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D6" w:rsidRPr="003C0F67" w:rsidRDefault="00562DD6" w:rsidP="00562DD6">
      <w:pPr>
        <w:jc w:val="center"/>
        <w:rPr>
          <w:rFonts w:cs="Arial"/>
          <w:sz w:val="22"/>
          <w:u w:val="single"/>
        </w:rPr>
      </w:pPr>
      <w:bookmarkStart w:id="0" w:name="_GoBack"/>
      <w:bookmarkEnd w:id="0"/>
    </w:p>
    <w:p w:rsidR="00562DD6" w:rsidRPr="003C0F67" w:rsidRDefault="00562DD6" w:rsidP="00562DD6">
      <w:pPr>
        <w:jc w:val="center"/>
        <w:rPr>
          <w:rFonts w:cs="Arial"/>
          <w:sz w:val="22"/>
          <w:u w:val="single"/>
        </w:rPr>
      </w:pPr>
    </w:p>
    <w:p w:rsidR="00562DD6" w:rsidRPr="003C0F67" w:rsidRDefault="003D5C3F" w:rsidP="0023653E">
      <w:pPr>
        <w:spacing w:line="276" w:lineRule="auto"/>
        <w:jc w:val="both"/>
        <w:rPr>
          <w:rFonts w:cs="Arial"/>
          <w:sz w:val="22"/>
        </w:rPr>
      </w:pPr>
      <w:r>
        <w:rPr>
          <w:rFonts w:cs="Arial"/>
          <w:sz w:val="22"/>
        </w:rPr>
        <w:t>13</w:t>
      </w:r>
      <w:r w:rsidR="00DD638B">
        <w:rPr>
          <w:rFonts w:cs="Arial"/>
          <w:sz w:val="22"/>
        </w:rPr>
        <w:t xml:space="preserve"> </w:t>
      </w:r>
      <w:r w:rsidR="004C2009" w:rsidRPr="003C0F67">
        <w:rPr>
          <w:rFonts w:cs="Arial"/>
          <w:sz w:val="22"/>
        </w:rPr>
        <w:t>de diciembre de 2017</w:t>
      </w:r>
    </w:p>
    <w:p w:rsidR="0080679C" w:rsidRPr="003C0F67" w:rsidRDefault="0080679C" w:rsidP="0023653E">
      <w:pPr>
        <w:spacing w:line="276" w:lineRule="auto"/>
        <w:jc w:val="both"/>
        <w:rPr>
          <w:rFonts w:cs="Arial"/>
          <w:b/>
          <w:sz w:val="22"/>
        </w:rPr>
      </w:pPr>
      <w:r w:rsidRPr="003C0F67">
        <w:rPr>
          <w:rFonts w:cs="Arial"/>
          <w:b/>
          <w:sz w:val="22"/>
        </w:rPr>
        <w:t>SO-OF-</w:t>
      </w:r>
      <w:r w:rsidR="004C2009" w:rsidRPr="003C0F67">
        <w:rPr>
          <w:rFonts w:cs="Arial"/>
          <w:b/>
          <w:sz w:val="22"/>
        </w:rPr>
        <w:t>0</w:t>
      </w:r>
      <w:r w:rsidR="003D5C3F">
        <w:rPr>
          <w:rFonts w:cs="Arial"/>
          <w:b/>
          <w:sz w:val="22"/>
        </w:rPr>
        <w:t>212</w:t>
      </w:r>
      <w:r w:rsidRPr="003C0F67">
        <w:rPr>
          <w:rFonts w:cs="Arial"/>
          <w:b/>
          <w:sz w:val="22"/>
        </w:rPr>
        <w:t>-2017</w:t>
      </w:r>
    </w:p>
    <w:p w:rsidR="00562DD6" w:rsidRPr="003C0F67" w:rsidRDefault="00562DD6" w:rsidP="0023653E">
      <w:pPr>
        <w:spacing w:line="276" w:lineRule="auto"/>
        <w:jc w:val="center"/>
        <w:rPr>
          <w:rFonts w:cs="Arial"/>
          <w:b/>
          <w:sz w:val="22"/>
          <w:u w:val="single"/>
        </w:rPr>
      </w:pPr>
    </w:p>
    <w:p w:rsidR="00562DD6" w:rsidRPr="003C0F67" w:rsidRDefault="00562DD6" w:rsidP="0023653E">
      <w:pPr>
        <w:spacing w:line="276" w:lineRule="auto"/>
        <w:jc w:val="both"/>
        <w:rPr>
          <w:rFonts w:cs="Arial"/>
          <w:sz w:val="22"/>
          <w:u w:val="single"/>
        </w:rPr>
      </w:pPr>
    </w:p>
    <w:p w:rsidR="0080679C" w:rsidRPr="003C0F67" w:rsidRDefault="0080679C" w:rsidP="0023653E">
      <w:pPr>
        <w:spacing w:line="276" w:lineRule="auto"/>
        <w:jc w:val="both"/>
        <w:rPr>
          <w:rFonts w:cs="Arial"/>
          <w:sz w:val="22"/>
          <w:u w:val="single"/>
        </w:rPr>
      </w:pPr>
    </w:p>
    <w:p w:rsidR="004C2009" w:rsidRPr="003C0F67" w:rsidRDefault="004C2009" w:rsidP="0023653E">
      <w:pPr>
        <w:spacing w:line="276" w:lineRule="auto"/>
        <w:jc w:val="both"/>
        <w:rPr>
          <w:rFonts w:cs="Arial"/>
          <w:sz w:val="22"/>
          <w:u w:val="single"/>
        </w:rPr>
      </w:pPr>
    </w:p>
    <w:p w:rsidR="004C2009" w:rsidRPr="003C0F67" w:rsidRDefault="004C2009" w:rsidP="0023653E">
      <w:pPr>
        <w:spacing w:line="276" w:lineRule="auto"/>
        <w:jc w:val="both"/>
        <w:rPr>
          <w:rFonts w:cs="Arial"/>
          <w:sz w:val="22"/>
        </w:rPr>
      </w:pPr>
      <w:r w:rsidRPr="003C0F67">
        <w:rPr>
          <w:rFonts w:cs="Arial"/>
          <w:sz w:val="22"/>
        </w:rPr>
        <w:t xml:space="preserve">MBA </w:t>
      </w:r>
      <w:r w:rsidR="003E4AE2" w:rsidRPr="003C0F67">
        <w:rPr>
          <w:rFonts w:cs="Arial"/>
          <w:sz w:val="22"/>
        </w:rPr>
        <w:t>Luis</w:t>
      </w:r>
      <w:r w:rsidRPr="003C0F67">
        <w:rPr>
          <w:rFonts w:cs="Arial"/>
          <w:sz w:val="22"/>
        </w:rPr>
        <w:t xml:space="preserve"> A.</w:t>
      </w:r>
      <w:r w:rsidR="003E4AE2" w:rsidRPr="003C0F67">
        <w:rPr>
          <w:rFonts w:cs="Arial"/>
          <w:sz w:val="22"/>
        </w:rPr>
        <w:t xml:space="preserve"> Montoya</w:t>
      </w:r>
      <w:r w:rsidRPr="003C0F67">
        <w:rPr>
          <w:rFonts w:cs="Arial"/>
          <w:sz w:val="22"/>
        </w:rPr>
        <w:t xml:space="preserve"> Mora</w:t>
      </w:r>
    </w:p>
    <w:p w:rsidR="0080679C" w:rsidRPr="003C0F67" w:rsidRDefault="004C2009" w:rsidP="0023653E">
      <w:pPr>
        <w:spacing w:line="276" w:lineRule="auto"/>
        <w:jc w:val="both"/>
        <w:rPr>
          <w:rFonts w:cs="Arial"/>
          <w:sz w:val="22"/>
        </w:rPr>
      </w:pPr>
      <w:r w:rsidRPr="003C0F67">
        <w:rPr>
          <w:rFonts w:cs="Arial"/>
          <w:sz w:val="22"/>
        </w:rPr>
        <w:t>Gerente General</w:t>
      </w:r>
      <w:r w:rsidR="003E4AE2" w:rsidRPr="003C0F67">
        <w:rPr>
          <w:rFonts w:cs="Arial"/>
          <w:sz w:val="22"/>
        </w:rPr>
        <w:t xml:space="preserve"> </w:t>
      </w:r>
    </w:p>
    <w:p w:rsidR="0080679C" w:rsidRPr="003C0F67" w:rsidRDefault="0080679C" w:rsidP="0023653E">
      <w:pPr>
        <w:spacing w:line="276" w:lineRule="auto"/>
        <w:jc w:val="both"/>
        <w:rPr>
          <w:rFonts w:cs="Arial"/>
          <w:sz w:val="22"/>
          <w:u w:val="single"/>
        </w:rPr>
      </w:pPr>
    </w:p>
    <w:p w:rsidR="0080679C" w:rsidRPr="003C0F67" w:rsidRDefault="0023653E" w:rsidP="0023653E">
      <w:pPr>
        <w:spacing w:line="276" w:lineRule="auto"/>
        <w:jc w:val="both"/>
        <w:rPr>
          <w:rFonts w:cs="Arial"/>
          <w:sz w:val="22"/>
        </w:rPr>
      </w:pPr>
      <w:r w:rsidRPr="003C0F67">
        <w:rPr>
          <w:rFonts w:cs="Arial"/>
          <w:sz w:val="22"/>
        </w:rPr>
        <w:t>Estimado señor:</w:t>
      </w:r>
    </w:p>
    <w:p w:rsidR="0023653E" w:rsidRPr="003C0F67" w:rsidRDefault="0023653E" w:rsidP="0023653E">
      <w:pPr>
        <w:spacing w:line="276" w:lineRule="auto"/>
        <w:jc w:val="both"/>
        <w:rPr>
          <w:rFonts w:cs="Arial"/>
          <w:sz w:val="22"/>
        </w:rPr>
      </w:pPr>
    </w:p>
    <w:p w:rsidR="0023653E" w:rsidRPr="003C0F67" w:rsidRDefault="004C2009" w:rsidP="0023653E">
      <w:pPr>
        <w:spacing w:line="276" w:lineRule="auto"/>
        <w:jc w:val="both"/>
        <w:rPr>
          <w:rFonts w:cs="Arial"/>
          <w:sz w:val="22"/>
        </w:rPr>
      </w:pPr>
      <w:r w:rsidRPr="003C0F67">
        <w:rPr>
          <w:rFonts w:cs="Arial"/>
          <w:sz w:val="22"/>
        </w:rPr>
        <w:t>De acuerdo con</w:t>
      </w:r>
      <w:r w:rsidR="0023653E" w:rsidRPr="003C0F67">
        <w:rPr>
          <w:rFonts w:cs="Arial"/>
          <w:sz w:val="22"/>
        </w:rPr>
        <w:t xml:space="preserve"> los Plan</w:t>
      </w:r>
      <w:r w:rsidRPr="003C0F67">
        <w:rPr>
          <w:rFonts w:cs="Arial"/>
          <w:sz w:val="22"/>
        </w:rPr>
        <w:t>es de Mejora Regulatoria, esta S</w:t>
      </w:r>
      <w:r w:rsidR="0023653E" w:rsidRPr="003C0F67">
        <w:rPr>
          <w:rFonts w:cs="Arial"/>
          <w:sz w:val="22"/>
        </w:rPr>
        <w:t xml:space="preserve">ubgerencia </w:t>
      </w:r>
      <w:r w:rsidR="005E701F" w:rsidRPr="003C0F67">
        <w:rPr>
          <w:rFonts w:cs="Arial"/>
          <w:sz w:val="22"/>
        </w:rPr>
        <w:t>en su calidad de</w:t>
      </w:r>
      <w:r w:rsidR="006019FF" w:rsidRPr="003C0F67">
        <w:rPr>
          <w:rFonts w:cs="Arial"/>
          <w:sz w:val="22"/>
        </w:rPr>
        <w:t xml:space="preserve"> </w:t>
      </w:r>
      <w:r w:rsidR="005E701F" w:rsidRPr="003C0F67">
        <w:rPr>
          <w:rFonts w:cs="Arial"/>
          <w:sz w:val="22"/>
        </w:rPr>
        <w:t>O</w:t>
      </w:r>
      <w:r w:rsidR="006019FF" w:rsidRPr="003C0F67">
        <w:rPr>
          <w:rFonts w:cs="Arial"/>
          <w:sz w:val="22"/>
        </w:rPr>
        <w:t>ficial</w:t>
      </w:r>
      <w:r w:rsidR="0023653E" w:rsidRPr="003C0F67">
        <w:rPr>
          <w:rFonts w:cs="Arial"/>
          <w:sz w:val="22"/>
        </w:rPr>
        <w:t xml:space="preserve"> </w:t>
      </w:r>
      <w:r w:rsidR="005E701F" w:rsidRPr="003C0F67">
        <w:rPr>
          <w:rFonts w:cs="Arial"/>
          <w:sz w:val="22"/>
        </w:rPr>
        <w:t>de Simplificación de Trámites de</w:t>
      </w:r>
      <w:r w:rsidR="004E4322" w:rsidRPr="003C0F67">
        <w:rPr>
          <w:rFonts w:cs="Arial"/>
          <w:sz w:val="22"/>
        </w:rPr>
        <w:t xml:space="preserve"> este</w:t>
      </w:r>
      <w:r w:rsidR="005E701F" w:rsidRPr="003C0F67">
        <w:rPr>
          <w:rFonts w:cs="Arial"/>
          <w:sz w:val="22"/>
        </w:rPr>
        <w:t xml:space="preserve"> B</w:t>
      </w:r>
      <w:r w:rsidR="004E4322" w:rsidRPr="003C0F67">
        <w:rPr>
          <w:rFonts w:cs="Arial"/>
          <w:sz w:val="22"/>
        </w:rPr>
        <w:t>anco</w:t>
      </w:r>
      <w:r w:rsidR="005E701F" w:rsidRPr="003C0F67">
        <w:rPr>
          <w:rFonts w:cs="Arial"/>
          <w:sz w:val="22"/>
        </w:rPr>
        <w:t xml:space="preserve">, </w:t>
      </w:r>
      <w:r w:rsidR="0023653E" w:rsidRPr="003C0F67">
        <w:rPr>
          <w:rFonts w:cs="Arial"/>
          <w:sz w:val="22"/>
        </w:rPr>
        <w:t xml:space="preserve">someto </w:t>
      </w:r>
      <w:r w:rsidR="006019FF" w:rsidRPr="003C0F67">
        <w:rPr>
          <w:rFonts w:cs="Arial"/>
          <w:sz w:val="22"/>
        </w:rPr>
        <w:t>la aprobación</w:t>
      </w:r>
      <w:r w:rsidR="005E701F" w:rsidRPr="003C0F67">
        <w:rPr>
          <w:rFonts w:cs="Arial"/>
          <w:sz w:val="22"/>
        </w:rPr>
        <w:t xml:space="preserve"> de esa Gerencia</w:t>
      </w:r>
      <w:r w:rsidR="004E4322" w:rsidRPr="003C0F67">
        <w:rPr>
          <w:rFonts w:cs="Arial"/>
          <w:sz w:val="22"/>
        </w:rPr>
        <w:t>,</w:t>
      </w:r>
      <w:r w:rsidR="005E701F" w:rsidRPr="003C0F67">
        <w:rPr>
          <w:rFonts w:cs="Arial"/>
          <w:sz w:val="22"/>
        </w:rPr>
        <w:t xml:space="preserve"> </w:t>
      </w:r>
      <w:r w:rsidR="006019FF" w:rsidRPr="003C0F67">
        <w:rPr>
          <w:rFonts w:cs="Arial"/>
          <w:sz w:val="22"/>
        </w:rPr>
        <w:t xml:space="preserve">los formularios desarrollados por la Comisión Interinstitucional del Ministerio de Vivienda y Asentamientos Humanos (MIVAH) y el Banco Hipotecario de la Vivienda (BANHVI) en el PMRI 2016, </w:t>
      </w:r>
      <w:r w:rsidR="0023653E" w:rsidRPr="003C0F67">
        <w:rPr>
          <w:rFonts w:cs="Arial"/>
          <w:sz w:val="22"/>
        </w:rPr>
        <w:t xml:space="preserve">para los trámites de los proyectos habitacionales financiados al amparo del Artículo 59 de la Ley No.7052.  </w:t>
      </w:r>
    </w:p>
    <w:p w:rsidR="004C2009" w:rsidRPr="003C0F67" w:rsidRDefault="004C2009" w:rsidP="0023653E">
      <w:pPr>
        <w:spacing w:line="276" w:lineRule="auto"/>
        <w:jc w:val="both"/>
        <w:rPr>
          <w:rFonts w:cs="Arial"/>
          <w:sz w:val="22"/>
        </w:rPr>
      </w:pPr>
    </w:p>
    <w:p w:rsidR="000A63C5" w:rsidRPr="003C0F67" w:rsidRDefault="000A63C5" w:rsidP="0023653E">
      <w:pPr>
        <w:spacing w:line="276" w:lineRule="auto"/>
        <w:jc w:val="both"/>
        <w:rPr>
          <w:rFonts w:cs="Arial"/>
          <w:sz w:val="22"/>
        </w:rPr>
      </w:pPr>
      <w:r w:rsidRPr="003C0F67">
        <w:rPr>
          <w:rFonts w:cs="Arial"/>
          <w:sz w:val="22"/>
        </w:rPr>
        <w:t>Además,</w:t>
      </w:r>
      <w:r w:rsidR="00D30661" w:rsidRPr="003C0F67">
        <w:rPr>
          <w:rFonts w:cs="Arial"/>
          <w:sz w:val="22"/>
        </w:rPr>
        <w:t xml:space="preserve"> este </w:t>
      </w:r>
      <w:r w:rsidR="004E4322" w:rsidRPr="003C0F67">
        <w:rPr>
          <w:rFonts w:cs="Arial"/>
          <w:sz w:val="22"/>
        </w:rPr>
        <w:t>D</w:t>
      </w:r>
      <w:r w:rsidR="00D30661" w:rsidRPr="003C0F67">
        <w:rPr>
          <w:rFonts w:cs="Arial"/>
          <w:sz w:val="22"/>
        </w:rPr>
        <w:t xml:space="preserve">espacho somete a aprobación </w:t>
      </w:r>
      <w:r w:rsidRPr="003C0F67">
        <w:rPr>
          <w:rFonts w:cs="Arial"/>
          <w:sz w:val="22"/>
        </w:rPr>
        <w:t xml:space="preserve">los planes propuestos para el Plan de Mejora Regulatoria institucional 2018 (PMRI 2018), los cuales </w:t>
      </w:r>
      <w:r w:rsidR="00D30661" w:rsidRPr="003C0F67">
        <w:rPr>
          <w:rFonts w:cs="Arial"/>
          <w:sz w:val="22"/>
        </w:rPr>
        <w:t>se presenta un resumen más adelante.</w:t>
      </w:r>
    </w:p>
    <w:p w:rsidR="009A760F" w:rsidRPr="003C0F67" w:rsidRDefault="009A760F" w:rsidP="0023653E">
      <w:pPr>
        <w:spacing w:line="276" w:lineRule="auto"/>
        <w:jc w:val="center"/>
        <w:rPr>
          <w:rFonts w:cs="Arial"/>
          <w:b/>
          <w:sz w:val="22"/>
          <w:u w:val="single"/>
        </w:rPr>
      </w:pPr>
    </w:p>
    <w:p w:rsidR="00562DD6" w:rsidRPr="003C0F67" w:rsidRDefault="009A760F" w:rsidP="004C2009">
      <w:pPr>
        <w:spacing w:line="276" w:lineRule="auto"/>
        <w:rPr>
          <w:rFonts w:cs="Arial"/>
          <w:sz w:val="22"/>
          <w:u w:val="single"/>
        </w:rPr>
      </w:pPr>
      <w:r w:rsidRPr="003C0F67">
        <w:rPr>
          <w:rFonts w:cs="Arial"/>
          <w:sz w:val="22"/>
          <w:u w:val="single"/>
        </w:rPr>
        <w:t>A</w:t>
      </w:r>
      <w:r w:rsidR="004C2009" w:rsidRPr="003C0F67">
        <w:rPr>
          <w:rFonts w:cs="Arial"/>
          <w:sz w:val="22"/>
          <w:u w:val="single"/>
        </w:rPr>
        <w:t>ntecedentes</w:t>
      </w:r>
      <w:r w:rsidRPr="003C0F67">
        <w:rPr>
          <w:rFonts w:cs="Arial"/>
          <w:sz w:val="22"/>
          <w:u w:val="single"/>
        </w:rPr>
        <w:t>:</w:t>
      </w:r>
    </w:p>
    <w:p w:rsidR="00562DD6" w:rsidRPr="003C0F67" w:rsidRDefault="00562DD6" w:rsidP="0023653E">
      <w:pPr>
        <w:spacing w:line="276" w:lineRule="auto"/>
        <w:jc w:val="center"/>
        <w:rPr>
          <w:rFonts w:cs="Arial"/>
          <w:sz w:val="22"/>
          <w:u w:val="single"/>
        </w:rPr>
      </w:pPr>
    </w:p>
    <w:p w:rsidR="00562DD6" w:rsidRDefault="009A760F" w:rsidP="0023653E">
      <w:pPr>
        <w:spacing w:line="276" w:lineRule="auto"/>
        <w:jc w:val="both"/>
        <w:rPr>
          <w:rFonts w:cs="Arial"/>
          <w:sz w:val="22"/>
        </w:rPr>
      </w:pPr>
      <w:r w:rsidRPr="003C0F67">
        <w:rPr>
          <w:rFonts w:cs="Arial"/>
          <w:sz w:val="22"/>
        </w:rPr>
        <w:t>E</w:t>
      </w:r>
      <w:r w:rsidR="00562DD6" w:rsidRPr="003C0F67">
        <w:rPr>
          <w:rFonts w:cs="Arial"/>
          <w:sz w:val="22"/>
        </w:rPr>
        <w:t xml:space="preserve">l </w:t>
      </w:r>
      <w:r w:rsidR="0080679C" w:rsidRPr="003C0F67">
        <w:rPr>
          <w:rFonts w:cs="Arial"/>
          <w:sz w:val="22"/>
        </w:rPr>
        <w:t>Proceso de M</w:t>
      </w:r>
      <w:r w:rsidR="00562DD6" w:rsidRPr="003C0F67">
        <w:rPr>
          <w:rFonts w:cs="Arial"/>
          <w:sz w:val="22"/>
        </w:rPr>
        <w:t xml:space="preserve">ejora </w:t>
      </w:r>
      <w:r w:rsidR="0080679C" w:rsidRPr="003C0F67">
        <w:rPr>
          <w:rFonts w:cs="Arial"/>
          <w:sz w:val="22"/>
        </w:rPr>
        <w:t>R</w:t>
      </w:r>
      <w:r w:rsidR="00562DD6" w:rsidRPr="003C0F67">
        <w:rPr>
          <w:rFonts w:cs="Arial"/>
          <w:sz w:val="22"/>
        </w:rPr>
        <w:t xml:space="preserve">egulatoria </w:t>
      </w:r>
      <w:r w:rsidR="0080679C" w:rsidRPr="003C0F67">
        <w:rPr>
          <w:rFonts w:cs="Arial"/>
          <w:sz w:val="22"/>
        </w:rPr>
        <w:t>I</w:t>
      </w:r>
      <w:r w:rsidRPr="003C0F67">
        <w:rPr>
          <w:rFonts w:cs="Arial"/>
          <w:sz w:val="22"/>
        </w:rPr>
        <w:t>nstitucional (PRMI),</w:t>
      </w:r>
      <w:r w:rsidR="00562DD6" w:rsidRPr="003C0F67">
        <w:rPr>
          <w:rFonts w:cs="Arial"/>
          <w:sz w:val="22"/>
        </w:rPr>
        <w:t xml:space="preserve"> </w:t>
      </w:r>
      <w:r w:rsidRPr="003C0F67">
        <w:rPr>
          <w:rFonts w:cs="Arial"/>
          <w:sz w:val="22"/>
        </w:rPr>
        <w:t>p</w:t>
      </w:r>
      <w:r w:rsidR="00562DD6" w:rsidRPr="003C0F67">
        <w:rPr>
          <w:rFonts w:cs="Arial"/>
          <w:sz w:val="22"/>
        </w:rPr>
        <w:t>ara su abordaje</w:t>
      </w:r>
      <w:r w:rsidR="0080679C" w:rsidRPr="003C0F67">
        <w:rPr>
          <w:rFonts w:cs="Arial"/>
          <w:sz w:val="22"/>
        </w:rPr>
        <w:t>,</w:t>
      </w:r>
      <w:r w:rsidR="00562DD6" w:rsidRPr="003C0F67">
        <w:rPr>
          <w:rFonts w:cs="Arial"/>
          <w:sz w:val="22"/>
        </w:rPr>
        <w:t xml:space="preserve"> desde 2014</w:t>
      </w:r>
      <w:r w:rsidR="0080679C" w:rsidRPr="003C0F67">
        <w:rPr>
          <w:rFonts w:cs="Arial"/>
          <w:sz w:val="22"/>
        </w:rPr>
        <w:t>,</w:t>
      </w:r>
      <w:r w:rsidR="00562DD6" w:rsidRPr="003C0F67">
        <w:rPr>
          <w:rFonts w:cs="Arial"/>
          <w:sz w:val="22"/>
        </w:rPr>
        <w:t xml:space="preserve"> se creó una </w:t>
      </w:r>
      <w:r w:rsidR="0080679C" w:rsidRPr="003C0F67">
        <w:rPr>
          <w:rFonts w:cs="Arial"/>
          <w:sz w:val="22"/>
        </w:rPr>
        <w:t>C</w:t>
      </w:r>
      <w:r w:rsidR="00562DD6" w:rsidRPr="003C0F67">
        <w:rPr>
          <w:rFonts w:cs="Arial"/>
          <w:sz w:val="22"/>
        </w:rPr>
        <w:t>omisión</w:t>
      </w:r>
      <w:r w:rsidR="0080679C" w:rsidRPr="003C0F67">
        <w:rPr>
          <w:rFonts w:cs="Arial"/>
          <w:sz w:val="22"/>
        </w:rPr>
        <w:t xml:space="preserve"> I</w:t>
      </w:r>
      <w:r w:rsidR="00562DD6" w:rsidRPr="003C0F67">
        <w:rPr>
          <w:rFonts w:cs="Arial"/>
          <w:sz w:val="22"/>
        </w:rPr>
        <w:t>nterinstitucional del Ministerio de Vivienda y Asentamientos Humanos (MIVAH) y el Banco Hipotecario de la Vivienda (BANHVI).</w:t>
      </w:r>
    </w:p>
    <w:p w:rsidR="003C0F67" w:rsidRPr="003C0F67" w:rsidRDefault="003C0F67" w:rsidP="0023653E">
      <w:pPr>
        <w:spacing w:line="276" w:lineRule="auto"/>
        <w:jc w:val="both"/>
        <w:rPr>
          <w:rFonts w:cs="Arial"/>
          <w:sz w:val="22"/>
        </w:rPr>
      </w:pPr>
    </w:p>
    <w:p w:rsidR="00562DD6" w:rsidRPr="003C0F67" w:rsidRDefault="00562DD6" w:rsidP="0023653E">
      <w:pPr>
        <w:spacing w:line="276" w:lineRule="auto"/>
        <w:jc w:val="center"/>
        <w:rPr>
          <w:rFonts w:cs="Arial"/>
          <w:sz w:val="22"/>
          <w:u w:val="single"/>
        </w:rPr>
      </w:pPr>
    </w:p>
    <w:p w:rsidR="00562DD6" w:rsidRPr="003C0F67" w:rsidRDefault="00FB390A" w:rsidP="003C0F67">
      <w:pPr>
        <w:spacing w:line="276" w:lineRule="auto"/>
        <w:jc w:val="center"/>
        <w:rPr>
          <w:rFonts w:cs="Arial"/>
          <w:b/>
          <w:caps/>
          <w:sz w:val="22"/>
        </w:rPr>
      </w:pPr>
      <w:r w:rsidRPr="003C0F67">
        <w:rPr>
          <w:rFonts w:cs="Arial"/>
          <w:b/>
          <w:caps/>
          <w:sz w:val="22"/>
        </w:rPr>
        <w:t>P</w:t>
      </w:r>
      <w:r w:rsidR="004C2009" w:rsidRPr="003C0F67">
        <w:rPr>
          <w:rFonts w:cs="Arial"/>
          <w:b/>
          <w:caps/>
          <w:sz w:val="22"/>
        </w:rPr>
        <w:t>lanes de</w:t>
      </w:r>
      <w:r w:rsidRPr="003C0F67">
        <w:rPr>
          <w:rFonts w:cs="Arial"/>
          <w:b/>
          <w:caps/>
          <w:sz w:val="22"/>
        </w:rPr>
        <w:t xml:space="preserve"> M</w:t>
      </w:r>
      <w:r w:rsidR="004C2009" w:rsidRPr="003C0F67">
        <w:rPr>
          <w:rFonts w:cs="Arial"/>
          <w:b/>
          <w:caps/>
          <w:sz w:val="22"/>
        </w:rPr>
        <w:t>ejora</w:t>
      </w:r>
      <w:r w:rsidRPr="003C0F67">
        <w:rPr>
          <w:rFonts w:cs="Arial"/>
          <w:b/>
          <w:caps/>
          <w:sz w:val="22"/>
        </w:rPr>
        <w:t xml:space="preserve"> R</w:t>
      </w:r>
      <w:r w:rsidR="004C2009" w:rsidRPr="003C0F67">
        <w:rPr>
          <w:rFonts w:cs="Arial"/>
          <w:b/>
          <w:caps/>
          <w:sz w:val="22"/>
        </w:rPr>
        <w:t>egulatoria</w:t>
      </w:r>
      <w:r w:rsidRPr="003C0F67">
        <w:rPr>
          <w:rFonts w:cs="Arial"/>
          <w:b/>
          <w:caps/>
          <w:sz w:val="22"/>
        </w:rPr>
        <w:t xml:space="preserve"> I</w:t>
      </w:r>
      <w:r w:rsidR="004C2009" w:rsidRPr="003C0F67">
        <w:rPr>
          <w:rFonts w:cs="Arial"/>
          <w:b/>
          <w:caps/>
          <w:sz w:val="22"/>
        </w:rPr>
        <w:t>nstitucional</w:t>
      </w:r>
    </w:p>
    <w:p w:rsidR="00562DD6" w:rsidRPr="003C0F67" w:rsidRDefault="00562DD6" w:rsidP="0023653E">
      <w:pPr>
        <w:spacing w:line="276" w:lineRule="auto"/>
        <w:jc w:val="both"/>
        <w:rPr>
          <w:rFonts w:cs="Arial"/>
          <w:sz w:val="22"/>
          <w:u w:val="single"/>
        </w:rPr>
      </w:pPr>
    </w:p>
    <w:p w:rsidR="00562DD6" w:rsidRPr="003C0F67" w:rsidRDefault="00FB390A" w:rsidP="0023653E">
      <w:pPr>
        <w:spacing w:line="276" w:lineRule="auto"/>
        <w:jc w:val="both"/>
        <w:rPr>
          <w:rFonts w:cs="Arial"/>
          <w:sz w:val="22"/>
          <w:u w:val="single"/>
        </w:rPr>
      </w:pPr>
      <w:r w:rsidRPr="003C0F67">
        <w:rPr>
          <w:rFonts w:cs="Arial"/>
          <w:sz w:val="22"/>
          <w:u w:val="single"/>
        </w:rPr>
        <w:t>Plan de Mejora Regulatoria institucional 201</w:t>
      </w:r>
      <w:r w:rsidR="0023653E" w:rsidRPr="003C0F67">
        <w:rPr>
          <w:rFonts w:cs="Arial"/>
          <w:sz w:val="22"/>
          <w:u w:val="single"/>
        </w:rPr>
        <w:t>5</w:t>
      </w:r>
      <w:r w:rsidRPr="003C0F67">
        <w:rPr>
          <w:rFonts w:cs="Arial"/>
          <w:sz w:val="22"/>
          <w:u w:val="single"/>
        </w:rPr>
        <w:t xml:space="preserve"> (PMRI 201</w:t>
      </w:r>
      <w:r w:rsidR="0023653E" w:rsidRPr="003C0F67">
        <w:rPr>
          <w:rFonts w:cs="Arial"/>
          <w:sz w:val="22"/>
          <w:u w:val="single"/>
        </w:rPr>
        <w:t>5</w:t>
      </w:r>
      <w:r w:rsidRPr="003C0F67">
        <w:rPr>
          <w:rFonts w:cs="Arial"/>
          <w:sz w:val="22"/>
          <w:u w:val="single"/>
        </w:rPr>
        <w:t>):</w:t>
      </w:r>
    </w:p>
    <w:p w:rsidR="00562DD6" w:rsidRPr="003C0F67" w:rsidRDefault="00562DD6" w:rsidP="0023653E">
      <w:pPr>
        <w:spacing w:line="276" w:lineRule="auto"/>
        <w:jc w:val="both"/>
        <w:rPr>
          <w:rFonts w:cs="Arial"/>
          <w:sz w:val="22"/>
        </w:rPr>
      </w:pPr>
    </w:p>
    <w:p w:rsidR="0023653E" w:rsidRPr="003C0F67" w:rsidRDefault="00562DD6" w:rsidP="0023653E">
      <w:pPr>
        <w:spacing w:line="276" w:lineRule="auto"/>
        <w:jc w:val="both"/>
        <w:rPr>
          <w:rFonts w:cs="Arial"/>
          <w:color w:val="FF0000"/>
          <w:sz w:val="22"/>
        </w:rPr>
      </w:pPr>
      <w:r w:rsidRPr="003C0F67">
        <w:rPr>
          <w:rFonts w:cs="Arial"/>
          <w:sz w:val="22"/>
        </w:rPr>
        <w:t xml:space="preserve">Con este plan, </w:t>
      </w:r>
      <w:r w:rsidRPr="003C0F67">
        <w:rPr>
          <w:rFonts w:cs="Arial"/>
          <w:b/>
          <w:i/>
          <w:sz w:val="22"/>
        </w:rPr>
        <w:t xml:space="preserve">se logró concretar un </w:t>
      </w:r>
      <w:r w:rsidR="00606F30" w:rsidRPr="003C0F67">
        <w:rPr>
          <w:rFonts w:cs="Arial"/>
          <w:b/>
          <w:i/>
          <w:sz w:val="22"/>
        </w:rPr>
        <w:t xml:space="preserve">cambio </w:t>
      </w:r>
      <w:r w:rsidRPr="003C0F67">
        <w:rPr>
          <w:rFonts w:cs="Arial"/>
          <w:b/>
          <w:i/>
          <w:sz w:val="22"/>
        </w:rPr>
        <w:t>en la presentación y aceptación de los requisitos de certificaciones del Registro Civil y del Registro de la Propiedad</w:t>
      </w:r>
      <w:r w:rsidRPr="003C0F67">
        <w:rPr>
          <w:rFonts w:cs="Arial"/>
          <w:b/>
          <w:sz w:val="22"/>
        </w:rPr>
        <w:t>,</w:t>
      </w:r>
      <w:r w:rsidRPr="003C0F67">
        <w:rPr>
          <w:rFonts w:cs="Arial"/>
          <w:sz w:val="22"/>
        </w:rPr>
        <w:t xml:space="preserve"> que deben entregar todos los potenciales benefici</w:t>
      </w:r>
      <w:r w:rsidR="004E4322" w:rsidRPr="003C0F67">
        <w:rPr>
          <w:rFonts w:cs="Arial"/>
          <w:sz w:val="22"/>
        </w:rPr>
        <w:t xml:space="preserve">arios del subsidio de vivienda, según lo </w:t>
      </w:r>
      <w:r w:rsidR="006266DB" w:rsidRPr="003C0F67">
        <w:rPr>
          <w:rFonts w:cs="Arial"/>
          <w:sz w:val="22"/>
        </w:rPr>
        <w:t>aprobó</w:t>
      </w:r>
      <w:r w:rsidR="004E4322" w:rsidRPr="003C0F67">
        <w:rPr>
          <w:rFonts w:cs="Arial"/>
          <w:sz w:val="22"/>
        </w:rPr>
        <w:t xml:space="preserve"> la </w:t>
      </w:r>
      <w:r w:rsidR="0023653E" w:rsidRPr="003C0F67">
        <w:rPr>
          <w:rFonts w:cs="Arial"/>
          <w:sz w:val="22"/>
        </w:rPr>
        <w:t xml:space="preserve"> Junta Directiva </w:t>
      </w:r>
      <w:r w:rsidR="006266DB" w:rsidRPr="003C0F67">
        <w:rPr>
          <w:rFonts w:cs="Arial"/>
          <w:sz w:val="22"/>
        </w:rPr>
        <w:t>en</w:t>
      </w:r>
      <w:r w:rsidR="0023653E" w:rsidRPr="003C0F67">
        <w:rPr>
          <w:rFonts w:cs="Arial"/>
          <w:sz w:val="22"/>
        </w:rPr>
        <w:t xml:space="preserve"> el Acuerdo 1, Artículo 4°, Sesión 54-2015 del 20 de agosto de 2015</w:t>
      </w:r>
      <w:r w:rsidR="006266DB" w:rsidRPr="003C0F67">
        <w:rPr>
          <w:rFonts w:cs="Arial"/>
          <w:sz w:val="22"/>
        </w:rPr>
        <w:t xml:space="preserve"> y se denomina:</w:t>
      </w:r>
      <w:r w:rsidR="0023653E" w:rsidRPr="003C0F67">
        <w:rPr>
          <w:rFonts w:cs="Arial"/>
          <w:sz w:val="22"/>
        </w:rPr>
        <w:t xml:space="preserve"> “</w:t>
      </w:r>
      <w:r w:rsidR="0023653E" w:rsidRPr="003C0F67">
        <w:rPr>
          <w:rFonts w:cs="Arial"/>
          <w:i/>
          <w:sz w:val="22"/>
        </w:rPr>
        <w:t>Modificación a los requisitos del Bono Familiar de Vivienda, asociados a documentos del Registro Civil y Registro Nacional</w:t>
      </w:r>
      <w:r w:rsidR="0023653E" w:rsidRPr="003C0F67">
        <w:rPr>
          <w:rFonts w:cs="Arial"/>
          <w:sz w:val="22"/>
        </w:rPr>
        <w:t>”</w:t>
      </w:r>
      <w:r w:rsidR="00C83C06" w:rsidRPr="003C0F67">
        <w:rPr>
          <w:rFonts w:cs="Arial"/>
          <w:sz w:val="22"/>
        </w:rPr>
        <w:t xml:space="preserve">. </w:t>
      </w:r>
      <w:r w:rsidR="0023653E" w:rsidRPr="003C0F67">
        <w:rPr>
          <w:rFonts w:cs="Arial"/>
          <w:sz w:val="22"/>
        </w:rPr>
        <w:t xml:space="preserve"> </w:t>
      </w:r>
    </w:p>
    <w:p w:rsidR="0023653E" w:rsidRPr="003C0F67" w:rsidRDefault="0023653E" w:rsidP="0023653E">
      <w:pPr>
        <w:spacing w:line="276" w:lineRule="auto"/>
        <w:jc w:val="both"/>
        <w:rPr>
          <w:rFonts w:cs="Arial"/>
          <w:sz w:val="22"/>
        </w:rPr>
      </w:pPr>
    </w:p>
    <w:p w:rsidR="00562DD6" w:rsidRPr="003C0F67" w:rsidRDefault="00562DD6" w:rsidP="0023653E">
      <w:pPr>
        <w:spacing w:line="276" w:lineRule="auto"/>
        <w:jc w:val="both"/>
        <w:rPr>
          <w:rFonts w:cs="Arial"/>
          <w:sz w:val="22"/>
        </w:rPr>
      </w:pPr>
      <w:r w:rsidRPr="003C0F67">
        <w:rPr>
          <w:rFonts w:cs="Arial"/>
          <w:sz w:val="22"/>
        </w:rPr>
        <w:t xml:space="preserve">A partir de </w:t>
      </w:r>
      <w:r w:rsidR="006266DB" w:rsidRPr="003C0F67">
        <w:rPr>
          <w:rFonts w:cs="Arial"/>
          <w:sz w:val="22"/>
        </w:rPr>
        <w:t>es</w:t>
      </w:r>
      <w:r w:rsidRPr="003C0F67">
        <w:rPr>
          <w:rFonts w:cs="Arial"/>
          <w:sz w:val="22"/>
        </w:rPr>
        <w:t>a reforma, estas certificaciones son remplazadas por impresiones simples de pantalla der los sitios web de ambos registros</w:t>
      </w:r>
      <w:r w:rsidR="006266DB" w:rsidRPr="003C0F67">
        <w:rPr>
          <w:rFonts w:cs="Arial"/>
          <w:sz w:val="22"/>
        </w:rPr>
        <w:t xml:space="preserve"> y </w:t>
      </w:r>
      <w:r w:rsidRPr="003C0F67">
        <w:rPr>
          <w:rFonts w:cs="Arial"/>
          <w:sz w:val="22"/>
        </w:rPr>
        <w:t xml:space="preserve">se </w:t>
      </w:r>
      <w:r w:rsidR="006266DB" w:rsidRPr="003C0F67">
        <w:rPr>
          <w:rFonts w:cs="Arial"/>
          <w:sz w:val="22"/>
        </w:rPr>
        <w:t xml:space="preserve">realizan </w:t>
      </w:r>
      <w:r w:rsidRPr="003C0F67">
        <w:rPr>
          <w:rFonts w:cs="Arial"/>
          <w:sz w:val="22"/>
        </w:rPr>
        <w:t xml:space="preserve">en la propia ventanilla de las </w:t>
      </w:r>
      <w:r w:rsidR="0080679C" w:rsidRPr="003C0F67">
        <w:rPr>
          <w:rFonts w:cs="Arial"/>
          <w:sz w:val="22"/>
        </w:rPr>
        <w:t>Entidades A</w:t>
      </w:r>
      <w:r w:rsidRPr="003C0F67">
        <w:rPr>
          <w:rFonts w:cs="Arial"/>
          <w:sz w:val="22"/>
        </w:rPr>
        <w:t>utorizadas (EA), sin costo para la familia solicitante.</w:t>
      </w:r>
    </w:p>
    <w:p w:rsidR="00C83C06" w:rsidRPr="003C0F67" w:rsidRDefault="00C83C06" w:rsidP="00C83C06">
      <w:pPr>
        <w:spacing w:line="276" w:lineRule="auto"/>
        <w:rPr>
          <w:rFonts w:cs="Arial"/>
          <w:b/>
          <w:sz w:val="22"/>
        </w:rPr>
      </w:pPr>
    </w:p>
    <w:p w:rsidR="00562DD6" w:rsidRPr="003C0F67" w:rsidRDefault="00FB390A" w:rsidP="00C83C06">
      <w:pPr>
        <w:spacing w:line="276" w:lineRule="auto"/>
        <w:rPr>
          <w:rFonts w:cs="Arial"/>
          <w:sz w:val="22"/>
          <w:u w:val="single"/>
        </w:rPr>
      </w:pPr>
      <w:r w:rsidRPr="003C0F67">
        <w:rPr>
          <w:rFonts w:cs="Arial"/>
          <w:sz w:val="22"/>
          <w:u w:val="single"/>
        </w:rPr>
        <w:t xml:space="preserve">Plan de Mejora Regulatoria </w:t>
      </w:r>
      <w:r w:rsidR="003C0F67">
        <w:rPr>
          <w:rFonts w:cs="Arial"/>
          <w:sz w:val="22"/>
          <w:u w:val="single"/>
        </w:rPr>
        <w:t>I</w:t>
      </w:r>
      <w:r w:rsidRPr="003C0F67">
        <w:rPr>
          <w:rFonts w:cs="Arial"/>
          <w:sz w:val="22"/>
          <w:u w:val="single"/>
        </w:rPr>
        <w:t>nstitucional 201</w:t>
      </w:r>
      <w:r w:rsidR="00A64913" w:rsidRPr="003C0F67">
        <w:rPr>
          <w:rFonts w:cs="Arial"/>
          <w:sz w:val="22"/>
          <w:u w:val="single"/>
        </w:rPr>
        <w:t>6</w:t>
      </w:r>
      <w:r w:rsidRPr="003C0F67">
        <w:rPr>
          <w:rFonts w:cs="Arial"/>
          <w:sz w:val="22"/>
          <w:u w:val="single"/>
        </w:rPr>
        <w:t xml:space="preserve"> (PMRI 201</w:t>
      </w:r>
      <w:r w:rsidR="00A64913" w:rsidRPr="003C0F67">
        <w:rPr>
          <w:rFonts w:cs="Arial"/>
          <w:sz w:val="22"/>
          <w:u w:val="single"/>
        </w:rPr>
        <w:t>6</w:t>
      </w:r>
      <w:r w:rsidRPr="003C0F67">
        <w:rPr>
          <w:rFonts w:cs="Arial"/>
          <w:sz w:val="22"/>
          <w:u w:val="single"/>
        </w:rPr>
        <w:t>):</w:t>
      </w:r>
    </w:p>
    <w:p w:rsidR="00562DD6" w:rsidRPr="003C0F67" w:rsidRDefault="00562DD6" w:rsidP="0023653E">
      <w:pPr>
        <w:spacing w:line="276" w:lineRule="auto"/>
        <w:jc w:val="both"/>
        <w:rPr>
          <w:rFonts w:cs="Arial"/>
          <w:sz w:val="22"/>
        </w:rPr>
      </w:pPr>
    </w:p>
    <w:p w:rsidR="0023653E" w:rsidRPr="003C0F67" w:rsidRDefault="00562DD6" w:rsidP="0023653E">
      <w:pPr>
        <w:spacing w:line="276" w:lineRule="auto"/>
        <w:jc w:val="both"/>
        <w:rPr>
          <w:rFonts w:cs="Arial"/>
          <w:b/>
          <w:i/>
          <w:sz w:val="22"/>
        </w:rPr>
      </w:pPr>
      <w:r w:rsidRPr="003C0F67">
        <w:rPr>
          <w:rFonts w:cs="Arial"/>
          <w:sz w:val="22"/>
        </w:rPr>
        <w:t>La principal iniciativa contenida en el plan</w:t>
      </w:r>
      <w:r w:rsidR="0080679C" w:rsidRPr="003C0F67">
        <w:rPr>
          <w:rFonts w:cs="Arial"/>
          <w:sz w:val="22"/>
        </w:rPr>
        <w:t>,</w:t>
      </w:r>
      <w:r w:rsidRPr="003C0F67">
        <w:rPr>
          <w:rFonts w:cs="Arial"/>
          <w:sz w:val="22"/>
        </w:rPr>
        <w:t xml:space="preserve"> se refiere </w:t>
      </w:r>
      <w:r w:rsidRPr="003C0F67">
        <w:rPr>
          <w:rFonts w:cs="Arial"/>
          <w:b/>
          <w:i/>
          <w:sz w:val="22"/>
        </w:rPr>
        <w:t xml:space="preserve">a la revisión, actualización y modernización integral de los trámites de los proyectos habitacionales financiados al amparo del </w:t>
      </w:r>
      <w:r w:rsidR="0080679C" w:rsidRPr="003C0F67">
        <w:rPr>
          <w:rFonts w:cs="Arial"/>
          <w:b/>
          <w:i/>
          <w:sz w:val="22"/>
        </w:rPr>
        <w:t>A</w:t>
      </w:r>
      <w:r w:rsidRPr="003C0F67">
        <w:rPr>
          <w:rFonts w:cs="Arial"/>
          <w:b/>
          <w:i/>
          <w:sz w:val="22"/>
        </w:rPr>
        <w:t>rt</w:t>
      </w:r>
      <w:r w:rsidR="0080679C" w:rsidRPr="003C0F67">
        <w:rPr>
          <w:rFonts w:cs="Arial"/>
          <w:b/>
          <w:i/>
          <w:sz w:val="22"/>
        </w:rPr>
        <w:t>ículo 59 de la L</w:t>
      </w:r>
      <w:r w:rsidRPr="003C0F67">
        <w:rPr>
          <w:rFonts w:cs="Arial"/>
          <w:b/>
          <w:i/>
          <w:sz w:val="22"/>
        </w:rPr>
        <w:t xml:space="preserve">ey No.7052. </w:t>
      </w:r>
      <w:r w:rsidR="0080679C" w:rsidRPr="003C0F67">
        <w:rPr>
          <w:rFonts w:cs="Arial"/>
          <w:b/>
          <w:i/>
          <w:sz w:val="22"/>
        </w:rPr>
        <w:t xml:space="preserve"> </w:t>
      </w:r>
    </w:p>
    <w:p w:rsidR="006266DB" w:rsidRPr="003C0F67" w:rsidRDefault="006266DB" w:rsidP="0023653E">
      <w:pPr>
        <w:spacing w:line="276" w:lineRule="auto"/>
        <w:jc w:val="both"/>
        <w:rPr>
          <w:rFonts w:cs="Arial"/>
          <w:b/>
          <w:i/>
          <w:sz w:val="22"/>
        </w:rPr>
      </w:pPr>
    </w:p>
    <w:p w:rsidR="00562DD6" w:rsidRPr="003C0F67" w:rsidRDefault="006266DB" w:rsidP="0023653E">
      <w:pPr>
        <w:spacing w:line="276" w:lineRule="auto"/>
        <w:jc w:val="both"/>
        <w:rPr>
          <w:rFonts w:cs="Arial"/>
          <w:sz w:val="22"/>
        </w:rPr>
      </w:pPr>
      <w:r w:rsidRPr="003C0F67">
        <w:rPr>
          <w:rFonts w:cs="Arial"/>
          <w:sz w:val="22"/>
        </w:rPr>
        <w:t>Según lo planificado</w:t>
      </w:r>
      <w:r w:rsidR="00562DD6" w:rsidRPr="003C0F67">
        <w:rPr>
          <w:rFonts w:cs="Arial"/>
          <w:sz w:val="22"/>
        </w:rPr>
        <w:t>, el proceso de revisión técnica se concretó en el 2016</w:t>
      </w:r>
      <w:r w:rsidR="0080679C" w:rsidRPr="003C0F67">
        <w:rPr>
          <w:rFonts w:cs="Arial"/>
          <w:sz w:val="22"/>
        </w:rPr>
        <w:t>,</w:t>
      </w:r>
      <w:r w:rsidR="00562DD6" w:rsidRPr="003C0F67">
        <w:rPr>
          <w:rFonts w:cs="Arial"/>
          <w:sz w:val="22"/>
        </w:rPr>
        <w:t xml:space="preserve"> con una propuesta de nuevos formularios para </w:t>
      </w:r>
      <w:r w:rsidR="00852050">
        <w:rPr>
          <w:rFonts w:cs="Arial"/>
          <w:sz w:val="22"/>
        </w:rPr>
        <w:t>la solicitud de financiamiento; los cuales, se están sometiendo para aprobación.</w:t>
      </w:r>
    </w:p>
    <w:p w:rsidR="00562DD6" w:rsidRPr="003C0F67" w:rsidRDefault="00562DD6" w:rsidP="0023653E">
      <w:pPr>
        <w:spacing w:line="276" w:lineRule="auto"/>
        <w:jc w:val="both"/>
        <w:rPr>
          <w:rFonts w:cs="Arial"/>
          <w:color w:val="FF0000"/>
          <w:sz w:val="22"/>
        </w:rPr>
      </w:pPr>
    </w:p>
    <w:p w:rsidR="00562DD6" w:rsidRPr="003C0F67" w:rsidRDefault="00FB390A" w:rsidP="00C83C06">
      <w:pPr>
        <w:spacing w:line="276" w:lineRule="auto"/>
        <w:rPr>
          <w:rFonts w:cs="Arial"/>
          <w:sz w:val="22"/>
          <w:u w:val="single"/>
        </w:rPr>
      </w:pPr>
      <w:r w:rsidRPr="003C0F67">
        <w:rPr>
          <w:rFonts w:cs="Arial"/>
          <w:sz w:val="22"/>
          <w:u w:val="single"/>
        </w:rPr>
        <w:t xml:space="preserve">Plan de Mejora Regulatoria </w:t>
      </w:r>
      <w:r w:rsidR="003C0F67">
        <w:rPr>
          <w:rFonts w:cs="Arial"/>
          <w:sz w:val="22"/>
          <w:u w:val="single"/>
        </w:rPr>
        <w:t>I</w:t>
      </w:r>
      <w:r w:rsidRPr="003C0F67">
        <w:rPr>
          <w:rFonts w:cs="Arial"/>
          <w:sz w:val="22"/>
          <w:u w:val="single"/>
        </w:rPr>
        <w:t>nstitucional 201</w:t>
      </w:r>
      <w:r w:rsidR="00A64913" w:rsidRPr="003C0F67">
        <w:rPr>
          <w:rFonts w:cs="Arial"/>
          <w:sz w:val="22"/>
          <w:u w:val="single"/>
        </w:rPr>
        <w:t>7</w:t>
      </w:r>
      <w:r w:rsidRPr="003C0F67">
        <w:rPr>
          <w:rFonts w:cs="Arial"/>
          <w:sz w:val="22"/>
          <w:u w:val="single"/>
        </w:rPr>
        <w:t xml:space="preserve"> (PMRI 201</w:t>
      </w:r>
      <w:r w:rsidR="00A64913" w:rsidRPr="003C0F67">
        <w:rPr>
          <w:rFonts w:cs="Arial"/>
          <w:sz w:val="22"/>
          <w:u w:val="single"/>
        </w:rPr>
        <w:t>7</w:t>
      </w:r>
      <w:r w:rsidRPr="003C0F67">
        <w:rPr>
          <w:rFonts w:cs="Arial"/>
          <w:sz w:val="22"/>
          <w:u w:val="single"/>
        </w:rPr>
        <w:t>):</w:t>
      </w:r>
    </w:p>
    <w:p w:rsidR="00562DD6" w:rsidRPr="003C0F67" w:rsidRDefault="00562DD6" w:rsidP="0023653E">
      <w:pPr>
        <w:spacing w:line="276" w:lineRule="auto"/>
        <w:jc w:val="both"/>
        <w:rPr>
          <w:rFonts w:cs="Arial"/>
          <w:sz w:val="22"/>
        </w:rPr>
      </w:pPr>
    </w:p>
    <w:p w:rsidR="00A64913" w:rsidRPr="003C0F67" w:rsidRDefault="00A64913" w:rsidP="0023653E">
      <w:pPr>
        <w:spacing w:line="276" w:lineRule="auto"/>
        <w:jc w:val="both"/>
        <w:rPr>
          <w:rFonts w:cs="Arial"/>
          <w:sz w:val="22"/>
        </w:rPr>
      </w:pPr>
      <w:r w:rsidRPr="003C0F67">
        <w:rPr>
          <w:rFonts w:cs="Arial"/>
          <w:sz w:val="22"/>
        </w:rPr>
        <w:t>L</w:t>
      </w:r>
      <w:r w:rsidR="00562DD6" w:rsidRPr="003C0F67">
        <w:rPr>
          <w:rFonts w:cs="Arial"/>
          <w:sz w:val="22"/>
        </w:rPr>
        <w:t>a propuesta conjunta</w:t>
      </w:r>
      <w:r w:rsidR="00562DD6" w:rsidRPr="003C0F67">
        <w:rPr>
          <w:rStyle w:val="Refdenotaalpie"/>
          <w:rFonts w:cs="Arial"/>
          <w:sz w:val="22"/>
        </w:rPr>
        <w:footnoteReference w:id="1"/>
      </w:r>
      <w:r w:rsidR="00562DD6" w:rsidRPr="003C0F67">
        <w:rPr>
          <w:rFonts w:cs="Arial"/>
          <w:sz w:val="22"/>
        </w:rPr>
        <w:t xml:space="preserve"> de m</w:t>
      </w:r>
      <w:r w:rsidRPr="003C0F67">
        <w:rPr>
          <w:rFonts w:cs="Arial"/>
          <w:sz w:val="22"/>
        </w:rPr>
        <w:t>ejoramiento y simplificación de</w:t>
      </w:r>
      <w:r w:rsidR="00562DD6" w:rsidRPr="003C0F67">
        <w:rPr>
          <w:rFonts w:cs="Arial"/>
          <w:b/>
          <w:sz w:val="22"/>
        </w:rPr>
        <w:t xml:space="preserve"> trámites</w:t>
      </w:r>
      <w:r w:rsidR="00562DD6" w:rsidRPr="003C0F67">
        <w:rPr>
          <w:rFonts w:cs="Arial"/>
          <w:sz w:val="22"/>
        </w:rPr>
        <w:t xml:space="preserve">, que conforman el Plan de Mejora Regulatoria </w:t>
      </w:r>
      <w:r w:rsidR="00606F30" w:rsidRPr="003C0F67">
        <w:rPr>
          <w:rFonts w:cs="Arial"/>
          <w:sz w:val="22"/>
        </w:rPr>
        <w:t>I</w:t>
      </w:r>
      <w:r w:rsidR="00562DD6" w:rsidRPr="003C0F67">
        <w:rPr>
          <w:rFonts w:cs="Arial"/>
          <w:sz w:val="22"/>
        </w:rPr>
        <w:t>nstitucional 2017 (PMR</w:t>
      </w:r>
      <w:r w:rsidR="0080679C" w:rsidRPr="003C0F67">
        <w:rPr>
          <w:rFonts w:cs="Arial"/>
          <w:sz w:val="22"/>
        </w:rPr>
        <w:t>I</w:t>
      </w:r>
      <w:r w:rsidR="00244895" w:rsidRPr="003C0F67">
        <w:rPr>
          <w:rFonts w:cs="Arial"/>
          <w:sz w:val="22"/>
        </w:rPr>
        <w:t xml:space="preserve"> 2017),</w:t>
      </w:r>
      <w:r w:rsidRPr="003C0F67">
        <w:rPr>
          <w:rFonts w:cs="Arial"/>
          <w:sz w:val="22"/>
        </w:rPr>
        <w:t xml:space="preserve"> consiste de </w:t>
      </w:r>
      <w:r w:rsidR="00562DD6" w:rsidRPr="003C0F67">
        <w:rPr>
          <w:rFonts w:cs="Arial"/>
          <w:sz w:val="22"/>
        </w:rPr>
        <w:t xml:space="preserve">dos </w:t>
      </w:r>
      <w:r w:rsidRPr="003C0F67">
        <w:rPr>
          <w:rFonts w:cs="Arial"/>
          <w:sz w:val="22"/>
        </w:rPr>
        <w:t xml:space="preserve">iniciativas </w:t>
      </w:r>
      <w:r w:rsidR="00562DD6" w:rsidRPr="003C0F67">
        <w:rPr>
          <w:rFonts w:cs="Arial"/>
          <w:sz w:val="22"/>
        </w:rPr>
        <w:t>orientadas</w:t>
      </w:r>
      <w:r w:rsidRPr="003C0F67">
        <w:rPr>
          <w:rFonts w:cs="Arial"/>
          <w:sz w:val="22"/>
        </w:rPr>
        <w:t xml:space="preserve"> a:</w:t>
      </w:r>
    </w:p>
    <w:p w:rsidR="00C83C06" w:rsidRPr="003C0F67" w:rsidRDefault="00C83C06" w:rsidP="0023653E">
      <w:pPr>
        <w:spacing w:line="276" w:lineRule="auto"/>
        <w:jc w:val="both"/>
        <w:rPr>
          <w:rFonts w:cs="Arial"/>
          <w:sz w:val="22"/>
        </w:rPr>
      </w:pPr>
    </w:p>
    <w:p w:rsidR="00562DD6" w:rsidRPr="003C0F67" w:rsidRDefault="00A64913" w:rsidP="00FB354C">
      <w:pPr>
        <w:pStyle w:val="Prrafodelista"/>
        <w:numPr>
          <w:ilvl w:val="0"/>
          <w:numId w:val="12"/>
        </w:numPr>
        <w:jc w:val="both"/>
        <w:rPr>
          <w:rFonts w:ascii="Arial" w:hAnsi="Arial" w:cs="Arial"/>
          <w:b/>
          <w:i/>
        </w:rPr>
      </w:pPr>
      <w:r w:rsidRPr="003C0F67">
        <w:rPr>
          <w:rFonts w:ascii="Arial" w:hAnsi="Arial" w:cs="Arial"/>
          <w:u w:val="single"/>
        </w:rPr>
        <w:t>La primera</w:t>
      </w:r>
      <w:r w:rsidR="00FB354C" w:rsidRPr="003C0F67">
        <w:rPr>
          <w:rFonts w:ascii="Arial" w:hAnsi="Arial" w:cs="Arial"/>
          <w:u w:val="single"/>
        </w:rPr>
        <w:t xml:space="preserve"> iniciativa</w:t>
      </w:r>
      <w:r w:rsidR="00562DD6" w:rsidRPr="003C0F67">
        <w:rPr>
          <w:rFonts w:ascii="Arial" w:hAnsi="Arial" w:cs="Arial"/>
        </w:rPr>
        <w:t xml:space="preserve">, a </w:t>
      </w:r>
      <w:r w:rsidR="00562DD6" w:rsidRPr="003C0F67">
        <w:rPr>
          <w:rFonts w:ascii="Arial" w:hAnsi="Arial" w:cs="Arial"/>
          <w:b/>
          <w:i/>
        </w:rPr>
        <w:t xml:space="preserve">estandarizar la atención en ventanilla de las </w:t>
      </w:r>
      <w:r w:rsidR="0080679C" w:rsidRPr="003C0F67">
        <w:rPr>
          <w:rFonts w:ascii="Arial" w:hAnsi="Arial" w:cs="Arial"/>
          <w:b/>
          <w:i/>
        </w:rPr>
        <w:t>Entidades A</w:t>
      </w:r>
      <w:r w:rsidR="00562DD6" w:rsidRPr="003C0F67">
        <w:rPr>
          <w:rFonts w:ascii="Arial" w:hAnsi="Arial" w:cs="Arial"/>
          <w:b/>
          <w:i/>
        </w:rPr>
        <w:t>utorizadas (EA)</w:t>
      </w:r>
      <w:r w:rsidR="00606F30" w:rsidRPr="003C0F67">
        <w:rPr>
          <w:rFonts w:ascii="Arial" w:hAnsi="Arial" w:cs="Arial"/>
          <w:b/>
          <w:i/>
        </w:rPr>
        <w:t>,</w:t>
      </w:r>
      <w:r w:rsidR="00562DD6" w:rsidRPr="003C0F67">
        <w:rPr>
          <w:rFonts w:ascii="Arial" w:hAnsi="Arial" w:cs="Arial"/>
          <w:b/>
          <w:i/>
        </w:rPr>
        <w:t xml:space="preserve"> ofertada tanto a los potenciales beneficiarios de un subsidio de vivienda por parte del Sistema Financiero Nacional para la Vivienda (SFNV), así como a los desarrolladores y constructores de vivienda de interés social. </w:t>
      </w:r>
    </w:p>
    <w:p w:rsidR="00C83C06" w:rsidRPr="003C0F67" w:rsidRDefault="00C83C06" w:rsidP="00C83C06">
      <w:pPr>
        <w:ind w:left="360"/>
        <w:jc w:val="both"/>
        <w:rPr>
          <w:rFonts w:cs="Arial"/>
          <w:b/>
          <w:i/>
          <w:sz w:val="22"/>
        </w:rPr>
      </w:pPr>
    </w:p>
    <w:p w:rsidR="00562DD6" w:rsidRPr="003C0F67" w:rsidRDefault="00562DD6" w:rsidP="00FB354C">
      <w:pPr>
        <w:pStyle w:val="Prrafodelista"/>
        <w:numPr>
          <w:ilvl w:val="0"/>
          <w:numId w:val="12"/>
        </w:numPr>
        <w:jc w:val="both"/>
        <w:rPr>
          <w:rFonts w:ascii="Arial" w:hAnsi="Arial" w:cs="Arial"/>
          <w:b/>
          <w:i/>
        </w:rPr>
      </w:pPr>
      <w:r w:rsidRPr="003C0F67">
        <w:rPr>
          <w:rFonts w:ascii="Arial" w:hAnsi="Arial" w:cs="Arial"/>
        </w:rPr>
        <w:t xml:space="preserve">La </w:t>
      </w:r>
      <w:r w:rsidR="00FB354C" w:rsidRPr="003C0F67">
        <w:rPr>
          <w:rFonts w:ascii="Arial" w:hAnsi="Arial" w:cs="Arial"/>
          <w:u w:val="single"/>
        </w:rPr>
        <w:t>segunda iniciativa</w:t>
      </w:r>
      <w:r w:rsidR="0080679C" w:rsidRPr="003C0F67">
        <w:rPr>
          <w:rFonts w:ascii="Arial" w:hAnsi="Arial" w:cs="Arial"/>
        </w:rPr>
        <w:t xml:space="preserve">, </w:t>
      </w:r>
      <w:r w:rsidRPr="003C0F67">
        <w:rPr>
          <w:rFonts w:ascii="Arial" w:hAnsi="Arial" w:cs="Arial"/>
        </w:rPr>
        <w:t xml:space="preserve">se refiere a </w:t>
      </w:r>
      <w:r w:rsidRPr="003C0F67">
        <w:rPr>
          <w:rFonts w:ascii="Arial" w:hAnsi="Arial" w:cs="Arial"/>
          <w:i/>
        </w:rPr>
        <w:t xml:space="preserve">la </w:t>
      </w:r>
      <w:r w:rsidRPr="003C0F67">
        <w:rPr>
          <w:rFonts w:ascii="Arial" w:hAnsi="Arial" w:cs="Arial"/>
          <w:b/>
          <w:i/>
        </w:rPr>
        <w:t>revisión, actualización y simplificación integral de los requisitos de los diferentes programas del Bono Familiar de Vivienda (BFV).</w:t>
      </w:r>
    </w:p>
    <w:p w:rsidR="00562DD6" w:rsidRPr="003C0F67" w:rsidRDefault="00562DD6" w:rsidP="0023653E">
      <w:pPr>
        <w:spacing w:line="276" w:lineRule="auto"/>
        <w:jc w:val="both"/>
        <w:rPr>
          <w:rFonts w:cs="Arial"/>
          <w:sz w:val="22"/>
        </w:rPr>
      </w:pPr>
      <w:r w:rsidRPr="003C0F67">
        <w:rPr>
          <w:rFonts w:cs="Arial"/>
          <w:sz w:val="22"/>
        </w:rPr>
        <w:t>En conjunto</w:t>
      </w:r>
      <w:r w:rsidR="00A92BA0" w:rsidRPr="003C0F67">
        <w:rPr>
          <w:rFonts w:cs="Arial"/>
          <w:sz w:val="22"/>
        </w:rPr>
        <w:t>, estandarizada</w:t>
      </w:r>
      <w:r w:rsidR="00585B0D" w:rsidRPr="003C0F67">
        <w:rPr>
          <w:rFonts w:cs="Arial"/>
          <w:sz w:val="22"/>
        </w:rPr>
        <w:t xml:space="preserve"> la</w:t>
      </w:r>
      <w:r w:rsidR="00A92BA0" w:rsidRPr="003C0F67">
        <w:rPr>
          <w:rFonts w:cs="Arial"/>
          <w:sz w:val="22"/>
        </w:rPr>
        <w:t xml:space="preserve"> </w:t>
      </w:r>
      <w:r w:rsidRPr="003C0F67">
        <w:rPr>
          <w:rFonts w:cs="Arial"/>
          <w:sz w:val="22"/>
        </w:rPr>
        <w:t>in</w:t>
      </w:r>
      <w:r w:rsidR="00A92BA0" w:rsidRPr="003C0F67">
        <w:rPr>
          <w:rFonts w:cs="Arial"/>
          <w:sz w:val="22"/>
        </w:rPr>
        <w:t>formación para el trámite del</w:t>
      </w:r>
      <w:r w:rsidRPr="003C0F67">
        <w:rPr>
          <w:rFonts w:cs="Arial"/>
          <w:sz w:val="22"/>
        </w:rPr>
        <w:t xml:space="preserve"> B</w:t>
      </w:r>
      <w:r w:rsidR="00A92BA0" w:rsidRPr="003C0F67">
        <w:rPr>
          <w:rFonts w:cs="Arial"/>
          <w:sz w:val="22"/>
        </w:rPr>
        <w:t xml:space="preserve">ono </w:t>
      </w:r>
      <w:r w:rsidRPr="003C0F67">
        <w:rPr>
          <w:rFonts w:cs="Arial"/>
          <w:sz w:val="22"/>
        </w:rPr>
        <w:t>F</w:t>
      </w:r>
      <w:r w:rsidR="00A92BA0" w:rsidRPr="003C0F67">
        <w:rPr>
          <w:rFonts w:cs="Arial"/>
          <w:sz w:val="22"/>
        </w:rPr>
        <w:t xml:space="preserve">amiliar de </w:t>
      </w:r>
      <w:r w:rsidRPr="003C0F67">
        <w:rPr>
          <w:rFonts w:cs="Arial"/>
          <w:sz w:val="22"/>
        </w:rPr>
        <w:t>V</w:t>
      </w:r>
      <w:r w:rsidR="00A92BA0" w:rsidRPr="003C0F67">
        <w:rPr>
          <w:rFonts w:cs="Arial"/>
          <w:sz w:val="22"/>
        </w:rPr>
        <w:t>ivienda</w:t>
      </w:r>
      <w:r w:rsidRPr="003C0F67">
        <w:rPr>
          <w:rFonts w:cs="Arial"/>
          <w:sz w:val="22"/>
        </w:rPr>
        <w:t xml:space="preserve"> y </w:t>
      </w:r>
      <w:r w:rsidR="00A92BA0" w:rsidRPr="003C0F67">
        <w:rPr>
          <w:rFonts w:cs="Arial"/>
          <w:sz w:val="22"/>
        </w:rPr>
        <w:t xml:space="preserve">actualizados y definidos </w:t>
      </w:r>
      <w:r w:rsidRPr="003C0F67">
        <w:rPr>
          <w:rFonts w:cs="Arial"/>
          <w:sz w:val="22"/>
        </w:rPr>
        <w:t>los requisitos necesarios para aplicar al subsidio</w:t>
      </w:r>
      <w:r w:rsidR="00A92BA0" w:rsidRPr="003C0F67">
        <w:rPr>
          <w:rFonts w:cs="Arial"/>
          <w:sz w:val="22"/>
        </w:rPr>
        <w:t>;</w:t>
      </w:r>
      <w:r w:rsidRPr="003C0F67">
        <w:rPr>
          <w:rFonts w:cs="Arial"/>
          <w:sz w:val="22"/>
        </w:rPr>
        <w:t xml:space="preserve"> se considera </w:t>
      </w:r>
      <w:r w:rsidR="00E67C5D" w:rsidRPr="003C0F67">
        <w:rPr>
          <w:rFonts w:cs="Arial"/>
          <w:sz w:val="22"/>
        </w:rPr>
        <w:t>que se optimizará</w:t>
      </w:r>
      <w:r w:rsidR="00606F30" w:rsidRPr="003C0F67">
        <w:rPr>
          <w:rFonts w:cs="Arial"/>
          <w:sz w:val="22"/>
        </w:rPr>
        <w:t>,</w:t>
      </w:r>
      <w:r w:rsidR="00E67C5D" w:rsidRPr="003C0F67">
        <w:rPr>
          <w:rFonts w:cs="Arial"/>
          <w:sz w:val="22"/>
        </w:rPr>
        <w:t xml:space="preserve"> el acceso al Bono Familiar de Vivienda.</w:t>
      </w:r>
    </w:p>
    <w:p w:rsidR="00FB390A" w:rsidRPr="003C0F67" w:rsidRDefault="00FB390A" w:rsidP="0023653E">
      <w:pPr>
        <w:spacing w:line="276" w:lineRule="auto"/>
        <w:jc w:val="both"/>
        <w:rPr>
          <w:rFonts w:cs="Arial"/>
          <w:b/>
          <w:sz w:val="22"/>
        </w:rPr>
      </w:pPr>
    </w:p>
    <w:p w:rsidR="003C0F67" w:rsidRPr="00852050" w:rsidRDefault="00852050" w:rsidP="00C83C06">
      <w:pPr>
        <w:spacing w:line="276" w:lineRule="auto"/>
        <w:rPr>
          <w:rFonts w:cs="Arial"/>
          <w:sz w:val="22"/>
        </w:rPr>
      </w:pPr>
      <w:r>
        <w:rPr>
          <w:rFonts w:cs="Arial"/>
          <w:sz w:val="22"/>
        </w:rPr>
        <w:lastRenderedPageBreak/>
        <w:t>Las iniciativas antes mencionadas, están programadas para atenderse el próximo año 2018.</w:t>
      </w:r>
    </w:p>
    <w:p w:rsidR="00852050" w:rsidRDefault="00852050" w:rsidP="00C83C06">
      <w:pPr>
        <w:spacing w:line="276" w:lineRule="auto"/>
        <w:rPr>
          <w:rFonts w:cs="Arial"/>
          <w:sz w:val="22"/>
          <w:u w:val="single"/>
        </w:rPr>
      </w:pPr>
    </w:p>
    <w:p w:rsidR="00F913D2" w:rsidRPr="003C0F67" w:rsidRDefault="00FB390A" w:rsidP="00C83C06">
      <w:pPr>
        <w:spacing w:line="276" w:lineRule="auto"/>
        <w:rPr>
          <w:rFonts w:cs="Arial"/>
          <w:sz w:val="22"/>
          <w:u w:val="single"/>
        </w:rPr>
      </w:pPr>
      <w:r w:rsidRPr="003C0F67">
        <w:rPr>
          <w:rFonts w:cs="Arial"/>
          <w:sz w:val="22"/>
          <w:u w:val="single"/>
        </w:rPr>
        <w:t>Plan</w:t>
      </w:r>
      <w:r w:rsidR="00241886" w:rsidRPr="003C0F67">
        <w:rPr>
          <w:rFonts w:cs="Arial"/>
          <w:sz w:val="22"/>
          <w:u w:val="single"/>
        </w:rPr>
        <w:t xml:space="preserve"> Propuesto</w:t>
      </w:r>
      <w:r w:rsidRPr="003C0F67">
        <w:rPr>
          <w:rFonts w:cs="Arial"/>
          <w:sz w:val="22"/>
          <w:u w:val="single"/>
        </w:rPr>
        <w:t xml:space="preserve"> de Mejora Regulatoria </w:t>
      </w:r>
      <w:r w:rsidR="00A92BA0" w:rsidRPr="003C0F67">
        <w:rPr>
          <w:rFonts w:cs="Arial"/>
          <w:sz w:val="22"/>
          <w:u w:val="single"/>
        </w:rPr>
        <w:t>I</w:t>
      </w:r>
      <w:r w:rsidRPr="003C0F67">
        <w:rPr>
          <w:rFonts w:cs="Arial"/>
          <w:sz w:val="22"/>
          <w:u w:val="single"/>
        </w:rPr>
        <w:t>nstitucional 2018 (PMRI 2018):</w:t>
      </w:r>
    </w:p>
    <w:p w:rsidR="00F913D2" w:rsidRPr="003C0F67" w:rsidRDefault="00F913D2" w:rsidP="0023653E">
      <w:pPr>
        <w:spacing w:line="276" w:lineRule="auto"/>
        <w:rPr>
          <w:rFonts w:cs="Arial"/>
          <w:sz w:val="22"/>
        </w:rPr>
      </w:pPr>
    </w:p>
    <w:p w:rsidR="00F913D2" w:rsidRPr="003C0F67" w:rsidRDefault="00F913D2" w:rsidP="0023653E">
      <w:pPr>
        <w:spacing w:line="276" w:lineRule="auto"/>
        <w:jc w:val="both"/>
        <w:rPr>
          <w:rFonts w:cs="Arial"/>
          <w:sz w:val="22"/>
        </w:rPr>
      </w:pPr>
      <w:r w:rsidRPr="003C0F67">
        <w:rPr>
          <w:rFonts w:cs="Arial"/>
          <w:sz w:val="22"/>
        </w:rPr>
        <w:t xml:space="preserve">La </w:t>
      </w:r>
      <w:r w:rsidR="00D470C2" w:rsidRPr="003C0F67">
        <w:rPr>
          <w:rFonts w:cs="Arial"/>
          <w:sz w:val="22"/>
        </w:rPr>
        <w:t>C</w:t>
      </w:r>
      <w:r w:rsidRPr="003C0F67">
        <w:rPr>
          <w:rFonts w:cs="Arial"/>
          <w:sz w:val="22"/>
        </w:rPr>
        <w:t xml:space="preserve">omisión </w:t>
      </w:r>
      <w:r w:rsidR="00D470C2" w:rsidRPr="003C0F67">
        <w:rPr>
          <w:rFonts w:cs="Arial"/>
          <w:sz w:val="22"/>
        </w:rPr>
        <w:t>I</w:t>
      </w:r>
      <w:r w:rsidRPr="003C0F67">
        <w:rPr>
          <w:rFonts w:cs="Arial"/>
          <w:sz w:val="22"/>
        </w:rPr>
        <w:t xml:space="preserve">nterinstitucional del Ministerio de Vivienda y Asentamientos Humanos (MIVAH) y el Banco Hipotecario de la Vivienda (BANHVI), </w:t>
      </w:r>
      <w:r w:rsidRPr="003C0F67">
        <w:rPr>
          <w:rFonts w:cs="Arial"/>
          <w:b/>
          <w:sz w:val="22"/>
        </w:rPr>
        <w:t>presenta la propuesta conjunta</w:t>
      </w:r>
      <w:r w:rsidRPr="003C0F67">
        <w:rPr>
          <w:rFonts w:cs="Arial"/>
          <w:sz w:val="22"/>
        </w:rPr>
        <w:t xml:space="preserve"> de mejoramiento y simplificación de un trámite, que conforma el Plan de Mejora Regulatoria institucional 2018 (PMRI 2018). </w:t>
      </w:r>
    </w:p>
    <w:p w:rsidR="00F31E40" w:rsidRPr="003C0F67" w:rsidRDefault="00F31E40" w:rsidP="0023653E">
      <w:pPr>
        <w:spacing w:line="276" w:lineRule="auto"/>
        <w:jc w:val="both"/>
        <w:rPr>
          <w:rFonts w:cs="Arial"/>
          <w:sz w:val="22"/>
        </w:rPr>
      </w:pPr>
    </w:p>
    <w:p w:rsidR="00BF308A" w:rsidRPr="003C0F67" w:rsidRDefault="00BF308A" w:rsidP="0023653E">
      <w:pPr>
        <w:spacing w:line="276" w:lineRule="auto"/>
        <w:jc w:val="both"/>
        <w:rPr>
          <w:rFonts w:cs="Arial"/>
          <w:sz w:val="22"/>
        </w:rPr>
      </w:pPr>
      <w:r w:rsidRPr="003C0F67">
        <w:rPr>
          <w:rFonts w:cs="Arial"/>
          <w:sz w:val="22"/>
        </w:rPr>
        <w:t>La iniciativa que se desarrollará con este plan, está orientada a proveer al Sistema Financiero Nacional para la Vivienda (SFNV), una solución automatizada qu</w:t>
      </w:r>
      <w:r w:rsidR="003B544B" w:rsidRPr="003C0F67">
        <w:rPr>
          <w:rFonts w:cs="Arial"/>
          <w:sz w:val="22"/>
        </w:rPr>
        <w:t>e permita aumentar</w:t>
      </w:r>
      <w:r w:rsidRPr="003C0F67">
        <w:rPr>
          <w:rFonts w:cs="Arial"/>
          <w:sz w:val="22"/>
        </w:rPr>
        <w:t xml:space="preserve"> la colocación del </w:t>
      </w:r>
      <w:r w:rsidR="00A92BA0" w:rsidRPr="003C0F67">
        <w:rPr>
          <w:rFonts w:cs="Arial"/>
          <w:sz w:val="22"/>
        </w:rPr>
        <w:t>Bono F</w:t>
      </w:r>
      <w:r w:rsidRPr="003C0F67">
        <w:rPr>
          <w:rFonts w:cs="Arial"/>
          <w:sz w:val="22"/>
        </w:rPr>
        <w:t xml:space="preserve">amiliar de </w:t>
      </w:r>
      <w:r w:rsidR="00A92BA0" w:rsidRPr="003C0F67">
        <w:rPr>
          <w:rFonts w:cs="Arial"/>
          <w:sz w:val="22"/>
        </w:rPr>
        <w:t>V</w:t>
      </w:r>
      <w:r w:rsidRPr="003C0F67">
        <w:rPr>
          <w:rFonts w:cs="Arial"/>
          <w:sz w:val="22"/>
        </w:rPr>
        <w:t>ivienda (BFV) y que incentive el cumplimiento de requisitos con información de calidad, garantizando una mayor eficiencia y eficacia en la gestión de trámite de expedientes.</w:t>
      </w:r>
    </w:p>
    <w:p w:rsidR="00A92BA0" w:rsidRPr="003C0F67" w:rsidRDefault="00BF308A" w:rsidP="0023653E">
      <w:pPr>
        <w:spacing w:line="276" w:lineRule="auto"/>
        <w:jc w:val="both"/>
        <w:rPr>
          <w:rFonts w:cs="Arial"/>
          <w:sz w:val="22"/>
        </w:rPr>
      </w:pPr>
      <w:r w:rsidRPr="003C0F67">
        <w:rPr>
          <w:rFonts w:cs="Arial"/>
          <w:sz w:val="22"/>
        </w:rPr>
        <w:t xml:space="preserve">La digitalización de documentos y propiamente del </w:t>
      </w:r>
      <w:r w:rsidR="003B544B" w:rsidRPr="003C0F67">
        <w:rPr>
          <w:rFonts w:cs="Arial"/>
          <w:sz w:val="22"/>
        </w:rPr>
        <w:t>“</w:t>
      </w:r>
      <w:r w:rsidRPr="003C0F67">
        <w:rPr>
          <w:rFonts w:cs="Arial"/>
          <w:sz w:val="22"/>
        </w:rPr>
        <w:t>expediente de caso</w:t>
      </w:r>
      <w:r w:rsidR="003B544B" w:rsidRPr="003C0F67">
        <w:rPr>
          <w:rFonts w:cs="Arial"/>
          <w:sz w:val="22"/>
        </w:rPr>
        <w:t>”</w:t>
      </w:r>
      <w:r w:rsidRPr="003C0F67">
        <w:rPr>
          <w:rFonts w:cs="Arial"/>
          <w:sz w:val="22"/>
        </w:rPr>
        <w:t xml:space="preserve"> para la postulación al BFV, tiene un efecto importante en el proceso de revisión de los expedientes que envían las Entidades Autorizadas (EA) al BANHVI, pues representa</w:t>
      </w:r>
      <w:r w:rsidR="003B544B" w:rsidRPr="003C0F67">
        <w:rPr>
          <w:rFonts w:cs="Arial"/>
          <w:sz w:val="22"/>
        </w:rPr>
        <w:t xml:space="preserve"> minimizar los reprocesos, minimizar el riesgo del trasiego de los mismos y otros.</w:t>
      </w:r>
    </w:p>
    <w:p w:rsidR="00241886" w:rsidRPr="003C0F67" w:rsidRDefault="00BF308A" w:rsidP="0023653E">
      <w:pPr>
        <w:spacing w:line="276" w:lineRule="auto"/>
        <w:jc w:val="both"/>
        <w:rPr>
          <w:rFonts w:cs="Arial"/>
          <w:sz w:val="22"/>
        </w:rPr>
      </w:pPr>
      <w:r w:rsidRPr="003C0F67">
        <w:rPr>
          <w:rFonts w:cs="Arial"/>
          <w:sz w:val="22"/>
        </w:rPr>
        <w:t xml:space="preserve"> </w:t>
      </w:r>
    </w:p>
    <w:p w:rsidR="00241886" w:rsidRPr="003C0F67" w:rsidRDefault="00241886" w:rsidP="0023653E">
      <w:pPr>
        <w:spacing w:line="276" w:lineRule="auto"/>
        <w:jc w:val="both"/>
        <w:rPr>
          <w:rFonts w:cs="Arial"/>
          <w:sz w:val="22"/>
        </w:rPr>
      </w:pPr>
      <w:r w:rsidRPr="003C0F67">
        <w:rPr>
          <w:rFonts w:cs="Arial"/>
          <w:sz w:val="22"/>
        </w:rPr>
        <w:t>En resumen</w:t>
      </w:r>
      <w:r w:rsidR="003C0F67">
        <w:rPr>
          <w:rFonts w:cs="Arial"/>
          <w:sz w:val="22"/>
        </w:rPr>
        <w:t>,</w:t>
      </w:r>
      <w:r w:rsidRPr="003C0F67">
        <w:rPr>
          <w:rFonts w:cs="Arial"/>
          <w:sz w:val="22"/>
        </w:rPr>
        <w:t xml:space="preserve"> la propuesta PMRI</w:t>
      </w:r>
      <w:r w:rsidR="00A92BA0" w:rsidRPr="003C0F67">
        <w:rPr>
          <w:rFonts w:cs="Arial"/>
          <w:sz w:val="22"/>
        </w:rPr>
        <w:t xml:space="preserve"> </w:t>
      </w:r>
      <w:r w:rsidRPr="003C0F67">
        <w:rPr>
          <w:rFonts w:cs="Arial"/>
          <w:sz w:val="22"/>
        </w:rPr>
        <w:t>2018:</w:t>
      </w:r>
    </w:p>
    <w:p w:rsidR="00BF308A" w:rsidRPr="003C0F67" w:rsidRDefault="00BF308A" w:rsidP="0023653E">
      <w:pPr>
        <w:spacing w:line="276" w:lineRule="auto"/>
        <w:jc w:val="both"/>
        <w:rPr>
          <w:rFonts w:cs="Arial"/>
          <w:sz w:val="22"/>
        </w:rPr>
      </w:pPr>
      <w:r w:rsidRPr="003C0F67">
        <w:rPr>
          <w:rFonts w:cs="Arial"/>
          <w:sz w:val="22"/>
        </w:rPr>
        <w:t xml:space="preserve"> </w:t>
      </w:r>
    </w:p>
    <w:p w:rsidR="00852050" w:rsidRPr="006D69D5" w:rsidRDefault="00852050" w:rsidP="003C0F67">
      <w:pPr>
        <w:spacing w:line="276" w:lineRule="auto"/>
        <w:jc w:val="both"/>
        <w:rPr>
          <w:rFonts w:cs="Arial"/>
          <w:i/>
          <w:sz w:val="22"/>
          <w:u w:val="single"/>
        </w:rPr>
      </w:pPr>
      <w:r w:rsidRPr="006D69D5">
        <w:rPr>
          <w:rFonts w:cs="Arial"/>
          <w:i/>
          <w:sz w:val="22"/>
          <w:u w:val="single"/>
        </w:rPr>
        <w:t>Antecedentes:</w:t>
      </w:r>
    </w:p>
    <w:p w:rsidR="00852050" w:rsidRPr="006D69D5" w:rsidRDefault="00852050" w:rsidP="003C0F67">
      <w:pPr>
        <w:spacing w:line="276" w:lineRule="auto"/>
        <w:jc w:val="both"/>
        <w:rPr>
          <w:rFonts w:cs="Arial"/>
          <w:i/>
          <w:sz w:val="22"/>
          <w:u w:val="single"/>
        </w:rPr>
      </w:pPr>
    </w:p>
    <w:p w:rsidR="00852050" w:rsidRPr="006D69D5" w:rsidRDefault="00852050" w:rsidP="003C0F67">
      <w:pPr>
        <w:spacing w:line="276" w:lineRule="auto"/>
        <w:jc w:val="both"/>
        <w:rPr>
          <w:rFonts w:cs="Arial"/>
          <w:i/>
          <w:sz w:val="22"/>
          <w:u w:val="single"/>
        </w:rPr>
      </w:pPr>
      <w:r w:rsidRPr="006D69D5">
        <w:rPr>
          <w:rFonts w:cs="Arial"/>
          <w:i/>
          <w:sz w:val="22"/>
        </w:rPr>
        <w:t>La implementación de este proyecto estaría modificando la manera tradicional (expediente físico) que, por más de 30 años, se ha utilizado para conformar un expediente para casos de postulación al BFV por parte de las EA, su forma de envío y presentación ante el BANHVI</w:t>
      </w:r>
    </w:p>
    <w:p w:rsidR="00852050" w:rsidRDefault="00852050" w:rsidP="003C0F67">
      <w:pPr>
        <w:spacing w:line="276" w:lineRule="auto"/>
        <w:jc w:val="both"/>
        <w:rPr>
          <w:rFonts w:cs="Arial"/>
          <w:i/>
          <w:sz w:val="22"/>
          <w:u w:val="single"/>
        </w:rPr>
      </w:pPr>
    </w:p>
    <w:p w:rsidR="00241886" w:rsidRPr="003C0F67" w:rsidRDefault="00241886" w:rsidP="003C0F67">
      <w:pPr>
        <w:spacing w:line="276" w:lineRule="auto"/>
        <w:jc w:val="both"/>
        <w:rPr>
          <w:rFonts w:cs="Arial"/>
          <w:i/>
          <w:sz w:val="22"/>
        </w:rPr>
      </w:pPr>
      <w:r w:rsidRPr="003C0F67">
        <w:rPr>
          <w:rFonts w:cs="Arial"/>
          <w:i/>
          <w:sz w:val="22"/>
          <w:u w:val="single"/>
        </w:rPr>
        <w:t>O</w:t>
      </w:r>
      <w:r w:rsidR="003C0F67" w:rsidRPr="003C0F67">
        <w:rPr>
          <w:rFonts w:cs="Arial"/>
          <w:i/>
          <w:sz w:val="22"/>
          <w:u w:val="single"/>
        </w:rPr>
        <w:t>bjetivo</w:t>
      </w:r>
      <w:r w:rsidRPr="003C0F67">
        <w:rPr>
          <w:rFonts w:cs="Arial"/>
          <w:i/>
          <w:sz w:val="22"/>
        </w:rPr>
        <w:t xml:space="preserve">: </w:t>
      </w:r>
    </w:p>
    <w:p w:rsidR="00C83C06" w:rsidRPr="003C0F67" w:rsidRDefault="00C83C06" w:rsidP="003C0F67">
      <w:pPr>
        <w:spacing w:line="276" w:lineRule="auto"/>
        <w:jc w:val="both"/>
        <w:rPr>
          <w:rFonts w:cs="Arial"/>
          <w:i/>
          <w:sz w:val="22"/>
        </w:rPr>
      </w:pPr>
      <w:bookmarkStart w:id="1" w:name="OLE_LINK2"/>
    </w:p>
    <w:p w:rsidR="00241886" w:rsidRPr="003C0F67" w:rsidRDefault="00241886" w:rsidP="003C0F67">
      <w:pPr>
        <w:spacing w:line="276" w:lineRule="auto"/>
        <w:jc w:val="both"/>
        <w:rPr>
          <w:rFonts w:cs="Arial"/>
          <w:i/>
          <w:sz w:val="22"/>
        </w:rPr>
      </w:pPr>
      <w:r w:rsidRPr="003C0F67">
        <w:rPr>
          <w:rFonts w:cs="Arial"/>
          <w:i/>
          <w:sz w:val="22"/>
        </w:rPr>
        <w:t>Proveer al SFNV, una solución automatizada, que permita aumentar la colocación de bonos familiares de vivienda, y que incentive el cumplimiento de requisitos con información de calidad, garantizando una mayor eficiencia y eficacia en la gestión de trámite de expedientes.</w:t>
      </w:r>
      <w:bookmarkEnd w:id="1"/>
    </w:p>
    <w:p w:rsidR="00C83C06" w:rsidRPr="003C0F67" w:rsidRDefault="00C83C06" w:rsidP="003C0F67">
      <w:pPr>
        <w:spacing w:line="276" w:lineRule="auto"/>
        <w:jc w:val="both"/>
        <w:rPr>
          <w:rFonts w:cs="Arial"/>
          <w:i/>
          <w:sz w:val="22"/>
        </w:rPr>
      </w:pPr>
    </w:p>
    <w:p w:rsidR="00852050" w:rsidRDefault="00852050" w:rsidP="003C0F67">
      <w:pPr>
        <w:spacing w:line="276" w:lineRule="auto"/>
        <w:jc w:val="both"/>
        <w:rPr>
          <w:rFonts w:cs="Arial"/>
          <w:i/>
          <w:sz w:val="22"/>
          <w:u w:val="single"/>
        </w:rPr>
      </w:pPr>
    </w:p>
    <w:p w:rsidR="00852050" w:rsidRDefault="00852050" w:rsidP="003C0F67">
      <w:pPr>
        <w:spacing w:line="276" w:lineRule="auto"/>
        <w:jc w:val="both"/>
        <w:rPr>
          <w:rFonts w:cs="Arial"/>
          <w:i/>
          <w:sz w:val="22"/>
          <w:u w:val="single"/>
        </w:rPr>
      </w:pPr>
    </w:p>
    <w:p w:rsidR="00241886" w:rsidRPr="003C0F67" w:rsidRDefault="00241886" w:rsidP="003C0F67">
      <w:pPr>
        <w:spacing w:line="276" w:lineRule="auto"/>
        <w:jc w:val="both"/>
        <w:rPr>
          <w:rFonts w:cs="Arial"/>
          <w:i/>
          <w:sz w:val="22"/>
          <w:u w:val="single"/>
        </w:rPr>
      </w:pPr>
      <w:r w:rsidRPr="003C0F67">
        <w:rPr>
          <w:rFonts w:cs="Arial"/>
          <w:i/>
          <w:sz w:val="22"/>
          <w:u w:val="single"/>
        </w:rPr>
        <w:lastRenderedPageBreak/>
        <w:t>M</w:t>
      </w:r>
      <w:r w:rsidR="003C0F67" w:rsidRPr="003C0F67">
        <w:rPr>
          <w:rFonts w:cs="Arial"/>
          <w:i/>
          <w:sz w:val="22"/>
          <w:u w:val="single"/>
        </w:rPr>
        <w:t>eta</w:t>
      </w:r>
      <w:r w:rsidRPr="003C0F67">
        <w:rPr>
          <w:rFonts w:cs="Arial"/>
          <w:i/>
          <w:sz w:val="22"/>
          <w:u w:val="single"/>
        </w:rPr>
        <w:t xml:space="preserve">: </w:t>
      </w:r>
    </w:p>
    <w:p w:rsidR="00C83C06" w:rsidRPr="003C0F67" w:rsidRDefault="00C83C06" w:rsidP="003C0F67">
      <w:pPr>
        <w:spacing w:line="276" w:lineRule="auto"/>
        <w:jc w:val="both"/>
        <w:rPr>
          <w:rFonts w:cs="Arial"/>
          <w:i/>
          <w:sz w:val="22"/>
        </w:rPr>
      </w:pPr>
    </w:p>
    <w:p w:rsidR="00241886" w:rsidRPr="003C0F67" w:rsidRDefault="00241886" w:rsidP="003C0F67">
      <w:pPr>
        <w:spacing w:line="276" w:lineRule="auto"/>
        <w:jc w:val="both"/>
        <w:rPr>
          <w:rFonts w:cs="Arial"/>
          <w:i/>
          <w:sz w:val="22"/>
        </w:rPr>
      </w:pPr>
      <w:r w:rsidRPr="003C0F67">
        <w:rPr>
          <w:rFonts w:cs="Arial"/>
          <w:i/>
          <w:sz w:val="22"/>
        </w:rPr>
        <w:t xml:space="preserve">Disminuir el tiempo y el costo de postulación al Bono Familiar de la Vivienda. </w:t>
      </w:r>
    </w:p>
    <w:p w:rsidR="00852050" w:rsidRDefault="00852050" w:rsidP="003C0F67">
      <w:pPr>
        <w:spacing w:line="276" w:lineRule="auto"/>
        <w:jc w:val="both"/>
        <w:rPr>
          <w:rFonts w:cs="Arial"/>
          <w:sz w:val="22"/>
        </w:rPr>
      </w:pPr>
    </w:p>
    <w:p w:rsidR="00241886" w:rsidRPr="003C0F67" w:rsidRDefault="00241886" w:rsidP="003C0F67">
      <w:pPr>
        <w:spacing w:line="276" w:lineRule="auto"/>
        <w:jc w:val="both"/>
        <w:rPr>
          <w:rFonts w:cs="Arial"/>
          <w:i/>
          <w:sz w:val="22"/>
        </w:rPr>
      </w:pPr>
      <w:r w:rsidRPr="00852050">
        <w:rPr>
          <w:rFonts w:cs="Arial"/>
          <w:sz w:val="22"/>
          <w:u w:val="single"/>
        </w:rPr>
        <w:t>B</w:t>
      </w:r>
      <w:r w:rsidR="003C0F67" w:rsidRPr="00852050">
        <w:rPr>
          <w:rFonts w:cs="Arial"/>
          <w:sz w:val="22"/>
          <w:u w:val="single"/>
        </w:rPr>
        <w:t xml:space="preserve">eneficios del </w:t>
      </w:r>
      <w:r w:rsidRPr="00852050">
        <w:rPr>
          <w:rFonts w:cs="Arial"/>
          <w:sz w:val="22"/>
          <w:u w:val="single"/>
        </w:rPr>
        <w:t>U</w:t>
      </w:r>
      <w:r w:rsidR="003C0F67" w:rsidRPr="00852050">
        <w:rPr>
          <w:rFonts w:cs="Arial"/>
          <w:sz w:val="22"/>
          <w:u w:val="single"/>
        </w:rPr>
        <w:t>suario</w:t>
      </w:r>
      <w:r w:rsidR="003C0F67">
        <w:rPr>
          <w:rFonts w:cs="Arial"/>
          <w:i/>
          <w:sz w:val="22"/>
        </w:rPr>
        <w:t>:</w:t>
      </w:r>
    </w:p>
    <w:p w:rsidR="00C83C06" w:rsidRPr="003C0F67" w:rsidRDefault="00C83C06" w:rsidP="003C0F67">
      <w:pPr>
        <w:spacing w:line="276" w:lineRule="auto"/>
        <w:jc w:val="both"/>
        <w:rPr>
          <w:rFonts w:cs="Arial"/>
          <w:i/>
          <w:sz w:val="22"/>
        </w:rPr>
      </w:pPr>
    </w:p>
    <w:p w:rsidR="00241886" w:rsidRPr="003C0F67" w:rsidRDefault="00241886" w:rsidP="003C0F67">
      <w:pPr>
        <w:spacing w:line="276" w:lineRule="auto"/>
        <w:jc w:val="both"/>
        <w:rPr>
          <w:rFonts w:cs="Arial"/>
          <w:i/>
          <w:sz w:val="22"/>
        </w:rPr>
      </w:pPr>
      <w:r w:rsidRPr="003C0F67">
        <w:rPr>
          <w:rFonts w:cs="Arial"/>
          <w:i/>
          <w:sz w:val="22"/>
        </w:rPr>
        <w:t>Agilizar el trámite de bonos ordinarios y programas al amparo del Artículo 59 de la Ley del SFNV.</w:t>
      </w:r>
    </w:p>
    <w:p w:rsidR="00852050" w:rsidRDefault="00852050" w:rsidP="003C0F67">
      <w:pPr>
        <w:spacing w:line="276" w:lineRule="auto"/>
        <w:jc w:val="both"/>
        <w:rPr>
          <w:rFonts w:cs="Arial"/>
          <w:i/>
          <w:sz w:val="22"/>
          <w:u w:val="single"/>
        </w:rPr>
      </w:pPr>
    </w:p>
    <w:p w:rsidR="00241886" w:rsidRPr="003C0F67" w:rsidRDefault="00241886" w:rsidP="00A35201">
      <w:pPr>
        <w:spacing w:line="276" w:lineRule="auto"/>
        <w:jc w:val="both"/>
        <w:rPr>
          <w:rFonts w:cs="Arial"/>
          <w:sz w:val="22"/>
          <w:u w:val="single"/>
        </w:rPr>
      </w:pPr>
      <w:r w:rsidRPr="003C0F67">
        <w:rPr>
          <w:rFonts w:cs="Arial"/>
          <w:sz w:val="22"/>
          <w:u w:val="single"/>
        </w:rPr>
        <w:t>Petición:</w:t>
      </w:r>
    </w:p>
    <w:p w:rsidR="00C83C06" w:rsidRPr="003C0F67" w:rsidRDefault="00C83C06" w:rsidP="00A35201">
      <w:pPr>
        <w:spacing w:line="276" w:lineRule="auto"/>
        <w:jc w:val="both"/>
        <w:rPr>
          <w:rFonts w:cs="Arial"/>
          <w:b/>
          <w:sz w:val="22"/>
        </w:rPr>
      </w:pPr>
    </w:p>
    <w:p w:rsidR="00241886" w:rsidRPr="003C0F67" w:rsidRDefault="00241886" w:rsidP="00241886">
      <w:pPr>
        <w:pStyle w:val="Prrafodelista"/>
        <w:numPr>
          <w:ilvl w:val="0"/>
          <w:numId w:val="14"/>
        </w:numPr>
        <w:spacing w:line="360" w:lineRule="auto"/>
        <w:jc w:val="both"/>
        <w:rPr>
          <w:rFonts w:ascii="Arial" w:hAnsi="Arial" w:cs="Arial"/>
        </w:rPr>
      </w:pPr>
      <w:r w:rsidRPr="003C0F67">
        <w:rPr>
          <w:rFonts w:ascii="Arial" w:hAnsi="Arial" w:cs="Arial"/>
        </w:rPr>
        <w:t>Aproba</w:t>
      </w:r>
      <w:r w:rsidR="00A92BA0" w:rsidRPr="003C0F67">
        <w:rPr>
          <w:rFonts w:ascii="Arial" w:hAnsi="Arial" w:cs="Arial"/>
        </w:rPr>
        <w:t xml:space="preserve">r </w:t>
      </w:r>
      <w:r w:rsidRPr="003C0F67">
        <w:rPr>
          <w:rFonts w:ascii="Arial" w:hAnsi="Arial" w:cs="Arial"/>
        </w:rPr>
        <w:t>los formularios</w:t>
      </w:r>
      <w:r w:rsidR="00852050">
        <w:rPr>
          <w:rFonts w:ascii="Arial" w:hAnsi="Arial" w:cs="Arial"/>
        </w:rPr>
        <w:t xml:space="preserve"> para los trámites de los proyectos habitacionales al amparo del Artículo 59, Ley 7052.</w:t>
      </w:r>
    </w:p>
    <w:p w:rsidR="00241886" w:rsidRPr="003C0F67" w:rsidRDefault="00A92BA0" w:rsidP="00241886">
      <w:pPr>
        <w:pStyle w:val="Prrafodelista"/>
        <w:numPr>
          <w:ilvl w:val="0"/>
          <w:numId w:val="14"/>
        </w:numPr>
        <w:spacing w:line="360" w:lineRule="auto"/>
        <w:jc w:val="both"/>
        <w:rPr>
          <w:rFonts w:ascii="Arial" w:hAnsi="Arial" w:cs="Arial"/>
        </w:rPr>
      </w:pPr>
      <w:r w:rsidRPr="003C0F67">
        <w:rPr>
          <w:rFonts w:ascii="Arial" w:hAnsi="Arial" w:cs="Arial"/>
        </w:rPr>
        <w:t>Aprobar</w:t>
      </w:r>
      <w:r w:rsidR="00852050">
        <w:rPr>
          <w:rFonts w:ascii="Arial" w:hAnsi="Arial" w:cs="Arial"/>
        </w:rPr>
        <w:t xml:space="preserve"> el Plan de  Mejora Regulatoria Institucional PMRI 2018.</w:t>
      </w:r>
    </w:p>
    <w:p w:rsidR="003C0F67" w:rsidRPr="003C0F67" w:rsidRDefault="00DB1981" w:rsidP="003C0F67">
      <w:pPr>
        <w:spacing w:line="360" w:lineRule="auto"/>
        <w:jc w:val="both"/>
        <w:rPr>
          <w:rFonts w:cs="Arial"/>
          <w:sz w:val="22"/>
        </w:rPr>
      </w:pPr>
      <w:r>
        <w:rPr>
          <w:rFonts w:cs="Arial"/>
          <w:sz w:val="22"/>
        </w:rPr>
        <w:t>Atentamente</w:t>
      </w:r>
      <w:r w:rsidR="00852050">
        <w:rPr>
          <w:rFonts w:cs="Arial"/>
          <w:sz w:val="22"/>
        </w:rPr>
        <w:t>,</w:t>
      </w:r>
    </w:p>
    <w:p w:rsidR="003C0F67" w:rsidRPr="003C0F67" w:rsidRDefault="003C0F67" w:rsidP="003C0F67">
      <w:pPr>
        <w:spacing w:line="360" w:lineRule="auto"/>
        <w:jc w:val="both"/>
        <w:rPr>
          <w:rFonts w:cs="Arial"/>
          <w:sz w:val="22"/>
        </w:rPr>
      </w:pPr>
    </w:p>
    <w:p w:rsidR="003C0F67" w:rsidRDefault="003C0F67" w:rsidP="003C0F67">
      <w:pPr>
        <w:spacing w:line="360" w:lineRule="auto"/>
        <w:jc w:val="both"/>
        <w:rPr>
          <w:rFonts w:cs="Arial"/>
          <w:sz w:val="22"/>
        </w:rPr>
      </w:pPr>
    </w:p>
    <w:p w:rsidR="003C0F67" w:rsidRPr="003C0F67" w:rsidRDefault="003C0F67" w:rsidP="003C0F67">
      <w:pPr>
        <w:spacing w:line="360" w:lineRule="auto"/>
        <w:jc w:val="both"/>
        <w:rPr>
          <w:rFonts w:cs="Arial"/>
          <w:sz w:val="22"/>
        </w:rPr>
      </w:pPr>
    </w:p>
    <w:p w:rsidR="003C0F67" w:rsidRPr="003C0F67" w:rsidRDefault="003C0F67" w:rsidP="003C0F67">
      <w:pPr>
        <w:spacing w:line="360" w:lineRule="auto"/>
        <w:jc w:val="both"/>
        <w:rPr>
          <w:rFonts w:cs="Arial"/>
          <w:sz w:val="22"/>
        </w:rPr>
      </w:pPr>
    </w:p>
    <w:p w:rsidR="003C0F67" w:rsidRPr="003C0F67" w:rsidRDefault="003C0F67" w:rsidP="003C0F67">
      <w:pPr>
        <w:jc w:val="both"/>
        <w:rPr>
          <w:rFonts w:cs="Arial"/>
          <w:sz w:val="22"/>
        </w:rPr>
      </w:pPr>
    </w:p>
    <w:p w:rsidR="003C0F67" w:rsidRPr="003C0F67" w:rsidRDefault="003C0F67" w:rsidP="003C0F67">
      <w:pPr>
        <w:jc w:val="both"/>
        <w:rPr>
          <w:rFonts w:cs="Arial"/>
          <w:sz w:val="22"/>
        </w:rPr>
      </w:pPr>
      <w:r w:rsidRPr="003C0F67">
        <w:rPr>
          <w:rFonts w:cs="Arial"/>
          <w:sz w:val="22"/>
        </w:rPr>
        <w:t>Larry Alvarado Ajún</w:t>
      </w:r>
    </w:p>
    <w:p w:rsidR="003C0F67" w:rsidRPr="003C0F67" w:rsidRDefault="003C0F67" w:rsidP="003C0F67">
      <w:pPr>
        <w:jc w:val="both"/>
        <w:rPr>
          <w:rFonts w:cs="Arial"/>
          <w:b/>
          <w:sz w:val="22"/>
        </w:rPr>
      </w:pPr>
      <w:r w:rsidRPr="003C0F67">
        <w:rPr>
          <w:rFonts w:cs="Arial"/>
          <w:b/>
          <w:sz w:val="22"/>
        </w:rPr>
        <w:t>SUBGERENTE</w:t>
      </w:r>
    </w:p>
    <w:p w:rsidR="003C0F67" w:rsidRDefault="003C0F67" w:rsidP="003C0F67">
      <w:pPr>
        <w:jc w:val="both"/>
        <w:rPr>
          <w:rFonts w:cs="Arial"/>
          <w:sz w:val="20"/>
          <w:szCs w:val="20"/>
        </w:rPr>
      </w:pPr>
    </w:p>
    <w:p w:rsidR="003C0F67" w:rsidRPr="003C0F67" w:rsidRDefault="003C0F67" w:rsidP="003C0F67">
      <w:pPr>
        <w:spacing w:line="360" w:lineRule="auto"/>
        <w:jc w:val="both"/>
        <w:rPr>
          <w:rFonts w:cs="Arial"/>
          <w:sz w:val="20"/>
          <w:szCs w:val="20"/>
        </w:rPr>
      </w:pPr>
    </w:p>
    <w:sectPr w:rsidR="003C0F67" w:rsidRPr="003C0F67" w:rsidSect="00A223F5">
      <w:headerReference w:type="default" r:id="rId8"/>
      <w:footerReference w:type="default" r:id="rId9"/>
      <w:headerReference w:type="first" r:id="rId10"/>
      <w:footerReference w:type="first" r:id="rId11"/>
      <w:pgSz w:w="12242" w:h="15842" w:code="1"/>
      <w:pgMar w:top="1134" w:right="1701" w:bottom="1134" w:left="1701" w:header="1134" w:footer="113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411" w:rsidRDefault="00A74411" w:rsidP="00B30F5B">
      <w:r>
        <w:separator/>
      </w:r>
    </w:p>
  </w:endnote>
  <w:endnote w:type="continuationSeparator" w:id="0">
    <w:p w:rsidR="00A74411" w:rsidRDefault="00A74411" w:rsidP="00B3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5B" w:rsidRDefault="00A9111F">
    <w:pPr>
      <w:pStyle w:val="Piedepgina"/>
    </w:pPr>
    <w:r>
      <w:rPr>
        <w:noProof/>
        <w:lang w:val="es-ES" w:eastAsia="es-ES"/>
      </w:rPr>
      <w:drawing>
        <wp:inline distT="0" distB="0" distL="0" distR="0" wp14:anchorId="117A01C8" wp14:editId="10A313DA">
          <wp:extent cx="5600700" cy="228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228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5B" w:rsidRPr="00B30F5B" w:rsidRDefault="00B30F5B" w:rsidP="00B30F5B">
    <w:pPr>
      <w:pStyle w:val="Piedepgina"/>
    </w:pPr>
    <w:r>
      <w:rPr>
        <w:noProof/>
        <w:lang w:val="es-ES" w:eastAsia="es-ES"/>
      </w:rPr>
      <w:drawing>
        <wp:inline distT="0" distB="0" distL="0" distR="0" wp14:anchorId="7F25C642" wp14:editId="6733BF38">
          <wp:extent cx="5600700" cy="2286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411" w:rsidRDefault="00A74411" w:rsidP="00B30F5B">
      <w:r>
        <w:separator/>
      </w:r>
    </w:p>
  </w:footnote>
  <w:footnote w:type="continuationSeparator" w:id="0">
    <w:p w:rsidR="00A74411" w:rsidRDefault="00A74411" w:rsidP="00B30F5B">
      <w:r>
        <w:continuationSeparator/>
      </w:r>
    </w:p>
  </w:footnote>
  <w:footnote w:id="1">
    <w:p w:rsidR="00562DD6" w:rsidRPr="0085498A" w:rsidRDefault="00562DD6" w:rsidP="00562DD6">
      <w:pPr>
        <w:pStyle w:val="Textonotapie"/>
        <w:rPr>
          <w:sz w:val="16"/>
          <w:szCs w:val="16"/>
        </w:rPr>
      </w:pPr>
      <w:r w:rsidRPr="0085498A">
        <w:rPr>
          <w:rStyle w:val="Refdenotaalpie"/>
          <w:sz w:val="16"/>
          <w:szCs w:val="16"/>
        </w:rPr>
        <w:footnoteRef/>
      </w:r>
      <w:r w:rsidRPr="0085498A">
        <w:rPr>
          <w:sz w:val="16"/>
          <w:szCs w:val="16"/>
        </w:rPr>
        <w:t xml:space="preserve"> </w:t>
      </w:r>
      <w:r w:rsidR="0080679C" w:rsidRPr="0085498A">
        <w:rPr>
          <w:rFonts w:cs="Arial"/>
          <w:sz w:val="16"/>
          <w:szCs w:val="16"/>
        </w:rPr>
        <w:t>La C</w:t>
      </w:r>
      <w:r w:rsidRPr="0085498A">
        <w:rPr>
          <w:rFonts w:cs="Arial"/>
          <w:sz w:val="16"/>
          <w:szCs w:val="16"/>
        </w:rPr>
        <w:t xml:space="preserve">omisión </w:t>
      </w:r>
      <w:r w:rsidR="0080679C" w:rsidRPr="0085498A">
        <w:rPr>
          <w:rFonts w:cs="Arial"/>
          <w:sz w:val="16"/>
          <w:szCs w:val="16"/>
        </w:rPr>
        <w:t>I</w:t>
      </w:r>
      <w:r w:rsidRPr="0085498A">
        <w:rPr>
          <w:rFonts w:cs="Arial"/>
          <w:sz w:val="16"/>
          <w:szCs w:val="16"/>
        </w:rPr>
        <w:t>nterinstitucional del Ministerio de Vivienda y Asentamientos Humanos (MIVAH) y el Banco Hipotecario de la Vivienda (BANHVI).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227878"/>
      <w:docPartObj>
        <w:docPartGallery w:val="Page Numbers (Top of Page)"/>
        <w:docPartUnique/>
      </w:docPartObj>
    </w:sdtPr>
    <w:sdtEndPr>
      <w:rPr>
        <w:i/>
        <w:sz w:val="16"/>
        <w:szCs w:val="16"/>
      </w:rPr>
    </w:sdtEndPr>
    <w:sdtContent>
      <w:p w:rsidR="00A223F5" w:rsidRDefault="00A223F5">
        <w:pPr>
          <w:pStyle w:val="Encabezado"/>
          <w:jc w:val="right"/>
        </w:pPr>
        <w:r>
          <w:rPr>
            <w:noProof/>
            <w:sz w:val="22"/>
            <w:lang w:val="es-ES" w:eastAsia="es-ES"/>
          </w:rPr>
          <w:drawing>
            <wp:inline distT="0" distB="0" distL="0" distR="0" wp14:anchorId="6DCA2227" wp14:editId="7E8D2C39">
              <wp:extent cx="5610225" cy="609600"/>
              <wp:effectExtent l="0" t="0" r="9525" b="0"/>
              <wp:docPr id="4" name="Imagen 4" descr="Subgerencia_Ope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gerencia_Operacion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0225" cy="609600"/>
                      </a:xfrm>
                      <a:prstGeom prst="rect">
                        <a:avLst/>
                      </a:prstGeom>
                      <a:noFill/>
                      <a:ln>
                        <a:noFill/>
                      </a:ln>
                    </pic:spPr>
                  </pic:pic>
                </a:graphicData>
              </a:graphic>
            </wp:inline>
          </w:drawing>
        </w:r>
      </w:p>
      <w:p w:rsidR="00A223F5" w:rsidRPr="00A223F5" w:rsidRDefault="00C83C06">
        <w:pPr>
          <w:pStyle w:val="Encabezado"/>
          <w:jc w:val="right"/>
          <w:rPr>
            <w:i/>
            <w:sz w:val="16"/>
            <w:szCs w:val="16"/>
          </w:rPr>
        </w:pPr>
        <w:r>
          <w:rPr>
            <w:i/>
            <w:sz w:val="16"/>
            <w:szCs w:val="16"/>
          </w:rPr>
          <w:t>MBA Luis A. Montoya Mora</w:t>
        </w:r>
      </w:p>
      <w:p w:rsidR="00A223F5" w:rsidRPr="00A223F5" w:rsidRDefault="003D5C3F">
        <w:pPr>
          <w:pStyle w:val="Encabezado"/>
          <w:jc w:val="right"/>
          <w:rPr>
            <w:i/>
            <w:sz w:val="16"/>
            <w:szCs w:val="16"/>
          </w:rPr>
        </w:pPr>
        <w:r>
          <w:rPr>
            <w:i/>
            <w:sz w:val="16"/>
            <w:szCs w:val="16"/>
          </w:rPr>
          <w:t xml:space="preserve">13 </w:t>
        </w:r>
        <w:r w:rsidR="00C83C06">
          <w:rPr>
            <w:i/>
            <w:sz w:val="16"/>
            <w:szCs w:val="16"/>
          </w:rPr>
          <w:t>de diciembre de 2017</w:t>
        </w:r>
      </w:p>
      <w:p w:rsidR="00A223F5" w:rsidRPr="00A223F5" w:rsidRDefault="00A223F5">
        <w:pPr>
          <w:pStyle w:val="Encabezado"/>
          <w:jc w:val="right"/>
          <w:rPr>
            <w:b/>
            <w:i/>
            <w:sz w:val="16"/>
            <w:szCs w:val="16"/>
          </w:rPr>
        </w:pPr>
        <w:r w:rsidRPr="00A223F5">
          <w:rPr>
            <w:b/>
            <w:i/>
            <w:sz w:val="16"/>
            <w:szCs w:val="16"/>
          </w:rPr>
          <w:t>SO-OF-0</w:t>
        </w:r>
        <w:r w:rsidR="003D5C3F">
          <w:rPr>
            <w:b/>
            <w:i/>
            <w:sz w:val="16"/>
            <w:szCs w:val="16"/>
          </w:rPr>
          <w:t>212</w:t>
        </w:r>
        <w:r w:rsidR="00DD638B">
          <w:rPr>
            <w:b/>
            <w:i/>
            <w:sz w:val="16"/>
            <w:szCs w:val="16"/>
          </w:rPr>
          <w:t xml:space="preserve"> </w:t>
        </w:r>
        <w:r w:rsidR="002C4D40">
          <w:rPr>
            <w:b/>
            <w:i/>
            <w:sz w:val="16"/>
            <w:szCs w:val="16"/>
          </w:rPr>
          <w:t>-</w:t>
        </w:r>
        <w:r w:rsidRPr="00A223F5">
          <w:rPr>
            <w:b/>
            <w:i/>
            <w:sz w:val="16"/>
            <w:szCs w:val="16"/>
          </w:rPr>
          <w:t>2017</w:t>
        </w:r>
      </w:p>
      <w:p w:rsidR="00A223F5" w:rsidRPr="00A223F5" w:rsidRDefault="00A223F5">
        <w:pPr>
          <w:pStyle w:val="Encabezado"/>
          <w:jc w:val="right"/>
          <w:rPr>
            <w:i/>
            <w:sz w:val="16"/>
            <w:szCs w:val="16"/>
          </w:rPr>
        </w:pPr>
        <w:r w:rsidRPr="00A223F5">
          <w:rPr>
            <w:i/>
            <w:sz w:val="16"/>
            <w:szCs w:val="16"/>
          </w:rPr>
          <w:t xml:space="preserve">Pág. </w:t>
        </w:r>
        <w:r w:rsidRPr="00A223F5">
          <w:rPr>
            <w:i/>
            <w:sz w:val="16"/>
            <w:szCs w:val="16"/>
          </w:rPr>
          <w:fldChar w:fldCharType="begin"/>
        </w:r>
        <w:r w:rsidRPr="00A223F5">
          <w:rPr>
            <w:i/>
            <w:sz w:val="16"/>
            <w:szCs w:val="16"/>
          </w:rPr>
          <w:instrText>PAGE   \* MERGEFORMAT</w:instrText>
        </w:r>
        <w:r w:rsidRPr="00A223F5">
          <w:rPr>
            <w:i/>
            <w:sz w:val="16"/>
            <w:szCs w:val="16"/>
          </w:rPr>
          <w:fldChar w:fldCharType="separate"/>
        </w:r>
        <w:r w:rsidR="001B7836" w:rsidRPr="001B7836">
          <w:rPr>
            <w:i/>
            <w:noProof/>
            <w:sz w:val="16"/>
            <w:szCs w:val="16"/>
            <w:lang w:val="es-ES"/>
          </w:rPr>
          <w:t>4</w:t>
        </w:r>
        <w:r w:rsidRPr="00A223F5">
          <w:rPr>
            <w:i/>
            <w:sz w:val="16"/>
            <w:szCs w:val="16"/>
          </w:rPr>
          <w:fldChar w:fldCharType="end"/>
        </w:r>
      </w:p>
      <w:p w:rsidR="00A223F5" w:rsidRPr="00A223F5" w:rsidRDefault="001B7836">
        <w:pPr>
          <w:pStyle w:val="Encabezado"/>
          <w:jc w:val="right"/>
          <w:rPr>
            <w:i/>
            <w:sz w:val="16"/>
            <w:szCs w:val="16"/>
          </w:rPr>
        </w:pPr>
      </w:p>
    </w:sdtContent>
  </w:sdt>
  <w:p w:rsidR="00A319A5" w:rsidRPr="00A223F5" w:rsidRDefault="00A319A5" w:rsidP="00A223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357783"/>
      <w:docPartObj>
        <w:docPartGallery w:val="Page Numbers (Top of Page)"/>
        <w:docPartUnique/>
      </w:docPartObj>
    </w:sdtPr>
    <w:sdtEndPr/>
    <w:sdtContent>
      <w:p w:rsidR="007D4281" w:rsidRDefault="00A223F5">
        <w:pPr>
          <w:pStyle w:val="Encabezado"/>
          <w:jc w:val="right"/>
        </w:pPr>
        <w:r>
          <w:rPr>
            <w:noProof/>
            <w:sz w:val="22"/>
            <w:lang w:val="es-ES" w:eastAsia="es-ES"/>
          </w:rPr>
          <w:drawing>
            <wp:inline distT="0" distB="0" distL="0" distR="0" wp14:anchorId="5B3D3C87" wp14:editId="5747F8EF">
              <wp:extent cx="5610225" cy="609600"/>
              <wp:effectExtent l="0" t="0" r="9525" b="0"/>
              <wp:docPr id="3" name="Imagen 3" descr="Subgerencia_Ope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gerencia_Operacion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0225" cy="609600"/>
                      </a:xfrm>
                      <a:prstGeom prst="rect">
                        <a:avLst/>
                      </a:prstGeom>
                      <a:noFill/>
                      <a:ln>
                        <a:noFill/>
                      </a:ln>
                    </pic:spPr>
                  </pic:pic>
                </a:graphicData>
              </a:graphic>
            </wp:inline>
          </w:drawing>
        </w:r>
      </w:p>
    </w:sdtContent>
  </w:sdt>
  <w:p w:rsidR="00B30F5B" w:rsidRPr="00B30F5B" w:rsidRDefault="00B30F5B" w:rsidP="00B30F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5FA4"/>
    <w:multiLevelType w:val="hybridMultilevel"/>
    <w:tmpl w:val="EA92785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79E4BBB"/>
    <w:multiLevelType w:val="hybridMultilevel"/>
    <w:tmpl w:val="A5DC66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17F65D93"/>
    <w:multiLevelType w:val="hybridMultilevel"/>
    <w:tmpl w:val="D26C05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8B51A2B"/>
    <w:multiLevelType w:val="hybridMultilevel"/>
    <w:tmpl w:val="FA567F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A8920FA"/>
    <w:multiLevelType w:val="hybridMultilevel"/>
    <w:tmpl w:val="872645D2"/>
    <w:lvl w:ilvl="0" w:tplc="140A000F">
      <w:start w:val="1"/>
      <w:numFmt w:val="decimal"/>
      <w:lvlText w:val="%1."/>
      <w:lvlJc w:val="left"/>
      <w:pPr>
        <w:ind w:left="780" w:hanging="360"/>
      </w:p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5">
    <w:nsid w:val="212D7B7D"/>
    <w:multiLevelType w:val="hybridMultilevel"/>
    <w:tmpl w:val="9CEA49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4C00053"/>
    <w:multiLevelType w:val="hybridMultilevel"/>
    <w:tmpl w:val="3A1A4A3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33EC2DB4"/>
    <w:multiLevelType w:val="hybridMultilevel"/>
    <w:tmpl w:val="FB44FFCE"/>
    <w:lvl w:ilvl="0" w:tplc="6EC01F4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BCB09FE"/>
    <w:multiLevelType w:val="hybridMultilevel"/>
    <w:tmpl w:val="28BAD4F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ABA76D8"/>
    <w:multiLevelType w:val="hybridMultilevel"/>
    <w:tmpl w:val="1F1CBD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D5D372C"/>
    <w:multiLevelType w:val="hybridMultilevel"/>
    <w:tmpl w:val="AE5EBA54"/>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1">
    <w:nsid w:val="5F31285F"/>
    <w:multiLevelType w:val="hybridMultilevel"/>
    <w:tmpl w:val="0C9CF85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72E87E87"/>
    <w:multiLevelType w:val="hybridMultilevel"/>
    <w:tmpl w:val="952E6E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7F1B0375"/>
    <w:multiLevelType w:val="hybridMultilevel"/>
    <w:tmpl w:val="BB788F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9"/>
  </w:num>
  <w:num w:numId="5">
    <w:abstractNumId w:val="6"/>
  </w:num>
  <w:num w:numId="6">
    <w:abstractNumId w:val="10"/>
  </w:num>
  <w:num w:numId="7">
    <w:abstractNumId w:val="7"/>
  </w:num>
  <w:num w:numId="8">
    <w:abstractNumId w:val="13"/>
  </w:num>
  <w:num w:numId="9">
    <w:abstractNumId w:val="4"/>
  </w:num>
  <w:num w:numId="10">
    <w:abstractNumId w:val="8"/>
  </w:num>
  <w:num w:numId="11">
    <w:abstractNumId w:val="0"/>
  </w:num>
  <w:num w:numId="12">
    <w:abstractNumId w:val="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B0"/>
    <w:rsid w:val="000474EF"/>
    <w:rsid w:val="000A63C5"/>
    <w:rsid w:val="00114DEE"/>
    <w:rsid w:val="00151F3B"/>
    <w:rsid w:val="00163178"/>
    <w:rsid w:val="001908B0"/>
    <w:rsid w:val="00191F23"/>
    <w:rsid w:val="001A4E1F"/>
    <w:rsid w:val="001B7836"/>
    <w:rsid w:val="001C3415"/>
    <w:rsid w:val="00202F98"/>
    <w:rsid w:val="00231714"/>
    <w:rsid w:val="0023653E"/>
    <w:rsid w:val="00241886"/>
    <w:rsid w:val="00244895"/>
    <w:rsid w:val="002840A0"/>
    <w:rsid w:val="002C1561"/>
    <w:rsid w:val="002C4D40"/>
    <w:rsid w:val="002D53E2"/>
    <w:rsid w:val="0031606F"/>
    <w:rsid w:val="003371AB"/>
    <w:rsid w:val="00372C21"/>
    <w:rsid w:val="003B544B"/>
    <w:rsid w:val="003B5A70"/>
    <w:rsid w:val="003C0F67"/>
    <w:rsid w:val="003C1DC1"/>
    <w:rsid w:val="003D5C3F"/>
    <w:rsid w:val="003E4AE2"/>
    <w:rsid w:val="00466AB8"/>
    <w:rsid w:val="00495C3C"/>
    <w:rsid w:val="004C2009"/>
    <w:rsid w:val="004E4322"/>
    <w:rsid w:val="00562DD6"/>
    <w:rsid w:val="00575CFE"/>
    <w:rsid w:val="00585B0D"/>
    <w:rsid w:val="005B36B6"/>
    <w:rsid w:val="005E701F"/>
    <w:rsid w:val="006019FF"/>
    <w:rsid w:val="00606F30"/>
    <w:rsid w:val="00622DEF"/>
    <w:rsid w:val="006266DB"/>
    <w:rsid w:val="006C3745"/>
    <w:rsid w:val="006D69D5"/>
    <w:rsid w:val="006E2E74"/>
    <w:rsid w:val="006E4919"/>
    <w:rsid w:val="0073096E"/>
    <w:rsid w:val="00736B0F"/>
    <w:rsid w:val="007B01AE"/>
    <w:rsid w:val="007D4281"/>
    <w:rsid w:val="007E1181"/>
    <w:rsid w:val="007E3AAC"/>
    <w:rsid w:val="007F40E1"/>
    <w:rsid w:val="0080679C"/>
    <w:rsid w:val="008224B5"/>
    <w:rsid w:val="00852050"/>
    <w:rsid w:val="0085498A"/>
    <w:rsid w:val="00877AED"/>
    <w:rsid w:val="00885FD6"/>
    <w:rsid w:val="00893585"/>
    <w:rsid w:val="008A17AA"/>
    <w:rsid w:val="008F090B"/>
    <w:rsid w:val="008F187D"/>
    <w:rsid w:val="00912F5C"/>
    <w:rsid w:val="009A760F"/>
    <w:rsid w:val="009C143D"/>
    <w:rsid w:val="009D26DE"/>
    <w:rsid w:val="00A223F5"/>
    <w:rsid w:val="00A319A5"/>
    <w:rsid w:val="00A35201"/>
    <w:rsid w:val="00A57AC6"/>
    <w:rsid w:val="00A60B38"/>
    <w:rsid w:val="00A64913"/>
    <w:rsid w:val="00A6765E"/>
    <w:rsid w:val="00A74411"/>
    <w:rsid w:val="00A9111F"/>
    <w:rsid w:val="00A92BA0"/>
    <w:rsid w:val="00B30F5B"/>
    <w:rsid w:val="00B537E5"/>
    <w:rsid w:val="00B669AE"/>
    <w:rsid w:val="00BF075D"/>
    <w:rsid w:val="00BF308A"/>
    <w:rsid w:val="00C52026"/>
    <w:rsid w:val="00C62FB8"/>
    <w:rsid w:val="00C83C06"/>
    <w:rsid w:val="00D0405B"/>
    <w:rsid w:val="00D30661"/>
    <w:rsid w:val="00D470C2"/>
    <w:rsid w:val="00DB1981"/>
    <w:rsid w:val="00DC4C25"/>
    <w:rsid w:val="00DD638B"/>
    <w:rsid w:val="00DF2575"/>
    <w:rsid w:val="00E16804"/>
    <w:rsid w:val="00E55387"/>
    <w:rsid w:val="00E67C5D"/>
    <w:rsid w:val="00ED7435"/>
    <w:rsid w:val="00F25FDF"/>
    <w:rsid w:val="00F31E40"/>
    <w:rsid w:val="00F84A5D"/>
    <w:rsid w:val="00F913D2"/>
    <w:rsid w:val="00F93407"/>
    <w:rsid w:val="00FB354C"/>
    <w:rsid w:val="00FB390A"/>
    <w:rsid w:val="00FD0F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562DD6"/>
    <w:pPr>
      <w:keepNext/>
      <w:spacing w:before="240" w:after="60" w:line="276" w:lineRule="auto"/>
      <w:outlineLvl w:val="1"/>
    </w:pPr>
    <w:rPr>
      <w:rFonts w:ascii="Cambria" w:eastAsia="Times New Roman" w:hAnsi="Cambria" w:cs="Times New Roman"/>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5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C3C"/>
    <w:rPr>
      <w:rFonts w:ascii="Tahoma" w:hAnsi="Tahoma" w:cs="Tahoma"/>
      <w:sz w:val="16"/>
      <w:szCs w:val="16"/>
    </w:rPr>
  </w:style>
  <w:style w:type="paragraph" w:styleId="Encabezado">
    <w:name w:val="header"/>
    <w:basedOn w:val="Normal"/>
    <w:link w:val="EncabezadoCar"/>
    <w:uiPriority w:val="99"/>
    <w:unhideWhenUsed/>
    <w:rsid w:val="00B30F5B"/>
    <w:pPr>
      <w:tabs>
        <w:tab w:val="center" w:pos="4419"/>
        <w:tab w:val="right" w:pos="8838"/>
      </w:tabs>
    </w:pPr>
  </w:style>
  <w:style w:type="character" w:customStyle="1" w:styleId="EncabezadoCar">
    <w:name w:val="Encabezado Car"/>
    <w:basedOn w:val="Fuentedeprrafopredeter"/>
    <w:link w:val="Encabezado"/>
    <w:uiPriority w:val="99"/>
    <w:rsid w:val="00B30F5B"/>
  </w:style>
  <w:style w:type="paragraph" w:styleId="Piedepgina">
    <w:name w:val="footer"/>
    <w:basedOn w:val="Normal"/>
    <w:link w:val="PiedepginaCar"/>
    <w:uiPriority w:val="99"/>
    <w:unhideWhenUsed/>
    <w:rsid w:val="00B30F5B"/>
    <w:pPr>
      <w:tabs>
        <w:tab w:val="center" w:pos="4419"/>
        <w:tab w:val="right" w:pos="8838"/>
      </w:tabs>
    </w:pPr>
  </w:style>
  <w:style w:type="character" w:customStyle="1" w:styleId="PiedepginaCar">
    <w:name w:val="Pie de página Car"/>
    <w:basedOn w:val="Fuentedeprrafopredeter"/>
    <w:link w:val="Piedepgina"/>
    <w:uiPriority w:val="99"/>
    <w:rsid w:val="00B30F5B"/>
  </w:style>
  <w:style w:type="paragraph" w:styleId="Sinespaciado">
    <w:name w:val="No Spacing"/>
    <w:uiPriority w:val="1"/>
    <w:qFormat/>
    <w:rsid w:val="00A9111F"/>
    <w:rPr>
      <w:rFonts w:asciiTheme="minorHAnsi" w:hAnsiTheme="minorHAnsi"/>
      <w:sz w:val="22"/>
    </w:rPr>
  </w:style>
  <w:style w:type="paragraph" w:styleId="Prrafodelista">
    <w:name w:val="List Paragraph"/>
    <w:basedOn w:val="Normal"/>
    <w:uiPriority w:val="34"/>
    <w:qFormat/>
    <w:rsid w:val="00A9111F"/>
    <w:pPr>
      <w:spacing w:after="200" w:line="276" w:lineRule="auto"/>
      <w:ind w:left="720"/>
      <w:contextualSpacing/>
    </w:pPr>
    <w:rPr>
      <w:rFonts w:asciiTheme="minorHAnsi" w:hAnsiTheme="minorHAnsi"/>
      <w:sz w:val="22"/>
    </w:rPr>
  </w:style>
  <w:style w:type="paragraph" w:styleId="Textoindependiente">
    <w:name w:val="Body Text"/>
    <w:basedOn w:val="Normal"/>
    <w:link w:val="TextoindependienteCar"/>
    <w:rsid w:val="007D4281"/>
    <w:pPr>
      <w:ind w:right="49"/>
      <w:jc w:val="both"/>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7D4281"/>
    <w:rPr>
      <w:rFonts w:ascii="Times New Roman" w:eastAsia="Times New Roman" w:hAnsi="Times New Roman" w:cs="Times New Roman"/>
      <w:szCs w:val="20"/>
      <w:lang w:val="es-ES_tradnl" w:eastAsia="es-ES"/>
    </w:rPr>
  </w:style>
  <w:style w:type="paragraph" w:customStyle="1" w:styleId="Car">
    <w:name w:val="Car"/>
    <w:basedOn w:val="Normal"/>
    <w:rsid w:val="007D4281"/>
    <w:pPr>
      <w:spacing w:after="160" w:line="240" w:lineRule="exact"/>
    </w:pPr>
    <w:rPr>
      <w:rFonts w:eastAsia="Times New Roman" w:cs="Times New Roman"/>
      <w:sz w:val="20"/>
      <w:szCs w:val="20"/>
      <w:lang w:val="en-US"/>
    </w:rPr>
  </w:style>
  <w:style w:type="paragraph" w:styleId="NormalWeb">
    <w:name w:val="Normal (Web)"/>
    <w:basedOn w:val="Normal"/>
    <w:rsid w:val="001A4E1F"/>
    <w:pPr>
      <w:spacing w:before="100" w:beforeAutospacing="1" w:after="100" w:afterAutospacing="1"/>
    </w:pPr>
    <w:rPr>
      <w:rFonts w:ascii="Times New Roman" w:eastAsia="Times New Roman" w:hAnsi="Times New Roman" w:cs="Times New Roman"/>
      <w:szCs w:val="24"/>
      <w:lang w:val="en-US"/>
    </w:rPr>
  </w:style>
  <w:style w:type="paragraph" w:styleId="Textonotapie">
    <w:name w:val="footnote text"/>
    <w:basedOn w:val="Normal"/>
    <w:link w:val="TextonotapieCar"/>
    <w:uiPriority w:val="99"/>
    <w:semiHidden/>
    <w:unhideWhenUsed/>
    <w:rsid w:val="001A4E1F"/>
    <w:rPr>
      <w:sz w:val="20"/>
      <w:szCs w:val="20"/>
    </w:rPr>
  </w:style>
  <w:style w:type="character" w:customStyle="1" w:styleId="TextonotapieCar">
    <w:name w:val="Texto nota pie Car"/>
    <w:basedOn w:val="Fuentedeprrafopredeter"/>
    <w:link w:val="Textonotapie"/>
    <w:uiPriority w:val="99"/>
    <w:semiHidden/>
    <w:rsid w:val="001A4E1F"/>
    <w:rPr>
      <w:sz w:val="20"/>
      <w:szCs w:val="20"/>
    </w:rPr>
  </w:style>
  <w:style w:type="character" w:styleId="Refdenotaalpie">
    <w:name w:val="footnote reference"/>
    <w:basedOn w:val="Fuentedeprrafopredeter"/>
    <w:uiPriority w:val="99"/>
    <w:semiHidden/>
    <w:unhideWhenUsed/>
    <w:rsid w:val="001A4E1F"/>
    <w:rPr>
      <w:vertAlign w:val="superscript"/>
    </w:rPr>
  </w:style>
  <w:style w:type="character" w:customStyle="1" w:styleId="Ttulo2Car">
    <w:name w:val="Título 2 Car"/>
    <w:basedOn w:val="Fuentedeprrafopredeter"/>
    <w:link w:val="Ttulo2"/>
    <w:uiPriority w:val="9"/>
    <w:rsid w:val="00562DD6"/>
    <w:rPr>
      <w:rFonts w:ascii="Cambria" w:eastAsia="Times New Roman" w:hAnsi="Cambria" w:cs="Times New Roman"/>
      <w:b/>
      <w:bCs/>
      <w:i/>
      <w:iCs/>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562DD6"/>
    <w:pPr>
      <w:keepNext/>
      <w:spacing w:before="240" w:after="60" w:line="276" w:lineRule="auto"/>
      <w:outlineLvl w:val="1"/>
    </w:pPr>
    <w:rPr>
      <w:rFonts w:ascii="Cambria" w:eastAsia="Times New Roman" w:hAnsi="Cambria" w:cs="Times New Roman"/>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5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C3C"/>
    <w:rPr>
      <w:rFonts w:ascii="Tahoma" w:hAnsi="Tahoma" w:cs="Tahoma"/>
      <w:sz w:val="16"/>
      <w:szCs w:val="16"/>
    </w:rPr>
  </w:style>
  <w:style w:type="paragraph" w:styleId="Encabezado">
    <w:name w:val="header"/>
    <w:basedOn w:val="Normal"/>
    <w:link w:val="EncabezadoCar"/>
    <w:uiPriority w:val="99"/>
    <w:unhideWhenUsed/>
    <w:rsid w:val="00B30F5B"/>
    <w:pPr>
      <w:tabs>
        <w:tab w:val="center" w:pos="4419"/>
        <w:tab w:val="right" w:pos="8838"/>
      </w:tabs>
    </w:pPr>
  </w:style>
  <w:style w:type="character" w:customStyle="1" w:styleId="EncabezadoCar">
    <w:name w:val="Encabezado Car"/>
    <w:basedOn w:val="Fuentedeprrafopredeter"/>
    <w:link w:val="Encabezado"/>
    <w:uiPriority w:val="99"/>
    <w:rsid w:val="00B30F5B"/>
  </w:style>
  <w:style w:type="paragraph" w:styleId="Piedepgina">
    <w:name w:val="footer"/>
    <w:basedOn w:val="Normal"/>
    <w:link w:val="PiedepginaCar"/>
    <w:uiPriority w:val="99"/>
    <w:unhideWhenUsed/>
    <w:rsid w:val="00B30F5B"/>
    <w:pPr>
      <w:tabs>
        <w:tab w:val="center" w:pos="4419"/>
        <w:tab w:val="right" w:pos="8838"/>
      </w:tabs>
    </w:pPr>
  </w:style>
  <w:style w:type="character" w:customStyle="1" w:styleId="PiedepginaCar">
    <w:name w:val="Pie de página Car"/>
    <w:basedOn w:val="Fuentedeprrafopredeter"/>
    <w:link w:val="Piedepgina"/>
    <w:uiPriority w:val="99"/>
    <w:rsid w:val="00B30F5B"/>
  </w:style>
  <w:style w:type="paragraph" w:styleId="Sinespaciado">
    <w:name w:val="No Spacing"/>
    <w:uiPriority w:val="1"/>
    <w:qFormat/>
    <w:rsid w:val="00A9111F"/>
    <w:rPr>
      <w:rFonts w:asciiTheme="minorHAnsi" w:hAnsiTheme="minorHAnsi"/>
      <w:sz w:val="22"/>
    </w:rPr>
  </w:style>
  <w:style w:type="paragraph" w:styleId="Prrafodelista">
    <w:name w:val="List Paragraph"/>
    <w:basedOn w:val="Normal"/>
    <w:uiPriority w:val="34"/>
    <w:qFormat/>
    <w:rsid w:val="00A9111F"/>
    <w:pPr>
      <w:spacing w:after="200" w:line="276" w:lineRule="auto"/>
      <w:ind w:left="720"/>
      <w:contextualSpacing/>
    </w:pPr>
    <w:rPr>
      <w:rFonts w:asciiTheme="minorHAnsi" w:hAnsiTheme="minorHAnsi"/>
      <w:sz w:val="22"/>
    </w:rPr>
  </w:style>
  <w:style w:type="paragraph" w:styleId="Textoindependiente">
    <w:name w:val="Body Text"/>
    <w:basedOn w:val="Normal"/>
    <w:link w:val="TextoindependienteCar"/>
    <w:rsid w:val="007D4281"/>
    <w:pPr>
      <w:ind w:right="49"/>
      <w:jc w:val="both"/>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7D4281"/>
    <w:rPr>
      <w:rFonts w:ascii="Times New Roman" w:eastAsia="Times New Roman" w:hAnsi="Times New Roman" w:cs="Times New Roman"/>
      <w:szCs w:val="20"/>
      <w:lang w:val="es-ES_tradnl" w:eastAsia="es-ES"/>
    </w:rPr>
  </w:style>
  <w:style w:type="paragraph" w:customStyle="1" w:styleId="Car">
    <w:name w:val="Car"/>
    <w:basedOn w:val="Normal"/>
    <w:rsid w:val="007D4281"/>
    <w:pPr>
      <w:spacing w:after="160" w:line="240" w:lineRule="exact"/>
    </w:pPr>
    <w:rPr>
      <w:rFonts w:eastAsia="Times New Roman" w:cs="Times New Roman"/>
      <w:sz w:val="20"/>
      <w:szCs w:val="20"/>
      <w:lang w:val="en-US"/>
    </w:rPr>
  </w:style>
  <w:style w:type="paragraph" w:styleId="NormalWeb">
    <w:name w:val="Normal (Web)"/>
    <w:basedOn w:val="Normal"/>
    <w:rsid w:val="001A4E1F"/>
    <w:pPr>
      <w:spacing w:before="100" w:beforeAutospacing="1" w:after="100" w:afterAutospacing="1"/>
    </w:pPr>
    <w:rPr>
      <w:rFonts w:ascii="Times New Roman" w:eastAsia="Times New Roman" w:hAnsi="Times New Roman" w:cs="Times New Roman"/>
      <w:szCs w:val="24"/>
      <w:lang w:val="en-US"/>
    </w:rPr>
  </w:style>
  <w:style w:type="paragraph" w:styleId="Textonotapie">
    <w:name w:val="footnote text"/>
    <w:basedOn w:val="Normal"/>
    <w:link w:val="TextonotapieCar"/>
    <w:uiPriority w:val="99"/>
    <w:semiHidden/>
    <w:unhideWhenUsed/>
    <w:rsid w:val="001A4E1F"/>
    <w:rPr>
      <w:sz w:val="20"/>
      <w:szCs w:val="20"/>
    </w:rPr>
  </w:style>
  <w:style w:type="character" w:customStyle="1" w:styleId="TextonotapieCar">
    <w:name w:val="Texto nota pie Car"/>
    <w:basedOn w:val="Fuentedeprrafopredeter"/>
    <w:link w:val="Textonotapie"/>
    <w:uiPriority w:val="99"/>
    <w:semiHidden/>
    <w:rsid w:val="001A4E1F"/>
    <w:rPr>
      <w:sz w:val="20"/>
      <w:szCs w:val="20"/>
    </w:rPr>
  </w:style>
  <w:style w:type="character" w:styleId="Refdenotaalpie">
    <w:name w:val="footnote reference"/>
    <w:basedOn w:val="Fuentedeprrafopredeter"/>
    <w:uiPriority w:val="99"/>
    <w:semiHidden/>
    <w:unhideWhenUsed/>
    <w:rsid w:val="001A4E1F"/>
    <w:rPr>
      <w:vertAlign w:val="superscript"/>
    </w:rPr>
  </w:style>
  <w:style w:type="character" w:customStyle="1" w:styleId="Ttulo2Car">
    <w:name w:val="Título 2 Car"/>
    <w:basedOn w:val="Fuentedeprrafopredeter"/>
    <w:link w:val="Ttulo2"/>
    <w:uiPriority w:val="9"/>
    <w:rsid w:val="00562DD6"/>
    <w:rPr>
      <w:rFonts w:ascii="Cambria" w:eastAsia="Times New Roman" w:hAnsi="Cambria"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4692</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Bco.Hipotecario de la Vivienda</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Cordero García</dc:creator>
  <cp:lastModifiedBy>Aguilar Gutierrez Martha</cp:lastModifiedBy>
  <cp:revision>2</cp:revision>
  <cp:lastPrinted>2017-12-13T20:23:00Z</cp:lastPrinted>
  <dcterms:created xsi:type="dcterms:W3CDTF">2018-05-23T22:04:00Z</dcterms:created>
  <dcterms:modified xsi:type="dcterms:W3CDTF">2018-05-23T22:04:00Z</dcterms:modified>
</cp:coreProperties>
</file>