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404AA8">
      <w:pPr>
        <w:ind w:right="284"/>
        <w:rPr>
          <w:rFonts w:cs="Arial"/>
          <w:b/>
          <w:sz w:val="22"/>
          <w:szCs w:val="22"/>
          <w:u w:val="single"/>
        </w:rPr>
      </w:pPr>
    </w:p>
    <w:p w14:paraId="0D4A9F79" w14:textId="33B19F79" w:rsidR="00714BD3" w:rsidRPr="00A458F7" w:rsidRDefault="002616CE" w:rsidP="00404AA8">
      <w:pPr>
        <w:ind w:right="284"/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A52BBC">
        <w:rPr>
          <w:rFonts w:cs="Arial"/>
          <w:b/>
          <w:sz w:val="22"/>
          <w:szCs w:val="22"/>
          <w:u w:val="single"/>
        </w:rPr>
        <w:t>EXTRA</w:t>
      </w:r>
      <w:r w:rsidR="004F4BC1">
        <w:rPr>
          <w:rFonts w:cs="Arial"/>
          <w:b/>
          <w:sz w:val="22"/>
          <w:szCs w:val="22"/>
          <w:u w:val="single"/>
        </w:rPr>
        <w:t>O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RDINARIA DEL </w:t>
      </w:r>
      <w:r w:rsidR="00A52BBC">
        <w:rPr>
          <w:rFonts w:cs="Arial"/>
          <w:b/>
          <w:sz w:val="22"/>
          <w:szCs w:val="22"/>
          <w:u w:val="single"/>
        </w:rPr>
        <w:t>JUEVES</w:t>
      </w:r>
      <w:r w:rsidR="004F4BC1">
        <w:rPr>
          <w:rFonts w:cs="Arial"/>
          <w:b/>
          <w:sz w:val="22"/>
          <w:szCs w:val="22"/>
          <w:u w:val="single"/>
        </w:rPr>
        <w:t xml:space="preserve"> 1</w:t>
      </w:r>
      <w:r w:rsidR="00A52BBC">
        <w:rPr>
          <w:rFonts w:cs="Arial"/>
          <w:b/>
          <w:sz w:val="22"/>
          <w:szCs w:val="22"/>
          <w:u w:val="single"/>
        </w:rPr>
        <w:t>9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A03212">
        <w:rPr>
          <w:rFonts w:cs="Arial"/>
          <w:b/>
          <w:sz w:val="22"/>
          <w:szCs w:val="22"/>
          <w:u w:val="single"/>
        </w:rPr>
        <w:t>ENERO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A03212">
        <w:rPr>
          <w:rFonts w:cs="Arial"/>
          <w:b/>
          <w:sz w:val="22"/>
          <w:szCs w:val="22"/>
          <w:u w:val="single"/>
        </w:rPr>
        <w:t>3</w:t>
      </w:r>
    </w:p>
    <w:p w14:paraId="13B88A61" w14:textId="38917010" w:rsidR="00C46AC3" w:rsidRPr="00A458F7" w:rsidRDefault="00C46AC3" w:rsidP="00404AA8">
      <w:pPr>
        <w:ind w:right="284"/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404AA8">
      <w:pPr>
        <w:ind w:right="284"/>
        <w:jc w:val="center"/>
        <w:rPr>
          <w:sz w:val="22"/>
          <w:szCs w:val="22"/>
        </w:rPr>
      </w:pPr>
    </w:p>
    <w:p w14:paraId="29A1762B" w14:textId="65C44998" w:rsidR="00161DC3" w:rsidRDefault="000E35E4" w:rsidP="00404AA8">
      <w:pPr>
        <w:pStyle w:val="Ttulo1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A03212">
        <w:rPr>
          <w:rFonts w:cs="Arial"/>
          <w:sz w:val="22"/>
          <w:szCs w:val="22"/>
        </w:rPr>
        <w:t>0</w:t>
      </w:r>
      <w:r w:rsidR="00A52BBC">
        <w:rPr>
          <w:rFonts w:cs="Arial"/>
          <w:sz w:val="22"/>
          <w:szCs w:val="22"/>
        </w:rPr>
        <w:t>3</w:t>
      </w:r>
      <w:r w:rsidR="00A03212">
        <w:rPr>
          <w:rFonts w:cs="Arial"/>
          <w:sz w:val="22"/>
          <w:szCs w:val="22"/>
        </w:rPr>
        <w:t>-2023</w:t>
      </w:r>
    </w:p>
    <w:p w14:paraId="7CE8F392" w14:textId="2DBB5ED0" w:rsidR="00716171" w:rsidRDefault="00716171" w:rsidP="00404AA8">
      <w:pPr>
        <w:ind w:right="284"/>
      </w:pPr>
    </w:p>
    <w:p w14:paraId="3434044B" w14:textId="36DAD484" w:rsidR="00716171" w:rsidRDefault="00716171" w:rsidP="00404AA8">
      <w:pPr>
        <w:ind w:right="284"/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404AA8">
      <w:pPr>
        <w:ind w:right="284"/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7CBD0FBB" w:rsidR="003E2C14" w:rsidRDefault="003E2C14" w:rsidP="00404AA8">
      <w:pPr>
        <w:ind w:right="284"/>
        <w:rPr>
          <w:color w:val="FF0000"/>
          <w:sz w:val="22"/>
          <w:szCs w:val="22"/>
        </w:rPr>
      </w:pPr>
    </w:p>
    <w:p w14:paraId="7C1182CC" w14:textId="77777777" w:rsidR="003E2C14" w:rsidRPr="00A458F7" w:rsidRDefault="003E2C14" w:rsidP="00404AA8">
      <w:pPr>
        <w:ind w:right="284"/>
        <w:rPr>
          <w:color w:val="FF0000"/>
          <w:sz w:val="22"/>
          <w:szCs w:val="22"/>
        </w:rPr>
      </w:pPr>
    </w:p>
    <w:p w14:paraId="45B8D623" w14:textId="0675AFAA" w:rsidR="00BC2E93" w:rsidRDefault="000E35E4" w:rsidP="00404AA8">
      <w:pPr>
        <w:pStyle w:val="Ttulo2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404AA8">
      <w:pPr>
        <w:ind w:right="284"/>
      </w:pPr>
    </w:p>
    <w:p w14:paraId="5F5EA873" w14:textId="12D82CCC" w:rsidR="00E724BF" w:rsidRDefault="00E724BF" w:rsidP="007E4A54">
      <w:pPr>
        <w:rPr>
          <w:rFonts w:cs="Arial"/>
          <w:sz w:val="22"/>
          <w:szCs w:val="22"/>
        </w:rPr>
      </w:pPr>
    </w:p>
    <w:p w14:paraId="16CA09C6" w14:textId="77777777" w:rsidR="007E4A54" w:rsidRPr="007E4A54" w:rsidRDefault="007E4A54" w:rsidP="00120766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7E4A54">
        <w:rPr>
          <w:rFonts w:cs="Arial"/>
          <w:sz w:val="22"/>
          <w:szCs w:val="22"/>
          <w:lang w:val="es-ES_tradnl"/>
        </w:rPr>
        <w:t>Audiencia al Gerente General de COOCIQUE R.L.</w:t>
      </w:r>
    </w:p>
    <w:p w14:paraId="5FE59DBC" w14:textId="77777777" w:rsidR="007E4A54" w:rsidRPr="007E4A54" w:rsidRDefault="007E4A54" w:rsidP="00120766">
      <w:pPr>
        <w:jc w:val="both"/>
        <w:rPr>
          <w:rFonts w:cs="Arial"/>
          <w:sz w:val="22"/>
          <w:szCs w:val="22"/>
        </w:rPr>
      </w:pPr>
    </w:p>
    <w:p w14:paraId="06E126F8" w14:textId="2E977637" w:rsidR="007E4A54" w:rsidRPr="007E4A54" w:rsidRDefault="007E4A54" w:rsidP="00120766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7E4A54">
        <w:rPr>
          <w:rFonts w:cs="Arial"/>
          <w:sz w:val="22"/>
          <w:szCs w:val="22"/>
          <w:lang w:val="es-ES_tradnl"/>
        </w:rPr>
        <w:t>Informe mensual de avance del Plan de Gestión de la Cartera de Crédito del BANHVI</w:t>
      </w:r>
      <w:r w:rsidR="00120766">
        <w:rPr>
          <w:rFonts w:cs="Arial"/>
          <w:sz w:val="22"/>
          <w:szCs w:val="22"/>
          <w:lang w:val="es-ES_tradnl"/>
        </w:rPr>
        <w:t>,</w:t>
      </w:r>
      <w:r w:rsidRPr="007E4A54">
        <w:rPr>
          <w:rFonts w:cs="Arial"/>
          <w:sz w:val="22"/>
          <w:szCs w:val="22"/>
          <w:lang w:val="es-ES_tradnl"/>
        </w:rPr>
        <w:t xml:space="preserve"> al 31</w:t>
      </w:r>
      <w:r w:rsidR="00120766">
        <w:rPr>
          <w:rFonts w:cs="Arial"/>
          <w:sz w:val="22"/>
          <w:szCs w:val="22"/>
          <w:lang w:val="es-ES_tradnl"/>
        </w:rPr>
        <w:t xml:space="preserve"> de diciembre de </w:t>
      </w:r>
      <w:r w:rsidRPr="007E4A54">
        <w:rPr>
          <w:rFonts w:cs="Arial"/>
          <w:sz w:val="22"/>
          <w:szCs w:val="22"/>
          <w:lang w:val="es-ES_tradnl"/>
        </w:rPr>
        <w:t>2022. (</w:t>
      </w:r>
      <w:r w:rsidR="00120766">
        <w:rPr>
          <w:rFonts w:cs="Arial"/>
          <w:sz w:val="22"/>
          <w:szCs w:val="22"/>
          <w:lang w:val="es-ES_tradnl"/>
        </w:rPr>
        <w:t>Oficio BANHVI-GG-OF-0021-2023)</w:t>
      </w:r>
    </w:p>
    <w:p w14:paraId="06A09A44" w14:textId="77777777" w:rsidR="007E4A54" w:rsidRPr="007E4A54" w:rsidRDefault="007E4A54" w:rsidP="00120766">
      <w:pPr>
        <w:jc w:val="both"/>
        <w:rPr>
          <w:rFonts w:cs="Arial"/>
          <w:sz w:val="22"/>
          <w:szCs w:val="22"/>
        </w:rPr>
      </w:pPr>
    </w:p>
    <w:p w14:paraId="5A4ACF95" w14:textId="4A5159CE" w:rsidR="007E4A54" w:rsidRPr="007E4A54" w:rsidRDefault="007E4A54" w:rsidP="00120766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7E4A54">
        <w:rPr>
          <w:rFonts w:cs="Arial"/>
          <w:sz w:val="22"/>
          <w:szCs w:val="22"/>
          <w:lang w:val="es-ES_tradnl"/>
        </w:rPr>
        <w:t>Presentación del resultado del análisis de la Contraloría General de la República al Presupuesto Ordinario 2023.</w:t>
      </w:r>
      <w:r w:rsidR="00120766" w:rsidRPr="00120766">
        <w:rPr>
          <w:rFonts w:cs="Arial"/>
          <w:sz w:val="22"/>
          <w:szCs w:val="22"/>
          <w:lang w:val="es-ES_tradnl"/>
        </w:rPr>
        <w:t xml:space="preserve"> </w:t>
      </w:r>
      <w:r w:rsidR="00120766" w:rsidRPr="007E4A54">
        <w:rPr>
          <w:rFonts w:cs="Arial"/>
          <w:sz w:val="22"/>
          <w:szCs w:val="22"/>
          <w:lang w:val="es-ES_tradnl"/>
        </w:rPr>
        <w:t>(</w:t>
      </w:r>
      <w:r w:rsidR="00120766">
        <w:rPr>
          <w:rFonts w:cs="Arial"/>
          <w:sz w:val="22"/>
          <w:szCs w:val="22"/>
          <w:lang w:val="es-ES_tradnl"/>
        </w:rPr>
        <w:t>Oficio BANHVI-GG-OF-0019-2023)</w:t>
      </w:r>
    </w:p>
    <w:p w14:paraId="030A7FC4" w14:textId="77777777" w:rsidR="007E4A54" w:rsidRPr="007E4A54" w:rsidRDefault="007E4A54" w:rsidP="00120766">
      <w:pPr>
        <w:jc w:val="both"/>
        <w:rPr>
          <w:rFonts w:cs="Arial"/>
          <w:sz w:val="22"/>
          <w:szCs w:val="22"/>
        </w:rPr>
      </w:pPr>
    </w:p>
    <w:p w14:paraId="44D4469D" w14:textId="2A9E0CEF" w:rsidR="007E4A54" w:rsidRPr="007E4A54" w:rsidRDefault="007E4A54" w:rsidP="00120766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7E4A54">
        <w:rPr>
          <w:rFonts w:cs="Arial"/>
          <w:sz w:val="22"/>
          <w:szCs w:val="22"/>
          <w:lang w:val="es-ES_tradnl"/>
        </w:rPr>
        <w:t xml:space="preserve">Propuesta de proyecto de modificación </w:t>
      </w:r>
      <w:r w:rsidR="00120766">
        <w:rPr>
          <w:rFonts w:cs="Arial"/>
          <w:sz w:val="22"/>
          <w:szCs w:val="22"/>
          <w:lang w:val="es-ES_tradnl"/>
        </w:rPr>
        <w:t>al</w:t>
      </w:r>
      <w:r w:rsidRPr="007E4A54">
        <w:rPr>
          <w:rFonts w:cs="Arial"/>
          <w:sz w:val="22"/>
          <w:szCs w:val="22"/>
          <w:lang w:val="es-ES_tradnl"/>
        </w:rPr>
        <w:t xml:space="preserve"> artículo 34 de la Ley del Sistema Financiero Nacional para la Vivienda 7052</w:t>
      </w:r>
      <w:r w:rsidR="00120766">
        <w:rPr>
          <w:rFonts w:cs="Arial"/>
          <w:sz w:val="22"/>
          <w:szCs w:val="22"/>
          <w:lang w:val="es-ES_tradnl"/>
        </w:rPr>
        <w:t>,</w:t>
      </w:r>
      <w:r w:rsidRPr="007E4A54">
        <w:rPr>
          <w:rFonts w:cs="Arial"/>
          <w:sz w:val="22"/>
          <w:szCs w:val="22"/>
          <w:lang w:val="es-ES_tradnl"/>
        </w:rPr>
        <w:t xml:space="preserve"> a fin de excluir del patrimonio del BANHVI los recursos del FOSUVI.</w:t>
      </w:r>
      <w:r w:rsidR="00120766" w:rsidRPr="00120766">
        <w:rPr>
          <w:rFonts w:cs="Arial"/>
          <w:sz w:val="22"/>
          <w:szCs w:val="22"/>
          <w:lang w:val="es-ES_tradnl"/>
        </w:rPr>
        <w:t xml:space="preserve"> </w:t>
      </w:r>
      <w:r w:rsidR="00120766" w:rsidRPr="007E4A54">
        <w:rPr>
          <w:rFonts w:cs="Arial"/>
          <w:sz w:val="22"/>
          <w:szCs w:val="22"/>
          <w:lang w:val="es-ES_tradnl"/>
        </w:rPr>
        <w:t>(</w:t>
      </w:r>
      <w:r w:rsidR="00120766">
        <w:rPr>
          <w:rFonts w:cs="Arial"/>
          <w:sz w:val="22"/>
          <w:szCs w:val="22"/>
          <w:lang w:val="es-ES_tradnl"/>
        </w:rPr>
        <w:t>Oficio BANHVI-GG-OF-1594-2022)</w:t>
      </w:r>
      <w:r w:rsidRPr="007E4A54">
        <w:rPr>
          <w:rFonts w:cs="Arial"/>
          <w:b/>
          <w:bCs/>
          <w:sz w:val="22"/>
          <w:szCs w:val="22"/>
          <w:lang w:val="es-ES_tradnl"/>
        </w:rPr>
        <w:t xml:space="preserve"> </w:t>
      </w:r>
    </w:p>
    <w:p w14:paraId="1EA5C8A9" w14:textId="77777777" w:rsidR="007E4A54" w:rsidRPr="007E4A54" w:rsidRDefault="007E4A54" w:rsidP="00120766">
      <w:pPr>
        <w:jc w:val="both"/>
        <w:rPr>
          <w:rFonts w:cs="Arial"/>
          <w:sz w:val="22"/>
          <w:szCs w:val="22"/>
        </w:rPr>
      </w:pPr>
    </w:p>
    <w:p w14:paraId="6A55B49C" w14:textId="4F6998B8" w:rsidR="006C2FB4" w:rsidRPr="009F27BF" w:rsidRDefault="007E4A54" w:rsidP="009F27BF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7E4A54">
        <w:rPr>
          <w:rFonts w:cs="Arial"/>
          <w:sz w:val="22"/>
          <w:szCs w:val="22"/>
          <w:lang w:val="es-ES_tradnl"/>
        </w:rPr>
        <w:t>Criterio de la Asesoría Legal sobre inhibición del Gerente General en el conocimiento de asuntos de Mutual Cartago de Ahorro y Préstamo.</w:t>
      </w:r>
      <w:r w:rsidR="00120766" w:rsidRPr="00120766">
        <w:rPr>
          <w:rFonts w:cs="Arial"/>
          <w:sz w:val="22"/>
          <w:szCs w:val="22"/>
          <w:lang w:val="es-ES_tradnl"/>
        </w:rPr>
        <w:t xml:space="preserve"> </w:t>
      </w:r>
      <w:r w:rsidR="00120766" w:rsidRPr="007E4A54">
        <w:rPr>
          <w:rFonts w:cs="Arial"/>
          <w:sz w:val="22"/>
          <w:szCs w:val="22"/>
          <w:lang w:val="es-ES_tradnl"/>
        </w:rPr>
        <w:t>(</w:t>
      </w:r>
      <w:r w:rsidR="00120766">
        <w:rPr>
          <w:rFonts w:cs="Arial"/>
          <w:sz w:val="22"/>
          <w:szCs w:val="22"/>
          <w:lang w:val="es-ES_tradnl"/>
        </w:rPr>
        <w:t>Oficio BANHVI-AL-OF-0005-2023)</w:t>
      </w:r>
    </w:p>
    <w:p w14:paraId="5F730F4D" w14:textId="77777777" w:rsidR="004B5F38" w:rsidRDefault="004B5F38" w:rsidP="00404AA8">
      <w:pPr>
        <w:ind w:right="284"/>
        <w:rPr>
          <w:rFonts w:cs="Arial"/>
          <w:sz w:val="22"/>
          <w:szCs w:val="22"/>
        </w:rPr>
      </w:pPr>
    </w:p>
    <w:p w14:paraId="34AEE537" w14:textId="349C2D2C" w:rsidR="003E2C14" w:rsidRDefault="003E2C14" w:rsidP="00404AA8">
      <w:pPr>
        <w:ind w:left="142" w:right="284"/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CCE1E" w14:textId="77777777" w:rsidR="00F3637C" w:rsidRDefault="00F3637C">
      <w:r>
        <w:separator/>
      </w:r>
    </w:p>
  </w:endnote>
  <w:endnote w:type="continuationSeparator" w:id="0">
    <w:p w14:paraId="592C0C29" w14:textId="77777777" w:rsidR="00F3637C" w:rsidRDefault="00F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0DF8F" w14:textId="77777777" w:rsidR="00F3637C" w:rsidRDefault="00F3637C">
      <w:r>
        <w:separator/>
      </w:r>
    </w:p>
  </w:footnote>
  <w:footnote w:type="continuationSeparator" w:id="0">
    <w:p w14:paraId="53A2EAC7" w14:textId="77777777" w:rsidR="00F3637C" w:rsidRDefault="00F3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9pt;height:51.25pt">
          <v:imagedata r:id="rId1" o:title=""/>
        </v:shape>
        <o:OLEObject Type="Embed" ProgID="MSPhotoEd.3" ShapeID="_x0000_i1025" DrawAspect="Content" ObjectID="_1735620659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F241F"/>
    <w:multiLevelType w:val="hybridMultilevel"/>
    <w:tmpl w:val="0354F0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0BC6951"/>
    <w:multiLevelType w:val="hybridMultilevel"/>
    <w:tmpl w:val="DA1E703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766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1E12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8FC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47AF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01E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A30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1E0E"/>
    <w:rsid w:val="00363835"/>
    <w:rsid w:val="003638C2"/>
    <w:rsid w:val="003639B3"/>
    <w:rsid w:val="00364427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7EC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280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4AA8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66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5C68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BC1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2FB4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5E66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A54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349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3C6B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7BF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12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BBC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7BE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703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024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192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21AA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CCE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3C6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37C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D6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295</cp:revision>
  <cp:lastPrinted>2021-05-31T15:03:00Z</cp:lastPrinted>
  <dcterms:created xsi:type="dcterms:W3CDTF">2022-02-02T13:03:00Z</dcterms:created>
  <dcterms:modified xsi:type="dcterms:W3CDTF">2023-01-19T14:04:00Z</dcterms:modified>
</cp:coreProperties>
</file>