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A55E" w14:textId="77777777" w:rsidR="00FA4CCB" w:rsidRDefault="00FA4CCB">
      <w:pPr>
        <w:pStyle w:val="Ttulo"/>
        <w:ind w:right="51"/>
        <w:rPr>
          <w:rFonts w:cs="Arial"/>
        </w:rPr>
      </w:pPr>
      <w:r>
        <w:rPr>
          <w:rFonts w:cs="Arial"/>
        </w:rPr>
        <w:t>BANCO HIPOTECARIO DE LA VIVIENDA</w:t>
      </w:r>
    </w:p>
    <w:p w14:paraId="2B47B980" w14:textId="77777777" w:rsidR="00FA4CCB" w:rsidRDefault="00FA4CCB">
      <w:pPr>
        <w:spacing w:line="360" w:lineRule="auto"/>
        <w:ind w:right="51"/>
        <w:jc w:val="center"/>
        <w:rPr>
          <w:rFonts w:cs="Arial"/>
          <w:b/>
          <w:sz w:val="22"/>
          <w:u w:val="single"/>
        </w:rPr>
      </w:pPr>
      <w:r>
        <w:rPr>
          <w:rFonts w:cs="Arial"/>
          <w:b/>
          <w:sz w:val="22"/>
          <w:u w:val="single"/>
        </w:rPr>
        <w:t>JUNTA DIRECTIVA</w:t>
      </w:r>
    </w:p>
    <w:p w14:paraId="79A43FBC" w14:textId="77777777" w:rsidR="00FA4CCB" w:rsidRDefault="00FA4CCB">
      <w:pPr>
        <w:spacing w:line="360" w:lineRule="auto"/>
        <w:ind w:right="51"/>
        <w:jc w:val="center"/>
        <w:rPr>
          <w:rFonts w:cs="Arial"/>
          <w:b/>
          <w:sz w:val="22"/>
          <w:u w:val="single"/>
        </w:rPr>
      </w:pPr>
    </w:p>
    <w:p w14:paraId="2D2E0024" w14:textId="04185D4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04D21">
        <w:rPr>
          <w:rFonts w:cs="Arial"/>
          <w:b/>
          <w:sz w:val="22"/>
          <w:u w:val="single"/>
        </w:rPr>
        <w:t>EXTRA</w:t>
      </w:r>
      <w:r w:rsidR="00FA4CCB">
        <w:rPr>
          <w:rFonts w:cs="Arial"/>
          <w:b/>
          <w:sz w:val="22"/>
          <w:u w:val="single"/>
        </w:rPr>
        <w:t xml:space="preserve">ORDINARIA </w:t>
      </w:r>
      <w:r>
        <w:rPr>
          <w:rFonts w:cs="Arial"/>
          <w:b/>
          <w:sz w:val="22"/>
          <w:u w:val="single"/>
        </w:rPr>
        <w:t xml:space="preserve">N° </w:t>
      </w:r>
      <w:r w:rsidR="00D04D21">
        <w:rPr>
          <w:rFonts w:cs="Arial"/>
          <w:b/>
          <w:sz w:val="22"/>
          <w:u w:val="single"/>
        </w:rPr>
        <w:t>45</w:t>
      </w:r>
      <w:r>
        <w:rPr>
          <w:rFonts w:cs="Arial"/>
          <w:b/>
          <w:sz w:val="22"/>
          <w:u w:val="single"/>
        </w:rPr>
        <w:t>-</w:t>
      </w:r>
      <w:r w:rsidR="005F2BC7">
        <w:rPr>
          <w:rFonts w:cs="Arial"/>
          <w:b/>
          <w:sz w:val="22"/>
          <w:u w:val="single"/>
        </w:rPr>
        <w:t>2022</w:t>
      </w:r>
    </w:p>
    <w:p w14:paraId="58C82DD5" w14:textId="668564D4" w:rsidR="00FA4CCB" w:rsidRDefault="00FA4CCB">
      <w:pPr>
        <w:spacing w:line="360" w:lineRule="auto"/>
        <w:ind w:right="51"/>
        <w:jc w:val="center"/>
        <w:rPr>
          <w:rFonts w:cs="Arial"/>
          <w:b/>
          <w:sz w:val="22"/>
          <w:u w:val="single"/>
        </w:rPr>
      </w:pPr>
      <w:r>
        <w:rPr>
          <w:rFonts w:cs="Arial"/>
          <w:b/>
          <w:sz w:val="22"/>
          <w:u w:val="single"/>
        </w:rPr>
        <w:t xml:space="preserve">DEL </w:t>
      </w:r>
      <w:r w:rsidR="00D04D21">
        <w:rPr>
          <w:rFonts w:cs="Arial"/>
          <w:b/>
          <w:sz w:val="22"/>
          <w:u w:val="single"/>
        </w:rPr>
        <w:t>01</w:t>
      </w:r>
      <w:r>
        <w:rPr>
          <w:rFonts w:cs="Arial"/>
          <w:b/>
          <w:sz w:val="22"/>
          <w:u w:val="single"/>
        </w:rPr>
        <w:t xml:space="preserve"> DE </w:t>
      </w:r>
      <w:r w:rsidR="00D04D21">
        <w:rPr>
          <w:rFonts w:cs="Arial"/>
          <w:b/>
          <w:sz w:val="22"/>
          <w:u w:val="single"/>
        </w:rPr>
        <w:t>SETIEMBRE</w:t>
      </w:r>
      <w:r>
        <w:rPr>
          <w:rFonts w:cs="Arial"/>
          <w:b/>
          <w:sz w:val="22"/>
          <w:u w:val="single"/>
        </w:rPr>
        <w:t xml:space="preserve"> DE </w:t>
      </w:r>
      <w:r w:rsidR="005F2BC7">
        <w:rPr>
          <w:rFonts w:cs="Arial"/>
          <w:b/>
          <w:sz w:val="22"/>
          <w:u w:val="single"/>
        </w:rPr>
        <w:t>2022</w:t>
      </w:r>
    </w:p>
    <w:p w14:paraId="12932C8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3202351" w14:textId="77777777" w:rsidR="00FA4CCB" w:rsidRDefault="00FA4CCB">
      <w:pPr>
        <w:spacing w:line="360" w:lineRule="auto"/>
        <w:ind w:right="51"/>
        <w:jc w:val="center"/>
        <w:rPr>
          <w:rFonts w:cs="Arial"/>
          <w:b/>
          <w:sz w:val="22"/>
          <w:u w:val="single"/>
        </w:rPr>
      </w:pPr>
    </w:p>
    <w:p w14:paraId="72F79FF5" w14:textId="013A8BCA" w:rsidR="008D0318" w:rsidRDefault="0081201A" w:rsidP="0066494B">
      <w:pPr>
        <w:spacing w:line="360" w:lineRule="auto"/>
        <w:jc w:val="both"/>
        <w:rPr>
          <w:rFonts w:cs="Arial"/>
          <w:sz w:val="22"/>
        </w:rPr>
      </w:pPr>
      <w:r w:rsidRPr="0081201A">
        <w:rPr>
          <w:rFonts w:cs="Arial"/>
          <w:sz w:val="22"/>
        </w:rPr>
        <w:t xml:space="preserve">Por medio de videoconferencia que consta en los archivos de la Secretaría de la Junta Directiva y al amparo de las disposiciones señaladas en el Reglamento para el Funcionamiento de la Junta Directiva del Banco Hipotecario de la Vivienda, se </w:t>
      </w:r>
      <w:r w:rsidR="009449EE">
        <w:rPr>
          <w:rFonts w:cs="Arial"/>
          <w:sz w:val="22"/>
        </w:rPr>
        <w:t>inicia la sesión a las diecis</w:t>
      </w:r>
      <w:r>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20C0696D" w14:textId="77777777" w:rsidR="00AD4F06" w:rsidRDefault="00AD4F06" w:rsidP="0066494B">
      <w:pPr>
        <w:spacing w:line="360" w:lineRule="auto"/>
        <w:jc w:val="both"/>
        <w:rPr>
          <w:rFonts w:cs="Arial"/>
          <w:sz w:val="22"/>
        </w:rPr>
      </w:pPr>
    </w:p>
    <w:p w14:paraId="109931F9" w14:textId="276366DA"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E534483" w14:textId="77777777" w:rsidR="006321F4" w:rsidRPr="00D14EAF" w:rsidRDefault="006321F4" w:rsidP="006321F4">
      <w:pPr>
        <w:spacing w:line="360" w:lineRule="auto"/>
        <w:jc w:val="both"/>
        <w:rPr>
          <w:rFonts w:cs="Arial"/>
          <w:b/>
          <w:sz w:val="22"/>
        </w:rPr>
      </w:pPr>
      <w:r w:rsidRPr="00D14EAF">
        <w:rPr>
          <w:rFonts w:cs="Arial"/>
          <w:b/>
          <w:sz w:val="22"/>
        </w:rPr>
        <w:t>************</w:t>
      </w:r>
    </w:p>
    <w:p w14:paraId="3B785066" w14:textId="77777777" w:rsidR="00FA4CCB" w:rsidRDefault="00FA4CCB" w:rsidP="0066494B">
      <w:pPr>
        <w:spacing w:line="360" w:lineRule="auto"/>
        <w:jc w:val="both"/>
        <w:rPr>
          <w:rFonts w:cs="Arial"/>
          <w:sz w:val="22"/>
        </w:rPr>
      </w:pPr>
    </w:p>
    <w:p w14:paraId="11B127BC" w14:textId="77777777" w:rsidR="00FA4CCB" w:rsidRDefault="00FA4CCB" w:rsidP="0066494B">
      <w:pPr>
        <w:pStyle w:val="Ttulo4"/>
        <w:spacing w:line="360" w:lineRule="auto"/>
        <w:jc w:val="both"/>
        <w:rPr>
          <w:rFonts w:cs="Arial"/>
        </w:rPr>
      </w:pPr>
      <w:r>
        <w:rPr>
          <w:rFonts w:cs="Arial"/>
        </w:rPr>
        <w:t>Asuntos conocidos en la presente sesión</w:t>
      </w:r>
    </w:p>
    <w:p w14:paraId="544E0022" w14:textId="77777777" w:rsidR="00FA4CCB" w:rsidRDefault="00FA4CCB" w:rsidP="0066494B">
      <w:pPr>
        <w:spacing w:line="360" w:lineRule="auto"/>
        <w:jc w:val="both"/>
        <w:rPr>
          <w:rFonts w:cs="Arial"/>
          <w:b/>
          <w:sz w:val="22"/>
        </w:rPr>
      </w:pPr>
    </w:p>
    <w:p w14:paraId="4F67F1F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0E7BE65" w14:textId="38C62BE8" w:rsidR="0081201A" w:rsidRPr="0050036C" w:rsidRDefault="0081201A" w:rsidP="0050036C">
      <w:pPr>
        <w:pStyle w:val="Prrafodelista"/>
        <w:numPr>
          <w:ilvl w:val="0"/>
          <w:numId w:val="18"/>
        </w:numPr>
        <w:spacing w:line="360" w:lineRule="auto"/>
        <w:ind w:left="426" w:hanging="426"/>
        <w:jc w:val="both"/>
        <w:rPr>
          <w:rFonts w:cs="Arial"/>
          <w:sz w:val="22"/>
          <w:lang w:val="es-ES_tradnl"/>
        </w:rPr>
      </w:pPr>
      <w:r w:rsidRPr="0050036C">
        <w:rPr>
          <w:rFonts w:cs="Arial"/>
          <w:sz w:val="22"/>
          <w:lang w:val="es-ES_tradnl"/>
        </w:rPr>
        <w:t>Presentación sobre el SINIRUBE y observaciones de la consulta pública de la propuesta de “</w:t>
      </w:r>
      <w:r w:rsidRPr="0050036C">
        <w:rPr>
          <w:rFonts w:cs="Arial"/>
          <w:i/>
          <w:iCs/>
          <w:sz w:val="22"/>
          <w:lang w:val="es-ES_tradnl"/>
        </w:rPr>
        <w:t>Reglamento para la identificación de Población Beneficiaria de los proyectos de vivienda financiados al amparo del artículo No. 59 de la Ley del Sistema Financiero Nacional para la Vivienda y Creación del BANHVI, Ley No. 7052</w:t>
      </w:r>
      <w:r w:rsidRPr="0050036C">
        <w:rPr>
          <w:rFonts w:cs="Arial"/>
          <w:sz w:val="22"/>
          <w:lang w:val="es-ES_tradnl"/>
        </w:rPr>
        <w:t>”.</w:t>
      </w:r>
    </w:p>
    <w:p w14:paraId="6FFF6AA1" w14:textId="60E0BF8E" w:rsidR="0081201A" w:rsidRPr="0050036C" w:rsidRDefault="0081201A" w:rsidP="0050036C">
      <w:pPr>
        <w:pStyle w:val="Prrafodelista"/>
        <w:numPr>
          <w:ilvl w:val="0"/>
          <w:numId w:val="18"/>
        </w:numPr>
        <w:spacing w:line="360" w:lineRule="auto"/>
        <w:ind w:left="426" w:hanging="426"/>
        <w:jc w:val="both"/>
        <w:rPr>
          <w:rFonts w:cs="Arial"/>
          <w:sz w:val="22"/>
        </w:rPr>
      </w:pPr>
      <w:r w:rsidRPr="0050036C">
        <w:rPr>
          <w:rFonts w:cs="Arial"/>
          <w:sz w:val="22"/>
          <w:lang w:val="es-ES_tradnl"/>
        </w:rPr>
        <w:t>Discusión de propuesta preliminar sobre el procedimiento para el desembolso de recursos de proyectos por medio de las Entidades Autorizadas.</w:t>
      </w:r>
    </w:p>
    <w:p w14:paraId="0D75DCFD" w14:textId="1FBBD8C9" w:rsidR="0081201A" w:rsidRPr="0050036C" w:rsidRDefault="0081201A" w:rsidP="0050036C">
      <w:pPr>
        <w:pStyle w:val="Prrafodelista"/>
        <w:numPr>
          <w:ilvl w:val="0"/>
          <w:numId w:val="18"/>
        </w:numPr>
        <w:spacing w:line="360" w:lineRule="auto"/>
        <w:ind w:left="426" w:hanging="426"/>
        <w:jc w:val="both"/>
        <w:rPr>
          <w:rFonts w:cs="Arial"/>
          <w:sz w:val="22"/>
        </w:rPr>
      </w:pPr>
      <w:r w:rsidRPr="0050036C">
        <w:rPr>
          <w:rFonts w:cs="Arial"/>
          <w:sz w:val="22"/>
          <w:lang w:val="es-ES_tradnl"/>
        </w:rPr>
        <w:t>Dictamen de la Asesoría Legal sobre recurso de revocatoria presentado por MUCAP, contra el acuerdo N° 4 de la sesión 33-2022, del 2 de mayo de 2022, referido a la ampliación del plazo del contrato de administración de recursos del proyecto Limón 2000.</w:t>
      </w:r>
    </w:p>
    <w:p w14:paraId="37CE17A1" w14:textId="74BD9038" w:rsidR="0081201A" w:rsidRPr="00E44F47" w:rsidRDefault="0081201A" w:rsidP="0050036C">
      <w:pPr>
        <w:pStyle w:val="Prrafodelista"/>
        <w:numPr>
          <w:ilvl w:val="0"/>
          <w:numId w:val="18"/>
        </w:numPr>
        <w:spacing w:line="360" w:lineRule="auto"/>
        <w:ind w:left="426" w:hanging="426"/>
        <w:jc w:val="both"/>
        <w:rPr>
          <w:rFonts w:cs="Arial"/>
          <w:sz w:val="22"/>
        </w:rPr>
      </w:pPr>
      <w:r w:rsidRPr="0050036C">
        <w:rPr>
          <w:rFonts w:cs="Arial"/>
          <w:sz w:val="22"/>
          <w:lang w:val="es-ES_tradnl"/>
        </w:rPr>
        <w:lastRenderedPageBreak/>
        <w:t>Dictamen de la Asesoría Legal sobre recurso de apelación presentado por MUCAP, contra el acuerdo N° 2 de la sesión 36-2022, del 7 de mayo de 2022, referido a la ampliación del plazo del contrato de administración de recursos y a la tramitación de los contratos de comodato del proyecto Santa Fe.</w:t>
      </w:r>
    </w:p>
    <w:p w14:paraId="2752A15E" w14:textId="2111EDBC" w:rsidR="00E44F47" w:rsidRPr="00E44F47" w:rsidRDefault="00E44F47" w:rsidP="0050036C">
      <w:pPr>
        <w:pStyle w:val="Prrafodelista"/>
        <w:numPr>
          <w:ilvl w:val="0"/>
          <w:numId w:val="18"/>
        </w:numPr>
        <w:spacing w:line="360" w:lineRule="auto"/>
        <w:ind w:left="426" w:hanging="426"/>
        <w:jc w:val="both"/>
        <w:rPr>
          <w:rFonts w:cs="Arial"/>
          <w:bCs/>
          <w:sz w:val="22"/>
        </w:rPr>
      </w:pPr>
      <w:r w:rsidRPr="00E44F47">
        <w:rPr>
          <w:rFonts w:cs="Arial"/>
          <w:bCs/>
          <w:sz w:val="22"/>
          <w:szCs w:val="22"/>
          <w:lang w:val="es-ES_tradnl"/>
        </w:rPr>
        <w:t>Tema confidencial de la Junta Directiva.</w:t>
      </w:r>
    </w:p>
    <w:p w14:paraId="6BBB7B96" w14:textId="77777777" w:rsidR="006321F4" w:rsidRPr="00D14EAF" w:rsidRDefault="006321F4" w:rsidP="006321F4">
      <w:pPr>
        <w:spacing w:line="360" w:lineRule="auto"/>
        <w:jc w:val="both"/>
        <w:rPr>
          <w:rFonts w:cs="Arial"/>
          <w:b/>
          <w:sz w:val="22"/>
        </w:rPr>
      </w:pPr>
      <w:r w:rsidRPr="00D14EAF">
        <w:rPr>
          <w:rFonts w:cs="Arial"/>
          <w:b/>
          <w:sz w:val="22"/>
        </w:rPr>
        <w:t>************</w:t>
      </w:r>
    </w:p>
    <w:p w14:paraId="12811CF6" w14:textId="77777777" w:rsidR="007F614F" w:rsidRPr="00AB2826" w:rsidRDefault="007F614F" w:rsidP="002D0146">
      <w:pPr>
        <w:spacing w:line="360" w:lineRule="auto"/>
        <w:jc w:val="both"/>
        <w:rPr>
          <w:rFonts w:cs="Arial"/>
          <w:b/>
          <w:sz w:val="22"/>
          <w:szCs w:val="22"/>
          <w:u w:val="single"/>
          <w:lang w:val="es-ES_tradnl"/>
        </w:rPr>
      </w:pPr>
    </w:p>
    <w:p w14:paraId="7E40C4EF" w14:textId="1DA81CA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0036C" w:rsidRPr="0081201A">
        <w:rPr>
          <w:rFonts w:cs="Arial"/>
          <w:b/>
          <w:bCs/>
          <w:sz w:val="22"/>
          <w:u w:val="single"/>
          <w:lang w:val="es-ES_tradnl"/>
        </w:rPr>
        <w:t>Presentación sobre el SINIRUBE y observaciones de la consulta pública de la propuesta de “</w:t>
      </w:r>
      <w:r w:rsidR="0050036C" w:rsidRPr="0081201A">
        <w:rPr>
          <w:rFonts w:cs="Arial"/>
          <w:b/>
          <w:bCs/>
          <w:i/>
          <w:iCs/>
          <w:sz w:val="22"/>
          <w:u w:val="single"/>
          <w:lang w:val="es-ES_tradnl"/>
        </w:rPr>
        <w:t>Reglamento para la identificación de Población Beneficiaria de los proyectos de vivienda financiados al amparo del artículo No. 59 de la Ley del Sistema Financiero Nacional para la Vivienda y Creación del BANHVI, Ley No. 7052</w:t>
      </w:r>
      <w:r w:rsidR="0050036C" w:rsidRPr="0081201A">
        <w:rPr>
          <w:rFonts w:cs="Arial"/>
          <w:b/>
          <w:bCs/>
          <w:sz w:val="22"/>
          <w:u w:val="single"/>
          <w:lang w:val="es-ES_tradnl"/>
        </w:rPr>
        <w:t>”</w:t>
      </w:r>
    </w:p>
    <w:p w14:paraId="15CFEE2D" w14:textId="77777777" w:rsidR="00FA4CCB" w:rsidRDefault="00FA4CCB" w:rsidP="002D0146">
      <w:pPr>
        <w:spacing w:line="360" w:lineRule="auto"/>
        <w:jc w:val="both"/>
        <w:rPr>
          <w:rFonts w:cs="Arial"/>
          <w:sz w:val="22"/>
          <w:szCs w:val="22"/>
        </w:rPr>
      </w:pPr>
    </w:p>
    <w:p w14:paraId="09AC80AB" w14:textId="5E5F2E92" w:rsidR="0057089C" w:rsidRDefault="0057089C" w:rsidP="0057089C">
      <w:pPr>
        <w:spacing w:line="360" w:lineRule="auto"/>
        <w:jc w:val="both"/>
        <w:rPr>
          <w:rFonts w:cs="Arial"/>
          <w:sz w:val="22"/>
          <w:szCs w:val="22"/>
          <w:lang w:val="es-ES_tradnl"/>
        </w:rPr>
      </w:pPr>
      <w:r w:rsidRPr="0039311E">
        <w:rPr>
          <w:rFonts w:cs="Arial"/>
          <w:sz w:val="22"/>
          <w:u w:val="single"/>
          <w:lang w:val="es-ES_tradnl"/>
        </w:rPr>
        <w:t xml:space="preserve">Minuto </w:t>
      </w:r>
      <w:r w:rsidR="00C27C7F">
        <w:rPr>
          <w:rFonts w:cs="Arial"/>
          <w:sz w:val="22"/>
          <w:u w:val="single"/>
          <w:lang w:val="es-ES_tradnl"/>
        </w:rPr>
        <w:t>00</w:t>
      </w:r>
      <w:r w:rsidRPr="0039311E">
        <w:rPr>
          <w:rFonts w:cs="Arial"/>
          <w:sz w:val="22"/>
          <w:u w:val="single"/>
          <w:lang w:val="es-ES_tradnl"/>
        </w:rPr>
        <w:t>:</w:t>
      </w:r>
      <w:r>
        <w:rPr>
          <w:rFonts w:cs="Arial"/>
          <w:sz w:val="22"/>
          <w:u w:val="single"/>
          <w:lang w:val="es-ES_tradnl"/>
        </w:rPr>
        <w:t>00</w:t>
      </w:r>
      <w:r w:rsidR="00C27C7F">
        <w:rPr>
          <w:rFonts w:cs="Arial"/>
          <w:sz w:val="22"/>
          <w:u w:val="single"/>
          <w:lang w:val="es-ES_tradnl"/>
        </w:rPr>
        <w:t xml:space="preserve"> (grabación A)</w:t>
      </w:r>
      <w:r>
        <w:rPr>
          <w:rFonts w:cs="Arial"/>
          <w:sz w:val="22"/>
          <w:lang w:val="es-ES_tradnl"/>
        </w:rPr>
        <w:t xml:space="preserve"> </w:t>
      </w:r>
      <w:r w:rsidR="00C27C7F">
        <w:rPr>
          <w:rFonts w:cs="Arial"/>
          <w:sz w:val="22"/>
          <w:lang w:val="es-ES_tradnl"/>
        </w:rPr>
        <w:t xml:space="preserve">(Debido a problemas de conexión </w:t>
      </w:r>
      <w:r w:rsidR="005E2F46">
        <w:rPr>
          <w:rFonts w:cs="Arial"/>
          <w:sz w:val="22"/>
          <w:lang w:val="es-ES_tradnl"/>
        </w:rPr>
        <w:t>a</w:t>
      </w:r>
      <w:r w:rsidR="00C27C7F">
        <w:rPr>
          <w:rFonts w:cs="Arial"/>
          <w:sz w:val="22"/>
          <w:lang w:val="es-ES_tradnl"/>
        </w:rPr>
        <w:t xml:space="preserve"> </w:t>
      </w:r>
      <w:r w:rsidR="005E2F46">
        <w:rPr>
          <w:rFonts w:cs="Arial"/>
          <w:sz w:val="22"/>
          <w:lang w:val="es-ES_tradnl"/>
        </w:rPr>
        <w:t>I</w:t>
      </w:r>
      <w:r w:rsidR="00C27C7F">
        <w:rPr>
          <w:rFonts w:cs="Arial"/>
          <w:sz w:val="22"/>
          <w:lang w:val="es-ES_tradnl"/>
        </w:rPr>
        <w:t xml:space="preserve">nternet, los primeros minutos de la </w:t>
      </w:r>
      <w:r w:rsidR="005E2F46">
        <w:rPr>
          <w:rFonts w:cs="Arial"/>
          <w:sz w:val="22"/>
          <w:lang w:val="es-ES_tradnl"/>
        </w:rPr>
        <w:t xml:space="preserve">sesión no constan en la grabación). </w:t>
      </w:r>
      <w:r>
        <w:rPr>
          <w:rFonts w:cs="Arial"/>
          <w:sz w:val="22"/>
          <w:lang w:val="es-ES_tradnl"/>
        </w:rPr>
        <w:t xml:space="preserve">Con fines informativos, la </w:t>
      </w:r>
      <w:r w:rsidRPr="00FA2104">
        <w:rPr>
          <w:rFonts w:cs="Arial"/>
          <w:sz w:val="22"/>
          <w:szCs w:val="22"/>
          <w:lang w:val="es-ES_tradnl"/>
        </w:rPr>
        <w:t xml:space="preserve">Junta Directiva </w:t>
      </w:r>
      <w:r>
        <w:rPr>
          <w:rFonts w:cs="Arial"/>
          <w:sz w:val="22"/>
          <w:szCs w:val="22"/>
          <w:lang w:val="es-ES_tradnl"/>
        </w:rPr>
        <w:t xml:space="preserve">procede a conocer el </w:t>
      </w:r>
      <w:r w:rsidRPr="00C247D0">
        <w:rPr>
          <w:rFonts w:cs="Arial"/>
          <w:sz w:val="22"/>
          <w:szCs w:val="22"/>
          <w:lang w:val="es-ES_tradnl"/>
        </w:rPr>
        <w:t xml:space="preserve">estado del proyecto </w:t>
      </w:r>
      <w:r>
        <w:rPr>
          <w:rFonts w:cs="Arial"/>
          <w:sz w:val="22"/>
          <w:szCs w:val="22"/>
          <w:lang w:val="es-ES_tradnl"/>
        </w:rPr>
        <w:t xml:space="preserve">del </w:t>
      </w:r>
      <w:r>
        <w:rPr>
          <w:rFonts w:cs="Arial"/>
          <w:bCs/>
          <w:sz w:val="22"/>
          <w:szCs w:val="22"/>
        </w:rPr>
        <w:t>del Sistema Nacional de Información y Registro Único de Beneficiarios del Estado (</w:t>
      </w:r>
      <w:r w:rsidRPr="00C247D0">
        <w:rPr>
          <w:rFonts w:cs="Arial"/>
          <w:sz w:val="22"/>
          <w:szCs w:val="22"/>
          <w:lang w:val="es-ES_tradnl"/>
        </w:rPr>
        <w:t>SINIRUBE</w:t>
      </w:r>
      <w:r>
        <w:rPr>
          <w:rFonts w:cs="Arial"/>
          <w:sz w:val="22"/>
          <w:szCs w:val="22"/>
          <w:lang w:val="es-ES_tradnl"/>
        </w:rPr>
        <w:t>)</w:t>
      </w:r>
      <w:r w:rsidRPr="00C247D0">
        <w:rPr>
          <w:rFonts w:cs="Arial"/>
          <w:sz w:val="22"/>
          <w:szCs w:val="22"/>
          <w:lang w:val="es-ES_tradnl"/>
        </w:rPr>
        <w:t>,</w:t>
      </w:r>
      <w:r>
        <w:rPr>
          <w:rFonts w:cs="Arial"/>
          <w:sz w:val="22"/>
          <w:szCs w:val="22"/>
          <w:lang w:val="es-ES_tradnl"/>
        </w:rPr>
        <w:t xml:space="preserve"> y para estos efectos se incorporan a la sesión los señores </w:t>
      </w:r>
      <w:r w:rsidR="00C27C7F">
        <w:rPr>
          <w:rFonts w:cs="Arial"/>
          <w:sz w:val="22"/>
          <w:szCs w:val="22"/>
          <w:lang w:val="es-ES_tradnl"/>
        </w:rPr>
        <w:t xml:space="preserve">Marlon Cruz Villalobos e Irene Hernández Carazo, funcionarios del </w:t>
      </w:r>
      <w:r w:rsidRPr="00C247D0">
        <w:rPr>
          <w:rFonts w:cs="Arial"/>
          <w:sz w:val="22"/>
          <w:szCs w:val="22"/>
          <w:lang w:val="es-ES_tradnl"/>
        </w:rPr>
        <w:t>SINIRUBE.</w:t>
      </w:r>
    </w:p>
    <w:p w14:paraId="1ACB4C56" w14:textId="59BC10BF" w:rsidR="0057089C" w:rsidRDefault="0057089C" w:rsidP="0057089C">
      <w:pPr>
        <w:spacing w:line="360" w:lineRule="auto"/>
        <w:jc w:val="both"/>
        <w:rPr>
          <w:rFonts w:cs="Arial"/>
          <w:sz w:val="22"/>
          <w:szCs w:val="22"/>
          <w:lang w:val="es-ES_tradnl"/>
        </w:rPr>
      </w:pPr>
    </w:p>
    <w:p w14:paraId="1EDB62B4" w14:textId="71563E2D" w:rsidR="00F5061E" w:rsidRDefault="00F5061E" w:rsidP="0057089C">
      <w:pPr>
        <w:spacing w:line="360" w:lineRule="auto"/>
        <w:jc w:val="both"/>
        <w:rPr>
          <w:rFonts w:cs="Arial"/>
          <w:sz w:val="22"/>
          <w:szCs w:val="22"/>
          <w:lang w:val="es-ES_tradnl"/>
        </w:rPr>
      </w:pPr>
      <w:r>
        <w:rPr>
          <w:rFonts w:cs="Arial"/>
          <w:sz w:val="22"/>
          <w:szCs w:val="22"/>
          <w:lang w:val="es-ES_tradnl"/>
        </w:rPr>
        <w:t>Adicionalmente, se incorporan a la sesión los siguientes funcionarios: Martha Camacho Murillo, Directora del FOSUVI; Mariella Salas Rodríguez, jefa del Departamento Técnico; y Marco Mora Gamboa, asistente de la Asesoría Legal.</w:t>
      </w:r>
    </w:p>
    <w:p w14:paraId="2EDB803D" w14:textId="77777777" w:rsidR="00F5061E" w:rsidRDefault="00F5061E" w:rsidP="0057089C">
      <w:pPr>
        <w:spacing w:line="360" w:lineRule="auto"/>
        <w:jc w:val="both"/>
        <w:rPr>
          <w:rFonts w:cs="Arial"/>
          <w:sz w:val="22"/>
          <w:szCs w:val="22"/>
          <w:lang w:val="es-ES_tradnl"/>
        </w:rPr>
      </w:pPr>
    </w:p>
    <w:p w14:paraId="76C0826F" w14:textId="5C15188E" w:rsidR="00F24C96" w:rsidRDefault="00F5061E" w:rsidP="00F24C96">
      <w:pPr>
        <w:spacing w:line="360" w:lineRule="auto"/>
        <w:jc w:val="both"/>
        <w:rPr>
          <w:rFonts w:cs="Arial"/>
          <w:sz w:val="22"/>
          <w:szCs w:val="22"/>
          <w:lang w:val="es-CR"/>
        </w:rPr>
      </w:pPr>
      <w:r>
        <w:rPr>
          <w:rFonts w:cs="Arial"/>
          <w:sz w:val="22"/>
          <w:szCs w:val="22"/>
          <w:lang w:val="es-ES_tradnl"/>
        </w:rPr>
        <w:t xml:space="preserve">Para su análisis posterior, se tiene a la vista el oficio GG-ME-1015-2022 del 17 de agosto de 2022, mediante el cual, la </w:t>
      </w:r>
      <w:r w:rsidRPr="00F5061E">
        <w:rPr>
          <w:rFonts w:cs="Arial"/>
          <w:sz w:val="22"/>
          <w:szCs w:val="22"/>
          <w:lang w:val="es-CR"/>
        </w:rPr>
        <w:t>Gerencia General</w:t>
      </w:r>
      <w:r>
        <w:rPr>
          <w:rFonts w:cs="Arial"/>
          <w:sz w:val="22"/>
          <w:szCs w:val="22"/>
          <w:lang w:val="es-CR"/>
        </w:rPr>
        <w:t xml:space="preserve"> remite un</w:t>
      </w:r>
      <w:r w:rsidR="00F24C96">
        <w:rPr>
          <w:rFonts w:cs="Arial"/>
          <w:sz w:val="22"/>
          <w:szCs w:val="22"/>
          <w:lang w:val="es-CR"/>
        </w:rPr>
        <w:t xml:space="preserve">a propuesta de </w:t>
      </w:r>
      <w:r w:rsidR="00F24C96" w:rsidRPr="0081201A">
        <w:rPr>
          <w:rFonts w:cs="Arial"/>
          <w:sz w:val="22"/>
          <w:lang w:val="es-ES_tradnl"/>
        </w:rPr>
        <w:t>“</w:t>
      </w:r>
      <w:r w:rsidR="00F24C96" w:rsidRPr="0081201A">
        <w:rPr>
          <w:rFonts w:cs="Arial"/>
          <w:i/>
          <w:iCs/>
          <w:sz w:val="22"/>
          <w:lang w:val="es-ES_tradnl"/>
        </w:rPr>
        <w:t>Reglamento para la identificación de Población Beneficiaria de los proyectos de vivienda financiados al amparo del artículo No. 59 de la Ley del Sistema Financiero Nacional para la Vivienda y Creación del BANHVI, Ley No. 7052</w:t>
      </w:r>
      <w:r w:rsidR="00F24C96" w:rsidRPr="0081201A">
        <w:rPr>
          <w:rFonts w:cs="Arial"/>
          <w:sz w:val="22"/>
          <w:lang w:val="es-ES_tradnl"/>
        </w:rPr>
        <w:t>”</w:t>
      </w:r>
      <w:r w:rsidR="00F24C96">
        <w:rPr>
          <w:rFonts w:cs="Arial"/>
          <w:sz w:val="22"/>
          <w:lang w:val="es-ES_tradnl"/>
        </w:rPr>
        <w:t xml:space="preserve">, elaborada </w:t>
      </w:r>
      <w:r w:rsidR="00F24C96" w:rsidRPr="00F24C96">
        <w:rPr>
          <w:rFonts w:cs="Arial"/>
          <w:sz w:val="22"/>
          <w:szCs w:val="22"/>
          <w:lang w:val="es-CR"/>
        </w:rPr>
        <w:t xml:space="preserve">en conjunto con el Ministerio de Vivienda y Asentamientos Humanos, </w:t>
      </w:r>
      <w:r w:rsidR="00F24C96">
        <w:rPr>
          <w:rFonts w:cs="Arial"/>
          <w:sz w:val="22"/>
          <w:szCs w:val="22"/>
          <w:lang w:val="es-CR"/>
        </w:rPr>
        <w:t xml:space="preserve">y </w:t>
      </w:r>
      <w:r w:rsidR="00F24C96" w:rsidRPr="00F24C96">
        <w:rPr>
          <w:rFonts w:cs="Arial"/>
          <w:sz w:val="22"/>
          <w:szCs w:val="22"/>
          <w:lang w:val="es-CR"/>
        </w:rPr>
        <w:t>la cual fue puesta en consulta pública por medio del mecanismo dispuesto al efecto por parte del Ministerio de Economía, Industria y Comercio (MEIC). Asimismo, se adjunta la matriz de observaciones presentadas por los interesados ante la Dirección de Mejora Regulatoria del MEIC.</w:t>
      </w:r>
    </w:p>
    <w:p w14:paraId="32484473" w14:textId="1976B876" w:rsidR="00F24C96" w:rsidRDefault="00F24C96" w:rsidP="0057089C">
      <w:pPr>
        <w:spacing w:line="360" w:lineRule="auto"/>
        <w:jc w:val="both"/>
        <w:rPr>
          <w:rFonts w:cs="Arial"/>
          <w:sz w:val="22"/>
          <w:szCs w:val="22"/>
          <w:lang w:val="es-CR"/>
        </w:rPr>
      </w:pPr>
    </w:p>
    <w:p w14:paraId="2393E969" w14:textId="6A52E3CD" w:rsidR="0018477F" w:rsidRDefault="00C27C7F" w:rsidP="0018477F">
      <w:pPr>
        <w:spacing w:line="360" w:lineRule="auto"/>
        <w:jc w:val="both"/>
        <w:rPr>
          <w:rFonts w:cs="Arial"/>
          <w:sz w:val="22"/>
          <w:lang w:val="es-ES_tradnl"/>
        </w:rPr>
      </w:pPr>
      <w:r>
        <w:rPr>
          <w:rFonts w:cs="Arial"/>
          <w:sz w:val="22"/>
          <w:szCs w:val="22"/>
          <w:lang w:val="es-ES_tradnl"/>
        </w:rPr>
        <w:lastRenderedPageBreak/>
        <w:t xml:space="preserve">Luego de una introducción al tema por parte del Gerente General, </w:t>
      </w:r>
      <w:r w:rsidR="005E2F46">
        <w:rPr>
          <w:rFonts w:cs="Arial"/>
          <w:sz w:val="22"/>
          <w:szCs w:val="22"/>
          <w:lang w:val="es-ES_tradnl"/>
        </w:rPr>
        <w:t xml:space="preserve">los licenciados Cruz Villalobos y Hernández Carazo exponen el objetivo y el tipo de información que contiene el SINIRUBE, </w:t>
      </w:r>
      <w:r w:rsidR="00CE4D68">
        <w:rPr>
          <w:rFonts w:cs="Arial"/>
          <w:sz w:val="22"/>
          <w:szCs w:val="22"/>
          <w:lang w:val="es-ES_tradnl"/>
        </w:rPr>
        <w:t>así como la forma en la que opera el Sistema y los criterios de búsqueda</w:t>
      </w:r>
      <w:r w:rsidR="0018477F">
        <w:rPr>
          <w:rFonts w:cs="Arial"/>
          <w:sz w:val="22"/>
          <w:szCs w:val="22"/>
          <w:lang w:val="es-ES_tradnl"/>
        </w:rPr>
        <w:t>,</w:t>
      </w:r>
      <w:r w:rsidR="0018477F" w:rsidRPr="0018477F">
        <w:rPr>
          <w:rFonts w:cs="Arial"/>
          <w:sz w:val="22"/>
          <w:lang w:val="es-ES_tradnl"/>
        </w:rPr>
        <w:t xml:space="preserve"> </w:t>
      </w:r>
      <w:r w:rsidR="0018477F">
        <w:rPr>
          <w:rFonts w:cs="Arial"/>
          <w:sz w:val="22"/>
          <w:lang w:val="es-ES_tradnl"/>
        </w:rPr>
        <w:t>de conformidad con el tipo de variables de interés y según los ejemplos que plantea para ilustrar la potencialidad de la herramienta.</w:t>
      </w:r>
    </w:p>
    <w:p w14:paraId="4C47B93F" w14:textId="769A8378" w:rsidR="00CE4D68" w:rsidRDefault="00CE4D68" w:rsidP="0057089C">
      <w:pPr>
        <w:spacing w:line="360" w:lineRule="auto"/>
        <w:jc w:val="both"/>
        <w:rPr>
          <w:rFonts w:cs="Arial"/>
          <w:sz w:val="22"/>
          <w:szCs w:val="22"/>
          <w:lang w:val="es-ES_tradnl"/>
        </w:rPr>
      </w:pPr>
    </w:p>
    <w:p w14:paraId="0601AD54" w14:textId="5B2FB89A" w:rsidR="00D554B8" w:rsidRDefault="00CE4D68" w:rsidP="0057089C">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00</w:t>
      </w:r>
      <w:r w:rsidRPr="0039311E">
        <w:rPr>
          <w:rFonts w:cs="Arial"/>
          <w:sz w:val="22"/>
          <w:u w:val="single"/>
          <w:lang w:val="es-ES_tradnl"/>
        </w:rPr>
        <w:t>:</w:t>
      </w:r>
      <w:r>
        <w:rPr>
          <w:rFonts w:cs="Arial"/>
          <w:sz w:val="22"/>
          <w:u w:val="single"/>
          <w:lang w:val="es-ES_tradnl"/>
        </w:rPr>
        <w:t>00 (grabación B)</w:t>
      </w:r>
      <w:r w:rsidR="006E049C" w:rsidRPr="006E049C">
        <w:rPr>
          <w:rFonts w:cs="Arial"/>
          <w:sz w:val="22"/>
          <w:lang w:val="es-ES_tradnl"/>
        </w:rPr>
        <w:t xml:space="preserve"> </w:t>
      </w:r>
      <w:r w:rsidR="006E049C">
        <w:rPr>
          <w:rFonts w:cs="Arial"/>
          <w:sz w:val="22"/>
          <w:lang w:val="es-ES_tradnl"/>
        </w:rPr>
        <w:t xml:space="preserve">A solicitud del </w:t>
      </w:r>
      <w:r w:rsidR="006E049C" w:rsidRPr="006E049C">
        <w:rPr>
          <w:rFonts w:cs="Arial"/>
          <w:sz w:val="22"/>
          <w:lang w:val="es-ES_tradnl"/>
        </w:rPr>
        <w:t>Director Presidente</w:t>
      </w:r>
      <w:r w:rsidR="006E049C">
        <w:rPr>
          <w:rFonts w:cs="Arial"/>
          <w:sz w:val="22"/>
          <w:lang w:val="es-ES_tradnl"/>
        </w:rPr>
        <w:t xml:space="preserve">, el licenciado </w:t>
      </w:r>
      <w:r w:rsidR="006E049C">
        <w:rPr>
          <w:rFonts w:cs="Arial"/>
          <w:sz w:val="22"/>
          <w:szCs w:val="22"/>
          <w:lang w:val="es-ES_tradnl"/>
        </w:rPr>
        <w:t>Cruz Villalobos se refiere al detalle de los criterios que le permite al SINIRUBE ubicar y clasificar los grupos poblacionales de interés (incluyendo el tema de tenencia de vivienda); luego de lo cual, atiende, junto con la</w:t>
      </w:r>
      <w:r w:rsidR="00F5061E">
        <w:rPr>
          <w:rFonts w:cs="Arial"/>
          <w:sz w:val="22"/>
          <w:szCs w:val="22"/>
          <w:lang w:val="es-ES_tradnl"/>
        </w:rPr>
        <w:t xml:space="preserve"> licenciada</w:t>
      </w:r>
      <w:r w:rsidR="006E049C">
        <w:rPr>
          <w:rFonts w:cs="Arial"/>
          <w:sz w:val="22"/>
          <w:szCs w:val="22"/>
          <w:lang w:val="es-ES_tradnl"/>
        </w:rPr>
        <w:t xml:space="preserve"> </w:t>
      </w:r>
      <w:r w:rsidR="00F5061E">
        <w:rPr>
          <w:rFonts w:cs="Arial"/>
          <w:sz w:val="22"/>
          <w:szCs w:val="22"/>
          <w:lang w:val="es-ES_tradnl"/>
        </w:rPr>
        <w:t xml:space="preserve">Hernández Carazo, una serie de consultas y observaciones de los señores, particularmente sobre la información en materia de vivienda, el número de personas registradas, </w:t>
      </w:r>
      <w:r w:rsidR="00D554B8">
        <w:rPr>
          <w:rFonts w:cs="Arial"/>
          <w:sz w:val="22"/>
          <w:szCs w:val="22"/>
          <w:lang w:val="es-ES_tradnl"/>
        </w:rPr>
        <w:t>el plazo para que las entidades autorizadas tengan acceso a la información del SINIRUBE.</w:t>
      </w:r>
    </w:p>
    <w:p w14:paraId="3B49F83C" w14:textId="489947EA" w:rsidR="0057089C" w:rsidRDefault="0057089C" w:rsidP="0057089C">
      <w:pPr>
        <w:spacing w:line="360" w:lineRule="auto"/>
        <w:jc w:val="both"/>
        <w:rPr>
          <w:rFonts w:cs="Arial"/>
          <w:sz w:val="22"/>
          <w:lang w:val="es-ES_tradnl"/>
        </w:rPr>
      </w:pPr>
    </w:p>
    <w:p w14:paraId="3B68B4A6" w14:textId="5E9A85C9" w:rsidR="00D554B8" w:rsidRDefault="00D554B8" w:rsidP="0057089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47</w:t>
      </w:r>
      <w:r w:rsidRPr="00A25DB7">
        <w:rPr>
          <w:rFonts w:cs="Arial"/>
          <w:sz w:val="22"/>
          <w:u w:val="single"/>
          <w:lang w:val="es-ES_tradnl"/>
        </w:rPr>
        <w:t>:</w:t>
      </w:r>
      <w:r>
        <w:rPr>
          <w:rFonts w:cs="Arial"/>
          <w:sz w:val="22"/>
          <w:u w:val="single"/>
          <w:lang w:val="es-ES_tradnl"/>
        </w:rPr>
        <w:t>08</w:t>
      </w:r>
      <w:r>
        <w:rPr>
          <w:rFonts w:cs="Arial"/>
          <w:sz w:val="22"/>
          <w:lang w:val="es-ES_tradnl"/>
        </w:rPr>
        <w:t xml:space="preserve"> Se retiran de la sesión los licenciados </w:t>
      </w:r>
      <w:r>
        <w:rPr>
          <w:rFonts w:cs="Arial"/>
          <w:sz w:val="22"/>
          <w:szCs w:val="22"/>
          <w:lang w:val="es-ES_tradnl"/>
        </w:rPr>
        <w:t xml:space="preserve">Cruz Villalobos y Hernández Carazo, y se </w:t>
      </w:r>
      <w:r w:rsidR="00372DCE">
        <w:rPr>
          <w:rFonts w:cs="Arial"/>
          <w:sz w:val="22"/>
          <w:szCs w:val="22"/>
          <w:lang w:val="es-ES_tradnl"/>
        </w:rPr>
        <w:t xml:space="preserve">procede a conocer </w:t>
      </w:r>
      <w:r w:rsidR="004701E8">
        <w:rPr>
          <w:rFonts w:cs="Arial"/>
          <w:sz w:val="22"/>
          <w:szCs w:val="22"/>
          <w:lang w:val="es-ES_tradnl"/>
        </w:rPr>
        <w:t xml:space="preserve">un resumen de los resultados del proceso de consulta pública efectuada al proyecto de </w:t>
      </w:r>
      <w:r w:rsidR="004701E8" w:rsidRPr="0081201A">
        <w:rPr>
          <w:rFonts w:cs="Arial"/>
          <w:sz w:val="22"/>
          <w:lang w:val="es-ES_tradnl"/>
        </w:rPr>
        <w:t>“</w:t>
      </w:r>
      <w:r w:rsidR="004701E8" w:rsidRPr="0081201A">
        <w:rPr>
          <w:rFonts w:cs="Arial"/>
          <w:i/>
          <w:iCs/>
          <w:sz w:val="22"/>
          <w:lang w:val="es-ES_tradnl"/>
        </w:rPr>
        <w:t>Reglamento para la identificación de Población Beneficiaria de los proyectos de vivienda financiados al amparo del artículo No. 59 de la Ley del Sistema Financiero Nacional para la Vivienda y Creación del BANHVI, Ley No. 7052</w:t>
      </w:r>
      <w:r w:rsidR="004701E8" w:rsidRPr="0081201A">
        <w:rPr>
          <w:rFonts w:cs="Arial"/>
          <w:sz w:val="22"/>
          <w:lang w:val="es-ES_tradnl"/>
        </w:rPr>
        <w:t>”</w:t>
      </w:r>
      <w:r w:rsidR="004701E8">
        <w:rPr>
          <w:rFonts w:cs="Arial"/>
          <w:sz w:val="22"/>
          <w:lang w:val="es-ES_tradnl"/>
        </w:rPr>
        <w:t>, aprobado mediante el acuerdo N° 2 de la sesión 25-2022 del pasado 31 de marzo.</w:t>
      </w:r>
    </w:p>
    <w:p w14:paraId="1DB93566" w14:textId="1FE5D38A" w:rsidR="004701E8" w:rsidRDefault="004701E8" w:rsidP="0057089C">
      <w:pPr>
        <w:spacing w:line="360" w:lineRule="auto"/>
        <w:jc w:val="both"/>
        <w:rPr>
          <w:rFonts w:cs="Arial"/>
          <w:sz w:val="22"/>
          <w:lang w:val="es-ES_tradnl"/>
        </w:rPr>
      </w:pPr>
    </w:p>
    <w:p w14:paraId="4EF10FF3" w14:textId="30DC9E11" w:rsidR="004701E8" w:rsidRDefault="004701E8" w:rsidP="0057089C">
      <w:pPr>
        <w:spacing w:line="360" w:lineRule="auto"/>
        <w:jc w:val="both"/>
        <w:rPr>
          <w:rFonts w:cs="Arial"/>
          <w:sz w:val="22"/>
          <w:lang w:val="es-ES_tradnl"/>
        </w:rPr>
      </w:pPr>
      <w:r>
        <w:rPr>
          <w:rFonts w:cs="Arial"/>
          <w:sz w:val="22"/>
          <w:lang w:val="es-ES_tradnl"/>
        </w:rPr>
        <w:t xml:space="preserve">Los licenciados Masís Calderón y Mora Gamboa exponen las principales observaciones que se recibieron al referido proyecto de reglamentación, así como el criterio de la </w:t>
      </w:r>
      <w:r w:rsidRPr="004701E8">
        <w:rPr>
          <w:rFonts w:cs="Arial"/>
          <w:sz w:val="22"/>
          <w:szCs w:val="22"/>
          <w:lang w:val="es-ES_tradnl"/>
        </w:rPr>
        <w:t>Administración</w:t>
      </w:r>
      <w:r>
        <w:rPr>
          <w:rFonts w:cs="Arial"/>
          <w:sz w:val="22"/>
          <w:szCs w:val="22"/>
          <w:lang w:val="es-ES_tradnl"/>
        </w:rPr>
        <w:t xml:space="preserve"> sobre cada una de ellas y el proyecto de resolución que se propone</w:t>
      </w:r>
      <w:r w:rsidR="00EE3294">
        <w:rPr>
          <w:rFonts w:cs="Arial"/>
          <w:sz w:val="22"/>
          <w:szCs w:val="22"/>
          <w:lang w:val="es-ES_tradnl"/>
        </w:rPr>
        <w:t xml:space="preserve">, atendiendo luego varias consultas </w:t>
      </w:r>
      <w:r w:rsidR="00444F45">
        <w:rPr>
          <w:rFonts w:cs="Arial"/>
          <w:sz w:val="22"/>
          <w:szCs w:val="22"/>
          <w:lang w:val="es-ES_tradnl"/>
        </w:rPr>
        <w:t xml:space="preserve">y requerimientos </w:t>
      </w:r>
      <w:r w:rsidR="00EE3294">
        <w:rPr>
          <w:rFonts w:cs="Arial"/>
          <w:sz w:val="22"/>
          <w:szCs w:val="22"/>
          <w:lang w:val="es-ES_tradnl"/>
        </w:rPr>
        <w:t xml:space="preserve">de los señores Directores, orientadas especialmente a los siguientes aspectos: </w:t>
      </w:r>
      <w:r w:rsidR="00BC29F2">
        <w:rPr>
          <w:rFonts w:cs="Arial"/>
          <w:sz w:val="22"/>
          <w:szCs w:val="22"/>
          <w:lang w:val="es-ES_tradnl"/>
        </w:rPr>
        <w:t xml:space="preserve">a) </w:t>
      </w:r>
      <w:r w:rsidR="00EE3294">
        <w:rPr>
          <w:rFonts w:cs="Arial"/>
          <w:sz w:val="22"/>
          <w:szCs w:val="22"/>
          <w:lang w:val="es-ES_tradnl"/>
        </w:rPr>
        <w:t xml:space="preserve">la conveniencia de que se les remita a los Directores un detalle de las observaciones recibidas durante el proceso de consulta; </w:t>
      </w:r>
      <w:r w:rsidR="00BC29F2">
        <w:rPr>
          <w:rFonts w:cs="Arial"/>
          <w:sz w:val="22"/>
          <w:szCs w:val="22"/>
          <w:lang w:val="es-ES_tradnl"/>
        </w:rPr>
        <w:t xml:space="preserve">b) </w:t>
      </w:r>
      <w:r w:rsidR="00EE3294">
        <w:rPr>
          <w:rFonts w:cs="Arial"/>
          <w:sz w:val="22"/>
          <w:szCs w:val="22"/>
          <w:lang w:val="es-ES_tradnl"/>
        </w:rPr>
        <w:t xml:space="preserve">la urgencia con la que se le dio trámite de aprobación a este proyecto de reglamentación y, la consecuente necesidad de que se exponga a esta </w:t>
      </w:r>
      <w:r w:rsidR="00EE3294" w:rsidRPr="00EE3294">
        <w:rPr>
          <w:rFonts w:cs="Arial"/>
          <w:sz w:val="22"/>
          <w:szCs w:val="22"/>
          <w:lang w:val="es-ES_tradnl"/>
        </w:rPr>
        <w:t>Junta Directiva</w:t>
      </w:r>
      <w:r w:rsidR="00EE3294">
        <w:rPr>
          <w:rFonts w:cs="Arial"/>
          <w:sz w:val="22"/>
          <w:szCs w:val="22"/>
          <w:lang w:val="es-ES_tradnl"/>
        </w:rPr>
        <w:t xml:space="preserve"> la Directriz N° 54 y el borrador de reglamento que fue aprobado</w:t>
      </w:r>
      <w:r w:rsidR="004F492A">
        <w:rPr>
          <w:rFonts w:cs="Arial"/>
          <w:sz w:val="22"/>
          <w:szCs w:val="22"/>
          <w:lang w:val="es-ES_tradnl"/>
        </w:rPr>
        <w:t xml:space="preserve"> en marzo del presente año; </w:t>
      </w:r>
      <w:r w:rsidR="00BC29F2">
        <w:rPr>
          <w:rFonts w:cs="Arial"/>
          <w:sz w:val="22"/>
          <w:szCs w:val="22"/>
          <w:lang w:val="es-ES_tradnl"/>
        </w:rPr>
        <w:t xml:space="preserve">c) </w:t>
      </w:r>
      <w:r w:rsidR="004F492A">
        <w:rPr>
          <w:rFonts w:cs="Arial"/>
          <w:sz w:val="22"/>
          <w:szCs w:val="22"/>
          <w:lang w:val="es-ES_tradnl"/>
        </w:rPr>
        <w:t xml:space="preserve">la conveniencia de que el Ministerio de Vivienda </w:t>
      </w:r>
      <w:r w:rsidR="00BC29F2">
        <w:rPr>
          <w:rFonts w:cs="Arial"/>
          <w:sz w:val="22"/>
          <w:szCs w:val="22"/>
          <w:lang w:val="es-ES_tradnl"/>
        </w:rPr>
        <w:t>revise</w:t>
      </w:r>
      <w:r w:rsidR="004F492A">
        <w:rPr>
          <w:rFonts w:cs="Arial"/>
          <w:sz w:val="22"/>
          <w:szCs w:val="22"/>
          <w:lang w:val="es-ES_tradnl"/>
        </w:rPr>
        <w:t xml:space="preserve"> y se pronuncie sobre dicha reglamentación; </w:t>
      </w:r>
      <w:r w:rsidR="00BC29F2">
        <w:rPr>
          <w:rFonts w:cs="Arial"/>
          <w:sz w:val="22"/>
          <w:szCs w:val="22"/>
          <w:lang w:val="es-ES_tradnl"/>
        </w:rPr>
        <w:t xml:space="preserve">d) la importancia de este reglamentación en la política social que aplica el </w:t>
      </w:r>
      <w:r w:rsidR="00BC29F2" w:rsidRPr="00BC29F2">
        <w:rPr>
          <w:rFonts w:cs="Arial"/>
          <w:sz w:val="22"/>
          <w:szCs w:val="22"/>
          <w:lang w:val="es-ES_tradnl"/>
        </w:rPr>
        <w:t>Sistema Financiero Nacional para la Vivienda</w:t>
      </w:r>
      <w:r w:rsidR="00444F45">
        <w:rPr>
          <w:rFonts w:cs="Arial"/>
          <w:sz w:val="22"/>
          <w:szCs w:val="22"/>
          <w:lang w:val="es-ES_tradnl"/>
        </w:rPr>
        <w:t xml:space="preserve">, particularmente en cuanto al proceso de selección de </w:t>
      </w:r>
      <w:r w:rsidR="00444F45">
        <w:rPr>
          <w:rFonts w:cs="Arial"/>
          <w:sz w:val="22"/>
          <w:szCs w:val="22"/>
          <w:lang w:val="es-ES_tradnl"/>
        </w:rPr>
        <w:lastRenderedPageBreak/>
        <w:t>beneficiarios</w:t>
      </w:r>
      <w:r w:rsidR="00BC29F2">
        <w:rPr>
          <w:rFonts w:cs="Arial"/>
          <w:sz w:val="22"/>
          <w:szCs w:val="22"/>
          <w:lang w:val="es-ES_tradnl"/>
        </w:rPr>
        <w:t xml:space="preserve">; y e) la conveniencia de presentar a esta </w:t>
      </w:r>
      <w:r w:rsidR="00BC29F2" w:rsidRPr="00BC29F2">
        <w:rPr>
          <w:rFonts w:cs="Arial"/>
          <w:sz w:val="22"/>
          <w:szCs w:val="22"/>
          <w:lang w:val="es-ES_tradnl"/>
        </w:rPr>
        <w:t>Junta Directiva</w:t>
      </w:r>
      <w:r w:rsidR="00BC29F2">
        <w:rPr>
          <w:rFonts w:cs="Arial"/>
          <w:sz w:val="22"/>
          <w:szCs w:val="22"/>
          <w:lang w:val="es-ES_tradnl"/>
        </w:rPr>
        <w:t xml:space="preserve"> una simulación de la aplicación del reglamento.</w:t>
      </w:r>
    </w:p>
    <w:p w14:paraId="16E44556" w14:textId="77777777" w:rsidR="0057089C" w:rsidRDefault="0057089C" w:rsidP="0057089C">
      <w:pPr>
        <w:spacing w:line="360" w:lineRule="auto"/>
        <w:jc w:val="both"/>
        <w:rPr>
          <w:rFonts w:cs="Arial"/>
          <w:sz w:val="22"/>
          <w:lang w:val="es-ES_tradnl"/>
        </w:rPr>
      </w:pPr>
    </w:p>
    <w:p w14:paraId="4E44AAF0" w14:textId="6EA49E16" w:rsidR="0057089C" w:rsidRDefault="0057089C" w:rsidP="0057089C">
      <w:pPr>
        <w:spacing w:line="360" w:lineRule="auto"/>
        <w:jc w:val="both"/>
        <w:rPr>
          <w:rFonts w:cs="Arial"/>
          <w:sz w:val="22"/>
          <w:lang w:val="es-ES_tradnl"/>
        </w:rPr>
      </w:pPr>
      <w:r w:rsidRPr="008E71BD">
        <w:rPr>
          <w:rFonts w:cs="Arial"/>
          <w:sz w:val="22"/>
          <w:u w:val="single"/>
          <w:lang w:val="es-ES_tradnl"/>
        </w:rPr>
        <w:t xml:space="preserve">Minuto </w:t>
      </w:r>
      <w:r w:rsidR="008A68D1">
        <w:rPr>
          <w:rFonts w:cs="Arial"/>
          <w:sz w:val="22"/>
          <w:u w:val="single"/>
          <w:lang w:val="es-ES_tradnl"/>
        </w:rPr>
        <w:t>101</w:t>
      </w:r>
      <w:r w:rsidRPr="008E71BD">
        <w:rPr>
          <w:rFonts w:cs="Arial"/>
          <w:sz w:val="22"/>
          <w:u w:val="single"/>
          <w:lang w:val="es-ES_tradnl"/>
        </w:rPr>
        <w:t>:</w:t>
      </w:r>
      <w:r w:rsidR="008A68D1">
        <w:rPr>
          <w:rFonts w:cs="Arial"/>
          <w:sz w:val="22"/>
          <w:u w:val="single"/>
          <w:lang w:val="es-ES_tradnl"/>
        </w:rPr>
        <w:t>00</w:t>
      </w:r>
      <w:r>
        <w:rPr>
          <w:rFonts w:cs="Arial"/>
          <w:sz w:val="22"/>
          <w:lang w:val="es-ES_tradnl"/>
        </w:rPr>
        <w:t xml:space="preserve"> La </w:t>
      </w:r>
      <w:r>
        <w:rPr>
          <w:rFonts w:cs="Arial"/>
          <w:sz w:val="22"/>
          <w:szCs w:val="22"/>
          <w:lang w:val="es-ES_tradnl"/>
        </w:rPr>
        <w:t>Junta Directiva da por conocida la información suministrada</w:t>
      </w:r>
      <w:r w:rsidR="00444F45">
        <w:rPr>
          <w:rFonts w:cs="Arial"/>
          <w:sz w:val="22"/>
          <w:szCs w:val="22"/>
          <w:lang w:val="es-ES_tradnl"/>
        </w:rPr>
        <w:t>, y se retira</w:t>
      </w:r>
      <w:r w:rsidR="008A68D1">
        <w:rPr>
          <w:rFonts w:cs="Arial"/>
          <w:sz w:val="22"/>
          <w:szCs w:val="22"/>
          <w:lang w:val="es-ES_tradnl"/>
        </w:rPr>
        <w:t>n</w:t>
      </w:r>
      <w:r w:rsidR="00444F45">
        <w:rPr>
          <w:rFonts w:cs="Arial"/>
          <w:sz w:val="22"/>
          <w:szCs w:val="22"/>
          <w:lang w:val="es-ES_tradnl"/>
        </w:rPr>
        <w:t xml:space="preserve"> de la </w:t>
      </w:r>
      <w:r>
        <w:rPr>
          <w:rFonts w:cs="Arial"/>
          <w:sz w:val="22"/>
          <w:szCs w:val="22"/>
          <w:lang w:val="es-ES_tradnl"/>
        </w:rPr>
        <w:t xml:space="preserve">sesión </w:t>
      </w:r>
      <w:r w:rsidR="008A68D1">
        <w:rPr>
          <w:rFonts w:cs="Arial"/>
          <w:sz w:val="22"/>
          <w:szCs w:val="22"/>
          <w:lang w:val="es-ES_tradnl"/>
        </w:rPr>
        <w:t xml:space="preserve">los funcionarios </w:t>
      </w:r>
      <w:r w:rsidR="00444F45">
        <w:rPr>
          <w:rFonts w:cs="Arial"/>
          <w:sz w:val="22"/>
          <w:szCs w:val="22"/>
          <w:lang w:val="es-ES_tradnl"/>
        </w:rPr>
        <w:t>Mora Gamboa</w:t>
      </w:r>
      <w:r w:rsidR="008A68D1">
        <w:rPr>
          <w:rFonts w:cs="Arial"/>
          <w:sz w:val="22"/>
          <w:szCs w:val="22"/>
          <w:lang w:val="es-ES_tradnl"/>
        </w:rPr>
        <w:t xml:space="preserve"> y Salas Rodríguez</w:t>
      </w:r>
      <w:r>
        <w:rPr>
          <w:rFonts w:cs="Arial"/>
          <w:sz w:val="22"/>
          <w:szCs w:val="22"/>
          <w:lang w:val="es-ES_tradnl"/>
        </w:rPr>
        <w:t>.</w:t>
      </w:r>
    </w:p>
    <w:p w14:paraId="51FC6769" w14:textId="77777777" w:rsidR="007749FC" w:rsidRPr="00D14EAF" w:rsidRDefault="007749FC" w:rsidP="007749FC">
      <w:pPr>
        <w:spacing w:line="360" w:lineRule="auto"/>
        <w:jc w:val="both"/>
        <w:rPr>
          <w:rFonts w:cs="Arial"/>
          <w:b/>
          <w:sz w:val="22"/>
        </w:rPr>
      </w:pPr>
      <w:r w:rsidRPr="00D14EAF">
        <w:rPr>
          <w:rFonts w:cs="Arial"/>
          <w:b/>
          <w:sz w:val="22"/>
        </w:rPr>
        <w:t>************</w:t>
      </w:r>
    </w:p>
    <w:p w14:paraId="5B17FF8F" w14:textId="77777777" w:rsidR="00FA4CCB" w:rsidRDefault="00FA4CCB" w:rsidP="002D0146">
      <w:pPr>
        <w:spacing w:line="360" w:lineRule="auto"/>
        <w:jc w:val="both"/>
        <w:rPr>
          <w:rFonts w:cs="Arial"/>
          <w:b/>
          <w:sz w:val="22"/>
          <w:szCs w:val="22"/>
          <w:u w:val="single"/>
          <w:lang w:val="es-ES_tradnl"/>
        </w:rPr>
      </w:pPr>
    </w:p>
    <w:p w14:paraId="42B40324" w14:textId="267FD05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0036C" w:rsidRPr="0081201A">
        <w:rPr>
          <w:rFonts w:cs="Arial"/>
          <w:b/>
          <w:bCs/>
          <w:sz w:val="22"/>
          <w:u w:val="single"/>
          <w:lang w:val="es-ES_tradnl"/>
        </w:rPr>
        <w:t>Discusión de propuesta preliminar sobre el procedimiento para el desembolso de recursos de proyectos por medio de las Entidades Autorizadas</w:t>
      </w:r>
    </w:p>
    <w:p w14:paraId="0EE94F07" w14:textId="77777777" w:rsidR="009D03FE" w:rsidRDefault="009D03FE" w:rsidP="009D03FE">
      <w:pPr>
        <w:spacing w:line="360" w:lineRule="auto"/>
        <w:jc w:val="both"/>
        <w:rPr>
          <w:rFonts w:cs="Arial"/>
          <w:sz w:val="22"/>
          <w:szCs w:val="22"/>
        </w:rPr>
      </w:pPr>
    </w:p>
    <w:p w14:paraId="24BBD155" w14:textId="2C88B738" w:rsidR="008A68D1" w:rsidRDefault="009D03FE" w:rsidP="008A68D1">
      <w:pPr>
        <w:spacing w:line="360" w:lineRule="auto"/>
        <w:jc w:val="both"/>
        <w:rPr>
          <w:sz w:val="22"/>
          <w:szCs w:val="22"/>
        </w:rPr>
      </w:pPr>
      <w:r w:rsidRPr="0039311E">
        <w:rPr>
          <w:rFonts w:cs="Arial"/>
          <w:sz w:val="22"/>
          <w:u w:val="single"/>
          <w:lang w:val="es-ES_tradnl"/>
        </w:rPr>
        <w:t xml:space="preserve">Minuto </w:t>
      </w:r>
      <w:r w:rsidR="008A68D1">
        <w:rPr>
          <w:rFonts w:cs="Arial"/>
          <w:sz w:val="22"/>
          <w:u w:val="single"/>
          <w:lang w:val="es-ES_tradnl"/>
        </w:rPr>
        <w:t>101</w:t>
      </w:r>
      <w:r w:rsidRPr="0039311E">
        <w:rPr>
          <w:rFonts w:cs="Arial"/>
          <w:sz w:val="22"/>
          <w:u w:val="single"/>
          <w:lang w:val="es-ES_tradnl"/>
        </w:rPr>
        <w:t>:</w:t>
      </w:r>
      <w:r w:rsidR="008A68D1">
        <w:rPr>
          <w:rFonts w:cs="Arial"/>
          <w:sz w:val="22"/>
          <w:u w:val="single"/>
          <w:lang w:val="es-ES_tradnl"/>
        </w:rPr>
        <w:t>10</w:t>
      </w:r>
      <w:r>
        <w:rPr>
          <w:rFonts w:cs="Arial"/>
          <w:sz w:val="22"/>
          <w:lang w:val="es-ES_tradnl"/>
        </w:rPr>
        <w:t xml:space="preserve"> Se conoce el oficio </w:t>
      </w:r>
      <w:r w:rsidR="008A68D1">
        <w:rPr>
          <w:rFonts w:cs="Arial"/>
          <w:sz w:val="22"/>
          <w:lang w:val="es-ES_tradnl"/>
        </w:rPr>
        <w:t xml:space="preserve">GG-ME-1080-2022 del 31 de agosto de 2022, mediante el cual, la </w:t>
      </w:r>
      <w:r w:rsidR="008A68D1" w:rsidRPr="008A68D1">
        <w:rPr>
          <w:rFonts w:cs="Arial"/>
          <w:sz w:val="22"/>
          <w:szCs w:val="22"/>
          <w:lang w:val="es-CR"/>
        </w:rPr>
        <w:t>Gerencia General</w:t>
      </w:r>
      <w:r w:rsidR="008A68D1">
        <w:rPr>
          <w:rFonts w:cs="Arial"/>
          <w:sz w:val="22"/>
          <w:szCs w:val="22"/>
          <w:lang w:val="es-CR"/>
        </w:rPr>
        <w:t xml:space="preserve"> remite el </w:t>
      </w:r>
      <w:r w:rsidR="008A68D1">
        <w:rPr>
          <w:sz w:val="22"/>
          <w:szCs w:val="22"/>
        </w:rPr>
        <w:t>oficio DF-OF-0915-2022 de la Dirección FOSUVI, que contiene una propuesta de modificación al procedimiento de desembolso de los recursos correspondientes al financiamiento de proyectos de vivienda.  Dichos documentos se adjuntan al expediente del acta.</w:t>
      </w:r>
    </w:p>
    <w:p w14:paraId="13E9B49D" w14:textId="07C2B9A4" w:rsidR="008A68D1" w:rsidRDefault="008A68D1" w:rsidP="008A68D1">
      <w:pPr>
        <w:spacing w:line="360" w:lineRule="auto"/>
        <w:jc w:val="both"/>
        <w:rPr>
          <w:sz w:val="22"/>
          <w:szCs w:val="22"/>
        </w:rPr>
      </w:pPr>
    </w:p>
    <w:p w14:paraId="54586A72" w14:textId="5477A405" w:rsidR="008A68D1" w:rsidRDefault="008A68D1" w:rsidP="008A68D1">
      <w:pPr>
        <w:spacing w:line="360" w:lineRule="auto"/>
        <w:jc w:val="both"/>
        <w:rPr>
          <w:sz w:val="22"/>
          <w:szCs w:val="22"/>
        </w:rPr>
      </w:pPr>
      <w:r>
        <w:rPr>
          <w:sz w:val="22"/>
          <w:szCs w:val="22"/>
        </w:rPr>
        <w:t>Luego de una introducción al tema por parte del señor Gerente General, la licenciada Camacho Murillo expone los antecedentes de este asunto, destacando, en resumen, lo siguiente</w:t>
      </w:r>
      <w:r w:rsidR="00EB57E4">
        <w:rPr>
          <w:sz w:val="22"/>
          <w:szCs w:val="22"/>
        </w:rPr>
        <w:t>:</w:t>
      </w:r>
    </w:p>
    <w:p w14:paraId="0CDC238B" w14:textId="77777777" w:rsidR="00445621" w:rsidRDefault="00445621" w:rsidP="008A68D1">
      <w:pPr>
        <w:spacing w:line="360" w:lineRule="auto"/>
        <w:jc w:val="both"/>
        <w:rPr>
          <w:sz w:val="22"/>
          <w:szCs w:val="22"/>
        </w:rPr>
      </w:pPr>
    </w:p>
    <w:p w14:paraId="7DF75088" w14:textId="58A6FCCE" w:rsidR="00EB57E4" w:rsidRDefault="00EB57E4" w:rsidP="00445621">
      <w:pPr>
        <w:spacing w:line="360" w:lineRule="auto"/>
        <w:jc w:val="both"/>
        <w:rPr>
          <w:sz w:val="22"/>
          <w:szCs w:val="22"/>
        </w:rPr>
      </w:pPr>
      <w:r>
        <w:rPr>
          <w:sz w:val="22"/>
          <w:szCs w:val="22"/>
        </w:rPr>
        <w:t xml:space="preserve">A) </w:t>
      </w:r>
      <w:r w:rsidRPr="00EB57E4">
        <w:rPr>
          <w:sz w:val="22"/>
          <w:szCs w:val="22"/>
          <w:lang w:val="es-CR"/>
        </w:rPr>
        <w:t>Las disposiciones con respecto a las garantías de los recursos aplicados a los proyectos financiados al amparo del artículo 59 de la Ley del SFNV, fueron aprobadas por la Junta Directiva del BANHVI en el acuerdo número 13 de la sesión 32-2012</w:t>
      </w:r>
      <w:r>
        <w:rPr>
          <w:sz w:val="22"/>
          <w:szCs w:val="22"/>
          <w:lang w:val="es-CR"/>
        </w:rPr>
        <w:t>,</w:t>
      </w:r>
      <w:r w:rsidRPr="00EB57E4">
        <w:rPr>
          <w:sz w:val="22"/>
          <w:szCs w:val="22"/>
          <w:lang w:val="es-CR"/>
        </w:rPr>
        <w:t xml:space="preserve"> del 14 de mayo de 2012; mismas que fundamentan el procedimiento vigente para desembolso de proyectos</w:t>
      </w:r>
      <w:r>
        <w:rPr>
          <w:sz w:val="22"/>
          <w:szCs w:val="22"/>
          <w:lang w:val="es-CR"/>
        </w:rPr>
        <w:t xml:space="preserve">, derivado de una </w:t>
      </w:r>
      <w:r w:rsidRPr="00EB57E4">
        <w:rPr>
          <w:sz w:val="22"/>
          <w:szCs w:val="22"/>
          <w:lang w:val="es-CR"/>
        </w:rPr>
        <w:t xml:space="preserve">disposición de la Contraloría General de la República emitida en oficio DFOE-SOC-0271 del 22 de marzo del 2012, la cual indicaba textualmente: </w:t>
      </w:r>
      <w:r w:rsidRPr="00EB57E4">
        <w:rPr>
          <w:i/>
          <w:iCs/>
          <w:sz w:val="22"/>
          <w:szCs w:val="22"/>
          <w:lang w:val="es-CR"/>
        </w:rPr>
        <w:t>“h) Derogar el acuerdo No.1 de la sesión No.33-07 realizada el 23 de mayo de 2007, que exime a las entidades autorizadas de rendir garantías por el financiamiento para el desarrollo de proyectos bajo la modalidad de “Administración de Recursos” y en adelante, aplicar lo establecido en el artículo 133 del Reglamento de Operaciones del Sistema Financiero Nacional de Financiamiento de Vivienda. Para acreditar el cabal cumplimiento de esta disposición se deberá remitir al órgano contralor, a más tardar el 30 de noviembre de 2011, copia del acuerdo solicitado, así como de su comunicación a las Entidades Autorizadas. Al respecto, véase lo comentado en el punto 2.11 de este informe.”</w:t>
      </w:r>
    </w:p>
    <w:p w14:paraId="18723937" w14:textId="7109A6FA" w:rsidR="00EB57E4" w:rsidRDefault="00EB57E4" w:rsidP="008A68D1">
      <w:pPr>
        <w:spacing w:line="360" w:lineRule="auto"/>
        <w:jc w:val="both"/>
        <w:rPr>
          <w:sz w:val="22"/>
          <w:szCs w:val="22"/>
        </w:rPr>
      </w:pPr>
    </w:p>
    <w:p w14:paraId="3F5D6C96" w14:textId="0AD90C88" w:rsidR="00EB57E4" w:rsidRDefault="00EB57E4" w:rsidP="00EB57E4">
      <w:pPr>
        <w:spacing w:line="360" w:lineRule="auto"/>
        <w:jc w:val="both"/>
        <w:rPr>
          <w:sz w:val="22"/>
          <w:szCs w:val="22"/>
          <w:lang w:val="es-CR"/>
        </w:rPr>
      </w:pPr>
      <w:r>
        <w:rPr>
          <w:sz w:val="22"/>
          <w:szCs w:val="22"/>
        </w:rPr>
        <w:t xml:space="preserve">B) </w:t>
      </w:r>
      <w:r w:rsidRPr="00EB57E4">
        <w:rPr>
          <w:sz w:val="22"/>
          <w:szCs w:val="22"/>
          <w:lang w:val="es-CR"/>
        </w:rPr>
        <w:t xml:space="preserve">El </w:t>
      </w:r>
      <w:r>
        <w:rPr>
          <w:sz w:val="22"/>
          <w:szCs w:val="22"/>
          <w:lang w:val="es-CR"/>
        </w:rPr>
        <w:t xml:space="preserve">referido </w:t>
      </w:r>
      <w:r w:rsidRPr="00EB57E4">
        <w:rPr>
          <w:sz w:val="22"/>
          <w:szCs w:val="22"/>
          <w:lang w:val="es-CR"/>
        </w:rPr>
        <w:t xml:space="preserve">procedimiento autoriza que el BANHVI realice las trasferencias de los desembolsos y avances de obras directamente a las cuentas de las Empresas Constructoras/Desarrolladoras que tramitan proyectos de vivienda. Anterior a esta normativa y hasta la vigencia </w:t>
      </w:r>
      <w:r>
        <w:rPr>
          <w:sz w:val="22"/>
          <w:szCs w:val="22"/>
          <w:lang w:val="es-CR"/>
        </w:rPr>
        <w:t>de este</w:t>
      </w:r>
      <w:r w:rsidRPr="00EB57E4">
        <w:rPr>
          <w:sz w:val="22"/>
          <w:szCs w:val="22"/>
          <w:lang w:val="es-CR"/>
        </w:rPr>
        <w:t xml:space="preserve"> procedimiento, los desembolsos se realizaban directamente a las Entidades Autorizadas en tres tractos del total del financiamiento de proyecto</w:t>
      </w:r>
      <w:r>
        <w:rPr>
          <w:sz w:val="22"/>
          <w:szCs w:val="22"/>
          <w:lang w:val="es-CR"/>
        </w:rPr>
        <w:t>.</w:t>
      </w:r>
    </w:p>
    <w:p w14:paraId="43C262F2" w14:textId="135AB7D5" w:rsidR="00EB57E4" w:rsidRDefault="00EB57E4" w:rsidP="00EB57E4">
      <w:pPr>
        <w:spacing w:line="360" w:lineRule="auto"/>
        <w:jc w:val="both"/>
        <w:rPr>
          <w:sz w:val="22"/>
          <w:szCs w:val="22"/>
          <w:lang w:val="es-CR"/>
        </w:rPr>
      </w:pPr>
    </w:p>
    <w:p w14:paraId="724B06BA" w14:textId="6677AC6B" w:rsidR="00EB57E4" w:rsidRPr="00EB57E4" w:rsidRDefault="00EB57E4" w:rsidP="00EB57E4">
      <w:pPr>
        <w:spacing w:line="360" w:lineRule="auto"/>
        <w:jc w:val="both"/>
        <w:rPr>
          <w:sz w:val="22"/>
          <w:szCs w:val="22"/>
          <w:lang w:val="es-CR"/>
        </w:rPr>
      </w:pPr>
      <w:r>
        <w:rPr>
          <w:sz w:val="22"/>
          <w:szCs w:val="22"/>
          <w:lang w:val="es-CR"/>
        </w:rPr>
        <w:t xml:space="preserve">C) </w:t>
      </w:r>
      <w:r w:rsidRPr="00EB57E4">
        <w:rPr>
          <w:sz w:val="22"/>
          <w:szCs w:val="22"/>
          <w:lang w:val="es-CR"/>
        </w:rPr>
        <w:t xml:space="preserve">En el 2012 se atendieron gestiones de 31 proyectos, mientras que al 2021 se tienen 74 proyectos en atención de desembolsos. Es decir, el trabajo operativo se incrementó del 2012 al 2021 en 240% en promedio anual, en la cantidad de proyectos gestionados. </w:t>
      </w:r>
    </w:p>
    <w:p w14:paraId="434DF137" w14:textId="77777777" w:rsidR="00EB57E4" w:rsidRPr="00EB57E4" w:rsidRDefault="00EB57E4" w:rsidP="00EB57E4">
      <w:pPr>
        <w:spacing w:line="360" w:lineRule="auto"/>
        <w:jc w:val="both"/>
        <w:rPr>
          <w:sz w:val="22"/>
          <w:szCs w:val="22"/>
          <w:lang w:val="es-CR"/>
        </w:rPr>
      </w:pPr>
    </w:p>
    <w:p w14:paraId="202BAC04" w14:textId="617A4E66" w:rsidR="00EB57E4" w:rsidRPr="00EB57E4" w:rsidRDefault="00EB57E4" w:rsidP="00EB57E4">
      <w:pPr>
        <w:numPr>
          <w:ilvl w:val="0"/>
          <w:numId w:val="21"/>
        </w:numPr>
        <w:spacing w:line="360" w:lineRule="auto"/>
        <w:jc w:val="both"/>
        <w:rPr>
          <w:sz w:val="22"/>
          <w:szCs w:val="22"/>
          <w:lang w:val="es-CR"/>
        </w:rPr>
      </w:pPr>
      <w:r>
        <w:rPr>
          <w:sz w:val="22"/>
          <w:szCs w:val="22"/>
          <w:lang w:val="es-CR"/>
        </w:rPr>
        <w:t>D</w:t>
      </w:r>
      <w:r w:rsidRPr="00EB57E4">
        <w:rPr>
          <w:sz w:val="22"/>
          <w:szCs w:val="22"/>
          <w:lang w:val="es-CR"/>
        </w:rPr>
        <w:t xml:space="preserve">) En el 2012, se realizaron 115 desembolsos, mientras que para el año 2021, se efectuaron 437 gestiones de desembolso. Para el período 2012 – 2021 se produjo un incremento promedio anual de 345%, en la cantidad de desembolsos tramitados. </w:t>
      </w:r>
    </w:p>
    <w:p w14:paraId="4672D18C" w14:textId="77777777" w:rsidR="00EB57E4" w:rsidRPr="00EB57E4" w:rsidRDefault="00EB57E4" w:rsidP="00EB57E4">
      <w:pPr>
        <w:spacing w:line="360" w:lineRule="auto"/>
        <w:jc w:val="both"/>
        <w:rPr>
          <w:sz w:val="22"/>
          <w:szCs w:val="22"/>
          <w:lang w:val="es-CR"/>
        </w:rPr>
      </w:pPr>
    </w:p>
    <w:p w14:paraId="22D71F92" w14:textId="293E8D49" w:rsidR="00EB57E4" w:rsidRPr="00EB57E4" w:rsidRDefault="00EB57E4" w:rsidP="00EB57E4">
      <w:pPr>
        <w:numPr>
          <w:ilvl w:val="0"/>
          <w:numId w:val="23"/>
        </w:numPr>
        <w:spacing w:line="360" w:lineRule="auto"/>
        <w:jc w:val="both"/>
        <w:rPr>
          <w:sz w:val="22"/>
          <w:szCs w:val="22"/>
          <w:lang w:val="es-CR"/>
        </w:rPr>
      </w:pPr>
      <w:r>
        <w:rPr>
          <w:sz w:val="22"/>
          <w:szCs w:val="22"/>
          <w:lang w:val="es-CR"/>
        </w:rPr>
        <w:t>E</w:t>
      </w:r>
      <w:r w:rsidRPr="00EB57E4">
        <w:rPr>
          <w:sz w:val="22"/>
          <w:szCs w:val="22"/>
          <w:lang w:val="es-CR"/>
        </w:rPr>
        <w:t xml:space="preserve">) Los incrementos mencionados se dieron sin otorgar a la Dirección FOSUVI personal adicional, lo que conllevó a la saturación del encargado de desembolsos, manteniéndose hasta hoy en día de la misma forma, pesa a las reiteradas solicitudes de contratación de personal adicional para estas labores y las funciones adicionales que realiza el funcionario a cargo en esta Dirección. </w:t>
      </w:r>
    </w:p>
    <w:p w14:paraId="5AC372A6" w14:textId="77777777" w:rsidR="00EB57E4" w:rsidRPr="00EB57E4" w:rsidRDefault="00EB57E4" w:rsidP="00EB57E4">
      <w:pPr>
        <w:spacing w:line="360" w:lineRule="auto"/>
        <w:jc w:val="both"/>
        <w:rPr>
          <w:sz w:val="22"/>
          <w:szCs w:val="22"/>
          <w:lang w:val="es-CR"/>
        </w:rPr>
      </w:pPr>
    </w:p>
    <w:p w14:paraId="17123AB3" w14:textId="5A7540CC" w:rsidR="00EB57E4" w:rsidRPr="00EB57E4" w:rsidRDefault="00EB57E4" w:rsidP="00EB57E4">
      <w:pPr>
        <w:numPr>
          <w:ilvl w:val="0"/>
          <w:numId w:val="24"/>
        </w:numPr>
        <w:spacing w:line="360" w:lineRule="auto"/>
        <w:jc w:val="both"/>
        <w:rPr>
          <w:sz w:val="22"/>
          <w:szCs w:val="22"/>
          <w:lang w:val="es-CR"/>
        </w:rPr>
      </w:pPr>
      <w:r>
        <w:rPr>
          <w:sz w:val="22"/>
          <w:szCs w:val="22"/>
          <w:lang w:val="es-CR"/>
        </w:rPr>
        <w:t>F</w:t>
      </w:r>
      <w:r w:rsidRPr="00EB57E4">
        <w:rPr>
          <w:sz w:val="22"/>
          <w:szCs w:val="22"/>
          <w:lang w:val="es-CR"/>
        </w:rPr>
        <w:t xml:space="preserve">) Aunado a lo anterior, se ha ido incrementando la complejidad del trámite y controles en los desembolsos, </w:t>
      </w:r>
      <w:r w:rsidR="00445621">
        <w:rPr>
          <w:sz w:val="22"/>
          <w:szCs w:val="22"/>
          <w:lang w:val="es-CR"/>
        </w:rPr>
        <w:t xml:space="preserve">como </w:t>
      </w:r>
      <w:r w:rsidRPr="00EB57E4">
        <w:rPr>
          <w:sz w:val="22"/>
          <w:szCs w:val="22"/>
          <w:lang w:val="es-CR"/>
        </w:rPr>
        <w:t xml:space="preserve">por ejemplo el tema de la facturación que debe controlar FOSUVI, la retención y giro del 2% del impuesto de renta, el control de las obligaciones sociales por parte de las empresas. </w:t>
      </w:r>
    </w:p>
    <w:p w14:paraId="3162AA30" w14:textId="77777777" w:rsidR="00EB57E4" w:rsidRPr="00EB57E4" w:rsidRDefault="00EB57E4" w:rsidP="00EB57E4">
      <w:pPr>
        <w:spacing w:line="360" w:lineRule="auto"/>
        <w:jc w:val="both"/>
        <w:rPr>
          <w:sz w:val="22"/>
          <w:szCs w:val="22"/>
          <w:lang w:val="es-CR"/>
        </w:rPr>
      </w:pPr>
    </w:p>
    <w:p w14:paraId="3127C004" w14:textId="26380034" w:rsidR="00EB57E4" w:rsidRPr="00EB57E4" w:rsidRDefault="00445621" w:rsidP="00EB57E4">
      <w:pPr>
        <w:numPr>
          <w:ilvl w:val="0"/>
          <w:numId w:val="25"/>
        </w:numPr>
        <w:spacing w:line="360" w:lineRule="auto"/>
        <w:jc w:val="both"/>
        <w:rPr>
          <w:sz w:val="22"/>
          <w:szCs w:val="22"/>
          <w:lang w:val="es-CR"/>
        </w:rPr>
      </w:pPr>
      <w:r>
        <w:rPr>
          <w:sz w:val="22"/>
          <w:szCs w:val="22"/>
          <w:lang w:val="es-CR"/>
        </w:rPr>
        <w:t>G</w:t>
      </w:r>
      <w:r w:rsidR="00EB57E4" w:rsidRPr="00EB57E4">
        <w:rPr>
          <w:sz w:val="22"/>
          <w:szCs w:val="22"/>
          <w:lang w:val="es-CR"/>
        </w:rPr>
        <w:t xml:space="preserve">) </w:t>
      </w:r>
      <w:r>
        <w:rPr>
          <w:sz w:val="22"/>
          <w:szCs w:val="22"/>
          <w:lang w:val="es-CR"/>
        </w:rPr>
        <w:t xml:space="preserve">Todos </w:t>
      </w:r>
      <w:r w:rsidR="00EB57E4" w:rsidRPr="00EB57E4">
        <w:rPr>
          <w:sz w:val="22"/>
          <w:szCs w:val="22"/>
          <w:lang w:val="es-CR"/>
        </w:rPr>
        <w:t xml:space="preserve">los procesos realizados para los desembolsos se realizan de forma manual, ya que la Dirección FOSUVI no cuenta con sistemas automatizados para este fin. </w:t>
      </w:r>
    </w:p>
    <w:p w14:paraId="19E0EA93" w14:textId="6493D1A2" w:rsidR="00EB57E4" w:rsidRDefault="00EB57E4" w:rsidP="00EB57E4">
      <w:pPr>
        <w:spacing w:line="360" w:lineRule="auto"/>
        <w:jc w:val="both"/>
        <w:rPr>
          <w:sz w:val="22"/>
          <w:szCs w:val="22"/>
          <w:lang w:val="es-CR"/>
        </w:rPr>
      </w:pPr>
    </w:p>
    <w:p w14:paraId="15DE1197" w14:textId="6EBAAE46" w:rsidR="00EB57E4" w:rsidRDefault="00445621" w:rsidP="00EB57E4">
      <w:pPr>
        <w:spacing w:line="360" w:lineRule="auto"/>
        <w:jc w:val="both"/>
        <w:rPr>
          <w:sz w:val="22"/>
          <w:szCs w:val="22"/>
          <w:lang w:val="es-CR"/>
        </w:rPr>
      </w:pPr>
      <w:r>
        <w:rPr>
          <w:sz w:val="22"/>
          <w:szCs w:val="22"/>
          <w:lang w:val="es-CR"/>
        </w:rPr>
        <w:t>H) La</w:t>
      </w:r>
      <w:r w:rsidRPr="00445621">
        <w:rPr>
          <w:sz w:val="22"/>
          <w:szCs w:val="22"/>
          <w:lang w:val="es-CR"/>
        </w:rPr>
        <w:t xml:space="preserve"> Gerencia General del BANHVI consultó a las entidades autorizadas</w:t>
      </w:r>
      <w:r>
        <w:rPr>
          <w:sz w:val="22"/>
          <w:szCs w:val="22"/>
          <w:lang w:val="es-CR"/>
        </w:rPr>
        <w:t xml:space="preserve"> sobre</w:t>
      </w:r>
      <w:r w:rsidRPr="00445621">
        <w:rPr>
          <w:sz w:val="22"/>
          <w:szCs w:val="22"/>
          <w:lang w:val="es-CR"/>
        </w:rPr>
        <w:t xml:space="preserve"> la posibilidad de ejecutar el procedimiento de desembolsos de proyectos, con un cambio en la metodología de giro a las entidades autorizadas, como responsables de la gestión y </w:t>
      </w:r>
      <w:r w:rsidRPr="00445621">
        <w:rPr>
          <w:sz w:val="22"/>
          <w:szCs w:val="22"/>
          <w:lang w:val="es-CR"/>
        </w:rPr>
        <w:lastRenderedPageBreak/>
        <w:t>administración de los proyectos de vivienda y bonos comunales. Las entidades autorizadas, manifestaron su anuencia y anotaron ventajas sobre el nuevo esquema a implementar,</w:t>
      </w:r>
    </w:p>
    <w:p w14:paraId="03A57C2A" w14:textId="7E991299" w:rsidR="00EB57E4" w:rsidRDefault="00EB57E4" w:rsidP="00EB57E4">
      <w:pPr>
        <w:spacing w:line="360" w:lineRule="auto"/>
        <w:jc w:val="both"/>
        <w:rPr>
          <w:sz w:val="22"/>
          <w:szCs w:val="22"/>
          <w:lang w:val="es-CR"/>
        </w:rPr>
      </w:pPr>
    </w:p>
    <w:p w14:paraId="516B7264" w14:textId="2DE8BBC1" w:rsidR="00EB57E4" w:rsidRDefault="00445621" w:rsidP="00EB57E4">
      <w:pPr>
        <w:spacing w:line="360" w:lineRule="auto"/>
        <w:jc w:val="both"/>
        <w:rPr>
          <w:sz w:val="22"/>
          <w:szCs w:val="22"/>
          <w:lang w:val="es-CR"/>
        </w:rPr>
      </w:pPr>
      <w:r>
        <w:rPr>
          <w:sz w:val="22"/>
          <w:szCs w:val="22"/>
          <w:lang w:val="es-CR"/>
        </w:rPr>
        <w:t xml:space="preserve">I) </w:t>
      </w:r>
      <w:r w:rsidRPr="00445621">
        <w:rPr>
          <w:sz w:val="22"/>
          <w:szCs w:val="22"/>
          <w:lang w:val="es-CR"/>
        </w:rPr>
        <w:t xml:space="preserve">La propuesta tiene </w:t>
      </w:r>
      <w:r>
        <w:rPr>
          <w:sz w:val="22"/>
          <w:szCs w:val="22"/>
          <w:lang w:val="es-CR"/>
        </w:rPr>
        <w:t xml:space="preserve">el </w:t>
      </w:r>
      <w:r w:rsidRPr="00445621">
        <w:rPr>
          <w:sz w:val="22"/>
          <w:szCs w:val="22"/>
          <w:lang w:val="es-CR"/>
        </w:rPr>
        <w:t xml:space="preserve">objetivo </w:t>
      </w:r>
      <w:r>
        <w:rPr>
          <w:sz w:val="22"/>
          <w:szCs w:val="22"/>
          <w:lang w:val="es-CR"/>
        </w:rPr>
        <w:t xml:space="preserve">de </w:t>
      </w:r>
      <w:r w:rsidRPr="00445621">
        <w:rPr>
          <w:sz w:val="22"/>
          <w:szCs w:val="22"/>
          <w:lang w:val="es-CR"/>
        </w:rPr>
        <w:t xml:space="preserve">regresar a las Entidades Autorizadas su rol de primer piso, en lo que respecta al desembolso de recursos por concepto de avance de obra que se realiza en los financiamientos de proyectos al amparo del </w:t>
      </w:r>
      <w:r>
        <w:rPr>
          <w:sz w:val="22"/>
          <w:szCs w:val="22"/>
          <w:lang w:val="es-CR"/>
        </w:rPr>
        <w:t>a</w:t>
      </w:r>
      <w:r w:rsidRPr="00445621">
        <w:rPr>
          <w:sz w:val="22"/>
          <w:szCs w:val="22"/>
          <w:lang w:val="es-CR"/>
        </w:rPr>
        <w:t xml:space="preserve">rtículo 59 de la Ley </w:t>
      </w:r>
      <w:r>
        <w:rPr>
          <w:sz w:val="22"/>
          <w:szCs w:val="22"/>
          <w:lang w:val="es-CR"/>
        </w:rPr>
        <w:t>7052</w:t>
      </w:r>
      <w:r w:rsidRPr="00445621">
        <w:rPr>
          <w:sz w:val="22"/>
          <w:szCs w:val="22"/>
          <w:lang w:val="es-CR"/>
        </w:rPr>
        <w:t xml:space="preserve"> y del Bono Comunal</w:t>
      </w:r>
      <w:r>
        <w:rPr>
          <w:sz w:val="22"/>
          <w:szCs w:val="22"/>
          <w:lang w:val="es-CR"/>
        </w:rPr>
        <w:t xml:space="preserve">, y </w:t>
      </w:r>
      <w:r w:rsidRPr="00445621">
        <w:rPr>
          <w:sz w:val="22"/>
          <w:szCs w:val="22"/>
          <w:lang w:val="es-CR"/>
        </w:rPr>
        <w:t xml:space="preserve">con </w:t>
      </w:r>
      <w:r>
        <w:rPr>
          <w:sz w:val="22"/>
          <w:szCs w:val="22"/>
          <w:lang w:val="es-CR"/>
        </w:rPr>
        <w:t>el</w:t>
      </w:r>
      <w:r w:rsidRPr="00445621">
        <w:rPr>
          <w:sz w:val="22"/>
          <w:szCs w:val="22"/>
          <w:lang w:val="es-CR"/>
        </w:rPr>
        <w:t>lo dev</w:t>
      </w:r>
      <w:r>
        <w:rPr>
          <w:sz w:val="22"/>
          <w:szCs w:val="22"/>
          <w:lang w:val="es-CR"/>
        </w:rPr>
        <w:t>olver</w:t>
      </w:r>
      <w:r w:rsidRPr="00445621">
        <w:rPr>
          <w:sz w:val="22"/>
          <w:szCs w:val="22"/>
          <w:lang w:val="es-CR"/>
        </w:rPr>
        <w:t xml:space="preserve"> al BANHVI el rol que legalmente le corresponde como Ente Rector de segundo piso</w:t>
      </w:r>
      <w:r>
        <w:rPr>
          <w:sz w:val="22"/>
          <w:szCs w:val="22"/>
          <w:lang w:val="es-CR"/>
        </w:rPr>
        <w:t>.</w:t>
      </w:r>
    </w:p>
    <w:p w14:paraId="5F7E7371" w14:textId="77777777" w:rsidR="009D03FE" w:rsidRDefault="009D03FE" w:rsidP="009D03FE">
      <w:pPr>
        <w:spacing w:line="360" w:lineRule="auto"/>
        <w:jc w:val="both"/>
        <w:rPr>
          <w:rFonts w:cs="Arial"/>
          <w:sz w:val="22"/>
          <w:szCs w:val="22"/>
        </w:rPr>
      </w:pPr>
    </w:p>
    <w:p w14:paraId="111FAE8A" w14:textId="481D804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45621">
        <w:rPr>
          <w:rFonts w:cs="Arial"/>
          <w:sz w:val="22"/>
          <w:u w:val="single"/>
          <w:lang w:val="es-ES_tradnl"/>
        </w:rPr>
        <w:t>110</w:t>
      </w:r>
      <w:r w:rsidRPr="00A25DB7">
        <w:rPr>
          <w:rFonts w:cs="Arial"/>
          <w:sz w:val="22"/>
          <w:u w:val="single"/>
          <w:lang w:val="es-ES_tradnl"/>
        </w:rPr>
        <w:t>:</w:t>
      </w:r>
      <w:r w:rsidR="00445621">
        <w:rPr>
          <w:rFonts w:cs="Arial"/>
          <w:sz w:val="22"/>
          <w:u w:val="single"/>
          <w:lang w:val="es-ES_tradnl"/>
        </w:rPr>
        <w:t>36</w:t>
      </w:r>
      <w:r>
        <w:rPr>
          <w:rFonts w:cs="Arial"/>
          <w:sz w:val="22"/>
          <w:lang w:val="es-ES_tradnl"/>
        </w:rPr>
        <w:t xml:space="preserve"> </w:t>
      </w:r>
      <w:r w:rsidR="00445621">
        <w:rPr>
          <w:rFonts w:cs="Arial"/>
          <w:sz w:val="22"/>
          <w:lang w:val="es-ES_tradnl"/>
        </w:rPr>
        <w:t xml:space="preserve">Con base en los argumentos y valoraciones expuestos, la licenciada Camacho Murillo presenta el detalle de la propuesta que ahora se plantea, </w:t>
      </w:r>
      <w:r w:rsidR="009A68D6">
        <w:rPr>
          <w:rFonts w:cs="Arial"/>
          <w:sz w:val="22"/>
          <w:lang w:val="es-ES_tradnl"/>
        </w:rPr>
        <w:t xml:space="preserve">luego de lo cual (minuto 121:36), atiende varias consultas y observaciones de los señores Directores, relacionadas particularmente con el criterio que sobre esta propuesta han emitido las entidades autorizadas (y que es favorable, según afirma), </w:t>
      </w:r>
      <w:r w:rsidR="0030609A">
        <w:rPr>
          <w:rFonts w:cs="Arial"/>
          <w:sz w:val="22"/>
          <w:lang w:val="es-ES_tradnl"/>
        </w:rPr>
        <w:t xml:space="preserve">la conveniencia de establecer un procedimiento uniforme para aplicar el desembolso de los recursos, las ventaja que representa este mecanismo para agilizar la gestión de la Dirección FOSUVI, </w:t>
      </w:r>
      <w:r w:rsidR="00FA7A48">
        <w:rPr>
          <w:rFonts w:cs="Arial"/>
          <w:sz w:val="22"/>
          <w:lang w:val="es-ES_tradnl"/>
        </w:rPr>
        <w:t>la conveniencia de resolver este tema en el menor plazo posible, luego de que sea debidamente estudiado por los señores Directores.</w:t>
      </w:r>
    </w:p>
    <w:p w14:paraId="2ECF5E97" w14:textId="77777777" w:rsidR="00FA7A48" w:rsidRDefault="00FA7A48" w:rsidP="009D03FE">
      <w:pPr>
        <w:spacing w:line="360" w:lineRule="auto"/>
        <w:jc w:val="both"/>
        <w:rPr>
          <w:rFonts w:cs="Arial"/>
          <w:sz w:val="22"/>
          <w:lang w:val="es-ES_tradnl"/>
        </w:rPr>
      </w:pPr>
    </w:p>
    <w:p w14:paraId="4FE966E7" w14:textId="7D27B52A" w:rsidR="00FA7A48" w:rsidRDefault="00FA7A48" w:rsidP="00FA7A48">
      <w:pPr>
        <w:spacing w:line="360" w:lineRule="auto"/>
        <w:jc w:val="both"/>
        <w:rPr>
          <w:rFonts w:cs="Arial"/>
          <w:sz w:val="22"/>
          <w:lang w:val="es-ES_tradnl"/>
        </w:rPr>
      </w:pPr>
      <w:r w:rsidRPr="008E71BD">
        <w:rPr>
          <w:rFonts w:cs="Arial"/>
          <w:sz w:val="22"/>
          <w:u w:val="single"/>
          <w:lang w:val="es-ES_tradnl"/>
        </w:rPr>
        <w:t xml:space="preserve">Minuto </w:t>
      </w:r>
      <w:r>
        <w:rPr>
          <w:rFonts w:cs="Arial"/>
          <w:sz w:val="22"/>
          <w:u w:val="single"/>
          <w:lang w:val="es-ES_tradnl"/>
        </w:rPr>
        <w:t>1</w:t>
      </w:r>
      <w:r w:rsidR="00B4450E">
        <w:rPr>
          <w:rFonts w:cs="Arial"/>
          <w:sz w:val="22"/>
          <w:u w:val="single"/>
          <w:lang w:val="es-ES_tradnl"/>
        </w:rPr>
        <w:t>39</w:t>
      </w:r>
      <w:r w:rsidRPr="008E71BD">
        <w:rPr>
          <w:rFonts w:cs="Arial"/>
          <w:sz w:val="22"/>
          <w:u w:val="single"/>
          <w:lang w:val="es-ES_tradnl"/>
        </w:rPr>
        <w:t>:</w:t>
      </w:r>
      <w:r w:rsidR="00B4450E">
        <w:rPr>
          <w:rFonts w:cs="Arial"/>
          <w:sz w:val="22"/>
          <w:u w:val="single"/>
          <w:lang w:val="es-ES_tradnl"/>
        </w:rPr>
        <w:t>5</w:t>
      </w:r>
      <w:r>
        <w:rPr>
          <w:rFonts w:cs="Arial"/>
          <w:sz w:val="22"/>
          <w:u w:val="single"/>
          <w:lang w:val="es-ES_tradnl"/>
        </w:rPr>
        <w:t>0</w:t>
      </w:r>
      <w:r>
        <w:rPr>
          <w:rFonts w:cs="Arial"/>
          <w:sz w:val="22"/>
          <w:lang w:val="es-ES_tradnl"/>
        </w:rPr>
        <w:t xml:space="preserve"> La </w:t>
      </w:r>
      <w:r>
        <w:rPr>
          <w:rFonts w:cs="Arial"/>
          <w:sz w:val="22"/>
          <w:szCs w:val="22"/>
          <w:lang w:val="es-ES_tradnl"/>
        </w:rPr>
        <w:t xml:space="preserve">Junta Directiva da por conocida la información suministrada, </w:t>
      </w:r>
      <w:r w:rsidR="00B4450E">
        <w:rPr>
          <w:rFonts w:cs="Arial"/>
          <w:sz w:val="22"/>
          <w:szCs w:val="22"/>
          <w:lang w:val="es-ES_tradnl"/>
        </w:rPr>
        <w:t xml:space="preserve">quedando a la espera de que este tema se incluya a la agenda de una próxima sesión, con el propósito de resolver lo que sea pertinente.  Acto seguido, se </w:t>
      </w:r>
      <w:r>
        <w:rPr>
          <w:rFonts w:cs="Arial"/>
          <w:sz w:val="22"/>
          <w:szCs w:val="22"/>
          <w:lang w:val="es-ES_tradnl"/>
        </w:rPr>
        <w:t xml:space="preserve">retira de la sesión </w:t>
      </w:r>
      <w:r w:rsidR="00B4450E">
        <w:rPr>
          <w:rFonts w:cs="Arial"/>
          <w:sz w:val="22"/>
          <w:szCs w:val="22"/>
          <w:lang w:val="es-ES_tradnl"/>
        </w:rPr>
        <w:t>la licenciada Camacho Murillo.</w:t>
      </w:r>
    </w:p>
    <w:p w14:paraId="41987FD1" w14:textId="77777777" w:rsidR="009D03FE" w:rsidRPr="00D14EAF" w:rsidRDefault="009D03FE" w:rsidP="009D03FE">
      <w:pPr>
        <w:spacing w:line="360" w:lineRule="auto"/>
        <w:jc w:val="both"/>
        <w:rPr>
          <w:rFonts w:cs="Arial"/>
          <w:b/>
          <w:sz w:val="22"/>
        </w:rPr>
      </w:pPr>
      <w:r w:rsidRPr="00D14EAF">
        <w:rPr>
          <w:rFonts w:cs="Arial"/>
          <w:b/>
          <w:sz w:val="22"/>
        </w:rPr>
        <w:t>************</w:t>
      </w:r>
    </w:p>
    <w:p w14:paraId="126C54B0" w14:textId="77777777" w:rsidR="00D13B6B" w:rsidRDefault="00D13B6B" w:rsidP="002D0146">
      <w:pPr>
        <w:spacing w:line="360" w:lineRule="auto"/>
        <w:jc w:val="both"/>
        <w:rPr>
          <w:rFonts w:cs="Arial"/>
          <w:b/>
          <w:bCs/>
          <w:sz w:val="22"/>
          <w:szCs w:val="22"/>
          <w:u w:val="single"/>
          <w:lang w:val="es-ES_tradnl"/>
        </w:rPr>
      </w:pPr>
    </w:p>
    <w:p w14:paraId="60F99CA8" w14:textId="52CD42C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0036C" w:rsidRPr="0081201A">
        <w:rPr>
          <w:rFonts w:cs="Arial"/>
          <w:b/>
          <w:bCs/>
          <w:sz w:val="22"/>
          <w:u w:val="single"/>
          <w:lang w:val="es-ES_tradnl"/>
        </w:rPr>
        <w:t>Dictamen de la Asesoría Legal sobre recurso de revocatoria presentado por MUCAP, contra el acuerdo N° 4 de la sesión 33-2022, del 2 de mayo de 2022, referido a la ampliación del plazo del contrato de administración de recursos del proyecto Limón 2000</w:t>
      </w:r>
    </w:p>
    <w:p w14:paraId="62FBC620" w14:textId="77777777" w:rsidR="009D03FE" w:rsidRDefault="009D03FE" w:rsidP="009D03FE">
      <w:pPr>
        <w:spacing w:line="360" w:lineRule="auto"/>
        <w:jc w:val="both"/>
        <w:rPr>
          <w:rFonts w:cs="Arial"/>
          <w:sz w:val="22"/>
          <w:szCs w:val="22"/>
        </w:rPr>
      </w:pPr>
    </w:p>
    <w:p w14:paraId="1B5B27C9" w14:textId="74282A63" w:rsidR="00D26307" w:rsidRDefault="008A1CD1" w:rsidP="00D26307">
      <w:pPr>
        <w:spacing w:line="360" w:lineRule="auto"/>
        <w:jc w:val="both"/>
        <w:rPr>
          <w:rFonts w:cs="Arial"/>
          <w:sz w:val="22"/>
          <w:szCs w:val="22"/>
          <w:lang w:val="es-ES_tradnl"/>
        </w:rPr>
      </w:pPr>
      <w:r w:rsidRPr="008A1CD1">
        <w:rPr>
          <w:rFonts w:cs="Arial"/>
          <w:sz w:val="22"/>
          <w:szCs w:val="22"/>
          <w:u w:val="single"/>
          <w:lang w:val="es-ES_tradnl"/>
        </w:rPr>
        <w:t xml:space="preserve">Minuto </w:t>
      </w:r>
      <w:r w:rsidR="00862741">
        <w:rPr>
          <w:rFonts w:cs="Arial"/>
          <w:sz w:val="22"/>
          <w:szCs w:val="22"/>
          <w:u w:val="single"/>
          <w:lang w:val="es-ES_tradnl"/>
        </w:rPr>
        <w:t>140</w:t>
      </w:r>
      <w:r w:rsidRPr="008A1CD1">
        <w:rPr>
          <w:rFonts w:cs="Arial"/>
          <w:sz w:val="22"/>
          <w:szCs w:val="22"/>
          <w:u w:val="single"/>
          <w:lang w:val="es-ES_tradnl"/>
        </w:rPr>
        <w:t>:</w:t>
      </w:r>
      <w:r w:rsidR="00862741">
        <w:rPr>
          <w:rFonts w:cs="Arial"/>
          <w:sz w:val="22"/>
          <w:szCs w:val="22"/>
          <w:u w:val="single"/>
          <w:lang w:val="es-ES_tradnl"/>
        </w:rPr>
        <w:t>02</w:t>
      </w:r>
      <w:r w:rsidRPr="008A1CD1">
        <w:rPr>
          <w:rFonts w:cs="Arial"/>
          <w:sz w:val="22"/>
          <w:szCs w:val="22"/>
          <w:lang w:val="es-ES_tradnl"/>
        </w:rPr>
        <w:t xml:space="preserve"> Se </w:t>
      </w:r>
      <w:r w:rsidR="00B408DD" w:rsidRPr="00B408DD">
        <w:rPr>
          <w:rFonts w:cs="Arial"/>
          <w:sz w:val="22"/>
          <w:szCs w:val="22"/>
          <w:lang w:val="es-ES_tradnl"/>
        </w:rPr>
        <w:t>retira temporalmente de la sesión el señor Gerente General, quien se excusa de participar en la discusión de</w:t>
      </w:r>
      <w:r w:rsidR="00B408DD">
        <w:rPr>
          <w:rFonts w:cs="Arial"/>
          <w:sz w:val="22"/>
          <w:szCs w:val="22"/>
          <w:lang w:val="es-ES_tradnl"/>
        </w:rPr>
        <w:t xml:space="preserve"> éste y el siguiente</w:t>
      </w:r>
      <w:r w:rsidR="00B408DD" w:rsidRPr="00B408DD">
        <w:rPr>
          <w:rFonts w:cs="Arial"/>
          <w:sz w:val="22"/>
          <w:szCs w:val="22"/>
          <w:lang w:val="es-ES_tradnl"/>
        </w:rPr>
        <w:t xml:space="preserve"> tema, por tratarse de proyecto</w:t>
      </w:r>
      <w:r w:rsidR="00B408DD">
        <w:rPr>
          <w:rFonts w:cs="Arial"/>
          <w:sz w:val="22"/>
          <w:szCs w:val="22"/>
          <w:lang w:val="es-ES_tradnl"/>
        </w:rPr>
        <w:t>s</w:t>
      </w:r>
      <w:r w:rsidR="00B408DD" w:rsidRPr="00B408DD">
        <w:rPr>
          <w:rFonts w:cs="Arial"/>
          <w:sz w:val="22"/>
          <w:szCs w:val="22"/>
          <w:lang w:val="es-ES_tradnl"/>
        </w:rPr>
        <w:t xml:space="preserve"> ejecutado</w:t>
      </w:r>
      <w:r w:rsidR="00B408DD">
        <w:rPr>
          <w:rFonts w:cs="Arial"/>
          <w:sz w:val="22"/>
          <w:szCs w:val="22"/>
          <w:lang w:val="es-ES_tradnl"/>
        </w:rPr>
        <w:t>s</w:t>
      </w:r>
      <w:r w:rsidR="00B408DD" w:rsidRPr="00B408DD">
        <w:rPr>
          <w:rFonts w:cs="Arial"/>
          <w:sz w:val="22"/>
          <w:szCs w:val="22"/>
          <w:lang w:val="es-ES_tradnl"/>
        </w:rPr>
        <w:t xml:space="preserve"> por la Mutual Cartago de Ahorro y Préstamo; y se procede a conocer </w:t>
      </w:r>
      <w:r w:rsidRPr="008A1CD1">
        <w:rPr>
          <w:rFonts w:cs="Arial"/>
          <w:sz w:val="22"/>
          <w:szCs w:val="22"/>
          <w:lang w:val="es-ES_tradnl"/>
        </w:rPr>
        <w:t>el oficio AL-OF-10</w:t>
      </w:r>
      <w:r w:rsidR="00416829">
        <w:rPr>
          <w:rFonts w:cs="Arial"/>
          <w:sz w:val="22"/>
          <w:szCs w:val="22"/>
          <w:lang w:val="es-ES_tradnl"/>
        </w:rPr>
        <w:t>7</w:t>
      </w:r>
      <w:r w:rsidRPr="008A1CD1">
        <w:rPr>
          <w:rFonts w:cs="Arial"/>
          <w:sz w:val="22"/>
          <w:szCs w:val="22"/>
          <w:lang w:val="es-ES_tradnl"/>
        </w:rPr>
        <w:t>-2022 del</w:t>
      </w:r>
      <w:r w:rsidRPr="008A1CD1">
        <w:rPr>
          <w:rFonts w:cs="Arial"/>
          <w:sz w:val="22"/>
          <w:szCs w:val="22"/>
        </w:rPr>
        <w:t xml:space="preserve"> 2</w:t>
      </w:r>
      <w:r w:rsidR="00416829">
        <w:rPr>
          <w:rFonts w:cs="Arial"/>
          <w:sz w:val="22"/>
          <w:szCs w:val="22"/>
        </w:rPr>
        <w:t>4</w:t>
      </w:r>
      <w:r w:rsidRPr="008A1CD1">
        <w:rPr>
          <w:rFonts w:cs="Arial"/>
          <w:sz w:val="22"/>
          <w:szCs w:val="22"/>
        </w:rPr>
        <w:t xml:space="preserve"> de agosto de 2022, mediante el cual, atendiendo lo dispuesto en el </w:t>
      </w:r>
      <w:r w:rsidRPr="008A1CD1">
        <w:rPr>
          <w:rFonts w:cs="Arial"/>
          <w:sz w:val="22"/>
          <w:szCs w:val="22"/>
        </w:rPr>
        <w:lastRenderedPageBreak/>
        <w:t>acuerdo N° 1</w:t>
      </w:r>
      <w:r w:rsidR="00D26307">
        <w:rPr>
          <w:rFonts w:cs="Arial"/>
          <w:sz w:val="22"/>
          <w:szCs w:val="22"/>
        </w:rPr>
        <w:t>8</w:t>
      </w:r>
      <w:r w:rsidRPr="008A1CD1">
        <w:rPr>
          <w:rFonts w:cs="Arial"/>
          <w:sz w:val="22"/>
          <w:szCs w:val="22"/>
        </w:rPr>
        <w:t xml:space="preserve"> de la sesión 38-2022 del 01 de agosto de 2022, la Asesoría Legal remite a esta </w:t>
      </w:r>
      <w:r w:rsidRPr="008A1CD1">
        <w:rPr>
          <w:rFonts w:cs="Arial"/>
          <w:sz w:val="22"/>
          <w:szCs w:val="22"/>
          <w:lang w:val="es-ES_tradnl"/>
        </w:rPr>
        <w:t>Junta Directiva el dictamen jurídico de esa dependencia</w:t>
      </w:r>
      <w:r w:rsidR="00D26307">
        <w:rPr>
          <w:rFonts w:cs="Arial"/>
          <w:sz w:val="22"/>
          <w:szCs w:val="22"/>
          <w:lang w:val="es-ES_tradnl"/>
        </w:rPr>
        <w:t>,</w:t>
      </w:r>
      <w:r w:rsidRPr="008A1CD1">
        <w:rPr>
          <w:rFonts w:cs="Arial"/>
          <w:sz w:val="22"/>
          <w:szCs w:val="22"/>
          <w:lang w:val="es-ES_tradnl"/>
        </w:rPr>
        <w:t xml:space="preserve"> sobre </w:t>
      </w:r>
      <w:r w:rsidR="00D26307">
        <w:rPr>
          <w:rFonts w:cs="Arial"/>
          <w:sz w:val="22"/>
          <w:szCs w:val="22"/>
          <w:lang w:val="es-ES_tradnl"/>
        </w:rPr>
        <w:t xml:space="preserve">el </w:t>
      </w:r>
      <w:r w:rsidR="00D26307" w:rsidRPr="00D26307">
        <w:rPr>
          <w:rFonts w:cs="Arial"/>
          <w:sz w:val="22"/>
          <w:szCs w:val="22"/>
          <w:lang w:val="es-CR"/>
        </w:rPr>
        <w:t>recurso de revocatoria presentado por la Mutual Cartago de Ahorro y Préstamo (MUCAP), contra el acuerdo de Junta Directiva número 4 de la sesión 33-2022, del 2 de mayo de 2022, referido a la ampliación del plazo del contrato de administración de recursos del proyecto</w:t>
      </w:r>
      <w:r w:rsidR="00925F7E">
        <w:rPr>
          <w:rFonts w:cs="Arial"/>
          <w:sz w:val="22"/>
          <w:szCs w:val="22"/>
          <w:lang w:val="es-CR"/>
        </w:rPr>
        <w:t xml:space="preserve"> de Bono Colectivo </w:t>
      </w:r>
      <w:r w:rsidR="00D26307" w:rsidRPr="00D26307">
        <w:rPr>
          <w:rFonts w:cs="Arial"/>
          <w:sz w:val="22"/>
          <w:szCs w:val="22"/>
          <w:lang w:val="es-CR"/>
        </w:rPr>
        <w:t>Limón 2000.</w:t>
      </w:r>
      <w:r w:rsidR="00D26307">
        <w:rPr>
          <w:rFonts w:cs="Arial"/>
          <w:sz w:val="22"/>
          <w:szCs w:val="22"/>
          <w:lang w:val="es-CR"/>
        </w:rPr>
        <w:t xml:space="preserve">  Dicho documento se adjunta al expediente del acta.</w:t>
      </w:r>
    </w:p>
    <w:p w14:paraId="38139652" w14:textId="77777777" w:rsidR="00D26307" w:rsidRDefault="00D26307" w:rsidP="008A1CD1">
      <w:pPr>
        <w:spacing w:line="360" w:lineRule="auto"/>
        <w:jc w:val="both"/>
        <w:rPr>
          <w:rFonts w:cs="Arial"/>
          <w:sz w:val="22"/>
          <w:szCs w:val="22"/>
          <w:lang w:val="es-ES_tradnl"/>
        </w:rPr>
      </w:pPr>
    </w:p>
    <w:p w14:paraId="685FDDE9" w14:textId="64234109" w:rsidR="00B408DD" w:rsidRDefault="00B408DD" w:rsidP="008A1CD1">
      <w:pPr>
        <w:spacing w:line="360" w:lineRule="auto"/>
        <w:jc w:val="both"/>
        <w:rPr>
          <w:rFonts w:cs="Arial"/>
          <w:sz w:val="22"/>
          <w:szCs w:val="22"/>
          <w:lang w:val="es-CR"/>
        </w:rPr>
      </w:pPr>
      <w:r>
        <w:rPr>
          <w:rFonts w:cs="Arial"/>
          <w:sz w:val="22"/>
          <w:szCs w:val="22"/>
          <w:lang w:val="es-CR"/>
        </w:rPr>
        <w:t>Para atender eventuales consultas de carácter técnico sobre el tema, se incorpora a la sesión el ingeniero José Pablo Valerio</w:t>
      </w:r>
      <w:r w:rsidR="00B86E8D">
        <w:rPr>
          <w:rFonts w:cs="Arial"/>
          <w:sz w:val="22"/>
          <w:szCs w:val="22"/>
          <w:lang w:val="es-CR"/>
        </w:rPr>
        <w:t xml:space="preserve"> Sánchez</w:t>
      </w:r>
      <w:r w:rsidR="00ED4187">
        <w:rPr>
          <w:rFonts w:cs="Arial"/>
          <w:sz w:val="22"/>
          <w:szCs w:val="22"/>
          <w:lang w:val="es-CR"/>
        </w:rPr>
        <w:t>, funcionario del Departamento Técnico.</w:t>
      </w:r>
    </w:p>
    <w:p w14:paraId="44BD9B9A" w14:textId="77777777" w:rsidR="00B408DD" w:rsidRPr="008A1CD1" w:rsidRDefault="00B408DD" w:rsidP="008A1CD1">
      <w:pPr>
        <w:spacing w:line="360" w:lineRule="auto"/>
        <w:jc w:val="both"/>
        <w:rPr>
          <w:rFonts w:cs="Arial"/>
          <w:sz w:val="22"/>
          <w:szCs w:val="22"/>
          <w:lang w:val="es-CR"/>
        </w:rPr>
      </w:pPr>
    </w:p>
    <w:p w14:paraId="0FF22147" w14:textId="5D27F9DF" w:rsidR="00C267F4" w:rsidRDefault="008A1CD1" w:rsidP="008A1CD1">
      <w:pPr>
        <w:spacing w:line="360" w:lineRule="auto"/>
        <w:jc w:val="both"/>
        <w:rPr>
          <w:rFonts w:cs="Arial"/>
          <w:sz w:val="22"/>
          <w:szCs w:val="22"/>
          <w:lang w:val="es-CR"/>
        </w:rPr>
      </w:pPr>
      <w:r w:rsidRPr="008A1CD1">
        <w:rPr>
          <w:rFonts w:cs="Arial"/>
          <w:sz w:val="22"/>
          <w:szCs w:val="22"/>
          <w:lang w:val="es-CR"/>
        </w:rPr>
        <w:t>La licenciada Masís Calderón</w:t>
      </w:r>
      <w:r w:rsidR="00862741">
        <w:rPr>
          <w:rFonts w:cs="Arial"/>
          <w:sz w:val="22"/>
          <w:szCs w:val="22"/>
          <w:lang w:val="es-CR"/>
        </w:rPr>
        <w:t xml:space="preserve">, con el concurso del Ing. Valerio Sánchez, </w:t>
      </w:r>
      <w:r w:rsidRPr="008A1CD1">
        <w:rPr>
          <w:rFonts w:cs="Arial"/>
          <w:sz w:val="22"/>
          <w:szCs w:val="22"/>
          <w:lang w:val="es-CR"/>
        </w:rPr>
        <w:t>expone</w:t>
      </w:r>
      <w:r w:rsidR="00862741">
        <w:rPr>
          <w:rFonts w:cs="Arial"/>
          <w:sz w:val="22"/>
          <w:szCs w:val="22"/>
          <w:lang w:val="es-CR"/>
        </w:rPr>
        <w:t>n</w:t>
      </w:r>
      <w:r w:rsidRPr="008A1CD1">
        <w:rPr>
          <w:rFonts w:cs="Arial"/>
          <w:sz w:val="22"/>
          <w:szCs w:val="22"/>
          <w:lang w:val="es-CR"/>
        </w:rPr>
        <w:t xml:space="preserve"> el contenido del citado dictamen, concluyendo que</w:t>
      </w:r>
      <w:r w:rsidR="00C267F4">
        <w:rPr>
          <w:rFonts w:cs="Arial"/>
          <w:sz w:val="22"/>
          <w:szCs w:val="22"/>
          <w:lang w:val="es-CR"/>
        </w:rPr>
        <w:t xml:space="preserve"> </w:t>
      </w:r>
      <w:r w:rsidR="00C267F4" w:rsidRPr="00C267F4">
        <w:rPr>
          <w:rFonts w:cs="Arial"/>
          <w:sz w:val="22"/>
          <w:szCs w:val="22"/>
          <w:lang w:val="es-CR"/>
        </w:rPr>
        <w:t xml:space="preserve">todos los argumentos expuestos en el informe DF-OF-884-2022 </w:t>
      </w:r>
      <w:r w:rsidR="00C267F4">
        <w:rPr>
          <w:rFonts w:cs="Arial"/>
          <w:sz w:val="22"/>
          <w:szCs w:val="22"/>
          <w:lang w:val="es-CR"/>
        </w:rPr>
        <w:t xml:space="preserve">de la Dirección FOSUVI, </w:t>
      </w:r>
      <w:r w:rsidR="00C267F4" w:rsidRPr="00C267F4">
        <w:rPr>
          <w:rFonts w:cs="Arial"/>
          <w:sz w:val="22"/>
          <w:szCs w:val="22"/>
          <w:lang w:val="es-CR"/>
        </w:rPr>
        <w:t xml:space="preserve">de fecha 23 de agosto de 2022, son de recibo para la atención del recurso y constituyen la respuesta atinente para la atención del mismo, </w:t>
      </w:r>
      <w:r w:rsidR="00E6467A">
        <w:rPr>
          <w:rFonts w:cs="Arial"/>
          <w:sz w:val="22"/>
          <w:szCs w:val="22"/>
          <w:lang w:val="es-CR"/>
        </w:rPr>
        <w:t xml:space="preserve">por lo que </w:t>
      </w:r>
      <w:r w:rsidR="00C267F4" w:rsidRPr="00C267F4">
        <w:rPr>
          <w:rFonts w:cs="Arial"/>
          <w:sz w:val="22"/>
          <w:szCs w:val="22"/>
          <w:lang w:val="es-CR"/>
        </w:rPr>
        <w:t xml:space="preserve">se </w:t>
      </w:r>
      <w:r w:rsidR="00E6467A">
        <w:rPr>
          <w:rFonts w:cs="Arial"/>
          <w:sz w:val="22"/>
          <w:szCs w:val="22"/>
          <w:lang w:val="es-CR"/>
        </w:rPr>
        <w:t xml:space="preserve">recomienda </w:t>
      </w:r>
      <w:r w:rsidR="00C267F4" w:rsidRPr="00C267F4">
        <w:rPr>
          <w:rFonts w:cs="Arial"/>
          <w:sz w:val="22"/>
          <w:szCs w:val="22"/>
          <w:lang w:val="es-CR"/>
        </w:rPr>
        <w:t xml:space="preserve">aceptar dichos argumentos y rechazar el recurso de revocatoria planteado por </w:t>
      </w:r>
      <w:r w:rsidR="00E6467A">
        <w:rPr>
          <w:rFonts w:cs="Arial"/>
          <w:sz w:val="22"/>
          <w:szCs w:val="22"/>
          <w:lang w:val="es-CR"/>
        </w:rPr>
        <w:t xml:space="preserve">la MUCAP, </w:t>
      </w:r>
      <w:r w:rsidR="00C267F4" w:rsidRPr="00C267F4">
        <w:rPr>
          <w:rFonts w:cs="Arial"/>
          <w:sz w:val="22"/>
          <w:szCs w:val="22"/>
          <w:lang w:val="es-CR"/>
        </w:rPr>
        <w:t>declarándolo sin lugar en todos sus extremos.</w:t>
      </w:r>
    </w:p>
    <w:p w14:paraId="2B8A3415" w14:textId="77777777" w:rsidR="008A1CD1" w:rsidRPr="008A1CD1" w:rsidRDefault="008A1CD1" w:rsidP="008A1CD1">
      <w:pPr>
        <w:spacing w:line="360" w:lineRule="auto"/>
        <w:jc w:val="both"/>
        <w:rPr>
          <w:rFonts w:cs="Arial"/>
          <w:sz w:val="22"/>
          <w:szCs w:val="22"/>
          <w:lang w:val="es-ES_tradnl"/>
        </w:rPr>
      </w:pPr>
    </w:p>
    <w:p w14:paraId="6FFCD155" w14:textId="2983B31E" w:rsidR="008A1CD1" w:rsidRPr="008A1CD1" w:rsidRDefault="008A1CD1" w:rsidP="008A1CD1">
      <w:pPr>
        <w:spacing w:line="360" w:lineRule="auto"/>
        <w:jc w:val="both"/>
        <w:rPr>
          <w:rFonts w:cs="Arial"/>
          <w:sz w:val="22"/>
          <w:szCs w:val="22"/>
          <w:lang w:val="es-ES_tradnl"/>
        </w:rPr>
      </w:pPr>
      <w:r w:rsidRPr="008A1CD1">
        <w:rPr>
          <w:rFonts w:cs="Arial"/>
          <w:sz w:val="22"/>
          <w:szCs w:val="22"/>
          <w:u w:val="single"/>
          <w:lang w:val="es-ES_tradnl"/>
        </w:rPr>
        <w:t>Minuto 1</w:t>
      </w:r>
      <w:r w:rsidR="00862741">
        <w:rPr>
          <w:rFonts w:cs="Arial"/>
          <w:sz w:val="22"/>
          <w:szCs w:val="22"/>
          <w:u w:val="single"/>
          <w:lang w:val="es-ES_tradnl"/>
        </w:rPr>
        <w:t>56</w:t>
      </w:r>
      <w:r w:rsidRPr="008A1CD1">
        <w:rPr>
          <w:rFonts w:cs="Arial"/>
          <w:sz w:val="22"/>
          <w:szCs w:val="22"/>
          <w:u w:val="single"/>
          <w:lang w:val="es-ES_tradnl"/>
        </w:rPr>
        <w:t>:</w:t>
      </w:r>
      <w:r w:rsidR="00862741">
        <w:rPr>
          <w:rFonts w:cs="Arial"/>
          <w:sz w:val="22"/>
          <w:szCs w:val="22"/>
          <w:u w:val="single"/>
          <w:lang w:val="es-ES_tradnl"/>
        </w:rPr>
        <w:t>00</w:t>
      </w:r>
      <w:r w:rsidRPr="008A1CD1">
        <w:rPr>
          <w:rFonts w:cs="Arial"/>
          <w:sz w:val="22"/>
          <w:szCs w:val="22"/>
          <w:lang w:val="es-ES_tradnl"/>
        </w:rPr>
        <w:t xml:space="preserve"> De conformidad con el análisis realizado al respecto, los </w:t>
      </w:r>
      <w:r w:rsidRPr="008A1CD1">
        <w:rPr>
          <w:rFonts w:cs="Arial"/>
          <w:sz w:val="22"/>
          <w:szCs w:val="22"/>
          <w:lang w:val="es-CR"/>
        </w:rPr>
        <w:t xml:space="preserve">señores Directores resuelven actuar de la forma propuesta por la Asesoría Legal.  Lo anterior, según se consigna en el </w:t>
      </w:r>
      <w:r w:rsidRPr="008A1CD1">
        <w:rPr>
          <w:rFonts w:cs="Arial"/>
          <w:b/>
          <w:bCs/>
          <w:sz w:val="22"/>
          <w:szCs w:val="22"/>
          <w:lang w:val="es-CR"/>
        </w:rPr>
        <w:t xml:space="preserve">Acuerdo N° </w:t>
      </w:r>
      <w:r>
        <w:rPr>
          <w:rFonts w:cs="Arial"/>
          <w:b/>
          <w:bCs/>
          <w:sz w:val="22"/>
          <w:szCs w:val="22"/>
          <w:lang w:val="es-CR"/>
        </w:rPr>
        <w:t>1</w:t>
      </w:r>
      <w:r w:rsidRPr="008A1CD1">
        <w:rPr>
          <w:rFonts w:cs="Arial"/>
          <w:sz w:val="22"/>
          <w:szCs w:val="22"/>
          <w:lang w:val="es-CR"/>
        </w:rPr>
        <w:t xml:space="preserve"> que se anexa a esta minuta. </w:t>
      </w:r>
    </w:p>
    <w:p w14:paraId="43D8A286" w14:textId="77777777" w:rsidR="009D03FE" w:rsidRPr="00D14EAF" w:rsidRDefault="009D03FE" w:rsidP="009D03FE">
      <w:pPr>
        <w:spacing w:line="360" w:lineRule="auto"/>
        <w:jc w:val="both"/>
        <w:rPr>
          <w:rFonts w:cs="Arial"/>
          <w:b/>
          <w:sz w:val="22"/>
        </w:rPr>
      </w:pPr>
      <w:r w:rsidRPr="00D14EAF">
        <w:rPr>
          <w:rFonts w:cs="Arial"/>
          <w:b/>
          <w:sz w:val="22"/>
        </w:rPr>
        <w:t>************</w:t>
      </w:r>
    </w:p>
    <w:p w14:paraId="68DFDA0D" w14:textId="77777777" w:rsidR="009D03FE" w:rsidRDefault="009D03FE" w:rsidP="009D03FE">
      <w:pPr>
        <w:spacing w:line="360" w:lineRule="auto"/>
        <w:jc w:val="both"/>
        <w:rPr>
          <w:rFonts w:cs="Arial"/>
          <w:b/>
          <w:bCs/>
          <w:sz w:val="22"/>
          <w:szCs w:val="22"/>
          <w:u w:val="single"/>
          <w:lang w:val="es-ES_tradnl"/>
        </w:rPr>
      </w:pPr>
    </w:p>
    <w:p w14:paraId="6EBD09B9" w14:textId="67E8599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50036C" w:rsidRPr="0081201A">
        <w:rPr>
          <w:rFonts w:cs="Arial"/>
          <w:b/>
          <w:bCs/>
          <w:sz w:val="22"/>
          <w:u w:val="single"/>
          <w:lang w:val="es-ES_tradnl"/>
        </w:rPr>
        <w:t>Dictamen de la Asesoría Legal sobre recurso de apelación presentado por MUCAP, contra el acuerdo N° 2 de la sesión 36-2022, del 7 de mayo de 2022, referido a la ampliación del plazo del contrato de administración de recursos y a la tramitación de los contratos de comodato del proyecto Santa Fe</w:t>
      </w:r>
    </w:p>
    <w:p w14:paraId="652AF8B6" w14:textId="77777777" w:rsidR="009D03FE" w:rsidRDefault="009D03FE" w:rsidP="009D03FE">
      <w:pPr>
        <w:spacing w:line="360" w:lineRule="auto"/>
        <w:jc w:val="both"/>
        <w:rPr>
          <w:rFonts w:cs="Arial"/>
          <w:sz w:val="22"/>
          <w:szCs w:val="22"/>
        </w:rPr>
      </w:pPr>
    </w:p>
    <w:p w14:paraId="0CEC16C8" w14:textId="44DC72BA" w:rsidR="00925F7E" w:rsidRDefault="008A1CD1" w:rsidP="00925F7E">
      <w:pPr>
        <w:spacing w:line="360" w:lineRule="auto"/>
        <w:jc w:val="both"/>
        <w:rPr>
          <w:rFonts w:cs="Arial"/>
          <w:sz w:val="22"/>
          <w:szCs w:val="22"/>
          <w:lang w:val="es-CR"/>
        </w:rPr>
      </w:pPr>
      <w:r w:rsidRPr="008A1CD1">
        <w:rPr>
          <w:rFonts w:cs="Arial"/>
          <w:sz w:val="22"/>
          <w:szCs w:val="22"/>
          <w:u w:val="single"/>
          <w:lang w:val="es-ES_tradnl"/>
        </w:rPr>
        <w:t>Minuto 1</w:t>
      </w:r>
      <w:r w:rsidR="00862741">
        <w:rPr>
          <w:rFonts w:cs="Arial"/>
          <w:sz w:val="22"/>
          <w:szCs w:val="22"/>
          <w:u w:val="single"/>
          <w:lang w:val="es-ES_tradnl"/>
        </w:rPr>
        <w:t>56:</w:t>
      </w:r>
      <w:r w:rsidR="00F6470B">
        <w:rPr>
          <w:rFonts w:cs="Arial"/>
          <w:sz w:val="22"/>
          <w:szCs w:val="22"/>
          <w:u w:val="single"/>
          <w:lang w:val="es-ES_tradnl"/>
        </w:rPr>
        <w:t>2</w:t>
      </w:r>
      <w:r w:rsidRPr="008A1CD1">
        <w:rPr>
          <w:rFonts w:cs="Arial"/>
          <w:sz w:val="22"/>
          <w:szCs w:val="22"/>
          <w:u w:val="single"/>
          <w:lang w:val="es-ES_tradnl"/>
        </w:rPr>
        <w:t>8</w:t>
      </w:r>
      <w:r w:rsidRPr="008A1CD1">
        <w:rPr>
          <w:rFonts w:cs="Arial"/>
          <w:sz w:val="22"/>
          <w:szCs w:val="22"/>
          <w:lang w:val="es-ES_tradnl"/>
        </w:rPr>
        <w:t xml:space="preserve"> Se </w:t>
      </w:r>
      <w:r w:rsidR="00F6470B">
        <w:rPr>
          <w:rFonts w:cs="Arial"/>
          <w:sz w:val="22"/>
          <w:szCs w:val="22"/>
          <w:lang w:val="es-ES_tradnl"/>
        </w:rPr>
        <w:t xml:space="preserve">retira temporalmente de la sesión la Directora Ulibarri Pernús, por tratarse este tema de un proyecto gestionado por FUPROVI, y se procede a conocer </w:t>
      </w:r>
      <w:r w:rsidRPr="008A1CD1">
        <w:rPr>
          <w:rFonts w:cs="Arial"/>
          <w:sz w:val="22"/>
          <w:szCs w:val="22"/>
          <w:lang w:val="es-ES_tradnl"/>
        </w:rPr>
        <w:t>el oficio AL-OF-10</w:t>
      </w:r>
      <w:r w:rsidR="00925F7E">
        <w:rPr>
          <w:rFonts w:cs="Arial"/>
          <w:sz w:val="22"/>
          <w:szCs w:val="22"/>
          <w:lang w:val="es-ES_tradnl"/>
        </w:rPr>
        <w:t>6</w:t>
      </w:r>
      <w:r w:rsidRPr="008A1CD1">
        <w:rPr>
          <w:rFonts w:cs="Arial"/>
          <w:sz w:val="22"/>
          <w:szCs w:val="22"/>
          <w:lang w:val="es-ES_tradnl"/>
        </w:rPr>
        <w:t>-2022 del</w:t>
      </w:r>
      <w:r w:rsidRPr="008A1CD1">
        <w:rPr>
          <w:rFonts w:cs="Arial"/>
          <w:sz w:val="22"/>
          <w:szCs w:val="22"/>
        </w:rPr>
        <w:t xml:space="preserve"> </w:t>
      </w:r>
      <w:r w:rsidR="00925F7E">
        <w:rPr>
          <w:rFonts w:cs="Arial"/>
          <w:sz w:val="22"/>
          <w:szCs w:val="22"/>
        </w:rPr>
        <w:t>23</w:t>
      </w:r>
      <w:r w:rsidRPr="008A1CD1">
        <w:rPr>
          <w:rFonts w:cs="Arial"/>
          <w:sz w:val="22"/>
          <w:szCs w:val="22"/>
        </w:rPr>
        <w:t xml:space="preserve"> de agosto de 2022, mediante el cual, la Asesoría Legal remite a esta </w:t>
      </w:r>
      <w:r w:rsidRPr="008A1CD1">
        <w:rPr>
          <w:rFonts w:cs="Arial"/>
          <w:sz w:val="22"/>
          <w:szCs w:val="22"/>
          <w:lang w:val="es-ES_tradnl"/>
        </w:rPr>
        <w:t>Junta Directiva el dictamen jurídico de esa dependencia</w:t>
      </w:r>
      <w:r w:rsidR="00925F7E">
        <w:rPr>
          <w:rFonts w:cs="Arial"/>
          <w:sz w:val="22"/>
          <w:szCs w:val="22"/>
          <w:lang w:val="es-ES_tradnl"/>
        </w:rPr>
        <w:t>,</w:t>
      </w:r>
      <w:r w:rsidRPr="008A1CD1">
        <w:rPr>
          <w:rFonts w:cs="Arial"/>
          <w:sz w:val="22"/>
          <w:szCs w:val="22"/>
          <w:lang w:val="es-ES_tradnl"/>
        </w:rPr>
        <w:t xml:space="preserve"> sobre lo </w:t>
      </w:r>
      <w:r w:rsidRPr="008A1CD1">
        <w:rPr>
          <w:rFonts w:cs="Arial"/>
          <w:sz w:val="22"/>
          <w:szCs w:val="22"/>
          <w:lang w:val="es-CR"/>
        </w:rPr>
        <w:t xml:space="preserve">indicado en el </w:t>
      </w:r>
      <w:r w:rsidRPr="008A1CD1">
        <w:rPr>
          <w:rFonts w:cs="Arial"/>
          <w:sz w:val="22"/>
          <w:szCs w:val="22"/>
        </w:rPr>
        <w:t xml:space="preserve">recurso de </w:t>
      </w:r>
      <w:r w:rsidR="00925F7E">
        <w:rPr>
          <w:rFonts w:cs="Arial"/>
          <w:sz w:val="22"/>
          <w:szCs w:val="22"/>
        </w:rPr>
        <w:t xml:space="preserve">apelación </w:t>
      </w:r>
      <w:r w:rsidR="00925F7E" w:rsidRPr="00D26307">
        <w:rPr>
          <w:rFonts w:cs="Arial"/>
          <w:sz w:val="22"/>
          <w:szCs w:val="22"/>
          <w:lang w:val="es-CR"/>
        </w:rPr>
        <w:t xml:space="preserve">presentado por la Mutual Cartago de Ahorro y Préstamo (MUCAP), contra el acuerdo de Junta Directiva número </w:t>
      </w:r>
      <w:r w:rsidR="00925F7E">
        <w:rPr>
          <w:rFonts w:cs="Arial"/>
          <w:sz w:val="22"/>
          <w:szCs w:val="22"/>
          <w:lang w:val="es-CR"/>
        </w:rPr>
        <w:t>2</w:t>
      </w:r>
      <w:r w:rsidR="00925F7E" w:rsidRPr="00D26307">
        <w:rPr>
          <w:rFonts w:cs="Arial"/>
          <w:sz w:val="22"/>
          <w:szCs w:val="22"/>
          <w:lang w:val="es-CR"/>
        </w:rPr>
        <w:t xml:space="preserve"> de la sesión </w:t>
      </w:r>
      <w:r w:rsidR="00925F7E">
        <w:rPr>
          <w:rFonts w:cs="Arial"/>
          <w:sz w:val="22"/>
          <w:szCs w:val="22"/>
          <w:lang w:val="es-CR"/>
        </w:rPr>
        <w:t>36</w:t>
      </w:r>
      <w:r w:rsidR="00925F7E" w:rsidRPr="00D26307">
        <w:rPr>
          <w:rFonts w:cs="Arial"/>
          <w:sz w:val="22"/>
          <w:szCs w:val="22"/>
          <w:lang w:val="es-CR"/>
        </w:rPr>
        <w:t xml:space="preserve">-2022, del </w:t>
      </w:r>
      <w:r w:rsidR="00925F7E">
        <w:rPr>
          <w:rFonts w:cs="Arial"/>
          <w:sz w:val="22"/>
          <w:szCs w:val="22"/>
          <w:lang w:val="es-CR"/>
        </w:rPr>
        <w:t xml:space="preserve">07 </w:t>
      </w:r>
      <w:r w:rsidR="00925F7E" w:rsidRPr="00D26307">
        <w:rPr>
          <w:rFonts w:cs="Arial"/>
          <w:sz w:val="22"/>
          <w:szCs w:val="22"/>
          <w:lang w:val="es-CR"/>
        </w:rPr>
        <w:t xml:space="preserve">de mayo de 2022, referido </w:t>
      </w:r>
      <w:r w:rsidR="00925F7E" w:rsidRPr="00D26307">
        <w:rPr>
          <w:rFonts w:cs="Arial"/>
          <w:sz w:val="22"/>
          <w:szCs w:val="22"/>
          <w:lang w:val="es-CR"/>
        </w:rPr>
        <w:lastRenderedPageBreak/>
        <w:t>a la ampliación del plazo del contrato de administración de recursos del proyecto</w:t>
      </w:r>
      <w:r w:rsidR="00925F7E">
        <w:rPr>
          <w:rFonts w:cs="Arial"/>
          <w:sz w:val="22"/>
          <w:szCs w:val="22"/>
          <w:lang w:val="es-CR"/>
        </w:rPr>
        <w:t xml:space="preserve"> Santa Fe</w:t>
      </w:r>
      <w:r w:rsidR="00925F7E" w:rsidRPr="00D26307">
        <w:rPr>
          <w:rFonts w:cs="Arial"/>
          <w:sz w:val="22"/>
          <w:szCs w:val="22"/>
          <w:lang w:val="es-CR"/>
        </w:rPr>
        <w:t>.</w:t>
      </w:r>
      <w:r w:rsidR="00925F7E">
        <w:rPr>
          <w:rFonts w:cs="Arial"/>
          <w:sz w:val="22"/>
          <w:szCs w:val="22"/>
          <w:lang w:val="es-CR"/>
        </w:rPr>
        <w:t xml:space="preserve">  Dicho documento se adjunta al expediente del acta.</w:t>
      </w:r>
    </w:p>
    <w:p w14:paraId="775D92AA" w14:textId="77777777" w:rsidR="008A1CD1" w:rsidRPr="008A1CD1" w:rsidRDefault="008A1CD1" w:rsidP="008A1CD1">
      <w:pPr>
        <w:spacing w:line="360" w:lineRule="auto"/>
        <w:jc w:val="both"/>
        <w:rPr>
          <w:rFonts w:cs="Arial"/>
          <w:sz w:val="22"/>
          <w:szCs w:val="22"/>
          <w:lang w:val="es-CR"/>
        </w:rPr>
      </w:pPr>
    </w:p>
    <w:p w14:paraId="2C589410" w14:textId="6FB0B40A" w:rsidR="00925F7E" w:rsidRDefault="008A1CD1" w:rsidP="00925F7E">
      <w:pPr>
        <w:spacing w:line="360" w:lineRule="auto"/>
        <w:jc w:val="both"/>
        <w:rPr>
          <w:sz w:val="22"/>
          <w:szCs w:val="22"/>
        </w:rPr>
      </w:pPr>
      <w:r w:rsidRPr="008A1CD1">
        <w:rPr>
          <w:rFonts w:cs="Arial"/>
          <w:sz w:val="22"/>
          <w:szCs w:val="22"/>
          <w:lang w:val="es-CR"/>
        </w:rPr>
        <w:t>La licenciada Masís Calderón expone el contenido del citado dictamen, concluyendo que</w:t>
      </w:r>
      <w:r w:rsidR="00925F7E" w:rsidRPr="004C5CA8">
        <w:rPr>
          <w:sz w:val="22"/>
          <w:szCs w:val="22"/>
        </w:rPr>
        <w:t xml:space="preserve"> al no contar el proyecto </w:t>
      </w:r>
      <w:r w:rsidR="00925F7E">
        <w:rPr>
          <w:sz w:val="22"/>
          <w:szCs w:val="22"/>
        </w:rPr>
        <w:t xml:space="preserve">Santa Fe </w:t>
      </w:r>
      <w:r w:rsidR="00925F7E" w:rsidRPr="004C5CA8">
        <w:rPr>
          <w:sz w:val="22"/>
          <w:szCs w:val="22"/>
        </w:rPr>
        <w:t>con los servicios básicos, no es posible que las viviendas pued</w:t>
      </w:r>
      <w:r w:rsidR="00925F7E">
        <w:rPr>
          <w:sz w:val="22"/>
          <w:szCs w:val="22"/>
        </w:rPr>
        <w:t>a</w:t>
      </w:r>
      <w:r w:rsidR="00925F7E" w:rsidRPr="004C5CA8">
        <w:rPr>
          <w:sz w:val="22"/>
          <w:szCs w:val="22"/>
        </w:rPr>
        <w:t xml:space="preserve">n ser habitadas por los beneficiarios </w:t>
      </w:r>
      <w:r w:rsidR="00925F7E">
        <w:rPr>
          <w:sz w:val="22"/>
          <w:szCs w:val="22"/>
        </w:rPr>
        <w:t xml:space="preserve">y, </w:t>
      </w:r>
      <w:r w:rsidR="00925F7E" w:rsidRPr="004C5CA8">
        <w:rPr>
          <w:sz w:val="22"/>
          <w:szCs w:val="22"/>
        </w:rPr>
        <w:t>por lo tanto, tampoco es posible la formalización de los bonos en escritura pública ni realizar contratos de comodato</w:t>
      </w:r>
      <w:r w:rsidR="00925F7E">
        <w:rPr>
          <w:sz w:val="22"/>
          <w:szCs w:val="22"/>
        </w:rPr>
        <w:t>.  En este sentido,</w:t>
      </w:r>
      <w:r w:rsidR="00B86E8D">
        <w:rPr>
          <w:sz w:val="22"/>
          <w:szCs w:val="22"/>
        </w:rPr>
        <w:t xml:space="preserve"> recomienda </w:t>
      </w:r>
      <w:r w:rsidR="00925F7E">
        <w:rPr>
          <w:sz w:val="22"/>
          <w:szCs w:val="22"/>
        </w:rPr>
        <w:t>d</w:t>
      </w:r>
      <w:r w:rsidR="00925F7E" w:rsidRPr="004C5CA8">
        <w:rPr>
          <w:sz w:val="22"/>
          <w:szCs w:val="22"/>
        </w:rPr>
        <w:t xml:space="preserve">eclarar con lugar el recurso de apelación interpuesto por MUCAP y </w:t>
      </w:r>
      <w:r w:rsidR="00925F7E">
        <w:rPr>
          <w:sz w:val="22"/>
          <w:szCs w:val="22"/>
        </w:rPr>
        <w:t xml:space="preserve">derogar </w:t>
      </w:r>
      <w:r w:rsidR="00925F7E" w:rsidRPr="004C5CA8">
        <w:rPr>
          <w:sz w:val="22"/>
          <w:szCs w:val="22"/>
        </w:rPr>
        <w:t xml:space="preserve">la </w:t>
      </w:r>
      <w:r w:rsidR="00925F7E">
        <w:rPr>
          <w:sz w:val="22"/>
          <w:szCs w:val="22"/>
        </w:rPr>
        <w:t xml:space="preserve">instrucción indicada en </w:t>
      </w:r>
      <w:r w:rsidR="00925F7E" w:rsidRPr="004C5CA8">
        <w:rPr>
          <w:sz w:val="22"/>
          <w:szCs w:val="22"/>
        </w:rPr>
        <w:t xml:space="preserve">el punto 4 del acuerdo </w:t>
      </w:r>
      <w:r w:rsidR="00925F7E">
        <w:rPr>
          <w:sz w:val="22"/>
          <w:szCs w:val="22"/>
        </w:rPr>
        <w:t xml:space="preserve">N° </w:t>
      </w:r>
      <w:r w:rsidR="00925F7E" w:rsidRPr="004C5CA8">
        <w:rPr>
          <w:sz w:val="22"/>
          <w:szCs w:val="22"/>
        </w:rPr>
        <w:t>2 de la sesión 36-2022</w:t>
      </w:r>
      <w:r w:rsidR="00925F7E">
        <w:rPr>
          <w:sz w:val="22"/>
          <w:szCs w:val="22"/>
        </w:rPr>
        <w:t>.</w:t>
      </w:r>
    </w:p>
    <w:p w14:paraId="68F7E0B0" w14:textId="08739FED" w:rsidR="00B86E8D" w:rsidRDefault="00B86E8D" w:rsidP="00925F7E">
      <w:pPr>
        <w:spacing w:line="360" w:lineRule="auto"/>
        <w:jc w:val="both"/>
        <w:rPr>
          <w:sz w:val="22"/>
          <w:szCs w:val="22"/>
        </w:rPr>
      </w:pPr>
    </w:p>
    <w:p w14:paraId="617918EC" w14:textId="5CF58D7A" w:rsidR="008A1CD1" w:rsidRPr="008A1CD1" w:rsidRDefault="008A1CD1" w:rsidP="008A1CD1">
      <w:pPr>
        <w:spacing w:line="360" w:lineRule="auto"/>
        <w:jc w:val="both"/>
        <w:rPr>
          <w:rFonts w:cs="Arial"/>
          <w:sz w:val="22"/>
          <w:szCs w:val="22"/>
          <w:lang w:val="es-ES_tradnl"/>
        </w:rPr>
      </w:pPr>
      <w:r w:rsidRPr="008A1CD1">
        <w:rPr>
          <w:rFonts w:cs="Arial"/>
          <w:sz w:val="22"/>
          <w:szCs w:val="22"/>
          <w:u w:val="single"/>
          <w:lang w:val="es-ES_tradnl"/>
        </w:rPr>
        <w:t>Minuto 1</w:t>
      </w:r>
      <w:r w:rsidR="008B274D">
        <w:rPr>
          <w:rFonts w:cs="Arial"/>
          <w:sz w:val="22"/>
          <w:szCs w:val="22"/>
          <w:u w:val="single"/>
          <w:lang w:val="es-ES_tradnl"/>
        </w:rPr>
        <w:t>73</w:t>
      </w:r>
      <w:r w:rsidRPr="008A1CD1">
        <w:rPr>
          <w:rFonts w:cs="Arial"/>
          <w:sz w:val="22"/>
          <w:szCs w:val="22"/>
          <w:u w:val="single"/>
          <w:lang w:val="es-ES_tradnl"/>
        </w:rPr>
        <w:t>:</w:t>
      </w:r>
      <w:r w:rsidR="008B274D">
        <w:rPr>
          <w:rFonts w:cs="Arial"/>
          <w:sz w:val="22"/>
          <w:szCs w:val="22"/>
          <w:u w:val="single"/>
          <w:lang w:val="es-ES_tradnl"/>
        </w:rPr>
        <w:t>43</w:t>
      </w:r>
      <w:r w:rsidRPr="008A1CD1">
        <w:rPr>
          <w:rFonts w:cs="Arial"/>
          <w:sz w:val="22"/>
          <w:szCs w:val="22"/>
          <w:lang w:val="es-ES_tradnl"/>
        </w:rPr>
        <w:t xml:space="preserve"> De conformidad con el análisis realizado al respecto, los </w:t>
      </w:r>
      <w:r w:rsidRPr="008A1CD1">
        <w:rPr>
          <w:rFonts w:cs="Arial"/>
          <w:sz w:val="22"/>
          <w:szCs w:val="22"/>
          <w:lang w:val="es-CR"/>
        </w:rPr>
        <w:t xml:space="preserve">señores Directores resuelven actuar de la forma propuesta por la Asesoría Legal.  Lo anterior, según se consigna en el </w:t>
      </w:r>
      <w:r w:rsidRPr="008A1CD1">
        <w:rPr>
          <w:rFonts w:cs="Arial"/>
          <w:b/>
          <w:bCs/>
          <w:sz w:val="22"/>
          <w:szCs w:val="22"/>
          <w:lang w:val="es-CR"/>
        </w:rPr>
        <w:t>Acuerdo N° 2</w:t>
      </w:r>
      <w:r w:rsidRPr="008A1CD1">
        <w:rPr>
          <w:rFonts w:cs="Arial"/>
          <w:sz w:val="22"/>
          <w:szCs w:val="22"/>
          <w:lang w:val="es-CR"/>
        </w:rPr>
        <w:t xml:space="preserve"> que se anexa a esta minuta.  Acto seguido, se retira</w:t>
      </w:r>
      <w:r w:rsidR="00B86E8D">
        <w:rPr>
          <w:rFonts w:cs="Arial"/>
          <w:sz w:val="22"/>
          <w:szCs w:val="22"/>
          <w:lang w:val="es-CR"/>
        </w:rPr>
        <w:t>n</w:t>
      </w:r>
      <w:r w:rsidRPr="008A1CD1">
        <w:rPr>
          <w:rFonts w:cs="Arial"/>
          <w:sz w:val="22"/>
          <w:szCs w:val="22"/>
          <w:lang w:val="es-CR"/>
        </w:rPr>
        <w:t xml:space="preserve"> de la sesión l</w:t>
      </w:r>
      <w:r w:rsidR="00B86E8D">
        <w:rPr>
          <w:rFonts w:cs="Arial"/>
          <w:sz w:val="22"/>
          <w:szCs w:val="22"/>
          <w:lang w:val="es-CR"/>
        </w:rPr>
        <w:t>os</w:t>
      </w:r>
      <w:r w:rsidRPr="008A1CD1">
        <w:rPr>
          <w:rFonts w:cs="Arial"/>
          <w:sz w:val="22"/>
          <w:szCs w:val="22"/>
          <w:lang w:val="es-CR"/>
        </w:rPr>
        <w:t xml:space="preserve"> funcionari</w:t>
      </w:r>
      <w:r w:rsidR="00B86E8D">
        <w:rPr>
          <w:rFonts w:cs="Arial"/>
          <w:sz w:val="22"/>
          <w:szCs w:val="22"/>
          <w:lang w:val="es-CR"/>
        </w:rPr>
        <w:t>os</w:t>
      </w:r>
      <w:r w:rsidRPr="008A1CD1">
        <w:rPr>
          <w:rFonts w:cs="Arial"/>
          <w:sz w:val="22"/>
          <w:szCs w:val="22"/>
          <w:lang w:val="es-CR"/>
        </w:rPr>
        <w:t xml:space="preserve"> Camacho Murillo</w:t>
      </w:r>
      <w:r w:rsidR="00B86E8D">
        <w:rPr>
          <w:rFonts w:cs="Arial"/>
          <w:sz w:val="22"/>
          <w:szCs w:val="22"/>
          <w:lang w:val="es-CR"/>
        </w:rPr>
        <w:t xml:space="preserve"> y Valerio Sánchez</w:t>
      </w:r>
      <w:r w:rsidRPr="008A1CD1">
        <w:rPr>
          <w:rFonts w:cs="Arial"/>
          <w:sz w:val="22"/>
          <w:szCs w:val="22"/>
          <w:lang w:val="es-CR"/>
        </w:rPr>
        <w:t>.</w:t>
      </w:r>
    </w:p>
    <w:p w14:paraId="0DB9D0C0" w14:textId="77777777" w:rsidR="009D03FE" w:rsidRPr="00D14EAF" w:rsidRDefault="009D03FE" w:rsidP="009D03FE">
      <w:pPr>
        <w:spacing w:line="360" w:lineRule="auto"/>
        <w:jc w:val="both"/>
        <w:rPr>
          <w:rFonts w:cs="Arial"/>
          <w:b/>
          <w:sz w:val="22"/>
        </w:rPr>
      </w:pPr>
      <w:r w:rsidRPr="00D14EAF">
        <w:rPr>
          <w:rFonts w:cs="Arial"/>
          <w:b/>
          <w:sz w:val="22"/>
        </w:rPr>
        <w:t>************</w:t>
      </w:r>
    </w:p>
    <w:p w14:paraId="2C8A179D" w14:textId="77777777" w:rsidR="009D03FE" w:rsidRDefault="009D03FE" w:rsidP="009D03FE">
      <w:pPr>
        <w:spacing w:line="360" w:lineRule="auto"/>
        <w:jc w:val="both"/>
        <w:rPr>
          <w:rFonts w:cs="Arial"/>
          <w:b/>
          <w:sz w:val="22"/>
          <w:szCs w:val="22"/>
          <w:u w:val="single"/>
          <w:lang w:val="es-ES_tradnl"/>
        </w:rPr>
      </w:pPr>
    </w:p>
    <w:p w14:paraId="48B8AEE9" w14:textId="277BC33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44F47" w:rsidRPr="00E44F47">
        <w:rPr>
          <w:rFonts w:cs="Arial"/>
          <w:b/>
          <w:sz w:val="22"/>
          <w:szCs w:val="22"/>
          <w:u w:val="single"/>
          <w:lang w:val="es-ES_tradnl"/>
        </w:rPr>
        <w:t>Tema confidencial de la Junta Directiva</w:t>
      </w:r>
    </w:p>
    <w:p w14:paraId="701B086B" w14:textId="77777777" w:rsidR="009D03FE" w:rsidRDefault="009D03FE" w:rsidP="009D03FE">
      <w:pPr>
        <w:spacing w:line="360" w:lineRule="auto"/>
        <w:jc w:val="both"/>
        <w:rPr>
          <w:rFonts w:cs="Arial"/>
          <w:sz w:val="22"/>
          <w:szCs w:val="22"/>
        </w:rPr>
      </w:pPr>
    </w:p>
    <w:p w14:paraId="5C8C9A79" w14:textId="34FA512B" w:rsidR="00B86E8D" w:rsidRDefault="00B86E8D" w:rsidP="00B86E8D">
      <w:pPr>
        <w:spacing w:line="360" w:lineRule="auto"/>
        <w:jc w:val="both"/>
        <w:rPr>
          <w:rFonts w:cs="Arial"/>
          <w:sz w:val="22"/>
          <w:szCs w:val="22"/>
        </w:rPr>
      </w:pPr>
      <w:r w:rsidRPr="0039311E">
        <w:rPr>
          <w:rFonts w:cs="Arial"/>
          <w:sz w:val="22"/>
          <w:u w:val="single"/>
          <w:lang w:val="es-ES_tradnl"/>
        </w:rPr>
        <w:t xml:space="preserve">Minuto </w:t>
      </w:r>
      <w:r w:rsidR="008B274D">
        <w:rPr>
          <w:rFonts w:cs="Arial"/>
          <w:sz w:val="22"/>
          <w:u w:val="single"/>
          <w:lang w:val="es-ES_tradnl"/>
        </w:rPr>
        <w:t>174</w:t>
      </w:r>
      <w:r w:rsidRPr="0039311E">
        <w:rPr>
          <w:rFonts w:cs="Arial"/>
          <w:sz w:val="22"/>
          <w:u w:val="single"/>
          <w:lang w:val="es-ES_tradnl"/>
        </w:rPr>
        <w:t>:</w:t>
      </w:r>
      <w:r>
        <w:rPr>
          <w:rFonts w:cs="Arial"/>
          <w:sz w:val="22"/>
          <w:u w:val="single"/>
          <w:lang w:val="es-ES_tradnl"/>
        </w:rPr>
        <w:t>1</w:t>
      </w:r>
      <w:r w:rsidR="008B274D">
        <w:rPr>
          <w:rFonts w:cs="Arial"/>
          <w:sz w:val="22"/>
          <w:u w:val="single"/>
          <w:lang w:val="es-ES_tradnl"/>
        </w:rPr>
        <w:t>9</w:t>
      </w:r>
      <w:r>
        <w:rPr>
          <w:rFonts w:cs="Arial"/>
          <w:sz w:val="22"/>
          <w:lang w:val="es-ES_tradnl"/>
        </w:rPr>
        <w:t xml:space="preserve"> </w:t>
      </w:r>
      <w:r w:rsidR="00F6470B">
        <w:rPr>
          <w:rFonts w:cs="Arial"/>
          <w:sz w:val="22"/>
          <w:lang w:val="es-ES_tradnl"/>
        </w:rPr>
        <w:t>Se reincorpora a la sesión la Directora Ulibarri Pernús y, a</w:t>
      </w:r>
      <w:r>
        <w:rPr>
          <w:rFonts w:cs="Arial"/>
          <w:sz w:val="22"/>
          <w:lang w:val="es-ES_tradnl"/>
        </w:rPr>
        <w:t xml:space="preserve"> partir de</w:t>
      </w:r>
      <w:r>
        <w:rPr>
          <w:rFonts w:cs="Arial"/>
          <w:sz w:val="22"/>
          <w:szCs w:val="22"/>
        </w:rPr>
        <w:t xml:space="preserv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sz w:val="22"/>
          <w:szCs w:val="22"/>
        </w:rPr>
        <w:t xml:space="preserve">, </w:t>
      </w:r>
      <w:r>
        <w:rPr>
          <w:rFonts w:cs="Arial"/>
          <w:color w:val="000000"/>
          <w:sz w:val="22"/>
          <w:szCs w:val="22"/>
        </w:rPr>
        <w:t>la Junta Directiva sesiona únicamente con sus miembros,</w:t>
      </w:r>
      <w:r w:rsidRPr="00354E8F">
        <w:rPr>
          <w:rFonts w:cs="Arial"/>
          <w:color w:val="000000"/>
          <w:sz w:val="22"/>
          <w:szCs w:val="22"/>
        </w:rPr>
        <w:t xml:space="preserve"> </w:t>
      </w:r>
      <w:r>
        <w:rPr>
          <w:rFonts w:cs="Arial"/>
          <w:color w:val="000000"/>
          <w:sz w:val="22"/>
          <w:szCs w:val="22"/>
        </w:rPr>
        <w:t>con el propósito de conocer un asunto calificado como confidencial</w:t>
      </w:r>
      <w:r>
        <w:rPr>
          <w:rFonts w:cs="Arial"/>
          <w:sz w:val="22"/>
          <w:szCs w:val="22"/>
          <w:lang w:val="es-ES_tradnl"/>
        </w:rPr>
        <w:t>.  Por</w:t>
      </w:r>
      <w:r>
        <w:rPr>
          <w:rFonts w:cs="Arial"/>
          <w:color w:val="000000"/>
          <w:sz w:val="22"/>
          <w:szCs w:val="22"/>
        </w:rPr>
        <w:t xml:space="preserve"> consiguiente, se retiran de la sesión los funcionarios </w:t>
      </w:r>
      <w:r>
        <w:rPr>
          <w:rFonts w:cs="Arial"/>
          <w:sz w:val="22"/>
        </w:rPr>
        <w:t>Flores Oviedo, Masís Calderón y López Pacheco,</w:t>
      </w:r>
      <w:r>
        <w:rPr>
          <w:sz w:val="22"/>
          <w:szCs w:val="22"/>
        </w:rPr>
        <w:t xml:space="preserve"> suspendiéndose la grabación de la sesión.</w:t>
      </w:r>
    </w:p>
    <w:p w14:paraId="7EF5E2CD" w14:textId="77777777" w:rsidR="009D03FE" w:rsidRPr="00D14EAF" w:rsidRDefault="009D03FE" w:rsidP="009D03FE">
      <w:pPr>
        <w:spacing w:line="360" w:lineRule="auto"/>
        <w:jc w:val="both"/>
        <w:rPr>
          <w:rFonts w:cs="Arial"/>
          <w:b/>
          <w:sz w:val="22"/>
        </w:rPr>
      </w:pPr>
      <w:r w:rsidRPr="00D14EAF">
        <w:rPr>
          <w:rFonts w:cs="Arial"/>
          <w:b/>
          <w:sz w:val="22"/>
        </w:rPr>
        <w:t>************</w:t>
      </w:r>
    </w:p>
    <w:p w14:paraId="3A0AD3A7" w14:textId="77777777" w:rsidR="009D03FE" w:rsidRDefault="009D03FE" w:rsidP="009D03FE">
      <w:pPr>
        <w:spacing w:line="360" w:lineRule="auto"/>
        <w:jc w:val="both"/>
        <w:rPr>
          <w:rFonts w:cs="Arial"/>
          <w:b/>
          <w:bCs/>
          <w:sz w:val="22"/>
          <w:szCs w:val="22"/>
          <w:u w:val="single"/>
          <w:lang w:val="es-ES_tradnl"/>
        </w:rPr>
      </w:pPr>
    </w:p>
    <w:p w14:paraId="0521973A" w14:textId="5B183363" w:rsidR="00FA4CCB" w:rsidRPr="00AB2826" w:rsidRDefault="00FA4CCB" w:rsidP="002D0146">
      <w:pPr>
        <w:pStyle w:val="Textoindependiente"/>
        <w:ind w:right="0"/>
        <w:rPr>
          <w:rFonts w:cs="Arial"/>
          <w:szCs w:val="22"/>
        </w:rPr>
      </w:pPr>
      <w:r w:rsidRPr="00AB2826">
        <w:rPr>
          <w:rFonts w:cs="Arial"/>
          <w:szCs w:val="22"/>
        </w:rPr>
        <w:t xml:space="preserve">Siendo las </w:t>
      </w:r>
      <w:r w:rsidR="008B274D">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8B274D">
        <w:rPr>
          <w:rFonts w:cs="Arial"/>
          <w:szCs w:val="22"/>
        </w:rPr>
        <w:t xml:space="preserve">cuarenta </w:t>
      </w:r>
      <w:r w:rsidR="00EC7E01">
        <w:rPr>
          <w:rFonts w:cs="Arial"/>
          <w:szCs w:val="22"/>
        </w:rPr>
        <w:t>minutos</w:t>
      </w:r>
      <w:r w:rsidRPr="00AB2826">
        <w:rPr>
          <w:rFonts w:cs="Arial"/>
          <w:szCs w:val="22"/>
        </w:rPr>
        <w:t>, se levanta la sesión.</w:t>
      </w:r>
    </w:p>
    <w:p w14:paraId="74B333A1" w14:textId="77777777" w:rsidR="006321F4" w:rsidRPr="00D14EAF" w:rsidRDefault="006321F4" w:rsidP="002D0146">
      <w:pPr>
        <w:spacing w:line="360" w:lineRule="auto"/>
        <w:jc w:val="both"/>
        <w:rPr>
          <w:rFonts w:cs="Arial"/>
          <w:b/>
          <w:sz w:val="22"/>
        </w:rPr>
      </w:pPr>
      <w:r w:rsidRPr="00D14EAF">
        <w:rPr>
          <w:rFonts w:cs="Arial"/>
          <w:b/>
          <w:sz w:val="22"/>
        </w:rPr>
        <w:t>************</w:t>
      </w:r>
    </w:p>
    <w:p w14:paraId="19D0A419" w14:textId="77777777" w:rsidR="002B71CC" w:rsidRDefault="002B71CC">
      <w:pPr>
        <w:rPr>
          <w:rFonts w:cs="Arial"/>
          <w:sz w:val="22"/>
          <w:szCs w:val="22"/>
        </w:rPr>
      </w:pPr>
      <w:r>
        <w:rPr>
          <w:rFonts w:cs="Arial"/>
          <w:sz w:val="22"/>
          <w:szCs w:val="22"/>
        </w:rPr>
        <w:br w:type="page"/>
      </w:r>
    </w:p>
    <w:p w14:paraId="74340941" w14:textId="77777777" w:rsidR="00FA4CCB" w:rsidRDefault="00FA4CCB" w:rsidP="00AB2826">
      <w:pPr>
        <w:spacing w:line="360" w:lineRule="auto"/>
        <w:jc w:val="both"/>
        <w:rPr>
          <w:rFonts w:cs="Arial"/>
          <w:sz w:val="22"/>
          <w:szCs w:val="22"/>
        </w:rPr>
      </w:pPr>
    </w:p>
    <w:p w14:paraId="0B53E8F8" w14:textId="77777777" w:rsidR="002B71CC" w:rsidRDefault="002B71CC" w:rsidP="00AB2826">
      <w:pPr>
        <w:spacing w:line="360" w:lineRule="auto"/>
        <w:jc w:val="both"/>
        <w:rPr>
          <w:rFonts w:cs="Arial"/>
          <w:sz w:val="22"/>
          <w:szCs w:val="22"/>
        </w:rPr>
      </w:pPr>
    </w:p>
    <w:p w14:paraId="2D1D2A5E" w14:textId="77777777" w:rsidR="002B71CC" w:rsidRDefault="002B71CC" w:rsidP="002B71CC">
      <w:pPr>
        <w:pStyle w:val="Ttulo"/>
        <w:ind w:right="51"/>
        <w:rPr>
          <w:rFonts w:cs="Arial"/>
        </w:rPr>
      </w:pPr>
      <w:r>
        <w:rPr>
          <w:rFonts w:cs="Arial"/>
        </w:rPr>
        <w:t>BANCO HIPOTECARIO DE LA VIVIENDA</w:t>
      </w:r>
    </w:p>
    <w:p w14:paraId="52EF1B6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9FC4F83" w14:textId="77777777" w:rsidR="002B71CC" w:rsidRDefault="002B71CC" w:rsidP="002B71CC">
      <w:pPr>
        <w:spacing w:line="360" w:lineRule="auto"/>
        <w:ind w:right="51"/>
        <w:jc w:val="center"/>
        <w:rPr>
          <w:rFonts w:cs="Arial"/>
          <w:b/>
          <w:sz w:val="22"/>
          <w:u w:val="single"/>
        </w:rPr>
      </w:pPr>
    </w:p>
    <w:p w14:paraId="1F83146E" w14:textId="4DD7284D"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57089C">
        <w:rPr>
          <w:rFonts w:cs="Arial"/>
          <w:b/>
          <w:sz w:val="22"/>
          <w:u w:val="single"/>
        </w:rPr>
        <w:t>EXTRA</w:t>
      </w:r>
      <w:r>
        <w:rPr>
          <w:rFonts w:cs="Arial"/>
          <w:b/>
          <w:sz w:val="22"/>
          <w:u w:val="single"/>
        </w:rPr>
        <w:t xml:space="preserve">ORDINARIA N° </w:t>
      </w:r>
      <w:r w:rsidR="0057089C">
        <w:rPr>
          <w:rFonts w:cs="Arial"/>
          <w:b/>
          <w:sz w:val="22"/>
          <w:u w:val="single"/>
        </w:rPr>
        <w:t>45</w:t>
      </w:r>
      <w:r>
        <w:rPr>
          <w:rFonts w:cs="Arial"/>
          <w:b/>
          <w:sz w:val="22"/>
          <w:u w:val="single"/>
        </w:rPr>
        <w:t>-</w:t>
      </w:r>
      <w:r w:rsidR="005F2BC7">
        <w:rPr>
          <w:rFonts w:cs="Arial"/>
          <w:b/>
          <w:sz w:val="22"/>
          <w:u w:val="single"/>
        </w:rPr>
        <w:t>2022</w:t>
      </w:r>
    </w:p>
    <w:p w14:paraId="02B39083" w14:textId="18174207" w:rsidR="002B71CC" w:rsidRDefault="002B71CC" w:rsidP="002B71CC">
      <w:pPr>
        <w:spacing w:line="360" w:lineRule="auto"/>
        <w:ind w:right="51"/>
        <w:jc w:val="center"/>
        <w:rPr>
          <w:rFonts w:cs="Arial"/>
          <w:b/>
          <w:sz w:val="22"/>
          <w:u w:val="single"/>
        </w:rPr>
      </w:pPr>
      <w:r>
        <w:rPr>
          <w:rFonts w:cs="Arial"/>
          <w:b/>
          <w:sz w:val="22"/>
          <w:u w:val="single"/>
        </w:rPr>
        <w:t xml:space="preserve">DEL </w:t>
      </w:r>
      <w:r w:rsidR="0057089C">
        <w:rPr>
          <w:rFonts w:cs="Arial"/>
          <w:b/>
          <w:sz w:val="22"/>
          <w:u w:val="single"/>
        </w:rPr>
        <w:t>01</w:t>
      </w:r>
      <w:r>
        <w:rPr>
          <w:rFonts w:cs="Arial"/>
          <w:b/>
          <w:sz w:val="22"/>
          <w:u w:val="single"/>
        </w:rPr>
        <w:t xml:space="preserve"> DE </w:t>
      </w:r>
      <w:r w:rsidR="0057089C">
        <w:rPr>
          <w:rFonts w:cs="Arial"/>
          <w:b/>
          <w:sz w:val="22"/>
          <w:u w:val="single"/>
        </w:rPr>
        <w:t>SETIEMBRE</w:t>
      </w:r>
      <w:r>
        <w:rPr>
          <w:rFonts w:cs="Arial"/>
          <w:b/>
          <w:sz w:val="22"/>
          <w:u w:val="single"/>
        </w:rPr>
        <w:t xml:space="preserve"> DE </w:t>
      </w:r>
      <w:r w:rsidR="005F2BC7">
        <w:rPr>
          <w:rFonts w:cs="Arial"/>
          <w:b/>
          <w:sz w:val="22"/>
          <w:u w:val="single"/>
        </w:rPr>
        <w:t>2022</w:t>
      </w:r>
    </w:p>
    <w:p w14:paraId="3DBBAF2E" w14:textId="77777777" w:rsidR="002B71CC" w:rsidRDefault="002B71CC" w:rsidP="00AB2826">
      <w:pPr>
        <w:spacing w:line="360" w:lineRule="auto"/>
        <w:jc w:val="both"/>
        <w:rPr>
          <w:rFonts w:cs="Arial"/>
          <w:sz w:val="22"/>
          <w:szCs w:val="22"/>
        </w:rPr>
      </w:pPr>
    </w:p>
    <w:p w14:paraId="643C5D64" w14:textId="77777777" w:rsidR="002B71CC" w:rsidRDefault="002B71CC" w:rsidP="002B71CC">
      <w:pPr>
        <w:spacing w:line="360" w:lineRule="auto"/>
        <w:jc w:val="both"/>
        <w:rPr>
          <w:rFonts w:cs="Arial"/>
          <w:sz w:val="22"/>
          <w:lang w:val="es-ES_tradnl"/>
        </w:rPr>
      </w:pPr>
    </w:p>
    <w:p w14:paraId="7AD7A27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DB67BF6" w14:textId="77777777" w:rsidR="008A1CD1" w:rsidRPr="008A3DB2" w:rsidRDefault="008A1CD1" w:rsidP="008A1CD1">
      <w:pPr>
        <w:spacing w:line="360" w:lineRule="auto"/>
        <w:jc w:val="both"/>
        <w:rPr>
          <w:rFonts w:cs="Arial"/>
          <w:b/>
          <w:bCs/>
          <w:sz w:val="22"/>
          <w:szCs w:val="22"/>
        </w:rPr>
      </w:pPr>
      <w:r w:rsidRPr="008A3DB2">
        <w:rPr>
          <w:rFonts w:cs="Arial"/>
          <w:b/>
          <w:bCs/>
          <w:sz w:val="22"/>
          <w:szCs w:val="22"/>
        </w:rPr>
        <w:t>CONSIDERANDO:</w:t>
      </w:r>
    </w:p>
    <w:p w14:paraId="30BBFC95" w14:textId="113FCF71" w:rsidR="00122F07" w:rsidRDefault="008A1CD1" w:rsidP="00E6467A">
      <w:pPr>
        <w:autoSpaceDE w:val="0"/>
        <w:autoSpaceDN w:val="0"/>
        <w:adjustRightInd w:val="0"/>
        <w:spacing w:line="360" w:lineRule="auto"/>
        <w:jc w:val="both"/>
        <w:rPr>
          <w:rFonts w:cs="Arial"/>
          <w:bCs/>
          <w:sz w:val="22"/>
          <w:szCs w:val="22"/>
          <w:lang w:eastAsia="es-CR"/>
        </w:rPr>
      </w:pPr>
      <w:r w:rsidRPr="008A3DB2">
        <w:rPr>
          <w:rFonts w:cs="Arial"/>
          <w:b/>
          <w:sz w:val="22"/>
          <w:szCs w:val="22"/>
          <w:lang w:eastAsia="es-CR"/>
        </w:rPr>
        <w:t>Primero:</w:t>
      </w:r>
      <w:r w:rsidRPr="008A3DB2">
        <w:rPr>
          <w:rFonts w:cs="Arial"/>
          <w:bCs/>
          <w:sz w:val="22"/>
          <w:szCs w:val="22"/>
          <w:lang w:eastAsia="es-CR"/>
        </w:rPr>
        <w:t xml:space="preserve"> </w:t>
      </w:r>
      <w:r w:rsidR="00122F07">
        <w:rPr>
          <w:rFonts w:cs="Arial"/>
          <w:bCs/>
          <w:sz w:val="22"/>
          <w:szCs w:val="22"/>
          <w:lang w:eastAsia="es-CR"/>
        </w:rPr>
        <w:t xml:space="preserve">Que mediante acuerdo N° 4 de la sesión 33-2022, del 02 de mayo de 2022, esta </w:t>
      </w:r>
      <w:r w:rsidR="00122F07" w:rsidRPr="00122F07">
        <w:rPr>
          <w:rFonts w:cs="Arial"/>
          <w:bCs/>
          <w:sz w:val="22"/>
          <w:szCs w:val="22"/>
          <w:lang w:val="es-ES_tradnl" w:eastAsia="es-CR"/>
        </w:rPr>
        <w:t>Junta Directiva</w:t>
      </w:r>
      <w:r w:rsidR="00122F07">
        <w:rPr>
          <w:rFonts w:cs="Arial"/>
          <w:bCs/>
          <w:sz w:val="22"/>
          <w:szCs w:val="22"/>
          <w:lang w:val="es-ES_tradnl" w:eastAsia="es-CR"/>
        </w:rPr>
        <w:t xml:space="preserve"> resolvió, en lo conducente, lo siguiente:</w:t>
      </w:r>
    </w:p>
    <w:p w14:paraId="53FD9595" w14:textId="6B9E6504" w:rsidR="00122F07" w:rsidRDefault="00122F07" w:rsidP="00122F07">
      <w:pPr>
        <w:autoSpaceDE w:val="0"/>
        <w:autoSpaceDN w:val="0"/>
        <w:adjustRightInd w:val="0"/>
        <w:ind w:left="142" w:right="193"/>
        <w:jc w:val="both"/>
        <w:rPr>
          <w:rFonts w:cs="Arial"/>
          <w:sz w:val="22"/>
          <w:szCs w:val="22"/>
          <w:lang w:val="es-ES_tradnl"/>
        </w:rPr>
      </w:pPr>
      <w:r>
        <w:rPr>
          <w:rFonts w:cs="Arial"/>
          <w:bCs/>
          <w:sz w:val="22"/>
          <w:szCs w:val="22"/>
          <w:lang w:eastAsia="es-CR"/>
        </w:rPr>
        <w:t>“…</w:t>
      </w: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Aprobar a Mutual Cartago de</w:t>
      </w:r>
      <w:r w:rsidRPr="002E75AC">
        <w:rPr>
          <w:rFonts w:cs="Arial"/>
          <w:sz w:val="22"/>
          <w:szCs w:val="22"/>
          <w:lang w:val="es-ES_tradnl"/>
        </w:rPr>
        <w:t xml:space="preserve"> Ahorro y Préstamo</w:t>
      </w:r>
      <w:r>
        <w:rPr>
          <w:rFonts w:cs="Arial"/>
          <w:sz w:val="22"/>
          <w:szCs w:val="22"/>
          <w:lang w:val="es-ES_tradnl"/>
        </w:rPr>
        <w:t>, para el proyecto de Bono Colectivo Limón 2000, una ampliación al plazo del contrato de administración de recursos, según el siguiente detalle:</w:t>
      </w:r>
    </w:p>
    <w:p w14:paraId="426045D4" w14:textId="77777777" w:rsidR="00122F07" w:rsidRDefault="00122F07" w:rsidP="00122F07">
      <w:pPr>
        <w:autoSpaceDE w:val="0"/>
        <w:autoSpaceDN w:val="0"/>
        <w:adjustRightInd w:val="0"/>
        <w:ind w:left="142" w:right="193"/>
        <w:jc w:val="both"/>
        <w:rPr>
          <w:rFonts w:cs="Arial"/>
          <w:sz w:val="22"/>
          <w:szCs w:val="22"/>
          <w:lang w:val="es-ES_tradnl"/>
        </w:rPr>
      </w:pPr>
      <w:r>
        <w:rPr>
          <w:rFonts w:cs="Arial"/>
          <w:sz w:val="22"/>
          <w:szCs w:val="22"/>
          <w:lang w:val="es-ES_tradnl"/>
        </w:rPr>
        <w:t xml:space="preserve">a) Ampliación del plazo constructivo, sin el cobro de multas, hasta el </w:t>
      </w:r>
      <w:r w:rsidRPr="009E6524">
        <w:rPr>
          <w:rFonts w:cs="Arial"/>
          <w:b/>
          <w:bCs/>
          <w:sz w:val="22"/>
          <w:szCs w:val="22"/>
          <w:lang w:val="es-ES_tradnl"/>
        </w:rPr>
        <w:t>31 de mayo de 2022</w:t>
      </w:r>
      <w:r>
        <w:rPr>
          <w:rFonts w:cs="Arial"/>
          <w:sz w:val="22"/>
          <w:szCs w:val="22"/>
          <w:lang w:val="es-ES_tradnl"/>
        </w:rPr>
        <w:t xml:space="preserve">, </w:t>
      </w:r>
      <w:r w:rsidRPr="0013256A">
        <w:rPr>
          <w:rFonts w:cs="Arial"/>
          <w:sz w:val="22"/>
          <w:szCs w:val="22"/>
          <w:lang w:val="es-CR"/>
        </w:rPr>
        <w:t xml:space="preserve">puesto que hasta esa fecha </w:t>
      </w:r>
      <w:r>
        <w:rPr>
          <w:rFonts w:cs="Arial"/>
          <w:sz w:val="22"/>
          <w:szCs w:val="22"/>
          <w:lang w:val="es-CR"/>
        </w:rPr>
        <w:t xml:space="preserve">se considera que </w:t>
      </w:r>
      <w:r w:rsidRPr="0013256A">
        <w:rPr>
          <w:rFonts w:cs="Arial"/>
          <w:sz w:val="22"/>
          <w:szCs w:val="22"/>
          <w:lang w:val="es-CR"/>
        </w:rPr>
        <w:t xml:space="preserve">el retraso no es imputable a la </w:t>
      </w:r>
      <w:r>
        <w:rPr>
          <w:rFonts w:cs="Arial"/>
          <w:sz w:val="22"/>
          <w:szCs w:val="22"/>
          <w:lang w:val="es-CR"/>
        </w:rPr>
        <w:t>e</w:t>
      </w:r>
      <w:r w:rsidRPr="0013256A">
        <w:rPr>
          <w:rFonts w:cs="Arial"/>
          <w:sz w:val="22"/>
          <w:szCs w:val="22"/>
          <w:lang w:val="es-CR"/>
        </w:rPr>
        <w:t xml:space="preserve">mpresa </w:t>
      </w:r>
      <w:r>
        <w:rPr>
          <w:rFonts w:cs="Arial"/>
          <w:sz w:val="22"/>
          <w:szCs w:val="22"/>
          <w:lang w:val="es-CR"/>
        </w:rPr>
        <w:t>c</w:t>
      </w:r>
      <w:r w:rsidRPr="0013256A">
        <w:rPr>
          <w:rFonts w:cs="Arial"/>
          <w:sz w:val="22"/>
          <w:szCs w:val="22"/>
          <w:lang w:val="es-CR"/>
        </w:rPr>
        <w:t>onstructora</w:t>
      </w:r>
      <w:r>
        <w:rPr>
          <w:rFonts w:cs="Arial"/>
          <w:sz w:val="22"/>
          <w:szCs w:val="22"/>
          <w:lang w:val="es-CR"/>
        </w:rPr>
        <w:t>.</w:t>
      </w:r>
    </w:p>
    <w:p w14:paraId="0263A18C" w14:textId="77777777" w:rsidR="00122F07" w:rsidRDefault="00122F07" w:rsidP="00122F07">
      <w:pPr>
        <w:autoSpaceDE w:val="0"/>
        <w:autoSpaceDN w:val="0"/>
        <w:adjustRightInd w:val="0"/>
        <w:ind w:left="142" w:right="193"/>
        <w:jc w:val="both"/>
        <w:rPr>
          <w:rFonts w:cs="Arial"/>
          <w:sz w:val="22"/>
          <w:szCs w:val="22"/>
          <w:lang w:val="es-ES_tradnl"/>
        </w:rPr>
      </w:pPr>
      <w:r>
        <w:rPr>
          <w:rFonts w:cs="Arial"/>
          <w:sz w:val="22"/>
          <w:szCs w:val="22"/>
          <w:lang w:val="es-ES_tradnl"/>
        </w:rPr>
        <w:t xml:space="preserve">b) Ampliación del plazo constructivo, </w:t>
      </w:r>
      <w:r w:rsidRPr="009E6524">
        <w:rPr>
          <w:rFonts w:cs="Arial"/>
          <w:sz w:val="22"/>
          <w:szCs w:val="22"/>
          <w:lang w:val="es-ES_tradnl"/>
        </w:rPr>
        <w:t>cobrando las multas</w:t>
      </w:r>
      <w:r w:rsidRPr="009E6524">
        <w:rPr>
          <w:rFonts w:cs="Arial"/>
          <w:sz w:val="22"/>
          <w:szCs w:val="22"/>
          <w:lang w:val="es-CR"/>
        </w:rPr>
        <w:t xml:space="preserve"> </w:t>
      </w:r>
      <w:r w:rsidRPr="0013256A">
        <w:rPr>
          <w:rFonts w:cs="Arial"/>
          <w:sz w:val="22"/>
          <w:szCs w:val="22"/>
          <w:lang w:val="es-CR"/>
        </w:rPr>
        <w:t>respectivas</w:t>
      </w:r>
      <w:r w:rsidRPr="0013256A">
        <w:rPr>
          <w:rFonts w:cs="Arial"/>
          <w:b/>
          <w:bCs/>
          <w:sz w:val="22"/>
          <w:szCs w:val="22"/>
          <w:lang w:val="es-CR"/>
        </w:rPr>
        <w:t xml:space="preserve"> </w:t>
      </w:r>
      <w:r w:rsidRPr="0013256A">
        <w:rPr>
          <w:rFonts w:cs="Arial"/>
          <w:sz w:val="22"/>
          <w:szCs w:val="22"/>
          <w:lang w:val="es-CR"/>
        </w:rPr>
        <w:t>establecidas en el contrato</w:t>
      </w:r>
      <w:r>
        <w:rPr>
          <w:rFonts w:cs="Arial"/>
          <w:sz w:val="22"/>
          <w:szCs w:val="22"/>
          <w:lang w:val="es-ES_tradnl"/>
        </w:rPr>
        <w:t xml:space="preserve">, hasta el </w:t>
      </w:r>
      <w:r>
        <w:rPr>
          <w:rFonts w:cs="Arial"/>
          <w:b/>
          <w:bCs/>
          <w:sz w:val="22"/>
          <w:szCs w:val="22"/>
          <w:lang w:val="es-ES_tradnl"/>
        </w:rPr>
        <w:t>10 de junio</w:t>
      </w:r>
      <w:r w:rsidRPr="009E6524">
        <w:rPr>
          <w:rFonts w:cs="Arial"/>
          <w:b/>
          <w:bCs/>
          <w:sz w:val="22"/>
          <w:szCs w:val="22"/>
          <w:lang w:val="es-ES_tradnl"/>
        </w:rPr>
        <w:t xml:space="preserve"> de 2022</w:t>
      </w:r>
      <w:r>
        <w:rPr>
          <w:rFonts w:cs="Arial"/>
          <w:sz w:val="22"/>
          <w:szCs w:val="22"/>
          <w:lang w:val="es-CR"/>
        </w:rPr>
        <w:t>.</w:t>
      </w:r>
    </w:p>
    <w:p w14:paraId="43392EEF" w14:textId="77777777" w:rsidR="00122F07" w:rsidRPr="0013256A" w:rsidRDefault="00122F07" w:rsidP="00122F07">
      <w:pPr>
        <w:numPr>
          <w:ilvl w:val="0"/>
          <w:numId w:val="27"/>
        </w:numPr>
        <w:autoSpaceDE w:val="0"/>
        <w:autoSpaceDN w:val="0"/>
        <w:adjustRightInd w:val="0"/>
        <w:ind w:left="142" w:right="193"/>
        <w:jc w:val="both"/>
        <w:rPr>
          <w:rFonts w:cs="Arial"/>
          <w:sz w:val="22"/>
          <w:szCs w:val="22"/>
          <w:lang w:val="es-CR"/>
        </w:rPr>
      </w:pPr>
      <w:r>
        <w:rPr>
          <w:rFonts w:cs="Arial"/>
          <w:sz w:val="22"/>
          <w:szCs w:val="22"/>
          <w:lang w:val="es-ES_tradnl"/>
        </w:rPr>
        <w:t xml:space="preserve">c) Ampliación del plazo </w:t>
      </w:r>
      <w:r w:rsidRPr="0013256A">
        <w:rPr>
          <w:rFonts w:cs="Arial"/>
          <w:sz w:val="22"/>
          <w:szCs w:val="22"/>
          <w:lang w:val="es-CR"/>
        </w:rPr>
        <w:t>para la operación y mantenimiento de la Planta de Tratamiento de Aguas Residuales</w:t>
      </w:r>
      <w:r>
        <w:rPr>
          <w:rFonts w:cs="Arial"/>
          <w:sz w:val="22"/>
          <w:szCs w:val="22"/>
          <w:lang w:val="es-CR"/>
        </w:rPr>
        <w:t xml:space="preserve"> (PTAR), hasta el </w:t>
      </w:r>
      <w:r w:rsidRPr="0013256A">
        <w:rPr>
          <w:rFonts w:cs="Arial"/>
          <w:b/>
          <w:bCs/>
          <w:sz w:val="22"/>
          <w:szCs w:val="22"/>
          <w:lang w:val="es-CR"/>
        </w:rPr>
        <w:t>10 de diciembre de 2023</w:t>
      </w:r>
      <w:r>
        <w:rPr>
          <w:rFonts w:cs="Arial"/>
          <w:sz w:val="22"/>
          <w:szCs w:val="22"/>
          <w:lang w:val="es-CR"/>
        </w:rPr>
        <w:t>.</w:t>
      </w:r>
    </w:p>
    <w:p w14:paraId="03CA4DB6" w14:textId="77777777" w:rsidR="00122F07" w:rsidRDefault="00122F07" w:rsidP="00122F07">
      <w:pPr>
        <w:autoSpaceDE w:val="0"/>
        <w:autoSpaceDN w:val="0"/>
        <w:adjustRightInd w:val="0"/>
        <w:ind w:left="142" w:right="193"/>
        <w:jc w:val="both"/>
        <w:rPr>
          <w:rFonts w:cs="Arial"/>
          <w:sz w:val="22"/>
          <w:szCs w:val="22"/>
          <w:lang w:val="es-ES_tradnl"/>
        </w:rPr>
      </w:pPr>
      <w:r>
        <w:rPr>
          <w:rFonts w:cs="Arial"/>
          <w:sz w:val="22"/>
          <w:szCs w:val="22"/>
          <w:lang w:val="es-ES_tradnl"/>
        </w:rPr>
        <w:t xml:space="preserve">d) Ampliación del plazo </w:t>
      </w:r>
      <w:r w:rsidRPr="0013256A">
        <w:rPr>
          <w:rFonts w:cs="Arial"/>
          <w:sz w:val="22"/>
          <w:szCs w:val="22"/>
          <w:lang w:val="es-CR"/>
        </w:rPr>
        <w:t>para la entrega del cierre técnico y financiero,</w:t>
      </w:r>
      <w:r w:rsidRPr="009E6524">
        <w:rPr>
          <w:rFonts w:cs="Arial"/>
          <w:b/>
          <w:bCs/>
          <w:sz w:val="22"/>
          <w:szCs w:val="22"/>
          <w:lang w:val="es-CR"/>
        </w:rPr>
        <w:t xml:space="preserve"> </w:t>
      </w:r>
      <w:r>
        <w:rPr>
          <w:rFonts w:cs="Arial"/>
          <w:b/>
          <w:bCs/>
          <w:sz w:val="22"/>
          <w:szCs w:val="22"/>
          <w:lang w:val="es-CR"/>
        </w:rPr>
        <w:t>h</w:t>
      </w:r>
      <w:r w:rsidRPr="0013256A">
        <w:rPr>
          <w:rFonts w:cs="Arial"/>
          <w:sz w:val="22"/>
          <w:szCs w:val="22"/>
          <w:lang w:val="es-CR"/>
        </w:rPr>
        <w:t xml:space="preserve">asta el </w:t>
      </w:r>
      <w:r w:rsidRPr="0013256A">
        <w:rPr>
          <w:rFonts w:cs="Arial"/>
          <w:b/>
          <w:bCs/>
          <w:sz w:val="22"/>
          <w:szCs w:val="22"/>
          <w:lang w:val="es-CR"/>
        </w:rPr>
        <w:t>10 de marzo de 2024</w:t>
      </w:r>
      <w:r>
        <w:rPr>
          <w:rFonts w:cs="Arial"/>
          <w:sz w:val="22"/>
          <w:szCs w:val="22"/>
          <w:lang w:val="es-CR"/>
        </w:rPr>
        <w:t xml:space="preserve">.  Este plazo incluye </w:t>
      </w:r>
      <w:r w:rsidRPr="0013256A">
        <w:rPr>
          <w:rFonts w:cs="Arial"/>
          <w:sz w:val="22"/>
          <w:szCs w:val="22"/>
          <w:lang w:val="es-CR"/>
        </w:rPr>
        <w:t xml:space="preserve">el plazo de tramitación en el BANHVI, por lo que la </w:t>
      </w:r>
      <w:r>
        <w:rPr>
          <w:rFonts w:cs="Arial"/>
          <w:sz w:val="22"/>
          <w:szCs w:val="22"/>
          <w:lang w:val="es-CR"/>
        </w:rPr>
        <w:t>e</w:t>
      </w:r>
      <w:r w:rsidRPr="0013256A">
        <w:rPr>
          <w:rFonts w:cs="Arial"/>
          <w:sz w:val="22"/>
          <w:szCs w:val="22"/>
          <w:lang w:val="es-CR"/>
        </w:rPr>
        <w:t xml:space="preserve">ntidad </w:t>
      </w:r>
      <w:r>
        <w:rPr>
          <w:rFonts w:cs="Arial"/>
          <w:sz w:val="22"/>
          <w:szCs w:val="22"/>
          <w:lang w:val="es-CR"/>
        </w:rPr>
        <w:t>a</w:t>
      </w:r>
      <w:r w:rsidRPr="0013256A">
        <w:rPr>
          <w:rFonts w:cs="Arial"/>
          <w:sz w:val="22"/>
          <w:szCs w:val="22"/>
          <w:lang w:val="es-CR"/>
        </w:rPr>
        <w:t xml:space="preserve">utorizada deberá remitir el cierre en un plazo no mayor a un mes y medio posterior al término de la operación y manteniendo de la </w:t>
      </w:r>
      <w:r>
        <w:rPr>
          <w:rFonts w:cs="Arial"/>
          <w:sz w:val="22"/>
          <w:szCs w:val="22"/>
          <w:lang w:val="es-CR"/>
        </w:rPr>
        <w:t>PTAR</w:t>
      </w:r>
      <w:r w:rsidRPr="0013256A">
        <w:rPr>
          <w:rFonts w:cs="Arial"/>
          <w:sz w:val="22"/>
          <w:szCs w:val="22"/>
          <w:lang w:val="es-CR"/>
        </w:rPr>
        <w:t>.</w:t>
      </w:r>
    </w:p>
    <w:p w14:paraId="03140328" w14:textId="77777777" w:rsidR="00122F07" w:rsidRDefault="00122F07" w:rsidP="00122F07">
      <w:pPr>
        <w:autoSpaceDE w:val="0"/>
        <w:autoSpaceDN w:val="0"/>
        <w:adjustRightInd w:val="0"/>
        <w:ind w:left="142" w:right="193"/>
        <w:jc w:val="both"/>
        <w:rPr>
          <w:rFonts w:cs="Arial"/>
          <w:sz w:val="22"/>
          <w:szCs w:val="22"/>
          <w:lang w:val="es-CR"/>
        </w:rPr>
      </w:pPr>
    </w:p>
    <w:p w14:paraId="31C9C650" w14:textId="65168403" w:rsidR="00122F07" w:rsidRPr="0013256A" w:rsidRDefault="00122F07" w:rsidP="00122F07">
      <w:pPr>
        <w:autoSpaceDE w:val="0"/>
        <w:autoSpaceDN w:val="0"/>
        <w:adjustRightInd w:val="0"/>
        <w:ind w:left="142" w:right="193"/>
        <w:jc w:val="both"/>
        <w:rPr>
          <w:rFonts w:cs="Arial"/>
          <w:sz w:val="22"/>
          <w:szCs w:val="22"/>
          <w:lang w:val="es-CR"/>
        </w:rPr>
      </w:pPr>
      <w:r>
        <w:rPr>
          <w:rFonts w:cs="Arial"/>
          <w:b/>
          <w:sz w:val="22"/>
          <w:szCs w:val="22"/>
          <w:lang w:val="es-ES_tradnl"/>
        </w:rPr>
        <w:t>2.-</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Autorizar para dicho proyecto un</w:t>
      </w:r>
      <w:r w:rsidRPr="0013256A">
        <w:rPr>
          <w:rFonts w:cs="Arial"/>
          <w:sz w:val="22"/>
          <w:szCs w:val="22"/>
          <w:lang w:val="es-CR"/>
        </w:rPr>
        <w:t xml:space="preserve"> financiamiento adicional por un monto ¢8.015.227,27 (ocho millones quince mil doscientos veinte siete colones con 27/100)</w:t>
      </w:r>
      <w:r>
        <w:rPr>
          <w:rFonts w:cs="Arial"/>
          <w:sz w:val="22"/>
          <w:szCs w:val="22"/>
          <w:lang w:val="es-CR"/>
        </w:rPr>
        <w:t xml:space="preserve">, </w:t>
      </w:r>
      <w:r w:rsidRPr="0013256A">
        <w:rPr>
          <w:rFonts w:cs="Arial"/>
          <w:sz w:val="22"/>
          <w:szCs w:val="22"/>
          <w:lang w:val="es-CR"/>
        </w:rPr>
        <w:t xml:space="preserve">para cubrir los costos indirectos asociados a la </w:t>
      </w:r>
      <w:r>
        <w:rPr>
          <w:rFonts w:cs="Arial"/>
          <w:sz w:val="22"/>
          <w:szCs w:val="22"/>
          <w:lang w:val="es-CR"/>
        </w:rPr>
        <w:t xml:space="preserve">indicada </w:t>
      </w:r>
      <w:r w:rsidRPr="0013256A">
        <w:rPr>
          <w:rFonts w:cs="Arial"/>
          <w:sz w:val="22"/>
          <w:szCs w:val="22"/>
          <w:lang w:val="es-CR"/>
        </w:rPr>
        <w:t>ampliación de plazo.</w:t>
      </w:r>
      <w:r>
        <w:rPr>
          <w:rFonts w:cs="Arial"/>
          <w:sz w:val="22"/>
          <w:szCs w:val="22"/>
          <w:lang w:val="es-CR"/>
        </w:rPr>
        <w:t>(…)”</w:t>
      </w:r>
      <w:r w:rsidRPr="0013256A">
        <w:rPr>
          <w:rFonts w:cs="Arial"/>
          <w:sz w:val="22"/>
          <w:szCs w:val="22"/>
          <w:lang w:val="es-CR"/>
        </w:rPr>
        <w:t xml:space="preserve"> </w:t>
      </w:r>
    </w:p>
    <w:p w14:paraId="6F8A28B9" w14:textId="77777777" w:rsidR="00122F07" w:rsidRDefault="00122F07" w:rsidP="00E6467A">
      <w:pPr>
        <w:autoSpaceDE w:val="0"/>
        <w:autoSpaceDN w:val="0"/>
        <w:adjustRightInd w:val="0"/>
        <w:spacing w:line="360" w:lineRule="auto"/>
        <w:jc w:val="both"/>
        <w:rPr>
          <w:rFonts w:cs="Arial"/>
          <w:bCs/>
          <w:sz w:val="22"/>
          <w:szCs w:val="22"/>
          <w:lang w:eastAsia="es-CR"/>
        </w:rPr>
      </w:pPr>
    </w:p>
    <w:p w14:paraId="75F5334B" w14:textId="0A5486DA" w:rsidR="00E6467A" w:rsidRDefault="00122F07" w:rsidP="00E6467A">
      <w:pPr>
        <w:autoSpaceDE w:val="0"/>
        <w:autoSpaceDN w:val="0"/>
        <w:adjustRightInd w:val="0"/>
        <w:spacing w:line="360" w:lineRule="auto"/>
        <w:jc w:val="both"/>
        <w:rPr>
          <w:sz w:val="23"/>
          <w:szCs w:val="23"/>
        </w:rPr>
      </w:pPr>
      <w:r w:rsidRPr="00122F07">
        <w:rPr>
          <w:rFonts w:cs="Arial"/>
          <w:b/>
          <w:sz w:val="22"/>
          <w:szCs w:val="22"/>
          <w:lang w:eastAsia="es-CR"/>
        </w:rPr>
        <w:t>Segundo:</w:t>
      </w:r>
      <w:r>
        <w:rPr>
          <w:rFonts w:cs="Arial"/>
          <w:bCs/>
          <w:sz w:val="22"/>
          <w:szCs w:val="22"/>
          <w:lang w:eastAsia="es-CR"/>
        </w:rPr>
        <w:t xml:space="preserve"> </w:t>
      </w:r>
      <w:r w:rsidR="008A1CD1" w:rsidRPr="008A3DB2">
        <w:rPr>
          <w:rFonts w:cs="Arial"/>
          <w:bCs/>
          <w:sz w:val="22"/>
          <w:szCs w:val="22"/>
          <w:lang w:eastAsia="es-CR"/>
        </w:rPr>
        <w:t xml:space="preserve">Que </w:t>
      </w:r>
      <w:r w:rsidR="00E6467A">
        <w:rPr>
          <w:rFonts w:cs="Arial"/>
          <w:bCs/>
          <w:sz w:val="22"/>
          <w:szCs w:val="22"/>
          <w:lang w:eastAsia="es-CR"/>
        </w:rPr>
        <w:t xml:space="preserve">por medio del oficio </w:t>
      </w:r>
      <w:r w:rsidR="00E6467A" w:rsidRPr="00E6467A">
        <w:rPr>
          <w:rFonts w:cs="Arial"/>
          <w:bCs/>
          <w:sz w:val="22"/>
          <w:szCs w:val="22"/>
          <w:lang w:val="es-CR" w:eastAsia="es-CR"/>
        </w:rPr>
        <w:t>DIP-0146-2022</w:t>
      </w:r>
      <w:r w:rsidR="00E6467A">
        <w:rPr>
          <w:rFonts w:cs="Arial"/>
          <w:bCs/>
          <w:sz w:val="22"/>
          <w:szCs w:val="22"/>
          <w:lang w:val="es-CR" w:eastAsia="es-CR"/>
        </w:rPr>
        <w:t>,</w:t>
      </w:r>
      <w:r w:rsidR="00E6467A" w:rsidRPr="00E6467A">
        <w:rPr>
          <w:rFonts w:cs="Arial"/>
          <w:bCs/>
          <w:sz w:val="22"/>
          <w:szCs w:val="22"/>
          <w:lang w:val="es-CR" w:eastAsia="es-CR"/>
        </w:rPr>
        <w:t xml:space="preserve"> de fecha 17 de mayo de 2022, </w:t>
      </w:r>
      <w:r w:rsidR="00E6467A">
        <w:rPr>
          <w:rFonts w:cs="Arial"/>
          <w:bCs/>
          <w:sz w:val="22"/>
          <w:szCs w:val="22"/>
          <w:lang w:val="es-CR" w:eastAsia="es-CR"/>
        </w:rPr>
        <w:t xml:space="preserve">la Mutual Cartago </w:t>
      </w:r>
      <w:r w:rsidR="00E6467A" w:rsidRPr="00E6467A">
        <w:rPr>
          <w:rFonts w:cs="Arial"/>
          <w:bCs/>
          <w:sz w:val="22"/>
          <w:szCs w:val="22"/>
          <w:lang w:val="es-ES_tradnl" w:eastAsia="es-CR"/>
        </w:rPr>
        <w:t>de Ahorro y Préstamo</w:t>
      </w:r>
      <w:r w:rsidR="00E6467A">
        <w:rPr>
          <w:rFonts w:cs="Arial"/>
          <w:bCs/>
          <w:sz w:val="22"/>
          <w:szCs w:val="22"/>
          <w:lang w:val="es-ES_tradnl" w:eastAsia="es-CR"/>
        </w:rPr>
        <w:t xml:space="preserve"> (</w:t>
      </w:r>
      <w:r w:rsidR="00E6467A" w:rsidRPr="00E6467A">
        <w:rPr>
          <w:rFonts w:cs="Arial"/>
          <w:bCs/>
          <w:sz w:val="22"/>
          <w:szCs w:val="22"/>
          <w:lang w:val="es-CR" w:eastAsia="es-CR"/>
        </w:rPr>
        <w:t>MUCAP</w:t>
      </w:r>
      <w:r w:rsidR="00E6467A">
        <w:rPr>
          <w:rFonts w:cs="Arial"/>
          <w:bCs/>
          <w:sz w:val="22"/>
          <w:szCs w:val="22"/>
          <w:lang w:val="es-CR" w:eastAsia="es-CR"/>
        </w:rPr>
        <w:t xml:space="preserve">), presenta recurso de revocatoria contra el </w:t>
      </w:r>
      <w:r>
        <w:rPr>
          <w:rFonts w:cs="Arial"/>
          <w:bCs/>
          <w:sz w:val="22"/>
          <w:szCs w:val="22"/>
          <w:lang w:val="es-CR" w:eastAsia="es-CR"/>
        </w:rPr>
        <w:t xml:space="preserve">citado </w:t>
      </w:r>
      <w:r w:rsidR="00E6467A">
        <w:rPr>
          <w:rFonts w:cs="Arial"/>
          <w:bCs/>
          <w:sz w:val="22"/>
          <w:szCs w:val="22"/>
          <w:lang w:val="es-CR" w:eastAsia="es-CR"/>
        </w:rPr>
        <w:t>acuerdo</w:t>
      </w:r>
      <w:r w:rsidR="00E6467A">
        <w:rPr>
          <w:sz w:val="23"/>
          <w:szCs w:val="23"/>
        </w:rPr>
        <w:t>, solicitando, en lo conducente, lo siguiente:</w:t>
      </w:r>
    </w:p>
    <w:p w14:paraId="6910B4A5" w14:textId="15505CFE" w:rsidR="00E6467A" w:rsidRPr="00E6467A" w:rsidRDefault="00E6467A" w:rsidP="00E6467A">
      <w:pPr>
        <w:autoSpaceDE w:val="0"/>
        <w:autoSpaceDN w:val="0"/>
        <w:adjustRightInd w:val="0"/>
        <w:jc w:val="both"/>
        <w:rPr>
          <w:sz w:val="22"/>
          <w:szCs w:val="22"/>
        </w:rPr>
      </w:pPr>
    </w:p>
    <w:p w14:paraId="629BC9FB" w14:textId="24C23361" w:rsidR="00E6467A" w:rsidRPr="00E6467A" w:rsidRDefault="00E6467A" w:rsidP="00703A82">
      <w:pPr>
        <w:autoSpaceDE w:val="0"/>
        <w:autoSpaceDN w:val="0"/>
        <w:adjustRightInd w:val="0"/>
        <w:ind w:left="142" w:right="193"/>
        <w:jc w:val="both"/>
        <w:rPr>
          <w:sz w:val="22"/>
          <w:szCs w:val="22"/>
          <w:lang w:val="es-CR"/>
        </w:rPr>
      </w:pPr>
      <w:r w:rsidRPr="00E6467A">
        <w:rPr>
          <w:b/>
          <w:bCs/>
          <w:i/>
          <w:iCs/>
          <w:sz w:val="22"/>
          <w:szCs w:val="22"/>
          <w:lang w:val="es-CR"/>
        </w:rPr>
        <w:t xml:space="preserve">“Petitoria </w:t>
      </w:r>
    </w:p>
    <w:p w14:paraId="388CEEEA" w14:textId="3EB2A6C5" w:rsidR="00E6467A" w:rsidRPr="00E6467A" w:rsidRDefault="00E6467A" w:rsidP="00703A82">
      <w:pPr>
        <w:autoSpaceDE w:val="0"/>
        <w:autoSpaceDN w:val="0"/>
        <w:adjustRightInd w:val="0"/>
        <w:ind w:left="142" w:right="193"/>
        <w:jc w:val="both"/>
        <w:rPr>
          <w:rFonts w:cs="Arial"/>
          <w:bCs/>
          <w:sz w:val="22"/>
          <w:szCs w:val="22"/>
          <w:lang w:eastAsia="es-CR"/>
        </w:rPr>
      </w:pPr>
      <w:r w:rsidRPr="00E6467A">
        <w:rPr>
          <w:i/>
          <w:iCs/>
          <w:sz w:val="22"/>
          <w:szCs w:val="22"/>
          <w:lang w:val="es-CR"/>
        </w:rPr>
        <w:t>Con fundamento en los argumentos supra citados, prueba y fundamento indicado, solicito se revoque el acto administrativo comunicado mediante Acuerdo de Junta</w:t>
      </w:r>
      <w:r w:rsidR="00122F07">
        <w:rPr>
          <w:i/>
          <w:iCs/>
          <w:sz w:val="22"/>
          <w:szCs w:val="22"/>
          <w:lang w:val="es-CR"/>
        </w:rPr>
        <w:t xml:space="preserve"> </w:t>
      </w:r>
      <w:r w:rsidRPr="00E6467A">
        <w:rPr>
          <w:rFonts w:cs="Arial"/>
          <w:bCs/>
          <w:i/>
          <w:iCs/>
          <w:sz w:val="22"/>
          <w:szCs w:val="22"/>
          <w:lang w:val="es-CR" w:eastAsia="es-CR"/>
        </w:rPr>
        <w:t>Directiva #4, Sesión 33-2022, del 2 de mayo del 2022; y en su lugar se dicte razonablemente un plazo prudencial de las obras de 39 días naturales, sin el cobro de multas e intereses”.</w:t>
      </w:r>
    </w:p>
    <w:p w14:paraId="1670FFC9" w14:textId="77777777" w:rsidR="008A1CD1" w:rsidRPr="008A3DB2" w:rsidRDefault="008A1CD1" w:rsidP="008A1CD1">
      <w:pPr>
        <w:autoSpaceDE w:val="0"/>
        <w:autoSpaceDN w:val="0"/>
        <w:adjustRightInd w:val="0"/>
        <w:spacing w:line="360" w:lineRule="auto"/>
        <w:jc w:val="both"/>
        <w:rPr>
          <w:rFonts w:cs="Arial"/>
          <w:bCs/>
          <w:sz w:val="22"/>
          <w:szCs w:val="22"/>
          <w:lang w:eastAsia="es-CR"/>
        </w:rPr>
      </w:pPr>
    </w:p>
    <w:p w14:paraId="679F8CD0" w14:textId="2EB78C9A" w:rsidR="00703A82" w:rsidRDefault="00CD3D0C" w:rsidP="008A1CD1">
      <w:pPr>
        <w:autoSpaceDE w:val="0"/>
        <w:autoSpaceDN w:val="0"/>
        <w:adjustRightInd w:val="0"/>
        <w:spacing w:line="360" w:lineRule="auto"/>
        <w:jc w:val="both"/>
        <w:rPr>
          <w:rFonts w:cs="Arial"/>
          <w:bCs/>
          <w:sz w:val="22"/>
          <w:szCs w:val="22"/>
          <w:lang w:eastAsia="es-CR"/>
        </w:rPr>
      </w:pPr>
      <w:r>
        <w:rPr>
          <w:rFonts w:cs="Arial"/>
          <w:b/>
          <w:sz w:val="22"/>
          <w:szCs w:val="22"/>
          <w:lang w:eastAsia="es-CR"/>
        </w:rPr>
        <w:t>Tercero</w:t>
      </w:r>
      <w:r w:rsidR="008A1CD1" w:rsidRPr="008A3DB2">
        <w:rPr>
          <w:rFonts w:cs="Arial"/>
          <w:b/>
          <w:sz w:val="22"/>
          <w:szCs w:val="22"/>
          <w:lang w:eastAsia="es-CR"/>
        </w:rPr>
        <w:t>:</w:t>
      </w:r>
      <w:r w:rsidR="008A1CD1" w:rsidRPr="008A3DB2">
        <w:rPr>
          <w:rFonts w:cs="Arial"/>
          <w:bCs/>
          <w:sz w:val="22"/>
          <w:szCs w:val="22"/>
          <w:lang w:eastAsia="es-CR"/>
        </w:rPr>
        <w:t xml:space="preserve"> Que </w:t>
      </w:r>
      <w:r w:rsidR="00122F07">
        <w:rPr>
          <w:rFonts w:cs="Arial"/>
          <w:bCs/>
          <w:sz w:val="22"/>
          <w:szCs w:val="22"/>
          <w:lang w:eastAsia="es-CR"/>
        </w:rPr>
        <w:t xml:space="preserve">atendiendo lo requerido por esta </w:t>
      </w:r>
      <w:r w:rsidR="00122F07" w:rsidRPr="00122F07">
        <w:rPr>
          <w:rFonts w:cs="Arial"/>
          <w:bCs/>
          <w:sz w:val="22"/>
          <w:szCs w:val="22"/>
          <w:lang w:val="es-ES_tradnl" w:eastAsia="es-CR"/>
        </w:rPr>
        <w:t>Junta Directiva</w:t>
      </w:r>
      <w:r w:rsidR="00122F07">
        <w:rPr>
          <w:rFonts w:cs="Arial"/>
          <w:bCs/>
          <w:sz w:val="22"/>
          <w:szCs w:val="22"/>
          <w:lang w:val="es-ES_tradnl" w:eastAsia="es-CR"/>
        </w:rPr>
        <w:t xml:space="preserve"> en el </w:t>
      </w:r>
      <w:r w:rsidR="008A1CD1" w:rsidRPr="008A3DB2">
        <w:rPr>
          <w:rFonts w:cs="Arial"/>
          <w:bCs/>
          <w:sz w:val="22"/>
          <w:szCs w:val="22"/>
          <w:lang w:eastAsia="es-CR"/>
        </w:rPr>
        <w:t>acuerdo número 1</w:t>
      </w:r>
      <w:r w:rsidR="00122F07">
        <w:rPr>
          <w:rFonts w:cs="Arial"/>
          <w:bCs/>
          <w:sz w:val="22"/>
          <w:szCs w:val="22"/>
          <w:lang w:eastAsia="es-CR"/>
        </w:rPr>
        <w:t>8</w:t>
      </w:r>
      <w:r w:rsidR="008A1CD1" w:rsidRPr="008A3DB2">
        <w:rPr>
          <w:rFonts w:cs="Arial"/>
          <w:bCs/>
          <w:sz w:val="22"/>
          <w:szCs w:val="22"/>
          <w:lang w:eastAsia="es-CR"/>
        </w:rPr>
        <w:t xml:space="preserve"> de la sesión </w:t>
      </w:r>
      <w:r w:rsidR="00122F07">
        <w:rPr>
          <w:rFonts w:cs="Arial"/>
          <w:bCs/>
          <w:sz w:val="22"/>
          <w:szCs w:val="22"/>
          <w:lang w:eastAsia="es-CR"/>
        </w:rPr>
        <w:t>38</w:t>
      </w:r>
      <w:r w:rsidR="008A1CD1" w:rsidRPr="008A3DB2">
        <w:rPr>
          <w:rFonts w:cs="Arial"/>
          <w:bCs/>
          <w:sz w:val="22"/>
          <w:szCs w:val="22"/>
          <w:lang w:eastAsia="es-CR"/>
        </w:rPr>
        <w:t xml:space="preserve">-2022, del </w:t>
      </w:r>
      <w:r w:rsidR="00122F07">
        <w:rPr>
          <w:rFonts w:cs="Arial"/>
          <w:bCs/>
          <w:sz w:val="22"/>
          <w:szCs w:val="22"/>
          <w:lang w:eastAsia="es-CR"/>
        </w:rPr>
        <w:t>01</w:t>
      </w:r>
      <w:r w:rsidR="008A1CD1" w:rsidRPr="008A3DB2">
        <w:rPr>
          <w:rFonts w:cs="Arial"/>
          <w:bCs/>
          <w:sz w:val="22"/>
          <w:szCs w:val="22"/>
          <w:lang w:eastAsia="es-CR"/>
        </w:rPr>
        <w:t xml:space="preserve"> de </w:t>
      </w:r>
      <w:r w:rsidR="00122F07">
        <w:rPr>
          <w:rFonts w:cs="Arial"/>
          <w:bCs/>
          <w:sz w:val="22"/>
          <w:szCs w:val="22"/>
          <w:lang w:eastAsia="es-CR"/>
        </w:rPr>
        <w:t>agosto</w:t>
      </w:r>
      <w:r w:rsidR="008A1CD1" w:rsidRPr="008A3DB2">
        <w:rPr>
          <w:rFonts w:cs="Arial"/>
          <w:bCs/>
          <w:sz w:val="22"/>
          <w:szCs w:val="22"/>
          <w:lang w:eastAsia="es-CR"/>
        </w:rPr>
        <w:t xml:space="preserve"> de 2022, </w:t>
      </w:r>
      <w:r w:rsidR="00703A82">
        <w:rPr>
          <w:rFonts w:cs="Arial"/>
          <w:bCs/>
          <w:sz w:val="22"/>
          <w:szCs w:val="22"/>
          <w:lang w:eastAsia="es-CR"/>
        </w:rPr>
        <w:t>y por medio del oficio AL-OF-107-2022 del 24 de agosto de 2022, la Asesoría Legal presenta el respectivo dictamen jurídico, el cual señala, en lo conducente, lo siguiente:</w:t>
      </w:r>
    </w:p>
    <w:p w14:paraId="1F89E64C" w14:textId="77777777" w:rsidR="00703A82" w:rsidRDefault="00703A82" w:rsidP="00703A82">
      <w:pPr>
        <w:autoSpaceDE w:val="0"/>
        <w:autoSpaceDN w:val="0"/>
        <w:adjustRightInd w:val="0"/>
        <w:jc w:val="both"/>
        <w:rPr>
          <w:rFonts w:cs="Arial"/>
          <w:bCs/>
          <w:sz w:val="22"/>
          <w:szCs w:val="22"/>
          <w:lang w:eastAsia="es-CR"/>
        </w:rPr>
      </w:pPr>
    </w:p>
    <w:p w14:paraId="6AF0DE3F" w14:textId="71A364D8" w:rsidR="00703A82" w:rsidRPr="00703A82" w:rsidRDefault="00703A82" w:rsidP="00703A82">
      <w:pPr>
        <w:autoSpaceDE w:val="0"/>
        <w:autoSpaceDN w:val="0"/>
        <w:adjustRightInd w:val="0"/>
        <w:jc w:val="both"/>
        <w:rPr>
          <w:rFonts w:cs="Arial"/>
          <w:bCs/>
          <w:sz w:val="22"/>
          <w:szCs w:val="22"/>
          <w:lang w:val="es-CR" w:eastAsia="es-CR"/>
        </w:rPr>
      </w:pPr>
      <w:r>
        <w:rPr>
          <w:rFonts w:cs="Arial"/>
          <w:b/>
          <w:bCs/>
          <w:sz w:val="22"/>
          <w:szCs w:val="22"/>
          <w:lang w:val="es-CR" w:eastAsia="es-CR"/>
        </w:rPr>
        <w:t>«</w:t>
      </w:r>
      <w:r w:rsidRPr="00703A82">
        <w:rPr>
          <w:rFonts w:cs="Arial"/>
          <w:b/>
          <w:bCs/>
          <w:sz w:val="22"/>
          <w:szCs w:val="22"/>
          <w:lang w:val="es-CR" w:eastAsia="es-CR"/>
        </w:rPr>
        <w:t xml:space="preserve">II.- LEGITIMACION: </w:t>
      </w:r>
    </w:p>
    <w:p w14:paraId="2CC1A183" w14:textId="77777777" w:rsidR="00703A82" w:rsidRDefault="00703A82" w:rsidP="00703A82">
      <w:pPr>
        <w:autoSpaceDE w:val="0"/>
        <w:autoSpaceDN w:val="0"/>
        <w:adjustRightInd w:val="0"/>
        <w:jc w:val="both"/>
        <w:rPr>
          <w:rFonts w:cs="Arial"/>
          <w:bCs/>
          <w:sz w:val="22"/>
          <w:szCs w:val="22"/>
          <w:lang w:val="es-CR" w:eastAsia="es-CR"/>
        </w:rPr>
      </w:pPr>
    </w:p>
    <w:p w14:paraId="358B197D" w14:textId="091AB10A" w:rsid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 xml:space="preserve">La recurrente Grupo MUCAP </w:t>
      </w:r>
      <w:r>
        <w:rPr>
          <w:rFonts w:cs="Arial"/>
          <w:bCs/>
          <w:sz w:val="22"/>
          <w:szCs w:val="22"/>
          <w:lang w:val="es-CR" w:eastAsia="es-CR"/>
        </w:rPr>
        <w:t xml:space="preserve">(sic) </w:t>
      </w:r>
      <w:r w:rsidRPr="00703A82">
        <w:rPr>
          <w:rFonts w:cs="Arial"/>
          <w:bCs/>
          <w:sz w:val="22"/>
          <w:szCs w:val="22"/>
          <w:lang w:val="es-CR" w:eastAsia="es-CR"/>
        </w:rPr>
        <w:t xml:space="preserve">es la que realiza el recurso de revocatoria. Señala el artículo 346 de la Ley General de la Administración Pública, que los recursos ordinarios deberán interponerse dentro del término de tres días tratándose del acto final, además en materia administrativa los recursos no requieren de una redacción formal o concreta y bastará para su trámite que del mismo se derive la intención de revisar el acto concreto impugnado (artículo 348 de la misma ley), por lo que en ese sentido se debe tener como presentado en forma y tiempo el recurso. </w:t>
      </w:r>
    </w:p>
    <w:p w14:paraId="4F830D55" w14:textId="77777777" w:rsidR="00703A82" w:rsidRPr="00703A82" w:rsidRDefault="00703A82" w:rsidP="00703A82">
      <w:pPr>
        <w:autoSpaceDE w:val="0"/>
        <w:autoSpaceDN w:val="0"/>
        <w:adjustRightInd w:val="0"/>
        <w:jc w:val="both"/>
        <w:rPr>
          <w:rFonts w:cs="Arial"/>
          <w:bCs/>
          <w:sz w:val="22"/>
          <w:szCs w:val="22"/>
          <w:lang w:val="es-CR" w:eastAsia="es-CR"/>
        </w:rPr>
      </w:pPr>
    </w:p>
    <w:p w14:paraId="345D9AF7" w14:textId="77777777" w:rsidR="00703A82" w:rsidRPr="00703A82" w:rsidRDefault="00703A82" w:rsidP="00703A82">
      <w:pPr>
        <w:autoSpaceDE w:val="0"/>
        <w:autoSpaceDN w:val="0"/>
        <w:adjustRightInd w:val="0"/>
        <w:jc w:val="both"/>
        <w:rPr>
          <w:rFonts w:cs="Arial"/>
          <w:bCs/>
          <w:sz w:val="22"/>
          <w:szCs w:val="22"/>
          <w:lang w:val="es-CR" w:eastAsia="es-CR"/>
        </w:rPr>
      </w:pPr>
      <w:r w:rsidRPr="00703A82">
        <w:rPr>
          <w:rFonts w:cs="Arial"/>
          <w:b/>
          <w:bCs/>
          <w:sz w:val="22"/>
          <w:szCs w:val="22"/>
          <w:lang w:val="es-CR" w:eastAsia="es-CR"/>
        </w:rPr>
        <w:t xml:space="preserve">III.- ANALISIS DE FONDO DEL RECURSO: </w:t>
      </w:r>
    </w:p>
    <w:p w14:paraId="7BE8A9F8" w14:textId="77777777" w:rsidR="00703A82" w:rsidRDefault="00703A82" w:rsidP="00703A82">
      <w:pPr>
        <w:autoSpaceDE w:val="0"/>
        <w:autoSpaceDN w:val="0"/>
        <w:adjustRightInd w:val="0"/>
        <w:jc w:val="both"/>
        <w:rPr>
          <w:rFonts w:cs="Arial"/>
          <w:bCs/>
          <w:sz w:val="22"/>
          <w:szCs w:val="22"/>
          <w:lang w:val="es-CR" w:eastAsia="es-CR"/>
        </w:rPr>
      </w:pPr>
    </w:p>
    <w:p w14:paraId="060EC54F" w14:textId="7B371C04" w:rsid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Esta Asesoría procede a analizar el recurso, ante lo cual emitimos los siguientes comentarios:</w:t>
      </w:r>
    </w:p>
    <w:p w14:paraId="0C3AB10E" w14:textId="77777777" w:rsidR="00F765A2" w:rsidRPr="00703A82" w:rsidRDefault="00F765A2" w:rsidP="00703A82">
      <w:pPr>
        <w:autoSpaceDE w:val="0"/>
        <w:autoSpaceDN w:val="0"/>
        <w:adjustRightInd w:val="0"/>
        <w:jc w:val="both"/>
        <w:rPr>
          <w:rFonts w:cs="Arial"/>
          <w:bCs/>
          <w:sz w:val="22"/>
          <w:szCs w:val="22"/>
          <w:lang w:val="es-CR" w:eastAsia="es-CR"/>
        </w:rPr>
      </w:pPr>
    </w:p>
    <w:p w14:paraId="7FB4176D" w14:textId="1E9B05DA" w:rsid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A.- El acto administrativo, como manifestación de la voluntad de la Administración en el ejercicio de sus facultades, puede ser impugnado por su destinatario si lo encuentra lesivo de sus derechos, tanto en sede administrativa como jurisdiccional.</w:t>
      </w:r>
    </w:p>
    <w:p w14:paraId="3C3C301F" w14:textId="77777777" w:rsidR="00F765A2" w:rsidRPr="00703A82" w:rsidRDefault="00F765A2" w:rsidP="00703A82">
      <w:pPr>
        <w:autoSpaceDE w:val="0"/>
        <w:autoSpaceDN w:val="0"/>
        <w:adjustRightInd w:val="0"/>
        <w:jc w:val="both"/>
        <w:rPr>
          <w:rFonts w:cs="Arial"/>
          <w:bCs/>
          <w:sz w:val="22"/>
          <w:szCs w:val="22"/>
          <w:lang w:val="es-CR" w:eastAsia="es-CR"/>
        </w:rPr>
      </w:pPr>
    </w:p>
    <w:p w14:paraId="3AF3A57D" w14:textId="13427245" w:rsid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B.- La impugnación de los actos administrativos regulada en los artículos 342 y siguientes de la Ley General de la Administración Pública, está prevista para las "resoluciones de mero trámite, o incidentales o finales, por motivos de legalidad o de oportunidad".</w:t>
      </w:r>
    </w:p>
    <w:p w14:paraId="77266B3F" w14:textId="77777777" w:rsidR="00F765A2" w:rsidRPr="00703A82" w:rsidRDefault="00F765A2" w:rsidP="00703A82">
      <w:pPr>
        <w:autoSpaceDE w:val="0"/>
        <w:autoSpaceDN w:val="0"/>
        <w:adjustRightInd w:val="0"/>
        <w:jc w:val="both"/>
        <w:rPr>
          <w:rFonts w:cs="Arial"/>
          <w:bCs/>
          <w:sz w:val="22"/>
          <w:szCs w:val="22"/>
          <w:lang w:val="es-CR" w:eastAsia="es-CR"/>
        </w:rPr>
      </w:pPr>
    </w:p>
    <w:p w14:paraId="30206DAD" w14:textId="77777777" w:rsidR="00703A82" w:rsidRP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 xml:space="preserve">C.- La aplicación de las multas que el BANHVI utiliza durante el trámite y la ejecución de los contratos, por estar regidos éstos bajo los principios de la contratación administrativa, está fundamentada en: </w:t>
      </w:r>
    </w:p>
    <w:p w14:paraId="07AA62B9" w14:textId="77777777" w:rsidR="00F765A2" w:rsidRDefault="00F765A2" w:rsidP="00703A82">
      <w:pPr>
        <w:autoSpaceDE w:val="0"/>
        <w:autoSpaceDN w:val="0"/>
        <w:adjustRightInd w:val="0"/>
        <w:jc w:val="both"/>
        <w:rPr>
          <w:rFonts w:cs="Arial"/>
          <w:bCs/>
          <w:sz w:val="22"/>
          <w:szCs w:val="22"/>
          <w:lang w:val="es-CR" w:eastAsia="es-CR"/>
        </w:rPr>
      </w:pPr>
    </w:p>
    <w:p w14:paraId="671C4157" w14:textId="17ED5A35" w:rsidR="00703A82" w:rsidRP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 xml:space="preserve">- La potestad sancionatoria que tiene la administración pública regulada en la Ley de Contratación Administrativa y en su Reglamento, concretamente en los artículos 47 y siguientes. </w:t>
      </w:r>
    </w:p>
    <w:p w14:paraId="6521E334" w14:textId="77777777" w:rsidR="00F765A2" w:rsidRDefault="00F765A2" w:rsidP="00703A82">
      <w:pPr>
        <w:autoSpaceDE w:val="0"/>
        <w:autoSpaceDN w:val="0"/>
        <w:adjustRightInd w:val="0"/>
        <w:jc w:val="both"/>
        <w:rPr>
          <w:rFonts w:cs="Arial"/>
          <w:bCs/>
          <w:sz w:val="22"/>
          <w:szCs w:val="22"/>
          <w:lang w:val="es-CR" w:eastAsia="es-CR"/>
        </w:rPr>
      </w:pPr>
    </w:p>
    <w:p w14:paraId="420388FD" w14:textId="2E9A00EA" w:rsidR="00703A82" w:rsidRP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 xml:space="preserve">- Las regulaciones que contiene el contrato de obra determinada firmado entre la empresa </w:t>
      </w:r>
      <w:proofErr w:type="spellStart"/>
      <w:r w:rsidRPr="00703A82">
        <w:rPr>
          <w:rFonts w:cs="Arial"/>
          <w:bCs/>
          <w:sz w:val="22"/>
          <w:szCs w:val="22"/>
          <w:lang w:val="es-CR" w:eastAsia="es-CR"/>
        </w:rPr>
        <w:t>Estrumet</w:t>
      </w:r>
      <w:proofErr w:type="spellEnd"/>
      <w:r w:rsidRPr="00703A82">
        <w:rPr>
          <w:rFonts w:cs="Arial"/>
          <w:bCs/>
          <w:sz w:val="22"/>
          <w:szCs w:val="22"/>
          <w:lang w:val="es-CR" w:eastAsia="es-CR"/>
        </w:rPr>
        <w:t xml:space="preserve"> Metalmecánica EM S.A. y la MUCAP en fecha 13 de enero de 2020, específicamente en la cláusula novena que indica: </w:t>
      </w:r>
    </w:p>
    <w:p w14:paraId="4CB0F568" w14:textId="77777777" w:rsidR="00F765A2" w:rsidRDefault="00F765A2" w:rsidP="00252AFE">
      <w:pPr>
        <w:autoSpaceDE w:val="0"/>
        <w:autoSpaceDN w:val="0"/>
        <w:adjustRightInd w:val="0"/>
        <w:ind w:left="142"/>
        <w:jc w:val="both"/>
        <w:rPr>
          <w:rFonts w:cs="Arial"/>
          <w:bCs/>
          <w:sz w:val="22"/>
          <w:szCs w:val="22"/>
          <w:lang w:val="es-CR" w:eastAsia="es-CR"/>
        </w:rPr>
      </w:pPr>
    </w:p>
    <w:p w14:paraId="6AD1B7EA" w14:textId="7C7E26D0" w:rsidR="00703A82" w:rsidRPr="00703A82" w:rsidRDefault="00703A82" w:rsidP="00252AFE">
      <w:pPr>
        <w:autoSpaceDE w:val="0"/>
        <w:autoSpaceDN w:val="0"/>
        <w:adjustRightInd w:val="0"/>
        <w:ind w:left="142"/>
        <w:jc w:val="both"/>
        <w:rPr>
          <w:rFonts w:cs="Arial"/>
          <w:bCs/>
          <w:sz w:val="22"/>
          <w:szCs w:val="22"/>
          <w:lang w:val="es-CR" w:eastAsia="es-CR"/>
        </w:rPr>
      </w:pPr>
      <w:r w:rsidRPr="00703A82">
        <w:rPr>
          <w:rFonts w:cs="Arial"/>
          <w:bCs/>
          <w:sz w:val="22"/>
          <w:szCs w:val="22"/>
          <w:lang w:val="es-CR" w:eastAsia="es-CR"/>
        </w:rPr>
        <w:t xml:space="preserve">“(…) </w:t>
      </w:r>
      <w:r w:rsidR="00F765A2">
        <w:rPr>
          <w:rFonts w:cs="Arial"/>
          <w:bCs/>
          <w:sz w:val="22"/>
          <w:szCs w:val="22"/>
          <w:lang w:val="es-CR" w:eastAsia="es-CR"/>
        </w:rPr>
        <w:t xml:space="preserve"> </w:t>
      </w:r>
      <w:r w:rsidRPr="00703A82">
        <w:rPr>
          <w:rFonts w:cs="Arial"/>
          <w:b/>
          <w:bCs/>
          <w:i/>
          <w:iCs/>
          <w:sz w:val="22"/>
          <w:szCs w:val="22"/>
          <w:lang w:val="es-CR" w:eastAsia="es-CR"/>
        </w:rPr>
        <w:t xml:space="preserve">NOVENA: MULTAS. </w:t>
      </w:r>
    </w:p>
    <w:p w14:paraId="520C8938" w14:textId="77777777" w:rsidR="00F765A2" w:rsidRDefault="00F765A2" w:rsidP="00252AFE">
      <w:pPr>
        <w:autoSpaceDE w:val="0"/>
        <w:autoSpaceDN w:val="0"/>
        <w:adjustRightInd w:val="0"/>
        <w:ind w:left="142"/>
        <w:jc w:val="both"/>
        <w:rPr>
          <w:rFonts w:cs="Arial"/>
          <w:bCs/>
          <w:i/>
          <w:iCs/>
          <w:sz w:val="22"/>
          <w:szCs w:val="22"/>
          <w:lang w:val="es-CR" w:eastAsia="es-CR"/>
        </w:rPr>
      </w:pPr>
    </w:p>
    <w:p w14:paraId="512FC231" w14:textId="5CAE9AE6" w:rsidR="00703A82" w:rsidRPr="00703A82" w:rsidRDefault="00703A82" w:rsidP="00252AFE">
      <w:pPr>
        <w:autoSpaceDE w:val="0"/>
        <w:autoSpaceDN w:val="0"/>
        <w:adjustRightInd w:val="0"/>
        <w:ind w:left="142"/>
        <w:jc w:val="both"/>
        <w:rPr>
          <w:rFonts w:cs="Arial"/>
          <w:bCs/>
          <w:sz w:val="22"/>
          <w:szCs w:val="22"/>
          <w:lang w:val="es-CR" w:eastAsia="es-CR"/>
        </w:rPr>
      </w:pPr>
      <w:r w:rsidRPr="00703A82">
        <w:rPr>
          <w:rFonts w:cs="Arial"/>
          <w:bCs/>
          <w:i/>
          <w:iCs/>
          <w:sz w:val="22"/>
          <w:szCs w:val="22"/>
          <w:lang w:val="es-CR" w:eastAsia="es-CR"/>
        </w:rPr>
        <w:t>Por el incumplimiento del cronograma o del plazo final de entrega de las obras, conforme al cronograma presentado según el plazo indicado en la oferta, el</w:t>
      </w:r>
      <w:r w:rsidR="00252AFE">
        <w:rPr>
          <w:rFonts w:cs="Arial"/>
          <w:bCs/>
          <w:i/>
          <w:iCs/>
          <w:sz w:val="22"/>
          <w:szCs w:val="22"/>
          <w:lang w:val="es-CR" w:eastAsia="es-CR"/>
        </w:rPr>
        <w:t xml:space="preserve"> </w:t>
      </w:r>
      <w:r w:rsidRPr="00703A82">
        <w:rPr>
          <w:rFonts w:cs="Arial"/>
          <w:bCs/>
          <w:i/>
          <w:iCs/>
          <w:sz w:val="22"/>
          <w:szCs w:val="22"/>
          <w:lang w:val="es-CR" w:eastAsia="es-CR"/>
        </w:rPr>
        <w:t>CONSTRUCTOR deberá pagar, a favor del BANHVI, por concepto de multas, la suma equivalente al 0,1% (</w:t>
      </w:r>
      <w:proofErr w:type="gramStart"/>
      <w:r w:rsidRPr="00703A82">
        <w:rPr>
          <w:rFonts w:cs="Arial"/>
          <w:bCs/>
          <w:i/>
          <w:iCs/>
          <w:sz w:val="22"/>
          <w:szCs w:val="22"/>
          <w:lang w:val="es-CR" w:eastAsia="es-CR"/>
        </w:rPr>
        <w:t>cero coma</w:t>
      </w:r>
      <w:proofErr w:type="gramEnd"/>
      <w:r w:rsidRPr="00703A82">
        <w:rPr>
          <w:rFonts w:cs="Arial"/>
          <w:bCs/>
          <w:i/>
          <w:iCs/>
          <w:sz w:val="22"/>
          <w:szCs w:val="22"/>
          <w:lang w:val="es-CR" w:eastAsia="es-CR"/>
        </w:rPr>
        <w:t xml:space="preserve"> uno por ciento) del costo total ofertado de las obras por cada día calendario de atraso. </w:t>
      </w:r>
    </w:p>
    <w:p w14:paraId="30749900" w14:textId="4A5509D5" w:rsidR="00703A82" w:rsidRPr="00703A82" w:rsidRDefault="00703A82" w:rsidP="00252AFE">
      <w:pPr>
        <w:autoSpaceDE w:val="0"/>
        <w:autoSpaceDN w:val="0"/>
        <w:adjustRightInd w:val="0"/>
        <w:ind w:left="142"/>
        <w:jc w:val="both"/>
        <w:rPr>
          <w:rFonts w:cs="Arial"/>
          <w:bCs/>
          <w:sz w:val="22"/>
          <w:szCs w:val="22"/>
          <w:lang w:val="es-CR" w:eastAsia="es-CR"/>
        </w:rPr>
      </w:pPr>
      <w:proofErr w:type="spellStart"/>
      <w:r w:rsidRPr="00703A82">
        <w:rPr>
          <w:rFonts w:cs="Arial"/>
          <w:bCs/>
          <w:i/>
          <w:iCs/>
          <w:sz w:val="22"/>
          <w:szCs w:val="22"/>
          <w:lang w:val="es-CR" w:eastAsia="es-CR"/>
        </w:rPr>
        <w:lastRenderedPageBreak/>
        <w:t>Mucap</w:t>
      </w:r>
      <w:proofErr w:type="spellEnd"/>
      <w:r w:rsidRPr="00703A82">
        <w:rPr>
          <w:rFonts w:cs="Arial"/>
          <w:bCs/>
          <w:i/>
          <w:iCs/>
          <w:sz w:val="22"/>
          <w:szCs w:val="22"/>
          <w:lang w:val="es-CR" w:eastAsia="es-CR"/>
        </w:rPr>
        <w:t xml:space="preserve"> queda autorizada para deducir los montos correspondientes a lo estipulado en el párrafo anterior, de los desembolsos por realizar, independientemente de la ejecución concomitante de la garantía de cumplimiento y sin perjuicio del derecho a cualquier otro tipo de reclamo que, por concepto de daños y perjuicios, </w:t>
      </w:r>
      <w:proofErr w:type="spellStart"/>
      <w:r w:rsidRPr="00703A82">
        <w:rPr>
          <w:rFonts w:cs="Arial"/>
          <w:bCs/>
          <w:i/>
          <w:iCs/>
          <w:sz w:val="22"/>
          <w:szCs w:val="22"/>
          <w:lang w:val="es-CR" w:eastAsia="es-CR"/>
        </w:rPr>
        <w:t>Mucap</w:t>
      </w:r>
      <w:proofErr w:type="spellEnd"/>
      <w:r w:rsidRPr="00703A82">
        <w:rPr>
          <w:rFonts w:cs="Arial"/>
          <w:bCs/>
          <w:i/>
          <w:iCs/>
          <w:sz w:val="22"/>
          <w:szCs w:val="22"/>
          <w:lang w:val="es-CR" w:eastAsia="es-CR"/>
        </w:rPr>
        <w:t xml:space="preserve"> estime conveniente que deba realizar. </w:t>
      </w:r>
      <w:r w:rsidR="00F765A2">
        <w:rPr>
          <w:rFonts w:cs="Arial"/>
          <w:bCs/>
          <w:i/>
          <w:iCs/>
          <w:sz w:val="22"/>
          <w:szCs w:val="22"/>
          <w:lang w:val="es-CR" w:eastAsia="es-CR"/>
        </w:rPr>
        <w:t xml:space="preserve"> </w:t>
      </w:r>
      <w:r w:rsidRPr="00703A82">
        <w:rPr>
          <w:rFonts w:cs="Arial"/>
          <w:bCs/>
          <w:sz w:val="22"/>
          <w:szCs w:val="22"/>
          <w:lang w:val="es-CR" w:eastAsia="es-CR"/>
        </w:rPr>
        <w:t xml:space="preserve">(…)” </w:t>
      </w:r>
    </w:p>
    <w:p w14:paraId="7F6BB7AE" w14:textId="77777777" w:rsidR="00F765A2" w:rsidRDefault="00F765A2" w:rsidP="00703A82">
      <w:pPr>
        <w:autoSpaceDE w:val="0"/>
        <w:autoSpaceDN w:val="0"/>
        <w:adjustRightInd w:val="0"/>
        <w:jc w:val="both"/>
        <w:rPr>
          <w:rFonts w:cs="Arial"/>
          <w:bCs/>
          <w:sz w:val="22"/>
          <w:szCs w:val="22"/>
          <w:lang w:val="es-CR" w:eastAsia="es-CR"/>
        </w:rPr>
      </w:pPr>
    </w:p>
    <w:p w14:paraId="041E6122" w14:textId="45F91371" w:rsidR="00703A82" w:rsidRDefault="00703A82" w:rsidP="00703A82">
      <w:pPr>
        <w:autoSpaceDE w:val="0"/>
        <w:autoSpaceDN w:val="0"/>
        <w:adjustRightInd w:val="0"/>
        <w:jc w:val="both"/>
        <w:rPr>
          <w:rFonts w:cs="Arial"/>
          <w:bCs/>
          <w:sz w:val="22"/>
          <w:szCs w:val="22"/>
          <w:lang w:val="es-CR" w:eastAsia="es-CR"/>
        </w:rPr>
      </w:pPr>
      <w:r w:rsidRPr="00703A82">
        <w:rPr>
          <w:rFonts w:cs="Arial"/>
          <w:bCs/>
          <w:sz w:val="22"/>
          <w:szCs w:val="22"/>
          <w:lang w:val="es-CR" w:eastAsia="es-CR"/>
        </w:rPr>
        <w:t xml:space="preserve">D.- Sobre el análisis de fondo al recurso presentado por medio del oficio DIP-0146 de fecha 17 de mayo de 2022, siendo que los argumentos son todos de índole técnica, se procedió a pedir un criterio al Departamento Técnico de la Dirección FOSUVI, el cual procedió a analizar el fondo del asunto y emitió el oficio DF-OF-884-2022 de fecha 23 de agosto de 2022, suscrito por Martha Camacho Murillo, el cual en lo que interesa indica lo siguiente: </w:t>
      </w:r>
    </w:p>
    <w:p w14:paraId="6A5580AB" w14:textId="77777777" w:rsidR="00703A82" w:rsidRPr="00703A82" w:rsidRDefault="00703A82" w:rsidP="00252AFE">
      <w:pPr>
        <w:autoSpaceDE w:val="0"/>
        <w:autoSpaceDN w:val="0"/>
        <w:adjustRightInd w:val="0"/>
        <w:ind w:left="142"/>
        <w:jc w:val="both"/>
        <w:rPr>
          <w:rFonts w:cs="Arial"/>
          <w:bCs/>
          <w:sz w:val="22"/>
          <w:szCs w:val="22"/>
          <w:lang w:val="es-CR" w:eastAsia="es-CR"/>
        </w:rPr>
      </w:pPr>
    </w:p>
    <w:p w14:paraId="1AA19CB2" w14:textId="25F1D183" w:rsidR="00703A82" w:rsidRPr="00703A82" w:rsidRDefault="00703A82" w:rsidP="00252AFE">
      <w:pPr>
        <w:autoSpaceDE w:val="0"/>
        <w:autoSpaceDN w:val="0"/>
        <w:adjustRightInd w:val="0"/>
        <w:ind w:left="142"/>
        <w:jc w:val="both"/>
        <w:rPr>
          <w:rFonts w:cs="Arial"/>
          <w:bCs/>
          <w:sz w:val="22"/>
          <w:szCs w:val="22"/>
          <w:lang w:val="es-CR" w:eastAsia="es-CR"/>
        </w:rPr>
      </w:pPr>
      <w:r w:rsidRPr="00703A82">
        <w:rPr>
          <w:rFonts w:cs="Arial"/>
          <w:bCs/>
          <w:i/>
          <w:iCs/>
          <w:sz w:val="22"/>
          <w:szCs w:val="22"/>
          <w:lang w:val="es-CR" w:eastAsia="es-CR"/>
        </w:rPr>
        <w:t xml:space="preserve">“(…) </w:t>
      </w:r>
      <w:r w:rsidR="00252AFE" w:rsidRPr="00252AFE">
        <w:rPr>
          <w:rFonts w:cs="Arial"/>
          <w:bCs/>
          <w:i/>
          <w:iCs/>
          <w:sz w:val="22"/>
          <w:szCs w:val="22"/>
          <w:lang w:val="es-CR" w:eastAsia="es-CR"/>
        </w:rPr>
        <w:t xml:space="preserve"> </w:t>
      </w:r>
      <w:r w:rsidRPr="00703A82">
        <w:rPr>
          <w:rFonts w:cs="Arial"/>
          <w:bCs/>
          <w:i/>
          <w:iCs/>
          <w:sz w:val="22"/>
          <w:szCs w:val="22"/>
          <w:lang w:val="es-CR" w:eastAsia="es-CR"/>
        </w:rPr>
        <w:t>1.- El contrato de obra determinada para la construcción del proyecto señala que “</w:t>
      </w:r>
      <w:proofErr w:type="spellStart"/>
      <w:r w:rsidRPr="00703A82">
        <w:rPr>
          <w:rFonts w:cs="Arial"/>
          <w:bCs/>
          <w:i/>
          <w:iCs/>
          <w:sz w:val="22"/>
          <w:szCs w:val="22"/>
          <w:lang w:val="es-CR" w:eastAsia="es-CR"/>
        </w:rPr>
        <w:t>Mucap</w:t>
      </w:r>
      <w:proofErr w:type="spellEnd"/>
      <w:r w:rsidRPr="00703A82">
        <w:rPr>
          <w:rFonts w:cs="Arial"/>
          <w:bCs/>
          <w:i/>
          <w:iCs/>
          <w:sz w:val="22"/>
          <w:szCs w:val="22"/>
          <w:lang w:val="es-CR" w:eastAsia="es-CR"/>
        </w:rPr>
        <w:t xml:space="preserve"> estudiará la solicitud de </w:t>
      </w:r>
      <w:proofErr w:type="spellStart"/>
      <w:r w:rsidRPr="00703A82">
        <w:rPr>
          <w:rFonts w:cs="Arial"/>
          <w:bCs/>
          <w:i/>
          <w:iCs/>
          <w:sz w:val="22"/>
          <w:szCs w:val="22"/>
          <w:lang w:val="es-CR" w:eastAsia="es-CR"/>
        </w:rPr>
        <w:t>prógorras</w:t>
      </w:r>
      <w:proofErr w:type="spellEnd"/>
      <w:r w:rsidRPr="00703A82">
        <w:rPr>
          <w:rFonts w:cs="Arial"/>
          <w:bCs/>
          <w:i/>
          <w:iCs/>
          <w:sz w:val="22"/>
          <w:szCs w:val="22"/>
          <w:lang w:val="es-CR" w:eastAsia="es-CR"/>
        </w:rPr>
        <w:t xml:space="preserve"> debiendo tomar la decisión que corresponda en el plazo de 7 días hábiles, plazo que podrá ser ampliado a criterio de </w:t>
      </w:r>
      <w:proofErr w:type="spellStart"/>
      <w:r w:rsidRPr="00703A82">
        <w:rPr>
          <w:rFonts w:cs="Arial"/>
          <w:bCs/>
          <w:i/>
          <w:iCs/>
          <w:sz w:val="22"/>
          <w:szCs w:val="22"/>
          <w:lang w:val="es-CR" w:eastAsia="es-CR"/>
        </w:rPr>
        <w:t>Mucap</w:t>
      </w:r>
      <w:proofErr w:type="spellEnd"/>
      <w:r w:rsidRPr="00703A82">
        <w:rPr>
          <w:rFonts w:cs="Arial"/>
          <w:bCs/>
          <w:i/>
          <w:iCs/>
          <w:sz w:val="22"/>
          <w:szCs w:val="22"/>
          <w:lang w:val="es-CR" w:eastAsia="es-CR"/>
        </w:rPr>
        <w:t xml:space="preserve"> cuando sea necesario, luego analizada la solicitud, la misma se remite al </w:t>
      </w:r>
      <w:proofErr w:type="spellStart"/>
      <w:r w:rsidRPr="00703A82">
        <w:rPr>
          <w:rFonts w:cs="Arial"/>
          <w:bCs/>
          <w:i/>
          <w:iCs/>
          <w:sz w:val="22"/>
          <w:szCs w:val="22"/>
          <w:lang w:val="es-CR" w:eastAsia="es-CR"/>
        </w:rPr>
        <w:t>Banhvi</w:t>
      </w:r>
      <w:proofErr w:type="spellEnd"/>
      <w:r w:rsidRPr="00703A82">
        <w:rPr>
          <w:rFonts w:cs="Arial"/>
          <w:bCs/>
          <w:i/>
          <w:iCs/>
          <w:sz w:val="22"/>
          <w:szCs w:val="22"/>
          <w:lang w:val="es-CR" w:eastAsia="es-CR"/>
        </w:rPr>
        <w:t xml:space="preserve"> para su consideración y aprobación. </w:t>
      </w:r>
    </w:p>
    <w:p w14:paraId="3215C3E8" w14:textId="77777777" w:rsidR="00703A82" w:rsidRDefault="00703A82" w:rsidP="00252AFE">
      <w:pPr>
        <w:autoSpaceDE w:val="0"/>
        <w:autoSpaceDN w:val="0"/>
        <w:adjustRightInd w:val="0"/>
        <w:ind w:left="142"/>
        <w:jc w:val="both"/>
        <w:rPr>
          <w:rFonts w:cs="Arial"/>
          <w:bCs/>
          <w:i/>
          <w:iCs/>
          <w:sz w:val="22"/>
          <w:szCs w:val="22"/>
          <w:lang w:val="es-CR" w:eastAsia="es-CR"/>
        </w:rPr>
      </w:pPr>
    </w:p>
    <w:p w14:paraId="450508B1" w14:textId="2DC9CEF8" w:rsidR="00703A82" w:rsidRPr="00703A82" w:rsidRDefault="00703A82" w:rsidP="00252AFE">
      <w:pPr>
        <w:autoSpaceDE w:val="0"/>
        <w:autoSpaceDN w:val="0"/>
        <w:adjustRightInd w:val="0"/>
        <w:ind w:left="142"/>
        <w:jc w:val="both"/>
        <w:rPr>
          <w:rFonts w:cs="Arial"/>
          <w:bCs/>
          <w:sz w:val="22"/>
          <w:szCs w:val="22"/>
          <w:lang w:val="es-CR" w:eastAsia="es-CR"/>
        </w:rPr>
      </w:pPr>
      <w:r w:rsidRPr="00703A82">
        <w:rPr>
          <w:rFonts w:cs="Arial"/>
          <w:bCs/>
          <w:i/>
          <w:iCs/>
          <w:sz w:val="22"/>
          <w:szCs w:val="22"/>
          <w:lang w:val="es-CR" w:eastAsia="es-CR"/>
        </w:rPr>
        <w:t xml:space="preserve">2.- Según lo expuesto anteriormente, para la solicitud de ampliación de plazo solicitada por el constructor por medio de </w:t>
      </w:r>
      <w:proofErr w:type="spellStart"/>
      <w:r w:rsidRPr="00703A82">
        <w:rPr>
          <w:rFonts w:cs="Arial"/>
          <w:bCs/>
          <w:i/>
          <w:iCs/>
          <w:sz w:val="22"/>
          <w:szCs w:val="22"/>
          <w:lang w:val="es-CR" w:eastAsia="es-CR"/>
        </w:rPr>
        <w:t>Mucap</w:t>
      </w:r>
      <w:proofErr w:type="spellEnd"/>
      <w:r w:rsidRPr="00703A82">
        <w:rPr>
          <w:rFonts w:cs="Arial"/>
          <w:bCs/>
          <w:i/>
          <w:iCs/>
          <w:sz w:val="22"/>
          <w:szCs w:val="22"/>
          <w:lang w:val="es-CR" w:eastAsia="es-CR"/>
        </w:rPr>
        <w:t xml:space="preserve"> con número de oficio DIP-0113-2022 y DIP-0123-2022, se realizó un análisis por el departamento técnico del </w:t>
      </w:r>
      <w:proofErr w:type="spellStart"/>
      <w:r w:rsidRPr="00703A82">
        <w:rPr>
          <w:rFonts w:cs="Arial"/>
          <w:bCs/>
          <w:i/>
          <w:iCs/>
          <w:sz w:val="22"/>
          <w:szCs w:val="22"/>
          <w:lang w:val="es-CR" w:eastAsia="es-CR"/>
        </w:rPr>
        <w:t>Banhvi</w:t>
      </w:r>
      <w:proofErr w:type="spellEnd"/>
      <w:r w:rsidRPr="00703A82">
        <w:rPr>
          <w:rFonts w:cs="Arial"/>
          <w:bCs/>
          <w:i/>
          <w:iCs/>
          <w:sz w:val="22"/>
          <w:szCs w:val="22"/>
          <w:lang w:val="es-CR" w:eastAsia="es-CR"/>
        </w:rPr>
        <w:t xml:space="preserve"> donde se demuestra según datos del Instituto Meteorológico Nacional que los días de lluvia reportados en bitácora de obra, son menores al promedio mensual de días por lluvia según la estación más cercana al proyecto, la del Aeropuerto de Limón, en estos datos se demuestra que los promedios mensuales de los meses solicitados de esta zona son de 18 días con lluvia al mes, esto según promedio de datos contemplados para los últimos 20 años, lo anterior no demuestra variabilidad como lo indica el desarrollador, al contrario, demuestra un promedio de datos reales para los últimos años en dicha zona, por lo que se deriva que el desarrollador debió considerar esto en su planificación de obra ya que de antemano conoce la zona en la cual se va a construir el proyecto. </w:t>
      </w:r>
    </w:p>
    <w:p w14:paraId="3DF3FC28" w14:textId="77777777" w:rsidR="00703A82" w:rsidRDefault="00703A82" w:rsidP="00252AFE">
      <w:pPr>
        <w:autoSpaceDE w:val="0"/>
        <w:autoSpaceDN w:val="0"/>
        <w:adjustRightInd w:val="0"/>
        <w:ind w:left="142"/>
        <w:jc w:val="both"/>
        <w:rPr>
          <w:rFonts w:cs="Arial"/>
          <w:bCs/>
          <w:i/>
          <w:iCs/>
          <w:sz w:val="22"/>
          <w:szCs w:val="22"/>
          <w:lang w:val="es-CR" w:eastAsia="es-CR"/>
        </w:rPr>
      </w:pPr>
    </w:p>
    <w:p w14:paraId="6D2B58B2" w14:textId="06531FB4" w:rsidR="00703A82" w:rsidRPr="00703A82" w:rsidRDefault="00703A82" w:rsidP="00252AFE">
      <w:pPr>
        <w:autoSpaceDE w:val="0"/>
        <w:autoSpaceDN w:val="0"/>
        <w:adjustRightInd w:val="0"/>
        <w:ind w:left="142"/>
        <w:jc w:val="both"/>
        <w:rPr>
          <w:rFonts w:cs="Arial"/>
          <w:bCs/>
          <w:sz w:val="22"/>
          <w:szCs w:val="22"/>
          <w:lang w:val="es-CR" w:eastAsia="es-CR"/>
        </w:rPr>
      </w:pPr>
      <w:r w:rsidRPr="00703A82">
        <w:rPr>
          <w:rFonts w:cs="Arial"/>
          <w:bCs/>
          <w:i/>
          <w:iCs/>
          <w:sz w:val="22"/>
          <w:szCs w:val="22"/>
          <w:lang w:val="es-CR" w:eastAsia="es-CR"/>
        </w:rPr>
        <w:t xml:space="preserve">3.-Aunado a lo anterior, se determina que el desarrollador debe considerar afectaciones por lluvias, pero dependiendo de su intensidad, algunas precipitaciones si deben considerarse como afectaciones justificadas para paralizar las obras, por lo que se establece una escala que se basa en información consultada en bibliografía de precipitaciones y datos consultados al IMN con la cual se obtiene la siguiente información: </w:t>
      </w:r>
    </w:p>
    <w:p w14:paraId="32F6A22C" w14:textId="77777777" w:rsidR="00703A82" w:rsidRPr="00703A82" w:rsidRDefault="00703A82" w:rsidP="00252AFE">
      <w:pPr>
        <w:autoSpaceDE w:val="0"/>
        <w:autoSpaceDN w:val="0"/>
        <w:adjustRightInd w:val="0"/>
        <w:ind w:left="284"/>
        <w:jc w:val="both"/>
        <w:rPr>
          <w:rFonts w:cs="Arial"/>
          <w:bCs/>
          <w:sz w:val="22"/>
          <w:szCs w:val="22"/>
          <w:lang w:val="es-CR" w:eastAsia="es-CR"/>
        </w:rPr>
      </w:pPr>
      <w:r w:rsidRPr="00703A82">
        <w:rPr>
          <w:rFonts w:cs="Arial"/>
          <w:bCs/>
          <w:sz w:val="22"/>
          <w:szCs w:val="22"/>
          <w:lang w:val="es-CR" w:eastAsia="es-CR"/>
        </w:rPr>
        <w:t xml:space="preserve">• Lluvia menor a 5mm se considera lluvia débil </w:t>
      </w:r>
    </w:p>
    <w:p w14:paraId="3AB82F0D" w14:textId="77777777" w:rsidR="00703A82" w:rsidRPr="00703A82" w:rsidRDefault="00703A82" w:rsidP="00252AFE">
      <w:pPr>
        <w:autoSpaceDE w:val="0"/>
        <w:autoSpaceDN w:val="0"/>
        <w:adjustRightInd w:val="0"/>
        <w:ind w:left="284"/>
        <w:jc w:val="both"/>
        <w:rPr>
          <w:rFonts w:cs="Arial"/>
          <w:bCs/>
          <w:sz w:val="22"/>
          <w:szCs w:val="22"/>
          <w:lang w:val="es-CR" w:eastAsia="es-CR"/>
        </w:rPr>
      </w:pPr>
      <w:r w:rsidRPr="00703A82">
        <w:rPr>
          <w:rFonts w:cs="Arial"/>
          <w:bCs/>
          <w:sz w:val="22"/>
          <w:szCs w:val="22"/>
          <w:lang w:val="es-CR" w:eastAsia="es-CR"/>
        </w:rPr>
        <w:t xml:space="preserve">• </w:t>
      </w:r>
      <w:r w:rsidRPr="00703A82">
        <w:rPr>
          <w:rFonts w:cs="Arial"/>
          <w:bCs/>
          <w:i/>
          <w:iCs/>
          <w:sz w:val="22"/>
          <w:szCs w:val="22"/>
          <w:lang w:val="es-CR" w:eastAsia="es-CR"/>
        </w:rPr>
        <w:t xml:space="preserve">Lluvia entre 5 a 10mm se considera lluvia moderada </w:t>
      </w:r>
    </w:p>
    <w:p w14:paraId="46F1E0FC" w14:textId="77777777" w:rsidR="00703A82" w:rsidRPr="00703A82" w:rsidRDefault="00703A82" w:rsidP="00252AFE">
      <w:pPr>
        <w:autoSpaceDE w:val="0"/>
        <w:autoSpaceDN w:val="0"/>
        <w:adjustRightInd w:val="0"/>
        <w:ind w:left="284"/>
        <w:jc w:val="both"/>
        <w:rPr>
          <w:rFonts w:cs="Arial"/>
          <w:bCs/>
          <w:i/>
          <w:iCs/>
          <w:sz w:val="22"/>
          <w:szCs w:val="22"/>
          <w:lang w:val="es-CR" w:eastAsia="es-CR"/>
        </w:rPr>
      </w:pPr>
      <w:r w:rsidRPr="00703A82">
        <w:rPr>
          <w:rFonts w:cs="Arial"/>
          <w:bCs/>
          <w:i/>
          <w:iCs/>
          <w:sz w:val="22"/>
          <w:szCs w:val="22"/>
          <w:lang w:val="es-CR" w:eastAsia="es-CR"/>
        </w:rPr>
        <w:t xml:space="preserve">• Lluvia de entre 10 a 30mm se considera lluvia fuerte </w:t>
      </w:r>
    </w:p>
    <w:p w14:paraId="48510687" w14:textId="77777777" w:rsidR="00703A82" w:rsidRPr="00703A82" w:rsidRDefault="00703A82" w:rsidP="00252AFE">
      <w:pPr>
        <w:autoSpaceDE w:val="0"/>
        <w:autoSpaceDN w:val="0"/>
        <w:adjustRightInd w:val="0"/>
        <w:ind w:left="284"/>
        <w:jc w:val="both"/>
        <w:rPr>
          <w:rFonts w:cs="Arial"/>
          <w:bCs/>
          <w:i/>
          <w:iCs/>
          <w:sz w:val="22"/>
          <w:szCs w:val="22"/>
          <w:lang w:val="es-CR" w:eastAsia="es-CR"/>
        </w:rPr>
      </w:pPr>
      <w:r w:rsidRPr="00703A82">
        <w:rPr>
          <w:rFonts w:cs="Arial"/>
          <w:bCs/>
          <w:i/>
          <w:iCs/>
          <w:sz w:val="22"/>
          <w:szCs w:val="22"/>
          <w:lang w:val="es-CR" w:eastAsia="es-CR"/>
        </w:rPr>
        <w:t xml:space="preserve">• Lluvia entre 30 a 60mm, considera lluvia muy fuerte </w:t>
      </w:r>
    </w:p>
    <w:p w14:paraId="677440DB" w14:textId="77777777" w:rsidR="00703A82" w:rsidRPr="00703A82" w:rsidRDefault="00703A82" w:rsidP="00252AFE">
      <w:pPr>
        <w:autoSpaceDE w:val="0"/>
        <w:autoSpaceDN w:val="0"/>
        <w:adjustRightInd w:val="0"/>
        <w:ind w:left="284"/>
        <w:jc w:val="both"/>
        <w:rPr>
          <w:rFonts w:cs="Arial"/>
          <w:bCs/>
          <w:i/>
          <w:iCs/>
          <w:sz w:val="22"/>
          <w:szCs w:val="22"/>
          <w:lang w:val="es-CR" w:eastAsia="es-CR"/>
        </w:rPr>
      </w:pPr>
      <w:r w:rsidRPr="00703A82">
        <w:rPr>
          <w:rFonts w:cs="Arial"/>
          <w:bCs/>
          <w:i/>
          <w:iCs/>
          <w:sz w:val="22"/>
          <w:szCs w:val="22"/>
          <w:lang w:val="es-CR" w:eastAsia="es-CR"/>
        </w:rPr>
        <w:t xml:space="preserve">• Lluvia mayor a 30 mm se considera lluvias torrenciales </w:t>
      </w:r>
    </w:p>
    <w:p w14:paraId="6B7BC576" w14:textId="77777777" w:rsidR="00703A82" w:rsidRPr="00252AFE" w:rsidRDefault="00703A82" w:rsidP="00252AFE">
      <w:pPr>
        <w:autoSpaceDE w:val="0"/>
        <w:autoSpaceDN w:val="0"/>
        <w:adjustRightInd w:val="0"/>
        <w:ind w:left="142"/>
        <w:jc w:val="both"/>
        <w:rPr>
          <w:rFonts w:cs="Arial"/>
          <w:bCs/>
          <w:i/>
          <w:iCs/>
          <w:sz w:val="22"/>
          <w:szCs w:val="22"/>
          <w:lang w:eastAsia="es-CR"/>
        </w:rPr>
      </w:pPr>
    </w:p>
    <w:p w14:paraId="31C588F3" w14:textId="5545A29A" w:rsidR="00703A82" w:rsidRPr="00252AFE" w:rsidRDefault="00703A82" w:rsidP="00252AFE">
      <w:pPr>
        <w:autoSpaceDE w:val="0"/>
        <w:autoSpaceDN w:val="0"/>
        <w:adjustRightInd w:val="0"/>
        <w:ind w:left="142"/>
        <w:jc w:val="both"/>
        <w:rPr>
          <w:rFonts w:cs="Arial"/>
          <w:bCs/>
          <w:i/>
          <w:iCs/>
          <w:sz w:val="22"/>
          <w:szCs w:val="22"/>
          <w:lang w:eastAsia="es-CR"/>
        </w:rPr>
      </w:pPr>
      <w:r w:rsidRPr="00252AFE">
        <w:rPr>
          <w:rFonts w:cs="Arial"/>
          <w:bCs/>
          <w:i/>
          <w:iCs/>
          <w:sz w:val="22"/>
          <w:szCs w:val="22"/>
          <w:lang w:eastAsia="es-CR"/>
        </w:rPr>
        <w:t>Consecuentemente se analiza esta escala frente a los datos anotados en bitácora por el desarrollador como días afectados por lluvia, el análisis realizado no se considera subjetivo, como lo señala el desarrollador, si no se basa en el principio de razonabilidad donde el criterio técnico se aplica a la necesidad de lograr que la lógica y el sentido común imperen a la hora de la aplicación de las normas.</w:t>
      </w:r>
    </w:p>
    <w:p w14:paraId="605E8924" w14:textId="77777777" w:rsidR="00703A82" w:rsidRPr="00252AFE" w:rsidRDefault="00703A82" w:rsidP="00252AFE">
      <w:pPr>
        <w:autoSpaceDE w:val="0"/>
        <w:autoSpaceDN w:val="0"/>
        <w:adjustRightInd w:val="0"/>
        <w:ind w:left="142"/>
        <w:jc w:val="both"/>
        <w:rPr>
          <w:rFonts w:cs="Arial"/>
          <w:bCs/>
          <w:i/>
          <w:iCs/>
          <w:sz w:val="22"/>
          <w:szCs w:val="22"/>
          <w:lang w:eastAsia="es-CR"/>
        </w:rPr>
      </w:pPr>
    </w:p>
    <w:p w14:paraId="0223B33D" w14:textId="2DC45786" w:rsidR="00703A82" w:rsidRPr="00252AFE" w:rsidRDefault="00703A82" w:rsidP="00252AFE">
      <w:pPr>
        <w:autoSpaceDE w:val="0"/>
        <w:autoSpaceDN w:val="0"/>
        <w:adjustRightInd w:val="0"/>
        <w:ind w:left="142"/>
        <w:jc w:val="both"/>
        <w:rPr>
          <w:rFonts w:cs="Arial"/>
          <w:bCs/>
          <w:i/>
          <w:iCs/>
          <w:sz w:val="22"/>
          <w:szCs w:val="22"/>
          <w:lang w:eastAsia="es-CR"/>
        </w:rPr>
      </w:pPr>
      <w:r w:rsidRPr="00252AFE">
        <w:rPr>
          <w:rFonts w:cs="Arial"/>
          <w:bCs/>
          <w:i/>
          <w:iCs/>
          <w:sz w:val="22"/>
          <w:szCs w:val="22"/>
          <w:lang w:eastAsia="es-CR"/>
        </w:rPr>
        <w:t>4.-Se deben de contemplar los días solicitados por ampliación de plazo por lluvias como naturales y no hábiles, tal como se indicó en la cláusula de plazo en los contratos de obra.</w:t>
      </w:r>
    </w:p>
    <w:p w14:paraId="5770A5D8" w14:textId="77777777" w:rsidR="00703A82" w:rsidRPr="00252AFE" w:rsidRDefault="00703A82" w:rsidP="00252AFE">
      <w:pPr>
        <w:autoSpaceDE w:val="0"/>
        <w:autoSpaceDN w:val="0"/>
        <w:adjustRightInd w:val="0"/>
        <w:ind w:left="142"/>
        <w:jc w:val="both"/>
        <w:rPr>
          <w:rFonts w:cs="Arial"/>
          <w:bCs/>
          <w:i/>
          <w:iCs/>
          <w:sz w:val="22"/>
          <w:szCs w:val="22"/>
          <w:lang w:eastAsia="es-CR"/>
        </w:rPr>
      </w:pPr>
    </w:p>
    <w:p w14:paraId="2E9FE049" w14:textId="25C025A3" w:rsidR="00703A82" w:rsidRPr="00252AFE" w:rsidRDefault="00703A82" w:rsidP="00252AFE">
      <w:pPr>
        <w:autoSpaceDE w:val="0"/>
        <w:autoSpaceDN w:val="0"/>
        <w:adjustRightInd w:val="0"/>
        <w:ind w:left="142"/>
        <w:jc w:val="both"/>
        <w:rPr>
          <w:rFonts w:cs="Arial"/>
          <w:bCs/>
          <w:i/>
          <w:iCs/>
          <w:sz w:val="22"/>
          <w:szCs w:val="22"/>
          <w:lang w:eastAsia="es-CR"/>
        </w:rPr>
      </w:pPr>
      <w:r w:rsidRPr="00252AFE">
        <w:rPr>
          <w:rFonts w:cs="Arial"/>
          <w:bCs/>
          <w:i/>
          <w:iCs/>
          <w:sz w:val="22"/>
          <w:szCs w:val="22"/>
          <w:lang w:eastAsia="es-CR"/>
        </w:rPr>
        <w:lastRenderedPageBreak/>
        <w:t>5.-Por otra parte, se debe indicar que el rubro “Pruebas de Laboratorio” y “Topografía Constructiva” que se encuentran en el presupuesto de obra no se deben considerar como costos asociados a una ampliación de plazo ya que son partidas que se asignan una sola vez para obras específicas y no se asocian específicamente al motivo de la ampliación de plazo solicitada.</w:t>
      </w:r>
    </w:p>
    <w:p w14:paraId="20D2E270" w14:textId="77777777" w:rsidR="00703A82" w:rsidRPr="00252AFE" w:rsidRDefault="00703A82" w:rsidP="00252AFE">
      <w:pPr>
        <w:autoSpaceDE w:val="0"/>
        <w:autoSpaceDN w:val="0"/>
        <w:adjustRightInd w:val="0"/>
        <w:ind w:left="142"/>
        <w:jc w:val="both"/>
        <w:rPr>
          <w:rFonts w:cs="Arial"/>
          <w:bCs/>
          <w:i/>
          <w:iCs/>
          <w:sz w:val="22"/>
          <w:szCs w:val="22"/>
          <w:lang w:eastAsia="es-CR"/>
        </w:rPr>
      </w:pPr>
    </w:p>
    <w:p w14:paraId="466C220B" w14:textId="17974230" w:rsidR="00703A82" w:rsidRPr="00252AFE" w:rsidRDefault="00703A82" w:rsidP="00252AFE">
      <w:pPr>
        <w:autoSpaceDE w:val="0"/>
        <w:autoSpaceDN w:val="0"/>
        <w:adjustRightInd w:val="0"/>
        <w:ind w:left="142"/>
        <w:jc w:val="both"/>
        <w:rPr>
          <w:rFonts w:cs="Arial"/>
          <w:bCs/>
          <w:i/>
          <w:iCs/>
          <w:sz w:val="22"/>
          <w:szCs w:val="22"/>
          <w:lang w:eastAsia="es-CR"/>
        </w:rPr>
      </w:pPr>
      <w:r w:rsidRPr="00252AFE">
        <w:rPr>
          <w:rFonts w:cs="Arial"/>
          <w:bCs/>
          <w:i/>
          <w:iCs/>
          <w:sz w:val="22"/>
          <w:szCs w:val="22"/>
          <w:lang w:eastAsia="es-CR"/>
        </w:rPr>
        <w:t xml:space="preserve">Por lo anterior, se mantiene el criterio indicado en los informes respectivos realizados por la Dirección </w:t>
      </w:r>
      <w:proofErr w:type="spellStart"/>
      <w:r w:rsidRPr="00252AFE">
        <w:rPr>
          <w:rFonts w:cs="Arial"/>
          <w:bCs/>
          <w:i/>
          <w:iCs/>
          <w:sz w:val="22"/>
          <w:szCs w:val="22"/>
          <w:lang w:eastAsia="es-CR"/>
        </w:rPr>
        <w:t>Fosuvi</w:t>
      </w:r>
      <w:proofErr w:type="spellEnd"/>
      <w:r w:rsidRPr="00252AFE">
        <w:rPr>
          <w:rFonts w:cs="Arial"/>
          <w:bCs/>
          <w:i/>
          <w:iCs/>
          <w:sz w:val="22"/>
          <w:szCs w:val="22"/>
          <w:lang w:eastAsia="es-CR"/>
        </w:rPr>
        <w:t xml:space="preserve"> y el Departamento Técnico del </w:t>
      </w:r>
      <w:proofErr w:type="spellStart"/>
      <w:r w:rsidRPr="00252AFE">
        <w:rPr>
          <w:rFonts w:cs="Arial"/>
          <w:bCs/>
          <w:i/>
          <w:iCs/>
          <w:sz w:val="22"/>
          <w:szCs w:val="22"/>
          <w:lang w:eastAsia="es-CR"/>
        </w:rPr>
        <w:t>Banhvi</w:t>
      </w:r>
      <w:proofErr w:type="spellEnd"/>
      <w:r w:rsidRPr="00252AFE">
        <w:rPr>
          <w:rFonts w:cs="Arial"/>
          <w:bCs/>
          <w:i/>
          <w:iCs/>
          <w:sz w:val="22"/>
          <w:szCs w:val="22"/>
          <w:lang w:eastAsia="es-CR"/>
        </w:rPr>
        <w:t>, así como lo indicado en el acuerdo 4 de la sesión 33-2022 de fecha del 02-05-2022”.</w:t>
      </w:r>
    </w:p>
    <w:p w14:paraId="0A1AB14D" w14:textId="77777777" w:rsidR="00703A82" w:rsidRDefault="00703A82" w:rsidP="00703A82">
      <w:pPr>
        <w:autoSpaceDE w:val="0"/>
        <w:autoSpaceDN w:val="0"/>
        <w:adjustRightInd w:val="0"/>
        <w:jc w:val="both"/>
        <w:rPr>
          <w:rFonts w:cs="Arial"/>
          <w:bCs/>
          <w:sz w:val="22"/>
          <w:szCs w:val="22"/>
          <w:lang w:eastAsia="es-CR"/>
        </w:rPr>
      </w:pPr>
    </w:p>
    <w:p w14:paraId="3D62E274" w14:textId="71349A91" w:rsidR="00703A82" w:rsidRPr="00252AFE" w:rsidRDefault="00703A82" w:rsidP="00703A82">
      <w:pPr>
        <w:autoSpaceDE w:val="0"/>
        <w:autoSpaceDN w:val="0"/>
        <w:adjustRightInd w:val="0"/>
        <w:jc w:val="both"/>
        <w:rPr>
          <w:rFonts w:cs="Arial"/>
          <w:b/>
          <w:sz w:val="22"/>
          <w:szCs w:val="22"/>
          <w:lang w:eastAsia="es-CR"/>
        </w:rPr>
      </w:pPr>
      <w:r w:rsidRPr="00252AFE">
        <w:rPr>
          <w:rFonts w:cs="Arial"/>
          <w:b/>
          <w:sz w:val="22"/>
          <w:szCs w:val="22"/>
          <w:lang w:eastAsia="es-CR"/>
        </w:rPr>
        <w:t>V.- CONCLUSION y RECOMENDACIÓN:</w:t>
      </w:r>
    </w:p>
    <w:p w14:paraId="41878DD3" w14:textId="77777777" w:rsidR="00703A82" w:rsidRDefault="00703A82" w:rsidP="00703A82">
      <w:pPr>
        <w:autoSpaceDE w:val="0"/>
        <w:autoSpaceDN w:val="0"/>
        <w:adjustRightInd w:val="0"/>
        <w:jc w:val="both"/>
        <w:rPr>
          <w:rFonts w:cs="Arial"/>
          <w:bCs/>
          <w:sz w:val="22"/>
          <w:szCs w:val="22"/>
          <w:lang w:eastAsia="es-CR"/>
        </w:rPr>
      </w:pPr>
    </w:p>
    <w:p w14:paraId="00D086A7" w14:textId="2CBC2BC6" w:rsidR="006A3AA5" w:rsidRPr="00703A82" w:rsidRDefault="006A3AA5" w:rsidP="00703A82">
      <w:pPr>
        <w:autoSpaceDE w:val="0"/>
        <w:autoSpaceDN w:val="0"/>
        <w:adjustRightInd w:val="0"/>
        <w:jc w:val="both"/>
        <w:rPr>
          <w:rFonts w:cs="Arial"/>
          <w:bCs/>
          <w:sz w:val="22"/>
          <w:szCs w:val="22"/>
          <w:lang w:eastAsia="es-CR"/>
        </w:rPr>
      </w:pPr>
      <w:r w:rsidRPr="006A3AA5">
        <w:rPr>
          <w:rFonts w:cs="Arial"/>
          <w:bCs/>
          <w:sz w:val="22"/>
          <w:szCs w:val="22"/>
          <w:lang w:val="es-CR" w:eastAsia="es-CR"/>
        </w:rPr>
        <w:t xml:space="preserve">Siendo que todos los argumentos expuestos en el informe técnico antecitado son de recibo para la atención del recurso y constituyen la respuesta atinente para la atención </w:t>
      </w:r>
      <w:proofErr w:type="gramStart"/>
      <w:r w:rsidRPr="006A3AA5">
        <w:rPr>
          <w:rFonts w:cs="Arial"/>
          <w:bCs/>
          <w:sz w:val="22"/>
          <w:szCs w:val="22"/>
          <w:lang w:val="es-CR" w:eastAsia="es-CR"/>
        </w:rPr>
        <w:t>del mismo</w:t>
      </w:r>
      <w:proofErr w:type="gramEnd"/>
      <w:r w:rsidRPr="006A3AA5">
        <w:rPr>
          <w:rFonts w:cs="Arial"/>
          <w:bCs/>
          <w:sz w:val="22"/>
          <w:szCs w:val="22"/>
          <w:lang w:val="es-CR" w:eastAsia="es-CR"/>
        </w:rPr>
        <w:t>, se aconseja a la Junta Directiva del BANHVI aceptar dichos argumentos y rechazar el recurso de revocatoria planteado por Mutual Cartago, declarándolo sin lugar en todos sus extremos</w:t>
      </w:r>
    </w:p>
    <w:p w14:paraId="4DF43C91" w14:textId="77777777" w:rsidR="00703A82" w:rsidRDefault="00703A82" w:rsidP="00703A82">
      <w:pPr>
        <w:autoSpaceDE w:val="0"/>
        <w:autoSpaceDN w:val="0"/>
        <w:adjustRightInd w:val="0"/>
        <w:jc w:val="both"/>
        <w:rPr>
          <w:rFonts w:cs="Arial"/>
          <w:bCs/>
          <w:sz w:val="22"/>
          <w:szCs w:val="22"/>
          <w:lang w:eastAsia="es-CR"/>
        </w:rPr>
      </w:pPr>
    </w:p>
    <w:p w14:paraId="41D424DD" w14:textId="5D8F4BF0" w:rsidR="00703A82" w:rsidRDefault="00703A82" w:rsidP="00703A82">
      <w:pPr>
        <w:autoSpaceDE w:val="0"/>
        <w:autoSpaceDN w:val="0"/>
        <w:adjustRightInd w:val="0"/>
        <w:jc w:val="both"/>
        <w:rPr>
          <w:rFonts w:cs="Arial"/>
          <w:bCs/>
          <w:sz w:val="22"/>
          <w:szCs w:val="22"/>
          <w:lang w:eastAsia="es-CR"/>
        </w:rPr>
      </w:pPr>
      <w:r w:rsidRPr="00703A82">
        <w:rPr>
          <w:rFonts w:cs="Arial"/>
          <w:bCs/>
          <w:sz w:val="22"/>
          <w:szCs w:val="22"/>
          <w:lang w:eastAsia="es-CR"/>
        </w:rPr>
        <w:t>El presente es un dictamen facultativo y no vinculante de acuerdo con el artículo 303 de la Ley General de la Administración Pública.</w:t>
      </w:r>
      <w:r w:rsidR="00252AFE">
        <w:rPr>
          <w:rFonts w:cs="Arial"/>
          <w:bCs/>
          <w:sz w:val="22"/>
          <w:szCs w:val="22"/>
          <w:lang w:eastAsia="es-CR"/>
        </w:rPr>
        <w:t>»</w:t>
      </w:r>
    </w:p>
    <w:p w14:paraId="78515271" w14:textId="62D49E34" w:rsidR="00703A82" w:rsidRDefault="00703A82" w:rsidP="008A1CD1">
      <w:pPr>
        <w:autoSpaceDE w:val="0"/>
        <w:autoSpaceDN w:val="0"/>
        <w:adjustRightInd w:val="0"/>
        <w:spacing w:line="360" w:lineRule="auto"/>
        <w:jc w:val="both"/>
        <w:rPr>
          <w:rFonts w:cs="Arial"/>
          <w:bCs/>
          <w:sz w:val="22"/>
          <w:szCs w:val="22"/>
          <w:lang w:eastAsia="es-CR"/>
        </w:rPr>
      </w:pPr>
    </w:p>
    <w:p w14:paraId="1C65D41E" w14:textId="54C24FCF" w:rsidR="00252AFE" w:rsidRDefault="00CD3D0C" w:rsidP="008A1CD1">
      <w:pPr>
        <w:spacing w:line="360" w:lineRule="auto"/>
        <w:jc w:val="both"/>
        <w:rPr>
          <w:rFonts w:cs="Arial"/>
          <w:bCs/>
          <w:sz w:val="22"/>
          <w:szCs w:val="22"/>
          <w:lang w:eastAsia="es-CR"/>
        </w:rPr>
      </w:pPr>
      <w:r>
        <w:rPr>
          <w:rFonts w:cs="Arial"/>
          <w:b/>
          <w:bCs/>
          <w:sz w:val="22"/>
          <w:szCs w:val="22"/>
          <w:lang w:val="es-ES_tradnl"/>
        </w:rPr>
        <w:t>Cuarto</w:t>
      </w:r>
      <w:r w:rsidR="008A1CD1" w:rsidRPr="008A3DB2">
        <w:rPr>
          <w:rFonts w:cs="Arial"/>
          <w:b/>
          <w:bCs/>
          <w:sz w:val="22"/>
          <w:szCs w:val="22"/>
          <w:lang w:val="es-ES_tradnl"/>
        </w:rPr>
        <w:t>:</w:t>
      </w:r>
      <w:r w:rsidR="008A1CD1" w:rsidRPr="008A3DB2">
        <w:rPr>
          <w:rFonts w:cs="Arial"/>
          <w:sz w:val="22"/>
          <w:szCs w:val="22"/>
          <w:lang w:val="es-ES_tradnl"/>
        </w:rPr>
        <w:t xml:space="preserve"> Que esta Junta Directiva coincide con la Asesoría Legal, en cuanto a que </w:t>
      </w:r>
      <w:r w:rsidR="00252AFE" w:rsidRPr="00703A82">
        <w:rPr>
          <w:rFonts w:cs="Arial"/>
          <w:bCs/>
          <w:sz w:val="22"/>
          <w:szCs w:val="22"/>
          <w:lang w:eastAsia="es-CR"/>
        </w:rPr>
        <w:t xml:space="preserve">los argumentos expuestos en el informe técnico </w:t>
      </w:r>
      <w:r w:rsidR="00252AFE">
        <w:rPr>
          <w:rFonts w:cs="Arial"/>
          <w:bCs/>
          <w:sz w:val="22"/>
          <w:szCs w:val="22"/>
          <w:lang w:eastAsia="es-CR"/>
        </w:rPr>
        <w:t xml:space="preserve">de la Dirección FOSUVI, </w:t>
      </w:r>
      <w:r w:rsidR="00252AFE" w:rsidRPr="00703A82">
        <w:rPr>
          <w:rFonts w:cs="Arial"/>
          <w:bCs/>
          <w:sz w:val="22"/>
          <w:szCs w:val="22"/>
          <w:lang w:eastAsia="es-CR"/>
        </w:rPr>
        <w:t xml:space="preserve">son de recibo para la atención del recurso y constituyen la respuesta atinente para la atención </w:t>
      </w:r>
      <w:proofErr w:type="gramStart"/>
      <w:r w:rsidR="00252AFE" w:rsidRPr="00703A82">
        <w:rPr>
          <w:rFonts w:cs="Arial"/>
          <w:bCs/>
          <w:sz w:val="22"/>
          <w:szCs w:val="22"/>
          <w:lang w:eastAsia="es-CR"/>
        </w:rPr>
        <w:t>del mismo</w:t>
      </w:r>
      <w:proofErr w:type="gramEnd"/>
      <w:r w:rsidR="00D8316C">
        <w:rPr>
          <w:rFonts w:cs="Arial"/>
          <w:bCs/>
          <w:sz w:val="22"/>
          <w:szCs w:val="22"/>
          <w:lang w:eastAsia="es-CR"/>
        </w:rPr>
        <w:t xml:space="preserve">.  Por consiguiente, lo que procede es aceptar </w:t>
      </w:r>
      <w:r w:rsidR="00252AFE" w:rsidRPr="00703A82">
        <w:rPr>
          <w:rFonts w:cs="Arial"/>
          <w:bCs/>
          <w:sz w:val="22"/>
          <w:szCs w:val="22"/>
          <w:lang w:eastAsia="es-CR"/>
        </w:rPr>
        <w:t xml:space="preserve">dichos argumentos y rechazar el recurso de revocatoria planteado por </w:t>
      </w:r>
      <w:r w:rsidR="00D8316C">
        <w:rPr>
          <w:rFonts w:cs="Arial"/>
          <w:bCs/>
          <w:sz w:val="22"/>
          <w:szCs w:val="22"/>
          <w:lang w:eastAsia="es-CR"/>
        </w:rPr>
        <w:t>MUCAP</w:t>
      </w:r>
      <w:r w:rsidR="00252AFE" w:rsidRPr="00703A82">
        <w:rPr>
          <w:rFonts w:cs="Arial"/>
          <w:bCs/>
          <w:sz w:val="22"/>
          <w:szCs w:val="22"/>
          <w:lang w:eastAsia="es-CR"/>
        </w:rPr>
        <w:t>, declarándolo sin lugar en todos sus extremos.</w:t>
      </w:r>
    </w:p>
    <w:p w14:paraId="237A2FD5" w14:textId="77777777" w:rsidR="00252AFE" w:rsidRDefault="00252AFE" w:rsidP="008A1CD1">
      <w:pPr>
        <w:spacing w:line="360" w:lineRule="auto"/>
        <w:jc w:val="both"/>
        <w:rPr>
          <w:rFonts w:cs="Arial"/>
          <w:bCs/>
          <w:sz w:val="22"/>
          <w:szCs w:val="22"/>
          <w:lang w:eastAsia="es-CR"/>
        </w:rPr>
      </w:pPr>
    </w:p>
    <w:p w14:paraId="4139F0FE" w14:textId="77777777" w:rsidR="008A1CD1" w:rsidRPr="008A3DB2" w:rsidRDefault="008A1CD1" w:rsidP="008A1CD1">
      <w:pPr>
        <w:spacing w:line="360" w:lineRule="auto"/>
        <w:jc w:val="both"/>
        <w:rPr>
          <w:rFonts w:cs="Arial"/>
          <w:sz w:val="22"/>
          <w:szCs w:val="22"/>
          <w:lang w:val="es-CR"/>
        </w:rPr>
      </w:pPr>
      <w:r w:rsidRPr="008A3DB2">
        <w:rPr>
          <w:rFonts w:cs="Arial"/>
          <w:b/>
          <w:bCs/>
          <w:sz w:val="22"/>
          <w:szCs w:val="22"/>
          <w:lang w:val="es-CR"/>
        </w:rPr>
        <w:t>Por tanto</w:t>
      </w:r>
      <w:r w:rsidRPr="008A3DB2">
        <w:rPr>
          <w:rFonts w:cs="Arial"/>
          <w:sz w:val="22"/>
          <w:szCs w:val="22"/>
          <w:lang w:val="es-CR"/>
        </w:rPr>
        <w:t xml:space="preserve">, de conformidad con las consideraciones de hecho y de Derecho antes expuestas, se acuerda:  </w:t>
      </w:r>
    </w:p>
    <w:p w14:paraId="1DBFC9BA" w14:textId="0E73A89A" w:rsidR="006A3AA5" w:rsidRDefault="006A3AA5" w:rsidP="008A1CD1">
      <w:pPr>
        <w:spacing w:line="360" w:lineRule="auto"/>
        <w:jc w:val="both"/>
        <w:rPr>
          <w:rFonts w:cs="Arial"/>
          <w:sz w:val="22"/>
          <w:szCs w:val="22"/>
          <w:lang w:val="es-CR"/>
        </w:rPr>
      </w:pPr>
      <w:r>
        <w:rPr>
          <w:rFonts w:cs="Arial"/>
          <w:sz w:val="22"/>
          <w:szCs w:val="22"/>
          <w:lang w:val="es-CR"/>
        </w:rPr>
        <w:t>R</w:t>
      </w:r>
      <w:r w:rsidRPr="006A3AA5">
        <w:rPr>
          <w:rFonts w:cs="Arial"/>
          <w:sz w:val="22"/>
          <w:szCs w:val="22"/>
          <w:lang w:val="es-CR"/>
        </w:rPr>
        <w:t xml:space="preserve">echazar el recurso de revocatoria planteado por </w:t>
      </w:r>
      <w:r>
        <w:rPr>
          <w:rFonts w:cs="Arial"/>
          <w:sz w:val="22"/>
          <w:szCs w:val="22"/>
          <w:lang w:val="es-CR"/>
        </w:rPr>
        <w:t xml:space="preserve">la </w:t>
      </w:r>
      <w:r w:rsidRPr="006A3AA5">
        <w:rPr>
          <w:rFonts w:cs="Arial"/>
          <w:sz w:val="22"/>
          <w:szCs w:val="22"/>
          <w:lang w:val="es-CR"/>
        </w:rPr>
        <w:t>Mutual Cartago</w:t>
      </w:r>
      <w:r>
        <w:rPr>
          <w:rFonts w:cs="Arial"/>
          <w:sz w:val="22"/>
          <w:szCs w:val="22"/>
          <w:lang w:val="es-CR"/>
        </w:rPr>
        <w:t xml:space="preserve"> </w:t>
      </w:r>
      <w:r w:rsidRPr="006A3AA5">
        <w:rPr>
          <w:rFonts w:cs="Arial"/>
          <w:sz w:val="22"/>
          <w:szCs w:val="22"/>
          <w:lang w:val="es-ES_tradnl"/>
        </w:rPr>
        <w:t>de Ahorro y Préstamo</w:t>
      </w:r>
      <w:r w:rsidRPr="006A3AA5">
        <w:rPr>
          <w:rFonts w:cs="Arial"/>
          <w:sz w:val="22"/>
          <w:szCs w:val="22"/>
          <w:lang w:val="es-CR"/>
        </w:rPr>
        <w:t xml:space="preserve">, </w:t>
      </w:r>
      <w:r>
        <w:rPr>
          <w:rFonts w:cs="Arial"/>
          <w:sz w:val="22"/>
          <w:szCs w:val="22"/>
          <w:lang w:val="es-CR"/>
        </w:rPr>
        <w:t xml:space="preserve">por medio del oficio </w:t>
      </w:r>
      <w:r w:rsidRPr="00E6467A">
        <w:rPr>
          <w:rFonts w:cs="Arial"/>
          <w:bCs/>
          <w:sz w:val="22"/>
          <w:szCs w:val="22"/>
          <w:lang w:val="es-CR" w:eastAsia="es-CR"/>
        </w:rPr>
        <w:t>DIP-0146-2022</w:t>
      </w:r>
      <w:r>
        <w:rPr>
          <w:rFonts w:cs="Arial"/>
          <w:bCs/>
          <w:sz w:val="22"/>
          <w:szCs w:val="22"/>
          <w:lang w:val="es-CR" w:eastAsia="es-CR"/>
        </w:rPr>
        <w:t>,</w:t>
      </w:r>
      <w:r w:rsidRPr="00E6467A">
        <w:rPr>
          <w:rFonts w:cs="Arial"/>
          <w:bCs/>
          <w:sz w:val="22"/>
          <w:szCs w:val="22"/>
          <w:lang w:val="es-CR" w:eastAsia="es-CR"/>
        </w:rPr>
        <w:t xml:space="preserve"> </w:t>
      </w:r>
      <w:r>
        <w:rPr>
          <w:rFonts w:cs="Arial"/>
          <w:bCs/>
          <w:sz w:val="22"/>
          <w:szCs w:val="22"/>
          <w:lang w:val="es-CR" w:eastAsia="es-CR"/>
        </w:rPr>
        <w:t xml:space="preserve">contra el acuerdo </w:t>
      </w:r>
      <w:r>
        <w:rPr>
          <w:rFonts w:cs="Arial"/>
          <w:bCs/>
          <w:sz w:val="22"/>
          <w:szCs w:val="22"/>
          <w:lang w:eastAsia="es-CR"/>
        </w:rPr>
        <w:t xml:space="preserve">N° 4 de la sesión 33-2022, </w:t>
      </w:r>
      <w:r w:rsidRPr="006A3AA5">
        <w:rPr>
          <w:rFonts w:cs="Arial"/>
          <w:sz w:val="22"/>
          <w:szCs w:val="22"/>
          <w:lang w:val="es-CR"/>
        </w:rPr>
        <w:t>declarándolo sin lugar en todos sus extremos</w:t>
      </w:r>
      <w:r>
        <w:rPr>
          <w:rFonts w:cs="Arial"/>
          <w:sz w:val="22"/>
          <w:szCs w:val="22"/>
          <w:lang w:val="es-CR"/>
        </w:rPr>
        <w:t>.</w:t>
      </w:r>
    </w:p>
    <w:p w14:paraId="0244042E" w14:textId="67937B20"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sidR="006A3AA5">
        <w:rPr>
          <w:rFonts w:cs="Arial"/>
          <w:szCs w:val="22"/>
        </w:rPr>
        <w:t>Notifíquese</w:t>
      </w:r>
    </w:p>
    <w:p w14:paraId="066118DA" w14:textId="77777777" w:rsidR="002B71CC" w:rsidRPr="00D14EAF" w:rsidRDefault="002B71CC" w:rsidP="002B71CC">
      <w:pPr>
        <w:spacing w:line="360" w:lineRule="auto"/>
        <w:jc w:val="both"/>
        <w:rPr>
          <w:rFonts w:cs="Arial"/>
          <w:b/>
          <w:sz w:val="22"/>
        </w:rPr>
      </w:pPr>
      <w:r w:rsidRPr="00D14EAF">
        <w:rPr>
          <w:rFonts w:cs="Arial"/>
          <w:b/>
          <w:sz w:val="22"/>
        </w:rPr>
        <w:t>************</w:t>
      </w:r>
    </w:p>
    <w:p w14:paraId="56032941" w14:textId="77777777" w:rsidR="002B71CC" w:rsidRDefault="002B71CC" w:rsidP="002B71CC">
      <w:pPr>
        <w:spacing w:line="360" w:lineRule="auto"/>
        <w:jc w:val="both"/>
        <w:rPr>
          <w:rFonts w:cs="Arial"/>
          <w:sz w:val="22"/>
          <w:lang w:val="es-ES_tradnl"/>
        </w:rPr>
      </w:pPr>
    </w:p>
    <w:p w14:paraId="52528D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C95E4B7" w14:textId="77777777" w:rsidR="00687F09" w:rsidRPr="008A3DB2" w:rsidRDefault="00687F09" w:rsidP="00687F09">
      <w:pPr>
        <w:spacing w:line="360" w:lineRule="auto"/>
        <w:jc w:val="both"/>
        <w:rPr>
          <w:rFonts w:cs="Arial"/>
          <w:b/>
          <w:bCs/>
          <w:sz w:val="22"/>
          <w:szCs w:val="22"/>
        </w:rPr>
      </w:pPr>
      <w:r w:rsidRPr="008A3DB2">
        <w:rPr>
          <w:rFonts w:cs="Arial"/>
          <w:b/>
          <w:bCs/>
          <w:sz w:val="22"/>
          <w:szCs w:val="22"/>
        </w:rPr>
        <w:t>CONSIDERANDO:</w:t>
      </w:r>
    </w:p>
    <w:p w14:paraId="3D740A36" w14:textId="5EDA8629" w:rsidR="00687F09" w:rsidRDefault="00687F09" w:rsidP="00687F09">
      <w:pPr>
        <w:autoSpaceDE w:val="0"/>
        <w:autoSpaceDN w:val="0"/>
        <w:adjustRightInd w:val="0"/>
        <w:spacing w:line="360" w:lineRule="auto"/>
        <w:jc w:val="both"/>
        <w:rPr>
          <w:rFonts w:cs="Arial"/>
          <w:bCs/>
          <w:sz w:val="22"/>
          <w:szCs w:val="22"/>
          <w:lang w:val="es-ES_tradnl" w:eastAsia="es-CR"/>
        </w:rPr>
      </w:pPr>
      <w:r w:rsidRPr="008A3DB2">
        <w:rPr>
          <w:rFonts w:cs="Arial"/>
          <w:b/>
          <w:sz w:val="22"/>
          <w:szCs w:val="22"/>
          <w:lang w:eastAsia="es-CR"/>
        </w:rPr>
        <w:t>Primero:</w:t>
      </w:r>
      <w:r w:rsidRPr="008A3DB2">
        <w:rPr>
          <w:rFonts w:cs="Arial"/>
          <w:bCs/>
          <w:sz w:val="22"/>
          <w:szCs w:val="22"/>
          <w:lang w:eastAsia="es-CR"/>
        </w:rPr>
        <w:t xml:space="preserve"> </w:t>
      </w:r>
      <w:r>
        <w:rPr>
          <w:rFonts w:cs="Arial"/>
          <w:bCs/>
          <w:sz w:val="22"/>
          <w:szCs w:val="22"/>
          <w:lang w:eastAsia="es-CR"/>
        </w:rPr>
        <w:t xml:space="preserve">Que mediante acuerdo N° </w:t>
      </w:r>
      <w:r w:rsidR="00AD2CF9">
        <w:rPr>
          <w:rFonts w:cs="Arial"/>
          <w:bCs/>
          <w:sz w:val="22"/>
          <w:szCs w:val="22"/>
          <w:lang w:eastAsia="es-CR"/>
        </w:rPr>
        <w:t>2</w:t>
      </w:r>
      <w:r>
        <w:rPr>
          <w:rFonts w:cs="Arial"/>
          <w:bCs/>
          <w:sz w:val="22"/>
          <w:szCs w:val="22"/>
          <w:lang w:eastAsia="es-CR"/>
        </w:rPr>
        <w:t xml:space="preserve"> de la sesión </w:t>
      </w:r>
      <w:r w:rsidR="00AD2CF9">
        <w:rPr>
          <w:rFonts w:cs="Arial"/>
          <w:bCs/>
          <w:sz w:val="22"/>
          <w:szCs w:val="22"/>
          <w:lang w:eastAsia="es-CR"/>
        </w:rPr>
        <w:t>36</w:t>
      </w:r>
      <w:r>
        <w:rPr>
          <w:rFonts w:cs="Arial"/>
          <w:bCs/>
          <w:sz w:val="22"/>
          <w:szCs w:val="22"/>
          <w:lang w:eastAsia="es-CR"/>
        </w:rPr>
        <w:t>-2022, del 0</w:t>
      </w:r>
      <w:r w:rsidR="00AD2CF9">
        <w:rPr>
          <w:rFonts w:cs="Arial"/>
          <w:bCs/>
          <w:sz w:val="22"/>
          <w:szCs w:val="22"/>
          <w:lang w:eastAsia="es-CR"/>
        </w:rPr>
        <w:t>7</w:t>
      </w:r>
      <w:r>
        <w:rPr>
          <w:rFonts w:cs="Arial"/>
          <w:bCs/>
          <w:sz w:val="22"/>
          <w:szCs w:val="22"/>
          <w:lang w:eastAsia="es-CR"/>
        </w:rPr>
        <w:t xml:space="preserve"> de mayo de 2022, esta </w:t>
      </w:r>
      <w:r w:rsidRPr="00122F07">
        <w:rPr>
          <w:rFonts w:cs="Arial"/>
          <w:bCs/>
          <w:sz w:val="22"/>
          <w:szCs w:val="22"/>
          <w:lang w:val="es-ES_tradnl" w:eastAsia="es-CR"/>
        </w:rPr>
        <w:t>Junta Directiva</w:t>
      </w:r>
      <w:r>
        <w:rPr>
          <w:rFonts w:cs="Arial"/>
          <w:bCs/>
          <w:sz w:val="22"/>
          <w:szCs w:val="22"/>
          <w:lang w:val="es-ES_tradnl" w:eastAsia="es-CR"/>
        </w:rPr>
        <w:t xml:space="preserve"> resolvió, en lo conducente, lo siguiente:</w:t>
      </w:r>
    </w:p>
    <w:p w14:paraId="433BA9FF" w14:textId="30BCCEE7" w:rsidR="00AD2CF9" w:rsidRPr="00AD2CF9" w:rsidRDefault="00AD2CF9" w:rsidP="00AD2CF9">
      <w:pPr>
        <w:tabs>
          <w:tab w:val="left" w:pos="8647"/>
        </w:tabs>
        <w:autoSpaceDE w:val="0"/>
        <w:autoSpaceDN w:val="0"/>
        <w:adjustRightInd w:val="0"/>
        <w:ind w:left="284" w:right="193"/>
        <w:jc w:val="both"/>
        <w:rPr>
          <w:rFonts w:cs="Arial"/>
          <w:bCs/>
          <w:sz w:val="22"/>
          <w:szCs w:val="22"/>
          <w:lang w:val="es-ES_tradnl" w:eastAsia="es-CR"/>
        </w:rPr>
      </w:pPr>
      <w:r>
        <w:rPr>
          <w:rFonts w:cs="Arial"/>
          <w:b/>
          <w:bCs/>
          <w:sz w:val="22"/>
          <w:szCs w:val="22"/>
          <w:lang w:val="es-CR" w:eastAsia="es-CR"/>
        </w:rPr>
        <w:lastRenderedPageBreak/>
        <w:t>“</w:t>
      </w:r>
      <w:r w:rsidRPr="00AD2CF9">
        <w:rPr>
          <w:rFonts w:cs="Arial"/>
          <w:b/>
          <w:bCs/>
          <w:sz w:val="22"/>
          <w:szCs w:val="22"/>
          <w:lang w:val="es-CR" w:eastAsia="es-CR"/>
        </w:rPr>
        <w:t>1.-</w:t>
      </w:r>
      <w:r w:rsidRPr="00AD2CF9">
        <w:rPr>
          <w:rFonts w:cs="Arial"/>
          <w:bCs/>
          <w:sz w:val="22"/>
          <w:szCs w:val="22"/>
          <w:lang w:val="es-CR" w:eastAsia="es-CR"/>
        </w:rPr>
        <w:t xml:space="preserve"> </w:t>
      </w:r>
      <w:r w:rsidRPr="00AD2CF9">
        <w:rPr>
          <w:rFonts w:cs="Arial"/>
          <w:bCs/>
          <w:sz w:val="22"/>
          <w:szCs w:val="22"/>
          <w:lang w:eastAsia="es-CR"/>
        </w:rPr>
        <w:t xml:space="preserve">Autorizar a la Mutual Cartago </w:t>
      </w:r>
      <w:r w:rsidRPr="00AD2CF9">
        <w:rPr>
          <w:rFonts w:cs="Arial"/>
          <w:bCs/>
          <w:sz w:val="22"/>
          <w:szCs w:val="22"/>
          <w:lang w:val="es-ES_tradnl" w:eastAsia="es-CR"/>
        </w:rPr>
        <w:t>de Ahorro y Préstamo,</w:t>
      </w:r>
      <w:r w:rsidRPr="00AD2CF9">
        <w:rPr>
          <w:rFonts w:cs="Arial"/>
          <w:bCs/>
          <w:sz w:val="22"/>
          <w:szCs w:val="22"/>
          <w:lang w:eastAsia="es-CR"/>
        </w:rPr>
        <w:t xml:space="preserve"> </w:t>
      </w:r>
      <w:r w:rsidRPr="00AD2CF9">
        <w:rPr>
          <w:rFonts w:cs="Arial"/>
          <w:bCs/>
          <w:sz w:val="22"/>
          <w:szCs w:val="22"/>
          <w:lang w:val="es-ES_tradnl" w:eastAsia="es-CR"/>
        </w:rPr>
        <w:t xml:space="preserve">una ampliación al plazo del </w:t>
      </w:r>
      <w:r w:rsidRPr="00AD2CF9">
        <w:rPr>
          <w:rFonts w:cs="Arial"/>
          <w:bCs/>
          <w:sz w:val="22"/>
          <w:szCs w:val="22"/>
          <w:lang w:eastAsia="es-CR"/>
        </w:rPr>
        <w:t>contrato de administración de recursos del proyecto habitacional Santa Fe,</w:t>
      </w:r>
      <w:r w:rsidRPr="00AD2CF9">
        <w:rPr>
          <w:rFonts w:cs="Arial"/>
          <w:bCs/>
          <w:sz w:val="22"/>
          <w:szCs w:val="22"/>
          <w:lang w:val="es-ES_tradnl" w:eastAsia="es-CR"/>
        </w:rPr>
        <w:t xml:space="preserve"> con carácter de improrrogable, según el siguiente detalle:</w:t>
      </w:r>
    </w:p>
    <w:p w14:paraId="62F57639"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eastAsia="es-CR"/>
        </w:rPr>
      </w:pPr>
      <w:r w:rsidRPr="00AD2CF9">
        <w:rPr>
          <w:rFonts w:cs="Arial"/>
          <w:bCs/>
          <w:sz w:val="22"/>
          <w:szCs w:val="22"/>
          <w:lang w:eastAsia="es-CR"/>
        </w:rPr>
        <w:t>a) Hasta el 31 de julio de 2022, para la finalización de las obras constructivas.</w:t>
      </w:r>
    </w:p>
    <w:p w14:paraId="7DC559B2"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eastAsia="es-CR"/>
        </w:rPr>
      </w:pPr>
      <w:r w:rsidRPr="00AD2CF9">
        <w:rPr>
          <w:rFonts w:cs="Arial"/>
          <w:bCs/>
          <w:sz w:val="22"/>
          <w:szCs w:val="22"/>
          <w:lang w:eastAsia="es-CR"/>
        </w:rPr>
        <w:t>b) Hasta el 31 de mayo de 2023, para la segregación y formalización de las 74 operaciones.</w:t>
      </w:r>
    </w:p>
    <w:p w14:paraId="170EFE93"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eastAsia="es-CR"/>
        </w:rPr>
      </w:pPr>
      <w:r w:rsidRPr="00AD2CF9">
        <w:rPr>
          <w:rFonts w:cs="Arial"/>
          <w:bCs/>
          <w:sz w:val="22"/>
          <w:szCs w:val="22"/>
          <w:lang w:eastAsia="es-CR"/>
        </w:rPr>
        <w:t>c) Hasta el 30 de noviembre de 2024, para la operación y mantenimiento de la PTAR.</w:t>
      </w:r>
    </w:p>
    <w:p w14:paraId="3548F916"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eastAsia="es-CR"/>
        </w:rPr>
      </w:pPr>
      <w:r w:rsidRPr="00AD2CF9">
        <w:rPr>
          <w:rFonts w:cs="Arial"/>
          <w:bCs/>
          <w:sz w:val="22"/>
          <w:szCs w:val="22"/>
          <w:lang w:eastAsia="es-CR"/>
        </w:rPr>
        <w:t>d) Hasta el 28 de febrero de 2025, para la entrega del cierre técnico y financiero del proyecto.</w:t>
      </w:r>
    </w:p>
    <w:p w14:paraId="4B8896DC"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eastAsia="es-CR"/>
        </w:rPr>
      </w:pPr>
    </w:p>
    <w:p w14:paraId="521055E7"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val="es-ES_tradnl" w:eastAsia="es-CR"/>
        </w:rPr>
      </w:pPr>
      <w:r w:rsidRPr="00AD2CF9">
        <w:rPr>
          <w:rFonts w:cs="Arial"/>
          <w:b/>
          <w:bCs/>
          <w:sz w:val="22"/>
          <w:szCs w:val="22"/>
          <w:lang w:val="es-ES_tradnl" w:eastAsia="es-CR"/>
        </w:rPr>
        <w:t>2.-</w:t>
      </w:r>
      <w:r w:rsidRPr="00AD2CF9">
        <w:rPr>
          <w:rFonts w:cs="Arial"/>
          <w:bCs/>
          <w:sz w:val="22"/>
          <w:szCs w:val="22"/>
          <w:lang w:val="es-ES_tradnl" w:eastAsia="es-CR"/>
        </w:rPr>
        <w:t xml:space="preserve"> Dicha </w:t>
      </w:r>
      <w:r w:rsidRPr="00AD2CF9">
        <w:rPr>
          <w:rFonts w:cs="Arial"/>
          <w:bCs/>
          <w:sz w:val="22"/>
          <w:szCs w:val="22"/>
          <w:lang w:eastAsia="es-CR"/>
        </w:rPr>
        <w:t>ampliación de plazo no representa costos adicionales de ningún tipo para el BANHVI, debido a que la problemática presentada es responsabilidad de FUPROVI, que diseñó y construyó el proyecto.</w:t>
      </w:r>
    </w:p>
    <w:p w14:paraId="57BC72E8"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val="es-ES_tradnl" w:eastAsia="es-CR"/>
        </w:rPr>
      </w:pPr>
    </w:p>
    <w:p w14:paraId="73910F03" w14:textId="77777777" w:rsidR="00AD2CF9" w:rsidRPr="00AD2CF9" w:rsidRDefault="00AD2CF9" w:rsidP="00AD2CF9">
      <w:pPr>
        <w:numPr>
          <w:ilvl w:val="0"/>
          <w:numId w:val="29"/>
        </w:numPr>
        <w:tabs>
          <w:tab w:val="left" w:pos="8647"/>
        </w:tabs>
        <w:autoSpaceDE w:val="0"/>
        <w:autoSpaceDN w:val="0"/>
        <w:adjustRightInd w:val="0"/>
        <w:ind w:left="284" w:right="193"/>
        <w:jc w:val="both"/>
        <w:rPr>
          <w:rFonts w:cs="Arial"/>
          <w:bCs/>
          <w:sz w:val="22"/>
          <w:szCs w:val="22"/>
          <w:lang w:eastAsia="es-CR"/>
        </w:rPr>
      </w:pPr>
      <w:r w:rsidRPr="00AD2CF9">
        <w:rPr>
          <w:rFonts w:cs="Arial"/>
          <w:b/>
          <w:bCs/>
          <w:sz w:val="22"/>
          <w:szCs w:val="22"/>
          <w:lang w:val="es-CR" w:eastAsia="es-CR"/>
        </w:rPr>
        <w:t>3.-</w:t>
      </w:r>
      <w:r w:rsidRPr="00AD2CF9">
        <w:rPr>
          <w:rFonts w:cs="Arial"/>
          <w:bCs/>
          <w:sz w:val="22"/>
          <w:szCs w:val="22"/>
          <w:lang w:val="es-CR" w:eastAsia="es-CR"/>
        </w:rPr>
        <w:t xml:space="preserve"> Deberá realizarse una adenda al contrato de administración de recursos, con los plazos indicados en el presente acuerdo.</w:t>
      </w:r>
    </w:p>
    <w:p w14:paraId="1EF9D30A" w14:textId="77777777" w:rsidR="00AD2CF9" w:rsidRPr="00AD2CF9" w:rsidRDefault="00AD2CF9" w:rsidP="00AD2CF9">
      <w:pPr>
        <w:tabs>
          <w:tab w:val="left" w:pos="8647"/>
        </w:tabs>
        <w:autoSpaceDE w:val="0"/>
        <w:autoSpaceDN w:val="0"/>
        <w:adjustRightInd w:val="0"/>
        <w:ind w:left="284" w:right="193"/>
        <w:jc w:val="both"/>
        <w:rPr>
          <w:rFonts w:cs="Arial"/>
          <w:bCs/>
          <w:sz w:val="22"/>
          <w:szCs w:val="22"/>
          <w:lang w:eastAsia="es-CR"/>
        </w:rPr>
      </w:pPr>
    </w:p>
    <w:p w14:paraId="7121DE4D" w14:textId="627EEC5F" w:rsidR="00AD2CF9" w:rsidRPr="00AD2CF9" w:rsidRDefault="00AD2CF9" w:rsidP="00AD2CF9">
      <w:pPr>
        <w:tabs>
          <w:tab w:val="left" w:pos="8647"/>
        </w:tabs>
        <w:autoSpaceDE w:val="0"/>
        <w:autoSpaceDN w:val="0"/>
        <w:adjustRightInd w:val="0"/>
        <w:ind w:left="284" w:right="193"/>
        <w:jc w:val="both"/>
        <w:rPr>
          <w:rFonts w:cs="Arial"/>
          <w:bCs/>
          <w:sz w:val="22"/>
          <w:szCs w:val="22"/>
          <w:lang w:eastAsia="es-CR"/>
        </w:rPr>
      </w:pPr>
      <w:r w:rsidRPr="00AD2CF9">
        <w:rPr>
          <w:rFonts w:cs="Arial"/>
          <w:b/>
          <w:bCs/>
          <w:sz w:val="22"/>
          <w:szCs w:val="22"/>
          <w:lang w:eastAsia="es-CR"/>
        </w:rPr>
        <w:t>4.-</w:t>
      </w:r>
      <w:r w:rsidRPr="00AD2CF9">
        <w:rPr>
          <w:rFonts w:cs="Arial"/>
          <w:bCs/>
          <w:sz w:val="22"/>
          <w:szCs w:val="22"/>
          <w:lang w:eastAsia="es-CR"/>
        </w:rPr>
        <w:t xml:space="preserve"> Se instruye a </w:t>
      </w:r>
      <w:r w:rsidRPr="00AD2CF9">
        <w:rPr>
          <w:rFonts w:cs="Arial"/>
          <w:bCs/>
          <w:sz w:val="22"/>
          <w:szCs w:val="22"/>
          <w:lang w:val="es-ES_tradnl" w:eastAsia="es-CR"/>
        </w:rPr>
        <w:t xml:space="preserve">Administración, para que </w:t>
      </w:r>
      <w:r w:rsidRPr="00AD2CF9">
        <w:rPr>
          <w:rFonts w:cs="Arial"/>
          <w:bCs/>
          <w:sz w:val="22"/>
          <w:szCs w:val="22"/>
          <w:lang w:eastAsia="es-CR"/>
        </w:rPr>
        <w:t>inicie gestiones dirigidas a que las familias beneficiarias ocupen las viviendas bajo contrato de comodato.</w:t>
      </w:r>
      <w:r>
        <w:rPr>
          <w:rFonts w:cs="Arial"/>
          <w:bCs/>
          <w:sz w:val="22"/>
          <w:szCs w:val="22"/>
          <w:lang w:eastAsia="es-CR"/>
        </w:rPr>
        <w:t>”</w:t>
      </w:r>
    </w:p>
    <w:p w14:paraId="0059B069" w14:textId="0BD153A3" w:rsidR="00AD2CF9" w:rsidRDefault="00AD2CF9" w:rsidP="00687F09">
      <w:pPr>
        <w:autoSpaceDE w:val="0"/>
        <w:autoSpaceDN w:val="0"/>
        <w:adjustRightInd w:val="0"/>
        <w:spacing w:line="360" w:lineRule="auto"/>
        <w:jc w:val="both"/>
        <w:rPr>
          <w:rFonts w:cs="Arial"/>
          <w:bCs/>
          <w:sz w:val="22"/>
          <w:szCs w:val="22"/>
          <w:lang w:val="es-ES_tradnl" w:eastAsia="es-CR"/>
        </w:rPr>
      </w:pPr>
    </w:p>
    <w:p w14:paraId="6151094A" w14:textId="7D3E95BA" w:rsidR="00AD2CF9" w:rsidRDefault="00687F09" w:rsidP="00AD2CF9">
      <w:pPr>
        <w:autoSpaceDE w:val="0"/>
        <w:autoSpaceDN w:val="0"/>
        <w:adjustRightInd w:val="0"/>
        <w:spacing w:line="360" w:lineRule="auto"/>
        <w:jc w:val="both"/>
        <w:rPr>
          <w:sz w:val="23"/>
          <w:szCs w:val="23"/>
        </w:rPr>
      </w:pPr>
      <w:r w:rsidRPr="00122F07">
        <w:rPr>
          <w:rFonts w:cs="Arial"/>
          <w:b/>
          <w:sz w:val="22"/>
          <w:szCs w:val="22"/>
          <w:lang w:eastAsia="es-CR"/>
        </w:rPr>
        <w:t>Segundo:</w:t>
      </w:r>
      <w:r>
        <w:rPr>
          <w:rFonts w:cs="Arial"/>
          <w:bCs/>
          <w:sz w:val="22"/>
          <w:szCs w:val="22"/>
          <w:lang w:eastAsia="es-CR"/>
        </w:rPr>
        <w:t xml:space="preserve"> </w:t>
      </w:r>
      <w:r w:rsidRPr="008A3DB2">
        <w:rPr>
          <w:rFonts w:cs="Arial"/>
          <w:bCs/>
          <w:sz w:val="22"/>
          <w:szCs w:val="22"/>
          <w:lang w:eastAsia="es-CR"/>
        </w:rPr>
        <w:t xml:space="preserve">Que </w:t>
      </w:r>
      <w:r>
        <w:rPr>
          <w:rFonts w:cs="Arial"/>
          <w:bCs/>
          <w:sz w:val="22"/>
          <w:szCs w:val="22"/>
          <w:lang w:eastAsia="es-CR"/>
        </w:rPr>
        <w:t xml:space="preserve">por medio del oficio </w:t>
      </w:r>
      <w:r w:rsidRPr="00E6467A">
        <w:rPr>
          <w:rFonts w:cs="Arial"/>
          <w:bCs/>
          <w:sz w:val="22"/>
          <w:szCs w:val="22"/>
          <w:lang w:val="es-CR" w:eastAsia="es-CR"/>
        </w:rPr>
        <w:t>DIP-01</w:t>
      </w:r>
      <w:r w:rsidR="00AD2CF9">
        <w:rPr>
          <w:rFonts w:cs="Arial"/>
          <w:bCs/>
          <w:sz w:val="22"/>
          <w:szCs w:val="22"/>
          <w:lang w:val="es-CR" w:eastAsia="es-CR"/>
        </w:rPr>
        <w:t>54</w:t>
      </w:r>
      <w:r w:rsidRPr="00E6467A">
        <w:rPr>
          <w:rFonts w:cs="Arial"/>
          <w:bCs/>
          <w:sz w:val="22"/>
          <w:szCs w:val="22"/>
          <w:lang w:val="es-CR" w:eastAsia="es-CR"/>
        </w:rPr>
        <w:t>-2022</w:t>
      </w:r>
      <w:r>
        <w:rPr>
          <w:rFonts w:cs="Arial"/>
          <w:bCs/>
          <w:sz w:val="22"/>
          <w:szCs w:val="22"/>
          <w:lang w:val="es-CR" w:eastAsia="es-CR"/>
        </w:rPr>
        <w:t>,</w:t>
      </w:r>
      <w:r w:rsidRPr="00E6467A">
        <w:rPr>
          <w:rFonts w:cs="Arial"/>
          <w:bCs/>
          <w:sz w:val="22"/>
          <w:szCs w:val="22"/>
          <w:lang w:val="es-CR" w:eastAsia="es-CR"/>
        </w:rPr>
        <w:t xml:space="preserve"> de fecha </w:t>
      </w:r>
      <w:r w:rsidR="00AD2CF9">
        <w:rPr>
          <w:rFonts w:cs="Arial"/>
          <w:bCs/>
          <w:sz w:val="22"/>
          <w:szCs w:val="22"/>
          <w:lang w:val="es-CR" w:eastAsia="es-CR"/>
        </w:rPr>
        <w:t>23</w:t>
      </w:r>
      <w:r w:rsidRPr="00E6467A">
        <w:rPr>
          <w:rFonts w:cs="Arial"/>
          <w:bCs/>
          <w:sz w:val="22"/>
          <w:szCs w:val="22"/>
          <w:lang w:val="es-CR" w:eastAsia="es-CR"/>
        </w:rPr>
        <w:t xml:space="preserve"> de mayo de 2022, </w:t>
      </w:r>
      <w:r w:rsidR="00B71F68">
        <w:rPr>
          <w:rFonts w:cs="Arial"/>
          <w:bCs/>
          <w:sz w:val="22"/>
          <w:szCs w:val="22"/>
          <w:lang w:val="es-CR" w:eastAsia="es-CR"/>
        </w:rPr>
        <w:t xml:space="preserve">modificado </w:t>
      </w:r>
      <w:r w:rsidR="00AD2CF9">
        <w:rPr>
          <w:rFonts w:cs="Arial"/>
          <w:bCs/>
          <w:sz w:val="22"/>
          <w:szCs w:val="22"/>
          <w:lang w:val="es-CR" w:eastAsia="es-CR"/>
        </w:rPr>
        <w:t xml:space="preserve">con el oficio </w:t>
      </w:r>
      <w:r w:rsidR="00AD2CF9" w:rsidRPr="00AD2CF9">
        <w:rPr>
          <w:rFonts w:cs="Arial"/>
          <w:bCs/>
          <w:sz w:val="22"/>
          <w:szCs w:val="22"/>
          <w:lang w:val="es-CR" w:eastAsia="es-CR"/>
        </w:rPr>
        <w:t>DIP-0233-2022</w:t>
      </w:r>
      <w:r w:rsidR="00AD2CF9">
        <w:rPr>
          <w:rFonts w:cs="Arial"/>
          <w:bCs/>
          <w:sz w:val="22"/>
          <w:szCs w:val="22"/>
          <w:lang w:val="es-CR" w:eastAsia="es-CR"/>
        </w:rPr>
        <w:t>,</w:t>
      </w:r>
      <w:r w:rsidR="00AD2CF9" w:rsidRPr="00AD2CF9">
        <w:rPr>
          <w:rFonts w:cs="Arial"/>
          <w:bCs/>
          <w:sz w:val="22"/>
          <w:szCs w:val="22"/>
          <w:lang w:val="es-CR" w:eastAsia="es-CR"/>
        </w:rPr>
        <w:t xml:space="preserve"> de</w:t>
      </w:r>
      <w:r w:rsidR="00AD2CF9">
        <w:rPr>
          <w:rFonts w:cs="Arial"/>
          <w:bCs/>
          <w:sz w:val="22"/>
          <w:szCs w:val="22"/>
          <w:lang w:val="es-CR" w:eastAsia="es-CR"/>
        </w:rPr>
        <w:t>l</w:t>
      </w:r>
      <w:r w:rsidR="00AD2CF9" w:rsidRPr="00AD2CF9">
        <w:rPr>
          <w:rFonts w:cs="Arial"/>
          <w:bCs/>
          <w:sz w:val="22"/>
          <w:szCs w:val="22"/>
          <w:lang w:val="es-CR" w:eastAsia="es-CR"/>
        </w:rPr>
        <w:t xml:space="preserve"> </w:t>
      </w:r>
      <w:r w:rsidR="00AD2CF9">
        <w:rPr>
          <w:rFonts w:cs="Arial"/>
          <w:bCs/>
          <w:sz w:val="22"/>
          <w:szCs w:val="22"/>
          <w:lang w:val="es-CR" w:eastAsia="es-CR"/>
        </w:rPr>
        <w:t>0</w:t>
      </w:r>
      <w:r w:rsidR="00AD2CF9" w:rsidRPr="00AD2CF9">
        <w:rPr>
          <w:rFonts w:cs="Arial"/>
          <w:bCs/>
          <w:sz w:val="22"/>
          <w:szCs w:val="22"/>
          <w:lang w:val="es-CR" w:eastAsia="es-CR"/>
        </w:rPr>
        <w:t>4 de agosto del año 2022,</w:t>
      </w:r>
      <w:r w:rsidR="00AD2CF9">
        <w:rPr>
          <w:rFonts w:cs="Arial"/>
          <w:bCs/>
          <w:sz w:val="22"/>
          <w:szCs w:val="22"/>
          <w:lang w:val="es-CR" w:eastAsia="es-CR"/>
        </w:rPr>
        <w:t xml:space="preserve"> l</w:t>
      </w:r>
      <w:r>
        <w:rPr>
          <w:rFonts w:cs="Arial"/>
          <w:bCs/>
          <w:sz w:val="22"/>
          <w:szCs w:val="22"/>
          <w:lang w:val="es-CR" w:eastAsia="es-CR"/>
        </w:rPr>
        <w:t xml:space="preserve">a Mutual Cartago </w:t>
      </w:r>
      <w:r w:rsidRPr="00E6467A">
        <w:rPr>
          <w:rFonts w:cs="Arial"/>
          <w:bCs/>
          <w:sz w:val="22"/>
          <w:szCs w:val="22"/>
          <w:lang w:val="es-ES_tradnl" w:eastAsia="es-CR"/>
        </w:rPr>
        <w:t>de Ahorro y Préstamo</w:t>
      </w:r>
      <w:r>
        <w:rPr>
          <w:rFonts w:cs="Arial"/>
          <w:bCs/>
          <w:sz w:val="22"/>
          <w:szCs w:val="22"/>
          <w:lang w:val="es-ES_tradnl" w:eastAsia="es-CR"/>
        </w:rPr>
        <w:t xml:space="preserve"> (</w:t>
      </w:r>
      <w:r w:rsidRPr="00E6467A">
        <w:rPr>
          <w:rFonts w:cs="Arial"/>
          <w:bCs/>
          <w:sz w:val="22"/>
          <w:szCs w:val="22"/>
          <w:lang w:val="es-CR" w:eastAsia="es-CR"/>
        </w:rPr>
        <w:t>MUCAP</w:t>
      </w:r>
      <w:r>
        <w:rPr>
          <w:rFonts w:cs="Arial"/>
          <w:bCs/>
          <w:sz w:val="22"/>
          <w:szCs w:val="22"/>
          <w:lang w:val="es-CR" w:eastAsia="es-CR"/>
        </w:rPr>
        <w:t xml:space="preserve">), presenta recurso de revocatoria contra el </w:t>
      </w:r>
      <w:r w:rsidR="00AD2CF9">
        <w:rPr>
          <w:rFonts w:cs="Arial"/>
          <w:bCs/>
          <w:sz w:val="22"/>
          <w:szCs w:val="22"/>
          <w:lang w:val="es-CR" w:eastAsia="es-CR"/>
        </w:rPr>
        <w:t xml:space="preserve">apartado 4 del </w:t>
      </w:r>
      <w:r>
        <w:rPr>
          <w:rFonts w:cs="Arial"/>
          <w:bCs/>
          <w:sz w:val="22"/>
          <w:szCs w:val="22"/>
          <w:lang w:val="es-CR" w:eastAsia="es-CR"/>
        </w:rPr>
        <w:t>citado acuerdo</w:t>
      </w:r>
      <w:r>
        <w:rPr>
          <w:sz w:val="23"/>
          <w:szCs w:val="23"/>
        </w:rPr>
        <w:t>, solicitando, en lo conducente, lo siguiente:</w:t>
      </w:r>
      <w:r w:rsidR="00AD2CF9">
        <w:rPr>
          <w:sz w:val="23"/>
          <w:szCs w:val="23"/>
        </w:rPr>
        <w:t xml:space="preserve"> “…</w:t>
      </w:r>
      <w:r w:rsidR="00AD2CF9" w:rsidRPr="00AD2CF9">
        <w:rPr>
          <w:i/>
          <w:iCs/>
          <w:sz w:val="23"/>
          <w:szCs w:val="23"/>
          <w:lang w:val="es-CR"/>
        </w:rPr>
        <w:t>Se mantiene en todos sus alcances el recurso de revocatoria interpuesto en relación al apartado 4 del citado acuerdo, reiterando la solicitud de que se deje sin efecto la instrucción de que se inicien gestiones para que las familias beneficiarias ocupen las viviendas bajo contrato de comodato</w:t>
      </w:r>
      <w:r w:rsidR="004C5CA8">
        <w:rPr>
          <w:i/>
          <w:iCs/>
          <w:sz w:val="23"/>
          <w:szCs w:val="23"/>
          <w:lang w:val="es-CR"/>
        </w:rPr>
        <w:t>.”</w:t>
      </w:r>
    </w:p>
    <w:p w14:paraId="736F4F7F" w14:textId="1049BB58" w:rsidR="00AD2CF9" w:rsidRDefault="00AD2CF9" w:rsidP="00687F09">
      <w:pPr>
        <w:autoSpaceDE w:val="0"/>
        <w:autoSpaceDN w:val="0"/>
        <w:adjustRightInd w:val="0"/>
        <w:spacing w:line="360" w:lineRule="auto"/>
        <w:jc w:val="both"/>
        <w:rPr>
          <w:sz w:val="23"/>
          <w:szCs w:val="23"/>
        </w:rPr>
      </w:pPr>
    </w:p>
    <w:p w14:paraId="16EE9A97" w14:textId="11F4916F" w:rsidR="00687F09" w:rsidRDefault="004C5CA8" w:rsidP="00687F09">
      <w:pPr>
        <w:autoSpaceDE w:val="0"/>
        <w:autoSpaceDN w:val="0"/>
        <w:adjustRightInd w:val="0"/>
        <w:spacing w:line="360" w:lineRule="auto"/>
        <w:jc w:val="both"/>
        <w:rPr>
          <w:rFonts w:cs="Arial"/>
          <w:bCs/>
          <w:sz w:val="22"/>
          <w:szCs w:val="22"/>
          <w:lang w:eastAsia="es-CR"/>
        </w:rPr>
      </w:pPr>
      <w:r>
        <w:rPr>
          <w:rFonts w:cs="Arial"/>
          <w:b/>
          <w:sz w:val="22"/>
          <w:szCs w:val="22"/>
          <w:lang w:eastAsia="es-CR"/>
        </w:rPr>
        <w:t>Tercero:</w:t>
      </w:r>
      <w:r w:rsidR="00687F09" w:rsidRPr="008A3DB2">
        <w:rPr>
          <w:rFonts w:cs="Arial"/>
          <w:bCs/>
          <w:sz w:val="22"/>
          <w:szCs w:val="22"/>
          <w:lang w:eastAsia="es-CR"/>
        </w:rPr>
        <w:t xml:space="preserve"> </w:t>
      </w:r>
      <w:proofErr w:type="gramStart"/>
      <w:r w:rsidR="00687F09" w:rsidRPr="008A3DB2">
        <w:rPr>
          <w:rFonts w:cs="Arial"/>
          <w:bCs/>
          <w:sz w:val="22"/>
          <w:szCs w:val="22"/>
          <w:lang w:eastAsia="es-CR"/>
        </w:rPr>
        <w:t>Que</w:t>
      </w:r>
      <w:proofErr w:type="gramEnd"/>
      <w:r w:rsidR="00687F09" w:rsidRPr="008A3DB2">
        <w:rPr>
          <w:rFonts w:cs="Arial"/>
          <w:bCs/>
          <w:sz w:val="22"/>
          <w:szCs w:val="22"/>
          <w:lang w:eastAsia="es-CR"/>
        </w:rPr>
        <w:t xml:space="preserve"> </w:t>
      </w:r>
      <w:r>
        <w:rPr>
          <w:rFonts w:cs="Arial"/>
          <w:bCs/>
          <w:sz w:val="22"/>
          <w:szCs w:val="22"/>
          <w:lang w:eastAsia="es-CR"/>
        </w:rPr>
        <w:t>para resolver dicho recurso de revocatoria, se ha tenido a la vista el oficio AL-OF-</w:t>
      </w:r>
      <w:r w:rsidR="00687F09">
        <w:rPr>
          <w:rFonts w:cs="Arial"/>
          <w:bCs/>
          <w:sz w:val="22"/>
          <w:szCs w:val="22"/>
          <w:lang w:eastAsia="es-CR"/>
        </w:rPr>
        <w:t>10</w:t>
      </w:r>
      <w:r>
        <w:rPr>
          <w:rFonts w:cs="Arial"/>
          <w:bCs/>
          <w:sz w:val="22"/>
          <w:szCs w:val="22"/>
          <w:lang w:eastAsia="es-CR"/>
        </w:rPr>
        <w:t>6</w:t>
      </w:r>
      <w:r w:rsidR="00687F09">
        <w:rPr>
          <w:rFonts w:cs="Arial"/>
          <w:bCs/>
          <w:sz w:val="22"/>
          <w:szCs w:val="22"/>
          <w:lang w:eastAsia="es-CR"/>
        </w:rPr>
        <w:t xml:space="preserve">-2022 del </w:t>
      </w:r>
      <w:r>
        <w:rPr>
          <w:rFonts w:cs="Arial"/>
          <w:bCs/>
          <w:sz w:val="22"/>
          <w:szCs w:val="22"/>
          <w:lang w:eastAsia="es-CR"/>
        </w:rPr>
        <w:t>23</w:t>
      </w:r>
      <w:r w:rsidR="00687F09">
        <w:rPr>
          <w:rFonts w:cs="Arial"/>
          <w:bCs/>
          <w:sz w:val="22"/>
          <w:szCs w:val="22"/>
          <w:lang w:eastAsia="es-CR"/>
        </w:rPr>
        <w:t xml:space="preserve"> de agosto de 2022, </w:t>
      </w:r>
      <w:r>
        <w:rPr>
          <w:rFonts w:cs="Arial"/>
          <w:bCs/>
          <w:sz w:val="22"/>
          <w:szCs w:val="22"/>
          <w:lang w:eastAsia="es-CR"/>
        </w:rPr>
        <w:t xml:space="preserve">por medio del cual la </w:t>
      </w:r>
      <w:r w:rsidR="00687F09">
        <w:rPr>
          <w:rFonts w:cs="Arial"/>
          <w:bCs/>
          <w:sz w:val="22"/>
          <w:szCs w:val="22"/>
          <w:lang w:eastAsia="es-CR"/>
        </w:rPr>
        <w:t xml:space="preserve">Asesoría Legal </w:t>
      </w:r>
      <w:r>
        <w:rPr>
          <w:rFonts w:cs="Arial"/>
          <w:bCs/>
          <w:sz w:val="22"/>
          <w:szCs w:val="22"/>
          <w:lang w:eastAsia="es-CR"/>
        </w:rPr>
        <w:t xml:space="preserve">rinde el </w:t>
      </w:r>
      <w:r w:rsidR="00687F09">
        <w:rPr>
          <w:rFonts w:cs="Arial"/>
          <w:bCs/>
          <w:sz w:val="22"/>
          <w:szCs w:val="22"/>
          <w:lang w:eastAsia="es-CR"/>
        </w:rPr>
        <w:t>respectivo dictamen jurídico, señala</w:t>
      </w:r>
      <w:r>
        <w:rPr>
          <w:rFonts w:cs="Arial"/>
          <w:bCs/>
          <w:sz w:val="22"/>
          <w:szCs w:val="22"/>
          <w:lang w:eastAsia="es-CR"/>
        </w:rPr>
        <w:t>ndo</w:t>
      </w:r>
      <w:r w:rsidR="00687F09">
        <w:rPr>
          <w:rFonts w:cs="Arial"/>
          <w:bCs/>
          <w:sz w:val="22"/>
          <w:szCs w:val="22"/>
          <w:lang w:eastAsia="es-CR"/>
        </w:rPr>
        <w:t>, en lo conducente, lo siguiente:</w:t>
      </w:r>
    </w:p>
    <w:p w14:paraId="6E7C0DE3" w14:textId="282DB102" w:rsidR="004C5CA8" w:rsidRDefault="004C5CA8" w:rsidP="003C1888">
      <w:pPr>
        <w:autoSpaceDE w:val="0"/>
        <w:autoSpaceDN w:val="0"/>
        <w:adjustRightInd w:val="0"/>
        <w:jc w:val="both"/>
        <w:rPr>
          <w:rFonts w:cs="Arial"/>
          <w:bCs/>
          <w:sz w:val="22"/>
          <w:szCs w:val="22"/>
          <w:lang w:eastAsia="es-CR"/>
        </w:rPr>
      </w:pPr>
    </w:p>
    <w:p w14:paraId="06B418BF" w14:textId="7ED9023E" w:rsidR="004C5CA8" w:rsidRPr="004C5CA8" w:rsidRDefault="004C5CA8" w:rsidP="003C1888">
      <w:pPr>
        <w:autoSpaceDE w:val="0"/>
        <w:autoSpaceDN w:val="0"/>
        <w:adjustRightInd w:val="0"/>
        <w:jc w:val="both"/>
        <w:rPr>
          <w:rFonts w:cs="Arial"/>
          <w:bCs/>
          <w:sz w:val="22"/>
          <w:szCs w:val="22"/>
          <w:lang w:val="es-CR" w:eastAsia="es-CR"/>
        </w:rPr>
      </w:pPr>
      <w:r w:rsidRPr="004C5CA8">
        <w:rPr>
          <w:rFonts w:cs="Arial"/>
          <w:sz w:val="22"/>
          <w:szCs w:val="22"/>
          <w:lang w:val="es-CR" w:eastAsia="es-CR"/>
        </w:rPr>
        <w:t>«</w:t>
      </w:r>
      <w:r w:rsidR="00CD3D0C">
        <w:rPr>
          <w:rFonts w:cs="Arial"/>
          <w:sz w:val="22"/>
          <w:szCs w:val="22"/>
          <w:lang w:val="es-CR" w:eastAsia="es-CR"/>
        </w:rPr>
        <w:t>…</w:t>
      </w:r>
      <w:r w:rsidRPr="004C5CA8">
        <w:rPr>
          <w:rFonts w:cs="Arial"/>
          <w:b/>
          <w:bCs/>
          <w:sz w:val="22"/>
          <w:szCs w:val="22"/>
          <w:lang w:val="es-CR" w:eastAsia="es-CR"/>
        </w:rPr>
        <w:t xml:space="preserve">III.- LEGITIMACION: </w:t>
      </w:r>
    </w:p>
    <w:p w14:paraId="3F7DBF28" w14:textId="77777777" w:rsidR="004C5CA8" w:rsidRDefault="004C5CA8" w:rsidP="003C1888">
      <w:pPr>
        <w:autoSpaceDE w:val="0"/>
        <w:autoSpaceDN w:val="0"/>
        <w:adjustRightInd w:val="0"/>
        <w:jc w:val="both"/>
        <w:rPr>
          <w:rFonts w:cs="Arial"/>
          <w:bCs/>
          <w:sz w:val="22"/>
          <w:szCs w:val="22"/>
          <w:lang w:val="es-CR" w:eastAsia="es-CR"/>
        </w:rPr>
      </w:pPr>
    </w:p>
    <w:p w14:paraId="46260A91" w14:textId="6E7974E7" w:rsidR="004C5CA8" w:rsidRDefault="004C5CA8" w:rsidP="003C1888">
      <w:pPr>
        <w:autoSpaceDE w:val="0"/>
        <w:autoSpaceDN w:val="0"/>
        <w:adjustRightInd w:val="0"/>
        <w:jc w:val="both"/>
        <w:rPr>
          <w:rFonts w:cs="Arial"/>
          <w:bCs/>
          <w:sz w:val="22"/>
          <w:szCs w:val="22"/>
          <w:lang w:val="es-CR" w:eastAsia="es-CR"/>
        </w:rPr>
      </w:pPr>
      <w:r w:rsidRPr="004C5CA8">
        <w:rPr>
          <w:rFonts w:cs="Arial"/>
          <w:bCs/>
          <w:sz w:val="22"/>
          <w:szCs w:val="22"/>
          <w:lang w:val="es-CR" w:eastAsia="es-CR"/>
        </w:rPr>
        <w:t>La recurrente, MUCAP es la que realiza el recurso de revocatoria. Señala el artículo 346 que los recursos ordinarios deberán interponerse dentro del término de tres días tratándose del acto final, además en materia administrativa los recursos no requieren de una redacción formal o concreta y bastará para su trámite que del mismo se derive la intención de revisar el acto concreto impugnado (artículo 348 de la Ley General de la Administración Pública), por lo que en ese sentido se debe tener como presentado en forma y tiempo el recurso.</w:t>
      </w:r>
    </w:p>
    <w:p w14:paraId="4486C677" w14:textId="77777777" w:rsidR="004C5CA8" w:rsidRPr="004C5CA8" w:rsidRDefault="004C5CA8" w:rsidP="003C1888">
      <w:pPr>
        <w:autoSpaceDE w:val="0"/>
        <w:autoSpaceDN w:val="0"/>
        <w:adjustRightInd w:val="0"/>
        <w:jc w:val="both"/>
        <w:rPr>
          <w:rFonts w:cs="Arial"/>
          <w:bCs/>
          <w:sz w:val="22"/>
          <w:szCs w:val="22"/>
          <w:lang w:val="es-CR" w:eastAsia="es-CR"/>
        </w:rPr>
      </w:pPr>
    </w:p>
    <w:p w14:paraId="3C702978" w14:textId="77777777" w:rsidR="004C5CA8" w:rsidRPr="004C5CA8" w:rsidRDefault="004C5CA8" w:rsidP="003C1888">
      <w:pPr>
        <w:autoSpaceDE w:val="0"/>
        <w:autoSpaceDN w:val="0"/>
        <w:adjustRightInd w:val="0"/>
        <w:jc w:val="both"/>
        <w:rPr>
          <w:rFonts w:cs="Arial"/>
          <w:bCs/>
          <w:sz w:val="22"/>
          <w:szCs w:val="22"/>
          <w:lang w:val="es-CR" w:eastAsia="es-CR"/>
        </w:rPr>
      </w:pPr>
      <w:r w:rsidRPr="004C5CA8">
        <w:rPr>
          <w:rFonts w:cs="Arial"/>
          <w:b/>
          <w:bCs/>
          <w:sz w:val="22"/>
          <w:szCs w:val="22"/>
          <w:lang w:val="es-CR" w:eastAsia="es-CR"/>
        </w:rPr>
        <w:t xml:space="preserve">IV.- ANALISIS DE FONDO DEL RECURSO: </w:t>
      </w:r>
    </w:p>
    <w:p w14:paraId="0D0BB7BF" w14:textId="77777777" w:rsidR="004C5CA8" w:rsidRDefault="004C5CA8" w:rsidP="003C1888">
      <w:pPr>
        <w:autoSpaceDE w:val="0"/>
        <w:autoSpaceDN w:val="0"/>
        <w:adjustRightInd w:val="0"/>
        <w:jc w:val="both"/>
        <w:rPr>
          <w:rFonts w:cs="Arial"/>
          <w:bCs/>
          <w:sz w:val="22"/>
          <w:szCs w:val="22"/>
          <w:lang w:val="es-CR" w:eastAsia="es-CR"/>
        </w:rPr>
      </w:pPr>
    </w:p>
    <w:p w14:paraId="35F3B21E" w14:textId="500F62BC" w:rsidR="004C5CA8" w:rsidRDefault="004C5CA8" w:rsidP="003C1888">
      <w:pPr>
        <w:autoSpaceDE w:val="0"/>
        <w:autoSpaceDN w:val="0"/>
        <w:adjustRightInd w:val="0"/>
        <w:jc w:val="both"/>
        <w:rPr>
          <w:rFonts w:cs="Arial"/>
          <w:bCs/>
          <w:sz w:val="22"/>
          <w:szCs w:val="22"/>
          <w:lang w:val="es-CR" w:eastAsia="es-CR"/>
        </w:rPr>
      </w:pPr>
      <w:r w:rsidRPr="004C5CA8">
        <w:rPr>
          <w:rFonts w:cs="Arial"/>
          <w:bCs/>
          <w:sz w:val="22"/>
          <w:szCs w:val="22"/>
          <w:lang w:val="es-CR" w:eastAsia="es-CR"/>
        </w:rPr>
        <w:lastRenderedPageBreak/>
        <w:t>Esta Asesoría procede a analizar el recurso y demás actos emitidos por la Administración, ante lo cual emitimos los siguientes comentarios:</w:t>
      </w:r>
    </w:p>
    <w:p w14:paraId="794B9BA3" w14:textId="77777777" w:rsidR="00791F28" w:rsidRPr="004C5CA8" w:rsidRDefault="00791F28" w:rsidP="003C1888">
      <w:pPr>
        <w:autoSpaceDE w:val="0"/>
        <w:autoSpaceDN w:val="0"/>
        <w:adjustRightInd w:val="0"/>
        <w:jc w:val="both"/>
        <w:rPr>
          <w:rFonts w:cs="Arial"/>
          <w:bCs/>
          <w:sz w:val="22"/>
          <w:szCs w:val="22"/>
          <w:lang w:val="es-CR" w:eastAsia="es-CR"/>
        </w:rPr>
      </w:pPr>
    </w:p>
    <w:p w14:paraId="6104F459" w14:textId="77777777" w:rsidR="004C5CA8" w:rsidRPr="004C5CA8" w:rsidRDefault="004C5CA8" w:rsidP="003C1888">
      <w:pPr>
        <w:autoSpaceDE w:val="0"/>
        <w:autoSpaceDN w:val="0"/>
        <w:adjustRightInd w:val="0"/>
        <w:jc w:val="both"/>
        <w:rPr>
          <w:rFonts w:cs="Arial"/>
          <w:bCs/>
          <w:sz w:val="22"/>
          <w:szCs w:val="22"/>
          <w:lang w:val="es-CR" w:eastAsia="es-CR"/>
        </w:rPr>
      </w:pPr>
      <w:r w:rsidRPr="004C5CA8">
        <w:rPr>
          <w:rFonts w:cs="Arial"/>
          <w:bCs/>
          <w:sz w:val="22"/>
          <w:szCs w:val="22"/>
          <w:lang w:val="es-CR" w:eastAsia="es-CR"/>
        </w:rPr>
        <w:t xml:space="preserve">1- El acto administrativo, como manifestación de la voluntad de la Administración en el ejercicio de sus facultades, puede ser impugnado por su destinatario si lo encuentra lesivo de sus derechos, tanto en sede administrativa como jurisdiccional. </w:t>
      </w:r>
    </w:p>
    <w:p w14:paraId="161EF72A" w14:textId="77777777" w:rsidR="004C5CA8" w:rsidRPr="004C5CA8" w:rsidRDefault="004C5CA8" w:rsidP="003C1888">
      <w:pPr>
        <w:autoSpaceDE w:val="0"/>
        <w:autoSpaceDN w:val="0"/>
        <w:adjustRightInd w:val="0"/>
        <w:jc w:val="both"/>
        <w:rPr>
          <w:rFonts w:cs="Arial"/>
          <w:bCs/>
          <w:sz w:val="22"/>
          <w:szCs w:val="22"/>
          <w:lang w:val="es-CR" w:eastAsia="es-CR"/>
        </w:rPr>
      </w:pPr>
    </w:p>
    <w:p w14:paraId="3CFCD143" w14:textId="77777777" w:rsidR="004C5CA8" w:rsidRPr="004C5CA8" w:rsidRDefault="004C5CA8" w:rsidP="003C1888">
      <w:pPr>
        <w:autoSpaceDE w:val="0"/>
        <w:autoSpaceDN w:val="0"/>
        <w:adjustRightInd w:val="0"/>
        <w:jc w:val="both"/>
        <w:rPr>
          <w:rFonts w:cs="Arial"/>
          <w:bCs/>
          <w:sz w:val="22"/>
          <w:szCs w:val="22"/>
          <w:lang w:val="es-CR" w:eastAsia="es-CR"/>
        </w:rPr>
      </w:pPr>
      <w:r w:rsidRPr="004C5CA8">
        <w:rPr>
          <w:rFonts w:cs="Arial"/>
          <w:bCs/>
          <w:sz w:val="22"/>
          <w:szCs w:val="22"/>
          <w:lang w:val="es-CR" w:eastAsia="es-CR"/>
        </w:rPr>
        <w:t xml:space="preserve">2- La impugnación de los actos administrativos regulada en los artículos 342 y siguientes de la Ley General de la Administración Pública, está prevista para las "resoluciones de mero trámite, o incidentales o finales, por motivos de legalidad o de oportunidad." </w:t>
      </w:r>
    </w:p>
    <w:p w14:paraId="49F4CA5C" w14:textId="77777777" w:rsidR="004C5CA8" w:rsidRPr="004C5CA8" w:rsidRDefault="004C5CA8" w:rsidP="003C1888">
      <w:pPr>
        <w:autoSpaceDE w:val="0"/>
        <w:autoSpaceDN w:val="0"/>
        <w:adjustRightInd w:val="0"/>
        <w:jc w:val="both"/>
        <w:rPr>
          <w:rFonts w:cs="Arial"/>
          <w:bCs/>
          <w:sz w:val="22"/>
          <w:szCs w:val="22"/>
          <w:lang w:val="es-CR" w:eastAsia="es-CR"/>
        </w:rPr>
      </w:pPr>
    </w:p>
    <w:p w14:paraId="4F040F27" w14:textId="77777777" w:rsidR="004C5CA8" w:rsidRPr="004C5CA8" w:rsidRDefault="004C5CA8" w:rsidP="003C1888">
      <w:pPr>
        <w:autoSpaceDE w:val="0"/>
        <w:autoSpaceDN w:val="0"/>
        <w:adjustRightInd w:val="0"/>
        <w:jc w:val="both"/>
        <w:rPr>
          <w:rFonts w:cs="Arial"/>
          <w:bCs/>
          <w:sz w:val="22"/>
          <w:szCs w:val="22"/>
          <w:lang w:val="es-CR" w:eastAsia="es-CR"/>
        </w:rPr>
      </w:pPr>
      <w:r w:rsidRPr="004C5CA8">
        <w:rPr>
          <w:rFonts w:cs="Arial"/>
          <w:bCs/>
          <w:sz w:val="22"/>
          <w:szCs w:val="22"/>
          <w:lang w:val="es-CR" w:eastAsia="es-CR"/>
        </w:rPr>
        <w:t xml:space="preserve">3- No se realiza análisis de fondo al punto 1 del acuerdo número 2 de la Sesión 36-2022, del 7 de mayo del 2022, debido a que mediante oficio DIP-0233-2022 de fecha 4 de agosto del año 2022, MUCAP desiste parcialmente -en cuanto al punto 1- al recurso presentado el 23 de mayo del año 2022, mediante oficio DIP-0154-2022. </w:t>
      </w:r>
    </w:p>
    <w:p w14:paraId="7BEC50CC" w14:textId="39E5DC8B" w:rsidR="004C5CA8" w:rsidRPr="004C5CA8" w:rsidRDefault="004C5CA8" w:rsidP="003C1888">
      <w:pPr>
        <w:autoSpaceDE w:val="0"/>
        <w:autoSpaceDN w:val="0"/>
        <w:adjustRightInd w:val="0"/>
        <w:jc w:val="both"/>
        <w:rPr>
          <w:rFonts w:cs="Arial"/>
          <w:bCs/>
          <w:sz w:val="22"/>
          <w:szCs w:val="22"/>
          <w:lang w:eastAsia="es-CR"/>
        </w:rPr>
      </w:pPr>
    </w:p>
    <w:p w14:paraId="4462B5C7" w14:textId="5AB0D099" w:rsidR="004C5CA8" w:rsidRDefault="004C5CA8" w:rsidP="004C5CA8">
      <w:pPr>
        <w:pStyle w:val="Default"/>
        <w:jc w:val="both"/>
        <w:rPr>
          <w:sz w:val="22"/>
          <w:szCs w:val="22"/>
        </w:rPr>
      </w:pPr>
      <w:r w:rsidRPr="004C5CA8">
        <w:rPr>
          <w:sz w:val="22"/>
          <w:szCs w:val="22"/>
        </w:rPr>
        <w:t>4- Sobre el punto 2 del recurso principal y su ampliación, considera esta Asesoría que el recurrente lleva razón, en apego a lo establecido en el artículo 313 de la Ley General de Salud que establece lo siguiente:</w:t>
      </w:r>
    </w:p>
    <w:p w14:paraId="4C3F63DC" w14:textId="77777777" w:rsidR="00791F28" w:rsidRPr="004C5CA8" w:rsidRDefault="00791F28" w:rsidP="004C5CA8">
      <w:pPr>
        <w:pStyle w:val="Default"/>
        <w:jc w:val="both"/>
        <w:rPr>
          <w:sz w:val="22"/>
          <w:szCs w:val="22"/>
        </w:rPr>
      </w:pPr>
    </w:p>
    <w:p w14:paraId="19E478D3" w14:textId="77777777" w:rsidR="004C5CA8" w:rsidRPr="004C5CA8" w:rsidRDefault="004C5CA8" w:rsidP="004C5CA8">
      <w:pPr>
        <w:pStyle w:val="Default"/>
        <w:jc w:val="both"/>
        <w:rPr>
          <w:sz w:val="22"/>
          <w:szCs w:val="22"/>
        </w:rPr>
      </w:pPr>
      <w:r w:rsidRPr="004C5CA8">
        <w:rPr>
          <w:i/>
          <w:iCs/>
          <w:sz w:val="22"/>
          <w:szCs w:val="22"/>
        </w:rPr>
        <w:t xml:space="preserve">“ARTICULO 313.- Toda vivienda individual, familiar o multifamiliar, deberá cumplir con los siguientes requisitos sanitarios: </w:t>
      </w:r>
    </w:p>
    <w:p w14:paraId="6CFBEED9" w14:textId="77777777" w:rsidR="004C5CA8" w:rsidRPr="004C5CA8" w:rsidRDefault="004C5CA8" w:rsidP="004C5CA8">
      <w:pPr>
        <w:pStyle w:val="Default"/>
        <w:jc w:val="both"/>
        <w:rPr>
          <w:sz w:val="22"/>
          <w:szCs w:val="22"/>
        </w:rPr>
      </w:pPr>
      <w:r w:rsidRPr="004C5CA8">
        <w:rPr>
          <w:i/>
          <w:iCs/>
          <w:sz w:val="22"/>
          <w:szCs w:val="22"/>
        </w:rPr>
        <w:t xml:space="preserve">1. Localización en áreas que no ofrezcan peligro para la salud y el bienestar de los ocupantes. </w:t>
      </w:r>
    </w:p>
    <w:p w14:paraId="1806DD84" w14:textId="77777777" w:rsidR="004C5CA8" w:rsidRPr="004C5CA8" w:rsidRDefault="004C5CA8" w:rsidP="004C5CA8">
      <w:pPr>
        <w:pStyle w:val="Default"/>
        <w:jc w:val="both"/>
        <w:rPr>
          <w:sz w:val="22"/>
          <w:szCs w:val="22"/>
        </w:rPr>
      </w:pPr>
      <w:r w:rsidRPr="004C5CA8">
        <w:rPr>
          <w:i/>
          <w:iCs/>
          <w:sz w:val="22"/>
          <w:szCs w:val="22"/>
        </w:rPr>
        <w:t xml:space="preserve">2. Orientación adecuada, a fin de aprovechar las circunstancias naturales y artificiales del ambiente, en beneficio de la salud y bienestar de los ocupantes. </w:t>
      </w:r>
    </w:p>
    <w:p w14:paraId="5A6CCCF8" w14:textId="77777777" w:rsidR="004C5CA8" w:rsidRPr="004C5CA8" w:rsidRDefault="004C5CA8" w:rsidP="004C5CA8">
      <w:pPr>
        <w:pStyle w:val="Default"/>
        <w:jc w:val="both"/>
        <w:rPr>
          <w:sz w:val="22"/>
          <w:szCs w:val="22"/>
        </w:rPr>
      </w:pPr>
      <w:r w:rsidRPr="004C5CA8">
        <w:rPr>
          <w:i/>
          <w:iCs/>
          <w:sz w:val="22"/>
          <w:szCs w:val="22"/>
        </w:rPr>
        <w:t xml:space="preserve">3. Construcción con materiales adecuados que ofrezcan estabilidad, seguridad y buenas condiciones sanitarias. </w:t>
      </w:r>
    </w:p>
    <w:p w14:paraId="1B0032E4" w14:textId="77777777" w:rsidR="004C5CA8" w:rsidRPr="004C5CA8" w:rsidRDefault="004C5CA8" w:rsidP="004C5CA8">
      <w:pPr>
        <w:pStyle w:val="Default"/>
        <w:jc w:val="both"/>
        <w:rPr>
          <w:sz w:val="22"/>
          <w:szCs w:val="22"/>
        </w:rPr>
      </w:pPr>
      <w:r w:rsidRPr="004C5CA8">
        <w:rPr>
          <w:i/>
          <w:iCs/>
          <w:sz w:val="22"/>
          <w:szCs w:val="22"/>
        </w:rPr>
        <w:t xml:space="preserve">4. Distribución interior adecuada, a fin de hacerla funcional y conforme al uso para el cual se destine. </w:t>
      </w:r>
    </w:p>
    <w:p w14:paraId="71AD24C6" w14:textId="7B63DB6C" w:rsidR="004C5CA8" w:rsidRPr="004C5CA8" w:rsidRDefault="004C5CA8" w:rsidP="004C5CA8">
      <w:pPr>
        <w:pStyle w:val="Default"/>
        <w:jc w:val="both"/>
        <w:rPr>
          <w:sz w:val="22"/>
          <w:szCs w:val="22"/>
        </w:rPr>
      </w:pPr>
      <w:r w:rsidRPr="004C5CA8">
        <w:rPr>
          <w:i/>
          <w:iCs/>
          <w:sz w:val="22"/>
          <w:szCs w:val="22"/>
        </w:rPr>
        <w:t>5. Dimensiones mínimas y áreas adecuadas de compartimientos.</w:t>
      </w:r>
    </w:p>
    <w:p w14:paraId="1A68B8DE" w14:textId="77777777" w:rsidR="004C5CA8" w:rsidRPr="004C5CA8" w:rsidRDefault="004C5CA8" w:rsidP="004C5CA8">
      <w:pPr>
        <w:pStyle w:val="Default"/>
        <w:jc w:val="both"/>
        <w:rPr>
          <w:sz w:val="22"/>
          <w:szCs w:val="22"/>
        </w:rPr>
      </w:pPr>
      <w:r w:rsidRPr="004C5CA8">
        <w:rPr>
          <w:i/>
          <w:iCs/>
          <w:sz w:val="22"/>
          <w:szCs w:val="22"/>
        </w:rPr>
        <w:t xml:space="preserve">6. Iluminación natural y artificial adecuadas. </w:t>
      </w:r>
    </w:p>
    <w:p w14:paraId="3E88D6B8" w14:textId="77777777" w:rsidR="004C5CA8" w:rsidRPr="004C5CA8" w:rsidRDefault="004C5CA8" w:rsidP="004C5CA8">
      <w:pPr>
        <w:pStyle w:val="Default"/>
        <w:jc w:val="both"/>
        <w:rPr>
          <w:sz w:val="22"/>
          <w:szCs w:val="22"/>
        </w:rPr>
      </w:pPr>
      <w:r w:rsidRPr="004C5CA8">
        <w:rPr>
          <w:i/>
          <w:iCs/>
          <w:sz w:val="22"/>
          <w:szCs w:val="22"/>
        </w:rPr>
        <w:t xml:space="preserve">7. Ventilación natural o artificial adecuadas. </w:t>
      </w:r>
    </w:p>
    <w:p w14:paraId="22A221EB" w14:textId="77777777" w:rsidR="004C5CA8" w:rsidRPr="004C5CA8" w:rsidRDefault="004C5CA8" w:rsidP="004C5CA8">
      <w:pPr>
        <w:pStyle w:val="Default"/>
        <w:jc w:val="both"/>
        <w:rPr>
          <w:sz w:val="22"/>
          <w:szCs w:val="22"/>
        </w:rPr>
      </w:pPr>
      <w:r w:rsidRPr="004C5CA8">
        <w:rPr>
          <w:i/>
          <w:iCs/>
          <w:sz w:val="22"/>
          <w:szCs w:val="22"/>
        </w:rPr>
        <w:t xml:space="preserve">8. </w:t>
      </w:r>
      <w:r w:rsidRPr="004932C2">
        <w:rPr>
          <w:i/>
          <w:iCs/>
          <w:sz w:val="22"/>
          <w:szCs w:val="22"/>
          <w:u w:val="single"/>
        </w:rPr>
        <w:t>Medios de saneamiento básico:</w:t>
      </w:r>
      <w:r w:rsidRPr="004C5CA8">
        <w:rPr>
          <w:i/>
          <w:iCs/>
          <w:sz w:val="22"/>
          <w:szCs w:val="22"/>
        </w:rPr>
        <w:t xml:space="preserve"> </w:t>
      </w:r>
    </w:p>
    <w:p w14:paraId="40FBFC61" w14:textId="77777777" w:rsidR="004C5CA8" w:rsidRPr="004C5CA8" w:rsidRDefault="004C5CA8" w:rsidP="004C5CA8">
      <w:pPr>
        <w:pStyle w:val="Default"/>
        <w:jc w:val="both"/>
        <w:rPr>
          <w:sz w:val="22"/>
          <w:szCs w:val="22"/>
        </w:rPr>
      </w:pPr>
      <w:r w:rsidRPr="004C5CA8">
        <w:rPr>
          <w:i/>
          <w:iCs/>
          <w:sz w:val="22"/>
          <w:szCs w:val="22"/>
        </w:rPr>
        <w:t xml:space="preserve">a) Abastecimiento continuo de agua potable, en cantidad y presión suficientes, accesibles a todos los ocupantes. </w:t>
      </w:r>
    </w:p>
    <w:p w14:paraId="1E0DDE12" w14:textId="77777777" w:rsidR="004C5CA8" w:rsidRPr="004C5CA8" w:rsidRDefault="004C5CA8" w:rsidP="004C5CA8">
      <w:pPr>
        <w:pStyle w:val="Default"/>
        <w:jc w:val="both"/>
        <w:rPr>
          <w:sz w:val="22"/>
          <w:szCs w:val="22"/>
        </w:rPr>
      </w:pPr>
      <w:r w:rsidRPr="004C5CA8">
        <w:rPr>
          <w:i/>
          <w:iCs/>
          <w:sz w:val="22"/>
          <w:szCs w:val="22"/>
        </w:rPr>
        <w:t xml:space="preserve">b) </w:t>
      </w:r>
      <w:r w:rsidRPr="004932C2">
        <w:rPr>
          <w:i/>
          <w:iCs/>
          <w:sz w:val="22"/>
          <w:szCs w:val="22"/>
          <w:u w:val="single"/>
        </w:rPr>
        <w:t>Sistemas adecuados de eliminación de excretas, de aguas negras, servidas y pluviales aprobados por la autoridad de salud</w:t>
      </w:r>
      <w:r w:rsidRPr="004C5CA8">
        <w:rPr>
          <w:i/>
          <w:iCs/>
          <w:sz w:val="22"/>
          <w:szCs w:val="22"/>
        </w:rPr>
        <w:t xml:space="preserve">. </w:t>
      </w:r>
    </w:p>
    <w:p w14:paraId="150D214C" w14:textId="77777777" w:rsidR="004C5CA8" w:rsidRPr="004C5CA8" w:rsidRDefault="004C5CA8" w:rsidP="004C5CA8">
      <w:pPr>
        <w:pStyle w:val="Default"/>
        <w:jc w:val="both"/>
        <w:rPr>
          <w:sz w:val="22"/>
          <w:szCs w:val="22"/>
        </w:rPr>
      </w:pPr>
      <w:r w:rsidRPr="004C5CA8">
        <w:rPr>
          <w:i/>
          <w:iCs/>
          <w:sz w:val="22"/>
          <w:szCs w:val="22"/>
        </w:rPr>
        <w:t xml:space="preserve">c) Artefactos sanitarios primarios mínimos”. </w:t>
      </w:r>
    </w:p>
    <w:p w14:paraId="3F09C2B2" w14:textId="77777777" w:rsidR="004932C2" w:rsidRDefault="004932C2" w:rsidP="004C5CA8">
      <w:pPr>
        <w:pStyle w:val="Default"/>
        <w:jc w:val="both"/>
        <w:rPr>
          <w:sz w:val="22"/>
          <w:szCs w:val="22"/>
        </w:rPr>
      </w:pPr>
    </w:p>
    <w:p w14:paraId="33C32266" w14:textId="747EE9A6" w:rsidR="004C5CA8" w:rsidRDefault="004C5CA8" w:rsidP="004C5CA8">
      <w:pPr>
        <w:pStyle w:val="Default"/>
        <w:jc w:val="both"/>
        <w:rPr>
          <w:sz w:val="22"/>
          <w:szCs w:val="22"/>
        </w:rPr>
      </w:pPr>
      <w:r w:rsidRPr="004C5CA8">
        <w:rPr>
          <w:sz w:val="22"/>
          <w:szCs w:val="22"/>
        </w:rPr>
        <w:t xml:space="preserve">A su vez se debe tener en cuenta el criterio técnico emito en el oficio DIP-0154-2022 de fecha 23 de mayo de 2022, de la ingeniera Isabel Aguilar Coto, jefe de Departamento de Ingeniería y Proyectos de MUCAP, que textualmente cita: </w:t>
      </w:r>
    </w:p>
    <w:p w14:paraId="43D66DFB" w14:textId="77777777" w:rsidR="004932C2" w:rsidRPr="004C5CA8" w:rsidRDefault="004932C2" w:rsidP="004C5CA8">
      <w:pPr>
        <w:pStyle w:val="Default"/>
        <w:jc w:val="both"/>
        <w:rPr>
          <w:sz w:val="22"/>
          <w:szCs w:val="22"/>
        </w:rPr>
      </w:pPr>
    </w:p>
    <w:p w14:paraId="600B68F6" w14:textId="77777777" w:rsidR="004C5CA8" w:rsidRPr="004C5CA8" w:rsidRDefault="004C5CA8" w:rsidP="004C5CA8">
      <w:pPr>
        <w:pStyle w:val="Default"/>
        <w:jc w:val="both"/>
        <w:rPr>
          <w:sz w:val="22"/>
          <w:szCs w:val="22"/>
        </w:rPr>
      </w:pPr>
      <w:r w:rsidRPr="004C5CA8">
        <w:rPr>
          <w:i/>
          <w:iCs/>
          <w:sz w:val="22"/>
          <w:szCs w:val="22"/>
        </w:rPr>
        <w:t>“</w:t>
      </w:r>
      <w:r w:rsidRPr="00F47B5F">
        <w:rPr>
          <w:i/>
          <w:iCs/>
          <w:sz w:val="22"/>
          <w:szCs w:val="22"/>
          <w:u w:val="single"/>
        </w:rPr>
        <w:t>Técnicos:</w:t>
      </w:r>
      <w:r w:rsidRPr="004C5CA8">
        <w:rPr>
          <w:i/>
          <w:iCs/>
          <w:sz w:val="22"/>
          <w:szCs w:val="22"/>
        </w:rPr>
        <w:t xml:space="preserve"> </w:t>
      </w:r>
    </w:p>
    <w:p w14:paraId="30C69144" w14:textId="77777777" w:rsidR="004C5CA8" w:rsidRPr="004C5CA8" w:rsidRDefault="004C5CA8" w:rsidP="004C5CA8">
      <w:pPr>
        <w:pStyle w:val="Default"/>
        <w:jc w:val="both"/>
        <w:rPr>
          <w:sz w:val="22"/>
          <w:szCs w:val="22"/>
        </w:rPr>
      </w:pPr>
      <w:r w:rsidRPr="004C5CA8">
        <w:rPr>
          <w:i/>
          <w:iCs/>
          <w:sz w:val="22"/>
          <w:szCs w:val="22"/>
        </w:rPr>
        <w:t xml:space="preserve">El proyecto no cuenta con un sistema sanitario en funcionamiento, ni con la conexión de servicios básicos, necesarios para la respectiva habitabilidad de las viviendas. Así ha sido verificado por el Arq. Franklin Moya en calidad de fiscal de inversión en las visitas que ha realizado al proyecto (Ver nota adjunta), así como por el Ing. Gabriel Delgado, inspector de calidad del BANHVI”. </w:t>
      </w:r>
    </w:p>
    <w:p w14:paraId="47B73A41" w14:textId="77777777" w:rsidR="00F47B5F" w:rsidRDefault="00F47B5F" w:rsidP="004C5CA8">
      <w:pPr>
        <w:pStyle w:val="Default"/>
        <w:jc w:val="both"/>
        <w:rPr>
          <w:sz w:val="22"/>
          <w:szCs w:val="22"/>
        </w:rPr>
      </w:pPr>
    </w:p>
    <w:p w14:paraId="4CBFA6C2" w14:textId="5B42AFAC" w:rsidR="004C5CA8" w:rsidRDefault="004C5CA8" w:rsidP="00F47B5F">
      <w:pPr>
        <w:pStyle w:val="Default"/>
        <w:jc w:val="both"/>
        <w:rPr>
          <w:sz w:val="22"/>
          <w:szCs w:val="22"/>
        </w:rPr>
      </w:pPr>
      <w:r w:rsidRPr="004C5CA8">
        <w:rPr>
          <w:sz w:val="22"/>
          <w:szCs w:val="22"/>
        </w:rPr>
        <w:lastRenderedPageBreak/>
        <w:t xml:space="preserve">En línea con lo anterior, se debe tener presente también el oficio DF-OF-0877-2022 de fecha 22 de agosto del 2022, de la directora de FOSUVI, MBA. Martha Camacho Murillo, el cual señala: </w:t>
      </w:r>
    </w:p>
    <w:p w14:paraId="285A2E15" w14:textId="77777777" w:rsidR="00F47B5F" w:rsidRPr="004C5CA8" w:rsidRDefault="00F47B5F" w:rsidP="00F47B5F">
      <w:pPr>
        <w:pStyle w:val="Default"/>
        <w:jc w:val="both"/>
        <w:rPr>
          <w:sz w:val="22"/>
          <w:szCs w:val="22"/>
        </w:rPr>
      </w:pPr>
    </w:p>
    <w:p w14:paraId="2862B51F" w14:textId="5245F3E6" w:rsidR="004C5CA8" w:rsidRDefault="004C5CA8" w:rsidP="00F47B5F">
      <w:pPr>
        <w:autoSpaceDE w:val="0"/>
        <w:autoSpaceDN w:val="0"/>
        <w:adjustRightInd w:val="0"/>
        <w:jc w:val="both"/>
        <w:rPr>
          <w:i/>
          <w:iCs/>
          <w:sz w:val="22"/>
          <w:szCs w:val="22"/>
        </w:rPr>
      </w:pPr>
      <w:r w:rsidRPr="004C5CA8">
        <w:rPr>
          <w:i/>
          <w:iCs/>
          <w:sz w:val="22"/>
          <w:szCs w:val="22"/>
        </w:rPr>
        <w:t>“(…) lo anteriormente descrito, se considera que el criterio de MUCAP es correcto, ya que no se debe ni se puede habitar un proyecto que no tiene sistema de aguas</w:t>
      </w:r>
      <w:r w:rsidR="00F47B5F">
        <w:rPr>
          <w:i/>
          <w:iCs/>
          <w:sz w:val="22"/>
          <w:szCs w:val="22"/>
        </w:rPr>
        <w:t xml:space="preserve"> </w:t>
      </w:r>
      <w:r w:rsidRPr="004C5CA8">
        <w:rPr>
          <w:i/>
          <w:iCs/>
          <w:sz w:val="22"/>
          <w:szCs w:val="22"/>
        </w:rPr>
        <w:t>negras habilitado, ya que sería un grave problema de salud pública, porque se pondría en riesgo la salud de los habitantes del proyecto”.</w:t>
      </w:r>
    </w:p>
    <w:p w14:paraId="60AA9CE3" w14:textId="77777777" w:rsidR="00F47B5F" w:rsidRPr="004C5CA8" w:rsidRDefault="00F47B5F" w:rsidP="00F47B5F">
      <w:pPr>
        <w:autoSpaceDE w:val="0"/>
        <w:autoSpaceDN w:val="0"/>
        <w:adjustRightInd w:val="0"/>
        <w:jc w:val="both"/>
        <w:rPr>
          <w:sz w:val="22"/>
          <w:szCs w:val="22"/>
        </w:rPr>
      </w:pPr>
    </w:p>
    <w:p w14:paraId="6DCB26B3" w14:textId="2856F9F6" w:rsidR="004C5CA8" w:rsidRDefault="004C5CA8" w:rsidP="004C5CA8">
      <w:pPr>
        <w:pStyle w:val="Default"/>
        <w:jc w:val="both"/>
        <w:rPr>
          <w:b/>
          <w:bCs/>
          <w:sz w:val="22"/>
          <w:szCs w:val="22"/>
        </w:rPr>
      </w:pPr>
      <w:r w:rsidRPr="004C5CA8">
        <w:rPr>
          <w:b/>
          <w:bCs/>
          <w:sz w:val="22"/>
          <w:szCs w:val="22"/>
        </w:rPr>
        <w:t xml:space="preserve">V.- CONCLUSION: </w:t>
      </w:r>
    </w:p>
    <w:p w14:paraId="2BC019A0" w14:textId="77777777" w:rsidR="00F47B5F" w:rsidRPr="004C5CA8" w:rsidRDefault="00F47B5F" w:rsidP="004C5CA8">
      <w:pPr>
        <w:pStyle w:val="Default"/>
        <w:jc w:val="both"/>
        <w:rPr>
          <w:sz w:val="22"/>
          <w:szCs w:val="22"/>
        </w:rPr>
      </w:pPr>
    </w:p>
    <w:p w14:paraId="259882F6" w14:textId="47CCF91A" w:rsidR="004C5CA8" w:rsidRDefault="004C5CA8" w:rsidP="00F47B5F">
      <w:pPr>
        <w:pStyle w:val="Default"/>
        <w:jc w:val="both"/>
        <w:rPr>
          <w:sz w:val="22"/>
          <w:szCs w:val="22"/>
        </w:rPr>
      </w:pPr>
      <w:r w:rsidRPr="004C5CA8">
        <w:rPr>
          <w:sz w:val="22"/>
          <w:szCs w:val="22"/>
        </w:rPr>
        <w:t xml:space="preserve">Se concluye que, al no contar el proyecto con los servicios básicos, no es posible que las viviendas pueden ser habitadas por los beneficiarios, por lo tanto, tampoco es posible la formalización de los bonos en escritura pública ni realizar contratos de comodato. </w:t>
      </w:r>
    </w:p>
    <w:p w14:paraId="1D7D3E1A" w14:textId="77777777" w:rsidR="00F47B5F" w:rsidRPr="004C5CA8" w:rsidRDefault="00F47B5F" w:rsidP="00F47B5F">
      <w:pPr>
        <w:pStyle w:val="Default"/>
        <w:jc w:val="both"/>
        <w:rPr>
          <w:sz w:val="22"/>
          <w:szCs w:val="22"/>
        </w:rPr>
      </w:pPr>
    </w:p>
    <w:p w14:paraId="66E4DA6D" w14:textId="68C4353F" w:rsidR="004C5CA8" w:rsidRDefault="004C5CA8" w:rsidP="00F47B5F">
      <w:pPr>
        <w:pStyle w:val="Default"/>
        <w:jc w:val="both"/>
        <w:rPr>
          <w:b/>
          <w:bCs/>
          <w:sz w:val="22"/>
          <w:szCs w:val="22"/>
        </w:rPr>
      </w:pPr>
      <w:r w:rsidRPr="004C5CA8">
        <w:rPr>
          <w:b/>
          <w:bCs/>
          <w:sz w:val="22"/>
          <w:szCs w:val="22"/>
        </w:rPr>
        <w:t xml:space="preserve">VI.- RECOMENDACIÓN: </w:t>
      </w:r>
    </w:p>
    <w:p w14:paraId="4A3BAEDE" w14:textId="77777777" w:rsidR="00F47B5F" w:rsidRPr="004C5CA8" w:rsidRDefault="00F47B5F" w:rsidP="00F47B5F">
      <w:pPr>
        <w:pStyle w:val="Default"/>
        <w:jc w:val="both"/>
        <w:rPr>
          <w:sz w:val="22"/>
          <w:szCs w:val="22"/>
        </w:rPr>
      </w:pPr>
    </w:p>
    <w:p w14:paraId="749C773D" w14:textId="6EB05396" w:rsidR="004C5CA8" w:rsidRDefault="004C5CA8" w:rsidP="00F47B5F">
      <w:pPr>
        <w:pStyle w:val="Default"/>
        <w:jc w:val="both"/>
        <w:rPr>
          <w:sz w:val="22"/>
          <w:szCs w:val="22"/>
        </w:rPr>
      </w:pPr>
      <w:r w:rsidRPr="004C5CA8">
        <w:rPr>
          <w:sz w:val="22"/>
          <w:szCs w:val="22"/>
        </w:rPr>
        <w:t xml:space="preserve">De conformidad con lo expuesto, esta Asesoría Legal sugiere acoger el recurso de apelación en los siguientes términos: </w:t>
      </w:r>
    </w:p>
    <w:p w14:paraId="7D8392A1" w14:textId="77777777" w:rsidR="00F47B5F" w:rsidRPr="004C5CA8" w:rsidRDefault="00F47B5F" w:rsidP="00F47B5F">
      <w:pPr>
        <w:pStyle w:val="Default"/>
        <w:jc w:val="both"/>
        <w:rPr>
          <w:sz w:val="22"/>
          <w:szCs w:val="22"/>
        </w:rPr>
      </w:pPr>
    </w:p>
    <w:p w14:paraId="319751BA" w14:textId="3B9D357B" w:rsidR="004C5CA8" w:rsidRDefault="004C5CA8" w:rsidP="00F47B5F">
      <w:pPr>
        <w:pStyle w:val="Default"/>
        <w:jc w:val="both"/>
        <w:rPr>
          <w:sz w:val="22"/>
          <w:szCs w:val="22"/>
        </w:rPr>
      </w:pPr>
      <w:r w:rsidRPr="004C5CA8">
        <w:rPr>
          <w:sz w:val="22"/>
          <w:szCs w:val="22"/>
        </w:rPr>
        <w:t xml:space="preserve">A.- En cuanto al desistimiento parcial, se acoge el mismo y se mantienen los términos y plazos definidos para la ejecución de contrato de obra determinada y el de administración de recursos dispuestos en el acuerdo número 2 de la sesión 36-2022 de fecha 07 de mayo de 2022. </w:t>
      </w:r>
    </w:p>
    <w:p w14:paraId="1919876D" w14:textId="77777777" w:rsidR="00F47B5F" w:rsidRPr="004C5CA8" w:rsidRDefault="00F47B5F" w:rsidP="00F47B5F">
      <w:pPr>
        <w:pStyle w:val="Default"/>
        <w:jc w:val="both"/>
        <w:rPr>
          <w:sz w:val="22"/>
          <w:szCs w:val="22"/>
        </w:rPr>
      </w:pPr>
    </w:p>
    <w:p w14:paraId="15271C12" w14:textId="036D2EFA" w:rsidR="004C5CA8" w:rsidRDefault="004C5CA8" w:rsidP="00F47B5F">
      <w:pPr>
        <w:pStyle w:val="Default"/>
        <w:jc w:val="both"/>
        <w:rPr>
          <w:sz w:val="22"/>
          <w:szCs w:val="22"/>
        </w:rPr>
      </w:pPr>
      <w:r w:rsidRPr="004C5CA8">
        <w:rPr>
          <w:sz w:val="22"/>
          <w:szCs w:val="22"/>
        </w:rPr>
        <w:t xml:space="preserve">B.- Declarar con lugar el recurso de apelación interpuesto por MUCAP y sustituir la recomendación citada en el punto 4 del acuerdo de Junta Directiva número 2 de la sesión 36-2022, del 7 de mayo de 2022. </w:t>
      </w:r>
    </w:p>
    <w:p w14:paraId="0EAFE026" w14:textId="77777777" w:rsidR="00F47B5F" w:rsidRPr="004C5CA8" w:rsidRDefault="00F47B5F" w:rsidP="00F47B5F">
      <w:pPr>
        <w:pStyle w:val="Default"/>
        <w:jc w:val="both"/>
        <w:rPr>
          <w:sz w:val="22"/>
          <w:szCs w:val="22"/>
        </w:rPr>
      </w:pPr>
    </w:p>
    <w:p w14:paraId="1A8477A6" w14:textId="2E812E85" w:rsidR="004C5CA8" w:rsidRPr="004C5CA8" w:rsidRDefault="004C5CA8" w:rsidP="00F47B5F">
      <w:pPr>
        <w:autoSpaceDE w:val="0"/>
        <w:autoSpaceDN w:val="0"/>
        <w:adjustRightInd w:val="0"/>
        <w:jc w:val="both"/>
        <w:rPr>
          <w:rFonts w:cs="Arial"/>
          <w:bCs/>
          <w:sz w:val="22"/>
          <w:szCs w:val="22"/>
          <w:lang w:eastAsia="es-CR"/>
        </w:rPr>
      </w:pPr>
      <w:r w:rsidRPr="004C5CA8">
        <w:rPr>
          <w:sz w:val="22"/>
          <w:szCs w:val="22"/>
        </w:rPr>
        <w:t>El presente es un dictamen facultativo y no vinculante de acuerdo con el artículo 303 de la Ley General de la Administración Pública.</w:t>
      </w:r>
      <w:r w:rsidR="00F47B5F">
        <w:rPr>
          <w:rFonts w:cs="Arial"/>
          <w:sz w:val="22"/>
          <w:szCs w:val="22"/>
        </w:rPr>
        <w:t>»</w:t>
      </w:r>
    </w:p>
    <w:p w14:paraId="71CA8879" w14:textId="01E280CC" w:rsidR="004C5CA8" w:rsidRPr="004C5CA8" w:rsidRDefault="004C5CA8" w:rsidP="004C5CA8">
      <w:pPr>
        <w:autoSpaceDE w:val="0"/>
        <w:autoSpaceDN w:val="0"/>
        <w:adjustRightInd w:val="0"/>
        <w:spacing w:line="360" w:lineRule="auto"/>
        <w:jc w:val="both"/>
        <w:rPr>
          <w:rFonts w:cs="Arial"/>
          <w:bCs/>
          <w:sz w:val="22"/>
          <w:szCs w:val="22"/>
          <w:lang w:eastAsia="es-CR"/>
        </w:rPr>
      </w:pPr>
    </w:p>
    <w:p w14:paraId="0B2B98CB" w14:textId="5819BF61" w:rsidR="00B71F68" w:rsidRDefault="00CD3D0C" w:rsidP="00687F09">
      <w:pPr>
        <w:spacing w:line="360" w:lineRule="auto"/>
        <w:jc w:val="both"/>
        <w:rPr>
          <w:rFonts w:cs="Arial"/>
          <w:sz w:val="22"/>
          <w:szCs w:val="22"/>
          <w:lang w:val="es-ES_tradnl"/>
        </w:rPr>
      </w:pPr>
      <w:r w:rsidRPr="00CD3D0C">
        <w:rPr>
          <w:rFonts w:cs="Arial"/>
          <w:b/>
          <w:sz w:val="22"/>
          <w:szCs w:val="22"/>
          <w:lang w:eastAsia="es-CR"/>
        </w:rPr>
        <w:t>Cuarto</w:t>
      </w:r>
      <w:r w:rsidR="00687F09" w:rsidRPr="00CD3D0C">
        <w:rPr>
          <w:rFonts w:cs="Arial"/>
          <w:b/>
          <w:sz w:val="22"/>
          <w:szCs w:val="22"/>
          <w:lang w:val="es-ES_tradnl"/>
        </w:rPr>
        <w:t>:</w:t>
      </w:r>
      <w:r w:rsidR="00687F09" w:rsidRPr="008A3DB2">
        <w:rPr>
          <w:rFonts w:cs="Arial"/>
          <w:sz w:val="22"/>
          <w:szCs w:val="22"/>
          <w:lang w:val="es-ES_tradnl"/>
        </w:rPr>
        <w:t xml:space="preserve"> Que esta Junta Directiva coincide con la Asesoría Legal, en cuanto a que</w:t>
      </w:r>
      <w:r w:rsidR="00B71F68" w:rsidRPr="004C5CA8">
        <w:rPr>
          <w:sz w:val="22"/>
          <w:szCs w:val="22"/>
        </w:rPr>
        <w:t>, al no contar el proyecto con los servicios básicos, no es posible que las viviendas pued</w:t>
      </w:r>
      <w:r w:rsidR="00B71F68">
        <w:rPr>
          <w:sz w:val="22"/>
          <w:szCs w:val="22"/>
        </w:rPr>
        <w:t>a</w:t>
      </w:r>
      <w:r w:rsidR="00B71F68" w:rsidRPr="004C5CA8">
        <w:rPr>
          <w:sz w:val="22"/>
          <w:szCs w:val="22"/>
        </w:rPr>
        <w:t xml:space="preserve">n ser habitadas por los beneficiarios </w:t>
      </w:r>
      <w:r w:rsidR="00B71F68">
        <w:rPr>
          <w:sz w:val="22"/>
          <w:szCs w:val="22"/>
        </w:rPr>
        <w:t xml:space="preserve">y, </w:t>
      </w:r>
      <w:r w:rsidR="00B71F68" w:rsidRPr="004C5CA8">
        <w:rPr>
          <w:sz w:val="22"/>
          <w:szCs w:val="22"/>
        </w:rPr>
        <w:t>por lo tanto, tampoco es posible la formalización de los bonos en escritura pública ni realizar contratos de comodato</w:t>
      </w:r>
      <w:r w:rsidR="00B71F68">
        <w:rPr>
          <w:sz w:val="22"/>
          <w:szCs w:val="22"/>
        </w:rPr>
        <w:t>.  En este sentido, lo que procede es d</w:t>
      </w:r>
      <w:r w:rsidR="00B71F68" w:rsidRPr="004C5CA8">
        <w:rPr>
          <w:sz w:val="22"/>
          <w:szCs w:val="22"/>
        </w:rPr>
        <w:t xml:space="preserve">eclarar con lugar el recurso de apelación interpuesto por MUCAP y </w:t>
      </w:r>
      <w:r w:rsidR="00B71F68">
        <w:rPr>
          <w:sz w:val="22"/>
          <w:szCs w:val="22"/>
        </w:rPr>
        <w:t xml:space="preserve">derogar </w:t>
      </w:r>
      <w:r w:rsidR="00B71F68" w:rsidRPr="004C5CA8">
        <w:rPr>
          <w:sz w:val="22"/>
          <w:szCs w:val="22"/>
        </w:rPr>
        <w:t xml:space="preserve">la </w:t>
      </w:r>
      <w:r w:rsidR="00B71F68">
        <w:rPr>
          <w:sz w:val="22"/>
          <w:szCs w:val="22"/>
        </w:rPr>
        <w:t xml:space="preserve">instrucción indicada en </w:t>
      </w:r>
      <w:r w:rsidR="00B71F68" w:rsidRPr="004C5CA8">
        <w:rPr>
          <w:sz w:val="22"/>
          <w:szCs w:val="22"/>
        </w:rPr>
        <w:t xml:space="preserve">el punto 4 del acuerdo </w:t>
      </w:r>
      <w:r w:rsidR="00B71F68">
        <w:rPr>
          <w:sz w:val="22"/>
          <w:szCs w:val="22"/>
        </w:rPr>
        <w:t xml:space="preserve">N° </w:t>
      </w:r>
      <w:r w:rsidR="00B71F68" w:rsidRPr="004C5CA8">
        <w:rPr>
          <w:sz w:val="22"/>
          <w:szCs w:val="22"/>
        </w:rPr>
        <w:t>2 de la sesión 36-2022</w:t>
      </w:r>
      <w:r w:rsidR="00B71F68">
        <w:rPr>
          <w:sz w:val="22"/>
          <w:szCs w:val="22"/>
        </w:rPr>
        <w:t>.</w:t>
      </w:r>
    </w:p>
    <w:p w14:paraId="39443CA0" w14:textId="77777777" w:rsidR="00687F09" w:rsidRDefault="00687F09" w:rsidP="00687F09">
      <w:pPr>
        <w:spacing w:line="360" w:lineRule="auto"/>
        <w:jc w:val="both"/>
        <w:rPr>
          <w:rFonts w:cs="Arial"/>
          <w:bCs/>
          <w:sz w:val="22"/>
          <w:szCs w:val="22"/>
          <w:lang w:eastAsia="es-CR"/>
        </w:rPr>
      </w:pPr>
    </w:p>
    <w:p w14:paraId="09D6896A" w14:textId="77777777" w:rsidR="00687F09" w:rsidRPr="008A3DB2" w:rsidRDefault="00687F09" w:rsidP="00687F09">
      <w:pPr>
        <w:spacing w:line="360" w:lineRule="auto"/>
        <w:jc w:val="both"/>
        <w:rPr>
          <w:rFonts w:cs="Arial"/>
          <w:sz w:val="22"/>
          <w:szCs w:val="22"/>
          <w:lang w:val="es-CR"/>
        </w:rPr>
      </w:pPr>
      <w:r w:rsidRPr="008A3DB2">
        <w:rPr>
          <w:rFonts w:cs="Arial"/>
          <w:b/>
          <w:bCs/>
          <w:sz w:val="22"/>
          <w:szCs w:val="22"/>
          <w:lang w:val="es-CR"/>
        </w:rPr>
        <w:t>Por tanto</w:t>
      </w:r>
      <w:r w:rsidRPr="008A3DB2">
        <w:rPr>
          <w:rFonts w:cs="Arial"/>
          <w:sz w:val="22"/>
          <w:szCs w:val="22"/>
          <w:lang w:val="es-CR"/>
        </w:rPr>
        <w:t xml:space="preserve">, de conformidad con las consideraciones de hecho y de Derecho antes expuestas, se acuerda:  </w:t>
      </w:r>
    </w:p>
    <w:p w14:paraId="582A104D" w14:textId="728079B0" w:rsidR="00B71F68" w:rsidRPr="00B71F68" w:rsidRDefault="0077002C" w:rsidP="00B71F68">
      <w:pPr>
        <w:spacing w:line="360" w:lineRule="auto"/>
        <w:jc w:val="both"/>
        <w:rPr>
          <w:rFonts w:cs="Arial"/>
          <w:sz w:val="22"/>
          <w:szCs w:val="22"/>
          <w:lang w:val="es-CR"/>
        </w:rPr>
      </w:pPr>
      <w:r w:rsidRPr="0077002C">
        <w:rPr>
          <w:rFonts w:cs="Arial"/>
          <w:b/>
          <w:bCs/>
          <w:sz w:val="22"/>
          <w:szCs w:val="22"/>
          <w:lang w:val="es-CR"/>
        </w:rPr>
        <w:t>1-)</w:t>
      </w:r>
      <w:r w:rsidR="00B71F68" w:rsidRPr="00B71F68">
        <w:rPr>
          <w:rFonts w:cs="Arial"/>
          <w:sz w:val="22"/>
          <w:szCs w:val="22"/>
          <w:lang w:val="es-CR"/>
        </w:rPr>
        <w:t xml:space="preserve"> En cuanto al desistimiento parcial</w:t>
      </w:r>
      <w:r>
        <w:rPr>
          <w:rFonts w:cs="Arial"/>
          <w:sz w:val="22"/>
          <w:szCs w:val="22"/>
          <w:lang w:val="es-CR"/>
        </w:rPr>
        <w:t xml:space="preserve"> indicado por la MUCAP en el </w:t>
      </w:r>
      <w:r>
        <w:rPr>
          <w:rFonts w:cs="Arial"/>
          <w:bCs/>
          <w:sz w:val="22"/>
          <w:szCs w:val="22"/>
          <w:lang w:val="es-CR" w:eastAsia="es-CR"/>
        </w:rPr>
        <w:t xml:space="preserve">oficio </w:t>
      </w:r>
      <w:r w:rsidRPr="00AD2CF9">
        <w:rPr>
          <w:rFonts w:cs="Arial"/>
          <w:bCs/>
          <w:sz w:val="22"/>
          <w:szCs w:val="22"/>
          <w:lang w:val="es-CR" w:eastAsia="es-CR"/>
        </w:rPr>
        <w:t>DIP-0233-2022</w:t>
      </w:r>
      <w:r>
        <w:rPr>
          <w:rFonts w:cs="Arial"/>
          <w:bCs/>
          <w:sz w:val="22"/>
          <w:szCs w:val="22"/>
          <w:lang w:val="es-CR" w:eastAsia="es-CR"/>
        </w:rPr>
        <w:t>,</w:t>
      </w:r>
      <w:r w:rsidRPr="00AD2CF9">
        <w:rPr>
          <w:rFonts w:cs="Arial"/>
          <w:bCs/>
          <w:sz w:val="22"/>
          <w:szCs w:val="22"/>
          <w:lang w:val="es-CR" w:eastAsia="es-CR"/>
        </w:rPr>
        <w:t xml:space="preserve"> de</w:t>
      </w:r>
      <w:r>
        <w:rPr>
          <w:rFonts w:cs="Arial"/>
          <w:bCs/>
          <w:sz w:val="22"/>
          <w:szCs w:val="22"/>
          <w:lang w:val="es-CR" w:eastAsia="es-CR"/>
        </w:rPr>
        <w:t>l</w:t>
      </w:r>
      <w:r w:rsidRPr="00AD2CF9">
        <w:rPr>
          <w:rFonts w:cs="Arial"/>
          <w:bCs/>
          <w:sz w:val="22"/>
          <w:szCs w:val="22"/>
          <w:lang w:val="es-CR" w:eastAsia="es-CR"/>
        </w:rPr>
        <w:t xml:space="preserve"> </w:t>
      </w:r>
      <w:r>
        <w:rPr>
          <w:rFonts w:cs="Arial"/>
          <w:bCs/>
          <w:sz w:val="22"/>
          <w:szCs w:val="22"/>
          <w:lang w:val="es-CR" w:eastAsia="es-CR"/>
        </w:rPr>
        <w:t>0</w:t>
      </w:r>
      <w:r w:rsidRPr="00AD2CF9">
        <w:rPr>
          <w:rFonts w:cs="Arial"/>
          <w:bCs/>
          <w:sz w:val="22"/>
          <w:szCs w:val="22"/>
          <w:lang w:val="es-CR" w:eastAsia="es-CR"/>
        </w:rPr>
        <w:t>4 de agosto del año 2022,</w:t>
      </w:r>
      <w:r>
        <w:rPr>
          <w:rFonts w:cs="Arial"/>
          <w:bCs/>
          <w:sz w:val="22"/>
          <w:szCs w:val="22"/>
          <w:lang w:val="es-CR" w:eastAsia="es-CR"/>
        </w:rPr>
        <w:t xml:space="preserve"> </w:t>
      </w:r>
      <w:r w:rsidR="00B71F68" w:rsidRPr="00B71F68">
        <w:rPr>
          <w:rFonts w:cs="Arial"/>
          <w:sz w:val="22"/>
          <w:szCs w:val="22"/>
          <w:lang w:val="es-CR"/>
        </w:rPr>
        <w:t xml:space="preserve">se acoge el mismo y se mantienen los términos y plazos </w:t>
      </w:r>
      <w:r w:rsidR="00B71F68" w:rsidRPr="00B71F68">
        <w:rPr>
          <w:rFonts w:cs="Arial"/>
          <w:sz w:val="22"/>
          <w:szCs w:val="22"/>
          <w:lang w:val="es-CR"/>
        </w:rPr>
        <w:lastRenderedPageBreak/>
        <w:t>definidos para la ejecución de contrato de obra determinada y el de administración de recursos</w:t>
      </w:r>
      <w:r w:rsidR="00FC0A3F">
        <w:rPr>
          <w:rFonts w:cs="Arial"/>
          <w:sz w:val="22"/>
          <w:szCs w:val="22"/>
          <w:lang w:val="es-CR"/>
        </w:rPr>
        <w:t>,</w:t>
      </w:r>
      <w:r w:rsidR="00B71F68" w:rsidRPr="00B71F68">
        <w:rPr>
          <w:rFonts w:cs="Arial"/>
          <w:sz w:val="22"/>
          <w:szCs w:val="22"/>
          <w:lang w:val="es-CR"/>
        </w:rPr>
        <w:t xml:space="preserve"> dispuestos en el acuerdo </w:t>
      </w:r>
      <w:r>
        <w:rPr>
          <w:rFonts w:cs="Arial"/>
          <w:sz w:val="22"/>
          <w:szCs w:val="22"/>
          <w:lang w:val="es-CR"/>
        </w:rPr>
        <w:t xml:space="preserve">N° </w:t>
      </w:r>
      <w:r w:rsidR="00B71F68" w:rsidRPr="00B71F68">
        <w:rPr>
          <w:rFonts w:cs="Arial"/>
          <w:sz w:val="22"/>
          <w:szCs w:val="22"/>
          <w:lang w:val="es-CR"/>
        </w:rPr>
        <w:t>2 de la sesión 36-2022.</w:t>
      </w:r>
    </w:p>
    <w:p w14:paraId="60C04AAA" w14:textId="77777777" w:rsidR="00B71F68" w:rsidRPr="00B71F68" w:rsidRDefault="00B71F68" w:rsidP="00B71F68">
      <w:pPr>
        <w:spacing w:line="360" w:lineRule="auto"/>
        <w:jc w:val="both"/>
        <w:rPr>
          <w:rFonts w:cs="Arial"/>
          <w:sz w:val="22"/>
          <w:szCs w:val="22"/>
          <w:lang w:val="es-CR"/>
        </w:rPr>
      </w:pPr>
    </w:p>
    <w:p w14:paraId="4BFD3CCA" w14:textId="70CB1BFC" w:rsidR="00B71F68" w:rsidRPr="00B71F68" w:rsidRDefault="0077002C" w:rsidP="00B71F68">
      <w:pPr>
        <w:spacing w:line="360" w:lineRule="auto"/>
        <w:jc w:val="both"/>
        <w:rPr>
          <w:rFonts w:cs="Arial"/>
          <w:sz w:val="22"/>
          <w:szCs w:val="22"/>
          <w:lang w:val="es-CR"/>
        </w:rPr>
      </w:pPr>
      <w:r w:rsidRPr="0077002C">
        <w:rPr>
          <w:rFonts w:cs="Arial"/>
          <w:b/>
          <w:bCs/>
          <w:sz w:val="22"/>
          <w:szCs w:val="22"/>
          <w:lang w:val="es-CR"/>
        </w:rPr>
        <w:t>2-)</w:t>
      </w:r>
      <w:r w:rsidR="00B71F68" w:rsidRPr="00B71F68">
        <w:rPr>
          <w:rFonts w:cs="Arial"/>
          <w:sz w:val="22"/>
          <w:szCs w:val="22"/>
          <w:lang w:val="es-CR"/>
        </w:rPr>
        <w:t xml:space="preserve"> Declarar con lugar el recurso de apelación interpuesto por </w:t>
      </w:r>
      <w:r w:rsidR="00FC0A3F">
        <w:rPr>
          <w:rFonts w:cs="Arial"/>
          <w:sz w:val="22"/>
          <w:szCs w:val="22"/>
          <w:lang w:val="es-CR"/>
        </w:rPr>
        <w:t xml:space="preserve">la </w:t>
      </w:r>
      <w:r w:rsidR="00B71F68" w:rsidRPr="00B71F68">
        <w:rPr>
          <w:rFonts w:cs="Arial"/>
          <w:sz w:val="22"/>
          <w:szCs w:val="22"/>
          <w:lang w:val="es-CR"/>
        </w:rPr>
        <w:t>MUCAP</w:t>
      </w:r>
      <w:r>
        <w:rPr>
          <w:rFonts w:cs="Arial"/>
          <w:sz w:val="22"/>
          <w:szCs w:val="22"/>
          <w:lang w:val="es-CR"/>
        </w:rPr>
        <w:t xml:space="preserve"> contra lo dispuesto en el punto 4 del </w:t>
      </w:r>
      <w:r w:rsidR="00B71F68" w:rsidRPr="00B71F68">
        <w:rPr>
          <w:rFonts w:cs="Arial"/>
          <w:sz w:val="22"/>
          <w:szCs w:val="22"/>
          <w:lang w:val="es-CR"/>
        </w:rPr>
        <w:t xml:space="preserve">acuerdo </w:t>
      </w:r>
      <w:r>
        <w:rPr>
          <w:rFonts w:cs="Arial"/>
          <w:sz w:val="22"/>
          <w:szCs w:val="22"/>
          <w:lang w:val="es-CR"/>
        </w:rPr>
        <w:t xml:space="preserve">N° </w:t>
      </w:r>
      <w:r w:rsidR="00B71F68" w:rsidRPr="00B71F68">
        <w:rPr>
          <w:rFonts w:cs="Arial"/>
          <w:sz w:val="22"/>
          <w:szCs w:val="22"/>
          <w:lang w:val="es-CR"/>
        </w:rPr>
        <w:t>2</w:t>
      </w:r>
      <w:r w:rsidR="00FC0A3F">
        <w:rPr>
          <w:rFonts w:cs="Arial"/>
          <w:sz w:val="22"/>
          <w:szCs w:val="22"/>
          <w:lang w:val="es-CR"/>
        </w:rPr>
        <w:t>,</w:t>
      </w:r>
      <w:r w:rsidR="00B71F68" w:rsidRPr="00B71F68">
        <w:rPr>
          <w:rFonts w:cs="Arial"/>
          <w:sz w:val="22"/>
          <w:szCs w:val="22"/>
          <w:lang w:val="es-CR"/>
        </w:rPr>
        <w:t xml:space="preserve"> de la sesión 36-2022</w:t>
      </w:r>
      <w:r>
        <w:rPr>
          <w:rFonts w:cs="Arial"/>
          <w:sz w:val="22"/>
          <w:szCs w:val="22"/>
          <w:lang w:val="es-CR"/>
        </w:rPr>
        <w:t xml:space="preserve"> y, por consiguiente, se deroga la instrucción indicada en dicho apartado del acuerdo recurrido.</w:t>
      </w:r>
    </w:p>
    <w:p w14:paraId="2F1B4880" w14:textId="2B5E5EE1"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sidR="0077002C">
        <w:rPr>
          <w:rFonts w:cs="Arial"/>
          <w:szCs w:val="22"/>
        </w:rPr>
        <w:t xml:space="preserve"> Notifíquese</w:t>
      </w:r>
    </w:p>
    <w:p w14:paraId="44B920C1" w14:textId="77777777" w:rsidR="002B71CC" w:rsidRPr="00D14EAF" w:rsidRDefault="002B71CC" w:rsidP="002B71CC">
      <w:pPr>
        <w:spacing w:line="360" w:lineRule="auto"/>
        <w:jc w:val="both"/>
        <w:rPr>
          <w:rFonts w:cs="Arial"/>
          <w:b/>
          <w:sz w:val="22"/>
        </w:rPr>
      </w:pPr>
      <w:r w:rsidRPr="00D14EAF">
        <w:rPr>
          <w:rFonts w:cs="Arial"/>
          <w:b/>
          <w:sz w:val="22"/>
        </w:rPr>
        <w:t>************</w:t>
      </w:r>
    </w:p>
    <w:p w14:paraId="0D2A662E" w14:textId="77777777" w:rsidR="002B71CC" w:rsidRDefault="002B71CC" w:rsidP="002B71CC">
      <w:pPr>
        <w:spacing w:line="360" w:lineRule="auto"/>
        <w:jc w:val="both"/>
        <w:rPr>
          <w:rFonts w:cs="Arial"/>
          <w:sz w:val="22"/>
          <w:lang w:val="es-ES_tradnl"/>
        </w:rPr>
      </w:pPr>
    </w:p>
    <w:p w14:paraId="1EA9787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04AD" w14:textId="77777777" w:rsidR="00D04D21" w:rsidRDefault="00D04D21">
      <w:r>
        <w:separator/>
      </w:r>
    </w:p>
  </w:endnote>
  <w:endnote w:type="continuationSeparator" w:id="0">
    <w:p w14:paraId="2D8E8C42" w14:textId="77777777" w:rsidR="00D04D21" w:rsidRDefault="00D0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678E" w14:textId="77777777" w:rsidR="00D04D21" w:rsidRDefault="00D04D21">
      <w:r>
        <w:separator/>
      </w:r>
    </w:p>
  </w:footnote>
  <w:footnote w:type="continuationSeparator" w:id="0">
    <w:p w14:paraId="312DC429" w14:textId="77777777" w:rsidR="00D04D21" w:rsidRDefault="00D0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B790" w14:textId="77777777" w:rsidR="009D03FE" w:rsidRDefault="009D03FE">
    <w:pPr>
      <w:pStyle w:val="Encabezado"/>
      <w:rPr>
        <w:lang w:val="es-ES"/>
      </w:rPr>
    </w:pPr>
  </w:p>
  <w:p w14:paraId="301DEE19" w14:textId="195C91C5"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04D21">
      <w:rPr>
        <w:sz w:val="18"/>
        <w:lang w:val="es-ES"/>
      </w:rPr>
      <w:t>45</w:t>
    </w:r>
    <w:r>
      <w:rPr>
        <w:sz w:val="18"/>
        <w:lang w:val="es-ES"/>
      </w:rPr>
      <w:t>-</w:t>
    </w:r>
    <w:r w:rsidR="005F2BC7">
      <w:rPr>
        <w:sz w:val="18"/>
        <w:lang w:val="es-ES"/>
      </w:rPr>
      <w:t>2022</w:t>
    </w:r>
    <w:r>
      <w:rPr>
        <w:sz w:val="18"/>
        <w:lang w:val="es-ES"/>
      </w:rPr>
      <w:t xml:space="preserve">                   </w:t>
    </w:r>
    <w:r w:rsidR="00D04D21">
      <w:rPr>
        <w:sz w:val="18"/>
        <w:lang w:val="es-ES"/>
      </w:rPr>
      <w:t>01</w:t>
    </w:r>
    <w:r>
      <w:rPr>
        <w:sz w:val="18"/>
        <w:lang w:val="es-ES"/>
      </w:rPr>
      <w:t xml:space="preserve"> de setiembre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744064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DEC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38F9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C3ED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3015EF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24A9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FD6F2B"/>
    <w:multiLevelType w:val="hybridMultilevel"/>
    <w:tmpl w:val="8242E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D1D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E14D54"/>
    <w:multiLevelType w:val="hybridMultilevel"/>
    <w:tmpl w:val="A8148996"/>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0D38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1113C5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53D4510"/>
    <w:multiLevelType w:val="hybridMultilevel"/>
    <w:tmpl w:val="BA0E58A8"/>
    <w:lvl w:ilvl="0" w:tplc="E77061BA">
      <w:start w:val="1"/>
      <w:numFmt w:val="lowerLetter"/>
      <w:lvlText w:val="(%1)"/>
      <w:lvlJc w:val="left"/>
      <w:pPr>
        <w:ind w:left="820" w:hanging="4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DC444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F942E12"/>
    <w:multiLevelType w:val="hybridMultilevel"/>
    <w:tmpl w:val="60A03FC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12"/>
  </w:num>
  <w:num w:numId="2" w16cid:durableId="195124504">
    <w:abstractNumId w:val="5"/>
  </w:num>
  <w:num w:numId="3" w16cid:durableId="1133984768">
    <w:abstractNumId w:val="18"/>
  </w:num>
  <w:num w:numId="4" w16cid:durableId="330446819">
    <w:abstractNumId w:val="4"/>
  </w:num>
  <w:num w:numId="5" w16cid:durableId="1237327871">
    <w:abstractNumId w:val="3"/>
  </w:num>
  <w:num w:numId="6" w16cid:durableId="1813402357">
    <w:abstractNumId w:val="21"/>
  </w:num>
  <w:num w:numId="7" w16cid:durableId="1372263813">
    <w:abstractNumId w:val="25"/>
  </w:num>
  <w:num w:numId="8" w16cid:durableId="1372070941">
    <w:abstractNumId w:val="16"/>
  </w:num>
  <w:num w:numId="9" w16cid:durableId="1427723675">
    <w:abstractNumId w:val="11"/>
  </w:num>
  <w:num w:numId="10" w16cid:durableId="521751316">
    <w:abstractNumId w:val="6"/>
  </w:num>
  <w:num w:numId="11" w16cid:durableId="1597327801">
    <w:abstractNumId w:val="8"/>
  </w:num>
  <w:num w:numId="12" w16cid:durableId="1192108611">
    <w:abstractNumId w:val="26"/>
  </w:num>
  <w:num w:numId="13" w16cid:durableId="688070033">
    <w:abstractNumId w:val="24"/>
  </w:num>
  <w:num w:numId="14" w16cid:durableId="941498480">
    <w:abstractNumId w:val="23"/>
  </w:num>
  <w:num w:numId="15" w16cid:durableId="1347948578">
    <w:abstractNumId w:val="17"/>
  </w:num>
  <w:num w:numId="16" w16cid:durableId="1217739705">
    <w:abstractNumId w:val="22"/>
  </w:num>
  <w:num w:numId="17" w16cid:durableId="1670213008">
    <w:abstractNumId w:val="14"/>
  </w:num>
  <w:num w:numId="18" w16cid:durableId="1676417265">
    <w:abstractNumId w:val="28"/>
  </w:num>
  <w:num w:numId="19" w16cid:durableId="837037434">
    <w:abstractNumId w:val="1"/>
  </w:num>
  <w:num w:numId="20" w16cid:durableId="429083732">
    <w:abstractNumId w:val="19"/>
  </w:num>
  <w:num w:numId="21" w16cid:durableId="1900048568">
    <w:abstractNumId w:val="2"/>
  </w:num>
  <w:num w:numId="22" w16cid:durableId="101733582">
    <w:abstractNumId w:val="15"/>
  </w:num>
  <w:num w:numId="23" w16cid:durableId="444809509">
    <w:abstractNumId w:val="7"/>
  </w:num>
  <w:num w:numId="24" w16cid:durableId="1798445366">
    <w:abstractNumId w:val="27"/>
  </w:num>
  <w:num w:numId="25" w16cid:durableId="1506700834">
    <w:abstractNumId w:val="13"/>
  </w:num>
  <w:num w:numId="26" w16cid:durableId="744300401">
    <w:abstractNumId w:val="20"/>
  </w:num>
  <w:num w:numId="27" w16cid:durableId="920872332">
    <w:abstractNumId w:val="0"/>
  </w:num>
  <w:num w:numId="28" w16cid:durableId="2100561850">
    <w:abstractNumId w:val="9"/>
  </w:num>
  <w:num w:numId="29" w16cid:durableId="1676229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3VRubrLO+ds7LQS+vM75IkvgMhivlcW1C/YBdJfuPGpL19R0C5sgfpKhwCAsjBdAb2RbJ03nwyAz6meojXuUw==" w:salt="lRwiZB2xnukE8An4a3TtO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21"/>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22F07"/>
    <w:rsid w:val="00154E36"/>
    <w:rsid w:val="001830D8"/>
    <w:rsid w:val="00183234"/>
    <w:rsid w:val="0018477F"/>
    <w:rsid w:val="0018634C"/>
    <w:rsid w:val="001909BE"/>
    <w:rsid w:val="00193B2D"/>
    <w:rsid w:val="00196DD0"/>
    <w:rsid w:val="001B6D7C"/>
    <w:rsid w:val="001B703A"/>
    <w:rsid w:val="001C3F1B"/>
    <w:rsid w:val="001D7E23"/>
    <w:rsid w:val="001F1595"/>
    <w:rsid w:val="001F277B"/>
    <w:rsid w:val="001F7D2C"/>
    <w:rsid w:val="002026DC"/>
    <w:rsid w:val="00204086"/>
    <w:rsid w:val="00210B7F"/>
    <w:rsid w:val="00213FA6"/>
    <w:rsid w:val="00214849"/>
    <w:rsid w:val="002163C7"/>
    <w:rsid w:val="00236CA9"/>
    <w:rsid w:val="00237191"/>
    <w:rsid w:val="00240946"/>
    <w:rsid w:val="00243275"/>
    <w:rsid w:val="00243461"/>
    <w:rsid w:val="00252AFE"/>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2B51"/>
    <w:rsid w:val="002B71CC"/>
    <w:rsid w:val="002D0146"/>
    <w:rsid w:val="002D158A"/>
    <w:rsid w:val="002E1BAC"/>
    <w:rsid w:val="002F3D41"/>
    <w:rsid w:val="003004E7"/>
    <w:rsid w:val="0030131C"/>
    <w:rsid w:val="0030609A"/>
    <w:rsid w:val="003156CD"/>
    <w:rsid w:val="00317B31"/>
    <w:rsid w:val="00320F35"/>
    <w:rsid w:val="00320F9C"/>
    <w:rsid w:val="00335993"/>
    <w:rsid w:val="00343CAA"/>
    <w:rsid w:val="00345E78"/>
    <w:rsid w:val="00346C2F"/>
    <w:rsid w:val="003473D2"/>
    <w:rsid w:val="00352AFB"/>
    <w:rsid w:val="00353979"/>
    <w:rsid w:val="00367B23"/>
    <w:rsid w:val="00372DCE"/>
    <w:rsid w:val="00373725"/>
    <w:rsid w:val="00373B50"/>
    <w:rsid w:val="00374710"/>
    <w:rsid w:val="003803AB"/>
    <w:rsid w:val="00380645"/>
    <w:rsid w:val="003853CD"/>
    <w:rsid w:val="00386AA9"/>
    <w:rsid w:val="003A4E5A"/>
    <w:rsid w:val="003A5204"/>
    <w:rsid w:val="003A70CE"/>
    <w:rsid w:val="003B0676"/>
    <w:rsid w:val="003B1738"/>
    <w:rsid w:val="003B20EA"/>
    <w:rsid w:val="003C1888"/>
    <w:rsid w:val="003C6FEB"/>
    <w:rsid w:val="0040543E"/>
    <w:rsid w:val="00407CC4"/>
    <w:rsid w:val="00416829"/>
    <w:rsid w:val="00421BEA"/>
    <w:rsid w:val="00432126"/>
    <w:rsid w:val="00444F45"/>
    <w:rsid w:val="00445621"/>
    <w:rsid w:val="00445673"/>
    <w:rsid w:val="004701E8"/>
    <w:rsid w:val="00473342"/>
    <w:rsid w:val="004755F8"/>
    <w:rsid w:val="0047593B"/>
    <w:rsid w:val="0048086A"/>
    <w:rsid w:val="0048746C"/>
    <w:rsid w:val="004930AA"/>
    <w:rsid w:val="004932C2"/>
    <w:rsid w:val="00496B93"/>
    <w:rsid w:val="00497711"/>
    <w:rsid w:val="004B373F"/>
    <w:rsid w:val="004B7456"/>
    <w:rsid w:val="004C5B22"/>
    <w:rsid w:val="004C5CA8"/>
    <w:rsid w:val="004C724E"/>
    <w:rsid w:val="004E10F9"/>
    <w:rsid w:val="004E1777"/>
    <w:rsid w:val="004E5D21"/>
    <w:rsid w:val="004F492A"/>
    <w:rsid w:val="0050036C"/>
    <w:rsid w:val="005011AD"/>
    <w:rsid w:val="00513B4F"/>
    <w:rsid w:val="00531B93"/>
    <w:rsid w:val="005459D0"/>
    <w:rsid w:val="005504E6"/>
    <w:rsid w:val="0057089C"/>
    <w:rsid w:val="0057519A"/>
    <w:rsid w:val="00585347"/>
    <w:rsid w:val="00595395"/>
    <w:rsid w:val="0059625B"/>
    <w:rsid w:val="00596AB4"/>
    <w:rsid w:val="005A32C2"/>
    <w:rsid w:val="005B45E6"/>
    <w:rsid w:val="005B67A2"/>
    <w:rsid w:val="005C18D2"/>
    <w:rsid w:val="005C6147"/>
    <w:rsid w:val="005E2F46"/>
    <w:rsid w:val="005E7559"/>
    <w:rsid w:val="005F2BC7"/>
    <w:rsid w:val="00615FBF"/>
    <w:rsid w:val="00623D36"/>
    <w:rsid w:val="006321F4"/>
    <w:rsid w:val="00646C5C"/>
    <w:rsid w:val="0066494B"/>
    <w:rsid w:val="0066756A"/>
    <w:rsid w:val="00681878"/>
    <w:rsid w:val="00683504"/>
    <w:rsid w:val="00687F09"/>
    <w:rsid w:val="00692A55"/>
    <w:rsid w:val="006979B4"/>
    <w:rsid w:val="006A3AA5"/>
    <w:rsid w:val="006A474B"/>
    <w:rsid w:val="006A779D"/>
    <w:rsid w:val="006B7846"/>
    <w:rsid w:val="006C0086"/>
    <w:rsid w:val="006C1542"/>
    <w:rsid w:val="006C1D3B"/>
    <w:rsid w:val="006C1F07"/>
    <w:rsid w:val="006C772C"/>
    <w:rsid w:val="006D5482"/>
    <w:rsid w:val="006E049C"/>
    <w:rsid w:val="006E31FB"/>
    <w:rsid w:val="006E7C0F"/>
    <w:rsid w:val="006F7DB3"/>
    <w:rsid w:val="00703A82"/>
    <w:rsid w:val="007062BD"/>
    <w:rsid w:val="00711E6C"/>
    <w:rsid w:val="00723211"/>
    <w:rsid w:val="00735384"/>
    <w:rsid w:val="00737234"/>
    <w:rsid w:val="00751002"/>
    <w:rsid w:val="007605D2"/>
    <w:rsid w:val="00765327"/>
    <w:rsid w:val="0077002C"/>
    <w:rsid w:val="007749FC"/>
    <w:rsid w:val="00780AB2"/>
    <w:rsid w:val="00791F28"/>
    <w:rsid w:val="00797660"/>
    <w:rsid w:val="007B2EB9"/>
    <w:rsid w:val="007B5EDF"/>
    <w:rsid w:val="007C2929"/>
    <w:rsid w:val="007C3229"/>
    <w:rsid w:val="007C32F0"/>
    <w:rsid w:val="007C39B9"/>
    <w:rsid w:val="007D6EF8"/>
    <w:rsid w:val="007E31DD"/>
    <w:rsid w:val="007F614F"/>
    <w:rsid w:val="007F66D6"/>
    <w:rsid w:val="008006FA"/>
    <w:rsid w:val="008110AA"/>
    <w:rsid w:val="00811427"/>
    <w:rsid w:val="0081201A"/>
    <w:rsid w:val="00825856"/>
    <w:rsid w:val="008343A2"/>
    <w:rsid w:val="00834957"/>
    <w:rsid w:val="00834A2F"/>
    <w:rsid w:val="0083628A"/>
    <w:rsid w:val="00846281"/>
    <w:rsid w:val="00851373"/>
    <w:rsid w:val="00854DE9"/>
    <w:rsid w:val="00861680"/>
    <w:rsid w:val="00862741"/>
    <w:rsid w:val="00870163"/>
    <w:rsid w:val="00875497"/>
    <w:rsid w:val="00895A5D"/>
    <w:rsid w:val="00896BC6"/>
    <w:rsid w:val="008A1CD1"/>
    <w:rsid w:val="008A68D1"/>
    <w:rsid w:val="008B274D"/>
    <w:rsid w:val="008D0318"/>
    <w:rsid w:val="008D35D8"/>
    <w:rsid w:val="008D6E0F"/>
    <w:rsid w:val="008F38A8"/>
    <w:rsid w:val="008F6C96"/>
    <w:rsid w:val="00911F06"/>
    <w:rsid w:val="00925F7E"/>
    <w:rsid w:val="00940420"/>
    <w:rsid w:val="009449EE"/>
    <w:rsid w:val="009669CF"/>
    <w:rsid w:val="00986348"/>
    <w:rsid w:val="0099609E"/>
    <w:rsid w:val="009A68D6"/>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2CF9"/>
    <w:rsid w:val="00AD4F06"/>
    <w:rsid w:val="00AE7AB3"/>
    <w:rsid w:val="00AF4C49"/>
    <w:rsid w:val="00B00832"/>
    <w:rsid w:val="00B019A0"/>
    <w:rsid w:val="00B2152C"/>
    <w:rsid w:val="00B34414"/>
    <w:rsid w:val="00B3640B"/>
    <w:rsid w:val="00B36CE6"/>
    <w:rsid w:val="00B408DD"/>
    <w:rsid w:val="00B43B1F"/>
    <w:rsid w:val="00B4450E"/>
    <w:rsid w:val="00B5583C"/>
    <w:rsid w:val="00B56F87"/>
    <w:rsid w:val="00B64449"/>
    <w:rsid w:val="00B66D8C"/>
    <w:rsid w:val="00B71F68"/>
    <w:rsid w:val="00B86E8D"/>
    <w:rsid w:val="00BA3517"/>
    <w:rsid w:val="00BA3C35"/>
    <w:rsid w:val="00BA58F6"/>
    <w:rsid w:val="00BA7805"/>
    <w:rsid w:val="00BA7898"/>
    <w:rsid w:val="00BB034D"/>
    <w:rsid w:val="00BC1E08"/>
    <w:rsid w:val="00BC29F2"/>
    <w:rsid w:val="00BD11AC"/>
    <w:rsid w:val="00BE0F52"/>
    <w:rsid w:val="00BE4139"/>
    <w:rsid w:val="00BE452A"/>
    <w:rsid w:val="00BF0C80"/>
    <w:rsid w:val="00BF124E"/>
    <w:rsid w:val="00C0084E"/>
    <w:rsid w:val="00C01425"/>
    <w:rsid w:val="00C12152"/>
    <w:rsid w:val="00C267F4"/>
    <w:rsid w:val="00C27C7F"/>
    <w:rsid w:val="00C308C3"/>
    <w:rsid w:val="00C36F84"/>
    <w:rsid w:val="00C42332"/>
    <w:rsid w:val="00C4730D"/>
    <w:rsid w:val="00C479C2"/>
    <w:rsid w:val="00C50AAF"/>
    <w:rsid w:val="00C676D8"/>
    <w:rsid w:val="00C80B39"/>
    <w:rsid w:val="00CA3661"/>
    <w:rsid w:val="00CA42F6"/>
    <w:rsid w:val="00CC0A79"/>
    <w:rsid w:val="00CC60FC"/>
    <w:rsid w:val="00CC7940"/>
    <w:rsid w:val="00CD3D0C"/>
    <w:rsid w:val="00CD7A02"/>
    <w:rsid w:val="00CE0A70"/>
    <w:rsid w:val="00CE4D68"/>
    <w:rsid w:val="00CF0E50"/>
    <w:rsid w:val="00CF4BE9"/>
    <w:rsid w:val="00D034AB"/>
    <w:rsid w:val="00D04D21"/>
    <w:rsid w:val="00D13B6B"/>
    <w:rsid w:val="00D206CD"/>
    <w:rsid w:val="00D22B80"/>
    <w:rsid w:val="00D26307"/>
    <w:rsid w:val="00D330C4"/>
    <w:rsid w:val="00D35784"/>
    <w:rsid w:val="00D37592"/>
    <w:rsid w:val="00D41B8B"/>
    <w:rsid w:val="00D509A7"/>
    <w:rsid w:val="00D54758"/>
    <w:rsid w:val="00D554B8"/>
    <w:rsid w:val="00D60482"/>
    <w:rsid w:val="00D61F89"/>
    <w:rsid w:val="00D72C3B"/>
    <w:rsid w:val="00D8316C"/>
    <w:rsid w:val="00DA156E"/>
    <w:rsid w:val="00DA4C56"/>
    <w:rsid w:val="00DB38FB"/>
    <w:rsid w:val="00DC32CD"/>
    <w:rsid w:val="00DE0BBA"/>
    <w:rsid w:val="00DE2F5A"/>
    <w:rsid w:val="00DE7715"/>
    <w:rsid w:val="00E0071B"/>
    <w:rsid w:val="00E2143B"/>
    <w:rsid w:val="00E31F79"/>
    <w:rsid w:val="00E44F47"/>
    <w:rsid w:val="00E6222D"/>
    <w:rsid w:val="00E63068"/>
    <w:rsid w:val="00E63BC8"/>
    <w:rsid w:val="00E6467A"/>
    <w:rsid w:val="00E646C7"/>
    <w:rsid w:val="00E76C46"/>
    <w:rsid w:val="00E8788A"/>
    <w:rsid w:val="00E97960"/>
    <w:rsid w:val="00E979D2"/>
    <w:rsid w:val="00EA53B9"/>
    <w:rsid w:val="00EB57E4"/>
    <w:rsid w:val="00EC02B6"/>
    <w:rsid w:val="00EC6324"/>
    <w:rsid w:val="00EC7E01"/>
    <w:rsid w:val="00ED4187"/>
    <w:rsid w:val="00EE139E"/>
    <w:rsid w:val="00EE228C"/>
    <w:rsid w:val="00EE3294"/>
    <w:rsid w:val="00EE4383"/>
    <w:rsid w:val="00EE491C"/>
    <w:rsid w:val="00EF7D85"/>
    <w:rsid w:val="00F00FF1"/>
    <w:rsid w:val="00F1305E"/>
    <w:rsid w:val="00F16E81"/>
    <w:rsid w:val="00F24C96"/>
    <w:rsid w:val="00F30531"/>
    <w:rsid w:val="00F31891"/>
    <w:rsid w:val="00F343EA"/>
    <w:rsid w:val="00F357CB"/>
    <w:rsid w:val="00F42278"/>
    <w:rsid w:val="00F47B5F"/>
    <w:rsid w:val="00F5061E"/>
    <w:rsid w:val="00F541D9"/>
    <w:rsid w:val="00F6470B"/>
    <w:rsid w:val="00F765A2"/>
    <w:rsid w:val="00F83C00"/>
    <w:rsid w:val="00F9130B"/>
    <w:rsid w:val="00F97718"/>
    <w:rsid w:val="00FA1809"/>
    <w:rsid w:val="00FA2104"/>
    <w:rsid w:val="00FA4CCB"/>
    <w:rsid w:val="00FA7A48"/>
    <w:rsid w:val="00FC0A3F"/>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0E377"/>
  <w15:docId w15:val="{836032EE-738C-44AE-BCA8-7A2153D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8A6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207</TotalTime>
  <Pages>16</Pages>
  <Words>5641</Words>
  <Characters>29502</Characters>
  <Application>Microsoft Office Word</Application>
  <DocSecurity>8</DocSecurity>
  <Lines>245</Lines>
  <Paragraphs>70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39</cp:revision>
  <cp:lastPrinted>2011-09-07T16:03:00Z</cp:lastPrinted>
  <dcterms:created xsi:type="dcterms:W3CDTF">2022-09-06T15:24:00Z</dcterms:created>
  <dcterms:modified xsi:type="dcterms:W3CDTF">2022-09-13T15:27:00Z</dcterms:modified>
</cp:coreProperties>
</file>