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B02C" w14:textId="77777777" w:rsidR="00FA4CCB" w:rsidRDefault="00FA4CCB">
      <w:pPr>
        <w:pStyle w:val="Ttulo"/>
        <w:ind w:right="51"/>
        <w:rPr>
          <w:rFonts w:cs="Arial"/>
        </w:rPr>
      </w:pPr>
      <w:r>
        <w:rPr>
          <w:rFonts w:cs="Arial"/>
        </w:rPr>
        <w:t>BANCO HIPOTECARIO DE LA VIVIENDA</w:t>
      </w:r>
    </w:p>
    <w:p w14:paraId="2FAE7A2D" w14:textId="77777777" w:rsidR="00FA4CCB" w:rsidRDefault="00FA4CCB">
      <w:pPr>
        <w:spacing w:line="360" w:lineRule="auto"/>
        <w:ind w:right="51"/>
        <w:jc w:val="center"/>
        <w:rPr>
          <w:rFonts w:cs="Arial"/>
          <w:b/>
          <w:sz w:val="22"/>
          <w:u w:val="single"/>
        </w:rPr>
      </w:pPr>
      <w:r>
        <w:rPr>
          <w:rFonts w:cs="Arial"/>
          <w:b/>
          <w:sz w:val="22"/>
          <w:u w:val="single"/>
        </w:rPr>
        <w:t>JUNTA DIRECTIVA</w:t>
      </w:r>
    </w:p>
    <w:p w14:paraId="5391E34B" w14:textId="77777777" w:rsidR="00FA4CCB" w:rsidRDefault="00FA4CCB">
      <w:pPr>
        <w:spacing w:line="360" w:lineRule="auto"/>
        <w:ind w:right="51"/>
        <w:jc w:val="center"/>
        <w:rPr>
          <w:rFonts w:cs="Arial"/>
          <w:b/>
          <w:sz w:val="22"/>
          <w:u w:val="single"/>
        </w:rPr>
      </w:pPr>
    </w:p>
    <w:p w14:paraId="1EC99102" w14:textId="29DFDA9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E1751">
        <w:rPr>
          <w:rFonts w:cs="Arial"/>
          <w:b/>
          <w:sz w:val="22"/>
          <w:u w:val="single"/>
        </w:rPr>
        <w:t>EXTRA</w:t>
      </w:r>
      <w:r w:rsidR="00FA4CCB">
        <w:rPr>
          <w:rFonts w:cs="Arial"/>
          <w:b/>
          <w:sz w:val="22"/>
          <w:u w:val="single"/>
        </w:rPr>
        <w:t xml:space="preserve">ORDINARIA </w:t>
      </w:r>
      <w:r>
        <w:rPr>
          <w:rFonts w:cs="Arial"/>
          <w:b/>
          <w:sz w:val="22"/>
          <w:u w:val="single"/>
        </w:rPr>
        <w:t xml:space="preserve">N° </w:t>
      </w:r>
      <w:r w:rsidR="00BE1751">
        <w:rPr>
          <w:rFonts w:cs="Arial"/>
          <w:b/>
          <w:sz w:val="22"/>
          <w:u w:val="single"/>
        </w:rPr>
        <w:t>34</w:t>
      </w:r>
      <w:r>
        <w:rPr>
          <w:rFonts w:cs="Arial"/>
          <w:b/>
          <w:sz w:val="22"/>
          <w:u w:val="single"/>
        </w:rPr>
        <w:t>-</w:t>
      </w:r>
      <w:r w:rsidR="005F2BC7">
        <w:rPr>
          <w:rFonts w:cs="Arial"/>
          <w:b/>
          <w:sz w:val="22"/>
          <w:u w:val="single"/>
        </w:rPr>
        <w:t>2022</w:t>
      </w:r>
    </w:p>
    <w:p w14:paraId="35CCCE9F" w14:textId="28700425" w:rsidR="00FA4CCB" w:rsidRDefault="00FA4CCB">
      <w:pPr>
        <w:spacing w:line="360" w:lineRule="auto"/>
        <w:ind w:right="51"/>
        <w:jc w:val="center"/>
        <w:rPr>
          <w:rFonts w:cs="Arial"/>
          <w:b/>
          <w:sz w:val="22"/>
          <w:u w:val="single"/>
        </w:rPr>
      </w:pPr>
      <w:r>
        <w:rPr>
          <w:rFonts w:cs="Arial"/>
          <w:b/>
          <w:sz w:val="22"/>
          <w:u w:val="single"/>
        </w:rPr>
        <w:t xml:space="preserve">DEL </w:t>
      </w:r>
      <w:r w:rsidR="00BE1751">
        <w:rPr>
          <w:rFonts w:cs="Arial"/>
          <w:b/>
          <w:sz w:val="22"/>
          <w:u w:val="single"/>
        </w:rPr>
        <w:t>04</w:t>
      </w:r>
      <w:r>
        <w:rPr>
          <w:rFonts w:cs="Arial"/>
          <w:b/>
          <w:sz w:val="22"/>
          <w:u w:val="single"/>
        </w:rPr>
        <w:t xml:space="preserve"> DE </w:t>
      </w:r>
      <w:r w:rsidR="00BE1751">
        <w:rPr>
          <w:rFonts w:cs="Arial"/>
          <w:b/>
          <w:sz w:val="22"/>
          <w:u w:val="single"/>
        </w:rPr>
        <w:t>MAYO</w:t>
      </w:r>
      <w:r>
        <w:rPr>
          <w:rFonts w:cs="Arial"/>
          <w:b/>
          <w:sz w:val="22"/>
          <w:u w:val="single"/>
        </w:rPr>
        <w:t xml:space="preserve"> DE </w:t>
      </w:r>
      <w:r w:rsidR="005F2BC7">
        <w:rPr>
          <w:rFonts w:cs="Arial"/>
          <w:b/>
          <w:sz w:val="22"/>
          <w:u w:val="single"/>
        </w:rPr>
        <w:t>2022</w:t>
      </w:r>
    </w:p>
    <w:p w14:paraId="0D1F7BE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BE069F1" w14:textId="77777777" w:rsidR="00FA4CCB" w:rsidRDefault="00FA4CCB">
      <w:pPr>
        <w:spacing w:line="360" w:lineRule="auto"/>
        <w:ind w:right="51"/>
        <w:jc w:val="center"/>
        <w:rPr>
          <w:rFonts w:cs="Arial"/>
          <w:b/>
          <w:sz w:val="22"/>
          <w:u w:val="single"/>
        </w:rPr>
      </w:pPr>
    </w:p>
    <w:p w14:paraId="3B4CF80D" w14:textId="3A1AF43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BC0C98">
        <w:rPr>
          <w:rFonts w:cs="Arial"/>
          <w:sz w:val="22"/>
        </w:rPr>
        <w:t xml:space="preserve"> y</w:t>
      </w:r>
      <w:r w:rsidR="006E7C0F">
        <w:rPr>
          <w:rFonts w:cs="Arial"/>
          <w:sz w:val="22"/>
        </w:rPr>
        <w:t xml:space="preserve"> </w:t>
      </w:r>
      <w:r w:rsidR="00A536DE">
        <w:rPr>
          <w:rFonts w:cs="Arial"/>
          <w:sz w:val="22"/>
        </w:rPr>
        <w:t>Kenneth Pérez Venegas</w:t>
      </w:r>
      <w:r w:rsidR="00BC0C98">
        <w:rPr>
          <w:rFonts w:cs="Arial"/>
          <w:sz w:val="22"/>
        </w:rPr>
        <w:t xml:space="preserve">.  La Directora </w:t>
      </w:r>
      <w:r w:rsidR="00A536DE">
        <w:rPr>
          <w:rFonts w:cs="Arial"/>
          <w:sz w:val="22"/>
        </w:rPr>
        <w:t>Eloísa Ulibarri Pernús</w:t>
      </w:r>
      <w:r w:rsidR="00BC0C98">
        <w:rPr>
          <w:rFonts w:cs="Arial"/>
          <w:sz w:val="22"/>
        </w:rPr>
        <w:t>, se incorpora a la sesión a partir del minut</w:t>
      </w:r>
      <w:r w:rsidR="00D73616">
        <w:rPr>
          <w:rFonts w:cs="Arial"/>
          <w:sz w:val="22"/>
        </w:rPr>
        <w:t>o 08:00.</w:t>
      </w:r>
    </w:p>
    <w:p w14:paraId="12D4D8BA" w14:textId="77777777" w:rsidR="00AD4F06" w:rsidRDefault="00AD4F06" w:rsidP="0066494B">
      <w:pPr>
        <w:spacing w:line="360" w:lineRule="auto"/>
        <w:jc w:val="both"/>
        <w:rPr>
          <w:rFonts w:cs="Arial"/>
          <w:sz w:val="22"/>
        </w:rPr>
      </w:pPr>
    </w:p>
    <w:p w14:paraId="0A8B0E6C"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AD3EBF5" w14:textId="77777777" w:rsidR="006321F4" w:rsidRPr="00D14EAF" w:rsidRDefault="006321F4" w:rsidP="006321F4">
      <w:pPr>
        <w:spacing w:line="360" w:lineRule="auto"/>
        <w:jc w:val="both"/>
        <w:rPr>
          <w:rFonts w:cs="Arial"/>
          <w:b/>
          <w:sz w:val="22"/>
        </w:rPr>
      </w:pPr>
      <w:r w:rsidRPr="00D14EAF">
        <w:rPr>
          <w:rFonts w:cs="Arial"/>
          <w:b/>
          <w:sz w:val="22"/>
        </w:rPr>
        <w:t>************</w:t>
      </w:r>
    </w:p>
    <w:p w14:paraId="5F100319" w14:textId="77777777" w:rsidR="00FA4CCB" w:rsidRPr="00DB221D" w:rsidRDefault="00FA4CCB" w:rsidP="0066494B">
      <w:pPr>
        <w:spacing w:line="360" w:lineRule="auto"/>
        <w:jc w:val="both"/>
        <w:rPr>
          <w:rFonts w:cs="Arial"/>
          <w:sz w:val="16"/>
          <w:szCs w:val="16"/>
        </w:rPr>
      </w:pPr>
    </w:p>
    <w:p w14:paraId="0453C1E8" w14:textId="77777777" w:rsidR="00FA4CCB" w:rsidRDefault="00FA4CCB" w:rsidP="0066494B">
      <w:pPr>
        <w:pStyle w:val="Ttulo4"/>
        <w:spacing w:line="360" w:lineRule="auto"/>
        <w:jc w:val="both"/>
        <w:rPr>
          <w:rFonts w:cs="Arial"/>
        </w:rPr>
      </w:pPr>
      <w:r>
        <w:rPr>
          <w:rFonts w:cs="Arial"/>
        </w:rPr>
        <w:t>Asuntos conocidos en la presente sesión</w:t>
      </w:r>
    </w:p>
    <w:p w14:paraId="1C42A35F" w14:textId="77777777" w:rsidR="00FA4CCB" w:rsidRPr="00DB221D" w:rsidRDefault="00FA4CCB" w:rsidP="0066494B">
      <w:pPr>
        <w:spacing w:line="360" w:lineRule="auto"/>
        <w:jc w:val="both"/>
        <w:rPr>
          <w:rFonts w:cs="Arial"/>
          <w:b/>
          <w:sz w:val="16"/>
          <w:szCs w:val="16"/>
        </w:rPr>
      </w:pPr>
    </w:p>
    <w:p w14:paraId="43822EE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C75FB88" w14:textId="355648D1" w:rsidR="00E40173" w:rsidRPr="008B0D47" w:rsidRDefault="00E40173" w:rsidP="008B0D47">
      <w:pPr>
        <w:pStyle w:val="Prrafodelista"/>
        <w:numPr>
          <w:ilvl w:val="0"/>
          <w:numId w:val="18"/>
        </w:numPr>
        <w:spacing w:line="360" w:lineRule="auto"/>
        <w:ind w:left="426" w:hanging="426"/>
        <w:jc w:val="both"/>
        <w:rPr>
          <w:rFonts w:cs="Arial"/>
          <w:sz w:val="22"/>
        </w:rPr>
      </w:pPr>
      <w:r w:rsidRPr="008B0D47">
        <w:rPr>
          <w:rFonts w:cs="Arial"/>
          <w:sz w:val="22"/>
          <w:lang w:val="es-ES_tradnl"/>
        </w:rPr>
        <w:t>Propuesta de política ambiental institucional.</w:t>
      </w:r>
    </w:p>
    <w:p w14:paraId="4C0CCDDF" w14:textId="2017BEE1" w:rsidR="00E40173" w:rsidRPr="008B0D47" w:rsidRDefault="00E40173" w:rsidP="008B0D47">
      <w:pPr>
        <w:pStyle w:val="Prrafodelista"/>
        <w:numPr>
          <w:ilvl w:val="0"/>
          <w:numId w:val="18"/>
        </w:numPr>
        <w:spacing w:line="360" w:lineRule="auto"/>
        <w:ind w:left="426" w:hanging="426"/>
        <w:jc w:val="both"/>
        <w:rPr>
          <w:rFonts w:cs="Arial"/>
          <w:sz w:val="22"/>
        </w:rPr>
      </w:pPr>
      <w:r w:rsidRPr="008B0D47">
        <w:rPr>
          <w:rFonts w:cs="Arial"/>
          <w:sz w:val="22"/>
          <w:lang w:val="es-ES_tradnl"/>
        </w:rPr>
        <w:t xml:space="preserve">Solicitud de aprobación de 40 bonos extraordinarios en el territorio indígena </w:t>
      </w:r>
      <w:proofErr w:type="spellStart"/>
      <w:r w:rsidRPr="008B0D47">
        <w:rPr>
          <w:rFonts w:cs="Arial"/>
          <w:sz w:val="22"/>
          <w:lang w:val="es-ES_tradnl"/>
        </w:rPr>
        <w:t>Tayní</w:t>
      </w:r>
      <w:proofErr w:type="spellEnd"/>
      <w:r w:rsidRPr="008B0D47">
        <w:rPr>
          <w:rFonts w:cs="Arial"/>
          <w:sz w:val="22"/>
          <w:lang w:val="es-ES_tradnl"/>
        </w:rPr>
        <w:t xml:space="preserve"> – Bribri.</w:t>
      </w:r>
    </w:p>
    <w:p w14:paraId="73E1F83B" w14:textId="1C34202C" w:rsidR="00E40173" w:rsidRPr="008B0D47" w:rsidRDefault="00E40173" w:rsidP="008B0D47">
      <w:pPr>
        <w:pStyle w:val="Prrafodelista"/>
        <w:numPr>
          <w:ilvl w:val="0"/>
          <w:numId w:val="18"/>
        </w:numPr>
        <w:spacing w:line="360" w:lineRule="auto"/>
        <w:ind w:left="426" w:hanging="426"/>
        <w:jc w:val="both"/>
        <w:rPr>
          <w:rFonts w:cs="Arial"/>
          <w:sz w:val="22"/>
        </w:rPr>
      </w:pPr>
      <w:r w:rsidRPr="008B0D47">
        <w:rPr>
          <w:rFonts w:cs="Arial"/>
          <w:sz w:val="22"/>
          <w:lang w:val="es-ES_tradnl"/>
        </w:rPr>
        <w:t>Solicitud de financiamiento adicional, por aumento de precios, para el proyecto Las Trojas.</w:t>
      </w:r>
    </w:p>
    <w:p w14:paraId="0426C425" w14:textId="16FCC78F" w:rsidR="00E40173" w:rsidRPr="008B0D47" w:rsidRDefault="00E40173" w:rsidP="008B0D47">
      <w:pPr>
        <w:pStyle w:val="Prrafodelista"/>
        <w:numPr>
          <w:ilvl w:val="0"/>
          <w:numId w:val="18"/>
        </w:numPr>
        <w:spacing w:line="360" w:lineRule="auto"/>
        <w:ind w:left="426" w:hanging="426"/>
        <w:jc w:val="both"/>
        <w:rPr>
          <w:rFonts w:cs="Arial"/>
          <w:sz w:val="22"/>
          <w:lang w:val="es-ES_tradnl"/>
        </w:rPr>
      </w:pPr>
      <w:r w:rsidRPr="008B0D47">
        <w:rPr>
          <w:rFonts w:cs="Arial"/>
          <w:sz w:val="22"/>
          <w:lang w:val="es-ES_tradnl"/>
        </w:rPr>
        <w:t xml:space="preserve">Solicitud para sustituir tres beneficiarios del proyecto </w:t>
      </w:r>
      <w:proofErr w:type="spellStart"/>
      <w:r w:rsidRPr="008B0D47">
        <w:rPr>
          <w:rFonts w:cs="Arial"/>
          <w:sz w:val="22"/>
          <w:lang w:val="es-ES_tradnl"/>
        </w:rPr>
        <w:t>Shikabá</w:t>
      </w:r>
      <w:proofErr w:type="spellEnd"/>
      <w:r w:rsidRPr="008B0D47">
        <w:rPr>
          <w:rFonts w:cs="Arial"/>
          <w:sz w:val="22"/>
          <w:lang w:val="es-ES_tradnl"/>
        </w:rPr>
        <w:t>.</w:t>
      </w:r>
    </w:p>
    <w:p w14:paraId="5E3F6D25" w14:textId="77777777" w:rsidR="00E40173" w:rsidRPr="008B0D47" w:rsidRDefault="00E40173" w:rsidP="008B0D47">
      <w:pPr>
        <w:pStyle w:val="Prrafodelista"/>
        <w:numPr>
          <w:ilvl w:val="0"/>
          <w:numId w:val="18"/>
        </w:numPr>
        <w:spacing w:line="360" w:lineRule="auto"/>
        <w:ind w:left="426" w:hanging="426"/>
        <w:jc w:val="both"/>
        <w:rPr>
          <w:rFonts w:cs="Arial"/>
          <w:sz w:val="22"/>
          <w:lang w:val="es-ES_tradnl"/>
        </w:rPr>
      </w:pPr>
      <w:r w:rsidRPr="008B0D47">
        <w:rPr>
          <w:rFonts w:cs="Arial"/>
          <w:sz w:val="22"/>
          <w:lang w:val="es-ES_tradnl"/>
        </w:rPr>
        <w:t>Presentación sobre el balance de la situación presupuestaria del FOSUVI para el año 2022.</w:t>
      </w:r>
    </w:p>
    <w:p w14:paraId="2C46C440" w14:textId="033E4478" w:rsidR="007749FC" w:rsidRPr="008B0D47" w:rsidRDefault="00961FBE" w:rsidP="008B0D47">
      <w:pPr>
        <w:pStyle w:val="Prrafodelista"/>
        <w:numPr>
          <w:ilvl w:val="0"/>
          <w:numId w:val="18"/>
        </w:numPr>
        <w:spacing w:line="360" w:lineRule="auto"/>
        <w:ind w:left="426" w:hanging="426"/>
        <w:jc w:val="both"/>
        <w:rPr>
          <w:rFonts w:cs="Arial"/>
          <w:sz w:val="22"/>
        </w:rPr>
      </w:pPr>
      <w:r w:rsidRPr="008B0D47">
        <w:rPr>
          <w:rFonts w:cs="Arial"/>
          <w:sz w:val="22"/>
        </w:rPr>
        <w:t>Propuesta para reorganizar un grupo de acuerdos que se encuentran pendientes de atender.</w:t>
      </w:r>
    </w:p>
    <w:p w14:paraId="31E394E8" w14:textId="77777777" w:rsidR="006321F4" w:rsidRPr="00D14EAF" w:rsidRDefault="006321F4" w:rsidP="006321F4">
      <w:pPr>
        <w:spacing w:line="360" w:lineRule="auto"/>
        <w:jc w:val="both"/>
        <w:rPr>
          <w:rFonts w:cs="Arial"/>
          <w:b/>
          <w:sz w:val="22"/>
        </w:rPr>
      </w:pPr>
      <w:r w:rsidRPr="00D14EAF">
        <w:rPr>
          <w:rFonts w:cs="Arial"/>
          <w:b/>
          <w:sz w:val="22"/>
        </w:rPr>
        <w:t>************</w:t>
      </w:r>
    </w:p>
    <w:p w14:paraId="02D450F7" w14:textId="77777777" w:rsidR="007F614F" w:rsidRPr="00AB2826" w:rsidRDefault="007F614F" w:rsidP="002D0146">
      <w:pPr>
        <w:spacing w:line="360" w:lineRule="auto"/>
        <w:jc w:val="both"/>
        <w:rPr>
          <w:rFonts w:cs="Arial"/>
          <w:b/>
          <w:sz w:val="22"/>
          <w:szCs w:val="22"/>
          <w:u w:val="single"/>
          <w:lang w:val="es-ES_tradnl"/>
        </w:rPr>
      </w:pPr>
    </w:p>
    <w:p w14:paraId="2632CE8D" w14:textId="48E2B4C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278BE" w:rsidRPr="00E40173">
        <w:rPr>
          <w:rFonts w:cs="Arial"/>
          <w:b/>
          <w:bCs/>
          <w:sz w:val="22"/>
          <w:u w:val="single"/>
          <w:lang w:val="es-ES_tradnl"/>
        </w:rPr>
        <w:t>Propuesta de política ambiental institucional</w:t>
      </w:r>
    </w:p>
    <w:p w14:paraId="062AC142" w14:textId="77777777" w:rsidR="00FA4CCB" w:rsidRDefault="00FA4CCB" w:rsidP="002D0146">
      <w:pPr>
        <w:spacing w:line="360" w:lineRule="auto"/>
        <w:jc w:val="both"/>
        <w:rPr>
          <w:rFonts w:cs="Arial"/>
          <w:sz w:val="22"/>
          <w:szCs w:val="22"/>
        </w:rPr>
      </w:pPr>
    </w:p>
    <w:p w14:paraId="130A70C3" w14:textId="36BEE1D0" w:rsidR="00EE0E8D" w:rsidRDefault="00EE0E8D" w:rsidP="00EE0E8D">
      <w:pPr>
        <w:spacing w:line="360" w:lineRule="auto"/>
        <w:jc w:val="both"/>
        <w:rPr>
          <w:rFonts w:cs="Arial"/>
          <w:sz w:val="22"/>
          <w:lang w:val="es-CR"/>
        </w:rPr>
      </w:pPr>
      <w:r w:rsidRPr="0039311E">
        <w:rPr>
          <w:rFonts w:cs="Arial"/>
          <w:sz w:val="22"/>
          <w:u w:val="single"/>
          <w:lang w:val="es-ES_tradnl"/>
        </w:rPr>
        <w:t xml:space="preserve">Minuto </w:t>
      </w:r>
      <w:r w:rsidR="002C0834">
        <w:rPr>
          <w:rFonts w:cs="Arial"/>
          <w:sz w:val="22"/>
          <w:u w:val="single"/>
          <w:lang w:val="es-ES_tradnl"/>
        </w:rPr>
        <w:t>02</w:t>
      </w:r>
      <w:r w:rsidRPr="0039311E">
        <w:rPr>
          <w:rFonts w:cs="Arial"/>
          <w:sz w:val="22"/>
          <w:u w:val="single"/>
          <w:lang w:val="es-ES_tradnl"/>
        </w:rPr>
        <w:t>:</w:t>
      </w:r>
      <w:r w:rsidR="002C0834">
        <w:rPr>
          <w:rFonts w:cs="Arial"/>
          <w:sz w:val="22"/>
          <w:u w:val="single"/>
          <w:lang w:val="es-ES_tradnl"/>
        </w:rPr>
        <w:t>13</w:t>
      </w:r>
      <w:r>
        <w:rPr>
          <w:rFonts w:cs="Arial"/>
          <w:sz w:val="22"/>
          <w:lang w:val="es-ES_tradnl"/>
        </w:rPr>
        <w:t xml:space="preserve"> Se conoce el oficio GG-ME-0506-2022 del 25 de abril de 2022, mediante el cual, la </w:t>
      </w:r>
      <w:r w:rsidRPr="00625ED4">
        <w:rPr>
          <w:rFonts w:cs="Arial"/>
          <w:sz w:val="22"/>
          <w:szCs w:val="22"/>
          <w:lang w:val="es-CR"/>
        </w:rPr>
        <w:t>Gerencia General</w:t>
      </w:r>
      <w:r>
        <w:rPr>
          <w:rFonts w:cs="Arial"/>
          <w:sz w:val="22"/>
          <w:szCs w:val="22"/>
          <w:lang w:val="es-CR"/>
        </w:rPr>
        <w:t xml:space="preserve"> somete a la consideración de esta </w:t>
      </w:r>
      <w:r w:rsidRPr="00625ED4">
        <w:rPr>
          <w:rFonts w:cs="Arial"/>
          <w:sz w:val="22"/>
          <w:szCs w:val="22"/>
          <w:lang w:val="es-ES_tradnl"/>
        </w:rPr>
        <w:t>Junta Directiva</w:t>
      </w:r>
      <w:r>
        <w:rPr>
          <w:rFonts w:cs="Arial"/>
          <w:sz w:val="22"/>
          <w:szCs w:val="22"/>
          <w:lang w:val="es-ES_tradnl"/>
        </w:rPr>
        <w:t xml:space="preserve">, la propuesta de Política Ambiental del </w:t>
      </w:r>
      <w:r w:rsidRPr="00625ED4">
        <w:rPr>
          <w:rFonts w:cs="Arial"/>
          <w:sz w:val="22"/>
          <w:szCs w:val="22"/>
          <w:lang w:val="es-ES_tradnl"/>
        </w:rPr>
        <w:t>Banco Hipotecario para la Vivienda</w:t>
      </w:r>
      <w:r>
        <w:rPr>
          <w:rFonts w:cs="Arial"/>
          <w:sz w:val="22"/>
          <w:szCs w:val="22"/>
          <w:lang w:val="es-ES_tradnl"/>
        </w:rPr>
        <w:t xml:space="preserve">, elaborada por la Comisión Ambiental Institucional, de conformidad con lo establecido en el </w:t>
      </w:r>
      <w:r>
        <w:rPr>
          <w:rFonts w:cs="Arial"/>
          <w:sz w:val="22"/>
          <w:lang w:val="es-CR"/>
        </w:rPr>
        <w:t>“</w:t>
      </w:r>
      <w:r w:rsidRPr="00625ED4">
        <w:rPr>
          <w:rFonts w:cs="Arial"/>
          <w:sz w:val="22"/>
          <w:lang w:val="es-CR"/>
        </w:rPr>
        <w:t xml:space="preserve">Reglamento para </w:t>
      </w:r>
      <w:r>
        <w:rPr>
          <w:rFonts w:cs="Arial"/>
          <w:sz w:val="22"/>
          <w:lang w:val="es-CR"/>
        </w:rPr>
        <w:t>la</w:t>
      </w:r>
      <w:r w:rsidRPr="00625ED4">
        <w:rPr>
          <w:rFonts w:cs="Arial"/>
          <w:sz w:val="22"/>
          <w:lang w:val="es-CR"/>
        </w:rPr>
        <w:t xml:space="preserve"> elaboraci</w:t>
      </w:r>
      <w:r>
        <w:rPr>
          <w:rFonts w:cs="Arial"/>
          <w:sz w:val="22"/>
          <w:lang w:val="es-CR"/>
        </w:rPr>
        <w:t>ó</w:t>
      </w:r>
      <w:r w:rsidRPr="00625ED4">
        <w:rPr>
          <w:rFonts w:cs="Arial"/>
          <w:sz w:val="22"/>
          <w:lang w:val="es-CR"/>
        </w:rPr>
        <w:t>n de programas de gesti</w:t>
      </w:r>
      <w:r>
        <w:rPr>
          <w:rFonts w:cs="Arial"/>
          <w:sz w:val="22"/>
          <w:lang w:val="es-CR"/>
        </w:rPr>
        <w:t>ó</w:t>
      </w:r>
      <w:r w:rsidRPr="00625ED4">
        <w:rPr>
          <w:rFonts w:cs="Arial"/>
          <w:sz w:val="22"/>
          <w:lang w:val="es-CR"/>
        </w:rPr>
        <w:t>n ambiental</w:t>
      </w:r>
      <w:r>
        <w:rPr>
          <w:rFonts w:cs="Arial"/>
          <w:sz w:val="22"/>
          <w:lang w:val="es-CR"/>
        </w:rPr>
        <w:t xml:space="preserve"> </w:t>
      </w:r>
      <w:r w:rsidRPr="00625ED4">
        <w:rPr>
          <w:rFonts w:cs="Arial"/>
          <w:sz w:val="22"/>
          <w:lang w:val="es-CR"/>
        </w:rPr>
        <w:t>institucional en el sector p</w:t>
      </w:r>
      <w:r>
        <w:rPr>
          <w:rFonts w:cs="Arial"/>
          <w:sz w:val="22"/>
          <w:lang w:val="es-CR"/>
        </w:rPr>
        <w:t>ú</w:t>
      </w:r>
      <w:r w:rsidRPr="00625ED4">
        <w:rPr>
          <w:rFonts w:cs="Arial"/>
          <w:sz w:val="22"/>
          <w:lang w:val="es-CR"/>
        </w:rPr>
        <w:t>blico de Costa Rica</w:t>
      </w:r>
      <w:r>
        <w:rPr>
          <w:rFonts w:cs="Arial"/>
          <w:sz w:val="22"/>
          <w:lang w:val="es-CR"/>
        </w:rPr>
        <w:t>”</w:t>
      </w:r>
      <w:r w:rsidRPr="00625ED4">
        <w:rPr>
          <w:rFonts w:cs="Arial"/>
          <w:sz w:val="22"/>
          <w:lang w:val="es-CR"/>
        </w:rPr>
        <w:t>,</w:t>
      </w:r>
      <w:r>
        <w:rPr>
          <w:rFonts w:cs="Arial"/>
          <w:sz w:val="22"/>
          <w:lang w:val="es-CR"/>
        </w:rPr>
        <w:t xml:space="preserve"> emitido por el Poder Ejecutivo en el </w:t>
      </w:r>
      <w:r w:rsidRPr="00625ED4">
        <w:rPr>
          <w:rFonts w:cs="Arial"/>
          <w:sz w:val="22"/>
          <w:lang w:val="es-CR"/>
        </w:rPr>
        <w:t>Decreto</w:t>
      </w:r>
      <w:r>
        <w:rPr>
          <w:rFonts w:cs="Arial"/>
          <w:sz w:val="22"/>
          <w:lang w:val="es-CR"/>
        </w:rPr>
        <w:t xml:space="preserve"> </w:t>
      </w:r>
      <w:r w:rsidRPr="00625ED4">
        <w:rPr>
          <w:rFonts w:cs="Arial"/>
          <w:sz w:val="22"/>
          <w:lang w:val="es-CR"/>
        </w:rPr>
        <w:t>No. 36499-S-MINAET</w:t>
      </w:r>
      <w:r>
        <w:rPr>
          <w:rFonts w:cs="Arial"/>
          <w:sz w:val="22"/>
          <w:lang w:val="es-CR"/>
        </w:rPr>
        <w:t>.</w:t>
      </w:r>
    </w:p>
    <w:p w14:paraId="1294B5CB" w14:textId="77777777" w:rsidR="00EE0E8D" w:rsidRDefault="00EE0E8D" w:rsidP="00EE0E8D">
      <w:pPr>
        <w:spacing w:line="360" w:lineRule="auto"/>
        <w:jc w:val="both"/>
        <w:rPr>
          <w:rFonts w:cs="Arial"/>
          <w:sz w:val="22"/>
          <w:lang w:val="es-CR"/>
        </w:rPr>
      </w:pPr>
    </w:p>
    <w:p w14:paraId="6E0EF520" w14:textId="77777777" w:rsidR="00EE0E8D" w:rsidRDefault="00EE0E8D" w:rsidP="00EE0E8D">
      <w:pPr>
        <w:spacing w:line="360" w:lineRule="auto"/>
        <w:jc w:val="both"/>
        <w:rPr>
          <w:rFonts w:cs="Arial"/>
          <w:sz w:val="22"/>
          <w:szCs w:val="22"/>
          <w:lang w:val="es-ES_tradnl"/>
        </w:rPr>
      </w:pPr>
      <w:r>
        <w:rPr>
          <w:rFonts w:cs="Arial"/>
          <w:sz w:val="22"/>
          <w:lang w:val="es-CR"/>
        </w:rPr>
        <w:t xml:space="preserve">Para exponer el contenido de la citada propuesta y atender consultas sobre el tema, se incorpora a la sesión el señor Dr. Diego Moya Zeledón, médico de la empresa y coordinador de </w:t>
      </w:r>
      <w:r>
        <w:rPr>
          <w:rFonts w:cs="Arial"/>
          <w:sz w:val="22"/>
          <w:szCs w:val="22"/>
          <w:lang w:val="es-ES_tradnl"/>
        </w:rPr>
        <w:t>la Comisión Ambiental Institucional, quien detalla el propósito y los fundamentos normativos de la política planteada, la cual indica lo siguiente:</w:t>
      </w:r>
    </w:p>
    <w:p w14:paraId="4EDEB84C" w14:textId="77777777" w:rsidR="00EE0E8D" w:rsidRDefault="00EE0E8D" w:rsidP="002C0834">
      <w:pPr>
        <w:jc w:val="both"/>
        <w:rPr>
          <w:rFonts w:cs="Arial"/>
          <w:sz w:val="22"/>
          <w:szCs w:val="22"/>
          <w:lang w:val="es-ES_tradnl"/>
        </w:rPr>
      </w:pPr>
    </w:p>
    <w:p w14:paraId="51511632" w14:textId="77777777" w:rsidR="00EE0E8D" w:rsidRPr="002C0834" w:rsidRDefault="00EE0E8D" w:rsidP="002C0834">
      <w:pPr>
        <w:jc w:val="both"/>
        <w:rPr>
          <w:rFonts w:cs="Arial"/>
          <w:i/>
          <w:iCs/>
          <w:sz w:val="22"/>
          <w:szCs w:val="22"/>
          <w:lang w:val="es-CR"/>
        </w:rPr>
      </w:pPr>
      <w:r w:rsidRPr="002C0834">
        <w:rPr>
          <w:rFonts w:cs="Arial"/>
          <w:i/>
          <w:iCs/>
          <w:sz w:val="22"/>
          <w:szCs w:val="22"/>
          <w:lang w:val="es-CR"/>
        </w:rPr>
        <w:t>“El Banco Hipotecario de la Vivienda deberá cumplir la legislación ambiental vigente y aplicable a la Institución. Como parte de su actuar, prevendrá la contaminación derivada de las actividades de la Institución y tendrá como uno de sus objetivos la continua búsqueda de mejorar la situación ambiental institucional.</w:t>
      </w:r>
    </w:p>
    <w:p w14:paraId="2ECD6D28" w14:textId="77777777" w:rsidR="00EE0E8D" w:rsidRPr="002C0834" w:rsidRDefault="00EE0E8D" w:rsidP="002C0834">
      <w:pPr>
        <w:jc w:val="both"/>
        <w:rPr>
          <w:rFonts w:cs="Arial"/>
          <w:i/>
          <w:iCs/>
          <w:sz w:val="22"/>
          <w:szCs w:val="22"/>
          <w:lang w:val="es-CR"/>
        </w:rPr>
      </w:pPr>
    </w:p>
    <w:p w14:paraId="19E16E13" w14:textId="77777777" w:rsidR="00EE0E8D" w:rsidRPr="002C0834" w:rsidRDefault="00EE0E8D" w:rsidP="002C0834">
      <w:pPr>
        <w:jc w:val="both"/>
        <w:rPr>
          <w:rFonts w:cs="Arial"/>
          <w:i/>
          <w:iCs/>
          <w:sz w:val="22"/>
          <w:szCs w:val="22"/>
          <w:lang w:val="es-ES_tradnl"/>
        </w:rPr>
      </w:pPr>
      <w:r w:rsidRPr="002C0834">
        <w:rPr>
          <w:rFonts w:cs="Arial"/>
          <w:i/>
          <w:iCs/>
          <w:sz w:val="22"/>
          <w:szCs w:val="22"/>
          <w:lang w:val="es-CR"/>
        </w:rPr>
        <w:t>Para esto, el Banco Hipotecario de la Vivienda mantendrá procedimientos integrados de administración y planificación ambiental; prevendrá la contaminación, reduciendo los residuos y el consumo de recursos materiales, combustibles y energía; desarrollará programas de capacitación y entrenamiento para sus funcionarios en salud ocupacional, prevención de riesgos, y medio ambiente y promoverá la utilización de sistemas de gestión ambiental en instituciones relacionadas, sus proveedores y clientes.”</w:t>
      </w:r>
    </w:p>
    <w:p w14:paraId="7848A0DF" w14:textId="77777777" w:rsidR="00EE0E8D" w:rsidRDefault="00EE0E8D" w:rsidP="00EE0E8D">
      <w:pPr>
        <w:spacing w:line="360" w:lineRule="auto"/>
        <w:jc w:val="both"/>
        <w:rPr>
          <w:rFonts w:cs="Arial"/>
          <w:sz w:val="22"/>
          <w:szCs w:val="22"/>
          <w:lang w:val="es-ES_tradnl"/>
        </w:rPr>
      </w:pPr>
    </w:p>
    <w:p w14:paraId="02DBBE2C" w14:textId="4B6698CD" w:rsidR="00625ED4" w:rsidRDefault="00625ED4" w:rsidP="00625ED4">
      <w:pPr>
        <w:spacing w:line="360" w:lineRule="auto"/>
        <w:jc w:val="both"/>
        <w:rPr>
          <w:rFonts w:cs="Arial"/>
          <w:sz w:val="22"/>
          <w:szCs w:val="22"/>
          <w:lang w:val="es-ES_tradnl"/>
        </w:rPr>
      </w:pPr>
      <w:r w:rsidRPr="00A25DB7">
        <w:rPr>
          <w:rFonts w:cs="Arial"/>
          <w:sz w:val="22"/>
          <w:u w:val="single"/>
          <w:lang w:val="es-ES_tradnl"/>
        </w:rPr>
        <w:t xml:space="preserve">Minuto </w:t>
      </w:r>
      <w:r w:rsidR="00B5784D">
        <w:rPr>
          <w:rFonts w:cs="Arial"/>
          <w:sz w:val="22"/>
          <w:u w:val="single"/>
          <w:lang w:val="es-ES_tradnl"/>
        </w:rPr>
        <w:t>27</w:t>
      </w:r>
      <w:r w:rsidRPr="00A25DB7">
        <w:rPr>
          <w:rFonts w:cs="Arial"/>
          <w:sz w:val="22"/>
          <w:u w:val="single"/>
          <w:lang w:val="es-ES_tradnl"/>
        </w:rPr>
        <w:t>:</w:t>
      </w:r>
      <w:r w:rsidR="00B5784D">
        <w:rPr>
          <w:rFonts w:cs="Arial"/>
          <w:sz w:val="22"/>
          <w:u w:val="single"/>
          <w:lang w:val="es-ES_tradnl"/>
        </w:rPr>
        <w:t>29</w:t>
      </w:r>
      <w:r>
        <w:rPr>
          <w:rFonts w:cs="Arial"/>
          <w:sz w:val="22"/>
          <w:lang w:val="es-ES_tradnl"/>
        </w:rPr>
        <w:t xml:space="preserve"> </w:t>
      </w:r>
      <w:r w:rsidR="002C0834">
        <w:rPr>
          <w:rFonts w:cs="Arial"/>
          <w:sz w:val="22"/>
          <w:lang w:val="es-ES_tradnl"/>
        </w:rPr>
        <w:t xml:space="preserve">Conocida </w:t>
      </w:r>
      <w:r w:rsidR="00F05BA0">
        <w:rPr>
          <w:rFonts w:cs="Arial"/>
          <w:sz w:val="22"/>
          <w:lang w:val="es-ES_tradnl"/>
        </w:rPr>
        <w:t xml:space="preserve">y suficientemente discutida la propuesta de la </w:t>
      </w:r>
      <w:r w:rsidR="00F05BA0" w:rsidRPr="00F05BA0">
        <w:rPr>
          <w:rFonts w:cs="Arial"/>
          <w:sz w:val="22"/>
          <w:szCs w:val="22"/>
          <w:lang w:val="es-ES_tradnl"/>
        </w:rPr>
        <w:t>Administración</w:t>
      </w:r>
      <w:r w:rsidR="00F05BA0">
        <w:rPr>
          <w:rFonts w:cs="Arial"/>
          <w:sz w:val="22"/>
          <w:szCs w:val="22"/>
          <w:lang w:val="es-ES_tradnl"/>
        </w:rPr>
        <w:t xml:space="preserve">, y no habiendo objeciones de los señores Directores ni por parte de los funcionarios presentes, la </w:t>
      </w:r>
      <w:r w:rsidR="00F05BA0" w:rsidRPr="00F05BA0">
        <w:rPr>
          <w:rFonts w:cs="Arial"/>
          <w:sz w:val="22"/>
          <w:szCs w:val="22"/>
          <w:lang w:val="es-ES_tradnl"/>
        </w:rPr>
        <w:t>Junta Directiva</w:t>
      </w:r>
      <w:r w:rsidR="00F05BA0">
        <w:rPr>
          <w:rFonts w:cs="Arial"/>
          <w:sz w:val="22"/>
          <w:szCs w:val="22"/>
          <w:lang w:val="es-ES_tradnl"/>
        </w:rPr>
        <w:t xml:space="preserve"> resuelve aprobar la referida política institucional, para su inmediata implementación.  Lo anterior, según se consigna en el </w:t>
      </w:r>
      <w:r w:rsidR="00F05BA0" w:rsidRPr="00F05BA0">
        <w:rPr>
          <w:rFonts w:cs="Arial"/>
          <w:b/>
          <w:bCs/>
          <w:sz w:val="22"/>
          <w:szCs w:val="22"/>
          <w:lang w:val="es-ES_tradnl"/>
        </w:rPr>
        <w:t>Acuerdo N° 1</w:t>
      </w:r>
      <w:r w:rsidR="00F05BA0">
        <w:rPr>
          <w:rFonts w:cs="Arial"/>
          <w:sz w:val="22"/>
          <w:szCs w:val="22"/>
          <w:lang w:val="es-ES_tradnl"/>
        </w:rPr>
        <w:t xml:space="preserve"> que se anexa a esta minuta.  Acto seguido, se retira de la sesión el Dr. Moya Zeledón. </w:t>
      </w:r>
    </w:p>
    <w:p w14:paraId="007AC77C" w14:textId="77777777" w:rsidR="007749FC" w:rsidRPr="00D14EAF" w:rsidRDefault="007749FC" w:rsidP="007749FC">
      <w:pPr>
        <w:spacing w:line="360" w:lineRule="auto"/>
        <w:jc w:val="both"/>
        <w:rPr>
          <w:rFonts w:cs="Arial"/>
          <w:b/>
          <w:sz w:val="22"/>
        </w:rPr>
      </w:pPr>
      <w:r w:rsidRPr="00D14EAF">
        <w:rPr>
          <w:rFonts w:cs="Arial"/>
          <w:b/>
          <w:sz w:val="22"/>
        </w:rPr>
        <w:t>************</w:t>
      </w:r>
    </w:p>
    <w:p w14:paraId="0143A044" w14:textId="77777777" w:rsidR="00FA4CCB" w:rsidRDefault="00FA4CCB" w:rsidP="002D0146">
      <w:pPr>
        <w:spacing w:line="360" w:lineRule="auto"/>
        <w:jc w:val="both"/>
        <w:rPr>
          <w:rFonts w:cs="Arial"/>
          <w:b/>
          <w:sz w:val="22"/>
          <w:szCs w:val="22"/>
          <w:u w:val="single"/>
          <w:lang w:val="es-ES_tradnl"/>
        </w:rPr>
      </w:pPr>
    </w:p>
    <w:p w14:paraId="1A67F75F" w14:textId="7039305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278BE" w:rsidRPr="00E40173">
        <w:rPr>
          <w:rFonts w:cs="Arial"/>
          <w:b/>
          <w:bCs/>
          <w:sz w:val="22"/>
          <w:u w:val="single"/>
          <w:lang w:val="es-ES_tradnl"/>
        </w:rPr>
        <w:t xml:space="preserve">Solicitud de aprobación de 40 bonos extraordinarios en el territorio indígena </w:t>
      </w:r>
      <w:proofErr w:type="spellStart"/>
      <w:r w:rsidR="001278BE" w:rsidRPr="00E40173">
        <w:rPr>
          <w:rFonts w:cs="Arial"/>
          <w:b/>
          <w:bCs/>
          <w:sz w:val="22"/>
          <w:u w:val="single"/>
          <w:lang w:val="es-ES_tradnl"/>
        </w:rPr>
        <w:t>Tayní</w:t>
      </w:r>
      <w:proofErr w:type="spellEnd"/>
      <w:r w:rsidR="001278BE" w:rsidRPr="00E40173">
        <w:rPr>
          <w:rFonts w:cs="Arial"/>
          <w:b/>
          <w:bCs/>
          <w:sz w:val="22"/>
          <w:u w:val="single"/>
          <w:lang w:val="es-ES_tradnl"/>
        </w:rPr>
        <w:t xml:space="preserve"> – </w:t>
      </w:r>
      <w:proofErr w:type="spellStart"/>
      <w:r w:rsidR="001278BE" w:rsidRPr="00E40173">
        <w:rPr>
          <w:rFonts w:cs="Arial"/>
          <w:b/>
          <w:bCs/>
          <w:sz w:val="22"/>
          <w:u w:val="single"/>
          <w:lang w:val="es-ES_tradnl"/>
        </w:rPr>
        <w:t>Bribr</w:t>
      </w:r>
      <w:r w:rsidR="001278BE">
        <w:rPr>
          <w:rFonts w:cs="Arial"/>
          <w:b/>
          <w:bCs/>
          <w:sz w:val="22"/>
          <w:u w:val="single"/>
          <w:lang w:val="es-ES_tradnl"/>
        </w:rPr>
        <w:t>í</w:t>
      </w:r>
      <w:proofErr w:type="spellEnd"/>
    </w:p>
    <w:p w14:paraId="2189AC00" w14:textId="77777777" w:rsidR="009D03FE" w:rsidRDefault="009D03FE" w:rsidP="009D03FE">
      <w:pPr>
        <w:spacing w:line="360" w:lineRule="auto"/>
        <w:jc w:val="both"/>
        <w:rPr>
          <w:rFonts w:cs="Arial"/>
          <w:sz w:val="22"/>
          <w:szCs w:val="22"/>
        </w:rPr>
      </w:pPr>
    </w:p>
    <w:p w14:paraId="3AE81724" w14:textId="0C086225" w:rsidR="00CF274C" w:rsidRDefault="00CF274C" w:rsidP="00CF274C">
      <w:pPr>
        <w:spacing w:line="360" w:lineRule="auto"/>
        <w:jc w:val="both"/>
        <w:rPr>
          <w:sz w:val="22"/>
          <w:szCs w:val="22"/>
          <w:lang w:val="es-ES_tradnl"/>
        </w:rPr>
      </w:pPr>
      <w:r w:rsidRPr="00075CF6">
        <w:rPr>
          <w:rFonts w:cs="Arial"/>
          <w:sz w:val="22"/>
          <w:u w:val="single"/>
          <w:lang w:val="es-ES_tradnl"/>
        </w:rPr>
        <w:lastRenderedPageBreak/>
        <w:t xml:space="preserve">Minuto </w:t>
      </w:r>
      <w:r w:rsidR="00B5784D" w:rsidRPr="00075CF6">
        <w:rPr>
          <w:rFonts w:cs="Arial"/>
          <w:sz w:val="22"/>
          <w:u w:val="single"/>
          <w:lang w:val="es-ES_tradnl"/>
        </w:rPr>
        <w:t>28</w:t>
      </w:r>
      <w:r w:rsidRPr="00075CF6">
        <w:rPr>
          <w:rFonts w:cs="Arial"/>
          <w:sz w:val="22"/>
          <w:u w:val="single"/>
          <w:lang w:val="es-ES_tradnl"/>
        </w:rPr>
        <w:t>:</w:t>
      </w:r>
      <w:r w:rsidR="00B5784D" w:rsidRPr="00075CF6">
        <w:rPr>
          <w:rFonts w:cs="Arial"/>
          <w:sz w:val="22"/>
          <w:u w:val="single"/>
          <w:lang w:val="es-ES_tradnl"/>
        </w:rPr>
        <w:t>06</w:t>
      </w:r>
      <w:r>
        <w:rPr>
          <w:rFonts w:cs="Arial"/>
          <w:sz w:val="22"/>
          <w:lang w:val="es-ES_tradnl"/>
        </w:rPr>
        <w:t xml:space="preserve"> Se </w:t>
      </w:r>
      <w:r w:rsidR="00075CF6">
        <w:rPr>
          <w:rFonts w:cs="Arial"/>
          <w:sz w:val="22"/>
          <w:lang w:val="es-ES_tradnl"/>
        </w:rPr>
        <w:t xml:space="preserve">conoce y </w:t>
      </w:r>
      <w:r w:rsidR="008F475F">
        <w:rPr>
          <w:rFonts w:cs="Arial"/>
          <w:sz w:val="22"/>
          <w:lang w:val="es-ES_tradnl"/>
        </w:rPr>
        <w:t>acoge</w:t>
      </w:r>
      <w:r w:rsidR="00075CF6">
        <w:rPr>
          <w:rFonts w:cs="Arial"/>
          <w:sz w:val="22"/>
          <w:lang w:val="es-ES_tradnl"/>
        </w:rPr>
        <w:t>,</w:t>
      </w:r>
      <w:r w:rsidR="008F475F">
        <w:rPr>
          <w:rFonts w:cs="Arial"/>
          <w:sz w:val="22"/>
          <w:lang w:val="es-ES_tradnl"/>
        </w:rPr>
        <w:t xml:space="preserve"> </w:t>
      </w:r>
      <w:r w:rsidR="00075CF6">
        <w:rPr>
          <w:rFonts w:cs="Arial"/>
          <w:sz w:val="22"/>
          <w:lang w:val="es-ES_tradnl"/>
        </w:rPr>
        <w:t>en</w:t>
      </w:r>
      <w:r w:rsidR="008F475F">
        <w:rPr>
          <w:rFonts w:cs="Arial"/>
          <w:sz w:val="22"/>
          <w:lang w:val="es-ES_tradnl"/>
        </w:rPr>
        <w:t xml:space="preserve"> forma unánime</w:t>
      </w:r>
      <w:r w:rsidR="00075CF6">
        <w:rPr>
          <w:rFonts w:cs="Arial"/>
          <w:sz w:val="22"/>
          <w:lang w:val="es-ES_tradnl"/>
        </w:rPr>
        <w:t>,</w:t>
      </w:r>
      <w:r w:rsidR="008F475F">
        <w:rPr>
          <w:rFonts w:cs="Arial"/>
          <w:sz w:val="22"/>
          <w:lang w:val="es-ES_tradnl"/>
        </w:rPr>
        <w:t xml:space="preserve"> una solicitud del señor Gerente General, para incluir en la agenda de la presente sesión</w:t>
      </w:r>
      <w:r w:rsidR="00075CF6">
        <w:rPr>
          <w:rFonts w:cs="Arial"/>
          <w:sz w:val="22"/>
          <w:lang w:val="es-ES_tradnl"/>
        </w:rPr>
        <w:t>,</w:t>
      </w:r>
      <w:r w:rsidR="008F475F">
        <w:rPr>
          <w:rFonts w:cs="Arial"/>
          <w:sz w:val="22"/>
          <w:lang w:val="es-ES_tradnl"/>
        </w:rPr>
        <w:t xml:space="preserve"> una propuesta </w:t>
      </w:r>
      <w:r w:rsidR="008F475F" w:rsidRPr="008B0D47">
        <w:rPr>
          <w:rFonts w:cs="Arial"/>
          <w:sz w:val="22"/>
        </w:rPr>
        <w:t>para reorganizar un grupo de acuerdos que se encuentran pendientes de atender.</w:t>
      </w:r>
      <w:r w:rsidR="008F475F">
        <w:rPr>
          <w:rFonts w:cs="Arial"/>
          <w:sz w:val="22"/>
          <w:lang w:val="es-ES_tradnl"/>
        </w:rPr>
        <w:t xml:space="preserve"> </w:t>
      </w:r>
      <w:r w:rsidR="00075CF6">
        <w:rPr>
          <w:rFonts w:cs="Arial"/>
          <w:sz w:val="22"/>
          <w:lang w:val="es-ES_tradnl"/>
        </w:rPr>
        <w:t xml:space="preserve">Acto seguido, se </w:t>
      </w:r>
      <w:r>
        <w:rPr>
          <w:rFonts w:cs="Arial"/>
          <w:sz w:val="22"/>
          <w:lang w:val="es-ES_tradnl"/>
        </w:rPr>
        <w:t xml:space="preserve">conoce el oficio </w:t>
      </w:r>
      <w:r w:rsidRPr="00517F47">
        <w:rPr>
          <w:sz w:val="22"/>
          <w:szCs w:val="22"/>
        </w:rPr>
        <w:t>GG-ME-</w:t>
      </w:r>
      <w:r w:rsidR="006F03B8">
        <w:rPr>
          <w:sz w:val="22"/>
          <w:szCs w:val="22"/>
        </w:rPr>
        <w:t>0553</w:t>
      </w:r>
      <w:r w:rsidRPr="00517F47">
        <w:rPr>
          <w:sz w:val="22"/>
          <w:szCs w:val="22"/>
        </w:rPr>
        <w:t>-20</w:t>
      </w:r>
      <w:r>
        <w:rPr>
          <w:sz w:val="22"/>
          <w:szCs w:val="22"/>
        </w:rPr>
        <w:t>2</w:t>
      </w:r>
      <w:r w:rsidR="006F03B8">
        <w:rPr>
          <w:sz w:val="22"/>
          <w:szCs w:val="22"/>
        </w:rPr>
        <w:t>2</w:t>
      </w:r>
      <w:r w:rsidRPr="00517F47">
        <w:rPr>
          <w:sz w:val="22"/>
          <w:szCs w:val="22"/>
        </w:rPr>
        <w:t xml:space="preserve"> del </w:t>
      </w:r>
      <w:r w:rsidR="006F03B8">
        <w:rPr>
          <w:sz w:val="22"/>
          <w:szCs w:val="22"/>
        </w:rPr>
        <w:t xml:space="preserve">03 </w:t>
      </w:r>
      <w:r>
        <w:rPr>
          <w:sz w:val="22"/>
          <w:szCs w:val="22"/>
        </w:rPr>
        <w:t xml:space="preserve">de </w:t>
      </w:r>
      <w:r w:rsidR="006F03B8">
        <w:rPr>
          <w:sz w:val="22"/>
          <w:szCs w:val="22"/>
        </w:rPr>
        <w:t xml:space="preserve">mayo </w:t>
      </w:r>
      <w:r>
        <w:rPr>
          <w:sz w:val="22"/>
          <w:szCs w:val="22"/>
        </w:rPr>
        <w:t>de</w:t>
      </w:r>
      <w:r w:rsidRPr="00517F47">
        <w:rPr>
          <w:sz w:val="22"/>
          <w:szCs w:val="22"/>
        </w:rPr>
        <w:t xml:space="preserve"> 20</w:t>
      </w:r>
      <w:r>
        <w:rPr>
          <w:sz w:val="22"/>
          <w:szCs w:val="22"/>
        </w:rPr>
        <w:t>2</w:t>
      </w:r>
      <w:r w:rsidR="006F03B8">
        <w:rPr>
          <w:sz w:val="22"/>
          <w:szCs w:val="22"/>
        </w:rPr>
        <w:t>2</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6F03B8">
        <w:rPr>
          <w:rFonts w:cs="Arial"/>
          <w:sz w:val="22"/>
          <w:szCs w:val="22"/>
        </w:rPr>
        <w:t>0446</w:t>
      </w:r>
      <w:r w:rsidRPr="00B35EAF">
        <w:rPr>
          <w:rFonts w:cs="Arial"/>
          <w:sz w:val="22"/>
          <w:szCs w:val="22"/>
        </w:rPr>
        <w:t>-20</w:t>
      </w:r>
      <w:r>
        <w:rPr>
          <w:rFonts w:cs="Arial"/>
          <w:sz w:val="22"/>
          <w:szCs w:val="22"/>
        </w:rPr>
        <w:t>2</w:t>
      </w:r>
      <w:r w:rsidR="006F03B8">
        <w:rPr>
          <w:rFonts w:cs="Arial"/>
          <w:sz w:val="22"/>
          <w:szCs w:val="22"/>
        </w:rPr>
        <w:t>2</w:t>
      </w:r>
      <w:r>
        <w:rPr>
          <w:rFonts w:cs="Arial"/>
          <w:sz w:val="22"/>
          <w:szCs w:val="22"/>
        </w:rPr>
        <w:t>/S</w:t>
      </w:r>
      <w:r w:rsidR="006F03B8">
        <w:rPr>
          <w:rFonts w:cs="Arial"/>
          <w:sz w:val="22"/>
          <w:szCs w:val="22"/>
        </w:rPr>
        <w:t>G</w:t>
      </w:r>
      <w:r>
        <w:rPr>
          <w:rFonts w:cs="Arial"/>
          <w:sz w:val="22"/>
          <w:szCs w:val="22"/>
        </w:rPr>
        <w:t>O-OF-01</w:t>
      </w:r>
      <w:r w:rsidR="006F03B8">
        <w:rPr>
          <w:rFonts w:cs="Arial"/>
          <w:sz w:val="22"/>
          <w:szCs w:val="22"/>
        </w:rPr>
        <w:t>98</w:t>
      </w:r>
      <w:r>
        <w:rPr>
          <w:rFonts w:cs="Arial"/>
          <w:sz w:val="22"/>
          <w:szCs w:val="22"/>
        </w:rPr>
        <w:t>-202</w:t>
      </w:r>
      <w:r w:rsidR="006F03B8">
        <w:rPr>
          <w:rFonts w:cs="Arial"/>
          <w:sz w:val="22"/>
          <w:szCs w:val="22"/>
        </w:rPr>
        <w:t>2</w:t>
      </w:r>
      <w:r>
        <w:rPr>
          <w:rFonts w:cs="Arial"/>
          <w:sz w:val="22"/>
          <w:szCs w:val="22"/>
        </w:rPr>
        <w:t xml:space="preserve">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la Fundación para la Vivienda Rural Costa Rica – Canadá, para</w:t>
      </w:r>
      <w:r w:rsidRPr="00517F47">
        <w:rPr>
          <w:sz w:val="22"/>
          <w:szCs w:val="22"/>
        </w:rPr>
        <w:t xml:space="preserve"> tramitar, al amparo del artículo 59 de la Ley del Sistema Financiero Nacional para la Vivienda, </w:t>
      </w:r>
      <w:r>
        <w:rPr>
          <w:sz w:val="22"/>
          <w:szCs w:val="22"/>
        </w:rPr>
        <w:t>c</w:t>
      </w:r>
      <w:r w:rsidR="006F03B8">
        <w:rPr>
          <w:sz w:val="22"/>
          <w:szCs w:val="22"/>
        </w:rPr>
        <w:t>uarenta</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6F03B8">
        <w:rPr>
          <w:color w:val="000000"/>
          <w:sz w:val="22"/>
          <w:szCs w:val="22"/>
        </w:rPr>
        <w:t>los</w:t>
      </w:r>
      <w:r w:rsidR="006F03B8" w:rsidRPr="00517F47">
        <w:rPr>
          <w:color w:val="000000"/>
          <w:sz w:val="22"/>
          <w:szCs w:val="22"/>
        </w:rPr>
        <w:t xml:space="preserve"> territorio</w:t>
      </w:r>
      <w:r w:rsidR="006F03B8">
        <w:rPr>
          <w:color w:val="000000"/>
          <w:sz w:val="22"/>
          <w:szCs w:val="22"/>
        </w:rPr>
        <w:t>s</w:t>
      </w:r>
      <w:r w:rsidR="006F03B8" w:rsidRPr="00517F47">
        <w:rPr>
          <w:color w:val="000000"/>
          <w:sz w:val="22"/>
          <w:szCs w:val="22"/>
        </w:rPr>
        <w:t xml:space="preserve"> indígena</w:t>
      </w:r>
      <w:r w:rsidR="006F03B8">
        <w:rPr>
          <w:color w:val="000000"/>
          <w:sz w:val="22"/>
          <w:szCs w:val="22"/>
        </w:rPr>
        <w:t xml:space="preserve">s </w:t>
      </w:r>
      <w:proofErr w:type="spellStart"/>
      <w:r w:rsidR="006F03B8">
        <w:rPr>
          <w:color w:val="000000"/>
          <w:sz w:val="22"/>
          <w:szCs w:val="22"/>
        </w:rPr>
        <w:t>Tayni</w:t>
      </w:r>
      <w:proofErr w:type="spellEnd"/>
      <w:r w:rsidR="006F03B8">
        <w:rPr>
          <w:color w:val="000000"/>
          <w:sz w:val="22"/>
          <w:szCs w:val="22"/>
        </w:rPr>
        <w:t xml:space="preserve"> y Bribri</w:t>
      </w:r>
      <w:r w:rsidR="006F03B8" w:rsidRPr="00517F47">
        <w:rPr>
          <w:color w:val="000000"/>
          <w:sz w:val="22"/>
          <w:szCs w:val="22"/>
        </w:rPr>
        <w:t>, ubicado</w:t>
      </w:r>
      <w:r w:rsidR="006F03B8">
        <w:rPr>
          <w:color w:val="000000"/>
          <w:sz w:val="22"/>
          <w:szCs w:val="22"/>
        </w:rPr>
        <w:t>s</w:t>
      </w:r>
      <w:r w:rsidR="006F03B8" w:rsidRPr="00517F47">
        <w:rPr>
          <w:color w:val="000000"/>
          <w:sz w:val="22"/>
          <w:szCs w:val="22"/>
        </w:rPr>
        <w:t xml:space="preserve"> en </w:t>
      </w:r>
      <w:r w:rsidR="006F03B8">
        <w:rPr>
          <w:color w:val="000000"/>
          <w:sz w:val="22"/>
          <w:szCs w:val="22"/>
        </w:rPr>
        <w:t>el cantón de Talamanca, provincia de Limón</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74CC9DCF" w14:textId="77777777" w:rsidR="00CF274C" w:rsidRPr="00517F47" w:rsidRDefault="00CF274C" w:rsidP="00CF274C">
      <w:pPr>
        <w:spacing w:line="360" w:lineRule="auto"/>
        <w:jc w:val="both"/>
        <w:rPr>
          <w:color w:val="000000"/>
          <w:sz w:val="22"/>
          <w:szCs w:val="22"/>
        </w:rPr>
      </w:pPr>
    </w:p>
    <w:p w14:paraId="02A2DF7B" w14:textId="74C9BF0F" w:rsidR="00CF274C" w:rsidRDefault="00CF274C" w:rsidP="00CF274C">
      <w:pPr>
        <w:autoSpaceDE w:val="0"/>
        <w:autoSpaceDN w:val="0"/>
        <w:adjustRightInd w:val="0"/>
        <w:spacing w:line="360" w:lineRule="auto"/>
        <w:jc w:val="both"/>
        <w:rPr>
          <w:sz w:val="22"/>
          <w:szCs w:val="22"/>
        </w:rPr>
      </w:pPr>
      <w:r>
        <w:rPr>
          <w:color w:val="000000"/>
          <w:sz w:val="22"/>
          <w:szCs w:val="22"/>
        </w:rPr>
        <w:t xml:space="preserve">Para </w:t>
      </w:r>
      <w:r w:rsidR="006F03B8">
        <w:rPr>
          <w:color w:val="000000"/>
          <w:sz w:val="22"/>
          <w:szCs w:val="22"/>
        </w:rPr>
        <w:t xml:space="preserve">exponer el contenido del citado informe y </w:t>
      </w:r>
      <w:r>
        <w:rPr>
          <w:color w:val="000000"/>
          <w:sz w:val="22"/>
          <w:szCs w:val="22"/>
        </w:rPr>
        <w:t xml:space="preserve">atender eventuales consultas de carácter técnico sobre </w:t>
      </w:r>
      <w:r w:rsidR="006F03B8">
        <w:rPr>
          <w:color w:val="000000"/>
          <w:sz w:val="22"/>
          <w:szCs w:val="22"/>
        </w:rPr>
        <w:t xml:space="preserve">éste y los siguientes tres temas, </w:t>
      </w:r>
      <w:r>
        <w:rPr>
          <w:color w:val="000000"/>
          <w:sz w:val="22"/>
          <w:szCs w:val="22"/>
        </w:rPr>
        <w:t xml:space="preserve">se incorpora a la sesión la </w:t>
      </w:r>
      <w:r w:rsidR="006F03B8">
        <w:rPr>
          <w:color w:val="000000"/>
          <w:sz w:val="22"/>
          <w:szCs w:val="22"/>
        </w:rPr>
        <w:t>arquitecta Mariella Salas Rodríguez, jefa del</w:t>
      </w:r>
      <w:r>
        <w:rPr>
          <w:color w:val="000000"/>
          <w:sz w:val="22"/>
          <w:szCs w:val="22"/>
        </w:rPr>
        <w:t xml:space="preserve"> Departamento Técnico</w:t>
      </w:r>
      <w:r w:rsidR="006F03B8">
        <w:rPr>
          <w:color w:val="000000"/>
          <w:sz w:val="22"/>
          <w:szCs w:val="22"/>
        </w:rPr>
        <w:t>, quien</w:t>
      </w:r>
      <w:r>
        <w:rPr>
          <w:color w:val="000000"/>
          <w:sz w:val="22"/>
          <w:szCs w:val="22"/>
        </w:rPr>
        <w:t xml:space="preserve"> presenta el detalle de la solicitud de la entidad autorizada</w:t>
      </w:r>
      <w:r w:rsidR="006F03B8">
        <w:rPr>
          <w:color w:val="000000"/>
          <w:sz w:val="22"/>
          <w:szCs w:val="22"/>
        </w:rPr>
        <w:t xml:space="preserve">, </w:t>
      </w:r>
      <w:r>
        <w:rPr>
          <w:color w:val="000000"/>
          <w:sz w:val="22"/>
          <w:szCs w:val="22"/>
        </w:rPr>
        <w:t>destacando que</w:t>
      </w:r>
      <w:r w:rsidRPr="00517F47">
        <w:rPr>
          <w:sz w:val="22"/>
          <w:szCs w:val="22"/>
        </w:rPr>
        <w:t xml:space="preserve"> el monto total del financiamiento requerido es de </w:t>
      </w:r>
      <w:r w:rsidRPr="006F03B8">
        <w:rPr>
          <w:color w:val="000000"/>
          <w:sz w:val="22"/>
          <w:szCs w:val="22"/>
        </w:rPr>
        <w:t>¢</w:t>
      </w:r>
      <w:r w:rsidR="00E00990" w:rsidRPr="006F03B8">
        <w:rPr>
          <w:color w:val="000000"/>
          <w:sz w:val="22"/>
          <w:szCs w:val="22"/>
        </w:rPr>
        <w:t>495</w:t>
      </w:r>
      <w:r w:rsidRPr="006F03B8">
        <w:rPr>
          <w:color w:val="000000"/>
          <w:sz w:val="22"/>
          <w:szCs w:val="22"/>
        </w:rPr>
        <w:t>,7</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7AB390C6" w14:textId="55C5F34A" w:rsidR="00746F88" w:rsidRDefault="00746F88" w:rsidP="00CF274C">
      <w:pPr>
        <w:autoSpaceDE w:val="0"/>
        <w:autoSpaceDN w:val="0"/>
        <w:adjustRightInd w:val="0"/>
        <w:spacing w:line="360" w:lineRule="auto"/>
        <w:jc w:val="both"/>
        <w:rPr>
          <w:sz w:val="22"/>
          <w:szCs w:val="22"/>
        </w:rPr>
      </w:pPr>
    </w:p>
    <w:p w14:paraId="2613455C" w14:textId="48B7A1FC" w:rsidR="00746F88" w:rsidRDefault="0083628F" w:rsidP="00CF274C">
      <w:pPr>
        <w:autoSpaceDE w:val="0"/>
        <w:autoSpaceDN w:val="0"/>
        <w:adjustRightInd w:val="0"/>
        <w:spacing w:line="360" w:lineRule="auto"/>
        <w:jc w:val="both"/>
        <w:rPr>
          <w:sz w:val="22"/>
          <w:szCs w:val="22"/>
        </w:rPr>
      </w:pPr>
      <w:r w:rsidRPr="00504A65">
        <w:rPr>
          <w:rFonts w:cs="Arial"/>
          <w:sz w:val="22"/>
          <w:u w:val="single"/>
          <w:lang w:val="es-ES_tradnl"/>
        </w:rPr>
        <w:t xml:space="preserve">Minuto </w:t>
      </w:r>
      <w:r>
        <w:rPr>
          <w:rFonts w:cs="Arial"/>
          <w:sz w:val="22"/>
          <w:u w:val="single"/>
          <w:lang w:val="es-ES_tradnl"/>
        </w:rPr>
        <w:t>40</w:t>
      </w:r>
      <w:r w:rsidRPr="00504A65">
        <w:rPr>
          <w:rFonts w:cs="Arial"/>
          <w:sz w:val="22"/>
          <w:u w:val="single"/>
          <w:lang w:val="es-ES_tradnl"/>
        </w:rPr>
        <w:t>:</w:t>
      </w:r>
      <w:r>
        <w:rPr>
          <w:rFonts w:cs="Arial"/>
          <w:sz w:val="22"/>
          <w:u w:val="single"/>
          <w:lang w:val="es-ES_tradnl"/>
        </w:rPr>
        <w:t>00</w:t>
      </w:r>
      <w:r>
        <w:rPr>
          <w:rFonts w:cs="Arial"/>
          <w:sz w:val="22"/>
          <w:lang w:val="es-ES_tradnl"/>
        </w:rPr>
        <w:t xml:space="preserve"> La arquitecta Salas Rodríguez atiende una inquietud de la Directora Ulibarri Pernús</w:t>
      </w:r>
      <w:r w:rsidR="00075CF6">
        <w:rPr>
          <w:rFonts w:cs="Arial"/>
          <w:sz w:val="22"/>
          <w:lang w:val="es-ES_tradnl"/>
        </w:rPr>
        <w:t>,</w:t>
      </w:r>
      <w:r>
        <w:rPr>
          <w:rFonts w:cs="Arial"/>
          <w:sz w:val="22"/>
          <w:lang w:val="es-ES_tradnl"/>
        </w:rPr>
        <w:t xml:space="preserve"> sobre </w:t>
      </w:r>
      <w:r w:rsidR="006173F4">
        <w:rPr>
          <w:rFonts w:cs="Arial"/>
          <w:sz w:val="22"/>
          <w:lang w:val="es-ES_tradnl"/>
        </w:rPr>
        <w:t xml:space="preserve">las dimensiones </w:t>
      </w:r>
      <w:r>
        <w:rPr>
          <w:rFonts w:cs="Arial"/>
          <w:sz w:val="22"/>
          <w:lang w:val="es-ES_tradnl"/>
        </w:rPr>
        <w:t xml:space="preserve">de las viviendas </w:t>
      </w:r>
      <w:r w:rsidR="006173F4">
        <w:rPr>
          <w:rFonts w:cs="Arial"/>
          <w:sz w:val="22"/>
          <w:lang w:val="es-ES_tradnl"/>
        </w:rPr>
        <w:t xml:space="preserve">para adultos mayores </w:t>
      </w:r>
      <w:r>
        <w:rPr>
          <w:rFonts w:cs="Arial"/>
          <w:sz w:val="22"/>
          <w:lang w:val="es-ES_tradnl"/>
        </w:rPr>
        <w:t xml:space="preserve">y que en su criterio </w:t>
      </w:r>
      <w:r w:rsidR="006173F4">
        <w:rPr>
          <w:rFonts w:cs="Arial"/>
          <w:sz w:val="22"/>
          <w:lang w:val="es-ES_tradnl"/>
        </w:rPr>
        <w:t>son</w:t>
      </w:r>
      <w:r>
        <w:rPr>
          <w:rFonts w:cs="Arial"/>
          <w:sz w:val="22"/>
          <w:lang w:val="es-ES_tradnl"/>
        </w:rPr>
        <w:t xml:space="preserve"> muy grande</w:t>
      </w:r>
      <w:r w:rsidR="006173F4">
        <w:rPr>
          <w:rFonts w:cs="Arial"/>
          <w:sz w:val="22"/>
          <w:lang w:val="es-ES_tradnl"/>
        </w:rPr>
        <w:t>s</w:t>
      </w:r>
      <w:r w:rsidR="00075CF6">
        <w:rPr>
          <w:rFonts w:cs="Arial"/>
          <w:sz w:val="22"/>
          <w:lang w:val="es-ES_tradnl"/>
        </w:rPr>
        <w:t>. Y</w:t>
      </w:r>
      <w:r w:rsidR="006173F4">
        <w:rPr>
          <w:rFonts w:cs="Arial"/>
          <w:sz w:val="22"/>
          <w:lang w:val="es-ES_tradnl"/>
        </w:rPr>
        <w:t xml:space="preserve"> al respecto</w:t>
      </w:r>
      <w:r w:rsidR="00075CF6">
        <w:rPr>
          <w:rFonts w:cs="Arial"/>
          <w:sz w:val="22"/>
          <w:lang w:val="es-ES_tradnl"/>
        </w:rPr>
        <w:t>,</w:t>
      </w:r>
      <w:r w:rsidR="006173F4">
        <w:rPr>
          <w:rFonts w:cs="Arial"/>
          <w:sz w:val="22"/>
          <w:lang w:val="es-ES_tradnl"/>
        </w:rPr>
        <w:t xml:space="preserve"> </w:t>
      </w:r>
      <w:r>
        <w:rPr>
          <w:rFonts w:cs="Arial"/>
          <w:sz w:val="22"/>
          <w:lang w:val="es-ES_tradnl"/>
        </w:rPr>
        <w:t xml:space="preserve">señala que, según lo requerido por esta </w:t>
      </w:r>
      <w:r w:rsidRPr="0083628F">
        <w:rPr>
          <w:rFonts w:cs="Arial"/>
          <w:sz w:val="22"/>
          <w:lang w:val="es-ES_tradnl"/>
        </w:rPr>
        <w:t>Junta Directiva</w:t>
      </w:r>
      <w:r>
        <w:rPr>
          <w:rFonts w:cs="Arial"/>
          <w:sz w:val="22"/>
          <w:lang w:val="es-ES_tradnl"/>
        </w:rPr>
        <w:t xml:space="preserve">, se ha venido trabajando en la propuesta de </w:t>
      </w:r>
      <w:r w:rsidR="006173F4">
        <w:rPr>
          <w:rFonts w:cs="Arial"/>
          <w:sz w:val="22"/>
          <w:lang w:val="es-ES_tradnl"/>
        </w:rPr>
        <w:t xml:space="preserve">disposiciones para los casos de adultos mayores, la cual incluye aspectos relacionados con el área constructiva de las viviendas, la cual se tiene previsto que esté concluida en el presente mes de mayo. </w:t>
      </w:r>
    </w:p>
    <w:p w14:paraId="01252A3C" w14:textId="77777777" w:rsidR="00746F88" w:rsidRDefault="00746F88" w:rsidP="00CF274C">
      <w:pPr>
        <w:autoSpaceDE w:val="0"/>
        <w:autoSpaceDN w:val="0"/>
        <w:adjustRightInd w:val="0"/>
        <w:spacing w:line="360" w:lineRule="auto"/>
        <w:jc w:val="both"/>
        <w:rPr>
          <w:sz w:val="22"/>
          <w:szCs w:val="22"/>
        </w:rPr>
      </w:pPr>
    </w:p>
    <w:p w14:paraId="04BF1134" w14:textId="4BFAC247" w:rsidR="00CF274C" w:rsidRDefault="00CF274C" w:rsidP="00CF274C">
      <w:pPr>
        <w:spacing w:line="360" w:lineRule="auto"/>
        <w:jc w:val="both"/>
        <w:rPr>
          <w:rFonts w:cs="Arial"/>
          <w:sz w:val="22"/>
          <w:szCs w:val="22"/>
        </w:rPr>
      </w:pPr>
      <w:r w:rsidRPr="00504A65">
        <w:rPr>
          <w:rFonts w:cs="Arial"/>
          <w:sz w:val="22"/>
          <w:u w:val="single"/>
          <w:lang w:val="es-ES_tradnl"/>
        </w:rPr>
        <w:t xml:space="preserve">Minuto </w:t>
      </w:r>
      <w:r w:rsidR="006173F4">
        <w:rPr>
          <w:rFonts w:cs="Arial"/>
          <w:sz w:val="22"/>
          <w:u w:val="single"/>
          <w:lang w:val="es-ES_tradnl"/>
        </w:rPr>
        <w:t>43</w:t>
      </w:r>
      <w:r w:rsidRPr="00504A65">
        <w:rPr>
          <w:rFonts w:cs="Arial"/>
          <w:sz w:val="22"/>
          <w:u w:val="single"/>
          <w:lang w:val="es-ES_tradnl"/>
        </w:rPr>
        <w:t>:</w:t>
      </w:r>
      <w:r w:rsidR="006173F4">
        <w:rPr>
          <w:rFonts w:cs="Arial"/>
          <w:sz w:val="22"/>
          <w:u w:val="single"/>
          <w:lang w:val="es-ES_tradnl"/>
        </w:rPr>
        <w:t>12</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w:t>
      </w:r>
      <w:r w:rsidRPr="00FC0CF0">
        <w:rPr>
          <w:rFonts w:cs="Arial"/>
          <w:sz w:val="22"/>
          <w:szCs w:val="22"/>
          <w:lang w:val="es-CR"/>
        </w:rPr>
        <w:lastRenderedPageBreak/>
        <w:t>mismos términos que se indican en el informe de la Dirección FOSUVI</w:t>
      </w:r>
      <w:r>
        <w:rPr>
          <w:rFonts w:cs="Arial"/>
          <w:sz w:val="22"/>
          <w:szCs w:val="22"/>
          <w:lang w:val="es-CR"/>
        </w:rPr>
        <w:t xml:space="preserve"> y la Subgerencia de Operaciones</w:t>
      </w:r>
      <w:r>
        <w:rPr>
          <w:sz w:val="22"/>
          <w:szCs w:val="22"/>
          <w:lang w:val="es-ES_tradnl"/>
        </w:rPr>
        <w:t>.</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p>
    <w:p w14:paraId="63C062F6" w14:textId="77777777" w:rsidR="009D03FE" w:rsidRPr="00D14EAF" w:rsidRDefault="009D03FE" w:rsidP="009D03FE">
      <w:pPr>
        <w:spacing w:line="360" w:lineRule="auto"/>
        <w:jc w:val="both"/>
        <w:rPr>
          <w:rFonts w:cs="Arial"/>
          <w:b/>
          <w:sz w:val="22"/>
        </w:rPr>
      </w:pPr>
      <w:r w:rsidRPr="00D14EAF">
        <w:rPr>
          <w:rFonts w:cs="Arial"/>
          <w:b/>
          <w:sz w:val="22"/>
        </w:rPr>
        <w:t>************</w:t>
      </w:r>
    </w:p>
    <w:p w14:paraId="66A15E9E" w14:textId="77777777" w:rsidR="00D13B6B" w:rsidRDefault="00D13B6B" w:rsidP="002D0146">
      <w:pPr>
        <w:spacing w:line="360" w:lineRule="auto"/>
        <w:jc w:val="both"/>
        <w:rPr>
          <w:rFonts w:cs="Arial"/>
          <w:b/>
          <w:bCs/>
          <w:sz w:val="22"/>
          <w:szCs w:val="22"/>
          <w:u w:val="single"/>
          <w:lang w:val="es-ES_tradnl"/>
        </w:rPr>
      </w:pPr>
    </w:p>
    <w:p w14:paraId="57B7B8C6" w14:textId="69D1160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278BE" w:rsidRPr="00E40173">
        <w:rPr>
          <w:rFonts w:cs="Arial"/>
          <w:b/>
          <w:bCs/>
          <w:sz w:val="22"/>
          <w:u w:val="single"/>
          <w:lang w:val="es-ES_tradnl"/>
        </w:rPr>
        <w:t>Solicitud de financiamiento adicional, por aumento de precios, para el proyecto Las Trojas</w:t>
      </w:r>
    </w:p>
    <w:p w14:paraId="3E387AEB" w14:textId="77777777" w:rsidR="009D03FE" w:rsidRDefault="009D03FE" w:rsidP="009D03FE">
      <w:pPr>
        <w:spacing w:line="360" w:lineRule="auto"/>
        <w:jc w:val="both"/>
        <w:rPr>
          <w:rFonts w:cs="Arial"/>
          <w:sz w:val="22"/>
          <w:szCs w:val="22"/>
        </w:rPr>
      </w:pPr>
    </w:p>
    <w:p w14:paraId="05B90B9C" w14:textId="2C311204" w:rsidR="002F33D4" w:rsidRPr="00E42ECE" w:rsidRDefault="002F33D4" w:rsidP="002F33D4">
      <w:pPr>
        <w:spacing w:line="360" w:lineRule="auto"/>
        <w:jc w:val="both"/>
        <w:rPr>
          <w:rFonts w:cs="Arial"/>
          <w:sz w:val="22"/>
          <w:szCs w:val="22"/>
        </w:rPr>
      </w:pPr>
      <w:r w:rsidRPr="00E42ECE">
        <w:rPr>
          <w:rFonts w:cs="Arial"/>
          <w:sz w:val="22"/>
          <w:szCs w:val="22"/>
          <w:u w:val="single"/>
          <w:lang w:val="es-ES_tradnl"/>
        </w:rPr>
        <w:t xml:space="preserve">Minuto </w:t>
      </w:r>
      <w:r w:rsidR="00CE1BCD">
        <w:rPr>
          <w:rFonts w:cs="Arial"/>
          <w:sz w:val="22"/>
          <w:szCs w:val="22"/>
          <w:u w:val="single"/>
          <w:lang w:val="es-ES_tradnl"/>
        </w:rPr>
        <w:t>44</w:t>
      </w:r>
      <w:r w:rsidRPr="00E42ECE">
        <w:rPr>
          <w:rFonts w:cs="Arial"/>
          <w:sz w:val="22"/>
          <w:szCs w:val="22"/>
          <w:u w:val="single"/>
          <w:lang w:val="es-ES_tradnl"/>
        </w:rPr>
        <w:t>:</w:t>
      </w:r>
      <w:r w:rsidR="00CE1BCD">
        <w:rPr>
          <w:rFonts w:cs="Arial"/>
          <w:sz w:val="22"/>
          <w:szCs w:val="22"/>
          <w:u w:val="single"/>
          <w:lang w:val="es-ES_tradnl"/>
        </w:rPr>
        <w:t>3</w:t>
      </w:r>
      <w:r>
        <w:rPr>
          <w:rFonts w:cs="Arial"/>
          <w:sz w:val="22"/>
          <w:szCs w:val="22"/>
          <w:u w:val="single"/>
          <w:lang w:val="es-ES_tradnl"/>
        </w:rPr>
        <w:t>7</w:t>
      </w:r>
      <w:r w:rsidRPr="00E42ECE">
        <w:rPr>
          <w:rFonts w:cs="Arial"/>
          <w:sz w:val="22"/>
          <w:szCs w:val="22"/>
          <w:lang w:val="es-ES_tradnl"/>
        </w:rPr>
        <w:t xml:space="preserve"> Se </w:t>
      </w:r>
      <w:r w:rsidRPr="00E42ECE">
        <w:rPr>
          <w:rFonts w:cs="Arial"/>
          <w:sz w:val="22"/>
          <w:szCs w:val="22"/>
        </w:rPr>
        <w:t xml:space="preserve">conoce </w:t>
      </w:r>
      <w:r w:rsidRPr="00E42ECE">
        <w:rPr>
          <w:rFonts w:cs="Arial"/>
          <w:sz w:val="22"/>
          <w:szCs w:val="22"/>
          <w:lang w:val="es-ES_tradnl"/>
        </w:rPr>
        <w:t>el oficio GG-</w:t>
      </w:r>
      <w:r w:rsidRPr="00E42ECE">
        <w:rPr>
          <w:rFonts w:cs="Arial"/>
          <w:sz w:val="22"/>
          <w:szCs w:val="22"/>
        </w:rPr>
        <w:t>ME-0</w:t>
      </w:r>
      <w:r w:rsidR="00CE1BCD">
        <w:rPr>
          <w:rFonts w:cs="Arial"/>
          <w:sz w:val="22"/>
          <w:szCs w:val="22"/>
        </w:rPr>
        <w:t>534</w:t>
      </w:r>
      <w:r w:rsidRPr="00E42ECE">
        <w:rPr>
          <w:rFonts w:cs="Arial"/>
          <w:sz w:val="22"/>
          <w:szCs w:val="22"/>
        </w:rPr>
        <w:t xml:space="preserve">-2022 del </w:t>
      </w:r>
      <w:r w:rsidR="00CE1BCD">
        <w:rPr>
          <w:rFonts w:cs="Arial"/>
          <w:sz w:val="22"/>
          <w:szCs w:val="22"/>
        </w:rPr>
        <w:t>29</w:t>
      </w:r>
      <w:r w:rsidRPr="00E42ECE">
        <w:rPr>
          <w:rFonts w:cs="Arial"/>
          <w:sz w:val="22"/>
          <w:szCs w:val="22"/>
        </w:rPr>
        <w:t xml:space="preserve"> de </w:t>
      </w:r>
      <w:r>
        <w:rPr>
          <w:rFonts w:cs="Arial"/>
          <w:sz w:val="22"/>
          <w:szCs w:val="22"/>
        </w:rPr>
        <w:t>abril</w:t>
      </w:r>
      <w:r w:rsidRPr="00E42ECE">
        <w:rPr>
          <w:rFonts w:cs="Arial"/>
          <w:sz w:val="22"/>
          <w:szCs w:val="22"/>
        </w:rPr>
        <w:t xml:space="preserve"> de 2022, mediante el cual, la </w:t>
      </w:r>
      <w:r w:rsidRPr="00E42ECE">
        <w:rPr>
          <w:rFonts w:cs="Arial"/>
          <w:sz w:val="22"/>
          <w:szCs w:val="22"/>
          <w:lang w:val="es-CR"/>
        </w:rPr>
        <w:t>Gerencia General</w:t>
      </w:r>
      <w:r w:rsidRPr="00E42ECE">
        <w:rPr>
          <w:rFonts w:cs="Arial"/>
          <w:sz w:val="22"/>
          <w:szCs w:val="22"/>
        </w:rPr>
        <w:t xml:space="preserve"> y avala el informe DF-OF-0</w:t>
      </w:r>
      <w:r w:rsidR="00CE1BCD">
        <w:rPr>
          <w:rFonts w:cs="Arial"/>
          <w:sz w:val="22"/>
          <w:szCs w:val="22"/>
        </w:rPr>
        <w:t>438</w:t>
      </w:r>
      <w:r w:rsidRPr="00E42ECE">
        <w:rPr>
          <w:rFonts w:cs="Arial"/>
          <w:sz w:val="22"/>
          <w:szCs w:val="22"/>
        </w:rPr>
        <w:t>-2022/SGO-OF-01</w:t>
      </w:r>
      <w:r w:rsidR="00CE1BCD">
        <w:rPr>
          <w:rFonts w:cs="Arial"/>
          <w:sz w:val="22"/>
          <w:szCs w:val="22"/>
        </w:rPr>
        <w:t>89</w:t>
      </w:r>
      <w:r w:rsidRPr="00E42ECE">
        <w:rPr>
          <w:rFonts w:cs="Arial"/>
          <w:sz w:val="22"/>
          <w:szCs w:val="22"/>
        </w:rPr>
        <w:t xml:space="preserve">-2022 de la Dirección FOSUVI y la Subgerencia de Operaciones, </w:t>
      </w:r>
      <w:r w:rsidRPr="00E42ECE">
        <w:rPr>
          <w:rFonts w:cs="Arial"/>
          <w:bCs/>
          <w:sz w:val="22"/>
          <w:szCs w:val="22"/>
        </w:rPr>
        <w:t>que contiene los resultados del estudio efectuado a la solicitud</w:t>
      </w:r>
      <w:r w:rsidRPr="00E42ECE">
        <w:rPr>
          <w:rFonts w:cs="Arial"/>
          <w:sz w:val="22"/>
          <w:szCs w:val="22"/>
        </w:rPr>
        <w:t xml:space="preserve"> de </w:t>
      </w:r>
      <w:proofErr w:type="spellStart"/>
      <w:r>
        <w:rPr>
          <w:rFonts w:cs="Arial"/>
          <w:sz w:val="22"/>
          <w:szCs w:val="22"/>
        </w:rPr>
        <w:t>Coopenae</w:t>
      </w:r>
      <w:proofErr w:type="spellEnd"/>
      <w:r>
        <w:rPr>
          <w:rFonts w:cs="Arial"/>
          <w:sz w:val="22"/>
          <w:szCs w:val="22"/>
        </w:rPr>
        <w:t xml:space="preserve"> R.L.,</w:t>
      </w:r>
      <w:r w:rsidRPr="00E42ECE">
        <w:rPr>
          <w:rFonts w:cs="Arial"/>
          <w:sz w:val="22"/>
          <w:szCs w:val="22"/>
        </w:rPr>
        <w:t xml:space="preserve"> para</w:t>
      </w:r>
      <w:r w:rsidRPr="00E42ECE">
        <w:rPr>
          <w:rFonts w:cs="Arial"/>
          <w:sz w:val="22"/>
          <w:szCs w:val="22"/>
          <w:lang w:val="es-ES_tradnl"/>
        </w:rPr>
        <w:t xml:space="preserve"> financiar</w:t>
      </w:r>
      <w:r w:rsidRPr="00E42ECE">
        <w:rPr>
          <w:rFonts w:cs="Arial"/>
          <w:sz w:val="22"/>
          <w:szCs w:val="22"/>
        </w:rPr>
        <w:t>, al amparo del artículo 59 de la Ley del Sistema Financiero Nacional para la Vivienda, actividades adicionales no contempladas originalmente en el proyecto habitacional Las Trojas, ubicado en el distrito Sarchí Norte del cantón de Sarchí, provincia de Alajuela, y aprobado mediante el acuerdo N° 1 de la sesión 92-2020 del 23 de noviembre de 2020.</w:t>
      </w:r>
      <w:r w:rsidRPr="00E42ECE">
        <w:rPr>
          <w:rFonts w:cs="Arial"/>
          <w:bCs/>
          <w:sz w:val="22"/>
          <w:szCs w:val="22"/>
          <w:lang w:val="es-ES_tradnl"/>
        </w:rPr>
        <w:t xml:space="preserve">  </w:t>
      </w:r>
      <w:r w:rsidRPr="00E42ECE">
        <w:rPr>
          <w:rFonts w:cs="Arial"/>
          <w:sz w:val="22"/>
          <w:szCs w:val="22"/>
        </w:rPr>
        <w:t>Dichos documentos se adjuntan al expediente del acta</w:t>
      </w:r>
      <w:r w:rsidRPr="00E42ECE">
        <w:rPr>
          <w:rFonts w:cs="Arial"/>
          <w:bCs/>
          <w:sz w:val="22"/>
          <w:szCs w:val="22"/>
          <w:lang w:val="es-ES_tradnl"/>
        </w:rPr>
        <w:t>.</w:t>
      </w:r>
    </w:p>
    <w:p w14:paraId="26FF091C" w14:textId="77777777" w:rsidR="002F33D4" w:rsidRPr="00E42ECE" w:rsidRDefault="002F33D4" w:rsidP="002F33D4">
      <w:pPr>
        <w:spacing w:line="360" w:lineRule="auto"/>
        <w:jc w:val="both"/>
        <w:rPr>
          <w:rFonts w:cs="Arial"/>
          <w:sz w:val="22"/>
          <w:szCs w:val="22"/>
        </w:rPr>
      </w:pPr>
    </w:p>
    <w:p w14:paraId="210D3BCF" w14:textId="59AB0EF1" w:rsidR="002F33D4" w:rsidRDefault="00CE1BCD" w:rsidP="002F33D4">
      <w:pPr>
        <w:spacing w:line="360" w:lineRule="auto"/>
        <w:jc w:val="both"/>
        <w:rPr>
          <w:rFonts w:cs="Arial"/>
          <w:sz w:val="22"/>
          <w:szCs w:val="22"/>
          <w:lang w:val="es-CR"/>
        </w:rPr>
      </w:pPr>
      <w:r>
        <w:rPr>
          <w:rFonts w:cs="Arial"/>
          <w:sz w:val="22"/>
          <w:szCs w:val="22"/>
        </w:rPr>
        <w:t xml:space="preserve">La arquitecta Salas Rodríguez </w:t>
      </w:r>
      <w:r w:rsidR="002F33D4">
        <w:rPr>
          <w:rFonts w:cs="Arial"/>
          <w:sz w:val="22"/>
          <w:szCs w:val="22"/>
        </w:rPr>
        <w:t xml:space="preserve">expone el contenido del citado informe, </w:t>
      </w:r>
      <w:r w:rsidR="002F33D4" w:rsidRPr="00E42ECE">
        <w:rPr>
          <w:rFonts w:cs="Arial"/>
          <w:sz w:val="22"/>
          <w:szCs w:val="22"/>
        </w:rPr>
        <w:t>destaca</w:t>
      </w:r>
      <w:r>
        <w:rPr>
          <w:rFonts w:cs="Arial"/>
          <w:sz w:val="22"/>
          <w:szCs w:val="22"/>
        </w:rPr>
        <w:t>ndo</w:t>
      </w:r>
      <w:r w:rsidR="002F33D4" w:rsidRPr="00E42ECE">
        <w:rPr>
          <w:rFonts w:cs="Arial"/>
          <w:sz w:val="22"/>
          <w:szCs w:val="22"/>
        </w:rPr>
        <w:t xml:space="preserve"> que una vez valorados técnica y financieramente los documentos que sustentan la solicitud de la entidad autorizada, se recomienda autorizar </w:t>
      </w:r>
      <w:r w:rsidR="002F33D4" w:rsidRPr="00E42ECE">
        <w:rPr>
          <w:rFonts w:cs="Arial"/>
          <w:sz w:val="22"/>
          <w:szCs w:val="22"/>
          <w:lang w:val="es-ES_tradnl"/>
        </w:rPr>
        <w:t>un financiamiento adicional por la suma de ¢</w:t>
      </w:r>
      <w:r>
        <w:rPr>
          <w:rFonts w:cs="Arial"/>
          <w:sz w:val="22"/>
          <w:szCs w:val="22"/>
          <w:lang w:val="es-ES_tradnl"/>
        </w:rPr>
        <w:t>267</w:t>
      </w:r>
      <w:r w:rsidR="002F33D4" w:rsidRPr="00E42ECE">
        <w:rPr>
          <w:rFonts w:cs="Arial"/>
          <w:sz w:val="22"/>
          <w:szCs w:val="22"/>
          <w:lang w:val="es-ES_tradnl"/>
        </w:rPr>
        <w:t>,</w:t>
      </w:r>
      <w:r>
        <w:rPr>
          <w:rFonts w:cs="Arial"/>
          <w:sz w:val="22"/>
          <w:szCs w:val="22"/>
          <w:lang w:val="es-ES_tradnl"/>
        </w:rPr>
        <w:t>5</w:t>
      </w:r>
      <w:r w:rsidR="002F33D4" w:rsidRPr="00E42ECE">
        <w:rPr>
          <w:rFonts w:cs="Arial"/>
          <w:sz w:val="22"/>
          <w:szCs w:val="22"/>
          <w:lang w:val="es-ES_tradnl"/>
        </w:rPr>
        <w:t xml:space="preserve"> millones,</w:t>
      </w:r>
      <w:r w:rsidR="002F33D4">
        <w:rPr>
          <w:rFonts w:cs="Arial"/>
          <w:sz w:val="22"/>
          <w:szCs w:val="22"/>
          <w:lang w:val="es-ES_tradnl"/>
        </w:rPr>
        <w:t xml:space="preserve"> </w:t>
      </w:r>
      <w:r>
        <w:rPr>
          <w:rFonts w:cs="Arial"/>
          <w:sz w:val="22"/>
          <w:szCs w:val="22"/>
        </w:rPr>
        <w:t>por concepto de aumento de precios durante la ejecución de las obras</w:t>
      </w:r>
      <w:r w:rsidRPr="00E42ECE">
        <w:rPr>
          <w:rFonts w:cs="Arial"/>
          <w:sz w:val="22"/>
          <w:szCs w:val="22"/>
        </w:rPr>
        <w:t>, según lo dictaminado por el Departamento Técnico</w:t>
      </w:r>
      <w:r w:rsidR="002F33D4">
        <w:rPr>
          <w:rFonts w:cs="Arial"/>
          <w:sz w:val="22"/>
          <w:szCs w:val="22"/>
          <w:lang w:val="es-CR"/>
        </w:rPr>
        <w:t>.</w:t>
      </w:r>
    </w:p>
    <w:p w14:paraId="12691CE8" w14:textId="6586A33B" w:rsidR="00CA02DF" w:rsidRDefault="00CA02DF" w:rsidP="002F33D4">
      <w:pPr>
        <w:spacing w:line="360" w:lineRule="auto"/>
        <w:jc w:val="both"/>
        <w:rPr>
          <w:rFonts w:cs="Arial"/>
          <w:sz w:val="22"/>
          <w:szCs w:val="22"/>
          <w:lang w:val="es-CR"/>
        </w:rPr>
      </w:pPr>
    </w:p>
    <w:p w14:paraId="7930FC0D" w14:textId="0A3DBEC3" w:rsidR="00CA02DF" w:rsidRPr="00F226E1" w:rsidRDefault="00CA02DF" w:rsidP="002F33D4">
      <w:pPr>
        <w:spacing w:line="360" w:lineRule="auto"/>
        <w:jc w:val="both"/>
        <w:rPr>
          <w:rFonts w:cs="Arial"/>
          <w:sz w:val="22"/>
          <w:szCs w:val="22"/>
          <w:lang w:val="es-CR"/>
        </w:rPr>
      </w:pPr>
      <w:r>
        <w:rPr>
          <w:rFonts w:cs="Arial"/>
          <w:sz w:val="22"/>
          <w:szCs w:val="22"/>
          <w:lang w:val="es-CR"/>
        </w:rPr>
        <w:t>Además, según lo solicitado en la sesión del pasado lunes 2 de mayo, presenta el detalle de los financiamientos adicionales otorgados a este proyecto, así como de las solicitudes de financiamiento adicional que están en trámite y de las actividades pendientes de realizar en materia de seguridad y de mantenimiento de la PTAR</w:t>
      </w:r>
      <w:r w:rsidR="00012329">
        <w:rPr>
          <w:rFonts w:cs="Arial"/>
          <w:sz w:val="22"/>
          <w:szCs w:val="22"/>
          <w:lang w:val="es-CR"/>
        </w:rPr>
        <w:t>, y sobre lo cual atiende luego varias consultas de los señores Directores.</w:t>
      </w:r>
    </w:p>
    <w:p w14:paraId="13BC365D" w14:textId="77777777" w:rsidR="002F33D4" w:rsidRDefault="002F33D4" w:rsidP="002F33D4">
      <w:pPr>
        <w:spacing w:line="360" w:lineRule="auto"/>
        <w:jc w:val="both"/>
        <w:rPr>
          <w:rFonts w:cs="Arial"/>
          <w:sz w:val="22"/>
          <w:szCs w:val="22"/>
          <w:lang w:val="es-ES_tradnl"/>
        </w:rPr>
      </w:pPr>
    </w:p>
    <w:p w14:paraId="0DDD91BA" w14:textId="7A3A3820" w:rsidR="002F33D4" w:rsidRPr="00E42ECE" w:rsidRDefault="002F33D4" w:rsidP="002F33D4">
      <w:pPr>
        <w:spacing w:line="360" w:lineRule="auto"/>
        <w:jc w:val="both"/>
        <w:rPr>
          <w:rFonts w:cs="Arial"/>
          <w:sz w:val="22"/>
          <w:szCs w:val="22"/>
        </w:rPr>
      </w:pPr>
      <w:r w:rsidRPr="00E42ECE">
        <w:rPr>
          <w:rFonts w:cs="Arial"/>
          <w:sz w:val="22"/>
          <w:szCs w:val="22"/>
          <w:u w:val="single"/>
          <w:lang w:val="es-ES_tradnl"/>
        </w:rPr>
        <w:t xml:space="preserve">Minuto </w:t>
      </w:r>
      <w:r>
        <w:rPr>
          <w:rFonts w:cs="Arial"/>
          <w:sz w:val="22"/>
          <w:szCs w:val="22"/>
          <w:u w:val="single"/>
          <w:lang w:val="es-ES_tradnl"/>
        </w:rPr>
        <w:t>6</w:t>
      </w:r>
      <w:r w:rsidR="00012329">
        <w:rPr>
          <w:rFonts w:cs="Arial"/>
          <w:sz w:val="22"/>
          <w:szCs w:val="22"/>
          <w:u w:val="single"/>
          <w:lang w:val="es-ES_tradnl"/>
        </w:rPr>
        <w:t>1</w:t>
      </w:r>
      <w:r w:rsidRPr="00E42ECE">
        <w:rPr>
          <w:rFonts w:cs="Arial"/>
          <w:sz w:val="22"/>
          <w:szCs w:val="22"/>
          <w:u w:val="single"/>
          <w:lang w:val="es-ES_tradnl"/>
        </w:rPr>
        <w:t>:</w:t>
      </w:r>
      <w:r>
        <w:rPr>
          <w:rFonts w:cs="Arial"/>
          <w:sz w:val="22"/>
          <w:szCs w:val="22"/>
          <w:u w:val="single"/>
          <w:lang w:val="es-ES_tradnl"/>
        </w:rPr>
        <w:t>4</w:t>
      </w:r>
      <w:r w:rsidR="00012329">
        <w:rPr>
          <w:rFonts w:cs="Arial"/>
          <w:sz w:val="22"/>
          <w:szCs w:val="22"/>
          <w:u w:val="single"/>
          <w:lang w:val="es-ES_tradnl"/>
        </w:rPr>
        <w:t>0</w:t>
      </w:r>
      <w:r w:rsidRPr="00E42ECE">
        <w:rPr>
          <w:rFonts w:cs="Arial"/>
          <w:sz w:val="22"/>
          <w:szCs w:val="22"/>
          <w:lang w:val="es-ES_tradnl"/>
        </w:rPr>
        <w:t xml:space="preserve"> Conocida la propuesta de la Dirección FOSUVI y la Subgerencia de Operaciones, y no habiendo objeciones de los señores Directores ni por parte de los funcionarios presentes, la Junta Directiva resuelve acoger la recomendación de la Administración, </w:t>
      </w:r>
      <w:r w:rsidRPr="00E42ECE">
        <w:rPr>
          <w:rFonts w:cs="Arial"/>
          <w:sz w:val="22"/>
          <w:szCs w:val="22"/>
        </w:rPr>
        <w:t xml:space="preserve">según consta en el </w:t>
      </w:r>
      <w:r w:rsidRPr="00E42ECE">
        <w:rPr>
          <w:rFonts w:cs="Arial"/>
          <w:b/>
          <w:sz w:val="22"/>
          <w:szCs w:val="22"/>
        </w:rPr>
        <w:t xml:space="preserve">Acuerdo N° </w:t>
      </w:r>
      <w:r>
        <w:rPr>
          <w:rFonts w:cs="Arial"/>
          <w:b/>
          <w:sz w:val="22"/>
          <w:szCs w:val="22"/>
        </w:rPr>
        <w:t>3</w:t>
      </w:r>
      <w:r w:rsidRPr="00E42ECE">
        <w:rPr>
          <w:rFonts w:cs="Arial"/>
          <w:sz w:val="22"/>
          <w:szCs w:val="22"/>
        </w:rPr>
        <w:t xml:space="preserve"> que se anexa a esta minuta.</w:t>
      </w:r>
    </w:p>
    <w:p w14:paraId="184224AD" w14:textId="77777777" w:rsidR="009D03FE" w:rsidRPr="00D14EAF" w:rsidRDefault="009D03FE" w:rsidP="009D03FE">
      <w:pPr>
        <w:spacing w:line="360" w:lineRule="auto"/>
        <w:jc w:val="both"/>
        <w:rPr>
          <w:rFonts w:cs="Arial"/>
          <w:b/>
          <w:sz w:val="22"/>
        </w:rPr>
      </w:pPr>
      <w:r w:rsidRPr="00D14EAF">
        <w:rPr>
          <w:rFonts w:cs="Arial"/>
          <w:b/>
          <w:sz w:val="22"/>
        </w:rPr>
        <w:t>************</w:t>
      </w:r>
    </w:p>
    <w:p w14:paraId="3C85CACD" w14:textId="77777777" w:rsidR="009D03FE" w:rsidRDefault="009D03FE" w:rsidP="009D03FE">
      <w:pPr>
        <w:spacing w:line="360" w:lineRule="auto"/>
        <w:jc w:val="both"/>
        <w:rPr>
          <w:rFonts w:cs="Arial"/>
          <w:b/>
          <w:bCs/>
          <w:sz w:val="22"/>
          <w:szCs w:val="22"/>
          <w:u w:val="single"/>
          <w:lang w:val="es-ES_tradnl"/>
        </w:rPr>
      </w:pPr>
    </w:p>
    <w:p w14:paraId="73C1FF06" w14:textId="6DA5FD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278BE" w:rsidRPr="00E40173">
        <w:rPr>
          <w:rFonts w:cs="Arial"/>
          <w:b/>
          <w:bCs/>
          <w:sz w:val="22"/>
          <w:u w:val="single"/>
          <w:lang w:val="es-ES_tradnl"/>
        </w:rPr>
        <w:t xml:space="preserve">Solicitud para sustituir tres beneficiarios del proyecto </w:t>
      </w:r>
      <w:proofErr w:type="spellStart"/>
      <w:r w:rsidR="001278BE" w:rsidRPr="00E40173">
        <w:rPr>
          <w:rFonts w:cs="Arial"/>
          <w:b/>
          <w:bCs/>
          <w:sz w:val="22"/>
          <w:u w:val="single"/>
          <w:lang w:val="es-ES_tradnl"/>
        </w:rPr>
        <w:t>Shikabá</w:t>
      </w:r>
      <w:proofErr w:type="spellEnd"/>
    </w:p>
    <w:p w14:paraId="7461803D" w14:textId="77777777" w:rsidR="009D03FE" w:rsidRDefault="009D03FE" w:rsidP="009D03FE">
      <w:pPr>
        <w:spacing w:line="360" w:lineRule="auto"/>
        <w:jc w:val="both"/>
        <w:rPr>
          <w:rFonts w:cs="Arial"/>
          <w:sz w:val="22"/>
          <w:szCs w:val="22"/>
        </w:rPr>
      </w:pPr>
    </w:p>
    <w:p w14:paraId="195B5590" w14:textId="04E55A74" w:rsidR="00437D6F" w:rsidRDefault="00437D6F" w:rsidP="00437D6F">
      <w:pPr>
        <w:spacing w:line="360" w:lineRule="auto"/>
        <w:jc w:val="both"/>
        <w:rPr>
          <w:rFonts w:cs="Arial"/>
          <w:sz w:val="22"/>
          <w:szCs w:val="22"/>
        </w:rPr>
      </w:pPr>
      <w:r w:rsidRPr="00075CF6">
        <w:rPr>
          <w:rFonts w:cs="Arial"/>
          <w:sz w:val="22"/>
          <w:u w:val="single"/>
          <w:lang w:val="es-ES_tradnl"/>
        </w:rPr>
        <w:t xml:space="preserve">Minuto </w:t>
      </w:r>
      <w:r w:rsidR="00012329" w:rsidRPr="00075CF6">
        <w:rPr>
          <w:rFonts w:cs="Arial"/>
          <w:sz w:val="22"/>
          <w:u w:val="single"/>
          <w:lang w:val="es-ES_tradnl"/>
        </w:rPr>
        <w:t>62</w:t>
      </w:r>
      <w:r w:rsidRPr="00075CF6">
        <w:rPr>
          <w:rFonts w:cs="Arial"/>
          <w:sz w:val="22"/>
          <w:u w:val="single"/>
          <w:lang w:val="es-ES_tradnl"/>
        </w:rPr>
        <w:t>:</w:t>
      </w:r>
      <w:r w:rsidR="00012329" w:rsidRPr="00075CF6">
        <w:rPr>
          <w:rFonts w:cs="Arial"/>
          <w:sz w:val="22"/>
          <w:u w:val="single"/>
          <w:lang w:val="es-ES_tradnl"/>
        </w:rPr>
        <w:t>53</w:t>
      </w:r>
      <w:r>
        <w:rPr>
          <w:rFonts w:cs="Arial"/>
          <w:sz w:val="22"/>
          <w:lang w:val="es-ES_tradnl"/>
        </w:rPr>
        <w:t xml:space="preserve"> Se retira temporalmente la Directora </w:t>
      </w:r>
      <w:r w:rsidRPr="002638DA">
        <w:rPr>
          <w:rFonts w:cs="Arial"/>
          <w:bCs/>
          <w:sz w:val="22"/>
          <w:lang w:val="es-ES_tradnl"/>
        </w:rPr>
        <w:t>Ulibarri Pernús</w:t>
      </w:r>
      <w:r>
        <w:rPr>
          <w:rFonts w:cs="Arial"/>
          <w:bCs/>
          <w:sz w:val="22"/>
          <w:lang w:val="es-ES_tradnl"/>
        </w:rPr>
        <w:t xml:space="preserve">, quien se excusa de participar en la discusión y resolución de éste y el siguiente tema, por tratarse de proyectos en los que interviene FUPROVI, y </w:t>
      </w:r>
      <w:r>
        <w:rPr>
          <w:rFonts w:cs="Arial"/>
          <w:sz w:val="22"/>
          <w:lang w:val="es-ES_tradnl"/>
        </w:rPr>
        <w:t>se procede a conocer el oficio</w:t>
      </w:r>
      <w:r>
        <w:rPr>
          <w:rFonts w:cs="Arial"/>
          <w:bCs/>
          <w:sz w:val="22"/>
          <w:szCs w:val="22"/>
        </w:rPr>
        <w:t xml:space="preserve"> GG-ME-0</w:t>
      </w:r>
      <w:r w:rsidR="00075CF6">
        <w:rPr>
          <w:rFonts w:cs="Arial"/>
          <w:bCs/>
          <w:sz w:val="22"/>
          <w:szCs w:val="22"/>
        </w:rPr>
        <w:t>556</w:t>
      </w:r>
      <w:r>
        <w:rPr>
          <w:rFonts w:cs="Arial"/>
          <w:bCs/>
          <w:sz w:val="22"/>
          <w:szCs w:val="22"/>
        </w:rPr>
        <w:t xml:space="preserve">-2022 del </w:t>
      </w:r>
      <w:r w:rsidR="00075CF6">
        <w:rPr>
          <w:rFonts w:cs="Arial"/>
          <w:bCs/>
          <w:sz w:val="22"/>
          <w:szCs w:val="22"/>
        </w:rPr>
        <w:t>03</w:t>
      </w:r>
      <w:r>
        <w:rPr>
          <w:rFonts w:cs="Arial"/>
          <w:bCs/>
          <w:sz w:val="22"/>
          <w:szCs w:val="22"/>
        </w:rPr>
        <w:t xml:space="preserve"> de </w:t>
      </w:r>
      <w:r w:rsidR="00075CF6">
        <w:rPr>
          <w:rFonts w:cs="Arial"/>
          <w:bCs/>
          <w:sz w:val="22"/>
          <w:szCs w:val="22"/>
        </w:rPr>
        <w:t>mayo</w:t>
      </w:r>
      <w:r>
        <w:rPr>
          <w:rFonts w:cs="Arial"/>
          <w:bCs/>
          <w:sz w:val="22"/>
          <w:szCs w:val="22"/>
        </w:rPr>
        <w:t xml:space="preserve"> de 2022</w:t>
      </w:r>
      <w:r w:rsidRPr="00BB303F">
        <w:rPr>
          <w:rFonts w:cs="Arial"/>
          <w:bCs/>
          <w:sz w:val="22"/>
          <w:szCs w:val="22"/>
        </w:rPr>
        <w:t xml:space="preserve">, mediante el cual, la Gerencia General remite y avala el informe </w:t>
      </w:r>
      <w:r w:rsidRPr="00BB303F">
        <w:rPr>
          <w:rFonts w:cs="Arial"/>
          <w:sz w:val="22"/>
          <w:szCs w:val="22"/>
        </w:rPr>
        <w:t>DF-OF-</w:t>
      </w:r>
      <w:r>
        <w:rPr>
          <w:rFonts w:cs="Arial"/>
          <w:sz w:val="22"/>
          <w:szCs w:val="22"/>
        </w:rPr>
        <w:t>0</w:t>
      </w:r>
      <w:r w:rsidR="00075CF6">
        <w:rPr>
          <w:rFonts w:cs="Arial"/>
          <w:sz w:val="22"/>
          <w:szCs w:val="22"/>
        </w:rPr>
        <w:t>449</w:t>
      </w:r>
      <w:r w:rsidRPr="00BB303F">
        <w:rPr>
          <w:rFonts w:cs="Arial"/>
          <w:sz w:val="22"/>
          <w:szCs w:val="22"/>
        </w:rPr>
        <w:t>-20</w:t>
      </w:r>
      <w:r>
        <w:rPr>
          <w:rFonts w:cs="Arial"/>
          <w:sz w:val="22"/>
          <w:szCs w:val="22"/>
        </w:rPr>
        <w:t>22/SGO-OF-0</w:t>
      </w:r>
      <w:r w:rsidR="00075CF6">
        <w:rPr>
          <w:rFonts w:cs="Arial"/>
          <w:sz w:val="22"/>
          <w:szCs w:val="22"/>
        </w:rPr>
        <w:t>204</w:t>
      </w:r>
      <w:r>
        <w:rPr>
          <w:rFonts w:cs="Arial"/>
          <w:sz w:val="22"/>
          <w:szCs w:val="22"/>
        </w:rPr>
        <w:t>-2022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 xml:space="preserve">para sustituir </w:t>
      </w:r>
      <w:r w:rsidR="00075CF6">
        <w:rPr>
          <w:rFonts w:cs="Arial"/>
          <w:bCs/>
          <w:sz w:val="22"/>
          <w:szCs w:val="22"/>
        </w:rPr>
        <w:t xml:space="preserve">tres </w:t>
      </w:r>
      <w:r>
        <w:rPr>
          <w:rFonts w:cs="Arial"/>
          <w:sz w:val="22"/>
          <w:szCs w:val="22"/>
        </w:rPr>
        <w:t>núcleo</w:t>
      </w:r>
      <w:r w:rsidR="00075CF6">
        <w:rPr>
          <w:rFonts w:cs="Arial"/>
          <w:sz w:val="22"/>
          <w:szCs w:val="22"/>
        </w:rPr>
        <w:t>s</w:t>
      </w:r>
      <w:r>
        <w:rPr>
          <w:rFonts w:cs="Arial"/>
          <w:sz w:val="22"/>
          <w:szCs w:val="22"/>
        </w:rPr>
        <w:t xml:space="preserve"> familiar</w:t>
      </w:r>
      <w:r w:rsidR="00075CF6">
        <w:rPr>
          <w:rFonts w:cs="Arial"/>
          <w:sz w:val="22"/>
          <w:szCs w:val="22"/>
        </w:rPr>
        <w:t>es</w:t>
      </w:r>
      <w:r w:rsidRPr="00BB303F">
        <w:rPr>
          <w:rFonts w:cs="Arial"/>
          <w:sz w:val="22"/>
          <w:szCs w:val="22"/>
        </w:rPr>
        <w:t xml:space="preserve"> del proyecto</w:t>
      </w:r>
      <w:r>
        <w:rPr>
          <w:rFonts w:cs="Arial"/>
          <w:sz w:val="22"/>
          <w:szCs w:val="22"/>
        </w:rPr>
        <w:t xml:space="preserve">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FEE2E8E" w14:textId="77777777" w:rsidR="00437D6F" w:rsidRDefault="00437D6F" w:rsidP="00437D6F">
      <w:pPr>
        <w:spacing w:line="360" w:lineRule="auto"/>
        <w:jc w:val="both"/>
        <w:rPr>
          <w:rFonts w:cs="Arial"/>
          <w:sz w:val="22"/>
          <w:szCs w:val="22"/>
        </w:rPr>
      </w:pPr>
    </w:p>
    <w:p w14:paraId="4F7CF519" w14:textId="354B69EC" w:rsidR="00437D6F" w:rsidRDefault="00437D6F" w:rsidP="00437D6F">
      <w:pPr>
        <w:autoSpaceDE w:val="0"/>
        <w:autoSpaceDN w:val="0"/>
        <w:adjustRightInd w:val="0"/>
        <w:spacing w:line="360" w:lineRule="auto"/>
        <w:jc w:val="both"/>
        <w:rPr>
          <w:rFonts w:cs="Arial"/>
          <w:color w:val="000000"/>
          <w:sz w:val="22"/>
          <w:szCs w:val="22"/>
        </w:rPr>
      </w:pPr>
      <w:r>
        <w:rPr>
          <w:rFonts w:cs="Arial"/>
          <w:sz w:val="22"/>
          <w:lang w:val="es-ES_tradnl"/>
        </w:rPr>
        <w:t xml:space="preserve">La arquitecta Salas Rodríguez expone el contenido del citado informe, </w:t>
      </w:r>
      <w:r w:rsidRPr="00BB303F">
        <w:rPr>
          <w:rFonts w:cs="Arial"/>
          <w:bCs/>
          <w:sz w:val="22"/>
          <w:szCs w:val="22"/>
        </w:rPr>
        <w:t xml:space="preserve">haciendo énfasis en las razones que obligan a realizar </w:t>
      </w:r>
      <w:r w:rsidR="00075CF6">
        <w:rPr>
          <w:rFonts w:cs="Arial"/>
          <w:bCs/>
          <w:sz w:val="22"/>
          <w:szCs w:val="22"/>
        </w:rPr>
        <w:t>los</w:t>
      </w:r>
      <w:r w:rsidRPr="00BB303F">
        <w:rPr>
          <w:rFonts w:cs="Arial"/>
          <w:bCs/>
          <w:sz w:val="22"/>
          <w:szCs w:val="22"/>
        </w:rPr>
        <w:t xml:space="preserve"> cambio</w:t>
      </w:r>
      <w:r w:rsidR="00075CF6">
        <w:rPr>
          <w:rFonts w:cs="Arial"/>
          <w:bCs/>
          <w:sz w:val="22"/>
          <w:szCs w:val="22"/>
        </w:rPr>
        <w:t>s</w:t>
      </w:r>
      <w:r w:rsidRPr="00BB303F">
        <w:rPr>
          <w:rFonts w:cs="Arial"/>
          <w:bCs/>
          <w:sz w:val="22"/>
          <w:szCs w:val="22"/>
        </w:rPr>
        <w:t xml:space="preserve"> propuesto</w:t>
      </w:r>
      <w:r w:rsidR="00075CF6">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075CF6">
        <w:rPr>
          <w:rFonts w:cs="Arial"/>
          <w:color w:val="000000"/>
          <w:sz w:val="22"/>
          <w:szCs w:val="22"/>
        </w:rPr>
        <w:t>los</w:t>
      </w:r>
      <w:r w:rsidRPr="00BB303F">
        <w:rPr>
          <w:rFonts w:cs="Arial"/>
          <w:color w:val="000000"/>
          <w:sz w:val="22"/>
          <w:szCs w:val="22"/>
        </w:rPr>
        <w:t xml:space="preserve"> nuevo</w:t>
      </w:r>
      <w:r w:rsidR="00075CF6">
        <w:rPr>
          <w:rFonts w:cs="Arial"/>
          <w:color w:val="000000"/>
          <w:sz w:val="22"/>
          <w:szCs w:val="22"/>
        </w:rPr>
        <w:t>s</w:t>
      </w:r>
      <w:r w:rsidRPr="00BB303F">
        <w:rPr>
          <w:rFonts w:cs="Arial"/>
          <w:color w:val="000000"/>
          <w:sz w:val="22"/>
          <w:szCs w:val="22"/>
        </w:rPr>
        <w:t xml:space="preserve"> núcleo</w:t>
      </w:r>
      <w:r w:rsidR="00075CF6">
        <w:rPr>
          <w:rFonts w:cs="Arial"/>
          <w:color w:val="000000"/>
          <w:sz w:val="22"/>
          <w:szCs w:val="22"/>
        </w:rPr>
        <w:t>s</w:t>
      </w:r>
      <w:r w:rsidRPr="00BB303F">
        <w:rPr>
          <w:rFonts w:cs="Arial"/>
          <w:color w:val="000000"/>
          <w:sz w:val="22"/>
          <w:szCs w:val="22"/>
        </w:rPr>
        <w:t xml:space="preserve"> familiar</w:t>
      </w:r>
      <w:r w:rsidR="00075CF6">
        <w:rPr>
          <w:rFonts w:cs="Arial"/>
          <w:color w:val="000000"/>
          <w:sz w:val="22"/>
          <w:szCs w:val="22"/>
        </w:rPr>
        <w:t>es</w:t>
      </w:r>
      <w:r w:rsidRPr="00BB303F">
        <w:rPr>
          <w:rFonts w:cs="Arial"/>
          <w:color w:val="000000"/>
          <w:sz w:val="22"/>
          <w:szCs w:val="22"/>
        </w:rPr>
        <w:t xml:space="preserve"> califica</w:t>
      </w:r>
      <w:r w:rsidR="00075CF6">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07D38F0F" w14:textId="77777777" w:rsidR="00437D6F" w:rsidRDefault="00437D6F" w:rsidP="00437D6F">
      <w:pPr>
        <w:autoSpaceDE w:val="0"/>
        <w:autoSpaceDN w:val="0"/>
        <w:adjustRightInd w:val="0"/>
        <w:spacing w:line="360" w:lineRule="auto"/>
        <w:jc w:val="both"/>
        <w:rPr>
          <w:rFonts w:cs="Arial"/>
          <w:color w:val="000000"/>
          <w:sz w:val="22"/>
          <w:szCs w:val="22"/>
        </w:rPr>
      </w:pPr>
    </w:p>
    <w:p w14:paraId="5A23F728" w14:textId="2A0CAA62" w:rsidR="00437D6F" w:rsidRDefault="00437D6F" w:rsidP="00437D6F">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075CF6">
        <w:rPr>
          <w:rFonts w:cs="Arial"/>
          <w:sz w:val="22"/>
          <w:u w:val="single"/>
          <w:lang w:val="es-ES_tradnl"/>
        </w:rPr>
        <w:t>69</w:t>
      </w:r>
      <w:r w:rsidRPr="0039311E">
        <w:rPr>
          <w:rFonts w:cs="Arial"/>
          <w:sz w:val="22"/>
          <w:u w:val="single"/>
          <w:lang w:val="es-ES_tradnl"/>
        </w:rPr>
        <w:t>:</w:t>
      </w:r>
      <w:r w:rsidR="00075CF6">
        <w:rPr>
          <w:rFonts w:cs="Arial"/>
          <w:sz w:val="22"/>
          <w:u w:val="single"/>
          <w:lang w:val="es-ES_tradnl"/>
        </w:rPr>
        <w:t>13</w:t>
      </w:r>
      <w:r>
        <w:rPr>
          <w:rFonts w:cs="Arial"/>
          <w:sz w:val="22"/>
          <w:lang w:val="es-ES_tradnl"/>
        </w:rPr>
        <w:t xml:space="preserve"> Conocida la propuesta de la Dirección FOSUVI</w:t>
      </w:r>
      <w:r>
        <w:rPr>
          <w:rFonts w:cs="Arial"/>
          <w:sz w:val="22"/>
          <w:szCs w:val="22"/>
          <w:lang w:val="es-ES_tradnl"/>
        </w:rPr>
        <w:t xml:space="preserve"> y la Subgerencia de Operaciones,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Pr>
          <w:rFonts w:cs="Arial"/>
          <w:sz w:val="22"/>
          <w:szCs w:val="22"/>
        </w:rPr>
        <w:t>0</w:t>
      </w:r>
      <w:r w:rsidR="00075CF6">
        <w:rPr>
          <w:rFonts w:cs="Arial"/>
          <w:sz w:val="22"/>
          <w:szCs w:val="22"/>
        </w:rPr>
        <w:t>449</w:t>
      </w:r>
      <w:r w:rsidRPr="00BB303F">
        <w:rPr>
          <w:rFonts w:cs="Arial"/>
          <w:sz w:val="22"/>
          <w:szCs w:val="22"/>
        </w:rPr>
        <w:t>-20</w:t>
      </w:r>
      <w:r>
        <w:rPr>
          <w:rFonts w:cs="Arial"/>
          <w:sz w:val="22"/>
          <w:szCs w:val="22"/>
        </w:rPr>
        <w:t>22/SGO-OF-0</w:t>
      </w:r>
      <w:r w:rsidR="00075CF6">
        <w:rPr>
          <w:rFonts w:cs="Arial"/>
          <w:sz w:val="22"/>
          <w:szCs w:val="22"/>
        </w:rPr>
        <w:t>204</w:t>
      </w:r>
      <w:r>
        <w:rPr>
          <w:rFonts w:cs="Arial"/>
          <w:sz w:val="22"/>
          <w:szCs w:val="22"/>
        </w:rPr>
        <w:t xml:space="preserve">-2022.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4</w:t>
      </w:r>
      <w:r w:rsidRPr="007B0434">
        <w:rPr>
          <w:rFonts w:cs="Arial"/>
          <w:b/>
          <w:bCs/>
          <w:sz w:val="22"/>
          <w:szCs w:val="22"/>
        </w:rPr>
        <w:t xml:space="preserve"> </w:t>
      </w:r>
      <w:r>
        <w:rPr>
          <w:rFonts w:cs="Arial"/>
          <w:sz w:val="22"/>
          <w:szCs w:val="22"/>
        </w:rPr>
        <w:t>que se anexa a esta minuta.</w:t>
      </w:r>
    </w:p>
    <w:p w14:paraId="398A1501" w14:textId="77777777" w:rsidR="009D03FE" w:rsidRPr="00D14EAF" w:rsidRDefault="009D03FE" w:rsidP="009D03FE">
      <w:pPr>
        <w:spacing w:line="360" w:lineRule="auto"/>
        <w:jc w:val="both"/>
        <w:rPr>
          <w:rFonts w:cs="Arial"/>
          <w:b/>
          <w:sz w:val="22"/>
        </w:rPr>
      </w:pPr>
      <w:r w:rsidRPr="00D14EAF">
        <w:rPr>
          <w:rFonts w:cs="Arial"/>
          <w:b/>
          <w:sz w:val="22"/>
        </w:rPr>
        <w:t>************</w:t>
      </w:r>
    </w:p>
    <w:p w14:paraId="0154919F" w14:textId="77777777" w:rsidR="009D03FE" w:rsidRDefault="009D03FE" w:rsidP="009D03FE">
      <w:pPr>
        <w:spacing w:line="360" w:lineRule="auto"/>
        <w:jc w:val="both"/>
        <w:rPr>
          <w:rFonts w:cs="Arial"/>
          <w:b/>
          <w:sz w:val="22"/>
          <w:szCs w:val="22"/>
          <w:u w:val="single"/>
          <w:lang w:val="es-ES_tradnl"/>
        </w:rPr>
      </w:pPr>
    </w:p>
    <w:p w14:paraId="24633477" w14:textId="747DF2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278BE" w:rsidRPr="00E40173">
        <w:rPr>
          <w:rFonts w:cs="Arial"/>
          <w:b/>
          <w:bCs/>
          <w:sz w:val="22"/>
          <w:u w:val="single"/>
          <w:lang w:val="es-ES_tradnl"/>
        </w:rPr>
        <w:t>Presentación sobre el balance de la situación presupuestaria del FOSUVI para el año 2022</w:t>
      </w:r>
    </w:p>
    <w:p w14:paraId="0CE07973" w14:textId="77777777" w:rsidR="009D03FE" w:rsidRDefault="009D03FE" w:rsidP="009D03FE">
      <w:pPr>
        <w:spacing w:line="360" w:lineRule="auto"/>
        <w:jc w:val="both"/>
        <w:rPr>
          <w:rFonts w:cs="Arial"/>
          <w:sz w:val="22"/>
          <w:szCs w:val="22"/>
        </w:rPr>
      </w:pPr>
    </w:p>
    <w:p w14:paraId="21CB05C8" w14:textId="77777777" w:rsidR="00F6699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91E87">
        <w:rPr>
          <w:rFonts w:cs="Arial"/>
          <w:sz w:val="22"/>
          <w:u w:val="single"/>
          <w:lang w:val="es-ES_tradnl"/>
        </w:rPr>
        <w:t>70</w:t>
      </w:r>
      <w:r w:rsidRPr="0039311E">
        <w:rPr>
          <w:rFonts w:cs="Arial"/>
          <w:sz w:val="22"/>
          <w:u w:val="single"/>
          <w:lang w:val="es-ES_tradnl"/>
        </w:rPr>
        <w:t>:</w:t>
      </w:r>
      <w:r w:rsidR="00291E87">
        <w:rPr>
          <w:rFonts w:cs="Arial"/>
          <w:sz w:val="22"/>
          <w:u w:val="single"/>
          <w:lang w:val="es-ES_tradnl"/>
        </w:rPr>
        <w:t>06</w:t>
      </w:r>
      <w:r>
        <w:rPr>
          <w:rFonts w:cs="Arial"/>
          <w:sz w:val="22"/>
          <w:lang w:val="es-ES_tradnl"/>
        </w:rPr>
        <w:t xml:space="preserve"> Se </w:t>
      </w:r>
      <w:r w:rsidR="00291E87">
        <w:rPr>
          <w:rFonts w:cs="Arial"/>
          <w:sz w:val="22"/>
          <w:lang w:val="es-ES_tradnl"/>
        </w:rPr>
        <w:t xml:space="preserve">reincorpora a la sesión la Directora Ulibarri Pernús y se procede a conocer </w:t>
      </w:r>
      <w:r w:rsidR="00F66993">
        <w:rPr>
          <w:rFonts w:cs="Arial"/>
          <w:sz w:val="22"/>
          <w:lang w:val="es-ES_tradnl"/>
        </w:rPr>
        <w:t xml:space="preserve">un informe </w:t>
      </w:r>
      <w:r w:rsidR="00DB19F8">
        <w:rPr>
          <w:rFonts w:cs="Arial"/>
          <w:sz w:val="22"/>
          <w:lang w:val="es-ES_tradnl"/>
        </w:rPr>
        <w:t>sobre la situación presupuestaria del FOSUVI para el año 2022</w:t>
      </w:r>
      <w:r w:rsidR="00F66993">
        <w:rPr>
          <w:rFonts w:cs="Arial"/>
          <w:sz w:val="22"/>
          <w:lang w:val="es-ES_tradnl"/>
        </w:rPr>
        <w:t>.</w:t>
      </w:r>
    </w:p>
    <w:p w14:paraId="76F87E96" w14:textId="77777777" w:rsidR="00F66993" w:rsidRDefault="00F66993" w:rsidP="009D03FE">
      <w:pPr>
        <w:spacing w:line="360" w:lineRule="auto"/>
        <w:jc w:val="both"/>
        <w:rPr>
          <w:rFonts w:cs="Arial"/>
          <w:sz w:val="22"/>
          <w:lang w:val="es-ES_tradnl"/>
        </w:rPr>
      </w:pPr>
    </w:p>
    <w:p w14:paraId="1A9FE2F2" w14:textId="002973E2" w:rsidR="009D03FE" w:rsidRDefault="00F66993" w:rsidP="009D03FE">
      <w:pPr>
        <w:spacing w:line="360" w:lineRule="auto"/>
        <w:jc w:val="both"/>
        <w:rPr>
          <w:rFonts w:cs="Arial"/>
          <w:sz w:val="22"/>
          <w:lang w:val="es-ES_tradnl"/>
        </w:rPr>
      </w:pPr>
      <w:r>
        <w:rPr>
          <w:rFonts w:cs="Arial"/>
          <w:sz w:val="22"/>
          <w:lang w:val="es-ES_tradnl"/>
        </w:rPr>
        <w:t>Para atender eventuales consultas sobre el tema, se incorpora a la sesión el licenciado Walter Bolaños Rojas, funcionario de la Dirección FOSUVI.</w:t>
      </w:r>
    </w:p>
    <w:p w14:paraId="514F5368" w14:textId="6B3FA05C" w:rsidR="00F66993" w:rsidRDefault="00F66993" w:rsidP="009D03FE">
      <w:pPr>
        <w:spacing w:line="360" w:lineRule="auto"/>
        <w:jc w:val="both"/>
        <w:rPr>
          <w:rFonts w:cs="Arial"/>
          <w:sz w:val="22"/>
          <w:lang w:val="es-ES_tradnl"/>
        </w:rPr>
      </w:pPr>
    </w:p>
    <w:p w14:paraId="02F7E103" w14:textId="5B95D90B" w:rsidR="00F66993" w:rsidRDefault="00F66993" w:rsidP="009D03FE">
      <w:pPr>
        <w:spacing w:line="360" w:lineRule="auto"/>
        <w:jc w:val="both"/>
        <w:rPr>
          <w:rFonts w:cs="Arial"/>
          <w:sz w:val="22"/>
          <w:lang w:val="es-ES_tradnl"/>
        </w:rPr>
      </w:pPr>
      <w:r>
        <w:rPr>
          <w:rFonts w:cs="Arial"/>
          <w:sz w:val="22"/>
          <w:lang w:val="es-ES_tradnl"/>
        </w:rPr>
        <w:t>El señor Subgerente de Operaciones presenta inicialmente los datos referidos a la ejecución presupuestaria del FOSUVI al pasado 30 de abril, destacando que en el presupuesto del artículo 59, se tiene una ejecución de ¢9.149,2 millones (25,2%) y un saldo de ¢27.17</w:t>
      </w:r>
      <w:r w:rsidR="004A7338">
        <w:rPr>
          <w:rFonts w:cs="Arial"/>
          <w:sz w:val="22"/>
          <w:lang w:val="es-ES_tradnl"/>
        </w:rPr>
        <w:t>2</w:t>
      </w:r>
      <w:r>
        <w:rPr>
          <w:rFonts w:cs="Arial"/>
          <w:sz w:val="22"/>
          <w:lang w:val="es-ES_tradnl"/>
        </w:rPr>
        <w:t xml:space="preserve"> millones</w:t>
      </w:r>
      <w:r w:rsidR="004A7338">
        <w:rPr>
          <w:rFonts w:cs="Arial"/>
          <w:sz w:val="22"/>
          <w:lang w:val="es-ES_tradnl"/>
        </w:rPr>
        <w:t>, habiendo recibido recursos por la suma de ¢12.107 millones</w:t>
      </w:r>
      <w:r>
        <w:rPr>
          <w:rFonts w:cs="Arial"/>
          <w:sz w:val="22"/>
          <w:lang w:val="es-ES_tradnl"/>
        </w:rPr>
        <w:t>; mientras que en el presupuesto de bono</w:t>
      </w:r>
      <w:r w:rsidR="006E2801">
        <w:rPr>
          <w:rFonts w:cs="Arial"/>
          <w:sz w:val="22"/>
          <w:lang w:val="es-ES_tradnl"/>
        </w:rPr>
        <w:t>s</w:t>
      </w:r>
      <w:r>
        <w:rPr>
          <w:rFonts w:cs="Arial"/>
          <w:sz w:val="22"/>
          <w:lang w:val="es-ES_tradnl"/>
        </w:rPr>
        <w:t xml:space="preserve"> ordinario</w:t>
      </w:r>
      <w:r w:rsidR="006E2801">
        <w:rPr>
          <w:rFonts w:cs="Arial"/>
          <w:sz w:val="22"/>
          <w:lang w:val="es-ES_tradnl"/>
        </w:rPr>
        <w:t>s</w:t>
      </w:r>
      <w:r>
        <w:rPr>
          <w:rFonts w:cs="Arial"/>
          <w:sz w:val="22"/>
          <w:lang w:val="es-ES_tradnl"/>
        </w:rPr>
        <w:t xml:space="preserve"> se tiene una ejecución de ¢</w:t>
      </w:r>
      <w:r w:rsidR="004A7338">
        <w:rPr>
          <w:rFonts w:cs="Arial"/>
          <w:sz w:val="22"/>
          <w:lang w:val="es-ES_tradnl"/>
        </w:rPr>
        <w:t>14.275,2 millones (26,2%) y un saldo de ¢40.206,6 millones</w:t>
      </w:r>
      <w:r w:rsidR="006E2801">
        <w:rPr>
          <w:rFonts w:cs="Arial"/>
          <w:sz w:val="22"/>
          <w:lang w:val="es-ES_tradnl"/>
        </w:rPr>
        <w:t>, habiendo recibido recursos por la suma de ¢18.160,6 millones.</w:t>
      </w:r>
      <w:r w:rsidR="0010311D">
        <w:rPr>
          <w:rFonts w:cs="Arial"/>
          <w:sz w:val="22"/>
          <w:lang w:val="es-ES_tradnl"/>
        </w:rPr>
        <w:t xml:space="preserve">  En este sentido, explica que del presupuesto total anual de ¢90.802,8 millones se han recibido ¢30.267,6 millones y se han ejecutado ¢23.424,3 millones. </w:t>
      </w:r>
    </w:p>
    <w:p w14:paraId="1EB47296" w14:textId="4ABB6FB9" w:rsidR="0010311D" w:rsidRDefault="0010311D" w:rsidP="009D03FE">
      <w:pPr>
        <w:spacing w:line="360" w:lineRule="auto"/>
        <w:jc w:val="both"/>
        <w:rPr>
          <w:rFonts w:cs="Arial"/>
          <w:sz w:val="22"/>
          <w:lang w:val="es-ES_tradnl"/>
        </w:rPr>
      </w:pPr>
    </w:p>
    <w:p w14:paraId="13B9F123" w14:textId="1B588FFF" w:rsidR="0010311D" w:rsidRDefault="0010311D" w:rsidP="009D03FE">
      <w:pPr>
        <w:spacing w:line="360" w:lineRule="auto"/>
        <w:jc w:val="both"/>
        <w:rPr>
          <w:rFonts w:cs="Arial"/>
          <w:sz w:val="22"/>
          <w:lang w:val="es-ES_tradnl"/>
        </w:rPr>
      </w:pPr>
      <w:r>
        <w:rPr>
          <w:rFonts w:cs="Arial"/>
          <w:sz w:val="22"/>
          <w:lang w:val="es-ES_tradnl"/>
        </w:rPr>
        <w:t xml:space="preserve">Por otro lado, expone la información sobre las solicitudes de financiamiento que se encuentran en trámite en el BANHVI, según se muestra en los siguientes cuadros: </w:t>
      </w:r>
    </w:p>
    <w:p w14:paraId="141E784D" w14:textId="6FF9D658" w:rsidR="006E2801" w:rsidRDefault="006E2801" w:rsidP="009D03FE">
      <w:pPr>
        <w:spacing w:line="360" w:lineRule="auto"/>
        <w:jc w:val="both"/>
        <w:rPr>
          <w:rFonts w:cs="Arial"/>
          <w:sz w:val="22"/>
          <w:lang w:val="es-ES_tradnl"/>
        </w:rPr>
      </w:pPr>
    </w:p>
    <w:p w14:paraId="5EA0ECE5" w14:textId="301AA821" w:rsidR="006E2801" w:rsidRDefault="0010311D" w:rsidP="009D03FE">
      <w:pPr>
        <w:spacing w:line="360" w:lineRule="auto"/>
        <w:jc w:val="both"/>
        <w:rPr>
          <w:rFonts w:cs="Arial"/>
          <w:sz w:val="22"/>
          <w:lang w:val="es-ES_tradnl"/>
        </w:rPr>
      </w:pPr>
      <w:r w:rsidRPr="0010311D">
        <w:rPr>
          <w:rFonts w:cs="Arial"/>
          <w:noProof/>
          <w:sz w:val="22"/>
        </w:rPr>
        <w:drawing>
          <wp:inline distT="0" distB="0" distL="0" distR="0" wp14:anchorId="09B0D3AE" wp14:editId="5839469C">
            <wp:extent cx="3725291" cy="3383280"/>
            <wp:effectExtent l="0" t="0" r="8890" b="7620"/>
            <wp:docPr id="4" name="Imagen 3">
              <a:extLst xmlns:a="http://schemas.openxmlformats.org/drawingml/2006/main">
                <a:ext uri="{FF2B5EF4-FFF2-40B4-BE49-F238E27FC236}">
                  <a16:creationId xmlns:a16="http://schemas.microsoft.com/office/drawing/2014/main" id="{C474A97A-6F3E-D544-9750-77417FF62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474A97A-6F3E-D544-9750-77417FF621C1}"/>
                        </a:ext>
                      </a:extLst>
                    </pic:cNvPr>
                    <pic:cNvPicPr>
                      <a:picLocks noChangeAspect="1"/>
                    </pic:cNvPicPr>
                  </pic:nvPicPr>
                  <pic:blipFill>
                    <a:blip r:embed="rId7"/>
                    <a:stretch>
                      <a:fillRect/>
                    </a:stretch>
                  </pic:blipFill>
                  <pic:spPr>
                    <a:xfrm>
                      <a:off x="0" y="0"/>
                      <a:ext cx="3732025" cy="3389395"/>
                    </a:xfrm>
                    <a:prstGeom prst="rect">
                      <a:avLst/>
                    </a:prstGeom>
                  </pic:spPr>
                </pic:pic>
              </a:graphicData>
            </a:graphic>
          </wp:inline>
        </w:drawing>
      </w:r>
    </w:p>
    <w:p w14:paraId="70747094" w14:textId="3E0FDF8B" w:rsidR="0010311D" w:rsidRDefault="0010311D" w:rsidP="009D03FE">
      <w:pPr>
        <w:spacing w:line="360" w:lineRule="auto"/>
        <w:jc w:val="both"/>
        <w:rPr>
          <w:rFonts w:cs="Arial"/>
          <w:sz w:val="22"/>
          <w:lang w:val="es-ES_tradnl"/>
        </w:rPr>
      </w:pPr>
    </w:p>
    <w:p w14:paraId="20E64F01" w14:textId="7CA65FA3" w:rsidR="00A262E2" w:rsidRDefault="00A262E2" w:rsidP="00A262E2">
      <w:pPr>
        <w:spacing w:line="360" w:lineRule="auto"/>
        <w:jc w:val="both"/>
        <w:rPr>
          <w:rFonts w:cs="Arial"/>
          <w:sz w:val="22"/>
          <w:lang w:val="es-ES_tradnl"/>
        </w:rPr>
      </w:pPr>
      <w:r>
        <w:rPr>
          <w:rFonts w:cs="Arial"/>
          <w:sz w:val="22"/>
          <w:lang w:val="es-ES_tradnl"/>
        </w:rPr>
        <w:t xml:space="preserve">De igual forma, presenta la información sobre las solicitudes de financiamiento que se encuentran en trámite en las entidades autorizadas, según se muestra en los siguientes cuadros: </w:t>
      </w:r>
    </w:p>
    <w:p w14:paraId="01FFA20E" w14:textId="46F89C4C" w:rsidR="0010311D" w:rsidRDefault="0010311D" w:rsidP="009D03FE">
      <w:pPr>
        <w:spacing w:line="360" w:lineRule="auto"/>
        <w:jc w:val="both"/>
        <w:rPr>
          <w:rFonts w:cs="Arial"/>
          <w:sz w:val="22"/>
          <w:lang w:val="es-ES_tradnl"/>
        </w:rPr>
      </w:pPr>
    </w:p>
    <w:p w14:paraId="4A90E5B4" w14:textId="707E7F0E" w:rsidR="0010311D" w:rsidRDefault="009F09CD" w:rsidP="009D03FE">
      <w:pPr>
        <w:spacing w:line="360" w:lineRule="auto"/>
        <w:jc w:val="both"/>
        <w:rPr>
          <w:rFonts w:cs="Arial"/>
          <w:sz w:val="22"/>
          <w:lang w:val="es-ES_tradnl"/>
        </w:rPr>
      </w:pPr>
      <w:r w:rsidRPr="009F09CD">
        <w:rPr>
          <w:rFonts w:cs="Arial"/>
          <w:noProof/>
          <w:sz w:val="22"/>
        </w:rPr>
        <w:drawing>
          <wp:inline distT="0" distB="0" distL="0" distR="0" wp14:anchorId="3FDD304D" wp14:editId="26F8D995">
            <wp:extent cx="3642360" cy="2839311"/>
            <wp:effectExtent l="0" t="0" r="0" b="0"/>
            <wp:docPr id="3" name="Imagen 2">
              <a:extLst xmlns:a="http://schemas.openxmlformats.org/drawingml/2006/main">
                <a:ext uri="{FF2B5EF4-FFF2-40B4-BE49-F238E27FC236}">
                  <a16:creationId xmlns:a16="http://schemas.microsoft.com/office/drawing/2014/main" id="{2509220A-9F3C-09D3-08D4-AB5FC7C02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509220A-9F3C-09D3-08D4-AB5FC7C02CE0}"/>
                        </a:ext>
                      </a:extLst>
                    </pic:cNvPr>
                    <pic:cNvPicPr>
                      <a:picLocks noChangeAspect="1"/>
                    </pic:cNvPicPr>
                  </pic:nvPicPr>
                  <pic:blipFill>
                    <a:blip r:embed="rId8"/>
                    <a:stretch>
                      <a:fillRect/>
                    </a:stretch>
                  </pic:blipFill>
                  <pic:spPr>
                    <a:xfrm>
                      <a:off x="0" y="0"/>
                      <a:ext cx="3650721" cy="2845829"/>
                    </a:xfrm>
                    <a:prstGeom prst="rect">
                      <a:avLst/>
                    </a:prstGeom>
                  </pic:spPr>
                </pic:pic>
              </a:graphicData>
            </a:graphic>
          </wp:inline>
        </w:drawing>
      </w:r>
    </w:p>
    <w:p w14:paraId="437488EE" w14:textId="68B5F524" w:rsidR="0010311D" w:rsidRDefault="0010311D" w:rsidP="009D03FE">
      <w:pPr>
        <w:spacing w:line="360" w:lineRule="auto"/>
        <w:jc w:val="both"/>
        <w:rPr>
          <w:rFonts w:cs="Arial"/>
          <w:sz w:val="22"/>
          <w:lang w:val="es-ES_tradnl"/>
        </w:rPr>
      </w:pPr>
    </w:p>
    <w:p w14:paraId="278A4863" w14:textId="63C3C1DA" w:rsidR="0010311D" w:rsidRDefault="009F09CD" w:rsidP="009D03FE">
      <w:pPr>
        <w:spacing w:line="360" w:lineRule="auto"/>
        <w:jc w:val="both"/>
        <w:rPr>
          <w:rFonts w:cs="Arial"/>
          <w:sz w:val="22"/>
          <w:lang w:val="es-ES_tradnl"/>
        </w:rPr>
      </w:pPr>
      <w:r>
        <w:rPr>
          <w:rFonts w:cs="Arial"/>
          <w:sz w:val="22"/>
          <w:lang w:val="es-ES_tradnl"/>
        </w:rPr>
        <w:t>De conformidad con lo anteriormente expuesto, el señor Subgerente de Operaciones presenta la siguiente información sobre el balance presupuestario general:</w:t>
      </w:r>
    </w:p>
    <w:p w14:paraId="1A7DEFF3" w14:textId="02A78BD2" w:rsidR="009F09CD" w:rsidRDefault="009F09CD" w:rsidP="009D03FE">
      <w:pPr>
        <w:spacing w:line="360" w:lineRule="auto"/>
        <w:jc w:val="both"/>
        <w:rPr>
          <w:rFonts w:cs="Arial"/>
          <w:sz w:val="22"/>
          <w:lang w:val="es-ES_tradnl"/>
        </w:rPr>
      </w:pPr>
    </w:p>
    <w:p w14:paraId="70AB9E40" w14:textId="2148357E" w:rsidR="009F09CD" w:rsidRDefault="009F09CD" w:rsidP="009D03FE">
      <w:pPr>
        <w:spacing w:line="360" w:lineRule="auto"/>
        <w:jc w:val="both"/>
        <w:rPr>
          <w:rFonts w:cs="Arial"/>
          <w:sz w:val="22"/>
          <w:lang w:val="es-ES_tradnl"/>
        </w:rPr>
      </w:pPr>
      <w:r w:rsidRPr="009F09CD">
        <w:rPr>
          <w:rFonts w:cs="Arial"/>
          <w:noProof/>
          <w:sz w:val="22"/>
        </w:rPr>
        <w:drawing>
          <wp:inline distT="0" distB="0" distL="0" distR="0" wp14:anchorId="6A38F1D2" wp14:editId="29BD06C8">
            <wp:extent cx="3596640" cy="2378502"/>
            <wp:effectExtent l="0" t="0" r="3810" b="3175"/>
            <wp:docPr id="1" name="Imagen 3">
              <a:extLst xmlns:a="http://schemas.openxmlformats.org/drawingml/2006/main">
                <a:ext uri="{FF2B5EF4-FFF2-40B4-BE49-F238E27FC236}">
                  <a16:creationId xmlns:a16="http://schemas.microsoft.com/office/drawing/2014/main" id="{CA3ED88B-925D-AAE7-2103-7BF41F2A0F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A3ED88B-925D-AAE7-2103-7BF41F2A0F91}"/>
                        </a:ext>
                      </a:extLst>
                    </pic:cNvPr>
                    <pic:cNvPicPr>
                      <a:picLocks noChangeAspect="1"/>
                    </pic:cNvPicPr>
                  </pic:nvPicPr>
                  <pic:blipFill>
                    <a:blip r:embed="rId9"/>
                    <a:stretch>
                      <a:fillRect/>
                    </a:stretch>
                  </pic:blipFill>
                  <pic:spPr>
                    <a:xfrm>
                      <a:off x="0" y="0"/>
                      <a:ext cx="3599320" cy="2380274"/>
                    </a:xfrm>
                    <a:prstGeom prst="rect">
                      <a:avLst/>
                    </a:prstGeom>
                  </pic:spPr>
                </pic:pic>
              </a:graphicData>
            </a:graphic>
          </wp:inline>
        </w:drawing>
      </w:r>
    </w:p>
    <w:p w14:paraId="598A406D" w14:textId="2FE1ADC3" w:rsidR="009F09CD" w:rsidRDefault="009F09CD" w:rsidP="009D03FE">
      <w:pPr>
        <w:spacing w:line="360" w:lineRule="auto"/>
        <w:jc w:val="both"/>
        <w:rPr>
          <w:rFonts w:cs="Arial"/>
          <w:sz w:val="22"/>
          <w:lang w:val="es-ES_tradnl"/>
        </w:rPr>
      </w:pPr>
    </w:p>
    <w:p w14:paraId="7FD3DE7D" w14:textId="4C45DB04" w:rsidR="009F09CD" w:rsidRDefault="002360CA" w:rsidP="009D03FE">
      <w:pPr>
        <w:spacing w:line="360" w:lineRule="auto"/>
        <w:jc w:val="both"/>
        <w:rPr>
          <w:rFonts w:cs="Arial"/>
          <w:sz w:val="22"/>
          <w:lang w:val="es-ES_tradnl"/>
        </w:rPr>
      </w:pPr>
      <w:r>
        <w:rPr>
          <w:rFonts w:cs="Arial"/>
          <w:sz w:val="22"/>
          <w:lang w:val="es-ES_tradnl"/>
        </w:rPr>
        <w:t xml:space="preserve">Luego de atender varias consultas de los señores Directores sobre los datos expuestos hasta ahora, el señor Subgerente de Operaciones aclara que al presupuesto del presente año se debe incorporar la suma total de ¢6.981 millones, que corresponde a saldos del año 2021, fundamentalmente por concepto de anulación de bonos, saldos de proyectos liquidados, Impuesto Solidario, rendimientos, </w:t>
      </w:r>
      <w:r w:rsidR="00F732FE">
        <w:rPr>
          <w:rFonts w:cs="Arial"/>
          <w:sz w:val="22"/>
          <w:lang w:val="es-ES_tradnl"/>
        </w:rPr>
        <w:t>recursos de períodos anteriores, saldos de fondos de la Junta de Protección Social</w:t>
      </w:r>
      <w:r w:rsidR="00325FC9">
        <w:rPr>
          <w:rFonts w:cs="Arial"/>
          <w:sz w:val="22"/>
          <w:lang w:val="es-ES_tradnl"/>
        </w:rPr>
        <w:t xml:space="preserve"> y proyectos específicos del artículo 59.</w:t>
      </w:r>
    </w:p>
    <w:p w14:paraId="2EF00B23" w14:textId="5C83544D" w:rsidR="00325FC9" w:rsidRDefault="00525394" w:rsidP="009D03FE">
      <w:pPr>
        <w:spacing w:line="360" w:lineRule="auto"/>
        <w:jc w:val="both"/>
        <w:rPr>
          <w:rFonts w:cs="Arial"/>
          <w:sz w:val="22"/>
          <w:lang w:val="es-ES_tradnl"/>
        </w:rPr>
      </w:pPr>
      <w:r>
        <w:rPr>
          <w:rFonts w:cs="Arial"/>
          <w:sz w:val="22"/>
          <w:lang w:val="es-ES_tradnl"/>
        </w:rPr>
        <w:lastRenderedPageBreak/>
        <w:t>Se refiere luego a los saldos presupuestarios por entidad autorizada</w:t>
      </w:r>
      <w:r w:rsidRPr="00525394">
        <w:rPr>
          <w:rFonts w:cs="Arial"/>
          <w:sz w:val="22"/>
          <w:lang w:val="es-ES_tradnl"/>
        </w:rPr>
        <w:t xml:space="preserve"> </w:t>
      </w:r>
      <w:r>
        <w:rPr>
          <w:rFonts w:cs="Arial"/>
          <w:sz w:val="22"/>
          <w:lang w:val="es-ES_tradnl"/>
        </w:rPr>
        <w:t xml:space="preserve">para proyectos del artículo 59, </w:t>
      </w:r>
      <w:r w:rsidR="004E002A">
        <w:rPr>
          <w:rFonts w:cs="Arial"/>
          <w:sz w:val="22"/>
          <w:lang w:val="es-ES_tradnl"/>
        </w:rPr>
        <w:t>destacando que al pasado 30 de abril, se tenía un monto disponible de ¢5.230,6 millones, del cual deben considerarse las necesidades o reservas presupuestarias</w:t>
      </w:r>
      <w:r w:rsidR="00533115">
        <w:rPr>
          <w:rFonts w:cs="Arial"/>
          <w:sz w:val="22"/>
          <w:lang w:val="es-ES_tradnl"/>
        </w:rPr>
        <w:t>, entre otros,</w:t>
      </w:r>
      <w:r w:rsidR="004E002A">
        <w:rPr>
          <w:rFonts w:cs="Arial"/>
          <w:sz w:val="22"/>
          <w:lang w:val="es-ES_tradnl"/>
        </w:rPr>
        <w:t xml:space="preserve"> para los siguientes proyectos o casos especiales: Ivannia, La Flor, Miravalles, Rey Curré, casos de emergencias, reajustes de bono</w:t>
      </w:r>
      <w:r w:rsidR="00715191">
        <w:rPr>
          <w:rFonts w:cs="Arial"/>
          <w:sz w:val="22"/>
          <w:lang w:val="es-ES_tradnl"/>
        </w:rPr>
        <w:t>, IVA y financiamientos adicionales.</w:t>
      </w:r>
      <w:r w:rsidR="00825EE3">
        <w:rPr>
          <w:rFonts w:cs="Arial"/>
          <w:sz w:val="22"/>
          <w:lang w:val="es-ES_tradnl"/>
        </w:rPr>
        <w:t xml:space="preserve">  Y al respecto (minuto 92:14) toma nota de una observación de la Directora Ulibarri Pernús, sobre la conveniencia de</w:t>
      </w:r>
      <w:r w:rsidR="002013C5">
        <w:rPr>
          <w:rFonts w:cs="Arial"/>
          <w:sz w:val="22"/>
          <w:lang w:val="es-ES_tradnl"/>
        </w:rPr>
        <w:t xml:space="preserve"> revisar si</w:t>
      </w:r>
      <w:r w:rsidR="0042541A">
        <w:rPr>
          <w:rFonts w:cs="Arial"/>
          <w:sz w:val="22"/>
          <w:lang w:val="es-ES_tradnl"/>
        </w:rPr>
        <w:t>,</w:t>
      </w:r>
      <w:r w:rsidR="002013C5">
        <w:rPr>
          <w:rFonts w:cs="Arial"/>
          <w:sz w:val="22"/>
          <w:lang w:val="es-ES_tradnl"/>
        </w:rPr>
        <w:t xml:space="preserve"> además</w:t>
      </w:r>
      <w:r w:rsidR="0042541A">
        <w:rPr>
          <w:rFonts w:cs="Arial"/>
          <w:sz w:val="22"/>
          <w:lang w:val="es-ES_tradnl"/>
        </w:rPr>
        <w:t>,</w:t>
      </w:r>
      <w:r w:rsidR="002013C5">
        <w:rPr>
          <w:rFonts w:cs="Arial"/>
          <w:sz w:val="22"/>
          <w:lang w:val="es-ES_tradnl"/>
        </w:rPr>
        <w:t xml:space="preserve"> se deben considerar</w:t>
      </w:r>
      <w:r w:rsidR="00825EE3">
        <w:rPr>
          <w:rFonts w:cs="Arial"/>
          <w:sz w:val="22"/>
          <w:lang w:val="es-ES_tradnl"/>
        </w:rPr>
        <w:t xml:space="preserve"> los recursos presupuestarios para financiar la planta de tratamiento del proyecto La Angosta, así como para el eventual </w:t>
      </w:r>
      <w:r w:rsidR="002013C5">
        <w:rPr>
          <w:rFonts w:cs="Arial"/>
          <w:sz w:val="22"/>
          <w:lang w:val="es-ES_tradnl"/>
        </w:rPr>
        <w:t xml:space="preserve">financiamiento </w:t>
      </w:r>
      <w:r w:rsidR="00825EE3">
        <w:rPr>
          <w:rFonts w:cs="Arial"/>
          <w:sz w:val="22"/>
          <w:lang w:val="es-ES_tradnl"/>
        </w:rPr>
        <w:t xml:space="preserve">del proyecto </w:t>
      </w:r>
      <w:proofErr w:type="spellStart"/>
      <w:r w:rsidR="00825EE3">
        <w:rPr>
          <w:rFonts w:cs="Arial"/>
          <w:sz w:val="22"/>
          <w:lang w:val="es-ES_tradnl"/>
        </w:rPr>
        <w:t>Duarco</w:t>
      </w:r>
      <w:proofErr w:type="spellEnd"/>
      <w:r w:rsidR="00825EE3">
        <w:rPr>
          <w:rFonts w:cs="Arial"/>
          <w:sz w:val="22"/>
          <w:lang w:val="es-ES_tradnl"/>
        </w:rPr>
        <w:t xml:space="preserve"> </w:t>
      </w:r>
      <w:proofErr w:type="spellStart"/>
      <w:r w:rsidR="00825EE3">
        <w:rPr>
          <w:rFonts w:cs="Arial"/>
          <w:sz w:val="22"/>
          <w:lang w:val="es-ES_tradnl"/>
        </w:rPr>
        <w:t>Cocorí</w:t>
      </w:r>
      <w:proofErr w:type="spellEnd"/>
      <w:r w:rsidR="00825EE3">
        <w:rPr>
          <w:rFonts w:cs="Arial"/>
          <w:sz w:val="22"/>
          <w:lang w:val="es-ES_tradnl"/>
        </w:rPr>
        <w:t>.</w:t>
      </w:r>
    </w:p>
    <w:p w14:paraId="3545E33E" w14:textId="552B901F" w:rsidR="006E028B" w:rsidRDefault="006E028B" w:rsidP="009D03FE">
      <w:pPr>
        <w:spacing w:line="360" w:lineRule="auto"/>
        <w:jc w:val="both"/>
        <w:rPr>
          <w:rFonts w:cs="Arial"/>
          <w:sz w:val="22"/>
          <w:lang w:val="es-ES_tradnl"/>
        </w:rPr>
      </w:pPr>
    </w:p>
    <w:p w14:paraId="0344E3DC" w14:textId="47E8EF2E" w:rsidR="006E028B" w:rsidRDefault="006E028B" w:rsidP="009D03FE">
      <w:pPr>
        <w:spacing w:line="360" w:lineRule="auto"/>
        <w:jc w:val="both"/>
        <w:rPr>
          <w:rFonts w:cs="Arial"/>
          <w:sz w:val="22"/>
          <w:lang w:val="es-ES_tradnl"/>
        </w:rPr>
      </w:pPr>
      <w:r>
        <w:rPr>
          <w:rFonts w:cs="Arial"/>
          <w:sz w:val="22"/>
          <w:lang w:val="es-ES_tradnl"/>
        </w:rPr>
        <w:t>Por otra parte, el Subgerente de Operaciones expone la lista de los proyectos de vivienda que al pasado mes de marzo se encontraban en trámite</w:t>
      </w:r>
      <w:r w:rsidR="00320F10">
        <w:rPr>
          <w:rFonts w:cs="Arial"/>
          <w:sz w:val="22"/>
          <w:lang w:val="es-ES_tradnl"/>
        </w:rPr>
        <w:t xml:space="preserve"> en las entidades autorizadas</w:t>
      </w:r>
      <w:r>
        <w:rPr>
          <w:rFonts w:cs="Arial"/>
          <w:sz w:val="22"/>
          <w:lang w:val="es-ES_tradnl"/>
        </w:rPr>
        <w:t>, según el siguiente detalle:</w:t>
      </w:r>
    </w:p>
    <w:p w14:paraId="6D21E018" w14:textId="1D32A225" w:rsidR="006E028B" w:rsidRDefault="006E028B" w:rsidP="009D03FE">
      <w:pPr>
        <w:spacing w:line="360" w:lineRule="auto"/>
        <w:jc w:val="both"/>
        <w:rPr>
          <w:rFonts w:cs="Arial"/>
          <w:sz w:val="22"/>
          <w:lang w:val="es-ES_tradnl"/>
        </w:rPr>
      </w:pPr>
    </w:p>
    <w:tbl>
      <w:tblPr>
        <w:tblW w:w="9263" w:type="dxa"/>
        <w:tblCellMar>
          <w:left w:w="70" w:type="dxa"/>
          <w:right w:w="70" w:type="dxa"/>
        </w:tblCellMar>
        <w:tblLook w:val="04A0" w:firstRow="1" w:lastRow="0" w:firstColumn="1" w:lastColumn="0" w:noHBand="0" w:noVBand="1"/>
      </w:tblPr>
      <w:tblGrid>
        <w:gridCol w:w="1413"/>
        <w:gridCol w:w="2377"/>
        <w:gridCol w:w="1507"/>
        <w:gridCol w:w="1502"/>
        <w:gridCol w:w="1232"/>
        <w:gridCol w:w="1232"/>
      </w:tblGrid>
      <w:tr w:rsidR="007A43B8" w14:paraId="546F5AB2" w14:textId="77777777" w:rsidTr="007A43B8">
        <w:trPr>
          <w:trHeight w:val="73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F47AE" w14:textId="77777777" w:rsidR="007A43B8" w:rsidRDefault="007A43B8">
            <w:pPr>
              <w:jc w:val="center"/>
              <w:rPr>
                <w:rFonts w:cs="Arial"/>
                <w:b/>
                <w:bCs/>
                <w:sz w:val="20"/>
                <w:szCs w:val="20"/>
                <w:lang w:val="es-CR" w:eastAsia="es-CR"/>
              </w:rPr>
            </w:pPr>
            <w:r>
              <w:rPr>
                <w:rFonts w:cs="Arial"/>
                <w:b/>
                <w:bCs/>
                <w:sz w:val="20"/>
                <w:szCs w:val="20"/>
                <w:lang w:eastAsia="es-CR"/>
              </w:rPr>
              <w:t>Entidad Autorizada</w:t>
            </w:r>
          </w:p>
        </w:tc>
        <w:tc>
          <w:tcPr>
            <w:tcW w:w="23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9D937D" w14:textId="77777777" w:rsidR="007A43B8" w:rsidRDefault="007A43B8">
            <w:pPr>
              <w:jc w:val="center"/>
              <w:rPr>
                <w:rFonts w:ascii="Calibri" w:hAnsi="Calibri" w:cs="Calibri"/>
                <w:b/>
                <w:bCs/>
                <w:color w:val="000000"/>
                <w:sz w:val="20"/>
                <w:szCs w:val="20"/>
                <w:lang w:eastAsia="es-CR"/>
              </w:rPr>
            </w:pPr>
            <w:r>
              <w:rPr>
                <w:rFonts w:ascii="Calibri" w:hAnsi="Calibri" w:cs="Calibri"/>
                <w:b/>
                <w:bCs/>
                <w:color w:val="000000"/>
                <w:sz w:val="20"/>
                <w:szCs w:val="20"/>
                <w:lang w:eastAsia="es-CR"/>
              </w:rPr>
              <w:t>Nombre Proyecto</w:t>
            </w:r>
          </w:p>
        </w:tc>
        <w:tc>
          <w:tcPr>
            <w:tcW w:w="15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2FDB82" w14:textId="77777777" w:rsidR="007A43B8" w:rsidRDefault="007A43B8">
            <w:pPr>
              <w:jc w:val="center"/>
              <w:rPr>
                <w:rFonts w:ascii="Calibri" w:hAnsi="Calibri" w:cs="Calibri"/>
                <w:b/>
                <w:bCs/>
                <w:color w:val="000000"/>
                <w:sz w:val="20"/>
                <w:szCs w:val="20"/>
                <w:lang w:eastAsia="es-CR"/>
              </w:rPr>
            </w:pPr>
            <w:r>
              <w:rPr>
                <w:rFonts w:ascii="Calibri" w:hAnsi="Calibri" w:cs="Calibri"/>
                <w:b/>
                <w:bCs/>
                <w:color w:val="000000"/>
                <w:sz w:val="20"/>
                <w:szCs w:val="20"/>
                <w:lang w:eastAsia="es-CR"/>
              </w:rPr>
              <w:t>Provincia</w:t>
            </w:r>
          </w:p>
        </w:tc>
        <w:tc>
          <w:tcPr>
            <w:tcW w:w="15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4CD70" w14:textId="77777777" w:rsidR="007A43B8" w:rsidRDefault="007A43B8">
            <w:pPr>
              <w:jc w:val="center"/>
              <w:rPr>
                <w:rFonts w:ascii="Calibri" w:hAnsi="Calibri" w:cs="Calibri"/>
                <w:b/>
                <w:bCs/>
                <w:color w:val="000000"/>
                <w:sz w:val="20"/>
                <w:szCs w:val="20"/>
                <w:lang w:eastAsia="es-CR"/>
              </w:rPr>
            </w:pPr>
            <w:r>
              <w:rPr>
                <w:rFonts w:ascii="Calibri" w:hAnsi="Calibri" w:cs="Calibri"/>
                <w:b/>
                <w:bCs/>
                <w:color w:val="000000"/>
                <w:sz w:val="20"/>
                <w:szCs w:val="20"/>
                <w:lang w:eastAsia="es-CR"/>
              </w:rPr>
              <w:t>Cantón</w:t>
            </w:r>
          </w:p>
        </w:tc>
        <w:tc>
          <w:tcPr>
            <w:tcW w:w="12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4A18E7" w14:textId="77777777" w:rsidR="007A43B8" w:rsidRDefault="007A43B8">
            <w:pPr>
              <w:jc w:val="center"/>
              <w:rPr>
                <w:rFonts w:ascii="Calibri" w:hAnsi="Calibri" w:cs="Calibri"/>
                <w:b/>
                <w:bCs/>
                <w:color w:val="000000"/>
                <w:sz w:val="20"/>
                <w:szCs w:val="20"/>
                <w:lang w:eastAsia="es-CR"/>
              </w:rPr>
            </w:pPr>
            <w:r>
              <w:rPr>
                <w:rFonts w:ascii="Calibri" w:hAnsi="Calibri" w:cs="Calibri"/>
                <w:b/>
                <w:bCs/>
                <w:color w:val="000000"/>
                <w:sz w:val="20"/>
                <w:szCs w:val="20"/>
                <w:lang w:eastAsia="es-CR"/>
              </w:rPr>
              <w:t>Modalidad</w:t>
            </w:r>
          </w:p>
        </w:tc>
        <w:tc>
          <w:tcPr>
            <w:tcW w:w="12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AA403E" w14:textId="77777777" w:rsidR="007A43B8" w:rsidRDefault="007A43B8">
            <w:pPr>
              <w:jc w:val="center"/>
              <w:rPr>
                <w:rFonts w:ascii="Calibri" w:hAnsi="Calibri" w:cs="Calibri"/>
                <w:b/>
                <w:bCs/>
                <w:color w:val="000000"/>
                <w:sz w:val="20"/>
                <w:szCs w:val="20"/>
                <w:lang w:eastAsia="es-CR"/>
              </w:rPr>
            </w:pPr>
            <w:r>
              <w:rPr>
                <w:rFonts w:ascii="Calibri" w:hAnsi="Calibri" w:cs="Calibri"/>
                <w:b/>
                <w:bCs/>
                <w:color w:val="000000"/>
                <w:sz w:val="20"/>
                <w:szCs w:val="20"/>
                <w:lang w:eastAsia="es-CR"/>
              </w:rPr>
              <w:t>Cantidad de Soluciones</w:t>
            </w:r>
          </w:p>
        </w:tc>
      </w:tr>
      <w:tr w:rsidR="007A43B8" w14:paraId="593B92EB" w14:textId="77777777" w:rsidTr="007A43B8">
        <w:trPr>
          <w:trHeight w:val="264"/>
        </w:trPr>
        <w:tc>
          <w:tcPr>
            <w:tcW w:w="1413" w:type="dxa"/>
            <w:tcBorders>
              <w:top w:val="nil"/>
              <w:left w:val="single" w:sz="4" w:space="0" w:color="auto"/>
              <w:bottom w:val="single" w:sz="4" w:space="0" w:color="auto"/>
              <w:right w:val="single" w:sz="4" w:space="0" w:color="auto"/>
            </w:tcBorders>
            <w:vAlign w:val="center"/>
            <w:hideMark/>
          </w:tcPr>
          <w:p w14:paraId="4EF74624" w14:textId="77777777" w:rsidR="007A43B8" w:rsidRDefault="007A43B8">
            <w:pPr>
              <w:rPr>
                <w:rFonts w:cs="Arial"/>
                <w:sz w:val="20"/>
                <w:szCs w:val="20"/>
                <w:lang w:eastAsia="es-CR"/>
              </w:rPr>
            </w:pPr>
            <w:r>
              <w:rPr>
                <w:rFonts w:cs="Arial"/>
                <w:sz w:val="20"/>
                <w:szCs w:val="20"/>
                <w:lang w:eastAsia="es-CR"/>
              </w:rPr>
              <w:t>Mutual Cartago</w:t>
            </w:r>
          </w:p>
        </w:tc>
        <w:tc>
          <w:tcPr>
            <w:tcW w:w="2377" w:type="dxa"/>
            <w:tcBorders>
              <w:top w:val="nil"/>
              <w:left w:val="nil"/>
              <w:bottom w:val="single" w:sz="4" w:space="0" w:color="auto"/>
              <w:right w:val="single" w:sz="4" w:space="0" w:color="auto"/>
            </w:tcBorders>
            <w:noWrap/>
            <w:vAlign w:val="center"/>
            <w:hideMark/>
          </w:tcPr>
          <w:p w14:paraId="7F4AA6FF" w14:textId="77777777" w:rsidR="007A43B8" w:rsidRDefault="007A43B8">
            <w:pPr>
              <w:jc w:val="center"/>
              <w:rPr>
                <w:rFonts w:cs="Arial"/>
                <w:sz w:val="20"/>
                <w:szCs w:val="20"/>
                <w:lang w:eastAsia="es-CR"/>
              </w:rPr>
            </w:pPr>
            <w:r>
              <w:rPr>
                <w:rFonts w:cs="Arial"/>
                <w:sz w:val="20"/>
                <w:szCs w:val="20"/>
                <w:lang w:eastAsia="es-CR"/>
              </w:rPr>
              <w:t>Don Fernando</w:t>
            </w:r>
          </w:p>
        </w:tc>
        <w:tc>
          <w:tcPr>
            <w:tcW w:w="1507" w:type="dxa"/>
            <w:tcBorders>
              <w:top w:val="nil"/>
              <w:left w:val="nil"/>
              <w:bottom w:val="single" w:sz="4" w:space="0" w:color="auto"/>
              <w:right w:val="single" w:sz="4" w:space="0" w:color="auto"/>
            </w:tcBorders>
            <w:noWrap/>
            <w:vAlign w:val="center"/>
            <w:hideMark/>
          </w:tcPr>
          <w:p w14:paraId="6DF56F42"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noWrap/>
            <w:vAlign w:val="center"/>
            <w:hideMark/>
          </w:tcPr>
          <w:p w14:paraId="7BBA2318" w14:textId="77777777" w:rsidR="007A43B8" w:rsidRDefault="007A43B8">
            <w:pPr>
              <w:jc w:val="center"/>
              <w:rPr>
                <w:rFonts w:cs="Arial"/>
                <w:sz w:val="20"/>
                <w:szCs w:val="20"/>
                <w:lang w:eastAsia="es-CR"/>
              </w:rPr>
            </w:pPr>
            <w:r>
              <w:rPr>
                <w:rFonts w:cs="Arial"/>
                <w:sz w:val="20"/>
                <w:szCs w:val="20"/>
                <w:lang w:eastAsia="es-CR"/>
              </w:rPr>
              <w:t>Matina</w:t>
            </w:r>
          </w:p>
        </w:tc>
        <w:tc>
          <w:tcPr>
            <w:tcW w:w="1232" w:type="dxa"/>
            <w:tcBorders>
              <w:top w:val="nil"/>
              <w:left w:val="nil"/>
              <w:bottom w:val="single" w:sz="4" w:space="0" w:color="auto"/>
              <w:right w:val="single" w:sz="4" w:space="0" w:color="auto"/>
            </w:tcBorders>
            <w:noWrap/>
            <w:vAlign w:val="center"/>
            <w:hideMark/>
          </w:tcPr>
          <w:p w14:paraId="2EE1541E" w14:textId="77777777" w:rsidR="007A43B8" w:rsidRDefault="007A43B8">
            <w:pPr>
              <w:jc w:val="center"/>
              <w:rPr>
                <w:rFonts w:cs="Arial"/>
                <w:sz w:val="20"/>
                <w:szCs w:val="20"/>
                <w:lang w:eastAsia="es-CR"/>
              </w:rPr>
            </w:pPr>
            <w:r>
              <w:rPr>
                <w:rFonts w:cs="Arial"/>
                <w:sz w:val="20"/>
                <w:szCs w:val="20"/>
                <w:lang w:eastAsia="es-CR"/>
              </w:rPr>
              <w:t>LTU</w:t>
            </w:r>
          </w:p>
        </w:tc>
        <w:tc>
          <w:tcPr>
            <w:tcW w:w="1232" w:type="dxa"/>
            <w:tcBorders>
              <w:top w:val="nil"/>
              <w:left w:val="nil"/>
              <w:bottom w:val="single" w:sz="4" w:space="0" w:color="auto"/>
              <w:right w:val="single" w:sz="4" w:space="0" w:color="auto"/>
            </w:tcBorders>
            <w:noWrap/>
            <w:vAlign w:val="center"/>
            <w:hideMark/>
          </w:tcPr>
          <w:p w14:paraId="1564DB3E" w14:textId="77777777" w:rsidR="007A43B8" w:rsidRDefault="007A43B8">
            <w:pPr>
              <w:jc w:val="center"/>
              <w:rPr>
                <w:rFonts w:cs="Arial"/>
                <w:sz w:val="20"/>
                <w:szCs w:val="20"/>
                <w:lang w:eastAsia="es-CR"/>
              </w:rPr>
            </w:pPr>
            <w:r>
              <w:rPr>
                <w:rFonts w:cs="Arial"/>
                <w:sz w:val="20"/>
                <w:szCs w:val="20"/>
                <w:lang w:eastAsia="es-CR"/>
              </w:rPr>
              <w:t>30</w:t>
            </w:r>
          </w:p>
        </w:tc>
      </w:tr>
      <w:tr w:rsidR="007A43B8" w14:paraId="362C1B55" w14:textId="77777777" w:rsidTr="007A43B8">
        <w:trPr>
          <w:trHeight w:val="288"/>
        </w:trPr>
        <w:tc>
          <w:tcPr>
            <w:tcW w:w="1413" w:type="dxa"/>
            <w:vMerge w:val="restart"/>
            <w:tcBorders>
              <w:top w:val="nil"/>
              <w:left w:val="single" w:sz="4" w:space="0" w:color="auto"/>
              <w:bottom w:val="single" w:sz="4" w:space="0" w:color="auto"/>
              <w:right w:val="single" w:sz="4" w:space="0" w:color="auto"/>
            </w:tcBorders>
            <w:vAlign w:val="center"/>
            <w:hideMark/>
          </w:tcPr>
          <w:p w14:paraId="5D802074" w14:textId="77777777" w:rsidR="007A43B8" w:rsidRDefault="007A43B8">
            <w:pPr>
              <w:rPr>
                <w:rFonts w:cs="Arial"/>
                <w:sz w:val="20"/>
                <w:szCs w:val="20"/>
                <w:lang w:eastAsia="es-CR"/>
              </w:rPr>
            </w:pPr>
            <w:r>
              <w:rPr>
                <w:rFonts w:cs="Arial"/>
                <w:sz w:val="20"/>
                <w:szCs w:val="20"/>
                <w:lang w:eastAsia="es-CR"/>
              </w:rPr>
              <w:t>Grupo Mutual</w:t>
            </w:r>
          </w:p>
        </w:tc>
        <w:tc>
          <w:tcPr>
            <w:tcW w:w="2377" w:type="dxa"/>
            <w:tcBorders>
              <w:top w:val="nil"/>
              <w:left w:val="nil"/>
              <w:bottom w:val="single" w:sz="4" w:space="0" w:color="auto"/>
              <w:right w:val="single" w:sz="4" w:space="0" w:color="auto"/>
            </w:tcBorders>
            <w:vAlign w:val="center"/>
            <w:hideMark/>
          </w:tcPr>
          <w:p w14:paraId="1769EF3D" w14:textId="77777777" w:rsidR="007A43B8" w:rsidRDefault="007A43B8">
            <w:pPr>
              <w:rPr>
                <w:rFonts w:cs="Arial"/>
                <w:sz w:val="20"/>
                <w:szCs w:val="20"/>
                <w:lang w:eastAsia="es-CR"/>
              </w:rPr>
            </w:pPr>
            <w:r>
              <w:rPr>
                <w:rFonts w:cs="Arial"/>
                <w:sz w:val="20"/>
                <w:szCs w:val="20"/>
                <w:lang w:eastAsia="es-CR"/>
              </w:rPr>
              <w:t xml:space="preserve">Proyecto </w:t>
            </w:r>
            <w:proofErr w:type="spellStart"/>
            <w:r>
              <w:rPr>
                <w:rFonts w:cs="Arial"/>
                <w:sz w:val="20"/>
                <w:szCs w:val="20"/>
                <w:lang w:eastAsia="es-CR"/>
              </w:rPr>
              <w:t>Ambar</w:t>
            </w:r>
            <w:proofErr w:type="spellEnd"/>
            <w:r>
              <w:rPr>
                <w:rFonts w:cs="Arial"/>
                <w:sz w:val="20"/>
                <w:szCs w:val="20"/>
                <w:lang w:eastAsia="es-CR"/>
              </w:rPr>
              <w:t xml:space="preserve"> Etapa I</w:t>
            </w:r>
          </w:p>
        </w:tc>
        <w:tc>
          <w:tcPr>
            <w:tcW w:w="1507" w:type="dxa"/>
            <w:tcBorders>
              <w:top w:val="nil"/>
              <w:left w:val="nil"/>
              <w:bottom w:val="single" w:sz="4" w:space="0" w:color="auto"/>
              <w:right w:val="single" w:sz="4" w:space="0" w:color="auto"/>
            </w:tcBorders>
            <w:noWrap/>
            <w:vAlign w:val="bottom"/>
            <w:hideMark/>
          </w:tcPr>
          <w:p w14:paraId="560BBC9E"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noWrap/>
            <w:vAlign w:val="bottom"/>
            <w:hideMark/>
          </w:tcPr>
          <w:p w14:paraId="1B4FE1DA" w14:textId="77777777" w:rsidR="007A43B8" w:rsidRDefault="007A43B8">
            <w:pPr>
              <w:jc w:val="center"/>
              <w:rPr>
                <w:rFonts w:cs="Arial"/>
                <w:sz w:val="20"/>
                <w:szCs w:val="20"/>
                <w:lang w:eastAsia="es-CR"/>
              </w:rPr>
            </w:pPr>
            <w:r>
              <w:rPr>
                <w:rFonts w:cs="Arial"/>
                <w:sz w:val="20"/>
                <w:szCs w:val="20"/>
                <w:lang w:eastAsia="es-CR"/>
              </w:rPr>
              <w:t>Parrita</w:t>
            </w:r>
          </w:p>
        </w:tc>
        <w:tc>
          <w:tcPr>
            <w:tcW w:w="1232" w:type="dxa"/>
            <w:tcBorders>
              <w:top w:val="nil"/>
              <w:left w:val="nil"/>
              <w:bottom w:val="single" w:sz="4" w:space="0" w:color="auto"/>
              <w:right w:val="single" w:sz="4" w:space="0" w:color="auto"/>
            </w:tcBorders>
            <w:vAlign w:val="center"/>
            <w:hideMark/>
          </w:tcPr>
          <w:p w14:paraId="6298239D" w14:textId="77777777" w:rsidR="007A43B8" w:rsidRDefault="007A43B8">
            <w:pPr>
              <w:jc w:val="center"/>
              <w:rPr>
                <w:rFonts w:cs="Arial"/>
                <w:color w:val="000000"/>
                <w:sz w:val="20"/>
                <w:szCs w:val="20"/>
                <w:lang w:eastAsia="es-CR"/>
              </w:rPr>
            </w:pPr>
            <w:r>
              <w:rPr>
                <w:rFonts w:cs="Arial"/>
                <w:color w:val="000000"/>
                <w:sz w:val="20"/>
                <w:szCs w:val="20"/>
                <w:lang w:eastAsia="es-CR"/>
              </w:rPr>
              <w:t>S-002-17</w:t>
            </w:r>
          </w:p>
        </w:tc>
        <w:tc>
          <w:tcPr>
            <w:tcW w:w="1232" w:type="dxa"/>
            <w:tcBorders>
              <w:top w:val="nil"/>
              <w:left w:val="nil"/>
              <w:bottom w:val="single" w:sz="4" w:space="0" w:color="auto"/>
              <w:right w:val="single" w:sz="4" w:space="0" w:color="auto"/>
            </w:tcBorders>
            <w:noWrap/>
            <w:vAlign w:val="bottom"/>
            <w:hideMark/>
          </w:tcPr>
          <w:p w14:paraId="019B1974" w14:textId="77777777" w:rsidR="007A43B8" w:rsidRDefault="007A43B8">
            <w:pPr>
              <w:jc w:val="center"/>
              <w:rPr>
                <w:rFonts w:cs="Arial"/>
                <w:sz w:val="20"/>
                <w:szCs w:val="20"/>
                <w:lang w:eastAsia="es-CR"/>
              </w:rPr>
            </w:pPr>
            <w:r>
              <w:rPr>
                <w:rFonts w:cs="Arial"/>
                <w:sz w:val="20"/>
                <w:szCs w:val="20"/>
                <w:lang w:eastAsia="es-CR"/>
              </w:rPr>
              <w:t>15</w:t>
            </w:r>
          </w:p>
        </w:tc>
      </w:tr>
      <w:tr w:rsidR="007A43B8" w14:paraId="01A2EEF2" w14:textId="77777777" w:rsidTr="007A43B8">
        <w:trPr>
          <w:trHeight w:val="528"/>
        </w:trPr>
        <w:tc>
          <w:tcPr>
            <w:tcW w:w="0" w:type="auto"/>
            <w:vMerge/>
            <w:tcBorders>
              <w:top w:val="nil"/>
              <w:left w:val="single" w:sz="4" w:space="0" w:color="auto"/>
              <w:bottom w:val="single" w:sz="4" w:space="0" w:color="auto"/>
              <w:right w:val="single" w:sz="4" w:space="0" w:color="auto"/>
            </w:tcBorders>
            <w:vAlign w:val="center"/>
            <w:hideMark/>
          </w:tcPr>
          <w:p w14:paraId="55215B74"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vAlign w:val="center"/>
            <w:hideMark/>
          </w:tcPr>
          <w:p w14:paraId="7BBE52B2" w14:textId="77777777" w:rsidR="007A43B8" w:rsidRDefault="007A43B8">
            <w:pPr>
              <w:rPr>
                <w:rFonts w:cs="Arial"/>
                <w:sz w:val="20"/>
                <w:szCs w:val="20"/>
                <w:lang w:eastAsia="es-CR"/>
              </w:rPr>
            </w:pPr>
            <w:r>
              <w:rPr>
                <w:rFonts w:cs="Arial"/>
                <w:sz w:val="20"/>
                <w:szCs w:val="20"/>
                <w:lang w:eastAsia="es-CR"/>
              </w:rPr>
              <w:t>Residencial Nueva Esperanza Etapa 2</w:t>
            </w:r>
          </w:p>
        </w:tc>
        <w:tc>
          <w:tcPr>
            <w:tcW w:w="1507" w:type="dxa"/>
            <w:tcBorders>
              <w:top w:val="nil"/>
              <w:left w:val="nil"/>
              <w:bottom w:val="single" w:sz="4" w:space="0" w:color="auto"/>
              <w:right w:val="single" w:sz="4" w:space="0" w:color="auto"/>
            </w:tcBorders>
            <w:vAlign w:val="center"/>
            <w:hideMark/>
          </w:tcPr>
          <w:p w14:paraId="4F776389" w14:textId="77777777" w:rsidR="007A43B8" w:rsidRDefault="007A43B8">
            <w:pPr>
              <w:jc w:val="center"/>
              <w:rPr>
                <w:rFonts w:cs="Arial"/>
                <w:sz w:val="20"/>
                <w:szCs w:val="20"/>
                <w:lang w:eastAsia="es-CR"/>
              </w:rPr>
            </w:pPr>
            <w:r>
              <w:rPr>
                <w:rFonts w:cs="Arial"/>
                <w:sz w:val="20"/>
                <w:szCs w:val="20"/>
                <w:lang w:eastAsia="es-CR"/>
              </w:rPr>
              <w:t>Guanacaste</w:t>
            </w:r>
          </w:p>
        </w:tc>
        <w:tc>
          <w:tcPr>
            <w:tcW w:w="1502" w:type="dxa"/>
            <w:tcBorders>
              <w:top w:val="nil"/>
              <w:left w:val="nil"/>
              <w:bottom w:val="single" w:sz="4" w:space="0" w:color="auto"/>
              <w:right w:val="single" w:sz="4" w:space="0" w:color="auto"/>
            </w:tcBorders>
            <w:shd w:val="clear" w:color="auto" w:fill="FFFFFF"/>
            <w:vAlign w:val="center"/>
            <w:hideMark/>
          </w:tcPr>
          <w:p w14:paraId="323255C3" w14:textId="77777777" w:rsidR="007A43B8" w:rsidRDefault="007A43B8">
            <w:pPr>
              <w:jc w:val="center"/>
              <w:rPr>
                <w:rFonts w:cs="Arial"/>
                <w:sz w:val="20"/>
                <w:szCs w:val="20"/>
                <w:lang w:eastAsia="es-CR"/>
              </w:rPr>
            </w:pPr>
            <w:r>
              <w:rPr>
                <w:rFonts w:cs="Arial"/>
                <w:sz w:val="20"/>
                <w:szCs w:val="20"/>
                <w:lang w:eastAsia="es-CR"/>
              </w:rPr>
              <w:t>La Cruz</w:t>
            </w:r>
          </w:p>
        </w:tc>
        <w:tc>
          <w:tcPr>
            <w:tcW w:w="1232" w:type="dxa"/>
            <w:tcBorders>
              <w:top w:val="nil"/>
              <w:left w:val="nil"/>
              <w:bottom w:val="single" w:sz="4" w:space="0" w:color="auto"/>
              <w:right w:val="single" w:sz="4" w:space="0" w:color="auto"/>
            </w:tcBorders>
            <w:shd w:val="clear" w:color="auto" w:fill="FFFFFF"/>
            <w:vAlign w:val="center"/>
            <w:hideMark/>
          </w:tcPr>
          <w:p w14:paraId="5010EF42" w14:textId="77777777" w:rsidR="007A43B8" w:rsidRDefault="007A43B8">
            <w:pPr>
              <w:jc w:val="center"/>
              <w:rPr>
                <w:rFonts w:cs="Arial"/>
                <w:color w:val="000000"/>
                <w:sz w:val="20"/>
                <w:szCs w:val="20"/>
                <w:lang w:eastAsia="es-CR"/>
              </w:rPr>
            </w:pPr>
            <w:r>
              <w:rPr>
                <w:rFonts w:cs="Arial"/>
                <w:color w:val="000000"/>
                <w:sz w:val="20"/>
                <w:szCs w:val="20"/>
                <w:lang w:eastAsia="es-CR"/>
              </w:rPr>
              <w:t>S-002-17</w:t>
            </w:r>
          </w:p>
        </w:tc>
        <w:tc>
          <w:tcPr>
            <w:tcW w:w="1232" w:type="dxa"/>
            <w:tcBorders>
              <w:top w:val="nil"/>
              <w:left w:val="nil"/>
              <w:bottom w:val="single" w:sz="4" w:space="0" w:color="auto"/>
              <w:right w:val="single" w:sz="4" w:space="0" w:color="auto"/>
            </w:tcBorders>
            <w:noWrap/>
            <w:vAlign w:val="center"/>
            <w:hideMark/>
          </w:tcPr>
          <w:p w14:paraId="34B79384" w14:textId="77777777" w:rsidR="007A43B8" w:rsidRDefault="007A43B8">
            <w:pPr>
              <w:jc w:val="center"/>
              <w:rPr>
                <w:rFonts w:cs="Arial"/>
                <w:sz w:val="20"/>
                <w:szCs w:val="20"/>
                <w:lang w:eastAsia="es-CR"/>
              </w:rPr>
            </w:pPr>
            <w:r>
              <w:rPr>
                <w:rFonts w:cs="Arial"/>
                <w:sz w:val="20"/>
                <w:szCs w:val="20"/>
                <w:lang w:eastAsia="es-CR"/>
              </w:rPr>
              <w:t>54</w:t>
            </w:r>
          </w:p>
        </w:tc>
      </w:tr>
      <w:tr w:rsidR="007A43B8" w14:paraId="0287381F" w14:textId="77777777" w:rsidTr="007A43B8">
        <w:trPr>
          <w:trHeight w:val="576"/>
        </w:trPr>
        <w:tc>
          <w:tcPr>
            <w:tcW w:w="0" w:type="auto"/>
            <w:vMerge/>
            <w:tcBorders>
              <w:top w:val="nil"/>
              <w:left w:val="single" w:sz="4" w:space="0" w:color="auto"/>
              <w:bottom w:val="single" w:sz="4" w:space="0" w:color="auto"/>
              <w:right w:val="single" w:sz="4" w:space="0" w:color="auto"/>
            </w:tcBorders>
            <w:vAlign w:val="center"/>
            <w:hideMark/>
          </w:tcPr>
          <w:p w14:paraId="62B57209"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vAlign w:val="center"/>
            <w:hideMark/>
          </w:tcPr>
          <w:p w14:paraId="65E49EFB" w14:textId="77777777" w:rsidR="007A43B8" w:rsidRDefault="007A43B8">
            <w:pPr>
              <w:rPr>
                <w:rFonts w:cs="Arial"/>
                <w:sz w:val="20"/>
                <w:szCs w:val="20"/>
                <w:lang w:eastAsia="es-CR"/>
              </w:rPr>
            </w:pPr>
            <w:r>
              <w:rPr>
                <w:rFonts w:cs="Arial"/>
                <w:sz w:val="20"/>
                <w:szCs w:val="20"/>
                <w:lang w:eastAsia="es-CR"/>
              </w:rPr>
              <w:t>Los Espaveles etapa 1</w:t>
            </w:r>
          </w:p>
        </w:tc>
        <w:tc>
          <w:tcPr>
            <w:tcW w:w="1507" w:type="dxa"/>
            <w:tcBorders>
              <w:top w:val="nil"/>
              <w:left w:val="nil"/>
              <w:bottom w:val="single" w:sz="4" w:space="0" w:color="auto"/>
              <w:right w:val="single" w:sz="4" w:space="0" w:color="auto"/>
            </w:tcBorders>
            <w:vAlign w:val="center"/>
            <w:hideMark/>
          </w:tcPr>
          <w:p w14:paraId="0EB3F514" w14:textId="77777777" w:rsidR="007A43B8" w:rsidRDefault="007A43B8">
            <w:pPr>
              <w:jc w:val="center"/>
              <w:rPr>
                <w:rFonts w:cs="Arial"/>
                <w:sz w:val="20"/>
                <w:szCs w:val="20"/>
                <w:lang w:eastAsia="es-CR"/>
              </w:rPr>
            </w:pPr>
            <w:r>
              <w:rPr>
                <w:rFonts w:cs="Arial"/>
                <w:sz w:val="20"/>
                <w:szCs w:val="20"/>
                <w:lang w:eastAsia="es-CR"/>
              </w:rPr>
              <w:t>Guanacaste</w:t>
            </w:r>
          </w:p>
        </w:tc>
        <w:tc>
          <w:tcPr>
            <w:tcW w:w="1502" w:type="dxa"/>
            <w:tcBorders>
              <w:top w:val="nil"/>
              <w:left w:val="nil"/>
              <w:bottom w:val="single" w:sz="4" w:space="0" w:color="auto"/>
              <w:right w:val="single" w:sz="4" w:space="0" w:color="auto"/>
            </w:tcBorders>
            <w:shd w:val="clear" w:color="auto" w:fill="FFFFFF"/>
            <w:vAlign w:val="center"/>
            <w:hideMark/>
          </w:tcPr>
          <w:p w14:paraId="28CDB757" w14:textId="77777777" w:rsidR="007A43B8" w:rsidRDefault="007A43B8">
            <w:pPr>
              <w:jc w:val="center"/>
              <w:rPr>
                <w:rFonts w:cs="Arial"/>
                <w:sz w:val="20"/>
                <w:szCs w:val="20"/>
                <w:lang w:eastAsia="es-CR"/>
              </w:rPr>
            </w:pPr>
            <w:r>
              <w:rPr>
                <w:rFonts w:cs="Arial"/>
                <w:sz w:val="20"/>
                <w:szCs w:val="20"/>
                <w:lang w:eastAsia="es-CR"/>
              </w:rPr>
              <w:t>Santa Cruz</w:t>
            </w:r>
          </w:p>
        </w:tc>
        <w:tc>
          <w:tcPr>
            <w:tcW w:w="1232" w:type="dxa"/>
            <w:tcBorders>
              <w:top w:val="nil"/>
              <w:left w:val="nil"/>
              <w:bottom w:val="single" w:sz="4" w:space="0" w:color="auto"/>
              <w:right w:val="single" w:sz="4" w:space="0" w:color="auto"/>
            </w:tcBorders>
            <w:shd w:val="clear" w:color="auto" w:fill="FFFFFF"/>
            <w:vAlign w:val="center"/>
            <w:hideMark/>
          </w:tcPr>
          <w:p w14:paraId="76FF4B7C" w14:textId="77777777" w:rsidR="007A43B8" w:rsidRDefault="007A43B8">
            <w:pPr>
              <w:jc w:val="center"/>
              <w:rPr>
                <w:rFonts w:cs="Arial"/>
                <w:color w:val="000000"/>
                <w:sz w:val="20"/>
                <w:szCs w:val="20"/>
                <w:lang w:eastAsia="es-CR"/>
              </w:rPr>
            </w:pPr>
            <w:r>
              <w:rPr>
                <w:rFonts w:cs="Arial"/>
                <w:color w:val="000000"/>
                <w:sz w:val="20"/>
                <w:szCs w:val="20"/>
                <w:lang w:eastAsia="es-CR"/>
              </w:rPr>
              <w:t>Vivienda Existente</w:t>
            </w:r>
          </w:p>
        </w:tc>
        <w:tc>
          <w:tcPr>
            <w:tcW w:w="1232" w:type="dxa"/>
            <w:tcBorders>
              <w:top w:val="nil"/>
              <w:left w:val="nil"/>
              <w:bottom w:val="single" w:sz="4" w:space="0" w:color="auto"/>
              <w:right w:val="single" w:sz="4" w:space="0" w:color="auto"/>
            </w:tcBorders>
            <w:noWrap/>
            <w:vAlign w:val="center"/>
            <w:hideMark/>
          </w:tcPr>
          <w:p w14:paraId="3AFFCDCE" w14:textId="77777777" w:rsidR="007A43B8" w:rsidRDefault="007A43B8">
            <w:pPr>
              <w:jc w:val="center"/>
              <w:rPr>
                <w:rFonts w:cs="Arial"/>
                <w:sz w:val="20"/>
                <w:szCs w:val="20"/>
                <w:lang w:eastAsia="es-CR"/>
              </w:rPr>
            </w:pPr>
            <w:r>
              <w:rPr>
                <w:rFonts w:cs="Arial"/>
                <w:sz w:val="20"/>
                <w:szCs w:val="20"/>
                <w:lang w:eastAsia="es-CR"/>
              </w:rPr>
              <w:t>50</w:t>
            </w:r>
          </w:p>
        </w:tc>
      </w:tr>
      <w:tr w:rsidR="007A43B8" w14:paraId="7D020143" w14:textId="77777777" w:rsidTr="007A43B8">
        <w:trPr>
          <w:trHeight w:val="288"/>
        </w:trPr>
        <w:tc>
          <w:tcPr>
            <w:tcW w:w="0" w:type="auto"/>
            <w:vMerge/>
            <w:tcBorders>
              <w:top w:val="nil"/>
              <w:left w:val="single" w:sz="4" w:space="0" w:color="auto"/>
              <w:bottom w:val="single" w:sz="4" w:space="0" w:color="auto"/>
              <w:right w:val="single" w:sz="4" w:space="0" w:color="auto"/>
            </w:tcBorders>
            <w:vAlign w:val="center"/>
            <w:hideMark/>
          </w:tcPr>
          <w:p w14:paraId="1880C066"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vAlign w:val="center"/>
            <w:hideMark/>
          </w:tcPr>
          <w:p w14:paraId="1E61D94F" w14:textId="77777777" w:rsidR="007A43B8" w:rsidRDefault="007A43B8">
            <w:pPr>
              <w:rPr>
                <w:rFonts w:cs="Arial"/>
                <w:sz w:val="20"/>
                <w:szCs w:val="20"/>
                <w:lang w:eastAsia="es-CR"/>
              </w:rPr>
            </w:pPr>
            <w:r>
              <w:rPr>
                <w:rFonts w:cs="Arial"/>
                <w:sz w:val="20"/>
                <w:szCs w:val="20"/>
                <w:lang w:eastAsia="es-CR"/>
              </w:rPr>
              <w:t>Los Espaveles etapa 2</w:t>
            </w:r>
          </w:p>
        </w:tc>
        <w:tc>
          <w:tcPr>
            <w:tcW w:w="1507" w:type="dxa"/>
            <w:tcBorders>
              <w:top w:val="nil"/>
              <w:left w:val="nil"/>
              <w:bottom w:val="single" w:sz="4" w:space="0" w:color="auto"/>
              <w:right w:val="single" w:sz="4" w:space="0" w:color="auto"/>
            </w:tcBorders>
            <w:vAlign w:val="center"/>
            <w:hideMark/>
          </w:tcPr>
          <w:p w14:paraId="2ADA646C" w14:textId="77777777" w:rsidR="007A43B8" w:rsidRDefault="007A43B8">
            <w:pPr>
              <w:jc w:val="center"/>
              <w:rPr>
                <w:rFonts w:cs="Arial"/>
                <w:sz w:val="20"/>
                <w:szCs w:val="20"/>
                <w:lang w:eastAsia="es-CR"/>
              </w:rPr>
            </w:pPr>
            <w:r>
              <w:rPr>
                <w:rFonts w:cs="Arial"/>
                <w:sz w:val="20"/>
                <w:szCs w:val="20"/>
                <w:lang w:eastAsia="es-CR"/>
              </w:rPr>
              <w:t>Guanacaste</w:t>
            </w:r>
          </w:p>
        </w:tc>
        <w:tc>
          <w:tcPr>
            <w:tcW w:w="1502" w:type="dxa"/>
            <w:tcBorders>
              <w:top w:val="nil"/>
              <w:left w:val="nil"/>
              <w:bottom w:val="single" w:sz="4" w:space="0" w:color="auto"/>
              <w:right w:val="single" w:sz="4" w:space="0" w:color="auto"/>
            </w:tcBorders>
            <w:shd w:val="clear" w:color="auto" w:fill="FFFFFF"/>
            <w:vAlign w:val="center"/>
            <w:hideMark/>
          </w:tcPr>
          <w:p w14:paraId="174B49F8" w14:textId="77777777" w:rsidR="007A43B8" w:rsidRDefault="007A43B8">
            <w:pPr>
              <w:jc w:val="center"/>
              <w:rPr>
                <w:rFonts w:cs="Arial"/>
                <w:sz w:val="20"/>
                <w:szCs w:val="20"/>
                <w:lang w:eastAsia="es-CR"/>
              </w:rPr>
            </w:pPr>
            <w:r>
              <w:rPr>
                <w:rFonts w:cs="Arial"/>
                <w:sz w:val="20"/>
                <w:szCs w:val="20"/>
                <w:lang w:eastAsia="es-CR"/>
              </w:rPr>
              <w:t>Santa Cruz</w:t>
            </w:r>
          </w:p>
        </w:tc>
        <w:tc>
          <w:tcPr>
            <w:tcW w:w="1232" w:type="dxa"/>
            <w:tcBorders>
              <w:top w:val="nil"/>
              <w:left w:val="nil"/>
              <w:bottom w:val="single" w:sz="4" w:space="0" w:color="auto"/>
              <w:right w:val="single" w:sz="4" w:space="0" w:color="auto"/>
            </w:tcBorders>
            <w:shd w:val="clear" w:color="auto" w:fill="FFFFFF"/>
            <w:vAlign w:val="center"/>
            <w:hideMark/>
          </w:tcPr>
          <w:p w14:paraId="3E61748D" w14:textId="77777777" w:rsidR="007A43B8" w:rsidRDefault="007A43B8">
            <w:pPr>
              <w:jc w:val="center"/>
              <w:rPr>
                <w:rFonts w:cs="Arial"/>
                <w:color w:val="000000"/>
                <w:sz w:val="20"/>
                <w:szCs w:val="20"/>
                <w:lang w:eastAsia="es-CR"/>
              </w:rPr>
            </w:pPr>
            <w:r>
              <w:rPr>
                <w:rFonts w:cs="Arial"/>
                <w:color w:val="000000"/>
                <w:sz w:val="20"/>
                <w:szCs w:val="20"/>
                <w:lang w:eastAsia="es-CR"/>
              </w:rPr>
              <w:t>S-002-17</w:t>
            </w:r>
          </w:p>
        </w:tc>
        <w:tc>
          <w:tcPr>
            <w:tcW w:w="1232" w:type="dxa"/>
            <w:tcBorders>
              <w:top w:val="nil"/>
              <w:left w:val="nil"/>
              <w:bottom w:val="single" w:sz="4" w:space="0" w:color="auto"/>
              <w:right w:val="single" w:sz="4" w:space="0" w:color="auto"/>
            </w:tcBorders>
            <w:noWrap/>
            <w:vAlign w:val="center"/>
            <w:hideMark/>
          </w:tcPr>
          <w:p w14:paraId="3BC12DAC" w14:textId="77777777" w:rsidR="007A43B8" w:rsidRDefault="007A43B8">
            <w:pPr>
              <w:jc w:val="center"/>
              <w:rPr>
                <w:rFonts w:cs="Arial"/>
                <w:sz w:val="20"/>
                <w:szCs w:val="20"/>
                <w:lang w:eastAsia="es-CR"/>
              </w:rPr>
            </w:pPr>
            <w:r>
              <w:rPr>
                <w:rFonts w:cs="Arial"/>
                <w:sz w:val="20"/>
                <w:szCs w:val="20"/>
                <w:lang w:eastAsia="es-CR"/>
              </w:rPr>
              <w:t>54</w:t>
            </w:r>
          </w:p>
        </w:tc>
      </w:tr>
      <w:tr w:rsidR="007A43B8" w14:paraId="4007D810" w14:textId="77777777" w:rsidTr="007A43B8">
        <w:trPr>
          <w:trHeight w:val="288"/>
        </w:trPr>
        <w:tc>
          <w:tcPr>
            <w:tcW w:w="0" w:type="auto"/>
            <w:vMerge/>
            <w:tcBorders>
              <w:top w:val="nil"/>
              <w:left w:val="single" w:sz="4" w:space="0" w:color="auto"/>
              <w:bottom w:val="single" w:sz="4" w:space="0" w:color="auto"/>
              <w:right w:val="single" w:sz="4" w:space="0" w:color="auto"/>
            </w:tcBorders>
            <w:vAlign w:val="center"/>
            <w:hideMark/>
          </w:tcPr>
          <w:p w14:paraId="50F7691D"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vAlign w:val="center"/>
            <w:hideMark/>
          </w:tcPr>
          <w:p w14:paraId="3E886E74" w14:textId="77777777" w:rsidR="007A43B8" w:rsidRDefault="007A43B8">
            <w:pPr>
              <w:rPr>
                <w:rFonts w:cs="Arial"/>
                <w:sz w:val="20"/>
                <w:szCs w:val="20"/>
                <w:lang w:eastAsia="es-CR"/>
              </w:rPr>
            </w:pPr>
            <w:r>
              <w:rPr>
                <w:rFonts w:cs="Arial"/>
                <w:sz w:val="20"/>
                <w:szCs w:val="20"/>
                <w:lang w:eastAsia="es-CR"/>
              </w:rPr>
              <w:t xml:space="preserve">Proyecto </w:t>
            </w:r>
            <w:proofErr w:type="spellStart"/>
            <w:r>
              <w:rPr>
                <w:rFonts w:cs="Arial"/>
                <w:sz w:val="20"/>
                <w:szCs w:val="20"/>
                <w:lang w:eastAsia="es-CR"/>
              </w:rPr>
              <w:t>Ambar</w:t>
            </w:r>
            <w:proofErr w:type="spellEnd"/>
            <w:r>
              <w:rPr>
                <w:rFonts w:cs="Arial"/>
                <w:sz w:val="20"/>
                <w:szCs w:val="20"/>
                <w:lang w:eastAsia="es-CR"/>
              </w:rPr>
              <w:t xml:space="preserve"> 2 (1)</w:t>
            </w:r>
          </w:p>
        </w:tc>
        <w:tc>
          <w:tcPr>
            <w:tcW w:w="1507" w:type="dxa"/>
            <w:tcBorders>
              <w:top w:val="nil"/>
              <w:left w:val="nil"/>
              <w:bottom w:val="single" w:sz="4" w:space="0" w:color="auto"/>
              <w:right w:val="single" w:sz="4" w:space="0" w:color="auto"/>
            </w:tcBorders>
            <w:noWrap/>
            <w:vAlign w:val="bottom"/>
            <w:hideMark/>
          </w:tcPr>
          <w:p w14:paraId="130227B8"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noWrap/>
            <w:vAlign w:val="bottom"/>
            <w:hideMark/>
          </w:tcPr>
          <w:p w14:paraId="54BA6D92" w14:textId="77777777" w:rsidR="007A43B8" w:rsidRDefault="007A43B8">
            <w:pPr>
              <w:jc w:val="center"/>
              <w:rPr>
                <w:rFonts w:cs="Arial"/>
                <w:sz w:val="20"/>
                <w:szCs w:val="20"/>
                <w:lang w:eastAsia="es-CR"/>
              </w:rPr>
            </w:pPr>
            <w:r>
              <w:rPr>
                <w:rFonts w:cs="Arial"/>
                <w:sz w:val="20"/>
                <w:szCs w:val="20"/>
                <w:lang w:eastAsia="es-CR"/>
              </w:rPr>
              <w:t>Parrita</w:t>
            </w:r>
          </w:p>
        </w:tc>
        <w:tc>
          <w:tcPr>
            <w:tcW w:w="1232" w:type="dxa"/>
            <w:tcBorders>
              <w:top w:val="nil"/>
              <w:left w:val="nil"/>
              <w:bottom w:val="single" w:sz="4" w:space="0" w:color="auto"/>
              <w:right w:val="single" w:sz="4" w:space="0" w:color="auto"/>
            </w:tcBorders>
            <w:shd w:val="clear" w:color="auto" w:fill="FFFFFF"/>
            <w:vAlign w:val="center"/>
            <w:hideMark/>
          </w:tcPr>
          <w:p w14:paraId="0F0A6EEE" w14:textId="77777777" w:rsidR="007A43B8" w:rsidRDefault="007A43B8">
            <w:pPr>
              <w:jc w:val="center"/>
              <w:rPr>
                <w:rFonts w:cs="Arial"/>
                <w:color w:val="000000"/>
                <w:sz w:val="20"/>
                <w:szCs w:val="20"/>
                <w:lang w:eastAsia="es-CR"/>
              </w:rPr>
            </w:pPr>
            <w:r>
              <w:rPr>
                <w:rFonts w:cs="Arial"/>
                <w:color w:val="000000"/>
                <w:sz w:val="20"/>
                <w:szCs w:val="20"/>
                <w:lang w:eastAsia="es-CR"/>
              </w:rPr>
              <w:t>S-002-17</w:t>
            </w:r>
          </w:p>
        </w:tc>
        <w:tc>
          <w:tcPr>
            <w:tcW w:w="1232" w:type="dxa"/>
            <w:tcBorders>
              <w:top w:val="nil"/>
              <w:left w:val="nil"/>
              <w:bottom w:val="single" w:sz="4" w:space="0" w:color="auto"/>
              <w:right w:val="single" w:sz="4" w:space="0" w:color="auto"/>
            </w:tcBorders>
            <w:noWrap/>
            <w:vAlign w:val="bottom"/>
            <w:hideMark/>
          </w:tcPr>
          <w:p w14:paraId="1E4E61BA" w14:textId="77777777" w:rsidR="007A43B8" w:rsidRDefault="007A43B8">
            <w:pPr>
              <w:jc w:val="center"/>
              <w:rPr>
                <w:rFonts w:cs="Arial"/>
                <w:sz w:val="20"/>
                <w:szCs w:val="20"/>
                <w:lang w:eastAsia="es-CR"/>
              </w:rPr>
            </w:pPr>
            <w:r>
              <w:rPr>
                <w:rFonts w:cs="Arial"/>
                <w:sz w:val="20"/>
                <w:szCs w:val="20"/>
                <w:lang w:eastAsia="es-CR"/>
              </w:rPr>
              <w:t>20</w:t>
            </w:r>
          </w:p>
        </w:tc>
      </w:tr>
      <w:tr w:rsidR="007A43B8" w14:paraId="58A7491B" w14:textId="77777777" w:rsidTr="007A43B8">
        <w:trPr>
          <w:trHeight w:val="528"/>
        </w:trPr>
        <w:tc>
          <w:tcPr>
            <w:tcW w:w="0" w:type="auto"/>
            <w:vMerge/>
            <w:tcBorders>
              <w:top w:val="nil"/>
              <w:left w:val="single" w:sz="4" w:space="0" w:color="auto"/>
              <w:bottom w:val="single" w:sz="4" w:space="0" w:color="auto"/>
              <w:right w:val="single" w:sz="4" w:space="0" w:color="auto"/>
            </w:tcBorders>
            <w:vAlign w:val="center"/>
            <w:hideMark/>
          </w:tcPr>
          <w:p w14:paraId="07F8C032"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vAlign w:val="center"/>
            <w:hideMark/>
          </w:tcPr>
          <w:p w14:paraId="6CF20498" w14:textId="77777777" w:rsidR="007A43B8" w:rsidRDefault="007A43B8">
            <w:pPr>
              <w:rPr>
                <w:rFonts w:cs="Arial"/>
                <w:sz w:val="20"/>
                <w:szCs w:val="20"/>
                <w:lang w:eastAsia="es-CR"/>
              </w:rPr>
            </w:pPr>
            <w:proofErr w:type="spellStart"/>
            <w:r>
              <w:rPr>
                <w:rFonts w:cs="Arial"/>
                <w:sz w:val="20"/>
                <w:szCs w:val="20"/>
                <w:lang w:eastAsia="es-CR"/>
              </w:rPr>
              <w:t>Urbanizacion</w:t>
            </w:r>
            <w:proofErr w:type="spellEnd"/>
            <w:r>
              <w:rPr>
                <w:rFonts w:cs="Arial"/>
                <w:sz w:val="20"/>
                <w:szCs w:val="20"/>
                <w:lang w:eastAsia="es-CR"/>
              </w:rPr>
              <w:t xml:space="preserve"> Veredas del Río Etapa 1</w:t>
            </w:r>
          </w:p>
        </w:tc>
        <w:tc>
          <w:tcPr>
            <w:tcW w:w="1507" w:type="dxa"/>
            <w:tcBorders>
              <w:top w:val="nil"/>
              <w:left w:val="nil"/>
              <w:bottom w:val="single" w:sz="4" w:space="0" w:color="auto"/>
              <w:right w:val="single" w:sz="4" w:space="0" w:color="auto"/>
            </w:tcBorders>
            <w:vAlign w:val="center"/>
            <w:hideMark/>
          </w:tcPr>
          <w:p w14:paraId="1BA73188" w14:textId="77777777" w:rsidR="007A43B8" w:rsidRDefault="007A43B8">
            <w:pPr>
              <w:jc w:val="center"/>
              <w:rPr>
                <w:rFonts w:cs="Arial"/>
                <w:sz w:val="20"/>
                <w:szCs w:val="20"/>
                <w:lang w:eastAsia="es-CR"/>
              </w:rPr>
            </w:pPr>
            <w:r>
              <w:rPr>
                <w:rFonts w:cs="Arial"/>
                <w:sz w:val="20"/>
                <w:szCs w:val="20"/>
                <w:lang w:eastAsia="es-CR"/>
              </w:rPr>
              <w:t>Guanacaste</w:t>
            </w:r>
          </w:p>
        </w:tc>
        <w:tc>
          <w:tcPr>
            <w:tcW w:w="1502" w:type="dxa"/>
            <w:tcBorders>
              <w:top w:val="nil"/>
              <w:left w:val="nil"/>
              <w:bottom w:val="single" w:sz="4" w:space="0" w:color="auto"/>
              <w:right w:val="single" w:sz="4" w:space="0" w:color="auto"/>
            </w:tcBorders>
            <w:shd w:val="clear" w:color="auto" w:fill="FFFFFF"/>
            <w:vAlign w:val="center"/>
            <w:hideMark/>
          </w:tcPr>
          <w:p w14:paraId="7824010D" w14:textId="77777777" w:rsidR="007A43B8" w:rsidRDefault="007A43B8">
            <w:pPr>
              <w:jc w:val="center"/>
              <w:rPr>
                <w:rFonts w:cs="Arial"/>
                <w:sz w:val="20"/>
                <w:szCs w:val="20"/>
                <w:lang w:eastAsia="es-CR"/>
              </w:rPr>
            </w:pPr>
            <w:r>
              <w:rPr>
                <w:rFonts w:cs="Arial"/>
                <w:sz w:val="20"/>
                <w:szCs w:val="20"/>
                <w:lang w:eastAsia="es-CR"/>
              </w:rPr>
              <w:t>Liberia</w:t>
            </w:r>
          </w:p>
        </w:tc>
        <w:tc>
          <w:tcPr>
            <w:tcW w:w="1232" w:type="dxa"/>
            <w:tcBorders>
              <w:top w:val="nil"/>
              <w:left w:val="nil"/>
              <w:bottom w:val="single" w:sz="4" w:space="0" w:color="auto"/>
              <w:right w:val="single" w:sz="4" w:space="0" w:color="auto"/>
            </w:tcBorders>
            <w:shd w:val="clear" w:color="auto" w:fill="FFFFFF"/>
            <w:vAlign w:val="center"/>
            <w:hideMark/>
          </w:tcPr>
          <w:p w14:paraId="184936FA" w14:textId="77777777" w:rsidR="007A43B8" w:rsidRDefault="007A43B8">
            <w:pPr>
              <w:jc w:val="center"/>
              <w:rPr>
                <w:rFonts w:cs="Arial"/>
                <w:color w:val="000000"/>
                <w:sz w:val="20"/>
                <w:szCs w:val="20"/>
                <w:lang w:eastAsia="es-CR"/>
              </w:rPr>
            </w:pPr>
            <w:r>
              <w:rPr>
                <w:rFonts w:cs="Arial"/>
                <w:color w:val="000000"/>
                <w:sz w:val="20"/>
                <w:szCs w:val="20"/>
                <w:lang w:eastAsia="es-CR"/>
              </w:rPr>
              <w:t>S-002-17</w:t>
            </w:r>
          </w:p>
        </w:tc>
        <w:tc>
          <w:tcPr>
            <w:tcW w:w="1232" w:type="dxa"/>
            <w:tcBorders>
              <w:top w:val="nil"/>
              <w:left w:val="nil"/>
              <w:bottom w:val="single" w:sz="4" w:space="0" w:color="auto"/>
              <w:right w:val="single" w:sz="4" w:space="0" w:color="auto"/>
            </w:tcBorders>
            <w:noWrap/>
            <w:vAlign w:val="center"/>
            <w:hideMark/>
          </w:tcPr>
          <w:p w14:paraId="4BCED3FC" w14:textId="77777777" w:rsidR="007A43B8" w:rsidRDefault="007A43B8">
            <w:pPr>
              <w:jc w:val="center"/>
              <w:rPr>
                <w:rFonts w:cs="Arial"/>
                <w:sz w:val="20"/>
                <w:szCs w:val="20"/>
                <w:lang w:eastAsia="es-CR"/>
              </w:rPr>
            </w:pPr>
            <w:r>
              <w:rPr>
                <w:rFonts w:cs="Arial"/>
                <w:sz w:val="20"/>
                <w:szCs w:val="20"/>
                <w:lang w:eastAsia="es-CR"/>
              </w:rPr>
              <w:t>140</w:t>
            </w:r>
          </w:p>
        </w:tc>
      </w:tr>
      <w:tr w:rsidR="007A43B8" w14:paraId="4321C48E" w14:textId="77777777" w:rsidTr="007A43B8">
        <w:trPr>
          <w:trHeight w:val="264"/>
        </w:trPr>
        <w:tc>
          <w:tcPr>
            <w:tcW w:w="1413" w:type="dxa"/>
            <w:vMerge w:val="restart"/>
            <w:tcBorders>
              <w:top w:val="nil"/>
              <w:left w:val="single" w:sz="4" w:space="0" w:color="auto"/>
              <w:bottom w:val="single" w:sz="4" w:space="0" w:color="auto"/>
              <w:right w:val="single" w:sz="4" w:space="0" w:color="auto"/>
            </w:tcBorders>
            <w:noWrap/>
            <w:vAlign w:val="center"/>
            <w:hideMark/>
          </w:tcPr>
          <w:p w14:paraId="24AC737E" w14:textId="77777777" w:rsidR="007A43B8" w:rsidRDefault="007A43B8">
            <w:pPr>
              <w:rPr>
                <w:rFonts w:cs="Arial"/>
                <w:sz w:val="20"/>
                <w:szCs w:val="20"/>
                <w:lang w:eastAsia="es-CR"/>
              </w:rPr>
            </w:pPr>
            <w:r>
              <w:rPr>
                <w:rFonts w:cs="Arial"/>
                <w:sz w:val="20"/>
                <w:szCs w:val="20"/>
                <w:lang w:eastAsia="es-CR"/>
              </w:rPr>
              <w:t>Banco Popular</w:t>
            </w:r>
          </w:p>
        </w:tc>
        <w:tc>
          <w:tcPr>
            <w:tcW w:w="2377" w:type="dxa"/>
            <w:tcBorders>
              <w:top w:val="nil"/>
              <w:left w:val="nil"/>
              <w:bottom w:val="single" w:sz="4" w:space="0" w:color="auto"/>
              <w:right w:val="single" w:sz="4" w:space="0" w:color="auto"/>
            </w:tcBorders>
            <w:noWrap/>
            <w:vAlign w:val="bottom"/>
            <w:hideMark/>
          </w:tcPr>
          <w:p w14:paraId="06D764B8" w14:textId="77777777" w:rsidR="007A43B8" w:rsidRDefault="007A43B8">
            <w:pPr>
              <w:rPr>
                <w:rFonts w:cs="Arial"/>
                <w:sz w:val="20"/>
                <w:szCs w:val="20"/>
                <w:lang w:eastAsia="es-CR"/>
              </w:rPr>
            </w:pPr>
            <w:r>
              <w:rPr>
                <w:rFonts w:cs="Arial"/>
                <w:sz w:val="20"/>
                <w:szCs w:val="20"/>
                <w:lang w:eastAsia="es-CR"/>
              </w:rPr>
              <w:t xml:space="preserve">La Casona Vivienda </w:t>
            </w:r>
          </w:p>
        </w:tc>
        <w:tc>
          <w:tcPr>
            <w:tcW w:w="1507" w:type="dxa"/>
            <w:tcBorders>
              <w:top w:val="nil"/>
              <w:left w:val="nil"/>
              <w:bottom w:val="single" w:sz="4" w:space="0" w:color="auto"/>
              <w:right w:val="single" w:sz="4" w:space="0" w:color="auto"/>
            </w:tcBorders>
            <w:noWrap/>
            <w:vAlign w:val="bottom"/>
            <w:hideMark/>
          </w:tcPr>
          <w:p w14:paraId="103FA650"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noWrap/>
            <w:vAlign w:val="bottom"/>
            <w:hideMark/>
          </w:tcPr>
          <w:p w14:paraId="74DBF8C4" w14:textId="77777777" w:rsidR="007A43B8" w:rsidRDefault="007A43B8">
            <w:pPr>
              <w:jc w:val="center"/>
              <w:rPr>
                <w:rFonts w:cs="Arial"/>
                <w:sz w:val="20"/>
                <w:szCs w:val="20"/>
                <w:lang w:eastAsia="es-CR"/>
              </w:rPr>
            </w:pPr>
            <w:r>
              <w:rPr>
                <w:rFonts w:cs="Arial"/>
                <w:sz w:val="20"/>
                <w:szCs w:val="20"/>
                <w:lang w:eastAsia="es-CR"/>
              </w:rPr>
              <w:t>Coto Brus</w:t>
            </w:r>
          </w:p>
        </w:tc>
        <w:tc>
          <w:tcPr>
            <w:tcW w:w="1232" w:type="dxa"/>
            <w:tcBorders>
              <w:top w:val="nil"/>
              <w:left w:val="nil"/>
              <w:bottom w:val="single" w:sz="4" w:space="0" w:color="auto"/>
              <w:right w:val="single" w:sz="4" w:space="0" w:color="auto"/>
            </w:tcBorders>
            <w:noWrap/>
            <w:vAlign w:val="bottom"/>
            <w:hideMark/>
          </w:tcPr>
          <w:p w14:paraId="35E36FC4" w14:textId="77777777" w:rsidR="007A43B8" w:rsidRDefault="007A43B8">
            <w:pPr>
              <w:jc w:val="center"/>
              <w:rPr>
                <w:rFonts w:cs="Arial"/>
                <w:sz w:val="20"/>
                <w:szCs w:val="20"/>
                <w:lang w:eastAsia="es-CR"/>
              </w:rPr>
            </w:pPr>
            <w:r>
              <w:rPr>
                <w:rFonts w:cs="Arial"/>
                <w:sz w:val="20"/>
                <w:szCs w:val="20"/>
                <w:lang w:eastAsia="es-CR"/>
              </w:rPr>
              <w:t> </w:t>
            </w:r>
          </w:p>
        </w:tc>
        <w:tc>
          <w:tcPr>
            <w:tcW w:w="1232" w:type="dxa"/>
            <w:tcBorders>
              <w:top w:val="nil"/>
              <w:left w:val="nil"/>
              <w:bottom w:val="single" w:sz="4" w:space="0" w:color="auto"/>
              <w:right w:val="single" w:sz="4" w:space="0" w:color="auto"/>
            </w:tcBorders>
            <w:noWrap/>
            <w:vAlign w:val="bottom"/>
            <w:hideMark/>
          </w:tcPr>
          <w:p w14:paraId="71436FB7" w14:textId="77777777" w:rsidR="007A43B8" w:rsidRDefault="007A43B8">
            <w:pPr>
              <w:jc w:val="center"/>
              <w:rPr>
                <w:rFonts w:cs="Arial"/>
                <w:sz w:val="20"/>
                <w:szCs w:val="20"/>
                <w:lang w:eastAsia="es-CR"/>
              </w:rPr>
            </w:pPr>
            <w:r>
              <w:rPr>
                <w:rFonts w:cs="Arial"/>
                <w:sz w:val="20"/>
                <w:szCs w:val="20"/>
                <w:lang w:eastAsia="es-CR"/>
              </w:rPr>
              <w:t>49</w:t>
            </w:r>
          </w:p>
        </w:tc>
      </w:tr>
      <w:tr w:rsidR="007A43B8" w14:paraId="2BF2BECA" w14:textId="77777777" w:rsidTr="007A43B8">
        <w:trPr>
          <w:trHeight w:val="264"/>
        </w:trPr>
        <w:tc>
          <w:tcPr>
            <w:tcW w:w="0" w:type="auto"/>
            <w:vMerge/>
            <w:tcBorders>
              <w:top w:val="nil"/>
              <w:left w:val="single" w:sz="4" w:space="0" w:color="auto"/>
              <w:bottom w:val="single" w:sz="4" w:space="0" w:color="auto"/>
              <w:right w:val="single" w:sz="4" w:space="0" w:color="auto"/>
            </w:tcBorders>
            <w:vAlign w:val="center"/>
            <w:hideMark/>
          </w:tcPr>
          <w:p w14:paraId="017E45D8"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bottom"/>
            <w:hideMark/>
          </w:tcPr>
          <w:p w14:paraId="644A232B" w14:textId="77777777" w:rsidR="007A43B8" w:rsidRDefault="007A43B8">
            <w:pPr>
              <w:rPr>
                <w:rFonts w:cs="Arial"/>
                <w:sz w:val="20"/>
                <w:szCs w:val="20"/>
                <w:lang w:eastAsia="es-CR"/>
              </w:rPr>
            </w:pPr>
            <w:r>
              <w:rPr>
                <w:rFonts w:cs="Arial"/>
                <w:sz w:val="20"/>
                <w:szCs w:val="20"/>
                <w:lang w:eastAsia="es-CR"/>
              </w:rPr>
              <w:t>Las Rosas de Rio Jiménez</w:t>
            </w:r>
          </w:p>
        </w:tc>
        <w:tc>
          <w:tcPr>
            <w:tcW w:w="1507" w:type="dxa"/>
            <w:tcBorders>
              <w:top w:val="nil"/>
              <w:left w:val="nil"/>
              <w:bottom w:val="single" w:sz="4" w:space="0" w:color="auto"/>
              <w:right w:val="single" w:sz="4" w:space="0" w:color="auto"/>
            </w:tcBorders>
            <w:noWrap/>
            <w:vAlign w:val="center"/>
            <w:hideMark/>
          </w:tcPr>
          <w:p w14:paraId="0B340F34"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noWrap/>
            <w:vAlign w:val="center"/>
            <w:hideMark/>
          </w:tcPr>
          <w:p w14:paraId="6737F004" w14:textId="77777777" w:rsidR="007A43B8" w:rsidRDefault="007A43B8">
            <w:pPr>
              <w:jc w:val="center"/>
              <w:rPr>
                <w:rFonts w:cs="Arial"/>
                <w:sz w:val="20"/>
                <w:szCs w:val="20"/>
                <w:lang w:eastAsia="es-CR"/>
              </w:rPr>
            </w:pPr>
            <w:r>
              <w:rPr>
                <w:rFonts w:cs="Arial"/>
                <w:sz w:val="20"/>
                <w:szCs w:val="20"/>
                <w:lang w:eastAsia="es-CR"/>
              </w:rPr>
              <w:t>Pococí</w:t>
            </w:r>
          </w:p>
        </w:tc>
        <w:tc>
          <w:tcPr>
            <w:tcW w:w="1232" w:type="dxa"/>
            <w:tcBorders>
              <w:top w:val="nil"/>
              <w:left w:val="nil"/>
              <w:bottom w:val="single" w:sz="4" w:space="0" w:color="auto"/>
              <w:right w:val="single" w:sz="4" w:space="0" w:color="auto"/>
            </w:tcBorders>
            <w:noWrap/>
            <w:vAlign w:val="center"/>
            <w:hideMark/>
          </w:tcPr>
          <w:p w14:paraId="67FFB725" w14:textId="77777777" w:rsidR="007A43B8" w:rsidRDefault="007A43B8">
            <w:pPr>
              <w:rPr>
                <w:rFonts w:cs="Arial"/>
                <w:sz w:val="20"/>
                <w:szCs w:val="20"/>
                <w:lang w:eastAsia="es-CR"/>
              </w:rPr>
            </w:pPr>
          </w:p>
        </w:tc>
        <w:tc>
          <w:tcPr>
            <w:tcW w:w="1232" w:type="dxa"/>
            <w:tcBorders>
              <w:top w:val="nil"/>
              <w:left w:val="nil"/>
              <w:bottom w:val="single" w:sz="4" w:space="0" w:color="auto"/>
              <w:right w:val="single" w:sz="4" w:space="0" w:color="auto"/>
            </w:tcBorders>
            <w:noWrap/>
            <w:vAlign w:val="bottom"/>
            <w:hideMark/>
          </w:tcPr>
          <w:p w14:paraId="582203A5" w14:textId="77777777" w:rsidR="007A43B8" w:rsidRDefault="007A43B8">
            <w:pPr>
              <w:jc w:val="center"/>
              <w:rPr>
                <w:rFonts w:cs="Arial"/>
                <w:sz w:val="20"/>
                <w:szCs w:val="20"/>
                <w:lang w:eastAsia="es-CR"/>
              </w:rPr>
            </w:pPr>
            <w:r>
              <w:rPr>
                <w:rFonts w:cs="Arial"/>
                <w:sz w:val="20"/>
                <w:szCs w:val="20"/>
                <w:lang w:eastAsia="es-CR"/>
              </w:rPr>
              <w:t>82</w:t>
            </w:r>
          </w:p>
        </w:tc>
      </w:tr>
      <w:tr w:rsidR="007A43B8" w14:paraId="0CE54249" w14:textId="77777777" w:rsidTr="007A43B8">
        <w:trPr>
          <w:trHeight w:val="264"/>
        </w:trPr>
        <w:tc>
          <w:tcPr>
            <w:tcW w:w="1413" w:type="dxa"/>
            <w:vMerge w:val="restart"/>
            <w:tcBorders>
              <w:top w:val="nil"/>
              <w:left w:val="single" w:sz="4" w:space="0" w:color="auto"/>
              <w:bottom w:val="single" w:sz="4" w:space="0" w:color="000000"/>
              <w:right w:val="single" w:sz="4" w:space="0" w:color="auto"/>
            </w:tcBorders>
            <w:vAlign w:val="center"/>
            <w:hideMark/>
          </w:tcPr>
          <w:p w14:paraId="1A8E09CD" w14:textId="77777777" w:rsidR="007A43B8" w:rsidRDefault="007A43B8">
            <w:pPr>
              <w:rPr>
                <w:rFonts w:cs="Arial"/>
                <w:sz w:val="20"/>
                <w:szCs w:val="20"/>
                <w:lang w:eastAsia="es-CR"/>
              </w:rPr>
            </w:pPr>
            <w:proofErr w:type="spellStart"/>
            <w:r>
              <w:rPr>
                <w:rFonts w:cs="Arial"/>
                <w:sz w:val="20"/>
                <w:szCs w:val="20"/>
                <w:lang w:eastAsia="es-CR"/>
              </w:rPr>
              <w:t>Coocique</w:t>
            </w:r>
            <w:proofErr w:type="spellEnd"/>
            <w:r>
              <w:rPr>
                <w:rFonts w:cs="Arial"/>
                <w:sz w:val="20"/>
                <w:szCs w:val="20"/>
                <w:lang w:eastAsia="es-CR"/>
              </w:rPr>
              <w:t xml:space="preserve"> R.L.</w:t>
            </w:r>
          </w:p>
        </w:tc>
        <w:tc>
          <w:tcPr>
            <w:tcW w:w="2377" w:type="dxa"/>
            <w:tcBorders>
              <w:top w:val="nil"/>
              <w:left w:val="nil"/>
              <w:bottom w:val="single" w:sz="4" w:space="0" w:color="auto"/>
              <w:right w:val="single" w:sz="4" w:space="0" w:color="auto"/>
            </w:tcBorders>
            <w:noWrap/>
            <w:vAlign w:val="bottom"/>
            <w:hideMark/>
          </w:tcPr>
          <w:p w14:paraId="561ABCB6" w14:textId="77777777" w:rsidR="007A43B8" w:rsidRDefault="007A43B8">
            <w:pPr>
              <w:rPr>
                <w:rFonts w:cs="Arial"/>
                <w:sz w:val="20"/>
                <w:szCs w:val="20"/>
                <w:lang w:eastAsia="es-CR"/>
              </w:rPr>
            </w:pPr>
            <w:r>
              <w:rPr>
                <w:rFonts w:cs="Arial"/>
                <w:sz w:val="20"/>
                <w:szCs w:val="20"/>
                <w:lang w:eastAsia="es-CR"/>
              </w:rPr>
              <w:t>Creciendo Juntos</w:t>
            </w:r>
          </w:p>
        </w:tc>
        <w:tc>
          <w:tcPr>
            <w:tcW w:w="1507" w:type="dxa"/>
            <w:tcBorders>
              <w:top w:val="nil"/>
              <w:left w:val="nil"/>
              <w:bottom w:val="single" w:sz="4" w:space="0" w:color="auto"/>
              <w:right w:val="single" w:sz="4" w:space="0" w:color="auto"/>
            </w:tcBorders>
            <w:noWrap/>
            <w:vAlign w:val="bottom"/>
            <w:hideMark/>
          </w:tcPr>
          <w:p w14:paraId="5AC677A5" w14:textId="77777777" w:rsidR="007A43B8" w:rsidRDefault="007A43B8">
            <w:pPr>
              <w:jc w:val="center"/>
              <w:rPr>
                <w:rFonts w:cs="Arial"/>
                <w:sz w:val="20"/>
                <w:szCs w:val="20"/>
                <w:lang w:eastAsia="es-CR"/>
              </w:rPr>
            </w:pPr>
            <w:r>
              <w:rPr>
                <w:rFonts w:cs="Arial"/>
                <w:sz w:val="20"/>
                <w:szCs w:val="20"/>
                <w:lang w:eastAsia="es-CR"/>
              </w:rPr>
              <w:t>Alajuela</w:t>
            </w:r>
          </w:p>
        </w:tc>
        <w:tc>
          <w:tcPr>
            <w:tcW w:w="1502" w:type="dxa"/>
            <w:tcBorders>
              <w:top w:val="nil"/>
              <w:left w:val="nil"/>
              <w:bottom w:val="single" w:sz="4" w:space="0" w:color="auto"/>
              <w:right w:val="single" w:sz="4" w:space="0" w:color="auto"/>
            </w:tcBorders>
            <w:noWrap/>
            <w:vAlign w:val="bottom"/>
            <w:hideMark/>
          </w:tcPr>
          <w:p w14:paraId="0AE8D381" w14:textId="77777777" w:rsidR="007A43B8" w:rsidRDefault="007A43B8">
            <w:pPr>
              <w:jc w:val="center"/>
              <w:rPr>
                <w:rFonts w:cs="Arial"/>
                <w:sz w:val="20"/>
                <w:szCs w:val="20"/>
                <w:lang w:eastAsia="es-CR"/>
              </w:rPr>
            </w:pPr>
            <w:r>
              <w:rPr>
                <w:rFonts w:cs="Arial"/>
                <w:sz w:val="20"/>
                <w:szCs w:val="20"/>
                <w:lang w:eastAsia="es-CR"/>
              </w:rPr>
              <w:t>San Carlos</w:t>
            </w:r>
          </w:p>
        </w:tc>
        <w:tc>
          <w:tcPr>
            <w:tcW w:w="1232" w:type="dxa"/>
            <w:tcBorders>
              <w:top w:val="nil"/>
              <w:left w:val="nil"/>
              <w:bottom w:val="single" w:sz="4" w:space="0" w:color="auto"/>
              <w:right w:val="single" w:sz="4" w:space="0" w:color="auto"/>
            </w:tcBorders>
            <w:noWrap/>
            <w:vAlign w:val="bottom"/>
            <w:hideMark/>
          </w:tcPr>
          <w:p w14:paraId="2106B82F" w14:textId="77777777" w:rsidR="007A43B8" w:rsidRDefault="007A43B8">
            <w:pPr>
              <w:jc w:val="center"/>
              <w:rPr>
                <w:rFonts w:cs="Arial"/>
                <w:sz w:val="20"/>
                <w:szCs w:val="20"/>
                <w:lang w:eastAsia="es-CR"/>
              </w:rPr>
            </w:pPr>
            <w:r>
              <w:rPr>
                <w:rFonts w:cs="Arial"/>
                <w:sz w:val="20"/>
                <w:szCs w:val="20"/>
                <w:lang w:eastAsia="es-CR"/>
              </w:rPr>
              <w:t>S-004-17</w:t>
            </w:r>
          </w:p>
        </w:tc>
        <w:tc>
          <w:tcPr>
            <w:tcW w:w="1232" w:type="dxa"/>
            <w:tcBorders>
              <w:top w:val="nil"/>
              <w:left w:val="nil"/>
              <w:bottom w:val="single" w:sz="4" w:space="0" w:color="auto"/>
              <w:right w:val="single" w:sz="4" w:space="0" w:color="auto"/>
            </w:tcBorders>
            <w:noWrap/>
            <w:vAlign w:val="bottom"/>
            <w:hideMark/>
          </w:tcPr>
          <w:p w14:paraId="19D49F05" w14:textId="77777777" w:rsidR="007A43B8" w:rsidRDefault="007A43B8">
            <w:pPr>
              <w:jc w:val="center"/>
              <w:rPr>
                <w:rFonts w:cs="Arial"/>
                <w:sz w:val="20"/>
                <w:szCs w:val="20"/>
                <w:lang w:eastAsia="es-CR"/>
              </w:rPr>
            </w:pPr>
            <w:r>
              <w:rPr>
                <w:rFonts w:cs="Arial"/>
                <w:sz w:val="20"/>
                <w:szCs w:val="20"/>
                <w:lang w:eastAsia="es-CR"/>
              </w:rPr>
              <w:t>72</w:t>
            </w:r>
          </w:p>
        </w:tc>
      </w:tr>
      <w:tr w:rsidR="007A43B8" w14:paraId="25142405"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522C983A"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bottom"/>
            <w:hideMark/>
          </w:tcPr>
          <w:p w14:paraId="13D8BB45" w14:textId="77777777" w:rsidR="007A43B8" w:rsidRDefault="007A43B8">
            <w:pPr>
              <w:rPr>
                <w:rFonts w:cs="Arial"/>
                <w:sz w:val="20"/>
                <w:szCs w:val="20"/>
                <w:lang w:eastAsia="es-CR"/>
              </w:rPr>
            </w:pPr>
            <w:r>
              <w:rPr>
                <w:rFonts w:cs="Arial"/>
                <w:sz w:val="20"/>
                <w:szCs w:val="20"/>
                <w:lang w:eastAsia="es-CR"/>
              </w:rPr>
              <w:t>Rio Nuevo</w:t>
            </w:r>
          </w:p>
        </w:tc>
        <w:tc>
          <w:tcPr>
            <w:tcW w:w="1507" w:type="dxa"/>
            <w:tcBorders>
              <w:top w:val="nil"/>
              <w:left w:val="nil"/>
              <w:bottom w:val="single" w:sz="4" w:space="0" w:color="auto"/>
              <w:right w:val="single" w:sz="4" w:space="0" w:color="auto"/>
            </w:tcBorders>
            <w:noWrap/>
            <w:vAlign w:val="bottom"/>
            <w:hideMark/>
          </w:tcPr>
          <w:p w14:paraId="7C950381"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noWrap/>
            <w:vAlign w:val="bottom"/>
            <w:hideMark/>
          </w:tcPr>
          <w:p w14:paraId="7BB469F7" w14:textId="77777777" w:rsidR="007A43B8" w:rsidRDefault="007A43B8">
            <w:pPr>
              <w:jc w:val="center"/>
              <w:rPr>
                <w:rFonts w:cs="Arial"/>
                <w:sz w:val="20"/>
                <w:szCs w:val="20"/>
                <w:lang w:eastAsia="es-CR"/>
              </w:rPr>
            </w:pPr>
            <w:r>
              <w:rPr>
                <w:rFonts w:cs="Arial"/>
                <w:sz w:val="20"/>
                <w:szCs w:val="20"/>
                <w:lang w:eastAsia="es-CR"/>
              </w:rPr>
              <w:t>Golfito</w:t>
            </w:r>
          </w:p>
        </w:tc>
        <w:tc>
          <w:tcPr>
            <w:tcW w:w="1232" w:type="dxa"/>
            <w:tcBorders>
              <w:top w:val="nil"/>
              <w:left w:val="nil"/>
              <w:bottom w:val="single" w:sz="4" w:space="0" w:color="auto"/>
              <w:right w:val="single" w:sz="4" w:space="0" w:color="auto"/>
            </w:tcBorders>
            <w:noWrap/>
            <w:vAlign w:val="bottom"/>
            <w:hideMark/>
          </w:tcPr>
          <w:p w14:paraId="53521D8B" w14:textId="77777777" w:rsidR="007A43B8" w:rsidRDefault="007A43B8">
            <w:pPr>
              <w:jc w:val="center"/>
              <w:rPr>
                <w:rFonts w:cs="Arial"/>
                <w:sz w:val="20"/>
                <w:szCs w:val="20"/>
                <w:lang w:eastAsia="es-CR"/>
              </w:rPr>
            </w:pPr>
            <w:r>
              <w:rPr>
                <w:rFonts w:cs="Arial"/>
                <w:sz w:val="20"/>
                <w:szCs w:val="20"/>
                <w:lang w:eastAsia="es-CR"/>
              </w:rPr>
              <w:t>S-002</w:t>
            </w:r>
          </w:p>
        </w:tc>
        <w:tc>
          <w:tcPr>
            <w:tcW w:w="1232" w:type="dxa"/>
            <w:tcBorders>
              <w:top w:val="nil"/>
              <w:left w:val="nil"/>
              <w:bottom w:val="single" w:sz="4" w:space="0" w:color="auto"/>
              <w:right w:val="single" w:sz="4" w:space="0" w:color="auto"/>
            </w:tcBorders>
            <w:noWrap/>
            <w:vAlign w:val="bottom"/>
            <w:hideMark/>
          </w:tcPr>
          <w:p w14:paraId="10443E3B" w14:textId="77777777" w:rsidR="007A43B8" w:rsidRDefault="007A43B8">
            <w:pPr>
              <w:jc w:val="center"/>
              <w:rPr>
                <w:rFonts w:cs="Arial"/>
                <w:sz w:val="20"/>
                <w:szCs w:val="20"/>
                <w:lang w:eastAsia="es-CR"/>
              </w:rPr>
            </w:pPr>
            <w:r>
              <w:rPr>
                <w:rFonts w:cs="Arial"/>
                <w:sz w:val="20"/>
                <w:szCs w:val="20"/>
                <w:lang w:eastAsia="es-CR"/>
              </w:rPr>
              <w:t>40</w:t>
            </w:r>
          </w:p>
        </w:tc>
      </w:tr>
      <w:tr w:rsidR="007A43B8" w14:paraId="1FED96C9" w14:textId="77777777" w:rsidTr="007A43B8">
        <w:trPr>
          <w:trHeight w:val="264"/>
        </w:trPr>
        <w:tc>
          <w:tcPr>
            <w:tcW w:w="1413" w:type="dxa"/>
            <w:vMerge w:val="restart"/>
            <w:tcBorders>
              <w:top w:val="nil"/>
              <w:left w:val="single" w:sz="4" w:space="0" w:color="auto"/>
              <w:bottom w:val="single" w:sz="4" w:space="0" w:color="000000"/>
              <w:right w:val="single" w:sz="4" w:space="0" w:color="auto"/>
            </w:tcBorders>
            <w:vAlign w:val="center"/>
            <w:hideMark/>
          </w:tcPr>
          <w:p w14:paraId="10B68B57" w14:textId="77777777" w:rsidR="007A43B8" w:rsidRDefault="007A43B8">
            <w:pPr>
              <w:rPr>
                <w:rFonts w:cs="Arial"/>
                <w:sz w:val="20"/>
                <w:szCs w:val="20"/>
                <w:lang w:eastAsia="es-CR"/>
              </w:rPr>
            </w:pPr>
            <w:r>
              <w:rPr>
                <w:rFonts w:cs="Arial"/>
                <w:sz w:val="20"/>
                <w:szCs w:val="20"/>
                <w:lang w:eastAsia="es-CR"/>
              </w:rPr>
              <w:t>Fundación C.R Canadá</w:t>
            </w:r>
          </w:p>
        </w:tc>
        <w:tc>
          <w:tcPr>
            <w:tcW w:w="2377" w:type="dxa"/>
            <w:tcBorders>
              <w:top w:val="nil"/>
              <w:left w:val="nil"/>
              <w:bottom w:val="single" w:sz="4" w:space="0" w:color="auto"/>
              <w:right w:val="single" w:sz="4" w:space="0" w:color="auto"/>
            </w:tcBorders>
            <w:noWrap/>
            <w:vAlign w:val="center"/>
            <w:hideMark/>
          </w:tcPr>
          <w:p w14:paraId="460C52EF" w14:textId="77777777" w:rsidR="007A43B8" w:rsidRDefault="007A43B8">
            <w:pPr>
              <w:rPr>
                <w:rFonts w:cs="Arial"/>
                <w:sz w:val="20"/>
                <w:szCs w:val="20"/>
                <w:lang w:eastAsia="es-CR"/>
              </w:rPr>
            </w:pPr>
            <w:proofErr w:type="spellStart"/>
            <w:r>
              <w:rPr>
                <w:rFonts w:cs="Arial"/>
                <w:sz w:val="20"/>
                <w:szCs w:val="20"/>
                <w:lang w:eastAsia="es-CR"/>
              </w:rPr>
              <w:t>Darqco</w:t>
            </w:r>
            <w:proofErr w:type="spellEnd"/>
            <w:r>
              <w:rPr>
                <w:rFonts w:cs="Arial"/>
                <w:sz w:val="20"/>
                <w:szCs w:val="20"/>
                <w:lang w:eastAsia="es-CR"/>
              </w:rPr>
              <w:t xml:space="preserve"> Bribri y </w:t>
            </w:r>
            <w:proofErr w:type="spellStart"/>
            <w:r>
              <w:rPr>
                <w:rFonts w:cs="Arial"/>
                <w:sz w:val="20"/>
                <w:szCs w:val="20"/>
                <w:lang w:eastAsia="es-CR"/>
              </w:rPr>
              <w:t>Taini</w:t>
            </w:r>
            <w:proofErr w:type="spellEnd"/>
            <w:r>
              <w:rPr>
                <w:rFonts w:cs="Arial"/>
                <w:sz w:val="20"/>
                <w:szCs w:val="20"/>
                <w:lang w:eastAsia="es-CR"/>
              </w:rPr>
              <w:t xml:space="preserve"> 1-22</w:t>
            </w:r>
          </w:p>
        </w:tc>
        <w:tc>
          <w:tcPr>
            <w:tcW w:w="1507" w:type="dxa"/>
            <w:tcBorders>
              <w:top w:val="nil"/>
              <w:left w:val="nil"/>
              <w:bottom w:val="single" w:sz="4" w:space="0" w:color="auto"/>
              <w:right w:val="single" w:sz="4" w:space="0" w:color="auto"/>
            </w:tcBorders>
            <w:shd w:val="clear" w:color="auto" w:fill="FFFFFF"/>
            <w:noWrap/>
            <w:vAlign w:val="bottom"/>
            <w:hideMark/>
          </w:tcPr>
          <w:p w14:paraId="61D67BDB"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shd w:val="clear" w:color="auto" w:fill="FFFFFF"/>
            <w:noWrap/>
            <w:vAlign w:val="bottom"/>
            <w:hideMark/>
          </w:tcPr>
          <w:p w14:paraId="7C5A6303" w14:textId="77777777" w:rsidR="007A43B8" w:rsidRDefault="007A43B8">
            <w:pPr>
              <w:jc w:val="center"/>
              <w:rPr>
                <w:rFonts w:cs="Arial"/>
                <w:sz w:val="20"/>
                <w:szCs w:val="20"/>
                <w:lang w:eastAsia="es-CR"/>
              </w:rPr>
            </w:pPr>
            <w:r>
              <w:rPr>
                <w:rFonts w:cs="Arial"/>
                <w:sz w:val="20"/>
                <w:szCs w:val="20"/>
                <w:lang w:eastAsia="es-CR"/>
              </w:rPr>
              <w:t>Talamanca</w:t>
            </w:r>
          </w:p>
        </w:tc>
        <w:tc>
          <w:tcPr>
            <w:tcW w:w="1232" w:type="dxa"/>
            <w:tcBorders>
              <w:top w:val="nil"/>
              <w:left w:val="nil"/>
              <w:bottom w:val="single" w:sz="4" w:space="0" w:color="auto"/>
              <w:right w:val="single" w:sz="4" w:space="0" w:color="auto"/>
            </w:tcBorders>
            <w:noWrap/>
            <w:vAlign w:val="center"/>
            <w:hideMark/>
          </w:tcPr>
          <w:p w14:paraId="32955DDB"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273E6676" w14:textId="77777777" w:rsidR="007A43B8" w:rsidRDefault="007A43B8">
            <w:pPr>
              <w:jc w:val="center"/>
              <w:rPr>
                <w:rFonts w:cs="Arial"/>
                <w:sz w:val="20"/>
                <w:szCs w:val="20"/>
                <w:lang w:eastAsia="es-CR"/>
              </w:rPr>
            </w:pPr>
            <w:r>
              <w:rPr>
                <w:rFonts w:cs="Arial"/>
                <w:sz w:val="20"/>
                <w:szCs w:val="20"/>
                <w:lang w:eastAsia="es-CR"/>
              </w:rPr>
              <w:t>56</w:t>
            </w:r>
          </w:p>
        </w:tc>
      </w:tr>
      <w:tr w:rsidR="007A43B8" w14:paraId="79C3A0DB"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78BE4F4B"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37F4EBE1" w14:textId="77777777" w:rsidR="007A43B8" w:rsidRDefault="007A43B8">
            <w:pPr>
              <w:rPr>
                <w:rFonts w:cs="Arial"/>
                <w:sz w:val="20"/>
                <w:szCs w:val="20"/>
                <w:lang w:eastAsia="es-CR"/>
              </w:rPr>
            </w:pPr>
            <w:proofErr w:type="spellStart"/>
            <w:r>
              <w:rPr>
                <w:rFonts w:cs="Arial"/>
                <w:sz w:val="20"/>
                <w:szCs w:val="20"/>
                <w:lang w:eastAsia="es-CR"/>
              </w:rPr>
              <w:t>Darqco</w:t>
            </w:r>
            <w:proofErr w:type="spellEnd"/>
            <w:r>
              <w:rPr>
                <w:rFonts w:cs="Arial"/>
                <w:sz w:val="20"/>
                <w:szCs w:val="20"/>
                <w:lang w:eastAsia="es-CR"/>
              </w:rPr>
              <w:t xml:space="preserve"> Bribri 2-22</w:t>
            </w:r>
          </w:p>
        </w:tc>
        <w:tc>
          <w:tcPr>
            <w:tcW w:w="1507" w:type="dxa"/>
            <w:tcBorders>
              <w:top w:val="nil"/>
              <w:left w:val="nil"/>
              <w:bottom w:val="single" w:sz="4" w:space="0" w:color="auto"/>
              <w:right w:val="single" w:sz="4" w:space="0" w:color="auto"/>
            </w:tcBorders>
            <w:shd w:val="clear" w:color="auto" w:fill="FFFFFF"/>
            <w:noWrap/>
            <w:vAlign w:val="bottom"/>
            <w:hideMark/>
          </w:tcPr>
          <w:p w14:paraId="4A09E57D"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shd w:val="clear" w:color="auto" w:fill="FFFFFF"/>
            <w:noWrap/>
            <w:vAlign w:val="bottom"/>
            <w:hideMark/>
          </w:tcPr>
          <w:p w14:paraId="78B5C293" w14:textId="77777777" w:rsidR="007A43B8" w:rsidRDefault="007A43B8">
            <w:pPr>
              <w:jc w:val="center"/>
              <w:rPr>
                <w:rFonts w:cs="Arial"/>
                <w:sz w:val="20"/>
                <w:szCs w:val="20"/>
                <w:lang w:eastAsia="es-CR"/>
              </w:rPr>
            </w:pPr>
            <w:r>
              <w:rPr>
                <w:rFonts w:cs="Arial"/>
                <w:sz w:val="20"/>
                <w:szCs w:val="20"/>
                <w:lang w:eastAsia="es-CR"/>
              </w:rPr>
              <w:t>Talamanca</w:t>
            </w:r>
          </w:p>
        </w:tc>
        <w:tc>
          <w:tcPr>
            <w:tcW w:w="1232" w:type="dxa"/>
            <w:tcBorders>
              <w:top w:val="nil"/>
              <w:left w:val="nil"/>
              <w:bottom w:val="single" w:sz="4" w:space="0" w:color="auto"/>
              <w:right w:val="single" w:sz="4" w:space="0" w:color="auto"/>
            </w:tcBorders>
            <w:noWrap/>
            <w:vAlign w:val="center"/>
            <w:hideMark/>
          </w:tcPr>
          <w:p w14:paraId="6FF67D42"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5E30308E" w14:textId="77777777" w:rsidR="007A43B8" w:rsidRDefault="007A43B8">
            <w:pPr>
              <w:jc w:val="center"/>
              <w:rPr>
                <w:rFonts w:cs="Arial"/>
                <w:sz w:val="20"/>
                <w:szCs w:val="20"/>
                <w:lang w:eastAsia="es-CR"/>
              </w:rPr>
            </w:pPr>
            <w:r>
              <w:rPr>
                <w:rFonts w:cs="Arial"/>
                <w:sz w:val="20"/>
                <w:szCs w:val="20"/>
                <w:lang w:eastAsia="es-CR"/>
              </w:rPr>
              <w:t>21</w:t>
            </w:r>
          </w:p>
        </w:tc>
      </w:tr>
      <w:tr w:rsidR="007A43B8" w14:paraId="42F8E495"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60FEF9A0"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30BB69EF" w14:textId="77777777" w:rsidR="007A43B8" w:rsidRDefault="007A43B8">
            <w:pPr>
              <w:rPr>
                <w:rFonts w:cs="Arial"/>
                <w:sz w:val="20"/>
                <w:szCs w:val="20"/>
                <w:lang w:eastAsia="es-CR"/>
              </w:rPr>
            </w:pPr>
            <w:proofErr w:type="spellStart"/>
            <w:r>
              <w:rPr>
                <w:rFonts w:cs="Arial"/>
                <w:sz w:val="20"/>
                <w:szCs w:val="20"/>
                <w:lang w:eastAsia="es-CR"/>
              </w:rPr>
              <w:t>Darqco</w:t>
            </w:r>
            <w:proofErr w:type="spellEnd"/>
            <w:r>
              <w:rPr>
                <w:rFonts w:cs="Arial"/>
                <w:sz w:val="20"/>
                <w:szCs w:val="20"/>
                <w:lang w:eastAsia="es-CR"/>
              </w:rPr>
              <w:t xml:space="preserve"> </w:t>
            </w:r>
            <w:proofErr w:type="spellStart"/>
            <w:r>
              <w:rPr>
                <w:rFonts w:cs="Arial"/>
                <w:sz w:val="20"/>
                <w:szCs w:val="20"/>
                <w:lang w:eastAsia="es-CR"/>
              </w:rPr>
              <w:t>Taini</w:t>
            </w:r>
            <w:proofErr w:type="spellEnd"/>
            <w:r>
              <w:rPr>
                <w:rFonts w:cs="Arial"/>
                <w:sz w:val="20"/>
                <w:szCs w:val="20"/>
                <w:lang w:eastAsia="es-CR"/>
              </w:rPr>
              <w:t xml:space="preserve"> 2-22</w:t>
            </w:r>
          </w:p>
        </w:tc>
        <w:tc>
          <w:tcPr>
            <w:tcW w:w="1507" w:type="dxa"/>
            <w:tcBorders>
              <w:top w:val="nil"/>
              <w:left w:val="nil"/>
              <w:bottom w:val="single" w:sz="4" w:space="0" w:color="auto"/>
              <w:right w:val="single" w:sz="4" w:space="0" w:color="auto"/>
            </w:tcBorders>
            <w:shd w:val="clear" w:color="auto" w:fill="FFFFFF"/>
            <w:noWrap/>
            <w:vAlign w:val="bottom"/>
            <w:hideMark/>
          </w:tcPr>
          <w:p w14:paraId="20DBC480"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shd w:val="clear" w:color="auto" w:fill="FFFFFF"/>
            <w:noWrap/>
            <w:vAlign w:val="bottom"/>
            <w:hideMark/>
          </w:tcPr>
          <w:p w14:paraId="2A0E31B3" w14:textId="77777777" w:rsidR="007A43B8" w:rsidRDefault="007A43B8">
            <w:pPr>
              <w:jc w:val="center"/>
              <w:rPr>
                <w:rFonts w:cs="Arial"/>
                <w:sz w:val="20"/>
                <w:szCs w:val="20"/>
                <w:lang w:eastAsia="es-CR"/>
              </w:rPr>
            </w:pPr>
            <w:r>
              <w:rPr>
                <w:rFonts w:cs="Arial"/>
                <w:sz w:val="20"/>
                <w:szCs w:val="20"/>
                <w:lang w:eastAsia="es-CR"/>
              </w:rPr>
              <w:t>Talamanca</w:t>
            </w:r>
          </w:p>
        </w:tc>
        <w:tc>
          <w:tcPr>
            <w:tcW w:w="1232" w:type="dxa"/>
            <w:tcBorders>
              <w:top w:val="nil"/>
              <w:left w:val="nil"/>
              <w:bottom w:val="single" w:sz="4" w:space="0" w:color="auto"/>
              <w:right w:val="single" w:sz="4" w:space="0" w:color="auto"/>
            </w:tcBorders>
            <w:noWrap/>
            <w:vAlign w:val="center"/>
            <w:hideMark/>
          </w:tcPr>
          <w:p w14:paraId="7D9579A3"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6A686BB5" w14:textId="77777777" w:rsidR="007A43B8" w:rsidRDefault="007A43B8">
            <w:pPr>
              <w:jc w:val="center"/>
              <w:rPr>
                <w:rFonts w:cs="Arial"/>
                <w:sz w:val="20"/>
                <w:szCs w:val="20"/>
                <w:lang w:eastAsia="es-CR"/>
              </w:rPr>
            </w:pPr>
            <w:r>
              <w:rPr>
                <w:rFonts w:cs="Arial"/>
                <w:sz w:val="20"/>
                <w:szCs w:val="20"/>
                <w:lang w:eastAsia="es-CR"/>
              </w:rPr>
              <w:t>24</w:t>
            </w:r>
          </w:p>
        </w:tc>
      </w:tr>
      <w:tr w:rsidR="007A43B8" w14:paraId="30FCED93" w14:textId="77777777" w:rsidTr="007A43B8">
        <w:trPr>
          <w:trHeight w:val="528"/>
        </w:trPr>
        <w:tc>
          <w:tcPr>
            <w:tcW w:w="0" w:type="auto"/>
            <w:vMerge/>
            <w:tcBorders>
              <w:top w:val="nil"/>
              <w:left w:val="single" w:sz="4" w:space="0" w:color="auto"/>
              <w:bottom w:val="single" w:sz="4" w:space="0" w:color="000000"/>
              <w:right w:val="single" w:sz="4" w:space="0" w:color="auto"/>
            </w:tcBorders>
            <w:vAlign w:val="center"/>
            <w:hideMark/>
          </w:tcPr>
          <w:p w14:paraId="6165FC32"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208902BA" w14:textId="77777777" w:rsidR="007A43B8" w:rsidRDefault="007A43B8">
            <w:pPr>
              <w:rPr>
                <w:rFonts w:cs="Arial"/>
                <w:sz w:val="20"/>
                <w:szCs w:val="20"/>
                <w:lang w:eastAsia="es-CR"/>
              </w:rPr>
            </w:pPr>
            <w:proofErr w:type="spellStart"/>
            <w:r>
              <w:rPr>
                <w:rFonts w:cs="Arial"/>
                <w:sz w:val="20"/>
                <w:szCs w:val="20"/>
                <w:lang w:eastAsia="es-CR"/>
              </w:rPr>
              <w:t>Banabat</w:t>
            </w:r>
            <w:proofErr w:type="spellEnd"/>
          </w:p>
        </w:tc>
        <w:tc>
          <w:tcPr>
            <w:tcW w:w="1507" w:type="dxa"/>
            <w:tcBorders>
              <w:top w:val="nil"/>
              <w:left w:val="nil"/>
              <w:bottom w:val="single" w:sz="4" w:space="0" w:color="auto"/>
              <w:right w:val="single" w:sz="4" w:space="0" w:color="auto"/>
            </w:tcBorders>
            <w:shd w:val="clear" w:color="auto" w:fill="FFFFFF"/>
            <w:noWrap/>
            <w:vAlign w:val="center"/>
            <w:hideMark/>
          </w:tcPr>
          <w:p w14:paraId="433A5703"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shd w:val="clear" w:color="auto" w:fill="FFFFFF"/>
            <w:noWrap/>
            <w:vAlign w:val="center"/>
            <w:hideMark/>
          </w:tcPr>
          <w:p w14:paraId="3028E5D5" w14:textId="77777777" w:rsidR="007A43B8" w:rsidRDefault="007A43B8">
            <w:pPr>
              <w:jc w:val="center"/>
              <w:rPr>
                <w:rFonts w:cs="Arial"/>
                <w:sz w:val="20"/>
                <w:szCs w:val="20"/>
                <w:lang w:eastAsia="es-CR"/>
              </w:rPr>
            </w:pPr>
            <w:r>
              <w:rPr>
                <w:rFonts w:cs="Arial"/>
                <w:sz w:val="20"/>
                <w:szCs w:val="20"/>
                <w:lang w:eastAsia="es-CR"/>
              </w:rPr>
              <w:t>Matina</w:t>
            </w:r>
          </w:p>
        </w:tc>
        <w:tc>
          <w:tcPr>
            <w:tcW w:w="1232" w:type="dxa"/>
            <w:tcBorders>
              <w:top w:val="nil"/>
              <w:left w:val="nil"/>
              <w:bottom w:val="single" w:sz="4" w:space="0" w:color="auto"/>
              <w:right w:val="single" w:sz="4" w:space="0" w:color="auto"/>
            </w:tcBorders>
            <w:noWrap/>
            <w:vAlign w:val="center"/>
            <w:hideMark/>
          </w:tcPr>
          <w:p w14:paraId="2C05EAC1" w14:textId="77777777" w:rsidR="007A43B8" w:rsidRDefault="007A43B8">
            <w:pPr>
              <w:jc w:val="center"/>
              <w:rPr>
                <w:rFonts w:cs="Arial"/>
                <w:sz w:val="20"/>
                <w:szCs w:val="20"/>
                <w:lang w:eastAsia="es-CR"/>
              </w:rPr>
            </w:pPr>
            <w:r>
              <w:rPr>
                <w:rFonts w:cs="Arial"/>
                <w:sz w:val="20"/>
                <w:szCs w:val="20"/>
                <w:lang w:eastAsia="es-CR"/>
              </w:rPr>
              <w:t>Art. 59</w:t>
            </w:r>
          </w:p>
        </w:tc>
        <w:tc>
          <w:tcPr>
            <w:tcW w:w="1232" w:type="dxa"/>
            <w:tcBorders>
              <w:top w:val="nil"/>
              <w:left w:val="nil"/>
              <w:bottom w:val="single" w:sz="4" w:space="0" w:color="auto"/>
              <w:right w:val="single" w:sz="4" w:space="0" w:color="auto"/>
            </w:tcBorders>
            <w:noWrap/>
            <w:vAlign w:val="center"/>
            <w:hideMark/>
          </w:tcPr>
          <w:p w14:paraId="7A0BC7CD" w14:textId="77777777" w:rsidR="007A43B8" w:rsidRDefault="007A43B8">
            <w:pPr>
              <w:jc w:val="center"/>
              <w:rPr>
                <w:rFonts w:cs="Arial"/>
                <w:sz w:val="20"/>
                <w:szCs w:val="20"/>
                <w:lang w:eastAsia="es-CR"/>
              </w:rPr>
            </w:pPr>
            <w:r>
              <w:rPr>
                <w:rFonts w:cs="Arial"/>
                <w:sz w:val="20"/>
                <w:szCs w:val="20"/>
                <w:lang w:eastAsia="es-CR"/>
              </w:rPr>
              <w:t>40</w:t>
            </w:r>
          </w:p>
        </w:tc>
      </w:tr>
      <w:tr w:rsidR="007A43B8" w14:paraId="0C854806"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7232DBAB"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242222F6" w14:textId="77777777" w:rsidR="007A43B8" w:rsidRDefault="007A43B8">
            <w:pPr>
              <w:rPr>
                <w:rFonts w:cs="Arial"/>
                <w:sz w:val="20"/>
                <w:szCs w:val="20"/>
                <w:lang w:eastAsia="es-CR"/>
              </w:rPr>
            </w:pPr>
            <w:proofErr w:type="spellStart"/>
            <w:r>
              <w:rPr>
                <w:rFonts w:cs="Arial"/>
                <w:sz w:val="20"/>
                <w:szCs w:val="20"/>
                <w:lang w:eastAsia="es-CR"/>
              </w:rPr>
              <w:t>Batsú</w:t>
            </w:r>
            <w:proofErr w:type="spellEnd"/>
          </w:p>
        </w:tc>
        <w:tc>
          <w:tcPr>
            <w:tcW w:w="1507" w:type="dxa"/>
            <w:tcBorders>
              <w:top w:val="nil"/>
              <w:left w:val="nil"/>
              <w:bottom w:val="single" w:sz="4" w:space="0" w:color="auto"/>
              <w:right w:val="single" w:sz="4" w:space="0" w:color="auto"/>
            </w:tcBorders>
            <w:shd w:val="clear" w:color="auto" w:fill="FFFFFF"/>
            <w:noWrap/>
            <w:vAlign w:val="bottom"/>
            <w:hideMark/>
          </w:tcPr>
          <w:p w14:paraId="4CA40A50" w14:textId="77777777" w:rsidR="007A43B8" w:rsidRDefault="007A43B8">
            <w:pPr>
              <w:jc w:val="center"/>
              <w:rPr>
                <w:rFonts w:cs="Arial"/>
                <w:sz w:val="20"/>
                <w:szCs w:val="20"/>
                <w:lang w:eastAsia="es-CR"/>
              </w:rPr>
            </w:pPr>
            <w:r>
              <w:rPr>
                <w:rFonts w:cs="Arial"/>
                <w:sz w:val="20"/>
                <w:szCs w:val="20"/>
                <w:lang w:eastAsia="es-CR"/>
              </w:rPr>
              <w:t>Limón</w:t>
            </w:r>
          </w:p>
        </w:tc>
        <w:tc>
          <w:tcPr>
            <w:tcW w:w="1502" w:type="dxa"/>
            <w:tcBorders>
              <w:top w:val="nil"/>
              <w:left w:val="nil"/>
              <w:bottom w:val="single" w:sz="4" w:space="0" w:color="auto"/>
              <w:right w:val="single" w:sz="4" w:space="0" w:color="auto"/>
            </w:tcBorders>
            <w:shd w:val="clear" w:color="auto" w:fill="FFFFFF"/>
            <w:noWrap/>
            <w:vAlign w:val="bottom"/>
            <w:hideMark/>
          </w:tcPr>
          <w:p w14:paraId="4C2C7BD3" w14:textId="77777777" w:rsidR="007A43B8" w:rsidRDefault="007A43B8">
            <w:pPr>
              <w:jc w:val="center"/>
              <w:rPr>
                <w:rFonts w:cs="Arial"/>
                <w:sz w:val="20"/>
                <w:szCs w:val="20"/>
                <w:lang w:eastAsia="es-CR"/>
              </w:rPr>
            </w:pPr>
            <w:r>
              <w:rPr>
                <w:rFonts w:cs="Arial"/>
                <w:sz w:val="20"/>
                <w:szCs w:val="20"/>
                <w:lang w:eastAsia="es-CR"/>
              </w:rPr>
              <w:t>Talamanca</w:t>
            </w:r>
          </w:p>
        </w:tc>
        <w:tc>
          <w:tcPr>
            <w:tcW w:w="1232" w:type="dxa"/>
            <w:tcBorders>
              <w:top w:val="nil"/>
              <w:left w:val="nil"/>
              <w:bottom w:val="single" w:sz="4" w:space="0" w:color="auto"/>
              <w:right w:val="single" w:sz="4" w:space="0" w:color="auto"/>
            </w:tcBorders>
            <w:noWrap/>
            <w:vAlign w:val="center"/>
            <w:hideMark/>
          </w:tcPr>
          <w:p w14:paraId="6197228B"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7E1526FA" w14:textId="77777777" w:rsidR="007A43B8" w:rsidRDefault="007A43B8">
            <w:pPr>
              <w:jc w:val="center"/>
              <w:rPr>
                <w:rFonts w:cs="Arial"/>
                <w:sz w:val="20"/>
                <w:szCs w:val="20"/>
                <w:lang w:eastAsia="es-CR"/>
              </w:rPr>
            </w:pPr>
            <w:r>
              <w:rPr>
                <w:rFonts w:cs="Arial"/>
                <w:sz w:val="20"/>
                <w:szCs w:val="20"/>
                <w:lang w:eastAsia="es-CR"/>
              </w:rPr>
              <w:t>15</w:t>
            </w:r>
          </w:p>
        </w:tc>
      </w:tr>
      <w:tr w:rsidR="007A43B8" w14:paraId="3CF524B7"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7028C3C0"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66EA9814" w14:textId="77777777" w:rsidR="007A43B8" w:rsidRDefault="007A43B8">
            <w:pPr>
              <w:rPr>
                <w:rFonts w:cs="Arial"/>
                <w:sz w:val="20"/>
                <w:szCs w:val="20"/>
                <w:lang w:eastAsia="es-CR"/>
              </w:rPr>
            </w:pPr>
            <w:r>
              <w:rPr>
                <w:rFonts w:cs="Arial"/>
                <w:sz w:val="20"/>
                <w:szCs w:val="20"/>
                <w:lang w:eastAsia="es-CR"/>
              </w:rPr>
              <w:t>Conte Burica 3-22</w:t>
            </w:r>
          </w:p>
        </w:tc>
        <w:tc>
          <w:tcPr>
            <w:tcW w:w="1507" w:type="dxa"/>
            <w:tcBorders>
              <w:top w:val="nil"/>
              <w:left w:val="nil"/>
              <w:bottom w:val="single" w:sz="4" w:space="0" w:color="auto"/>
              <w:right w:val="single" w:sz="4" w:space="0" w:color="auto"/>
            </w:tcBorders>
            <w:shd w:val="clear" w:color="auto" w:fill="FFFFFF"/>
            <w:noWrap/>
            <w:vAlign w:val="bottom"/>
            <w:hideMark/>
          </w:tcPr>
          <w:p w14:paraId="50D936DE"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shd w:val="clear" w:color="auto" w:fill="FFFFFF"/>
            <w:noWrap/>
            <w:vAlign w:val="bottom"/>
            <w:hideMark/>
          </w:tcPr>
          <w:p w14:paraId="381AC94D" w14:textId="77777777" w:rsidR="007A43B8" w:rsidRDefault="007A43B8">
            <w:pPr>
              <w:jc w:val="center"/>
              <w:rPr>
                <w:rFonts w:cs="Arial"/>
                <w:sz w:val="20"/>
                <w:szCs w:val="20"/>
                <w:lang w:eastAsia="es-CR"/>
              </w:rPr>
            </w:pPr>
            <w:r>
              <w:rPr>
                <w:rFonts w:cs="Arial"/>
                <w:sz w:val="20"/>
                <w:szCs w:val="20"/>
                <w:lang w:eastAsia="es-CR"/>
              </w:rPr>
              <w:t>Corredores</w:t>
            </w:r>
          </w:p>
        </w:tc>
        <w:tc>
          <w:tcPr>
            <w:tcW w:w="1232" w:type="dxa"/>
            <w:tcBorders>
              <w:top w:val="nil"/>
              <w:left w:val="nil"/>
              <w:bottom w:val="single" w:sz="4" w:space="0" w:color="auto"/>
              <w:right w:val="single" w:sz="4" w:space="0" w:color="auto"/>
            </w:tcBorders>
            <w:noWrap/>
            <w:vAlign w:val="center"/>
            <w:hideMark/>
          </w:tcPr>
          <w:p w14:paraId="76A962F7"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5B468F52" w14:textId="77777777" w:rsidR="007A43B8" w:rsidRDefault="007A43B8">
            <w:pPr>
              <w:jc w:val="center"/>
              <w:rPr>
                <w:rFonts w:cs="Arial"/>
                <w:sz w:val="20"/>
                <w:szCs w:val="20"/>
                <w:lang w:eastAsia="es-CR"/>
              </w:rPr>
            </w:pPr>
            <w:r>
              <w:rPr>
                <w:rFonts w:cs="Arial"/>
                <w:sz w:val="20"/>
                <w:szCs w:val="20"/>
                <w:lang w:eastAsia="es-CR"/>
              </w:rPr>
              <w:t>48</w:t>
            </w:r>
          </w:p>
        </w:tc>
      </w:tr>
      <w:tr w:rsidR="007A43B8" w14:paraId="3509B528" w14:textId="77777777" w:rsidTr="007A43B8">
        <w:trPr>
          <w:trHeight w:val="264"/>
        </w:trPr>
        <w:tc>
          <w:tcPr>
            <w:tcW w:w="0" w:type="auto"/>
            <w:vMerge/>
            <w:tcBorders>
              <w:top w:val="nil"/>
              <w:left w:val="single" w:sz="4" w:space="0" w:color="auto"/>
              <w:bottom w:val="single" w:sz="4" w:space="0" w:color="000000"/>
              <w:right w:val="single" w:sz="4" w:space="0" w:color="auto"/>
            </w:tcBorders>
            <w:vAlign w:val="center"/>
            <w:hideMark/>
          </w:tcPr>
          <w:p w14:paraId="238E57D9"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center"/>
            <w:hideMark/>
          </w:tcPr>
          <w:p w14:paraId="26CCF1BB" w14:textId="77777777" w:rsidR="007A43B8" w:rsidRDefault="007A43B8">
            <w:pPr>
              <w:rPr>
                <w:rFonts w:cs="Arial"/>
                <w:sz w:val="20"/>
                <w:szCs w:val="20"/>
                <w:lang w:eastAsia="es-CR"/>
              </w:rPr>
            </w:pPr>
            <w:r>
              <w:rPr>
                <w:rFonts w:cs="Arial"/>
                <w:sz w:val="20"/>
                <w:szCs w:val="20"/>
                <w:lang w:eastAsia="es-CR"/>
              </w:rPr>
              <w:t>Salitre 4-22</w:t>
            </w:r>
          </w:p>
        </w:tc>
        <w:tc>
          <w:tcPr>
            <w:tcW w:w="1507" w:type="dxa"/>
            <w:tcBorders>
              <w:top w:val="nil"/>
              <w:left w:val="nil"/>
              <w:bottom w:val="single" w:sz="4" w:space="0" w:color="auto"/>
              <w:right w:val="single" w:sz="4" w:space="0" w:color="auto"/>
            </w:tcBorders>
            <w:shd w:val="clear" w:color="auto" w:fill="FFFFFF"/>
            <w:noWrap/>
            <w:vAlign w:val="bottom"/>
            <w:hideMark/>
          </w:tcPr>
          <w:p w14:paraId="1F625ADE"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shd w:val="clear" w:color="auto" w:fill="FFFFFF"/>
            <w:noWrap/>
            <w:vAlign w:val="bottom"/>
            <w:hideMark/>
          </w:tcPr>
          <w:p w14:paraId="1B44B883" w14:textId="77777777" w:rsidR="007A43B8" w:rsidRDefault="007A43B8">
            <w:pPr>
              <w:jc w:val="center"/>
              <w:rPr>
                <w:rFonts w:cs="Arial"/>
                <w:sz w:val="20"/>
                <w:szCs w:val="20"/>
                <w:lang w:eastAsia="es-CR"/>
              </w:rPr>
            </w:pPr>
            <w:r>
              <w:rPr>
                <w:rFonts w:cs="Arial"/>
                <w:sz w:val="20"/>
                <w:szCs w:val="20"/>
                <w:lang w:eastAsia="es-CR"/>
              </w:rPr>
              <w:t>Buenos Aires</w:t>
            </w:r>
          </w:p>
        </w:tc>
        <w:tc>
          <w:tcPr>
            <w:tcW w:w="1232" w:type="dxa"/>
            <w:tcBorders>
              <w:top w:val="nil"/>
              <w:left w:val="nil"/>
              <w:bottom w:val="single" w:sz="4" w:space="0" w:color="auto"/>
              <w:right w:val="single" w:sz="4" w:space="0" w:color="auto"/>
            </w:tcBorders>
            <w:noWrap/>
            <w:vAlign w:val="center"/>
            <w:hideMark/>
          </w:tcPr>
          <w:p w14:paraId="36674678" w14:textId="77777777" w:rsidR="007A43B8" w:rsidRDefault="007A43B8">
            <w:pPr>
              <w:jc w:val="center"/>
              <w:rPr>
                <w:rFonts w:cs="Arial"/>
                <w:sz w:val="20"/>
                <w:szCs w:val="20"/>
                <w:lang w:eastAsia="es-CR"/>
              </w:rPr>
            </w:pPr>
            <w:r>
              <w:rPr>
                <w:rFonts w:cs="Arial"/>
                <w:sz w:val="20"/>
                <w:szCs w:val="20"/>
                <w:lang w:eastAsia="es-CR"/>
              </w:rPr>
              <w:t>Indígenas</w:t>
            </w:r>
          </w:p>
        </w:tc>
        <w:tc>
          <w:tcPr>
            <w:tcW w:w="1232" w:type="dxa"/>
            <w:tcBorders>
              <w:top w:val="nil"/>
              <w:left w:val="nil"/>
              <w:bottom w:val="single" w:sz="4" w:space="0" w:color="auto"/>
              <w:right w:val="single" w:sz="4" w:space="0" w:color="auto"/>
            </w:tcBorders>
            <w:noWrap/>
            <w:vAlign w:val="center"/>
            <w:hideMark/>
          </w:tcPr>
          <w:p w14:paraId="33072B02" w14:textId="77777777" w:rsidR="007A43B8" w:rsidRDefault="007A43B8">
            <w:pPr>
              <w:jc w:val="center"/>
              <w:rPr>
                <w:rFonts w:cs="Arial"/>
                <w:sz w:val="20"/>
                <w:szCs w:val="20"/>
                <w:lang w:eastAsia="es-CR"/>
              </w:rPr>
            </w:pPr>
            <w:r>
              <w:rPr>
                <w:rFonts w:cs="Arial"/>
                <w:sz w:val="20"/>
                <w:szCs w:val="20"/>
                <w:lang w:eastAsia="es-CR"/>
              </w:rPr>
              <w:t>26</w:t>
            </w:r>
          </w:p>
        </w:tc>
      </w:tr>
      <w:tr w:rsidR="007A43B8" w14:paraId="02CC3325" w14:textId="77777777" w:rsidTr="007A43B8">
        <w:trPr>
          <w:trHeight w:val="264"/>
        </w:trPr>
        <w:tc>
          <w:tcPr>
            <w:tcW w:w="1413" w:type="dxa"/>
            <w:vMerge w:val="restart"/>
            <w:tcBorders>
              <w:top w:val="nil"/>
              <w:left w:val="single" w:sz="4" w:space="0" w:color="auto"/>
              <w:bottom w:val="single" w:sz="4" w:space="0" w:color="auto"/>
              <w:right w:val="single" w:sz="4" w:space="0" w:color="auto"/>
            </w:tcBorders>
            <w:vAlign w:val="center"/>
            <w:hideMark/>
          </w:tcPr>
          <w:p w14:paraId="507799AB" w14:textId="77777777" w:rsidR="007A43B8" w:rsidRDefault="007A43B8">
            <w:pPr>
              <w:rPr>
                <w:rFonts w:cs="Arial"/>
                <w:sz w:val="20"/>
                <w:szCs w:val="20"/>
                <w:lang w:eastAsia="es-CR"/>
              </w:rPr>
            </w:pPr>
            <w:proofErr w:type="spellStart"/>
            <w:r>
              <w:rPr>
                <w:rFonts w:cs="Arial"/>
                <w:sz w:val="20"/>
                <w:szCs w:val="20"/>
                <w:lang w:eastAsia="es-CR"/>
              </w:rPr>
              <w:lastRenderedPageBreak/>
              <w:t>Coopenae</w:t>
            </w:r>
            <w:proofErr w:type="spellEnd"/>
            <w:r>
              <w:rPr>
                <w:rFonts w:cs="Arial"/>
                <w:sz w:val="20"/>
                <w:szCs w:val="20"/>
                <w:lang w:eastAsia="es-CR"/>
              </w:rPr>
              <w:t xml:space="preserve"> R.L.</w:t>
            </w:r>
          </w:p>
        </w:tc>
        <w:tc>
          <w:tcPr>
            <w:tcW w:w="2377" w:type="dxa"/>
            <w:tcBorders>
              <w:top w:val="nil"/>
              <w:left w:val="nil"/>
              <w:bottom w:val="single" w:sz="4" w:space="0" w:color="auto"/>
              <w:right w:val="single" w:sz="4" w:space="0" w:color="auto"/>
            </w:tcBorders>
            <w:noWrap/>
            <w:vAlign w:val="bottom"/>
            <w:hideMark/>
          </w:tcPr>
          <w:p w14:paraId="174F22AB" w14:textId="77777777" w:rsidR="007A43B8" w:rsidRDefault="007A43B8">
            <w:pPr>
              <w:rPr>
                <w:rFonts w:cs="Arial"/>
                <w:sz w:val="20"/>
                <w:szCs w:val="20"/>
                <w:lang w:eastAsia="es-CR"/>
              </w:rPr>
            </w:pPr>
            <w:r>
              <w:rPr>
                <w:rFonts w:cs="Arial"/>
                <w:sz w:val="20"/>
                <w:szCs w:val="20"/>
                <w:lang w:eastAsia="es-CR"/>
              </w:rPr>
              <w:t>Lomas del Convento</w:t>
            </w:r>
          </w:p>
        </w:tc>
        <w:tc>
          <w:tcPr>
            <w:tcW w:w="1507" w:type="dxa"/>
            <w:tcBorders>
              <w:top w:val="nil"/>
              <w:left w:val="nil"/>
              <w:bottom w:val="single" w:sz="4" w:space="0" w:color="auto"/>
              <w:right w:val="single" w:sz="4" w:space="0" w:color="auto"/>
            </w:tcBorders>
            <w:noWrap/>
            <w:vAlign w:val="bottom"/>
            <w:hideMark/>
          </w:tcPr>
          <w:p w14:paraId="51F1C307" w14:textId="77777777" w:rsidR="007A43B8" w:rsidRDefault="007A43B8">
            <w:pPr>
              <w:jc w:val="center"/>
              <w:rPr>
                <w:rFonts w:cs="Arial"/>
                <w:sz w:val="20"/>
                <w:szCs w:val="20"/>
                <w:lang w:eastAsia="es-CR"/>
              </w:rPr>
            </w:pPr>
            <w:r>
              <w:rPr>
                <w:rFonts w:cs="Arial"/>
                <w:sz w:val="20"/>
                <w:szCs w:val="20"/>
                <w:lang w:eastAsia="es-CR"/>
              </w:rPr>
              <w:t>Puntarenas</w:t>
            </w:r>
          </w:p>
        </w:tc>
        <w:tc>
          <w:tcPr>
            <w:tcW w:w="1502" w:type="dxa"/>
            <w:tcBorders>
              <w:top w:val="nil"/>
              <w:left w:val="nil"/>
              <w:bottom w:val="single" w:sz="4" w:space="0" w:color="auto"/>
              <w:right w:val="single" w:sz="4" w:space="0" w:color="auto"/>
            </w:tcBorders>
            <w:noWrap/>
            <w:vAlign w:val="bottom"/>
            <w:hideMark/>
          </w:tcPr>
          <w:p w14:paraId="42D3B344" w14:textId="77777777" w:rsidR="007A43B8" w:rsidRDefault="007A43B8">
            <w:pPr>
              <w:jc w:val="center"/>
              <w:rPr>
                <w:rFonts w:cs="Arial"/>
                <w:sz w:val="20"/>
                <w:szCs w:val="20"/>
                <w:lang w:eastAsia="es-CR"/>
              </w:rPr>
            </w:pPr>
            <w:r>
              <w:rPr>
                <w:rFonts w:cs="Arial"/>
                <w:sz w:val="20"/>
                <w:szCs w:val="20"/>
                <w:lang w:eastAsia="es-CR"/>
              </w:rPr>
              <w:t>Buenos Aires</w:t>
            </w:r>
          </w:p>
        </w:tc>
        <w:tc>
          <w:tcPr>
            <w:tcW w:w="1232" w:type="dxa"/>
            <w:tcBorders>
              <w:top w:val="nil"/>
              <w:left w:val="nil"/>
              <w:bottom w:val="single" w:sz="4" w:space="0" w:color="auto"/>
              <w:right w:val="single" w:sz="4" w:space="0" w:color="auto"/>
            </w:tcBorders>
            <w:noWrap/>
            <w:vAlign w:val="bottom"/>
            <w:hideMark/>
          </w:tcPr>
          <w:p w14:paraId="4E911BBB" w14:textId="77777777" w:rsidR="007A43B8" w:rsidRDefault="007A43B8">
            <w:pPr>
              <w:jc w:val="center"/>
              <w:rPr>
                <w:rFonts w:cs="Arial"/>
                <w:sz w:val="20"/>
                <w:szCs w:val="20"/>
                <w:lang w:eastAsia="es-CR"/>
              </w:rPr>
            </w:pPr>
            <w:r>
              <w:rPr>
                <w:rFonts w:cs="Arial"/>
                <w:sz w:val="20"/>
                <w:szCs w:val="20"/>
                <w:lang w:eastAsia="es-CR"/>
              </w:rPr>
              <w:t>S-002</w:t>
            </w:r>
          </w:p>
        </w:tc>
        <w:tc>
          <w:tcPr>
            <w:tcW w:w="1232" w:type="dxa"/>
            <w:tcBorders>
              <w:top w:val="nil"/>
              <w:left w:val="nil"/>
              <w:bottom w:val="single" w:sz="4" w:space="0" w:color="auto"/>
              <w:right w:val="single" w:sz="4" w:space="0" w:color="auto"/>
            </w:tcBorders>
            <w:noWrap/>
            <w:vAlign w:val="bottom"/>
            <w:hideMark/>
          </w:tcPr>
          <w:p w14:paraId="2FE1C195" w14:textId="77777777" w:rsidR="007A43B8" w:rsidRDefault="007A43B8">
            <w:pPr>
              <w:jc w:val="center"/>
              <w:rPr>
                <w:rFonts w:cs="Arial"/>
                <w:sz w:val="20"/>
                <w:szCs w:val="20"/>
                <w:lang w:eastAsia="es-CR"/>
              </w:rPr>
            </w:pPr>
            <w:r>
              <w:rPr>
                <w:rFonts w:cs="Arial"/>
                <w:sz w:val="20"/>
                <w:szCs w:val="20"/>
                <w:lang w:eastAsia="es-CR"/>
              </w:rPr>
              <w:t>52</w:t>
            </w:r>
          </w:p>
        </w:tc>
      </w:tr>
      <w:tr w:rsidR="007A43B8" w14:paraId="0941345C" w14:textId="77777777" w:rsidTr="007A43B8">
        <w:trPr>
          <w:trHeight w:val="264"/>
        </w:trPr>
        <w:tc>
          <w:tcPr>
            <w:tcW w:w="0" w:type="auto"/>
            <w:vMerge/>
            <w:tcBorders>
              <w:top w:val="nil"/>
              <w:left w:val="single" w:sz="4" w:space="0" w:color="auto"/>
              <w:bottom w:val="single" w:sz="4" w:space="0" w:color="auto"/>
              <w:right w:val="single" w:sz="4" w:space="0" w:color="auto"/>
            </w:tcBorders>
            <w:vAlign w:val="center"/>
            <w:hideMark/>
          </w:tcPr>
          <w:p w14:paraId="6ED2C6E4" w14:textId="77777777" w:rsidR="007A43B8" w:rsidRDefault="007A43B8">
            <w:pPr>
              <w:rPr>
                <w:rFonts w:cs="Arial"/>
                <w:sz w:val="20"/>
                <w:szCs w:val="20"/>
                <w:lang w:eastAsia="es-CR"/>
              </w:rPr>
            </w:pPr>
          </w:p>
        </w:tc>
        <w:tc>
          <w:tcPr>
            <w:tcW w:w="2377" w:type="dxa"/>
            <w:tcBorders>
              <w:top w:val="nil"/>
              <w:left w:val="nil"/>
              <w:bottom w:val="single" w:sz="4" w:space="0" w:color="auto"/>
              <w:right w:val="single" w:sz="4" w:space="0" w:color="auto"/>
            </w:tcBorders>
            <w:noWrap/>
            <w:vAlign w:val="bottom"/>
            <w:hideMark/>
          </w:tcPr>
          <w:p w14:paraId="2724F85E" w14:textId="77777777" w:rsidR="007A43B8" w:rsidRDefault="007A43B8">
            <w:pPr>
              <w:rPr>
                <w:rFonts w:cs="Arial"/>
                <w:sz w:val="20"/>
                <w:szCs w:val="20"/>
                <w:lang w:eastAsia="es-CR"/>
              </w:rPr>
            </w:pPr>
            <w:r>
              <w:rPr>
                <w:rFonts w:cs="Arial"/>
                <w:sz w:val="20"/>
                <w:szCs w:val="20"/>
                <w:lang w:eastAsia="es-CR"/>
              </w:rPr>
              <w:t>El Silencio</w:t>
            </w:r>
          </w:p>
        </w:tc>
        <w:tc>
          <w:tcPr>
            <w:tcW w:w="1507" w:type="dxa"/>
            <w:tcBorders>
              <w:top w:val="nil"/>
              <w:left w:val="nil"/>
              <w:bottom w:val="single" w:sz="4" w:space="0" w:color="auto"/>
              <w:right w:val="single" w:sz="4" w:space="0" w:color="auto"/>
            </w:tcBorders>
            <w:noWrap/>
            <w:vAlign w:val="bottom"/>
            <w:hideMark/>
          </w:tcPr>
          <w:p w14:paraId="5058E8F7" w14:textId="77777777" w:rsidR="007A43B8" w:rsidRDefault="007A43B8">
            <w:pPr>
              <w:jc w:val="center"/>
              <w:rPr>
                <w:rFonts w:cs="Arial"/>
                <w:sz w:val="20"/>
                <w:szCs w:val="20"/>
                <w:lang w:eastAsia="es-CR"/>
              </w:rPr>
            </w:pPr>
            <w:r>
              <w:rPr>
                <w:rFonts w:cs="Arial"/>
                <w:sz w:val="20"/>
                <w:szCs w:val="20"/>
                <w:lang w:eastAsia="es-CR"/>
              </w:rPr>
              <w:t>Alajuela</w:t>
            </w:r>
          </w:p>
        </w:tc>
        <w:tc>
          <w:tcPr>
            <w:tcW w:w="1502" w:type="dxa"/>
            <w:tcBorders>
              <w:top w:val="nil"/>
              <w:left w:val="nil"/>
              <w:bottom w:val="single" w:sz="4" w:space="0" w:color="auto"/>
              <w:right w:val="single" w:sz="4" w:space="0" w:color="auto"/>
            </w:tcBorders>
            <w:noWrap/>
            <w:vAlign w:val="bottom"/>
            <w:hideMark/>
          </w:tcPr>
          <w:p w14:paraId="7DEE3C1F" w14:textId="77777777" w:rsidR="007A43B8" w:rsidRDefault="007A43B8">
            <w:pPr>
              <w:jc w:val="center"/>
              <w:rPr>
                <w:rFonts w:cs="Arial"/>
                <w:sz w:val="20"/>
                <w:szCs w:val="20"/>
                <w:lang w:eastAsia="es-CR"/>
              </w:rPr>
            </w:pPr>
            <w:r>
              <w:rPr>
                <w:rFonts w:cs="Arial"/>
                <w:sz w:val="20"/>
                <w:szCs w:val="20"/>
                <w:lang w:eastAsia="es-CR"/>
              </w:rPr>
              <w:t>Guatuso</w:t>
            </w:r>
          </w:p>
        </w:tc>
        <w:tc>
          <w:tcPr>
            <w:tcW w:w="1232" w:type="dxa"/>
            <w:tcBorders>
              <w:top w:val="nil"/>
              <w:left w:val="nil"/>
              <w:bottom w:val="single" w:sz="4" w:space="0" w:color="auto"/>
              <w:right w:val="single" w:sz="4" w:space="0" w:color="auto"/>
            </w:tcBorders>
            <w:noWrap/>
            <w:vAlign w:val="bottom"/>
            <w:hideMark/>
          </w:tcPr>
          <w:p w14:paraId="37855CC9" w14:textId="77777777" w:rsidR="007A43B8" w:rsidRDefault="007A43B8">
            <w:pPr>
              <w:jc w:val="center"/>
              <w:rPr>
                <w:rFonts w:cs="Arial"/>
                <w:sz w:val="20"/>
                <w:szCs w:val="20"/>
                <w:lang w:eastAsia="es-CR"/>
              </w:rPr>
            </w:pPr>
            <w:r>
              <w:rPr>
                <w:rFonts w:cs="Arial"/>
                <w:sz w:val="20"/>
                <w:szCs w:val="20"/>
                <w:lang w:eastAsia="es-CR"/>
              </w:rPr>
              <w:t>S-001</w:t>
            </w:r>
          </w:p>
        </w:tc>
        <w:tc>
          <w:tcPr>
            <w:tcW w:w="1232" w:type="dxa"/>
            <w:tcBorders>
              <w:top w:val="nil"/>
              <w:left w:val="nil"/>
              <w:bottom w:val="single" w:sz="4" w:space="0" w:color="auto"/>
              <w:right w:val="single" w:sz="4" w:space="0" w:color="auto"/>
            </w:tcBorders>
            <w:noWrap/>
            <w:vAlign w:val="bottom"/>
            <w:hideMark/>
          </w:tcPr>
          <w:p w14:paraId="124557AD" w14:textId="77777777" w:rsidR="007A43B8" w:rsidRDefault="007A43B8">
            <w:pPr>
              <w:jc w:val="center"/>
              <w:rPr>
                <w:rFonts w:cs="Arial"/>
                <w:sz w:val="20"/>
                <w:szCs w:val="20"/>
                <w:lang w:eastAsia="es-CR"/>
              </w:rPr>
            </w:pPr>
            <w:r>
              <w:rPr>
                <w:rFonts w:cs="Arial"/>
                <w:sz w:val="20"/>
                <w:szCs w:val="20"/>
                <w:lang w:eastAsia="es-CR"/>
              </w:rPr>
              <w:t>61</w:t>
            </w:r>
          </w:p>
        </w:tc>
      </w:tr>
      <w:tr w:rsidR="007A43B8" w14:paraId="6D66D65D" w14:textId="77777777" w:rsidTr="007A43B8">
        <w:trPr>
          <w:trHeight w:val="264"/>
        </w:trPr>
        <w:tc>
          <w:tcPr>
            <w:tcW w:w="1413" w:type="dxa"/>
            <w:tcBorders>
              <w:top w:val="nil"/>
              <w:left w:val="single" w:sz="4" w:space="0" w:color="auto"/>
              <w:bottom w:val="single" w:sz="4" w:space="0" w:color="auto"/>
              <w:right w:val="single" w:sz="4" w:space="0" w:color="auto"/>
            </w:tcBorders>
            <w:noWrap/>
            <w:vAlign w:val="center"/>
            <w:hideMark/>
          </w:tcPr>
          <w:p w14:paraId="25825CDA" w14:textId="77777777" w:rsidR="007A43B8" w:rsidRDefault="007A43B8">
            <w:pPr>
              <w:rPr>
                <w:rFonts w:cs="Arial"/>
                <w:sz w:val="20"/>
                <w:szCs w:val="20"/>
                <w:lang w:eastAsia="es-CR"/>
              </w:rPr>
            </w:pPr>
            <w:r>
              <w:rPr>
                <w:rFonts w:cs="Arial"/>
                <w:sz w:val="20"/>
                <w:szCs w:val="20"/>
                <w:lang w:eastAsia="es-CR"/>
              </w:rPr>
              <w:t>COOPECAJA</w:t>
            </w:r>
          </w:p>
        </w:tc>
        <w:tc>
          <w:tcPr>
            <w:tcW w:w="2377" w:type="dxa"/>
            <w:tcBorders>
              <w:top w:val="nil"/>
              <w:left w:val="nil"/>
              <w:bottom w:val="single" w:sz="4" w:space="0" w:color="auto"/>
              <w:right w:val="single" w:sz="4" w:space="0" w:color="auto"/>
            </w:tcBorders>
            <w:noWrap/>
            <w:vAlign w:val="bottom"/>
            <w:hideMark/>
          </w:tcPr>
          <w:p w14:paraId="1530F037" w14:textId="77777777" w:rsidR="007A43B8" w:rsidRDefault="007A43B8">
            <w:pPr>
              <w:rPr>
                <w:rFonts w:cs="Arial"/>
                <w:sz w:val="20"/>
                <w:szCs w:val="20"/>
                <w:lang w:eastAsia="es-CR"/>
              </w:rPr>
            </w:pPr>
            <w:r>
              <w:rPr>
                <w:rFonts w:cs="Arial"/>
                <w:sz w:val="20"/>
                <w:szCs w:val="20"/>
                <w:lang w:eastAsia="es-CR"/>
              </w:rPr>
              <w:t>Chachagua</w:t>
            </w:r>
          </w:p>
        </w:tc>
        <w:tc>
          <w:tcPr>
            <w:tcW w:w="1507" w:type="dxa"/>
            <w:tcBorders>
              <w:top w:val="nil"/>
              <w:left w:val="nil"/>
              <w:bottom w:val="single" w:sz="4" w:space="0" w:color="auto"/>
              <w:right w:val="single" w:sz="4" w:space="0" w:color="auto"/>
            </w:tcBorders>
            <w:noWrap/>
            <w:vAlign w:val="bottom"/>
            <w:hideMark/>
          </w:tcPr>
          <w:p w14:paraId="117C195E" w14:textId="77777777" w:rsidR="007A43B8" w:rsidRDefault="007A43B8">
            <w:pPr>
              <w:jc w:val="center"/>
              <w:rPr>
                <w:rFonts w:cs="Arial"/>
                <w:sz w:val="20"/>
                <w:szCs w:val="20"/>
                <w:lang w:eastAsia="es-CR"/>
              </w:rPr>
            </w:pPr>
            <w:r>
              <w:rPr>
                <w:rFonts w:cs="Arial"/>
                <w:sz w:val="20"/>
                <w:szCs w:val="20"/>
                <w:lang w:eastAsia="es-CR"/>
              </w:rPr>
              <w:t>Alajuela</w:t>
            </w:r>
          </w:p>
        </w:tc>
        <w:tc>
          <w:tcPr>
            <w:tcW w:w="1502" w:type="dxa"/>
            <w:tcBorders>
              <w:top w:val="nil"/>
              <w:left w:val="nil"/>
              <w:bottom w:val="single" w:sz="4" w:space="0" w:color="auto"/>
              <w:right w:val="single" w:sz="4" w:space="0" w:color="auto"/>
            </w:tcBorders>
            <w:noWrap/>
            <w:vAlign w:val="bottom"/>
            <w:hideMark/>
          </w:tcPr>
          <w:p w14:paraId="60E5E524" w14:textId="77777777" w:rsidR="007A43B8" w:rsidRDefault="007A43B8">
            <w:pPr>
              <w:jc w:val="center"/>
              <w:rPr>
                <w:rFonts w:cs="Arial"/>
                <w:sz w:val="20"/>
                <w:szCs w:val="20"/>
                <w:lang w:eastAsia="es-CR"/>
              </w:rPr>
            </w:pPr>
            <w:r>
              <w:rPr>
                <w:rFonts w:cs="Arial"/>
                <w:sz w:val="20"/>
                <w:szCs w:val="20"/>
                <w:lang w:eastAsia="es-CR"/>
              </w:rPr>
              <w:t>San Ramon</w:t>
            </w:r>
          </w:p>
        </w:tc>
        <w:tc>
          <w:tcPr>
            <w:tcW w:w="1232" w:type="dxa"/>
            <w:tcBorders>
              <w:top w:val="nil"/>
              <w:left w:val="nil"/>
              <w:bottom w:val="single" w:sz="4" w:space="0" w:color="auto"/>
              <w:right w:val="single" w:sz="4" w:space="0" w:color="auto"/>
            </w:tcBorders>
            <w:noWrap/>
            <w:vAlign w:val="bottom"/>
            <w:hideMark/>
          </w:tcPr>
          <w:p w14:paraId="6E94868B" w14:textId="77777777" w:rsidR="007A43B8" w:rsidRDefault="007A43B8">
            <w:pPr>
              <w:jc w:val="center"/>
              <w:rPr>
                <w:rFonts w:cs="Arial"/>
                <w:sz w:val="20"/>
                <w:szCs w:val="20"/>
                <w:lang w:eastAsia="es-CR"/>
              </w:rPr>
            </w:pPr>
            <w:r>
              <w:rPr>
                <w:rFonts w:cs="Arial"/>
                <w:sz w:val="20"/>
                <w:szCs w:val="20"/>
                <w:lang w:eastAsia="es-CR"/>
              </w:rPr>
              <w:t> </w:t>
            </w:r>
          </w:p>
        </w:tc>
        <w:tc>
          <w:tcPr>
            <w:tcW w:w="1232" w:type="dxa"/>
            <w:tcBorders>
              <w:top w:val="nil"/>
              <w:left w:val="nil"/>
              <w:bottom w:val="single" w:sz="4" w:space="0" w:color="auto"/>
              <w:right w:val="single" w:sz="4" w:space="0" w:color="auto"/>
            </w:tcBorders>
            <w:noWrap/>
            <w:vAlign w:val="bottom"/>
            <w:hideMark/>
          </w:tcPr>
          <w:p w14:paraId="52FA74FC" w14:textId="77777777" w:rsidR="007A43B8" w:rsidRDefault="007A43B8">
            <w:pPr>
              <w:jc w:val="center"/>
              <w:rPr>
                <w:rFonts w:cs="Arial"/>
                <w:sz w:val="20"/>
                <w:szCs w:val="20"/>
                <w:lang w:eastAsia="es-CR"/>
              </w:rPr>
            </w:pPr>
            <w:r>
              <w:rPr>
                <w:rFonts w:cs="Arial"/>
                <w:sz w:val="20"/>
                <w:szCs w:val="20"/>
                <w:lang w:eastAsia="es-CR"/>
              </w:rPr>
              <w:t>15</w:t>
            </w:r>
          </w:p>
        </w:tc>
      </w:tr>
    </w:tbl>
    <w:p w14:paraId="3A831A57" w14:textId="77777777" w:rsidR="007A43B8" w:rsidRDefault="007A43B8" w:rsidP="009D03FE">
      <w:pPr>
        <w:spacing w:line="360" w:lineRule="auto"/>
        <w:jc w:val="both"/>
        <w:rPr>
          <w:rFonts w:cs="Arial"/>
          <w:sz w:val="22"/>
          <w:lang w:val="es-ES_tradnl"/>
        </w:rPr>
      </w:pPr>
    </w:p>
    <w:p w14:paraId="4A64BB4B" w14:textId="3FAF9051" w:rsidR="00DE418B" w:rsidRDefault="00004E8B" w:rsidP="009D03FE">
      <w:pPr>
        <w:spacing w:line="360" w:lineRule="auto"/>
        <w:jc w:val="both"/>
        <w:rPr>
          <w:rFonts w:cs="Arial"/>
          <w:sz w:val="22"/>
          <w:lang w:val="es-ES_tradnl"/>
        </w:rPr>
      </w:pPr>
      <w:r>
        <w:rPr>
          <w:rFonts w:cs="Arial"/>
          <w:sz w:val="22"/>
          <w:lang w:val="es-ES_tradnl"/>
        </w:rPr>
        <w:t>Con base en los datos presentados, el Subgerente de Operaciones expone las siguientes conclusiones y consideraciones:</w:t>
      </w:r>
    </w:p>
    <w:p w14:paraId="14CA5699" w14:textId="2C77B8D8" w:rsidR="00C357FC" w:rsidRPr="00C357FC" w:rsidRDefault="00004E8B" w:rsidP="00C357FC">
      <w:pPr>
        <w:spacing w:line="360" w:lineRule="auto"/>
        <w:jc w:val="both"/>
        <w:rPr>
          <w:rFonts w:cs="Arial"/>
          <w:sz w:val="22"/>
          <w:lang w:val="es-CR"/>
        </w:rPr>
      </w:pPr>
      <w:r>
        <w:rPr>
          <w:rFonts w:cs="Arial"/>
          <w:sz w:val="22"/>
          <w:lang w:val="es-ES_tradnl"/>
        </w:rPr>
        <w:t>“</w:t>
      </w:r>
      <w:r w:rsidR="00C357FC" w:rsidRPr="00C357FC">
        <w:rPr>
          <w:rFonts w:cs="Arial"/>
          <w:b/>
          <w:bCs/>
          <w:sz w:val="22"/>
          <w:lang w:val="es-CR"/>
        </w:rPr>
        <w:t>Conclusiones:</w:t>
      </w:r>
    </w:p>
    <w:p w14:paraId="3168E02F" w14:textId="77777777" w:rsidR="00C357FC" w:rsidRPr="00004E8B" w:rsidRDefault="00C357FC" w:rsidP="009618AC">
      <w:pPr>
        <w:pStyle w:val="Prrafodelista"/>
        <w:numPr>
          <w:ilvl w:val="0"/>
          <w:numId w:val="25"/>
        </w:numPr>
        <w:spacing w:line="360" w:lineRule="auto"/>
        <w:ind w:left="426" w:hanging="295"/>
        <w:jc w:val="both"/>
        <w:rPr>
          <w:rFonts w:cs="Arial"/>
          <w:sz w:val="22"/>
          <w:lang w:val="es-CR"/>
        </w:rPr>
      </w:pPr>
      <w:r w:rsidRPr="00004E8B">
        <w:rPr>
          <w:rFonts w:cs="Arial"/>
          <w:sz w:val="22"/>
          <w:lang w:val="es-CR"/>
        </w:rPr>
        <w:t xml:space="preserve">Las solicitudes de bono familiar de vivienda ordinario que se encuentran en trámite en BANHVI y las Entidades, superan los 28.300 millones de colones.  </w:t>
      </w:r>
    </w:p>
    <w:p w14:paraId="1F6D322F" w14:textId="77777777" w:rsidR="00C357FC" w:rsidRPr="00004E8B" w:rsidRDefault="00C357FC" w:rsidP="009618AC">
      <w:pPr>
        <w:pStyle w:val="Prrafodelista"/>
        <w:numPr>
          <w:ilvl w:val="0"/>
          <w:numId w:val="25"/>
        </w:numPr>
        <w:spacing w:line="360" w:lineRule="auto"/>
        <w:ind w:left="426" w:hanging="295"/>
        <w:jc w:val="both"/>
        <w:rPr>
          <w:rFonts w:cs="Arial"/>
          <w:sz w:val="22"/>
          <w:lang w:val="es-CR"/>
        </w:rPr>
      </w:pPr>
      <w:r w:rsidRPr="00004E8B">
        <w:rPr>
          <w:rFonts w:cs="Arial"/>
          <w:sz w:val="22"/>
          <w:lang w:val="es-CR"/>
        </w:rPr>
        <w:t xml:space="preserve">Las solicitudes de bono familiar de vivienda de art 59 que se encuentran en trámite en BANHVI y las Entidades, superan los 53.700 millones de colones.  </w:t>
      </w:r>
    </w:p>
    <w:p w14:paraId="3B2AF703" w14:textId="77777777" w:rsidR="00C357FC" w:rsidRPr="00004E8B" w:rsidRDefault="00C357FC" w:rsidP="009618AC">
      <w:pPr>
        <w:pStyle w:val="Prrafodelista"/>
        <w:numPr>
          <w:ilvl w:val="0"/>
          <w:numId w:val="25"/>
        </w:numPr>
        <w:spacing w:line="360" w:lineRule="auto"/>
        <w:ind w:left="426" w:hanging="295"/>
        <w:jc w:val="both"/>
        <w:rPr>
          <w:rFonts w:cs="Arial"/>
          <w:sz w:val="22"/>
          <w:lang w:val="es-CR"/>
        </w:rPr>
      </w:pPr>
      <w:r w:rsidRPr="00004E8B">
        <w:rPr>
          <w:rFonts w:cs="Arial"/>
          <w:sz w:val="22"/>
          <w:lang w:val="es-CR"/>
        </w:rPr>
        <w:t>El saldo disponible para bonos ordinarios es de 11.828 millones de colones.</w:t>
      </w:r>
    </w:p>
    <w:p w14:paraId="7A5301EE" w14:textId="77777777" w:rsidR="00C357FC" w:rsidRPr="00004E8B" w:rsidRDefault="00C357FC" w:rsidP="009618AC">
      <w:pPr>
        <w:pStyle w:val="Prrafodelista"/>
        <w:numPr>
          <w:ilvl w:val="0"/>
          <w:numId w:val="25"/>
        </w:numPr>
        <w:spacing w:line="360" w:lineRule="auto"/>
        <w:ind w:left="426" w:hanging="295"/>
        <w:jc w:val="both"/>
        <w:rPr>
          <w:rFonts w:cs="Arial"/>
          <w:sz w:val="22"/>
          <w:lang w:val="es-CR"/>
        </w:rPr>
      </w:pPr>
      <w:r w:rsidRPr="00004E8B">
        <w:rPr>
          <w:rFonts w:cs="Arial"/>
          <w:sz w:val="22"/>
          <w:lang w:val="es-CR"/>
        </w:rPr>
        <w:t>Considerando todos los casos de artículo 59 (individuales y proyectos), se presenta un déficit presupuestario de más de 26.500 millones.</w:t>
      </w:r>
    </w:p>
    <w:p w14:paraId="5D7E117A" w14:textId="77777777" w:rsidR="00C357FC" w:rsidRPr="00004E8B" w:rsidRDefault="00C357FC" w:rsidP="009618AC">
      <w:pPr>
        <w:pStyle w:val="Prrafodelista"/>
        <w:numPr>
          <w:ilvl w:val="0"/>
          <w:numId w:val="25"/>
        </w:numPr>
        <w:spacing w:line="360" w:lineRule="auto"/>
        <w:ind w:left="426" w:hanging="295"/>
        <w:jc w:val="both"/>
        <w:rPr>
          <w:rFonts w:cs="Arial"/>
          <w:sz w:val="22"/>
          <w:lang w:val="es-CR"/>
        </w:rPr>
      </w:pPr>
      <w:r w:rsidRPr="00004E8B">
        <w:rPr>
          <w:rFonts w:cs="Arial"/>
          <w:sz w:val="22"/>
          <w:lang w:val="es-CR"/>
        </w:rPr>
        <w:t>La incorporación de recursos extraordinarios, resultan insuficientes para atender la totalidad de bonos artículo 59 que se encuentran en trámite.</w:t>
      </w:r>
    </w:p>
    <w:p w14:paraId="27A62681" w14:textId="22951211" w:rsidR="004E002A" w:rsidRDefault="004E002A" w:rsidP="00C357FC">
      <w:pPr>
        <w:spacing w:line="360" w:lineRule="auto"/>
        <w:jc w:val="both"/>
        <w:rPr>
          <w:rFonts w:cs="Arial"/>
          <w:sz w:val="22"/>
          <w:lang w:val="es-ES_tradnl"/>
        </w:rPr>
      </w:pPr>
    </w:p>
    <w:p w14:paraId="7BCF5E62" w14:textId="77777777" w:rsidR="00C66B9A" w:rsidRPr="00C66B9A" w:rsidRDefault="00C66B9A" w:rsidP="00C66B9A">
      <w:pPr>
        <w:spacing w:line="360" w:lineRule="auto"/>
        <w:jc w:val="both"/>
        <w:rPr>
          <w:rFonts w:cs="Arial"/>
          <w:sz w:val="22"/>
          <w:lang w:val="es-CR"/>
        </w:rPr>
      </w:pPr>
      <w:r w:rsidRPr="00C66B9A">
        <w:rPr>
          <w:rFonts w:cs="Arial"/>
          <w:b/>
          <w:bCs/>
          <w:sz w:val="22"/>
          <w:lang w:val="es-CR"/>
        </w:rPr>
        <w:t>Consideraciones:</w:t>
      </w:r>
    </w:p>
    <w:p w14:paraId="5D64E131" w14:textId="2F56A2BC"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lang w:val="es-CR"/>
        </w:rPr>
        <w:t xml:space="preserve">No es posible reabrir ventanillas para la recepción de </w:t>
      </w:r>
      <w:r w:rsidRPr="009618AC">
        <w:rPr>
          <w:rFonts w:cs="Arial"/>
          <w:b/>
          <w:bCs/>
          <w:sz w:val="22"/>
          <w:lang w:val="es-CR"/>
        </w:rPr>
        <w:t>nuevas solicitudes</w:t>
      </w:r>
      <w:r w:rsidRPr="009618AC">
        <w:rPr>
          <w:rFonts w:cs="Arial"/>
          <w:sz w:val="22"/>
          <w:lang w:val="es-CR"/>
        </w:rPr>
        <w:t xml:space="preserve"> de art. 59, ni proyectos ni casos individuales.</w:t>
      </w:r>
    </w:p>
    <w:p w14:paraId="021FFDEE"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rPr>
        <w:t xml:space="preserve">Lo anterior no limita que el Banco pueda analizar algunos casos que, por su particularidad y condición, puedan ser considerados como de prioridad, sea por la condición y antecedentes de la población objetivo o por tratarse de programas prioritarios. </w:t>
      </w:r>
    </w:p>
    <w:p w14:paraId="205D40DF"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lang w:val="es-CR"/>
        </w:rPr>
        <w:t xml:space="preserve">Para el caso de bono ordinario, se procedería con apertura gradual, conforme disponibilidad de presupuesto de cada Entidad e ingreso de los recursos. Esto a partir del mes de junio 2022. </w:t>
      </w:r>
    </w:p>
    <w:p w14:paraId="5539052B"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lang w:val="es-CR"/>
        </w:rPr>
        <w:t xml:space="preserve">Hay que concentrar esfuerzos en atender las solicitudes en trámite en BANHVI y Entidades Autorizadas. </w:t>
      </w:r>
    </w:p>
    <w:p w14:paraId="0F92A02F"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rPr>
        <w:t xml:space="preserve">Analizar y definir prioridades para la atención de casos que se encuentran en trámite. </w:t>
      </w:r>
    </w:p>
    <w:p w14:paraId="0717E406"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rPr>
        <w:t xml:space="preserve">Establecer un cronograma de atención de proyectos Art. 59 </w:t>
      </w:r>
      <w:proofErr w:type="gramStart"/>
      <w:r w:rsidRPr="009618AC">
        <w:rPr>
          <w:rFonts w:cs="Arial"/>
          <w:sz w:val="22"/>
        </w:rPr>
        <w:t>de acuerdo a</w:t>
      </w:r>
      <w:proofErr w:type="gramEnd"/>
      <w:r w:rsidRPr="009618AC">
        <w:rPr>
          <w:rFonts w:cs="Arial"/>
          <w:sz w:val="22"/>
        </w:rPr>
        <w:t xml:space="preserve"> la capacidad instalada de BANHVI. Debe considerarse que hay proyectos </w:t>
      </w:r>
      <w:proofErr w:type="gramStart"/>
      <w:r w:rsidRPr="009618AC">
        <w:rPr>
          <w:rFonts w:cs="Arial"/>
          <w:sz w:val="22"/>
        </w:rPr>
        <w:t>que</w:t>
      </w:r>
      <w:proofErr w:type="gramEnd"/>
      <w:r w:rsidRPr="009618AC">
        <w:rPr>
          <w:rFonts w:cs="Arial"/>
          <w:sz w:val="22"/>
        </w:rPr>
        <w:t xml:space="preserve"> por las limitaciones presupuestarias, han esperado por un tiempo más que suficiente. </w:t>
      </w:r>
    </w:p>
    <w:p w14:paraId="3A936F74"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rPr>
        <w:lastRenderedPageBreak/>
        <w:t xml:space="preserve">En casos individuales de bono ordinario, continuar con la emisión conforme al contenido presupuestario, tanto en operaciones aprobadas como por aprobar. Lo anterior no limita que el Banco pueda analizar algunos casos que, por su particularidad y condición, puedan ser considerados como de prioridad. </w:t>
      </w:r>
    </w:p>
    <w:p w14:paraId="45279499" w14:textId="77777777"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rPr>
        <w:t xml:space="preserve">Atender los proyectos recibidos en el Banco, de acuerdo con el principio “Primero en Tiempo, Primero en Derecho”, considerando y priorizando proyectos que han estado en espera en Entidades o el BANHVI.  </w:t>
      </w:r>
    </w:p>
    <w:p w14:paraId="1A7C9B29" w14:textId="557DA870" w:rsidR="00C66B9A" w:rsidRPr="009618AC" w:rsidRDefault="00C66B9A" w:rsidP="009618AC">
      <w:pPr>
        <w:pStyle w:val="Prrafodelista"/>
        <w:numPr>
          <w:ilvl w:val="0"/>
          <w:numId w:val="26"/>
        </w:numPr>
        <w:spacing w:line="360" w:lineRule="auto"/>
        <w:ind w:left="426" w:hanging="295"/>
        <w:jc w:val="both"/>
        <w:rPr>
          <w:rFonts w:cs="Arial"/>
          <w:sz w:val="22"/>
          <w:lang w:val="es-CR"/>
        </w:rPr>
      </w:pPr>
      <w:r w:rsidRPr="009618AC">
        <w:rPr>
          <w:rFonts w:cs="Arial"/>
          <w:sz w:val="22"/>
          <w:lang w:val="es-CR"/>
        </w:rPr>
        <w:t>Mantener el monitoreo y seguimiento a la transferencia de recursos por parte de FODESAF – Hacienda, para los últimos dos meses del año.</w:t>
      </w:r>
      <w:r w:rsidR="00A5016F">
        <w:rPr>
          <w:rFonts w:cs="Arial"/>
          <w:sz w:val="22"/>
          <w:lang w:val="es-CR"/>
        </w:rPr>
        <w:t>”</w:t>
      </w:r>
    </w:p>
    <w:p w14:paraId="77D0B0C6" w14:textId="434539EE" w:rsidR="004E002A" w:rsidRDefault="004E002A" w:rsidP="00C66B9A">
      <w:pPr>
        <w:spacing w:line="360" w:lineRule="auto"/>
        <w:jc w:val="both"/>
        <w:rPr>
          <w:rFonts w:cs="Arial"/>
          <w:sz w:val="22"/>
          <w:lang w:val="es-ES_tradnl"/>
        </w:rPr>
      </w:pPr>
    </w:p>
    <w:p w14:paraId="17301DB8" w14:textId="1349DA0B" w:rsidR="00A5016F" w:rsidRDefault="00A5016F" w:rsidP="00A5016F">
      <w:pPr>
        <w:spacing w:line="360" w:lineRule="auto"/>
        <w:jc w:val="both"/>
        <w:rPr>
          <w:rFonts w:cs="Arial"/>
          <w:sz w:val="22"/>
          <w:lang w:val="es-ES_tradnl"/>
        </w:rPr>
      </w:pPr>
      <w:r w:rsidRPr="00A25DB7">
        <w:rPr>
          <w:rFonts w:cs="Arial"/>
          <w:sz w:val="22"/>
          <w:u w:val="single"/>
          <w:lang w:val="es-ES_tradnl"/>
        </w:rPr>
        <w:t xml:space="preserve">Minuto </w:t>
      </w:r>
      <w:r w:rsidR="0042541A">
        <w:rPr>
          <w:rFonts w:cs="Arial"/>
          <w:sz w:val="22"/>
          <w:u w:val="single"/>
          <w:lang w:val="es-ES_tradnl"/>
        </w:rPr>
        <w:t>98</w:t>
      </w:r>
      <w:r w:rsidRPr="00A25DB7">
        <w:rPr>
          <w:rFonts w:cs="Arial"/>
          <w:sz w:val="22"/>
          <w:u w:val="single"/>
          <w:lang w:val="es-ES_tradnl"/>
        </w:rPr>
        <w:t>:</w:t>
      </w:r>
      <w:r w:rsidR="0042541A">
        <w:rPr>
          <w:rFonts w:cs="Arial"/>
          <w:sz w:val="22"/>
          <w:u w:val="single"/>
          <w:lang w:val="es-ES_tradnl"/>
        </w:rPr>
        <w:t>44</w:t>
      </w:r>
      <w:r>
        <w:rPr>
          <w:rFonts w:cs="Arial"/>
          <w:sz w:val="22"/>
          <w:lang w:val="es-ES_tradnl"/>
        </w:rPr>
        <w:t xml:space="preserve"> </w:t>
      </w:r>
      <w:r w:rsidR="00623878">
        <w:rPr>
          <w:rFonts w:cs="Arial"/>
          <w:sz w:val="22"/>
          <w:lang w:val="es-ES_tradnl"/>
        </w:rPr>
        <w:t>El señor Subgerente de Operaciones</w:t>
      </w:r>
      <w:r w:rsidR="00483D60">
        <w:rPr>
          <w:rFonts w:cs="Arial"/>
          <w:sz w:val="22"/>
          <w:lang w:val="es-ES_tradnl"/>
        </w:rPr>
        <w:t>,</w:t>
      </w:r>
      <w:r w:rsidR="00623878">
        <w:rPr>
          <w:rFonts w:cs="Arial"/>
          <w:sz w:val="22"/>
          <w:lang w:val="es-ES_tradnl"/>
        </w:rPr>
        <w:t xml:space="preserve"> </w:t>
      </w:r>
      <w:r w:rsidR="00483D60">
        <w:rPr>
          <w:rFonts w:cs="Arial"/>
          <w:sz w:val="22"/>
          <w:lang w:val="es-ES_tradnl"/>
        </w:rPr>
        <w:t xml:space="preserve">y luego el Gerente General, </w:t>
      </w:r>
      <w:r w:rsidR="00623878">
        <w:rPr>
          <w:rFonts w:cs="Arial"/>
          <w:sz w:val="22"/>
          <w:lang w:val="es-ES_tradnl"/>
        </w:rPr>
        <w:t>atiende</w:t>
      </w:r>
      <w:r w:rsidR="00483D60">
        <w:rPr>
          <w:rFonts w:cs="Arial"/>
          <w:sz w:val="22"/>
          <w:lang w:val="es-ES_tradnl"/>
        </w:rPr>
        <w:t>n</w:t>
      </w:r>
      <w:r w:rsidR="00623878">
        <w:rPr>
          <w:rFonts w:cs="Arial"/>
          <w:sz w:val="22"/>
          <w:lang w:val="es-ES_tradnl"/>
        </w:rPr>
        <w:t xml:space="preserve"> varias consultas y observaciones de los señores Directores sobre los datos expuestos, particularmente con respecto a los siguientes temas: </w:t>
      </w:r>
    </w:p>
    <w:p w14:paraId="47F27521" w14:textId="05446A61" w:rsidR="00F25CF5" w:rsidRPr="00040A7B" w:rsidRDefault="00610D00" w:rsidP="00040A7B">
      <w:pPr>
        <w:pStyle w:val="Prrafodelista"/>
        <w:numPr>
          <w:ilvl w:val="0"/>
          <w:numId w:val="27"/>
        </w:numPr>
        <w:spacing w:line="360" w:lineRule="auto"/>
        <w:ind w:left="284" w:hanging="284"/>
        <w:jc w:val="both"/>
        <w:rPr>
          <w:rFonts w:cs="Arial"/>
          <w:sz w:val="22"/>
          <w:lang w:val="es-ES_tradnl"/>
        </w:rPr>
      </w:pPr>
      <w:r w:rsidRPr="00040A7B">
        <w:rPr>
          <w:rFonts w:cs="Arial"/>
          <w:sz w:val="22"/>
          <w:lang w:val="es-ES_tradnl"/>
        </w:rPr>
        <w:t>Que se haya considerado</w:t>
      </w:r>
      <w:r w:rsidR="00623878" w:rsidRPr="00040A7B">
        <w:rPr>
          <w:rFonts w:cs="Arial"/>
          <w:sz w:val="22"/>
          <w:lang w:val="es-ES_tradnl"/>
        </w:rPr>
        <w:t xml:space="preserve">, dentro de las proyecciones de ejecución de los recursos del </w:t>
      </w:r>
      <w:proofErr w:type="spellStart"/>
      <w:r w:rsidR="00623878" w:rsidRPr="00040A7B">
        <w:rPr>
          <w:rFonts w:cs="Arial"/>
          <w:sz w:val="22"/>
          <w:lang w:val="es-ES_tradnl"/>
        </w:rPr>
        <w:t>articulo</w:t>
      </w:r>
      <w:proofErr w:type="spellEnd"/>
      <w:r w:rsidR="00623878" w:rsidRPr="00040A7B">
        <w:rPr>
          <w:rFonts w:cs="Arial"/>
          <w:sz w:val="22"/>
          <w:lang w:val="es-ES_tradnl"/>
        </w:rPr>
        <w:t xml:space="preserve"> 59, de proyectos de vivienda que no solo est</w:t>
      </w:r>
      <w:r w:rsidR="00B149D8" w:rsidRPr="00040A7B">
        <w:rPr>
          <w:rFonts w:cs="Arial"/>
          <w:sz w:val="22"/>
          <w:lang w:val="es-ES_tradnl"/>
        </w:rPr>
        <w:t>én</w:t>
      </w:r>
      <w:r w:rsidR="00623878" w:rsidRPr="00040A7B">
        <w:rPr>
          <w:rFonts w:cs="Arial"/>
          <w:sz w:val="22"/>
          <w:lang w:val="es-ES_tradnl"/>
        </w:rPr>
        <w:t xml:space="preserve"> en trámite actualmente, sino que </w:t>
      </w:r>
      <w:r w:rsidR="00B149D8" w:rsidRPr="00040A7B">
        <w:rPr>
          <w:rFonts w:cs="Arial"/>
          <w:sz w:val="22"/>
          <w:lang w:val="es-ES_tradnl"/>
        </w:rPr>
        <w:t>también tengan condiciones para que eventualm</w:t>
      </w:r>
      <w:r w:rsidR="00F25CF5" w:rsidRPr="00040A7B">
        <w:rPr>
          <w:rFonts w:cs="Arial"/>
          <w:sz w:val="22"/>
          <w:lang w:val="es-ES_tradnl"/>
        </w:rPr>
        <w:t>ente se puedan aprobar durante el presente año.</w:t>
      </w:r>
    </w:p>
    <w:p w14:paraId="0587FD07" w14:textId="14F97D3D" w:rsidR="00F25CF5" w:rsidRPr="00040A7B" w:rsidRDefault="00B03892" w:rsidP="00040A7B">
      <w:pPr>
        <w:pStyle w:val="Prrafodelista"/>
        <w:numPr>
          <w:ilvl w:val="0"/>
          <w:numId w:val="27"/>
        </w:numPr>
        <w:spacing w:line="360" w:lineRule="auto"/>
        <w:ind w:left="284" w:hanging="284"/>
        <w:jc w:val="both"/>
        <w:rPr>
          <w:rFonts w:cs="Arial"/>
          <w:sz w:val="22"/>
          <w:lang w:val="es-ES_tradnl"/>
        </w:rPr>
      </w:pPr>
      <w:r w:rsidRPr="00040A7B">
        <w:rPr>
          <w:rFonts w:cs="Arial"/>
          <w:sz w:val="22"/>
          <w:lang w:val="es-ES_tradnl"/>
        </w:rPr>
        <w:t xml:space="preserve">El detalle de los </w:t>
      </w:r>
      <w:r w:rsidR="00F529C2" w:rsidRPr="00040A7B">
        <w:rPr>
          <w:rFonts w:cs="Arial"/>
          <w:sz w:val="22"/>
          <w:lang w:val="es-ES_tradnl"/>
        </w:rPr>
        <w:t>proyectos de vivienda (según la lista que se les remitió a los miembros de la Junta Directiva) que se encuentran en análisis por parte de las entidades autorizadas o el BANHVI, y aquellos que</w:t>
      </w:r>
      <w:r w:rsidRPr="00040A7B">
        <w:rPr>
          <w:rFonts w:cs="Arial"/>
          <w:sz w:val="22"/>
          <w:lang w:val="es-ES_tradnl"/>
        </w:rPr>
        <w:t xml:space="preserve"> </w:t>
      </w:r>
      <w:r w:rsidR="00AD231E" w:rsidRPr="00040A7B">
        <w:rPr>
          <w:rFonts w:cs="Arial"/>
          <w:sz w:val="22"/>
          <w:lang w:val="es-ES_tradnl"/>
        </w:rPr>
        <w:t>en este momento</w:t>
      </w:r>
      <w:r w:rsidR="00F529C2" w:rsidRPr="00040A7B">
        <w:rPr>
          <w:rFonts w:cs="Arial"/>
          <w:sz w:val="22"/>
          <w:lang w:val="es-ES_tradnl"/>
        </w:rPr>
        <w:t xml:space="preserve"> tienen más posibilidades de concluir el trámite de </w:t>
      </w:r>
      <w:r w:rsidRPr="00040A7B">
        <w:rPr>
          <w:rFonts w:cs="Arial"/>
          <w:sz w:val="22"/>
          <w:lang w:val="es-ES_tradnl"/>
        </w:rPr>
        <w:t>estudio</w:t>
      </w:r>
      <w:r w:rsidR="00F529C2" w:rsidRPr="00040A7B">
        <w:rPr>
          <w:rFonts w:cs="Arial"/>
          <w:sz w:val="22"/>
          <w:lang w:val="es-ES_tradnl"/>
        </w:rPr>
        <w:t xml:space="preserve"> y aprobación durante el presente año</w:t>
      </w:r>
      <w:r w:rsidR="00710569" w:rsidRPr="00040A7B">
        <w:rPr>
          <w:rFonts w:cs="Arial"/>
          <w:sz w:val="22"/>
          <w:lang w:val="es-ES_tradnl"/>
        </w:rPr>
        <w:t>, con base en criterios técnicos y presupuestarios</w:t>
      </w:r>
      <w:r w:rsidR="00F529C2" w:rsidRPr="00040A7B">
        <w:rPr>
          <w:rFonts w:cs="Arial"/>
          <w:sz w:val="22"/>
          <w:lang w:val="es-ES_tradnl"/>
        </w:rPr>
        <w:t>.</w:t>
      </w:r>
    </w:p>
    <w:p w14:paraId="16FB8201" w14:textId="729CD0E7" w:rsidR="009F09CD" w:rsidRPr="00040A7B" w:rsidRDefault="00483D60" w:rsidP="00040A7B">
      <w:pPr>
        <w:pStyle w:val="Prrafodelista"/>
        <w:numPr>
          <w:ilvl w:val="0"/>
          <w:numId w:val="27"/>
        </w:numPr>
        <w:spacing w:line="360" w:lineRule="auto"/>
        <w:ind w:left="284" w:hanging="284"/>
        <w:jc w:val="both"/>
        <w:rPr>
          <w:rFonts w:cs="Arial"/>
          <w:sz w:val="22"/>
          <w:lang w:val="es-ES_tradnl"/>
        </w:rPr>
      </w:pPr>
      <w:r w:rsidRPr="00040A7B">
        <w:rPr>
          <w:rFonts w:cs="Arial"/>
          <w:sz w:val="22"/>
          <w:lang w:val="es-ES_tradnl"/>
        </w:rPr>
        <w:t>La posibilidad de reanudar, durante el presente año, la recepción de solicitudes de financiamiento con recursos del FOSUVI, tanto para bonos ordinarios como del artículo 59.</w:t>
      </w:r>
    </w:p>
    <w:p w14:paraId="24A376AE" w14:textId="77777777" w:rsidR="009D03FE" w:rsidRDefault="009D03FE" w:rsidP="009D03FE">
      <w:pPr>
        <w:spacing w:line="360" w:lineRule="auto"/>
        <w:jc w:val="both"/>
        <w:rPr>
          <w:rFonts w:cs="Arial"/>
          <w:sz w:val="22"/>
          <w:lang w:val="es-ES_tradnl"/>
        </w:rPr>
      </w:pPr>
    </w:p>
    <w:p w14:paraId="2E0CC774" w14:textId="27F01E4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40A7B">
        <w:rPr>
          <w:rFonts w:cs="Arial"/>
          <w:sz w:val="22"/>
          <w:u w:val="single"/>
          <w:lang w:val="es-ES_tradnl"/>
        </w:rPr>
        <w:t>130</w:t>
      </w:r>
      <w:r w:rsidRPr="00A25DB7">
        <w:rPr>
          <w:rFonts w:cs="Arial"/>
          <w:sz w:val="22"/>
          <w:u w:val="single"/>
          <w:lang w:val="es-ES_tradnl"/>
        </w:rPr>
        <w:t>:</w:t>
      </w:r>
      <w:r w:rsidR="00040A7B">
        <w:rPr>
          <w:rFonts w:cs="Arial"/>
          <w:sz w:val="22"/>
          <w:u w:val="single"/>
          <w:lang w:val="es-ES_tradnl"/>
        </w:rPr>
        <w:t>33</w:t>
      </w:r>
      <w:r>
        <w:rPr>
          <w:rFonts w:cs="Arial"/>
          <w:sz w:val="22"/>
          <w:lang w:val="es-ES_tradnl"/>
        </w:rPr>
        <w:t xml:space="preserve"> </w:t>
      </w:r>
      <w:r w:rsidR="00040A7B">
        <w:rPr>
          <w:rFonts w:cs="Arial"/>
          <w:sz w:val="22"/>
          <w:lang w:val="es-ES_tradnl"/>
        </w:rPr>
        <w:t xml:space="preserve">La </w:t>
      </w:r>
      <w:r w:rsidR="00040A7B" w:rsidRPr="00040A7B">
        <w:rPr>
          <w:rFonts w:cs="Arial"/>
          <w:sz w:val="22"/>
          <w:lang w:val="es-ES_tradnl"/>
        </w:rPr>
        <w:t>Junta Directiva</w:t>
      </w:r>
      <w:r w:rsidR="00040A7B">
        <w:rPr>
          <w:rFonts w:cs="Arial"/>
          <w:sz w:val="22"/>
          <w:lang w:val="es-ES_tradnl"/>
        </w:rPr>
        <w:t xml:space="preserve"> da por conocido el informe presentado y, acto seguido, se</w:t>
      </w:r>
      <w:r w:rsidR="00DB19F8">
        <w:rPr>
          <w:rFonts w:cs="Arial"/>
          <w:sz w:val="22"/>
          <w:lang w:val="es-ES_tradnl"/>
        </w:rPr>
        <w:t xml:space="preserve"> retira</w:t>
      </w:r>
      <w:r w:rsidR="00F66993">
        <w:rPr>
          <w:rFonts w:cs="Arial"/>
          <w:sz w:val="22"/>
          <w:lang w:val="es-ES_tradnl"/>
        </w:rPr>
        <w:t>n</w:t>
      </w:r>
      <w:r w:rsidR="00DB19F8">
        <w:rPr>
          <w:rFonts w:cs="Arial"/>
          <w:sz w:val="22"/>
          <w:lang w:val="es-ES_tradnl"/>
        </w:rPr>
        <w:t xml:space="preserve"> de la sesión la arquitecta Salas Rodríguez</w:t>
      </w:r>
      <w:r w:rsidR="00F66993">
        <w:rPr>
          <w:rFonts w:cs="Arial"/>
          <w:sz w:val="22"/>
          <w:lang w:val="es-ES_tradnl"/>
        </w:rPr>
        <w:t xml:space="preserve"> y el licenciado Bolaños Rojas</w:t>
      </w:r>
      <w:r w:rsidR="00DB19F8">
        <w:rPr>
          <w:rFonts w:cs="Arial"/>
          <w:sz w:val="22"/>
          <w:lang w:val="es-ES_tradnl"/>
        </w:rPr>
        <w:t>.</w:t>
      </w:r>
    </w:p>
    <w:p w14:paraId="3B4C899A" w14:textId="77777777" w:rsidR="009D03FE" w:rsidRPr="00D14EAF" w:rsidRDefault="009D03FE" w:rsidP="009D03FE">
      <w:pPr>
        <w:spacing w:line="360" w:lineRule="auto"/>
        <w:jc w:val="both"/>
        <w:rPr>
          <w:rFonts w:cs="Arial"/>
          <w:b/>
          <w:sz w:val="22"/>
        </w:rPr>
      </w:pPr>
      <w:r w:rsidRPr="00D14EAF">
        <w:rPr>
          <w:rFonts w:cs="Arial"/>
          <w:b/>
          <w:sz w:val="22"/>
        </w:rPr>
        <w:t>************</w:t>
      </w:r>
    </w:p>
    <w:p w14:paraId="0247B855" w14:textId="77777777" w:rsidR="009D03FE" w:rsidRDefault="009D03FE" w:rsidP="009D03FE">
      <w:pPr>
        <w:spacing w:line="360" w:lineRule="auto"/>
        <w:jc w:val="both"/>
        <w:rPr>
          <w:rFonts w:cs="Arial"/>
          <w:b/>
          <w:bCs/>
          <w:sz w:val="22"/>
          <w:szCs w:val="22"/>
          <w:u w:val="single"/>
          <w:lang w:val="es-ES_tradnl"/>
        </w:rPr>
      </w:pPr>
    </w:p>
    <w:p w14:paraId="14775120" w14:textId="7DC8A7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278BE" w:rsidRPr="001278BE">
        <w:rPr>
          <w:rFonts w:cs="Arial"/>
          <w:b/>
          <w:bCs/>
          <w:sz w:val="22"/>
          <w:u w:val="single"/>
        </w:rPr>
        <w:t>Propuesta para reorganizar un grupo de acuerdos que se encuentran pendientes de atender</w:t>
      </w:r>
    </w:p>
    <w:p w14:paraId="406FED9A" w14:textId="77777777" w:rsidR="009D03FE" w:rsidRDefault="009D03FE" w:rsidP="009D03FE">
      <w:pPr>
        <w:spacing w:line="360" w:lineRule="auto"/>
        <w:jc w:val="both"/>
        <w:rPr>
          <w:rFonts w:cs="Arial"/>
          <w:sz w:val="22"/>
          <w:szCs w:val="22"/>
        </w:rPr>
      </w:pPr>
    </w:p>
    <w:p w14:paraId="7FD33E57" w14:textId="62C78732" w:rsidR="0082455C" w:rsidRDefault="0082455C" w:rsidP="0082455C">
      <w:pPr>
        <w:spacing w:line="360" w:lineRule="auto"/>
        <w:jc w:val="both"/>
        <w:rPr>
          <w:rFonts w:cs="Arial"/>
          <w:sz w:val="22"/>
          <w:lang w:val="es-CR"/>
        </w:rPr>
      </w:pPr>
      <w:r w:rsidRPr="0039311E">
        <w:rPr>
          <w:rFonts w:cs="Arial"/>
          <w:sz w:val="22"/>
          <w:u w:val="single"/>
          <w:lang w:val="es-ES_tradnl"/>
        </w:rPr>
        <w:lastRenderedPageBreak/>
        <w:t xml:space="preserve">Minuto </w:t>
      </w:r>
      <w:r>
        <w:rPr>
          <w:rFonts w:cs="Arial"/>
          <w:sz w:val="22"/>
          <w:u w:val="single"/>
          <w:lang w:val="es-ES_tradnl"/>
        </w:rPr>
        <w:t>1</w:t>
      </w:r>
      <w:r w:rsidR="00040A7B">
        <w:rPr>
          <w:rFonts w:cs="Arial"/>
          <w:sz w:val="22"/>
          <w:u w:val="single"/>
          <w:lang w:val="es-ES_tradnl"/>
        </w:rPr>
        <w:t>31</w:t>
      </w:r>
      <w:r w:rsidRPr="0039311E">
        <w:rPr>
          <w:rFonts w:cs="Arial"/>
          <w:sz w:val="22"/>
          <w:u w:val="single"/>
          <w:lang w:val="es-ES_tradnl"/>
        </w:rPr>
        <w:t>:</w:t>
      </w:r>
      <w:r w:rsidR="00040A7B">
        <w:rPr>
          <w:rFonts w:cs="Arial"/>
          <w:sz w:val="22"/>
          <w:u w:val="single"/>
          <w:lang w:val="es-ES_tradnl"/>
        </w:rPr>
        <w:t>11</w:t>
      </w:r>
      <w:r>
        <w:rPr>
          <w:rFonts w:cs="Arial"/>
          <w:sz w:val="22"/>
          <w:lang w:val="es-ES_tradnl"/>
        </w:rPr>
        <w:t xml:space="preserve"> </w:t>
      </w:r>
      <w:r w:rsidR="00D20208">
        <w:rPr>
          <w:rFonts w:cs="Arial"/>
          <w:sz w:val="22"/>
          <w:lang w:val="es-ES_tradnl"/>
        </w:rPr>
        <w:t>Se</w:t>
      </w:r>
      <w:r w:rsidR="00D90FE0">
        <w:rPr>
          <w:rFonts w:cs="Arial"/>
          <w:sz w:val="22"/>
          <w:lang w:val="es-ES_tradnl"/>
        </w:rPr>
        <w:t>gún lo resuelto al minuto 28:06 de la presente sesión, se</w:t>
      </w:r>
      <w:r w:rsidR="00D20208">
        <w:rPr>
          <w:rFonts w:cs="Arial"/>
          <w:sz w:val="22"/>
          <w:lang w:val="es-ES_tradnl"/>
        </w:rPr>
        <w:t xml:space="preserve"> procede a conocer una propuesta de </w:t>
      </w:r>
      <w:r w:rsidR="00D20208" w:rsidRPr="00344AB3">
        <w:rPr>
          <w:rFonts w:cs="Arial"/>
          <w:sz w:val="22"/>
          <w:lang w:val="es-CR"/>
        </w:rPr>
        <w:t xml:space="preserve">los acuerdos </w:t>
      </w:r>
      <w:r w:rsidR="00855AFD">
        <w:rPr>
          <w:rFonts w:cs="Arial"/>
          <w:sz w:val="22"/>
          <w:lang w:val="es-CR"/>
        </w:rPr>
        <w:t xml:space="preserve">emitidos por esta </w:t>
      </w:r>
      <w:r w:rsidR="00855AFD" w:rsidRPr="00855AFD">
        <w:rPr>
          <w:rFonts w:cs="Arial"/>
          <w:sz w:val="22"/>
          <w:lang w:val="es-ES_tradnl"/>
        </w:rPr>
        <w:t>Junta Directiva</w:t>
      </w:r>
      <w:r w:rsidR="00855AFD">
        <w:rPr>
          <w:rFonts w:cs="Arial"/>
          <w:sz w:val="22"/>
          <w:lang w:val="es-ES_tradnl"/>
        </w:rPr>
        <w:t xml:space="preserve"> y </w:t>
      </w:r>
      <w:r w:rsidR="00D20208" w:rsidRPr="00344AB3">
        <w:rPr>
          <w:rFonts w:cs="Arial"/>
          <w:sz w:val="22"/>
          <w:lang w:val="es-CR"/>
        </w:rPr>
        <w:t xml:space="preserve">que la comisión </w:t>
      </w:r>
      <w:r w:rsidR="00D20208">
        <w:rPr>
          <w:rFonts w:cs="Arial"/>
          <w:sz w:val="22"/>
          <w:lang w:val="es-CR"/>
        </w:rPr>
        <w:t xml:space="preserve">conformada mediante el acuerdo </w:t>
      </w:r>
      <w:r w:rsidR="00D20208" w:rsidRPr="00040A7B">
        <w:rPr>
          <w:rFonts w:cs="Arial"/>
          <w:sz w:val="22"/>
          <w:lang w:val="es-CR"/>
        </w:rPr>
        <w:t>N</w:t>
      </w:r>
      <w:r w:rsidR="00D20208">
        <w:rPr>
          <w:rFonts w:cs="Arial"/>
          <w:sz w:val="22"/>
          <w:lang w:val="es-CR"/>
        </w:rPr>
        <w:t>°</w:t>
      </w:r>
      <w:r w:rsidR="00D20208" w:rsidRPr="00040A7B">
        <w:rPr>
          <w:rFonts w:cs="Arial"/>
          <w:sz w:val="22"/>
          <w:lang w:val="es-CR"/>
        </w:rPr>
        <w:t xml:space="preserve"> 7 de la </w:t>
      </w:r>
      <w:r w:rsidR="00D20208">
        <w:rPr>
          <w:rFonts w:cs="Arial"/>
          <w:sz w:val="22"/>
          <w:lang w:val="es-CR"/>
        </w:rPr>
        <w:t>s</w:t>
      </w:r>
      <w:r w:rsidR="00D20208" w:rsidRPr="00040A7B">
        <w:rPr>
          <w:rFonts w:cs="Arial"/>
          <w:sz w:val="22"/>
          <w:lang w:val="es-CR"/>
        </w:rPr>
        <w:t>esión No 42-2020</w:t>
      </w:r>
      <w:r w:rsidR="00D20208">
        <w:rPr>
          <w:rFonts w:cs="Arial"/>
          <w:sz w:val="22"/>
          <w:lang w:val="es-CR"/>
        </w:rPr>
        <w:t>,</w:t>
      </w:r>
      <w:r w:rsidR="00D20208" w:rsidRPr="00040A7B">
        <w:rPr>
          <w:rFonts w:cs="Arial"/>
          <w:sz w:val="22"/>
          <w:lang w:val="es-CR"/>
        </w:rPr>
        <w:t xml:space="preserve"> del 8 de junio de 2020</w:t>
      </w:r>
      <w:r w:rsidR="00D20208">
        <w:rPr>
          <w:rFonts w:cs="Arial"/>
          <w:sz w:val="22"/>
          <w:lang w:val="es-CR"/>
        </w:rPr>
        <w:t xml:space="preserve">, </w:t>
      </w:r>
      <w:r w:rsidRPr="00344AB3">
        <w:rPr>
          <w:rFonts w:cs="Arial"/>
          <w:sz w:val="22"/>
          <w:lang w:val="es-CR"/>
        </w:rPr>
        <w:t>solicita que sean reconsiderados</w:t>
      </w:r>
      <w:r>
        <w:rPr>
          <w:rFonts w:cs="Arial"/>
          <w:sz w:val="22"/>
          <w:lang w:val="es-CR"/>
        </w:rPr>
        <w:t xml:space="preserve">.  </w:t>
      </w:r>
    </w:p>
    <w:p w14:paraId="015C06E8" w14:textId="538EC663" w:rsidR="00040A7B" w:rsidRDefault="00040A7B" w:rsidP="0082455C">
      <w:pPr>
        <w:spacing w:line="360" w:lineRule="auto"/>
        <w:jc w:val="both"/>
        <w:rPr>
          <w:rFonts w:cs="Arial"/>
          <w:sz w:val="22"/>
          <w:lang w:val="es-CR"/>
        </w:rPr>
      </w:pPr>
    </w:p>
    <w:p w14:paraId="0C0912E9" w14:textId="4A4790C7" w:rsidR="00D20208" w:rsidRDefault="00D20208" w:rsidP="00D20208">
      <w:pPr>
        <w:spacing w:line="360" w:lineRule="auto"/>
        <w:jc w:val="both"/>
        <w:rPr>
          <w:rFonts w:cs="Arial"/>
          <w:sz w:val="22"/>
          <w:szCs w:val="22"/>
          <w:lang w:val="es-ES_tradnl"/>
        </w:rPr>
      </w:pPr>
      <w:r>
        <w:rPr>
          <w:rFonts w:cs="Arial"/>
          <w:sz w:val="22"/>
          <w:szCs w:val="22"/>
        </w:rPr>
        <w:t xml:space="preserve">Para exponer el detalle de la citada propuesta, se incorpora a la sesión </w:t>
      </w:r>
      <w:r w:rsidR="00855AFD" w:rsidRPr="00855AFD">
        <w:rPr>
          <w:rFonts w:cs="Arial"/>
          <w:sz w:val="22"/>
          <w:szCs w:val="22"/>
        </w:rPr>
        <w:t xml:space="preserve">la funcionaria Marielos Solano Céspedes, quien luego de una introducción al tema por parte del señor Gerente General, </w:t>
      </w:r>
      <w:r w:rsidR="00DB045E">
        <w:rPr>
          <w:rFonts w:cs="Arial"/>
          <w:sz w:val="22"/>
          <w:szCs w:val="22"/>
        </w:rPr>
        <w:t xml:space="preserve">presenta el detalle de los </w:t>
      </w:r>
      <w:r>
        <w:rPr>
          <w:rFonts w:cs="Arial"/>
          <w:sz w:val="22"/>
          <w:szCs w:val="22"/>
          <w:lang w:val="es-ES_tradnl"/>
        </w:rPr>
        <w:t xml:space="preserve">acuerdos </w:t>
      </w:r>
      <w:r w:rsidR="00DB045E">
        <w:rPr>
          <w:rFonts w:cs="Arial"/>
          <w:sz w:val="22"/>
          <w:szCs w:val="22"/>
          <w:lang w:val="es-ES_tradnl"/>
        </w:rPr>
        <w:t xml:space="preserve">que, de conformidad con el análisis realizado por la comisión </w:t>
      </w:r>
      <w:r>
        <w:rPr>
          <w:rFonts w:cs="Arial"/>
          <w:sz w:val="22"/>
          <w:szCs w:val="22"/>
          <w:lang w:val="es-ES_tradnl"/>
        </w:rPr>
        <w:t>de trabajo, se recomienda reconsiderar</w:t>
      </w:r>
      <w:r w:rsidR="00DB045E">
        <w:rPr>
          <w:rFonts w:cs="Arial"/>
          <w:sz w:val="22"/>
          <w:szCs w:val="22"/>
          <w:lang w:val="es-ES_tradnl"/>
        </w:rPr>
        <w:t xml:space="preserve"> para que se unifiquen, se deroguen o se den por cumplidos</w:t>
      </w:r>
      <w:r>
        <w:rPr>
          <w:rFonts w:cs="Arial"/>
          <w:sz w:val="22"/>
          <w:szCs w:val="22"/>
          <w:lang w:val="es-ES_tradnl"/>
        </w:rPr>
        <w:t>, según las justificaciones que se consignan en el documento presentado.</w:t>
      </w:r>
    </w:p>
    <w:p w14:paraId="53272187" w14:textId="77777777" w:rsidR="00D20208" w:rsidRDefault="00D20208" w:rsidP="00D20208">
      <w:pPr>
        <w:spacing w:line="360" w:lineRule="auto"/>
        <w:jc w:val="both"/>
        <w:rPr>
          <w:rFonts w:cs="Arial"/>
          <w:sz w:val="22"/>
          <w:szCs w:val="22"/>
          <w:lang w:val="es-ES_tradnl"/>
        </w:rPr>
      </w:pPr>
    </w:p>
    <w:p w14:paraId="52A36001" w14:textId="487ED057" w:rsidR="004228D7" w:rsidRDefault="00D20208" w:rsidP="00D2020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70586C">
        <w:rPr>
          <w:rFonts w:cs="Arial"/>
          <w:sz w:val="22"/>
          <w:u w:val="single"/>
          <w:lang w:val="es-ES_tradnl"/>
        </w:rPr>
        <w:t>39</w:t>
      </w:r>
      <w:r w:rsidRPr="0039311E">
        <w:rPr>
          <w:rFonts w:cs="Arial"/>
          <w:sz w:val="22"/>
          <w:u w:val="single"/>
          <w:lang w:val="es-ES_tradnl"/>
        </w:rPr>
        <w:t>:</w:t>
      </w:r>
      <w:r w:rsidR="0070586C">
        <w:rPr>
          <w:rFonts w:cs="Arial"/>
          <w:sz w:val="22"/>
          <w:u w:val="single"/>
          <w:lang w:val="es-ES_tradnl"/>
        </w:rPr>
        <w:t>08</w:t>
      </w:r>
      <w:r>
        <w:rPr>
          <w:rFonts w:cs="Arial"/>
          <w:sz w:val="22"/>
          <w:lang w:val="es-ES_tradnl"/>
        </w:rPr>
        <w:t xml:space="preserve"> Los señores Directores proceden a analizar la propuesta de la comisión, coincidiendo </w:t>
      </w:r>
      <w:r w:rsidR="004228D7">
        <w:rPr>
          <w:rFonts w:cs="Arial"/>
          <w:sz w:val="22"/>
          <w:lang w:val="es-ES_tradnl"/>
        </w:rPr>
        <w:t xml:space="preserve">la mayoría de ellos </w:t>
      </w:r>
      <w:r>
        <w:rPr>
          <w:rFonts w:cs="Arial"/>
          <w:sz w:val="22"/>
          <w:lang w:val="es-ES_tradnl"/>
        </w:rPr>
        <w:t>en la pertinencia de actuar conforme se recomienda</w:t>
      </w:r>
      <w:r w:rsidR="004228D7">
        <w:rPr>
          <w:rFonts w:cs="Arial"/>
          <w:sz w:val="22"/>
          <w:lang w:val="es-ES_tradnl"/>
        </w:rPr>
        <w:t xml:space="preserve">.  Se aparta de esta resolución el Director Alvarado Herrera, quien </w:t>
      </w:r>
      <w:r w:rsidR="0070586C">
        <w:rPr>
          <w:rFonts w:cs="Arial"/>
          <w:sz w:val="22"/>
          <w:lang w:val="es-ES_tradnl"/>
        </w:rPr>
        <w:t xml:space="preserve">señala </w:t>
      </w:r>
      <w:proofErr w:type="gramStart"/>
      <w:r w:rsidR="0070586C">
        <w:rPr>
          <w:rFonts w:cs="Arial"/>
          <w:sz w:val="22"/>
          <w:lang w:val="es-ES_tradnl"/>
        </w:rPr>
        <w:t>que</w:t>
      </w:r>
      <w:proofErr w:type="gramEnd"/>
      <w:r w:rsidR="0070586C">
        <w:rPr>
          <w:rFonts w:cs="Arial"/>
          <w:sz w:val="22"/>
          <w:lang w:val="es-ES_tradnl"/>
        </w:rPr>
        <w:t xml:space="preserve"> aunque reconoce el esfuerzo realizado por la </w:t>
      </w:r>
      <w:r w:rsidR="0070586C" w:rsidRPr="0070586C">
        <w:rPr>
          <w:rFonts w:cs="Arial"/>
          <w:sz w:val="22"/>
          <w:szCs w:val="22"/>
          <w:lang w:val="es-ES_tradnl"/>
        </w:rPr>
        <w:t>Administración</w:t>
      </w:r>
      <w:r w:rsidR="0070586C">
        <w:rPr>
          <w:rFonts w:cs="Arial"/>
          <w:sz w:val="22"/>
          <w:szCs w:val="22"/>
          <w:lang w:val="es-ES_tradnl"/>
        </w:rPr>
        <w:t xml:space="preserve"> y de la comisión de trabajo conformada para estos efectos, considera que </w:t>
      </w:r>
      <w:r w:rsidR="00EE0C19">
        <w:rPr>
          <w:rFonts w:cs="Arial"/>
          <w:sz w:val="22"/>
          <w:szCs w:val="22"/>
          <w:lang w:val="es-ES_tradnl"/>
        </w:rPr>
        <w:t xml:space="preserve">los antecedentes y </w:t>
      </w:r>
      <w:r w:rsidR="0070586C">
        <w:rPr>
          <w:rFonts w:cs="Arial"/>
          <w:sz w:val="22"/>
          <w:szCs w:val="22"/>
          <w:lang w:val="es-ES_tradnl"/>
        </w:rPr>
        <w:t xml:space="preserve">el contenido de cada uno de los acuerdos debe ser </w:t>
      </w:r>
      <w:r w:rsidR="002D0F2D">
        <w:rPr>
          <w:rFonts w:cs="Arial"/>
          <w:sz w:val="22"/>
          <w:szCs w:val="22"/>
          <w:lang w:val="es-ES_tradnl"/>
        </w:rPr>
        <w:t>revisado</w:t>
      </w:r>
      <w:r w:rsidR="0070586C">
        <w:rPr>
          <w:rFonts w:cs="Arial"/>
          <w:sz w:val="22"/>
          <w:szCs w:val="22"/>
          <w:lang w:val="es-ES_tradnl"/>
        </w:rPr>
        <w:t xml:space="preserve"> en detalle</w:t>
      </w:r>
      <w:r w:rsidR="002D0F2D">
        <w:rPr>
          <w:rFonts w:cs="Arial"/>
          <w:sz w:val="22"/>
          <w:szCs w:val="22"/>
          <w:lang w:val="es-ES_tradnl"/>
        </w:rPr>
        <w:t>,</w:t>
      </w:r>
      <w:r w:rsidR="00EE0C19">
        <w:rPr>
          <w:rFonts w:cs="Arial"/>
          <w:sz w:val="22"/>
          <w:szCs w:val="22"/>
          <w:lang w:val="es-ES_tradnl"/>
        </w:rPr>
        <w:t xml:space="preserve"> antes de proceder a actuar de la forma que se recomienda.</w:t>
      </w:r>
    </w:p>
    <w:p w14:paraId="3729E070" w14:textId="77777777" w:rsidR="0082455C" w:rsidRDefault="0082455C" w:rsidP="0082455C">
      <w:pPr>
        <w:spacing w:line="360" w:lineRule="auto"/>
        <w:jc w:val="both"/>
        <w:rPr>
          <w:rFonts w:cs="Arial"/>
          <w:sz w:val="22"/>
          <w:szCs w:val="22"/>
          <w:lang w:val="es-ES_tradnl"/>
        </w:rPr>
      </w:pPr>
    </w:p>
    <w:p w14:paraId="511CC203" w14:textId="77777777" w:rsidR="0090207A" w:rsidRDefault="0082455C" w:rsidP="0082455C">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w:t>
      </w:r>
      <w:r w:rsidR="0090207A">
        <w:rPr>
          <w:rFonts w:cs="Arial"/>
          <w:sz w:val="22"/>
          <w:u w:val="single"/>
          <w:lang w:val="es-ES_tradnl"/>
        </w:rPr>
        <w:t>44</w:t>
      </w:r>
      <w:r w:rsidRPr="0039311E">
        <w:rPr>
          <w:rFonts w:cs="Arial"/>
          <w:sz w:val="22"/>
          <w:u w:val="single"/>
          <w:lang w:val="es-ES_tradnl"/>
        </w:rPr>
        <w:t>:</w:t>
      </w:r>
      <w:r w:rsidR="0090207A">
        <w:rPr>
          <w:rFonts w:cs="Arial"/>
          <w:sz w:val="22"/>
          <w:u w:val="single"/>
          <w:lang w:val="es-ES_tradnl"/>
        </w:rPr>
        <w:t>1</w:t>
      </w:r>
      <w:r>
        <w:rPr>
          <w:rFonts w:cs="Arial"/>
          <w:sz w:val="22"/>
          <w:u w:val="single"/>
          <w:lang w:val="es-ES_tradnl"/>
        </w:rPr>
        <w:t>7</w:t>
      </w:r>
      <w:r>
        <w:rPr>
          <w:rFonts w:cs="Arial"/>
          <w:sz w:val="22"/>
          <w:lang w:val="es-ES_tradnl"/>
        </w:rPr>
        <w:t xml:space="preserve"> </w:t>
      </w:r>
      <w:r w:rsidR="00127711">
        <w:rPr>
          <w:rFonts w:cs="Arial"/>
          <w:sz w:val="22"/>
          <w:lang w:val="es-ES_tradnl"/>
        </w:rPr>
        <w:t>De conformidad con lo discutido en torno al tema</w:t>
      </w:r>
      <w:r w:rsidR="0090207A">
        <w:rPr>
          <w:rFonts w:cs="Arial"/>
          <w:sz w:val="22"/>
          <w:lang w:val="es-ES_tradnl"/>
        </w:rPr>
        <w:t xml:space="preserve"> y acogiendo un ofrecimiento del Gerente General, para </w:t>
      </w:r>
      <w:r w:rsidR="0090207A">
        <w:rPr>
          <w:rFonts w:cs="Arial"/>
          <w:sz w:val="22"/>
          <w:szCs w:val="22"/>
          <w:lang w:val="es-CR"/>
        </w:rPr>
        <w:t xml:space="preserve">hacer llegar hoy mismo un oficio con el detalle de lo propuesto, la </w:t>
      </w:r>
      <w:r w:rsidR="0090207A" w:rsidRPr="0090207A">
        <w:rPr>
          <w:rFonts w:cs="Arial"/>
          <w:sz w:val="22"/>
          <w:szCs w:val="22"/>
          <w:lang w:val="es-ES_tradnl"/>
        </w:rPr>
        <w:t>Junta Directiva</w:t>
      </w:r>
      <w:r w:rsidR="0090207A">
        <w:rPr>
          <w:rFonts w:cs="Arial"/>
          <w:sz w:val="22"/>
          <w:szCs w:val="22"/>
          <w:lang w:val="es-ES_tradnl"/>
        </w:rPr>
        <w:t xml:space="preserve">, con el voto negativo del Director Alvarado Herrera </w:t>
      </w:r>
      <w:r w:rsidR="0090207A">
        <w:rPr>
          <w:rFonts w:cs="Arial"/>
          <w:sz w:val="22"/>
          <w:szCs w:val="22"/>
          <w:lang w:val="es-CR"/>
        </w:rPr>
        <w:t xml:space="preserve">por las razones antes apuntadas, resuelve actuar de la forma recomendada y, consecuentemente, toma el </w:t>
      </w:r>
      <w:r w:rsidR="0090207A" w:rsidRPr="001C3D86">
        <w:rPr>
          <w:rFonts w:cs="Arial"/>
          <w:b/>
          <w:bCs/>
          <w:sz w:val="22"/>
          <w:szCs w:val="22"/>
          <w:lang w:val="es-CR"/>
        </w:rPr>
        <w:t>Acuerdo N° 5</w:t>
      </w:r>
      <w:r w:rsidR="0090207A">
        <w:rPr>
          <w:rFonts w:cs="Arial"/>
          <w:sz w:val="22"/>
          <w:szCs w:val="22"/>
          <w:lang w:val="es-CR"/>
        </w:rPr>
        <w:t xml:space="preserve"> que se anexa a esta minuta.</w:t>
      </w:r>
    </w:p>
    <w:p w14:paraId="09BC8421" w14:textId="77777777" w:rsidR="009D03FE" w:rsidRPr="00D14EAF" w:rsidRDefault="009D03FE" w:rsidP="009D03FE">
      <w:pPr>
        <w:spacing w:line="360" w:lineRule="auto"/>
        <w:jc w:val="both"/>
        <w:rPr>
          <w:rFonts w:cs="Arial"/>
          <w:b/>
          <w:sz w:val="22"/>
        </w:rPr>
      </w:pPr>
      <w:r w:rsidRPr="00D14EAF">
        <w:rPr>
          <w:rFonts w:cs="Arial"/>
          <w:b/>
          <w:sz w:val="22"/>
        </w:rPr>
        <w:t>************</w:t>
      </w:r>
    </w:p>
    <w:p w14:paraId="5FA72244" w14:textId="77777777" w:rsidR="00E97960" w:rsidRDefault="00E97960" w:rsidP="00E97960">
      <w:pPr>
        <w:spacing w:line="360" w:lineRule="auto"/>
        <w:jc w:val="both"/>
        <w:rPr>
          <w:rFonts w:cs="Arial"/>
          <w:sz w:val="22"/>
          <w:szCs w:val="22"/>
        </w:rPr>
      </w:pPr>
    </w:p>
    <w:p w14:paraId="29DA6358" w14:textId="4E1B49E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C3D86">
        <w:rPr>
          <w:rFonts w:cs="Arial"/>
          <w:szCs w:val="22"/>
          <w:u w:val="single"/>
        </w:rPr>
        <w:t>146</w:t>
      </w:r>
      <w:r w:rsidRPr="00E97960">
        <w:rPr>
          <w:rFonts w:cs="Arial"/>
          <w:szCs w:val="22"/>
          <w:u w:val="single"/>
        </w:rPr>
        <w:t>:</w:t>
      </w:r>
      <w:r w:rsidR="001C3D86">
        <w:rPr>
          <w:rFonts w:cs="Arial"/>
          <w:szCs w:val="22"/>
          <w:u w:val="single"/>
        </w:rPr>
        <w:t>07</w:t>
      </w:r>
      <w:r>
        <w:rPr>
          <w:rFonts w:cs="Arial"/>
          <w:szCs w:val="22"/>
        </w:rPr>
        <w:t xml:space="preserve"> </w:t>
      </w:r>
      <w:r w:rsidR="00FA4CCB" w:rsidRPr="00AB2826">
        <w:rPr>
          <w:rFonts w:cs="Arial"/>
          <w:szCs w:val="22"/>
        </w:rPr>
        <w:t xml:space="preserve">Siendo las </w:t>
      </w:r>
      <w:r w:rsidR="00016D5E">
        <w:rPr>
          <w:rFonts w:cs="Arial"/>
          <w:szCs w:val="22"/>
        </w:rPr>
        <w:t>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16D5E">
        <w:rPr>
          <w:rFonts w:cs="Arial"/>
          <w:szCs w:val="22"/>
        </w:rPr>
        <w:t xml:space="preserve">treinta </w:t>
      </w:r>
      <w:r w:rsidR="00EC7E01">
        <w:rPr>
          <w:rFonts w:cs="Arial"/>
          <w:szCs w:val="22"/>
        </w:rPr>
        <w:t>minutos</w:t>
      </w:r>
      <w:r w:rsidR="00FA4CCB" w:rsidRPr="00AB2826">
        <w:rPr>
          <w:rFonts w:cs="Arial"/>
          <w:szCs w:val="22"/>
        </w:rPr>
        <w:t>, se levanta la sesión.</w:t>
      </w:r>
    </w:p>
    <w:p w14:paraId="3A21FC3D" w14:textId="77777777" w:rsidR="006321F4" w:rsidRPr="00D14EAF" w:rsidRDefault="006321F4" w:rsidP="002D0146">
      <w:pPr>
        <w:spacing w:line="360" w:lineRule="auto"/>
        <w:jc w:val="both"/>
        <w:rPr>
          <w:rFonts w:cs="Arial"/>
          <w:b/>
          <w:sz w:val="22"/>
        </w:rPr>
      </w:pPr>
      <w:r w:rsidRPr="00D14EAF">
        <w:rPr>
          <w:rFonts w:cs="Arial"/>
          <w:b/>
          <w:sz w:val="22"/>
        </w:rPr>
        <w:t>************</w:t>
      </w:r>
    </w:p>
    <w:p w14:paraId="44D67EC3" w14:textId="77777777" w:rsidR="002B71CC" w:rsidRDefault="002B71CC">
      <w:pPr>
        <w:rPr>
          <w:rFonts w:cs="Arial"/>
          <w:sz w:val="22"/>
          <w:szCs w:val="22"/>
        </w:rPr>
      </w:pPr>
      <w:r>
        <w:rPr>
          <w:rFonts w:cs="Arial"/>
          <w:sz w:val="22"/>
          <w:szCs w:val="22"/>
        </w:rPr>
        <w:br w:type="page"/>
      </w:r>
    </w:p>
    <w:p w14:paraId="73C9C711" w14:textId="77777777" w:rsidR="00FA4CCB" w:rsidRDefault="00FA4CCB" w:rsidP="00AB2826">
      <w:pPr>
        <w:spacing w:line="360" w:lineRule="auto"/>
        <w:jc w:val="both"/>
        <w:rPr>
          <w:rFonts w:cs="Arial"/>
          <w:sz w:val="22"/>
          <w:szCs w:val="22"/>
        </w:rPr>
      </w:pPr>
    </w:p>
    <w:p w14:paraId="1EE6DB47" w14:textId="77777777" w:rsidR="002B71CC" w:rsidRDefault="002B71CC" w:rsidP="00AB2826">
      <w:pPr>
        <w:spacing w:line="360" w:lineRule="auto"/>
        <w:jc w:val="both"/>
        <w:rPr>
          <w:rFonts w:cs="Arial"/>
          <w:sz w:val="22"/>
          <w:szCs w:val="22"/>
        </w:rPr>
      </w:pPr>
    </w:p>
    <w:p w14:paraId="1976EF43" w14:textId="77777777" w:rsidR="002B71CC" w:rsidRDefault="002B71CC" w:rsidP="002B71CC">
      <w:pPr>
        <w:pStyle w:val="Ttulo"/>
        <w:ind w:right="51"/>
        <w:rPr>
          <w:rFonts w:cs="Arial"/>
        </w:rPr>
      </w:pPr>
      <w:r>
        <w:rPr>
          <w:rFonts w:cs="Arial"/>
        </w:rPr>
        <w:t>BANCO HIPOTECARIO DE LA VIVIENDA</w:t>
      </w:r>
    </w:p>
    <w:p w14:paraId="02C5A73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3ACECED" w14:textId="77777777" w:rsidR="002B71CC" w:rsidRDefault="002B71CC" w:rsidP="002B71CC">
      <w:pPr>
        <w:spacing w:line="360" w:lineRule="auto"/>
        <w:ind w:right="51"/>
        <w:jc w:val="center"/>
        <w:rPr>
          <w:rFonts w:cs="Arial"/>
          <w:b/>
          <w:sz w:val="22"/>
          <w:u w:val="single"/>
        </w:rPr>
      </w:pPr>
    </w:p>
    <w:p w14:paraId="4C0A3B48" w14:textId="38A6817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E1751">
        <w:rPr>
          <w:rFonts w:cs="Arial"/>
          <w:b/>
          <w:sz w:val="22"/>
          <w:u w:val="single"/>
        </w:rPr>
        <w:t>EXTRA</w:t>
      </w:r>
      <w:r>
        <w:rPr>
          <w:rFonts w:cs="Arial"/>
          <w:b/>
          <w:sz w:val="22"/>
          <w:u w:val="single"/>
        </w:rPr>
        <w:t xml:space="preserve">ORDINARIA N° </w:t>
      </w:r>
      <w:r w:rsidR="00BE1751">
        <w:rPr>
          <w:rFonts w:cs="Arial"/>
          <w:b/>
          <w:sz w:val="22"/>
          <w:u w:val="single"/>
        </w:rPr>
        <w:t>34</w:t>
      </w:r>
      <w:r>
        <w:rPr>
          <w:rFonts w:cs="Arial"/>
          <w:b/>
          <w:sz w:val="22"/>
          <w:u w:val="single"/>
        </w:rPr>
        <w:t>-</w:t>
      </w:r>
      <w:r w:rsidR="005F2BC7">
        <w:rPr>
          <w:rFonts w:cs="Arial"/>
          <w:b/>
          <w:sz w:val="22"/>
          <w:u w:val="single"/>
        </w:rPr>
        <w:t>2022</w:t>
      </w:r>
    </w:p>
    <w:p w14:paraId="3F911B63" w14:textId="26F86316" w:rsidR="002B71CC" w:rsidRDefault="002B71CC" w:rsidP="002B71CC">
      <w:pPr>
        <w:spacing w:line="360" w:lineRule="auto"/>
        <w:ind w:right="51"/>
        <w:jc w:val="center"/>
        <w:rPr>
          <w:rFonts w:cs="Arial"/>
          <w:b/>
          <w:sz w:val="22"/>
          <w:u w:val="single"/>
        </w:rPr>
      </w:pPr>
      <w:r>
        <w:rPr>
          <w:rFonts w:cs="Arial"/>
          <w:b/>
          <w:sz w:val="22"/>
          <w:u w:val="single"/>
        </w:rPr>
        <w:t xml:space="preserve">DEL </w:t>
      </w:r>
      <w:r w:rsidR="00BE1751">
        <w:rPr>
          <w:rFonts w:cs="Arial"/>
          <w:b/>
          <w:sz w:val="22"/>
          <w:u w:val="single"/>
        </w:rPr>
        <w:t>04</w:t>
      </w:r>
      <w:r>
        <w:rPr>
          <w:rFonts w:cs="Arial"/>
          <w:b/>
          <w:sz w:val="22"/>
          <w:u w:val="single"/>
        </w:rPr>
        <w:t xml:space="preserve"> DE </w:t>
      </w:r>
      <w:r w:rsidR="00BE1751">
        <w:rPr>
          <w:rFonts w:cs="Arial"/>
          <w:b/>
          <w:sz w:val="22"/>
          <w:u w:val="single"/>
        </w:rPr>
        <w:t>MAYO</w:t>
      </w:r>
      <w:r>
        <w:rPr>
          <w:rFonts w:cs="Arial"/>
          <w:b/>
          <w:sz w:val="22"/>
          <w:u w:val="single"/>
        </w:rPr>
        <w:t xml:space="preserve"> DE </w:t>
      </w:r>
      <w:r w:rsidR="005F2BC7">
        <w:rPr>
          <w:rFonts w:cs="Arial"/>
          <w:b/>
          <w:sz w:val="22"/>
          <w:u w:val="single"/>
        </w:rPr>
        <w:t>2022</w:t>
      </w:r>
    </w:p>
    <w:p w14:paraId="3CD483D3" w14:textId="77777777" w:rsidR="002B71CC" w:rsidRDefault="002B71CC" w:rsidP="00AB2826">
      <w:pPr>
        <w:spacing w:line="360" w:lineRule="auto"/>
        <w:jc w:val="both"/>
        <w:rPr>
          <w:rFonts w:cs="Arial"/>
          <w:sz w:val="22"/>
          <w:szCs w:val="22"/>
        </w:rPr>
      </w:pPr>
    </w:p>
    <w:p w14:paraId="3FD20DD8" w14:textId="77777777" w:rsidR="002B71CC" w:rsidRDefault="002B71CC" w:rsidP="002B71CC">
      <w:pPr>
        <w:spacing w:line="360" w:lineRule="auto"/>
        <w:jc w:val="both"/>
        <w:rPr>
          <w:rFonts w:cs="Arial"/>
          <w:sz w:val="22"/>
          <w:lang w:val="es-ES_tradnl"/>
        </w:rPr>
      </w:pPr>
    </w:p>
    <w:p w14:paraId="7869E94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227A336" w14:textId="64894C2E" w:rsidR="002B71CC" w:rsidRPr="00624283" w:rsidRDefault="00B17F30" w:rsidP="002B71CC">
      <w:pPr>
        <w:spacing w:line="360" w:lineRule="auto"/>
        <w:jc w:val="both"/>
        <w:rPr>
          <w:rFonts w:cs="Arial"/>
          <w:b/>
          <w:bCs/>
          <w:sz w:val="22"/>
          <w:szCs w:val="22"/>
        </w:rPr>
      </w:pPr>
      <w:r w:rsidRPr="00624283">
        <w:rPr>
          <w:rFonts w:cs="Arial"/>
          <w:b/>
          <w:bCs/>
          <w:sz w:val="22"/>
          <w:szCs w:val="22"/>
        </w:rPr>
        <w:t>Considerando:</w:t>
      </w:r>
    </w:p>
    <w:p w14:paraId="023C7D9F" w14:textId="717AB0FB" w:rsidR="00B17F30" w:rsidRDefault="00B17F30" w:rsidP="002B71CC">
      <w:pPr>
        <w:spacing w:line="360" w:lineRule="auto"/>
        <w:jc w:val="both"/>
        <w:rPr>
          <w:rFonts w:cs="Arial"/>
          <w:sz w:val="22"/>
          <w:szCs w:val="22"/>
          <w:lang w:val="es-ES_tradnl"/>
        </w:rPr>
      </w:pPr>
      <w:r w:rsidRPr="00566798">
        <w:rPr>
          <w:rFonts w:cs="Arial"/>
          <w:b/>
          <w:bCs/>
          <w:sz w:val="22"/>
          <w:szCs w:val="22"/>
        </w:rPr>
        <w:t>Primero:</w:t>
      </w:r>
      <w:r>
        <w:rPr>
          <w:rFonts w:cs="Arial"/>
          <w:sz w:val="22"/>
          <w:szCs w:val="22"/>
        </w:rPr>
        <w:t xml:space="preserve"> Que por medio del oficio GG-ME-0506-2022 del 25 de abril de 2022, la </w:t>
      </w:r>
      <w:r w:rsidRPr="00B17F30">
        <w:rPr>
          <w:rFonts w:cs="Arial"/>
          <w:sz w:val="22"/>
          <w:szCs w:val="22"/>
          <w:lang w:val="es-CR"/>
        </w:rPr>
        <w:t>Gerencia General</w:t>
      </w:r>
      <w:r>
        <w:rPr>
          <w:rFonts w:cs="Arial"/>
          <w:sz w:val="22"/>
          <w:szCs w:val="22"/>
          <w:lang w:val="es-CR"/>
        </w:rPr>
        <w:t xml:space="preserve"> somete a la consideración de esta </w:t>
      </w:r>
      <w:r w:rsidRPr="00B17F30">
        <w:rPr>
          <w:rFonts w:cs="Arial"/>
          <w:sz w:val="22"/>
          <w:szCs w:val="22"/>
          <w:lang w:val="es-ES_tradnl"/>
        </w:rPr>
        <w:t>Junta Directiva</w:t>
      </w:r>
      <w:r>
        <w:rPr>
          <w:rFonts w:cs="Arial"/>
          <w:sz w:val="22"/>
          <w:szCs w:val="22"/>
          <w:lang w:val="es-ES_tradnl"/>
        </w:rPr>
        <w:t>, una propuesta de Política Ambiental Institucional, elaborada por la Comisión de Ambiente del BANHVI.</w:t>
      </w:r>
    </w:p>
    <w:p w14:paraId="0AE476D6" w14:textId="79AFA7B6" w:rsidR="00B17F30" w:rsidRDefault="00B17F30" w:rsidP="002B71CC">
      <w:pPr>
        <w:spacing w:line="360" w:lineRule="auto"/>
        <w:jc w:val="both"/>
        <w:rPr>
          <w:rFonts w:cs="Arial"/>
          <w:sz w:val="22"/>
          <w:szCs w:val="22"/>
          <w:lang w:val="es-ES_tradnl"/>
        </w:rPr>
      </w:pPr>
    </w:p>
    <w:p w14:paraId="120FAB70" w14:textId="656C4092" w:rsidR="00B73B11" w:rsidRDefault="00B17F30" w:rsidP="00B73B11">
      <w:pPr>
        <w:spacing w:line="360" w:lineRule="auto"/>
        <w:jc w:val="both"/>
        <w:rPr>
          <w:rFonts w:cs="Arial"/>
          <w:sz w:val="22"/>
          <w:szCs w:val="22"/>
        </w:rPr>
      </w:pPr>
      <w:r w:rsidRPr="00566798">
        <w:rPr>
          <w:rFonts w:cs="Arial"/>
          <w:b/>
          <w:bCs/>
          <w:sz w:val="22"/>
          <w:szCs w:val="22"/>
          <w:lang w:val="es-ES_tradnl"/>
        </w:rPr>
        <w:t xml:space="preserve">Segundo: </w:t>
      </w:r>
      <w:r>
        <w:rPr>
          <w:rFonts w:cs="Arial"/>
          <w:sz w:val="22"/>
          <w:szCs w:val="22"/>
          <w:lang w:val="es-ES_tradnl"/>
        </w:rPr>
        <w:t xml:space="preserve">Que según lo indica la </w:t>
      </w:r>
      <w:r w:rsidRPr="00B17F30">
        <w:rPr>
          <w:rFonts w:cs="Arial"/>
          <w:sz w:val="22"/>
          <w:szCs w:val="22"/>
          <w:lang w:val="es-CR"/>
        </w:rPr>
        <w:t>Gerencia General</w:t>
      </w:r>
      <w:r>
        <w:rPr>
          <w:rFonts w:cs="Arial"/>
          <w:sz w:val="22"/>
          <w:szCs w:val="22"/>
          <w:lang w:val="es-CR"/>
        </w:rPr>
        <w:t xml:space="preserve"> en dicho oficio, la referida política tiene el objetivo de </w:t>
      </w:r>
      <w:r w:rsidR="00B73B11">
        <w:rPr>
          <w:rFonts w:cs="Arial"/>
          <w:sz w:val="22"/>
          <w:szCs w:val="22"/>
          <w:lang w:val="es-CR"/>
        </w:rPr>
        <w:t xml:space="preserve">definir los </w:t>
      </w:r>
      <w:r w:rsidRPr="00B17F30">
        <w:rPr>
          <w:rFonts w:cs="Arial"/>
          <w:sz w:val="22"/>
          <w:szCs w:val="22"/>
          <w:lang w:val="es-CR"/>
        </w:rPr>
        <w:t xml:space="preserve">lineamientos que </w:t>
      </w:r>
      <w:r w:rsidR="00B73B11">
        <w:rPr>
          <w:rFonts w:cs="Arial"/>
          <w:sz w:val="22"/>
          <w:szCs w:val="22"/>
          <w:lang w:val="es-CR"/>
        </w:rPr>
        <w:t>l</w:t>
      </w:r>
      <w:r w:rsidRPr="00B17F30">
        <w:rPr>
          <w:rFonts w:cs="Arial"/>
          <w:sz w:val="22"/>
          <w:szCs w:val="22"/>
          <w:lang w:val="es-CR"/>
        </w:rPr>
        <w:t xml:space="preserve">a </w:t>
      </w:r>
      <w:r w:rsidR="00B73B11">
        <w:rPr>
          <w:rFonts w:cs="Arial"/>
          <w:sz w:val="22"/>
          <w:szCs w:val="22"/>
          <w:lang w:val="es-CR"/>
        </w:rPr>
        <w:t>i</w:t>
      </w:r>
      <w:r w:rsidRPr="00B17F30">
        <w:rPr>
          <w:rFonts w:cs="Arial"/>
          <w:sz w:val="22"/>
          <w:szCs w:val="22"/>
          <w:lang w:val="es-CR"/>
        </w:rPr>
        <w:t>nstituci</w:t>
      </w:r>
      <w:r w:rsidR="00B73B11">
        <w:rPr>
          <w:rFonts w:cs="Arial"/>
          <w:sz w:val="22"/>
          <w:szCs w:val="22"/>
          <w:lang w:val="es-CR"/>
        </w:rPr>
        <w:t>ón</w:t>
      </w:r>
      <w:r w:rsidRPr="00B17F30">
        <w:rPr>
          <w:rFonts w:cs="Arial"/>
          <w:sz w:val="22"/>
          <w:szCs w:val="22"/>
          <w:lang w:val="es-CR"/>
        </w:rPr>
        <w:t xml:space="preserve"> debe cumplir para asegurar su compromiso de mantener un</w:t>
      </w:r>
      <w:r w:rsidR="00B73B11">
        <w:rPr>
          <w:rFonts w:cs="Arial"/>
          <w:sz w:val="22"/>
          <w:szCs w:val="22"/>
          <w:lang w:val="es-CR"/>
        </w:rPr>
        <w:t xml:space="preserve"> </w:t>
      </w:r>
      <w:r w:rsidRPr="00B17F30">
        <w:rPr>
          <w:rFonts w:cs="Arial"/>
          <w:sz w:val="22"/>
          <w:szCs w:val="22"/>
          <w:lang w:val="es-CR"/>
        </w:rPr>
        <w:t>ambiente ecol</w:t>
      </w:r>
      <w:r w:rsidR="00B73B11">
        <w:rPr>
          <w:rFonts w:cs="Arial"/>
          <w:sz w:val="22"/>
          <w:szCs w:val="22"/>
          <w:lang w:val="es-CR"/>
        </w:rPr>
        <w:t>ó</w:t>
      </w:r>
      <w:r w:rsidRPr="00B17F30">
        <w:rPr>
          <w:rFonts w:cs="Arial"/>
          <w:sz w:val="22"/>
          <w:szCs w:val="22"/>
          <w:lang w:val="es-CR"/>
        </w:rPr>
        <w:t>gicamente sano y equilibrado</w:t>
      </w:r>
      <w:r w:rsidR="00B73B11">
        <w:rPr>
          <w:rFonts w:cs="Arial"/>
          <w:sz w:val="22"/>
          <w:szCs w:val="22"/>
          <w:lang w:val="es-CR"/>
        </w:rPr>
        <w:t>, y es requerida para atender una recomendación de la Auditoría Interna, así como para cumplir lo establecido en el</w:t>
      </w:r>
      <w:r w:rsidR="00B73B11" w:rsidRPr="00B73B11">
        <w:rPr>
          <w:rFonts w:cs="Arial"/>
          <w:sz w:val="22"/>
          <w:szCs w:val="22"/>
          <w:lang w:val="es-CR"/>
        </w:rPr>
        <w:t xml:space="preserve"> Decreto</w:t>
      </w:r>
      <w:r w:rsidR="00B73B11">
        <w:rPr>
          <w:rFonts w:cs="Arial"/>
          <w:sz w:val="22"/>
          <w:szCs w:val="22"/>
          <w:lang w:val="es-CR"/>
        </w:rPr>
        <w:t xml:space="preserve"> </w:t>
      </w:r>
      <w:r w:rsidR="00B73B11" w:rsidRPr="00B73B11">
        <w:rPr>
          <w:rFonts w:cs="Arial"/>
          <w:sz w:val="22"/>
          <w:szCs w:val="22"/>
          <w:lang w:val="es-CR"/>
        </w:rPr>
        <w:t>No. 36499-S-MINAET</w:t>
      </w:r>
      <w:r w:rsidR="00B73B11">
        <w:rPr>
          <w:rFonts w:cs="Arial"/>
          <w:sz w:val="22"/>
          <w:szCs w:val="22"/>
          <w:lang w:val="es-CR"/>
        </w:rPr>
        <w:t xml:space="preserve"> “</w:t>
      </w:r>
      <w:r w:rsidR="00B73B11" w:rsidRPr="00B73B11">
        <w:rPr>
          <w:rFonts w:cs="Arial"/>
          <w:sz w:val="22"/>
          <w:szCs w:val="22"/>
          <w:lang w:val="es-CR"/>
        </w:rPr>
        <w:t xml:space="preserve">Reglamento para </w:t>
      </w:r>
      <w:r w:rsidR="00B73B11">
        <w:rPr>
          <w:rFonts w:cs="Arial"/>
          <w:sz w:val="22"/>
          <w:szCs w:val="22"/>
          <w:lang w:val="es-CR"/>
        </w:rPr>
        <w:t>l</w:t>
      </w:r>
      <w:r w:rsidR="00B73B11" w:rsidRPr="00B73B11">
        <w:rPr>
          <w:rFonts w:cs="Arial"/>
          <w:sz w:val="22"/>
          <w:szCs w:val="22"/>
          <w:lang w:val="es-CR"/>
        </w:rPr>
        <w:t>a elaboraci</w:t>
      </w:r>
      <w:r w:rsidR="00B73B11">
        <w:rPr>
          <w:rFonts w:cs="Arial"/>
          <w:sz w:val="22"/>
          <w:szCs w:val="22"/>
          <w:lang w:val="es-CR"/>
        </w:rPr>
        <w:t>ón</w:t>
      </w:r>
      <w:r w:rsidR="00B73B11" w:rsidRPr="00B73B11">
        <w:rPr>
          <w:rFonts w:cs="Arial"/>
          <w:sz w:val="22"/>
          <w:szCs w:val="22"/>
          <w:lang w:val="es-CR"/>
        </w:rPr>
        <w:t xml:space="preserve"> de programas de gesti</w:t>
      </w:r>
      <w:r w:rsidR="00B73B11">
        <w:rPr>
          <w:rFonts w:cs="Arial"/>
          <w:sz w:val="22"/>
          <w:szCs w:val="22"/>
          <w:lang w:val="es-CR"/>
        </w:rPr>
        <w:t>ó</w:t>
      </w:r>
      <w:r w:rsidR="00B73B11" w:rsidRPr="00B73B11">
        <w:rPr>
          <w:rFonts w:cs="Arial"/>
          <w:sz w:val="22"/>
          <w:szCs w:val="22"/>
          <w:lang w:val="es-CR"/>
        </w:rPr>
        <w:t>n ambiental</w:t>
      </w:r>
      <w:r w:rsidR="00B73B11">
        <w:rPr>
          <w:rFonts w:cs="Arial"/>
          <w:sz w:val="22"/>
          <w:szCs w:val="22"/>
          <w:lang w:val="es-CR"/>
        </w:rPr>
        <w:t xml:space="preserve"> </w:t>
      </w:r>
      <w:r w:rsidR="00B73B11" w:rsidRPr="00B73B11">
        <w:rPr>
          <w:rFonts w:cs="Arial"/>
          <w:sz w:val="22"/>
          <w:szCs w:val="22"/>
          <w:lang w:val="es-CR"/>
        </w:rPr>
        <w:t>institucional en el sector p</w:t>
      </w:r>
      <w:r w:rsidR="00B73B11">
        <w:rPr>
          <w:rFonts w:cs="Arial"/>
          <w:sz w:val="22"/>
          <w:szCs w:val="22"/>
          <w:lang w:val="es-CR"/>
        </w:rPr>
        <w:t>ú</w:t>
      </w:r>
      <w:r w:rsidR="00B73B11" w:rsidRPr="00B73B11">
        <w:rPr>
          <w:rFonts w:cs="Arial"/>
          <w:sz w:val="22"/>
          <w:szCs w:val="22"/>
          <w:lang w:val="es-CR"/>
        </w:rPr>
        <w:t>blico de Costa Rica</w:t>
      </w:r>
      <w:r w:rsidR="00B73B11">
        <w:rPr>
          <w:rFonts w:cs="Arial"/>
          <w:sz w:val="22"/>
          <w:szCs w:val="22"/>
          <w:lang w:val="es-CR"/>
        </w:rPr>
        <w:t>”.</w:t>
      </w:r>
    </w:p>
    <w:p w14:paraId="2C6F4CE5" w14:textId="03A6A1CC" w:rsidR="00B73B11" w:rsidRDefault="00B73B11" w:rsidP="002B71CC">
      <w:pPr>
        <w:spacing w:line="360" w:lineRule="auto"/>
        <w:jc w:val="both"/>
        <w:rPr>
          <w:rFonts w:cs="Arial"/>
          <w:sz w:val="22"/>
          <w:szCs w:val="22"/>
        </w:rPr>
      </w:pPr>
    </w:p>
    <w:p w14:paraId="2A99BC71" w14:textId="55B13C8E" w:rsidR="00566798" w:rsidRDefault="00566798" w:rsidP="002B71CC">
      <w:pPr>
        <w:spacing w:line="360" w:lineRule="auto"/>
        <w:jc w:val="both"/>
        <w:rPr>
          <w:rFonts w:cs="Arial"/>
          <w:sz w:val="22"/>
          <w:szCs w:val="22"/>
          <w:lang w:val="es-ES_tradnl"/>
        </w:rPr>
      </w:pPr>
      <w:r w:rsidRPr="00BC4862">
        <w:rPr>
          <w:rFonts w:cs="Arial"/>
          <w:b/>
          <w:bCs/>
          <w:sz w:val="22"/>
          <w:szCs w:val="22"/>
        </w:rPr>
        <w:t>Tercero:</w:t>
      </w:r>
      <w:r>
        <w:rPr>
          <w:rFonts w:cs="Arial"/>
          <w:sz w:val="22"/>
          <w:szCs w:val="22"/>
        </w:rPr>
        <w:t xml:space="preserve"> Que esta </w:t>
      </w:r>
      <w:r w:rsidRPr="00566798">
        <w:rPr>
          <w:rFonts w:cs="Arial"/>
          <w:sz w:val="22"/>
          <w:szCs w:val="22"/>
          <w:lang w:val="es-ES_tradnl"/>
        </w:rPr>
        <w:t>Junta Directiva</w:t>
      </w:r>
      <w:r>
        <w:rPr>
          <w:rFonts w:cs="Arial"/>
          <w:sz w:val="22"/>
          <w:szCs w:val="22"/>
          <w:lang w:val="es-ES_tradnl"/>
        </w:rPr>
        <w:t xml:space="preserve"> estima pertinente actuar de la forma que recomienda la </w:t>
      </w:r>
      <w:r w:rsidRPr="00566798">
        <w:rPr>
          <w:rFonts w:cs="Arial"/>
          <w:sz w:val="22"/>
          <w:szCs w:val="22"/>
          <w:lang w:val="es-ES_tradnl"/>
        </w:rPr>
        <w:t>Administración</w:t>
      </w:r>
      <w:r>
        <w:rPr>
          <w:rFonts w:cs="Arial"/>
          <w:sz w:val="22"/>
          <w:szCs w:val="22"/>
          <w:lang w:val="es-ES_tradnl"/>
        </w:rPr>
        <w:t xml:space="preserve"> y, por consiguiente, lo que </w:t>
      </w:r>
      <w:r w:rsidR="00BC4862">
        <w:rPr>
          <w:rFonts w:cs="Arial"/>
          <w:sz w:val="22"/>
          <w:szCs w:val="22"/>
          <w:lang w:val="es-ES_tradnl"/>
        </w:rPr>
        <w:t>corresponde</w:t>
      </w:r>
      <w:r>
        <w:rPr>
          <w:rFonts w:cs="Arial"/>
          <w:sz w:val="22"/>
          <w:szCs w:val="22"/>
          <w:lang w:val="es-ES_tradnl"/>
        </w:rPr>
        <w:t xml:space="preserve"> es aprobar la referida política institucional</w:t>
      </w:r>
      <w:r w:rsidR="00BC4862">
        <w:rPr>
          <w:rFonts w:cs="Arial"/>
          <w:sz w:val="22"/>
          <w:szCs w:val="22"/>
          <w:lang w:val="es-ES_tradnl"/>
        </w:rPr>
        <w:t>,</w:t>
      </w:r>
      <w:r>
        <w:rPr>
          <w:rFonts w:cs="Arial"/>
          <w:sz w:val="22"/>
          <w:szCs w:val="22"/>
          <w:lang w:val="es-ES_tradnl"/>
        </w:rPr>
        <w:t xml:space="preserve"> para su </w:t>
      </w:r>
      <w:r w:rsidR="00BC4862">
        <w:rPr>
          <w:rFonts w:cs="Arial"/>
          <w:sz w:val="22"/>
          <w:szCs w:val="22"/>
          <w:lang w:val="es-ES_tradnl"/>
        </w:rPr>
        <w:t xml:space="preserve">inmediata </w:t>
      </w:r>
      <w:r>
        <w:rPr>
          <w:rFonts w:cs="Arial"/>
          <w:sz w:val="22"/>
          <w:szCs w:val="22"/>
          <w:lang w:val="es-ES_tradnl"/>
        </w:rPr>
        <w:t>implementación.</w:t>
      </w:r>
    </w:p>
    <w:p w14:paraId="23296CC1" w14:textId="073DE33C" w:rsidR="00566798" w:rsidRDefault="00566798" w:rsidP="002B71CC">
      <w:pPr>
        <w:spacing w:line="360" w:lineRule="auto"/>
        <w:jc w:val="both"/>
        <w:rPr>
          <w:rFonts w:cs="Arial"/>
          <w:sz w:val="22"/>
          <w:szCs w:val="22"/>
          <w:lang w:val="es-ES_tradnl"/>
        </w:rPr>
      </w:pPr>
    </w:p>
    <w:p w14:paraId="6C433455" w14:textId="69E34390" w:rsidR="00566798" w:rsidRPr="00A116A0" w:rsidRDefault="00566798" w:rsidP="002B71CC">
      <w:pPr>
        <w:spacing w:line="360" w:lineRule="auto"/>
        <w:jc w:val="both"/>
        <w:rPr>
          <w:rFonts w:cs="Arial"/>
          <w:b/>
          <w:bCs/>
          <w:sz w:val="22"/>
          <w:szCs w:val="22"/>
        </w:rPr>
      </w:pPr>
      <w:r w:rsidRPr="00A116A0">
        <w:rPr>
          <w:rFonts w:cs="Arial"/>
          <w:b/>
          <w:bCs/>
          <w:sz w:val="22"/>
          <w:szCs w:val="22"/>
          <w:lang w:val="es-ES_tradnl"/>
        </w:rPr>
        <w:t>Por tanto, se acuerda:</w:t>
      </w:r>
    </w:p>
    <w:p w14:paraId="724D8135" w14:textId="07EB5B35" w:rsidR="00B73B11" w:rsidRDefault="00A116A0" w:rsidP="002B71CC">
      <w:pPr>
        <w:spacing w:line="360" w:lineRule="auto"/>
        <w:jc w:val="both"/>
        <w:rPr>
          <w:rFonts w:cs="Arial"/>
          <w:sz w:val="22"/>
          <w:szCs w:val="22"/>
        </w:rPr>
      </w:pPr>
      <w:r>
        <w:rPr>
          <w:rFonts w:cs="Arial"/>
          <w:sz w:val="22"/>
          <w:szCs w:val="22"/>
        </w:rPr>
        <w:t xml:space="preserve">Aprobar la Política </w:t>
      </w:r>
      <w:r>
        <w:rPr>
          <w:rFonts w:cs="Arial"/>
          <w:sz w:val="22"/>
          <w:szCs w:val="22"/>
          <w:lang w:val="es-ES_tradnl"/>
        </w:rPr>
        <w:t xml:space="preserve">Ambiental Institucional, código </w:t>
      </w:r>
      <w:r w:rsidR="00E313E9">
        <w:rPr>
          <w:rFonts w:cs="Arial"/>
          <w:sz w:val="22"/>
          <w:szCs w:val="22"/>
          <w:lang w:val="es-ES_tradnl"/>
        </w:rPr>
        <w:t>PO-INST-SO-002, cuya descripción es la siguiente:</w:t>
      </w:r>
    </w:p>
    <w:p w14:paraId="00488E69" w14:textId="7A8BFAAD" w:rsidR="00A116A0" w:rsidRDefault="00A116A0" w:rsidP="002B71CC">
      <w:pPr>
        <w:spacing w:line="360" w:lineRule="auto"/>
        <w:jc w:val="both"/>
        <w:rPr>
          <w:rFonts w:cs="Arial"/>
          <w:sz w:val="22"/>
          <w:szCs w:val="22"/>
        </w:rPr>
      </w:pPr>
    </w:p>
    <w:p w14:paraId="60FB4353" w14:textId="63C9B1D5" w:rsidR="00E313E9" w:rsidRPr="00E313E9" w:rsidRDefault="00E313E9" w:rsidP="00E313E9">
      <w:pPr>
        <w:spacing w:line="360" w:lineRule="auto"/>
        <w:jc w:val="both"/>
        <w:rPr>
          <w:rFonts w:cs="Arial"/>
          <w:sz w:val="22"/>
          <w:szCs w:val="22"/>
          <w:lang w:val="es-CR"/>
        </w:rPr>
      </w:pPr>
      <w:r>
        <w:rPr>
          <w:rFonts w:cs="Arial"/>
          <w:sz w:val="22"/>
          <w:szCs w:val="22"/>
        </w:rPr>
        <w:t>“</w:t>
      </w:r>
      <w:r w:rsidRPr="00E313E9">
        <w:rPr>
          <w:rFonts w:cs="Arial"/>
          <w:sz w:val="22"/>
          <w:szCs w:val="22"/>
          <w:lang w:val="es-CR"/>
        </w:rPr>
        <w:t xml:space="preserve">El Banco Hipotecario de </w:t>
      </w:r>
      <w:r>
        <w:rPr>
          <w:rFonts w:cs="Arial"/>
          <w:sz w:val="22"/>
          <w:szCs w:val="22"/>
          <w:lang w:val="es-CR"/>
        </w:rPr>
        <w:t>l</w:t>
      </w:r>
      <w:r w:rsidRPr="00E313E9">
        <w:rPr>
          <w:rFonts w:cs="Arial"/>
          <w:sz w:val="22"/>
          <w:szCs w:val="22"/>
          <w:lang w:val="es-CR"/>
        </w:rPr>
        <w:t>a Vivienda deber</w:t>
      </w:r>
      <w:r>
        <w:rPr>
          <w:rFonts w:cs="Arial"/>
          <w:sz w:val="22"/>
          <w:szCs w:val="22"/>
          <w:lang w:val="es-CR"/>
        </w:rPr>
        <w:t>á</w:t>
      </w:r>
      <w:r w:rsidRPr="00E313E9">
        <w:rPr>
          <w:rFonts w:cs="Arial"/>
          <w:sz w:val="22"/>
          <w:szCs w:val="22"/>
          <w:lang w:val="es-CR"/>
        </w:rPr>
        <w:t xml:space="preserve"> cumplir </w:t>
      </w:r>
      <w:r>
        <w:rPr>
          <w:rFonts w:cs="Arial"/>
          <w:sz w:val="22"/>
          <w:szCs w:val="22"/>
          <w:lang w:val="es-CR"/>
        </w:rPr>
        <w:t>l</w:t>
      </w:r>
      <w:r w:rsidRPr="00E313E9">
        <w:rPr>
          <w:rFonts w:cs="Arial"/>
          <w:sz w:val="22"/>
          <w:szCs w:val="22"/>
          <w:lang w:val="es-CR"/>
        </w:rPr>
        <w:t>a legislaci</w:t>
      </w:r>
      <w:r>
        <w:rPr>
          <w:rFonts w:cs="Arial"/>
          <w:sz w:val="22"/>
          <w:szCs w:val="22"/>
          <w:lang w:val="es-CR"/>
        </w:rPr>
        <w:t>ó</w:t>
      </w:r>
      <w:r w:rsidRPr="00E313E9">
        <w:rPr>
          <w:rFonts w:cs="Arial"/>
          <w:sz w:val="22"/>
          <w:szCs w:val="22"/>
          <w:lang w:val="es-CR"/>
        </w:rPr>
        <w:t xml:space="preserve">n ambiental vigente y aplicable a </w:t>
      </w:r>
      <w:r>
        <w:rPr>
          <w:rFonts w:cs="Arial"/>
          <w:sz w:val="22"/>
          <w:szCs w:val="22"/>
          <w:lang w:val="es-CR"/>
        </w:rPr>
        <w:t>l</w:t>
      </w:r>
      <w:r w:rsidRPr="00E313E9">
        <w:rPr>
          <w:rFonts w:cs="Arial"/>
          <w:sz w:val="22"/>
          <w:szCs w:val="22"/>
          <w:lang w:val="es-CR"/>
        </w:rPr>
        <w:t xml:space="preserve">a </w:t>
      </w:r>
      <w:r>
        <w:rPr>
          <w:rFonts w:cs="Arial"/>
          <w:sz w:val="22"/>
          <w:szCs w:val="22"/>
          <w:lang w:val="es-CR"/>
        </w:rPr>
        <w:t>i</w:t>
      </w:r>
      <w:r w:rsidRPr="00E313E9">
        <w:rPr>
          <w:rFonts w:cs="Arial"/>
          <w:sz w:val="22"/>
          <w:szCs w:val="22"/>
          <w:lang w:val="es-CR"/>
        </w:rPr>
        <w:t>nstituci</w:t>
      </w:r>
      <w:r>
        <w:rPr>
          <w:rFonts w:cs="Arial"/>
          <w:sz w:val="22"/>
          <w:szCs w:val="22"/>
          <w:lang w:val="es-CR"/>
        </w:rPr>
        <w:t>ó</w:t>
      </w:r>
      <w:r w:rsidRPr="00E313E9">
        <w:rPr>
          <w:rFonts w:cs="Arial"/>
          <w:sz w:val="22"/>
          <w:szCs w:val="22"/>
          <w:lang w:val="es-CR"/>
        </w:rPr>
        <w:t>n.</w:t>
      </w:r>
    </w:p>
    <w:p w14:paraId="12B78101" w14:textId="77777777" w:rsidR="00E313E9" w:rsidRDefault="00E313E9" w:rsidP="00E313E9">
      <w:pPr>
        <w:spacing w:line="360" w:lineRule="auto"/>
        <w:jc w:val="both"/>
        <w:rPr>
          <w:rFonts w:cs="Arial"/>
          <w:sz w:val="22"/>
          <w:szCs w:val="22"/>
          <w:lang w:val="es-CR"/>
        </w:rPr>
      </w:pPr>
    </w:p>
    <w:p w14:paraId="591089C3" w14:textId="4AAE1063" w:rsidR="00E313E9" w:rsidRDefault="00E313E9" w:rsidP="00E313E9">
      <w:pPr>
        <w:spacing w:line="360" w:lineRule="auto"/>
        <w:jc w:val="both"/>
        <w:rPr>
          <w:rFonts w:cs="Arial"/>
          <w:sz w:val="22"/>
          <w:szCs w:val="22"/>
          <w:lang w:val="es-CR"/>
        </w:rPr>
      </w:pPr>
      <w:r w:rsidRPr="00E313E9">
        <w:rPr>
          <w:rFonts w:cs="Arial"/>
          <w:sz w:val="22"/>
          <w:szCs w:val="22"/>
          <w:lang w:val="es-CR"/>
        </w:rPr>
        <w:lastRenderedPageBreak/>
        <w:t>Como parte de su actuar, prevendr</w:t>
      </w:r>
      <w:r>
        <w:rPr>
          <w:rFonts w:cs="Arial"/>
          <w:sz w:val="22"/>
          <w:szCs w:val="22"/>
          <w:lang w:val="es-CR"/>
        </w:rPr>
        <w:t>á</w:t>
      </w:r>
      <w:r w:rsidRPr="00E313E9">
        <w:rPr>
          <w:rFonts w:cs="Arial"/>
          <w:sz w:val="22"/>
          <w:szCs w:val="22"/>
          <w:lang w:val="es-CR"/>
        </w:rPr>
        <w:t xml:space="preserve"> </w:t>
      </w:r>
      <w:r>
        <w:rPr>
          <w:rFonts w:cs="Arial"/>
          <w:sz w:val="22"/>
          <w:szCs w:val="22"/>
          <w:lang w:val="es-CR"/>
        </w:rPr>
        <w:t>l</w:t>
      </w:r>
      <w:r w:rsidRPr="00E313E9">
        <w:rPr>
          <w:rFonts w:cs="Arial"/>
          <w:sz w:val="22"/>
          <w:szCs w:val="22"/>
          <w:lang w:val="es-CR"/>
        </w:rPr>
        <w:t>a contaminaci</w:t>
      </w:r>
      <w:r>
        <w:rPr>
          <w:rFonts w:cs="Arial"/>
          <w:sz w:val="22"/>
          <w:szCs w:val="22"/>
          <w:lang w:val="es-CR"/>
        </w:rPr>
        <w:t>ó</w:t>
      </w:r>
      <w:r w:rsidRPr="00E313E9">
        <w:rPr>
          <w:rFonts w:cs="Arial"/>
          <w:sz w:val="22"/>
          <w:szCs w:val="22"/>
          <w:lang w:val="es-CR"/>
        </w:rPr>
        <w:t xml:space="preserve">n derivada de las actividades de </w:t>
      </w:r>
      <w:r>
        <w:rPr>
          <w:rFonts w:cs="Arial"/>
          <w:sz w:val="22"/>
          <w:szCs w:val="22"/>
          <w:lang w:val="es-CR"/>
        </w:rPr>
        <w:t>l</w:t>
      </w:r>
      <w:r w:rsidRPr="00E313E9">
        <w:rPr>
          <w:rFonts w:cs="Arial"/>
          <w:sz w:val="22"/>
          <w:szCs w:val="22"/>
          <w:lang w:val="es-CR"/>
        </w:rPr>
        <w:t xml:space="preserve">a </w:t>
      </w:r>
      <w:r>
        <w:rPr>
          <w:rFonts w:cs="Arial"/>
          <w:sz w:val="22"/>
          <w:szCs w:val="22"/>
          <w:lang w:val="es-CR"/>
        </w:rPr>
        <w:t>i</w:t>
      </w:r>
      <w:r w:rsidRPr="00E313E9">
        <w:rPr>
          <w:rFonts w:cs="Arial"/>
          <w:sz w:val="22"/>
          <w:szCs w:val="22"/>
          <w:lang w:val="es-CR"/>
        </w:rPr>
        <w:t>nstituci</w:t>
      </w:r>
      <w:r>
        <w:rPr>
          <w:rFonts w:cs="Arial"/>
          <w:sz w:val="22"/>
          <w:szCs w:val="22"/>
          <w:lang w:val="es-CR"/>
        </w:rPr>
        <w:t xml:space="preserve">ón </w:t>
      </w:r>
      <w:r w:rsidRPr="00E313E9">
        <w:rPr>
          <w:rFonts w:cs="Arial"/>
          <w:sz w:val="22"/>
          <w:szCs w:val="22"/>
          <w:lang w:val="es-CR"/>
        </w:rPr>
        <w:t>y tendr</w:t>
      </w:r>
      <w:r>
        <w:rPr>
          <w:rFonts w:cs="Arial"/>
          <w:sz w:val="22"/>
          <w:szCs w:val="22"/>
          <w:lang w:val="es-CR"/>
        </w:rPr>
        <w:t xml:space="preserve">á </w:t>
      </w:r>
      <w:r w:rsidRPr="00E313E9">
        <w:rPr>
          <w:rFonts w:cs="Arial"/>
          <w:sz w:val="22"/>
          <w:szCs w:val="22"/>
          <w:lang w:val="es-CR"/>
        </w:rPr>
        <w:t xml:space="preserve">como uno de sus objetivos </w:t>
      </w:r>
      <w:r>
        <w:rPr>
          <w:rFonts w:cs="Arial"/>
          <w:sz w:val="22"/>
          <w:szCs w:val="22"/>
          <w:lang w:val="es-CR"/>
        </w:rPr>
        <w:t>l</w:t>
      </w:r>
      <w:r w:rsidRPr="00E313E9">
        <w:rPr>
          <w:rFonts w:cs="Arial"/>
          <w:sz w:val="22"/>
          <w:szCs w:val="22"/>
          <w:lang w:val="es-CR"/>
        </w:rPr>
        <w:t>a continua b</w:t>
      </w:r>
      <w:r>
        <w:rPr>
          <w:rFonts w:cs="Arial"/>
          <w:sz w:val="22"/>
          <w:szCs w:val="22"/>
          <w:lang w:val="es-CR"/>
        </w:rPr>
        <w:t>ú</w:t>
      </w:r>
      <w:r w:rsidRPr="00E313E9">
        <w:rPr>
          <w:rFonts w:cs="Arial"/>
          <w:sz w:val="22"/>
          <w:szCs w:val="22"/>
          <w:lang w:val="es-CR"/>
        </w:rPr>
        <w:t xml:space="preserve">squeda de mejorar </w:t>
      </w:r>
      <w:r>
        <w:rPr>
          <w:rFonts w:cs="Arial"/>
          <w:sz w:val="22"/>
          <w:szCs w:val="22"/>
          <w:lang w:val="es-CR"/>
        </w:rPr>
        <w:t>l</w:t>
      </w:r>
      <w:r w:rsidRPr="00E313E9">
        <w:rPr>
          <w:rFonts w:cs="Arial"/>
          <w:sz w:val="22"/>
          <w:szCs w:val="22"/>
          <w:lang w:val="es-CR"/>
        </w:rPr>
        <w:t>a situaci</w:t>
      </w:r>
      <w:r>
        <w:rPr>
          <w:rFonts w:cs="Arial"/>
          <w:sz w:val="22"/>
          <w:szCs w:val="22"/>
          <w:lang w:val="es-CR"/>
        </w:rPr>
        <w:t>ó</w:t>
      </w:r>
      <w:r w:rsidRPr="00E313E9">
        <w:rPr>
          <w:rFonts w:cs="Arial"/>
          <w:sz w:val="22"/>
          <w:szCs w:val="22"/>
          <w:lang w:val="es-CR"/>
        </w:rPr>
        <w:t>n ambiental institucional.</w:t>
      </w:r>
    </w:p>
    <w:p w14:paraId="41E6B4AC" w14:textId="77777777" w:rsidR="00E313E9" w:rsidRPr="00E313E9" w:rsidRDefault="00E313E9" w:rsidP="00E313E9">
      <w:pPr>
        <w:spacing w:line="360" w:lineRule="auto"/>
        <w:jc w:val="both"/>
        <w:rPr>
          <w:rFonts w:cs="Arial"/>
          <w:sz w:val="22"/>
          <w:szCs w:val="22"/>
          <w:lang w:val="es-CR"/>
        </w:rPr>
      </w:pPr>
    </w:p>
    <w:p w14:paraId="71557E99" w14:textId="21EE1899" w:rsidR="002B71CC" w:rsidRDefault="00E313E9" w:rsidP="002B71CC">
      <w:pPr>
        <w:spacing w:line="360" w:lineRule="auto"/>
        <w:jc w:val="both"/>
        <w:rPr>
          <w:rFonts w:cs="Arial"/>
          <w:sz w:val="22"/>
          <w:szCs w:val="22"/>
        </w:rPr>
      </w:pPr>
      <w:r w:rsidRPr="00E313E9">
        <w:rPr>
          <w:rFonts w:cs="Arial"/>
          <w:sz w:val="22"/>
          <w:szCs w:val="22"/>
          <w:lang w:val="es-CR"/>
        </w:rPr>
        <w:t xml:space="preserve">Para esto, el Banco Hipotecario de </w:t>
      </w:r>
      <w:r>
        <w:rPr>
          <w:rFonts w:cs="Arial"/>
          <w:sz w:val="22"/>
          <w:szCs w:val="22"/>
          <w:lang w:val="es-CR"/>
        </w:rPr>
        <w:t>l</w:t>
      </w:r>
      <w:r w:rsidRPr="00E313E9">
        <w:rPr>
          <w:rFonts w:cs="Arial"/>
          <w:sz w:val="22"/>
          <w:szCs w:val="22"/>
          <w:lang w:val="es-CR"/>
        </w:rPr>
        <w:t>a Vivienda mantendr</w:t>
      </w:r>
      <w:r>
        <w:rPr>
          <w:rFonts w:cs="Arial"/>
          <w:sz w:val="22"/>
          <w:szCs w:val="22"/>
          <w:lang w:val="es-CR"/>
        </w:rPr>
        <w:t>á</w:t>
      </w:r>
      <w:r w:rsidRPr="00E313E9">
        <w:rPr>
          <w:rFonts w:cs="Arial"/>
          <w:sz w:val="22"/>
          <w:szCs w:val="22"/>
          <w:lang w:val="es-CR"/>
        </w:rPr>
        <w:t xml:space="preserve"> procedimientos integrados de administraci</w:t>
      </w:r>
      <w:r>
        <w:rPr>
          <w:rFonts w:cs="Arial"/>
          <w:sz w:val="22"/>
          <w:szCs w:val="22"/>
          <w:lang w:val="es-CR"/>
        </w:rPr>
        <w:t>ó</w:t>
      </w:r>
      <w:r w:rsidRPr="00E313E9">
        <w:rPr>
          <w:rFonts w:cs="Arial"/>
          <w:sz w:val="22"/>
          <w:szCs w:val="22"/>
          <w:lang w:val="es-CR"/>
        </w:rPr>
        <w:t>n y</w:t>
      </w:r>
      <w:r>
        <w:rPr>
          <w:rFonts w:cs="Arial"/>
          <w:sz w:val="22"/>
          <w:szCs w:val="22"/>
          <w:lang w:val="es-CR"/>
        </w:rPr>
        <w:t xml:space="preserve"> </w:t>
      </w:r>
      <w:r w:rsidRPr="00E313E9">
        <w:rPr>
          <w:rFonts w:cs="Arial"/>
          <w:sz w:val="22"/>
          <w:szCs w:val="22"/>
          <w:lang w:val="es-CR"/>
        </w:rPr>
        <w:t>planificaci</w:t>
      </w:r>
      <w:r>
        <w:rPr>
          <w:rFonts w:cs="Arial"/>
          <w:sz w:val="22"/>
          <w:szCs w:val="22"/>
          <w:lang w:val="es-CR"/>
        </w:rPr>
        <w:t>ó</w:t>
      </w:r>
      <w:r w:rsidRPr="00E313E9">
        <w:rPr>
          <w:rFonts w:cs="Arial"/>
          <w:sz w:val="22"/>
          <w:szCs w:val="22"/>
          <w:lang w:val="es-CR"/>
        </w:rPr>
        <w:t>n ambiental; prevendr</w:t>
      </w:r>
      <w:r>
        <w:rPr>
          <w:rFonts w:cs="Arial"/>
          <w:sz w:val="22"/>
          <w:szCs w:val="22"/>
          <w:lang w:val="es-CR"/>
        </w:rPr>
        <w:t>á</w:t>
      </w:r>
      <w:r w:rsidRPr="00E313E9">
        <w:rPr>
          <w:rFonts w:cs="Arial"/>
          <w:sz w:val="22"/>
          <w:szCs w:val="22"/>
          <w:lang w:val="es-CR"/>
        </w:rPr>
        <w:t xml:space="preserve"> </w:t>
      </w:r>
      <w:r>
        <w:rPr>
          <w:rFonts w:cs="Arial"/>
          <w:sz w:val="22"/>
          <w:szCs w:val="22"/>
          <w:lang w:val="es-CR"/>
        </w:rPr>
        <w:t>l</w:t>
      </w:r>
      <w:r w:rsidRPr="00E313E9">
        <w:rPr>
          <w:rFonts w:cs="Arial"/>
          <w:sz w:val="22"/>
          <w:szCs w:val="22"/>
          <w:lang w:val="es-CR"/>
        </w:rPr>
        <w:t>a contaminaci</w:t>
      </w:r>
      <w:r>
        <w:rPr>
          <w:rFonts w:cs="Arial"/>
          <w:sz w:val="22"/>
          <w:szCs w:val="22"/>
          <w:lang w:val="es-CR"/>
        </w:rPr>
        <w:t>ón</w:t>
      </w:r>
      <w:r w:rsidRPr="00E313E9">
        <w:rPr>
          <w:rFonts w:cs="Arial"/>
          <w:sz w:val="22"/>
          <w:szCs w:val="22"/>
          <w:lang w:val="es-CR"/>
        </w:rPr>
        <w:t>, reduciendo los residuos y el consumo de recursos</w:t>
      </w:r>
      <w:r>
        <w:rPr>
          <w:rFonts w:cs="Arial"/>
          <w:sz w:val="22"/>
          <w:szCs w:val="22"/>
          <w:lang w:val="es-CR"/>
        </w:rPr>
        <w:t xml:space="preserve"> </w:t>
      </w:r>
      <w:r w:rsidRPr="00E313E9">
        <w:rPr>
          <w:rFonts w:cs="Arial"/>
          <w:sz w:val="22"/>
          <w:szCs w:val="22"/>
          <w:lang w:val="es-CR"/>
        </w:rPr>
        <w:t>materiales, combustibles y energ</w:t>
      </w:r>
      <w:r>
        <w:rPr>
          <w:rFonts w:cs="Arial"/>
          <w:sz w:val="22"/>
          <w:szCs w:val="22"/>
          <w:lang w:val="es-CR"/>
        </w:rPr>
        <w:t>í</w:t>
      </w:r>
      <w:r w:rsidRPr="00E313E9">
        <w:rPr>
          <w:rFonts w:cs="Arial"/>
          <w:sz w:val="22"/>
          <w:szCs w:val="22"/>
          <w:lang w:val="es-CR"/>
        </w:rPr>
        <w:t>a; desarrollar</w:t>
      </w:r>
      <w:r>
        <w:rPr>
          <w:rFonts w:cs="Arial"/>
          <w:sz w:val="22"/>
          <w:szCs w:val="22"/>
          <w:lang w:val="es-CR"/>
        </w:rPr>
        <w:t>á</w:t>
      </w:r>
      <w:r w:rsidRPr="00E313E9">
        <w:rPr>
          <w:rFonts w:cs="Arial"/>
          <w:sz w:val="22"/>
          <w:szCs w:val="22"/>
          <w:lang w:val="es-CR"/>
        </w:rPr>
        <w:t xml:space="preserve"> programas de capacitaci</w:t>
      </w:r>
      <w:r>
        <w:rPr>
          <w:rFonts w:cs="Arial"/>
          <w:sz w:val="22"/>
          <w:szCs w:val="22"/>
          <w:lang w:val="es-CR"/>
        </w:rPr>
        <w:t xml:space="preserve">ón </w:t>
      </w:r>
      <w:r w:rsidRPr="00E313E9">
        <w:rPr>
          <w:rFonts w:cs="Arial"/>
          <w:sz w:val="22"/>
          <w:szCs w:val="22"/>
          <w:lang w:val="es-CR"/>
        </w:rPr>
        <w:t>y entrenamiento para sus</w:t>
      </w:r>
      <w:r>
        <w:rPr>
          <w:rFonts w:cs="Arial"/>
          <w:sz w:val="22"/>
          <w:szCs w:val="22"/>
          <w:lang w:val="es-CR"/>
        </w:rPr>
        <w:t xml:space="preserve"> </w:t>
      </w:r>
      <w:r w:rsidRPr="00E313E9">
        <w:rPr>
          <w:rFonts w:cs="Arial"/>
          <w:sz w:val="22"/>
          <w:szCs w:val="22"/>
          <w:lang w:val="es-CR"/>
        </w:rPr>
        <w:t>funcionarios en salud ocupacional, prevenci</w:t>
      </w:r>
      <w:r>
        <w:rPr>
          <w:rFonts w:cs="Arial"/>
          <w:sz w:val="22"/>
          <w:szCs w:val="22"/>
          <w:lang w:val="es-CR"/>
        </w:rPr>
        <w:t>ó</w:t>
      </w:r>
      <w:r w:rsidRPr="00E313E9">
        <w:rPr>
          <w:rFonts w:cs="Arial"/>
          <w:sz w:val="22"/>
          <w:szCs w:val="22"/>
          <w:lang w:val="es-CR"/>
        </w:rPr>
        <w:t>n de riesgos, y medio ambiente y promover</w:t>
      </w:r>
      <w:r>
        <w:rPr>
          <w:rFonts w:cs="Arial"/>
          <w:sz w:val="22"/>
          <w:szCs w:val="22"/>
          <w:lang w:val="es-CR"/>
        </w:rPr>
        <w:t>á</w:t>
      </w:r>
      <w:r w:rsidRPr="00E313E9">
        <w:rPr>
          <w:rFonts w:cs="Arial"/>
          <w:sz w:val="22"/>
          <w:szCs w:val="22"/>
          <w:lang w:val="es-CR"/>
        </w:rPr>
        <w:t xml:space="preserve"> </w:t>
      </w:r>
      <w:r>
        <w:rPr>
          <w:rFonts w:cs="Arial"/>
          <w:sz w:val="22"/>
          <w:szCs w:val="22"/>
          <w:lang w:val="es-CR"/>
        </w:rPr>
        <w:t>l</w:t>
      </w:r>
      <w:r w:rsidRPr="00E313E9">
        <w:rPr>
          <w:rFonts w:cs="Arial"/>
          <w:sz w:val="22"/>
          <w:szCs w:val="22"/>
          <w:lang w:val="es-CR"/>
        </w:rPr>
        <w:t>a utilizaci</w:t>
      </w:r>
      <w:r>
        <w:rPr>
          <w:rFonts w:cs="Arial"/>
          <w:sz w:val="22"/>
          <w:szCs w:val="22"/>
          <w:lang w:val="es-CR"/>
        </w:rPr>
        <w:t>ó</w:t>
      </w:r>
      <w:r w:rsidRPr="00E313E9">
        <w:rPr>
          <w:rFonts w:cs="Arial"/>
          <w:sz w:val="22"/>
          <w:szCs w:val="22"/>
          <w:lang w:val="es-CR"/>
        </w:rPr>
        <w:t>n de</w:t>
      </w:r>
      <w:r>
        <w:rPr>
          <w:rFonts w:cs="Arial"/>
          <w:sz w:val="22"/>
          <w:szCs w:val="22"/>
          <w:lang w:val="es-CR"/>
        </w:rPr>
        <w:t xml:space="preserve"> </w:t>
      </w:r>
      <w:r w:rsidRPr="00E313E9">
        <w:rPr>
          <w:rFonts w:cs="Arial"/>
          <w:sz w:val="22"/>
          <w:szCs w:val="22"/>
          <w:lang w:val="es-CR"/>
        </w:rPr>
        <w:t>sistemas de gesti</w:t>
      </w:r>
      <w:r>
        <w:rPr>
          <w:rFonts w:cs="Arial"/>
          <w:sz w:val="22"/>
          <w:szCs w:val="22"/>
          <w:lang w:val="es-CR"/>
        </w:rPr>
        <w:t>ó</w:t>
      </w:r>
      <w:r w:rsidRPr="00E313E9">
        <w:rPr>
          <w:rFonts w:cs="Arial"/>
          <w:sz w:val="22"/>
          <w:szCs w:val="22"/>
          <w:lang w:val="es-CR"/>
        </w:rPr>
        <w:t>n ambiental en instituciones relacionadas, sus proveedores y clientes.</w:t>
      </w:r>
      <w:r>
        <w:rPr>
          <w:rFonts w:cs="Arial"/>
          <w:sz w:val="22"/>
          <w:szCs w:val="22"/>
          <w:lang w:val="es-CR"/>
        </w:rPr>
        <w:t>”</w:t>
      </w:r>
    </w:p>
    <w:p w14:paraId="77E6B85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3B4FCD" w14:textId="77777777" w:rsidR="002B71CC" w:rsidRPr="00D14EAF" w:rsidRDefault="002B71CC" w:rsidP="002B71CC">
      <w:pPr>
        <w:spacing w:line="360" w:lineRule="auto"/>
        <w:jc w:val="both"/>
        <w:rPr>
          <w:rFonts w:cs="Arial"/>
          <w:b/>
          <w:sz w:val="22"/>
        </w:rPr>
      </w:pPr>
      <w:r w:rsidRPr="00D14EAF">
        <w:rPr>
          <w:rFonts w:cs="Arial"/>
          <w:b/>
          <w:sz w:val="22"/>
        </w:rPr>
        <w:t>************</w:t>
      </w:r>
    </w:p>
    <w:p w14:paraId="23715619" w14:textId="77777777" w:rsidR="002B71CC" w:rsidRDefault="002B71CC" w:rsidP="002B71CC">
      <w:pPr>
        <w:spacing w:line="360" w:lineRule="auto"/>
        <w:jc w:val="both"/>
        <w:rPr>
          <w:rFonts w:cs="Arial"/>
          <w:sz w:val="22"/>
          <w:lang w:val="es-ES_tradnl"/>
        </w:rPr>
      </w:pPr>
    </w:p>
    <w:p w14:paraId="4E00C2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9DB6046" w14:textId="77777777" w:rsidR="00154036" w:rsidRPr="00517F47" w:rsidRDefault="00154036" w:rsidP="00154036">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20094907" w14:textId="5D0DD0DC" w:rsidR="00154036" w:rsidRPr="00517F47" w:rsidRDefault="00154036" w:rsidP="00154036">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(en adelante Fundación CR-Canadá),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cuarenta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los</w:t>
      </w:r>
      <w:r w:rsidRPr="00517F47">
        <w:rPr>
          <w:color w:val="000000"/>
          <w:sz w:val="22"/>
          <w:szCs w:val="22"/>
        </w:rPr>
        <w:t xml:space="preserve"> territorio</w:t>
      </w:r>
      <w:r>
        <w:rPr>
          <w:color w:val="000000"/>
          <w:sz w:val="22"/>
          <w:szCs w:val="22"/>
        </w:rPr>
        <w:t>s</w:t>
      </w:r>
      <w:r w:rsidRPr="00517F47">
        <w:rPr>
          <w:color w:val="000000"/>
          <w:sz w:val="22"/>
          <w:szCs w:val="22"/>
        </w:rPr>
        <w:t xml:space="preserve"> indígena</w:t>
      </w:r>
      <w:r>
        <w:rPr>
          <w:color w:val="000000"/>
          <w:sz w:val="22"/>
          <w:szCs w:val="22"/>
        </w:rPr>
        <w:t xml:space="preserve">s </w:t>
      </w:r>
      <w:proofErr w:type="spellStart"/>
      <w:r>
        <w:rPr>
          <w:color w:val="000000"/>
          <w:sz w:val="22"/>
          <w:szCs w:val="22"/>
        </w:rPr>
        <w:t>Tayni</w:t>
      </w:r>
      <w:proofErr w:type="spellEnd"/>
      <w:r>
        <w:rPr>
          <w:color w:val="000000"/>
          <w:sz w:val="22"/>
          <w:szCs w:val="22"/>
        </w:rPr>
        <w:t xml:space="preserve"> y Bribri</w:t>
      </w:r>
      <w:r w:rsidRPr="00517F47">
        <w:rPr>
          <w:color w:val="000000"/>
          <w:sz w:val="22"/>
          <w:szCs w:val="22"/>
        </w:rPr>
        <w:t>, ubicado</w:t>
      </w:r>
      <w:r w:rsidR="00862B62">
        <w:rPr>
          <w:color w:val="000000"/>
          <w:sz w:val="22"/>
          <w:szCs w:val="22"/>
        </w:rPr>
        <w:t>s</w:t>
      </w:r>
      <w:r w:rsidRPr="00517F47">
        <w:rPr>
          <w:color w:val="000000"/>
          <w:sz w:val="22"/>
          <w:szCs w:val="22"/>
        </w:rPr>
        <w:t xml:space="preserve"> en </w:t>
      </w:r>
      <w:r>
        <w:rPr>
          <w:color w:val="000000"/>
          <w:sz w:val="22"/>
          <w:szCs w:val="22"/>
        </w:rPr>
        <w:t>el cantón de Talamanca, provincia de Limón.</w:t>
      </w:r>
    </w:p>
    <w:p w14:paraId="1F436517" w14:textId="77777777" w:rsidR="00154036" w:rsidRPr="00517F47" w:rsidRDefault="00154036" w:rsidP="00154036">
      <w:pPr>
        <w:autoSpaceDE w:val="0"/>
        <w:autoSpaceDN w:val="0"/>
        <w:adjustRightInd w:val="0"/>
        <w:spacing w:line="360" w:lineRule="auto"/>
        <w:jc w:val="both"/>
        <w:rPr>
          <w:rFonts w:cs="Arial"/>
          <w:color w:val="000000"/>
          <w:sz w:val="22"/>
          <w:szCs w:val="22"/>
        </w:rPr>
      </w:pPr>
    </w:p>
    <w:p w14:paraId="7789EB22" w14:textId="26211E0F" w:rsidR="00154036" w:rsidRPr="00517F47" w:rsidRDefault="00154036" w:rsidP="00154036">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0446</w:t>
      </w:r>
      <w:r w:rsidRPr="00517F47">
        <w:rPr>
          <w:rFonts w:cs="Arial"/>
          <w:color w:val="000000"/>
          <w:sz w:val="22"/>
          <w:szCs w:val="22"/>
        </w:rPr>
        <w:t>-20</w:t>
      </w:r>
      <w:r>
        <w:rPr>
          <w:rFonts w:cs="Arial"/>
          <w:color w:val="000000"/>
          <w:sz w:val="22"/>
          <w:szCs w:val="22"/>
        </w:rPr>
        <w:t>22/S</w:t>
      </w:r>
      <w:r w:rsidR="003462BD">
        <w:rPr>
          <w:rFonts w:cs="Arial"/>
          <w:color w:val="000000"/>
          <w:sz w:val="22"/>
          <w:szCs w:val="22"/>
        </w:rPr>
        <w:t>G</w:t>
      </w:r>
      <w:r>
        <w:rPr>
          <w:rFonts w:cs="Arial"/>
          <w:color w:val="000000"/>
          <w:sz w:val="22"/>
          <w:szCs w:val="22"/>
        </w:rPr>
        <w:t>O-OF-0198-2022</w:t>
      </w:r>
      <w:r w:rsidRPr="00517F47">
        <w:rPr>
          <w:rFonts w:cs="Arial"/>
          <w:color w:val="000000"/>
          <w:sz w:val="22"/>
          <w:szCs w:val="22"/>
        </w:rPr>
        <w:t xml:space="preserve"> del </w:t>
      </w:r>
      <w:r>
        <w:rPr>
          <w:rFonts w:cs="Arial"/>
          <w:color w:val="000000"/>
          <w:sz w:val="22"/>
          <w:szCs w:val="22"/>
        </w:rPr>
        <w:t xml:space="preserve">02 de mayo </w:t>
      </w:r>
      <w:r w:rsidRPr="00517F47">
        <w:rPr>
          <w:rFonts w:cs="Arial"/>
          <w:color w:val="000000"/>
          <w:sz w:val="22"/>
          <w:szCs w:val="22"/>
        </w:rPr>
        <w:t>de 20</w:t>
      </w:r>
      <w:r>
        <w:rPr>
          <w:rFonts w:cs="Arial"/>
          <w:color w:val="000000"/>
          <w:sz w:val="22"/>
          <w:szCs w:val="22"/>
        </w:rPr>
        <w:t>22</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3462BD">
        <w:rPr>
          <w:rFonts w:cs="Arial"/>
          <w:color w:val="000000"/>
          <w:sz w:val="22"/>
          <w:szCs w:val="22"/>
        </w:rPr>
        <w:t>0553</w:t>
      </w:r>
      <w:r w:rsidRPr="00517F47">
        <w:rPr>
          <w:rFonts w:cs="Arial"/>
          <w:color w:val="000000"/>
          <w:sz w:val="22"/>
          <w:szCs w:val="22"/>
        </w:rPr>
        <w:t>-20</w:t>
      </w:r>
      <w:r>
        <w:rPr>
          <w:rFonts w:cs="Arial"/>
          <w:color w:val="000000"/>
          <w:sz w:val="22"/>
          <w:szCs w:val="22"/>
        </w:rPr>
        <w:t>2</w:t>
      </w:r>
      <w:r w:rsidR="003462BD">
        <w:rPr>
          <w:rFonts w:cs="Arial"/>
          <w:color w:val="000000"/>
          <w:sz w:val="22"/>
          <w:szCs w:val="22"/>
        </w:rPr>
        <w:t>2</w:t>
      </w:r>
      <w:r>
        <w:rPr>
          <w:rFonts w:cs="Arial"/>
          <w:color w:val="000000"/>
          <w:sz w:val="22"/>
          <w:szCs w:val="22"/>
        </w:rPr>
        <w:t xml:space="preserve">, del </w:t>
      </w:r>
      <w:r w:rsidR="003462BD">
        <w:rPr>
          <w:rFonts w:cs="Arial"/>
          <w:color w:val="000000"/>
          <w:sz w:val="22"/>
          <w:szCs w:val="22"/>
        </w:rPr>
        <w:t>03</w:t>
      </w:r>
      <w:r>
        <w:rPr>
          <w:rFonts w:cs="Arial"/>
          <w:color w:val="000000"/>
          <w:sz w:val="22"/>
          <w:szCs w:val="22"/>
        </w:rPr>
        <w:t xml:space="preserve"> de </w:t>
      </w:r>
      <w:r w:rsidR="003462BD">
        <w:rPr>
          <w:rFonts w:cs="Arial"/>
          <w:color w:val="000000"/>
          <w:sz w:val="22"/>
          <w:szCs w:val="22"/>
        </w:rPr>
        <w:t>mayo</w:t>
      </w:r>
      <w:r>
        <w:rPr>
          <w:rFonts w:cs="Arial"/>
          <w:color w:val="000000"/>
          <w:sz w:val="22"/>
          <w:szCs w:val="22"/>
        </w:rPr>
        <w:t xml:space="preserve"> del año en curso</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solicitudes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010E7802" w14:textId="77777777" w:rsidR="00154036" w:rsidRPr="00517F47" w:rsidRDefault="00154036" w:rsidP="00154036">
      <w:pPr>
        <w:spacing w:line="360" w:lineRule="auto"/>
        <w:jc w:val="both"/>
        <w:rPr>
          <w:rFonts w:cs="Arial"/>
          <w:sz w:val="22"/>
          <w:szCs w:val="22"/>
        </w:rPr>
      </w:pPr>
    </w:p>
    <w:p w14:paraId="231E938F" w14:textId="03AE8987" w:rsidR="00154036" w:rsidRDefault="00154036" w:rsidP="00154036">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w:t>
      </w:r>
      <w:r w:rsidRPr="00517F47">
        <w:rPr>
          <w:sz w:val="22"/>
          <w:szCs w:val="22"/>
        </w:rPr>
        <w:lastRenderedPageBreak/>
        <w:t xml:space="preserve">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3462BD">
        <w:rPr>
          <w:rFonts w:cs="Arial"/>
          <w:color w:val="000000"/>
          <w:sz w:val="22"/>
          <w:szCs w:val="22"/>
        </w:rPr>
        <w:t>0446</w:t>
      </w:r>
      <w:r w:rsidRPr="00517F47">
        <w:rPr>
          <w:rFonts w:cs="Arial"/>
          <w:color w:val="000000"/>
          <w:sz w:val="22"/>
          <w:szCs w:val="22"/>
        </w:rPr>
        <w:t>-20</w:t>
      </w:r>
      <w:r>
        <w:rPr>
          <w:rFonts w:cs="Arial"/>
          <w:color w:val="000000"/>
          <w:sz w:val="22"/>
          <w:szCs w:val="22"/>
        </w:rPr>
        <w:t>2</w:t>
      </w:r>
      <w:r w:rsidR="003462BD">
        <w:rPr>
          <w:rFonts w:cs="Arial"/>
          <w:color w:val="000000"/>
          <w:sz w:val="22"/>
          <w:szCs w:val="22"/>
        </w:rPr>
        <w:t>2</w:t>
      </w:r>
      <w:r>
        <w:rPr>
          <w:rFonts w:cs="Arial"/>
          <w:color w:val="000000"/>
          <w:sz w:val="22"/>
          <w:szCs w:val="22"/>
        </w:rPr>
        <w:t>/S</w:t>
      </w:r>
      <w:r w:rsidR="003462BD">
        <w:rPr>
          <w:rFonts w:cs="Arial"/>
          <w:color w:val="000000"/>
          <w:sz w:val="22"/>
          <w:szCs w:val="22"/>
        </w:rPr>
        <w:t>G</w:t>
      </w:r>
      <w:r>
        <w:rPr>
          <w:rFonts w:cs="Arial"/>
          <w:color w:val="000000"/>
          <w:sz w:val="22"/>
          <w:szCs w:val="22"/>
        </w:rPr>
        <w:t>O-OF-019</w:t>
      </w:r>
      <w:r w:rsidR="003462BD">
        <w:rPr>
          <w:rFonts w:cs="Arial"/>
          <w:color w:val="000000"/>
          <w:sz w:val="22"/>
          <w:szCs w:val="22"/>
        </w:rPr>
        <w:t>8</w:t>
      </w:r>
      <w:r>
        <w:rPr>
          <w:rFonts w:cs="Arial"/>
          <w:color w:val="000000"/>
          <w:sz w:val="22"/>
          <w:szCs w:val="22"/>
        </w:rPr>
        <w:t>-202</w:t>
      </w:r>
      <w:r w:rsidR="003462BD">
        <w:rPr>
          <w:rFonts w:cs="Arial"/>
          <w:color w:val="000000"/>
          <w:sz w:val="22"/>
          <w:szCs w:val="22"/>
        </w:rPr>
        <w:t>2</w:t>
      </w:r>
      <w:r>
        <w:rPr>
          <w:rFonts w:cs="Arial"/>
          <w:color w:val="000000"/>
          <w:sz w:val="22"/>
          <w:szCs w:val="22"/>
        </w:rPr>
        <w:t>, de la Dirección FOSUVI</w:t>
      </w:r>
      <w:r w:rsidRPr="00F24A8F">
        <w:rPr>
          <w:rFonts w:cs="Arial"/>
          <w:color w:val="000000"/>
          <w:sz w:val="22"/>
          <w:szCs w:val="22"/>
        </w:rPr>
        <w:t xml:space="preserve"> </w:t>
      </w:r>
      <w:r>
        <w:rPr>
          <w:rFonts w:cs="Arial"/>
          <w:color w:val="000000"/>
          <w:sz w:val="22"/>
          <w:szCs w:val="22"/>
        </w:rPr>
        <w:t>y la Subgerencia de Operaciones</w:t>
      </w:r>
      <w:r>
        <w:rPr>
          <w:sz w:val="22"/>
          <w:szCs w:val="22"/>
          <w:lang w:val="es-ES_tradnl"/>
        </w:rPr>
        <w:t>.</w:t>
      </w:r>
    </w:p>
    <w:p w14:paraId="670F9C94" w14:textId="77777777" w:rsidR="00154036" w:rsidRDefault="00154036" w:rsidP="00154036">
      <w:pPr>
        <w:spacing w:line="360" w:lineRule="auto"/>
        <w:jc w:val="both"/>
        <w:rPr>
          <w:sz w:val="22"/>
          <w:szCs w:val="22"/>
          <w:lang w:val="es-ES_tradnl"/>
        </w:rPr>
      </w:pPr>
    </w:p>
    <w:p w14:paraId="5CF6D7FB" w14:textId="77777777" w:rsidR="00154036" w:rsidRPr="00517F47" w:rsidRDefault="00154036" w:rsidP="00154036">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04C8A43C" w14:textId="761261FC" w:rsidR="00154036" w:rsidRPr="00517F47" w:rsidRDefault="00154036" w:rsidP="00154036">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c</w:t>
      </w:r>
      <w:r w:rsidR="00862B62">
        <w:rPr>
          <w:rFonts w:cs="Arial"/>
          <w:color w:val="000000"/>
          <w:sz w:val="22"/>
          <w:szCs w:val="22"/>
        </w:rPr>
        <w:t xml:space="preserve">uarenta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sidR="00862B62">
        <w:rPr>
          <w:color w:val="000000"/>
          <w:sz w:val="22"/>
          <w:szCs w:val="22"/>
        </w:rPr>
        <w:t>los</w:t>
      </w:r>
      <w:r w:rsidR="00862B62" w:rsidRPr="00517F47">
        <w:rPr>
          <w:color w:val="000000"/>
          <w:sz w:val="22"/>
          <w:szCs w:val="22"/>
        </w:rPr>
        <w:t xml:space="preserve"> territorio</w:t>
      </w:r>
      <w:r w:rsidR="00862B62">
        <w:rPr>
          <w:color w:val="000000"/>
          <w:sz w:val="22"/>
          <w:szCs w:val="22"/>
        </w:rPr>
        <w:t>s</w:t>
      </w:r>
      <w:r w:rsidR="00862B62" w:rsidRPr="00517F47">
        <w:rPr>
          <w:color w:val="000000"/>
          <w:sz w:val="22"/>
          <w:szCs w:val="22"/>
        </w:rPr>
        <w:t xml:space="preserve"> indígena</w:t>
      </w:r>
      <w:r w:rsidR="00862B62">
        <w:rPr>
          <w:color w:val="000000"/>
          <w:sz w:val="22"/>
          <w:szCs w:val="22"/>
        </w:rPr>
        <w:t xml:space="preserve">s </w:t>
      </w:r>
      <w:proofErr w:type="spellStart"/>
      <w:r w:rsidR="00862B62">
        <w:rPr>
          <w:color w:val="000000"/>
          <w:sz w:val="22"/>
          <w:szCs w:val="22"/>
        </w:rPr>
        <w:t>Tayni</w:t>
      </w:r>
      <w:proofErr w:type="spellEnd"/>
      <w:r w:rsidR="00862B62">
        <w:rPr>
          <w:color w:val="000000"/>
          <w:sz w:val="22"/>
          <w:szCs w:val="22"/>
        </w:rPr>
        <w:t xml:space="preserve"> y Bribri</w:t>
      </w:r>
      <w:r w:rsidRPr="00517F47">
        <w:rPr>
          <w:color w:val="000000"/>
          <w:sz w:val="22"/>
          <w:szCs w:val="22"/>
        </w:rPr>
        <w:t>, ubicado</w:t>
      </w:r>
      <w:r w:rsidR="00862B62">
        <w:rPr>
          <w:color w:val="000000"/>
          <w:sz w:val="22"/>
          <w:szCs w:val="22"/>
        </w:rPr>
        <w:t>s</w:t>
      </w:r>
      <w:r w:rsidRPr="00517F47">
        <w:rPr>
          <w:color w:val="000000"/>
          <w:sz w:val="22"/>
          <w:szCs w:val="22"/>
        </w:rPr>
        <w:t xml:space="preserve"> 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Constructora </w:t>
      </w:r>
      <w:proofErr w:type="spellStart"/>
      <w:r>
        <w:rPr>
          <w:rFonts w:cs="Arial"/>
          <w:color w:val="000000"/>
          <w:sz w:val="22"/>
          <w:szCs w:val="22"/>
        </w:rPr>
        <w:t>Darqco</w:t>
      </w:r>
      <w:proofErr w:type="spellEnd"/>
      <w:r>
        <w:rPr>
          <w:rFonts w:cs="Arial"/>
          <w:color w:val="000000"/>
          <w:sz w:val="22"/>
          <w:szCs w:val="22"/>
        </w:rPr>
        <w:t>, cédula jurídica 3-102-670041, como constructora de las viviendas.</w:t>
      </w:r>
    </w:p>
    <w:p w14:paraId="2051426D" w14:textId="77777777" w:rsidR="00154036" w:rsidRDefault="00154036" w:rsidP="00154036">
      <w:pPr>
        <w:autoSpaceDE w:val="0"/>
        <w:autoSpaceDN w:val="0"/>
        <w:adjustRightInd w:val="0"/>
        <w:spacing w:line="360" w:lineRule="auto"/>
        <w:jc w:val="both"/>
        <w:rPr>
          <w:rFonts w:cs="Arial"/>
          <w:color w:val="000000"/>
          <w:sz w:val="22"/>
          <w:szCs w:val="22"/>
        </w:rPr>
      </w:pPr>
    </w:p>
    <w:p w14:paraId="686E2504" w14:textId="33F39555" w:rsidR="00154036" w:rsidRDefault="00154036" w:rsidP="00154036">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862B62">
        <w:rPr>
          <w:rFonts w:cs="Arial"/>
          <w:color w:val="000000"/>
          <w:sz w:val="22"/>
          <w:szCs w:val="22"/>
        </w:rPr>
        <w:t>cuarenta</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648EE6FD" w14:textId="77777777" w:rsidR="00154036" w:rsidRPr="000061D1" w:rsidRDefault="00154036" w:rsidP="00154036">
      <w:pPr>
        <w:jc w:val="center"/>
        <w:rPr>
          <w:rFonts w:asciiTheme="minorHAnsi" w:hAnsiTheme="minorHAnsi" w:cstheme="minorHAnsi"/>
          <w:b/>
          <w:bCs/>
          <w:sz w:val="14"/>
          <w:szCs w:val="14"/>
        </w:rPr>
      </w:pPr>
    </w:p>
    <w:tbl>
      <w:tblPr>
        <w:tblStyle w:val="Tabladecuadrcula4-nfasis611"/>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852"/>
        <w:gridCol w:w="707"/>
        <w:gridCol w:w="1136"/>
        <w:gridCol w:w="994"/>
        <w:gridCol w:w="852"/>
        <w:gridCol w:w="852"/>
        <w:gridCol w:w="989"/>
        <w:gridCol w:w="1277"/>
      </w:tblGrid>
      <w:tr w:rsidR="000D4F97" w:rsidRPr="00E00990" w14:paraId="3A5C75A8" w14:textId="77777777" w:rsidTr="001D1ED9">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710" w:type="pct"/>
            <w:tcBorders>
              <w:top w:val="single" w:sz="4" w:space="0" w:color="auto"/>
              <w:left w:val="single" w:sz="4" w:space="0" w:color="auto"/>
              <w:bottom w:val="single" w:sz="4" w:space="0" w:color="auto"/>
              <w:right w:val="single" w:sz="4" w:space="0" w:color="auto"/>
            </w:tcBorders>
            <w:shd w:val="clear" w:color="auto" w:fill="E4EBF4"/>
            <w:vAlign w:val="center"/>
          </w:tcPr>
          <w:p w14:paraId="0F306B38" w14:textId="4A2B4708" w:rsidR="00E42840" w:rsidRPr="00E00990" w:rsidRDefault="00E42840" w:rsidP="00E42840">
            <w:pPr>
              <w:jc w:val="center"/>
              <w:rPr>
                <w:rFonts w:ascii="Calibri" w:hAnsi="Calibri" w:cs="Calibri"/>
                <w:color w:val="auto"/>
                <w:sz w:val="14"/>
                <w:szCs w:val="14"/>
              </w:rPr>
            </w:pPr>
            <w:r w:rsidRPr="00821C63">
              <w:rPr>
                <w:rFonts w:ascii="Arial Narrow" w:hAnsi="Arial Narrow" w:cstheme="minorHAnsi"/>
                <w:color w:val="auto"/>
                <w:sz w:val="16"/>
                <w:szCs w:val="16"/>
              </w:rPr>
              <w:t>Jefe de familia</w:t>
            </w:r>
          </w:p>
        </w:tc>
        <w:tc>
          <w:tcPr>
            <w:tcW w:w="477" w:type="pct"/>
            <w:tcBorders>
              <w:top w:val="single" w:sz="4" w:space="0" w:color="auto"/>
              <w:left w:val="single" w:sz="4" w:space="0" w:color="auto"/>
              <w:bottom w:val="single" w:sz="4" w:space="0" w:color="auto"/>
              <w:right w:val="single" w:sz="4" w:space="0" w:color="auto"/>
            </w:tcBorders>
            <w:shd w:val="clear" w:color="auto" w:fill="E4EBF4"/>
            <w:vAlign w:val="center"/>
          </w:tcPr>
          <w:p w14:paraId="4F8E0428" w14:textId="7950E587"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Cédula</w:t>
            </w:r>
          </w:p>
        </w:tc>
        <w:tc>
          <w:tcPr>
            <w:tcW w:w="396" w:type="pct"/>
            <w:tcBorders>
              <w:top w:val="single" w:sz="4" w:space="0" w:color="auto"/>
              <w:left w:val="single" w:sz="4" w:space="0" w:color="auto"/>
              <w:bottom w:val="single" w:sz="4" w:space="0" w:color="auto"/>
              <w:right w:val="single" w:sz="4" w:space="0" w:color="auto"/>
            </w:tcBorders>
            <w:shd w:val="clear" w:color="auto" w:fill="E4EBF4"/>
            <w:vAlign w:val="center"/>
          </w:tcPr>
          <w:p w14:paraId="0928024C" w14:textId="2F827444"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Área (m</w:t>
            </w:r>
            <w:r w:rsidRPr="00821C63">
              <w:rPr>
                <w:rFonts w:ascii="Arial Narrow" w:hAnsi="Arial Narrow" w:cstheme="minorHAnsi"/>
                <w:color w:val="auto"/>
                <w:sz w:val="16"/>
                <w:szCs w:val="16"/>
                <w:vertAlign w:val="superscript"/>
              </w:rPr>
              <w:t>2</w:t>
            </w:r>
            <w:r w:rsidRPr="00821C63">
              <w:rPr>
                <w:rFonts w:ascii="Arial Narrow" w:hAnsi="Arial Narrow" w:cstheme="minorHAnsi"/>
                <w:color w:val="auto"/>
                <w:sz w:val="16"/>
                <w:szCs w:val="16"/>
              </w:rPr>
              <w:t>)</w:t>
            </w:r>
          </w:p>
        </w:tc>
        <w:tc>
          <w:tcPr>
            <w:tcW w:w="636" w:type="pct"/>
            <w:tcBorders>
              <w:top w:val="single" w:sz="4" w:space="0" w:color="auto"/>
              <w:left w:val="single" w:sz="4" w:space="0" w:color="auto"/>
              <w:bottom w:val="single" w:sz="4" w:space="0" w:color="auto"/>
              <w:right w:val="single" w:sz="4" w:space="0" w:color="auto"/>
            </w:tcBorders>
            <w:shd w:val="clear" w:color="auto" w:fill="E4EBF4"/>
            <w:vAlign w:val="center"/>
          </w:tcPr>
          <w:p w14:paraId="5EECE1CB" w14:textId="3AB310DF"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 xml:space="preserve">Monto de la construcción </w:t>
            </w:r>
            <w:r w:rsidRPr="00821C63">
              <w:rPr>
                <w:rFonts w:ascii="Arial Narrow" w:hAnsi="Arial Narrow" w:cstheme="minorHAnsi"/>
                <w:color w:val="auto"/>
                <w:sz w:val="16"/>
                <w:szCs w:val="16"/>
                <w:lang w:val="es-CR" w:eastAsia="es-CR"/>
              </w:rPr>
              <w:t>(¢)</w:t>
            </w:r>
          </w:p>
        </w:tc>
        <w:tc>
          <w:tcPr>
            <w:tcW w:w="557" w:type="pct"/>
            <w:tcBorders>
              <w:top w:val="single" w:sz="4" w:space="0" w:color="auto"/>
              <w:left w:val="single" w:sz="4" w:space="0" w:color="auto"/>
              <w:bottom w:val="single" w:sz="4" w:space="0" w:color="auto"/>
              <w:right w:val="single" w:sz="4" w:space="0" w:color="auto"/>
            </w:tcBorders>
            <w:shd w:val="clear" w:color="auto" w:fill="E4EBF4"/>
            <w:vAlign w:val="center"/>
          </w:tcPr>
          <w:p w14:paraId="409F0DD3" w14:textId="029B0F63"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 xml:space="preserve">Monto de transporte </w:t>
            </w:r>
            <w:r w:rsidRPr="00821C63">
              <w:rPr>
                <w:rFonts w:ascii="Arial Narrow" w:hAnsi="Arial Narrow" w:cstheme="minorHAnsi"/>
                <w:color w:val="auto"/>
                <w:sz w:val="16"/>
                <w:szCs w:val="16"/>
                <w:lang w:val="es-CR" w:eastAsia="es-CR"/>
              </w:rPr>
              <w:t>(¢)</w:t>
            </w:r>
          </w:p>
        </w:tc>
        <w:tc>
          <w:tcPr>
            <w:tcW w:w="477" w:type="pct"/>
            <w:tcBorders>
              <w:top w:val="single" w:sz="4" w:space="0" w:color="auto"/>
              <w:left w:val="single" w:sz="4" w:space="0" w:color="auto"/>
              <w:bottom w:val="single" w:sz="4" w:space="0" w:color="auto"/>
              <w:right w:val="single" w:sz="4" w:space="0" w:color="auto"/>
            </w:tcBorders>
            <w:shd w:val="clear" w:color="auto" w:fill="E4EBF4"/>
            <w:vAlign w:val="center"/>
          </w:tcPr>
          <w:p w14:paraId="30E232C4" w14:textId="11A9EA50"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Fiscaliza-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477" w:type="pct"/>
            <w:tcBorders>
              <w:top w:val="single" w:sz="4" w:space="0" w:color="auto"/>
              <w:left w:val="single" w:sz="4" w:space="0" w:color="auto"/>
              <w:bottom w:val="single" w:sz="4" w:space="0" w:color="auto"/>
              <w:right w:val="single" w:sz="4" w:space="0" w:color="auto"/>
            </w:tcBorders>
            <w:shd w:val="clear" w:color="auto" w:fill="E4EBF4"/>
            <w:vAlign w:val="center"/>
          </w:tcPr>
          <w:p w14:paraId="70C25E3E" w14:textId="3E8EAC06"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proofErr w:type="spellStart"/>
            <w:r w:rsidRPr="00821C63">
              <w:rPr>
                <w:rFonts w:ascii="Arial Narrow" w:hAnsi="Arial Narrow" w:cstheme="minorHAnsi"/>
                <w:color w:val="auto"/>
                <w:sz w:val="16"/>
                <w:szCs w:val="16"/>
              </w:rPr>
              <w:t>Kilome</w:t>
            </w:r>
            <w:proofErr w:type="spellEnd"/>
            <w:r w:rsidRPr="00821C63">
              <w:rPr>
                <w:rFonts w:ascii="Arial Narrow" w:hAnsi="Arial Narrow" w:cstheme="minorHAnsi"/>
                <w:color w:val="auto"/>
                <w:sz w:val="16"/>
                <w:szCs w:val="16"/>
              </w:rPr>
              <w:t xml:space="preserve">-traje </w:t>
            </w:r>
            <w:r w:rsidRPr="00821C63">
              <w:rPr>
                <w:rFonts w:ascii="Arial Narrow" w:hAnsi="Arial Narrow" w:cstheme="minorHAnsi"/>
                <w:color w:val="auto"/>
                <w:sz w:val="16"/>
                <w:szCs w:val="16"/>
                <w:lang w:val="es-CR" w:eastAsia="es-CR"/>
              </w:rPr>
              <w:t>(¢)</w:t>
            </w:r>
          </w:p>
        </w:tc>
        <w:tc>
          <w:tcPr>
            <w:tcW w:w="554" w:type="pct"/>
            <w:tcBorders>
              <w:top w:val="single" w:sz="4" w:space="0" w:color="auto"/>
              <w:left w:val="single" w:sz="4" w:space="0" w:color="auto"/>
              <w:bottom w:val="single" w:sz="4" w:space="0" w:color="auto"/>
              <w:right w:val="single" w:sz="4" w:space="0" w:color="auto"/>
            </w:tcBorders>
            <w:shd w:val="clear" w:color="auto" w:fill="E4EBF4"/>
            <w:vAlign w:val="center"/>
          </w:tcPr>
          <w:p w14:paraId="6BA676F1" w14:textId="026A2C10"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Monto gastos de formaliza-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715" w:type="pct"/>
            <w:tcBorders>
              <w:top w:val="single" w:sz="4" w:space="0" w:color="auto"/>
              <w:left w:val="single" w:sz="4" w:space="0" w:color="auto"/>
              <w:bottom w:val="single" w:sz="4" w:space="0" w:color="auto"/>
              <w:right w:val="single" w:sz="4" w:space="0" w:color="auto"/>
            </w:tcBorders>
            <w:shd w:val="clear" w:color="auto" w:fill="E4EBF4"/>
            <w:vAlign w:val="center"/>
          </w:tcPr>
          <w:p w14:paraId="6C2DF6A8" w14:textId="3E291909" w:rsidR="00E42840" w:rsidRPr="00E00990" w:rsidRDefault="00E42840" w:rsidP="00E428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4"/>
                <w:szCs w:val="14"/>
              </w:rPr>
            </w:pPr>
            <w:r w:rsidRPr="00821C63">
              <w:rPr>
                <w:rFonts w:ascii="Arial Narrow" w:hAnsi="Arial Narrow" w:cstheme="minorHAnsi"/>
                <w:color w:val="auto"/>
                <w:sz w:val="16"/>
                <w:szCs w:val="16"/>
              </w:rPr>
              <w:t xml:space="preserve">Monto del Bono </w:t>
            </w:r>
            <w:r w:rsidRPr="00821C63">
              <w:rPr>
                <w:rFonts w:ascii="Arial Narrow" w:hAnsi="Arial Narrow" w:cstheme="minorHAnsi"/>
                <w:color w:val="auto"/>
                <w:sz w:val="16"/>
                <w:szCs w:val="16"/>
                <w:lang w:val="es-CR" w:eastAsia="es-CR"/>
              </w:rPr>
              <w:t>(¢)</w:t>
            </w:r>
          </w:p>
        </w:tc>
      </w:tr>
      <w:tr w:rsidR="000D4F97" w:rsidRPr="00B376A4" w14:paraId="3EF29709"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tcBorders>
              <w:top w:val="single" w:sz="4" w:space="0" w:color="auto"/>
            </w:tcBorders>
            <w:shd w:val="clear" w:color="auto" w:fill="auto"/>
            <w:noWrap/>
            <w:vAlign w:val="center"/>
            <w:hideMark/>
          </w:tcPr>
          <w:p w14:paraId="79D8EA57" w14:textId="1B3CFDB5"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Fernandez Morales Gonzalo</w:t>
            </w:r>
          </w:p>
        </w:tc>
        <w:tc>
          <w:tcPr>
            <w:tcW w:w="477" w:type="pct"/>
            <w:tcBorders>
              <w:top w:val="single" w:sz="4" w:space="0" w:color="auto"/>
            </w:tcBorders>
            <w:shd w:val="clear" w:color="auto" w:fill="auto"/>
            <w:noWrap/>
            <w:vAlign w:val="center"/>
            <w:hideMark/>
          </w:tcPr>
          <w:p w14:paraId="11A30345"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901020356</w:t>
            </w:r>
          </w:p>
        </w:tc>
        <w:tc>
          <w:tcPr>
            <w:tcW w:w="396" w:type="pct"/>
            <w:tcBorders>
              <w:top w:val="single" w:sz="4" w:space="0" w:color="auto"/>
            </w:tcBorders>
            <w:shd w:val="clear" w:color="auto" w:fill="auto"/>
            <w:noWrap/>
            <w:vAlign w:val="center"/>
            <w:hideMark/>
          </w:tcPr>
          <w:p w14:paraId="4DA95DBC"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57 </w:t>
            </w:r>
            <w:r w:rsidRPr="00E00990">
              <w:rPr>
                <w:rFonts w:ascii="Arial Narrow" w:hAnsi="Arial Narrow" w:cs="Calibri"/>
                <w:sz w:val="15"/>
                <w:szCs w:val="15"/>
              </w:rPr>
              <w:br/>
              <w:t>Panel</w:t>
            </w:r>
          </w:p>
        </w:tc>
        <w:tc>
          <w:tcPr>
            <w:tcW w:w="636" w:type="pct"/>
            <w:tcBorders>
              <w:top w:val="single" w:sz="4" w:space="0" w:color="auto"/>
            </w:tcBorders>
            <w:shd w:val="clear" w:color="auto" w:fill="auto"/>
            <w:noWrap/>
            <w:vAlign w:val="center"/>
            <w:hideMark/>
          </w:tcPr>
          <w:p w14:paraId="757DE16A" w14:textId="6FD04215"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11.269.440,93</w:t>
            </w:r>
          </w:p>
        </w:tc>
        <w:tc>
          <w:tcPr>
            <w:tcW w:w="557" w:type="pct"/>
            <w:tcBorders>
              <w:top w:val="single" w:sz="4" w:space="0" w:color="auto"/>
            </w:tcBorders>
            <w:shd w:val="clear" w:color="auto" w:fill="auto"/>
            <w:noWrap/>
            <w:vAlign w:val="center"/>
            <w:hideMark/>
          </w:tcPr>
          <w:p w14:paraId="793DA3D4" w14:textId="6260DC9C"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tcBorders>
              <w:top w:val="single" w:sz="4" w:space="0" w:color="auto"/>
            </w:tcBorders>
            <w:shd w:val="clear" w:color="auto" w:fill="auto"/>
            <w:noWrap/>
            <w:vAlign w:val="center"/>
            <w:hideMark/>
          </w:tcPr>
          <w:p w14:paraId="4CC2F3D3" w14:textId="2B0FCC07"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92.633,31</w:t>
            </w:r>
          </w:p>
        </w:tc>
        <w:tc>
          <w:tcPr>
            <w:tcW w:w="477" w:type="pct"/>
            <w:tcBorders>
              <w:top w:val="single" w:sz="4" w:space="0" w:color="auto"/>
            </w:tcBorders>
            <w:shd w:val="clear" w:color="auto" w:fill="auto"/>
            <w:noWrap/>
            <w:vAlign w:val="center"/>
            <w:hideMark/>
          </w:tcPr>
          <w:p w14:paraId="6E10D093" w14:textId="5268EBB5"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tcBorders>
              <w:top w:val="single" w:sz="4" w:space="0" w:color="auto"/>
            </w:tcBorders>
            <w:shd w:val="clear" w:color="auto" w:fill="auto"/>
            <w:noWrap/>
            <w:vAlign w:val="center"/>
            <w:hideMark/>
          </w:tcPr>
          <w:p w14:paraId="161E78F6" w14:textId="50175DE6"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155.885,73</w:t>
            </w:r>
          </w:p>
        </w:tc>
        <w:tc>
          <w:tcPr>
            <w:tcW w:w="715" w:type="pct"/>
            <w:tcBorders>
              <w:top w:val="single" w:sz="4" w:space="0" w:color="auto"/>
            </w:tcBorders>
            <w:shd w:val="clear" w:color="auto" w:fill="auto"/>
            <w:noWrap/>
            <w:vAlign w:val="center"/>
            <w:hideMark/>
          </w:tcPr>
          <w:p w14:paraId="2A133C07" w14:textId="71E3A7D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12.173.577,75</w:t>
            </w:r>
          </w:p>
        </w:tc>
      </w:tr>
      <w:tr w:rsidR="000D4F97" w:rsidRPr="00B376A4" w14:paraId="02BFE22B"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6CDFBBA" w14:textId="0DF29BF7"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Selles Roig Abraham</w:t>
            </w:r>
          </w:p>
        </w:tc>
        <w:tc>
          <w:tcPr>
            <w:tcW w:w="477" w:type="pct"/>
            <w:shd w:val="clear" w:color="auto" w:fill="auto"/>
            <w:noWrap/>
            <w:vAlign w:val="center"/>
            <w:hideMark/>
          </w:tcPr>
          <w:p w14:paraId="173EED82"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901020273</w:t>
            </w:r>
          </w:p>
        </w:tc>
        <w:tc>
          <w:tcPr>
            <w:tcW w:w="396" w:type="pct"/>
            <w:shd w:val="clear" w:color="auto" w:fill="auto"/>
            <w:noWrap/>
            <w:vAlign w:val="center"/>
            <w:hideMark/>
          </w:tcPr>
          <w:p w14:paraId="45D9ACE1"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4ACA1B70" w14:textId="23840A7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468B8083" w14:textId="38FC30C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0CDFFD9" w14:textId="1812F007"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29DD1501" w14:textId="1E275932"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217B93DE" w14:textId="2B7A170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1CE47096" w14:textId="45AB28F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40D2C388"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8C91679" w14:textId="10646602"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Smith </w:t>
            </w:r>
            <w:proofErr w:type="spellStart"/>
            <w:r w:rsidRPr="00B376A4">
              <w:rPr>
                <w:rFonts w:ascii="Arial Narrow" w:hAnsi="Arial Narrow" w:cs="Calibri"/>
                <w:b w:val="0"/>
                <w:bCs w:val="0"/>
                <w:sz w:val="15"/>
                <w:szCs w:val="15"/>
              </w:rPr>
              <w:t>Smith</w:t>
            </w:r>
            <w:proofErr w:type="spellEnd"/>
            <w:r w:rsidRPr="00B376A4">
              <w:rPr>
                <w:rFonts w:ascii="Arial Narrow" w:hAnsi="Arial Narrow" w:cs="Calibri"/>
                <w:b w:val="0"/>
                <w:bCs w:val="0"/>
                <w:sz w:val="15"/>
                <w:szCs w:val="15"/>
              </w:rPr>
              <w:t xml:space="preserve"> Mario</w:t>
            </w:r>
          </w:p>
        </w:tc>
        <w:tc>
          <w:tcPr>
            <w:tcW w:w="477" w:type="pct"/>
            <w:shd w:val="clear" w:color="auto" w:fill="auto"/>
            <w:noWrap/>
            <w:vAlign w:val="center"/>
            <w:hideMark/>
          </w:tcPr>
          <w:p w14:paraId="156FF3CE"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700510139</w:t>
            </w:r>
          </w:p>
        </w:tc>
        <w:tc>
          <w:tcPr>
            <w:tcW w:w="396" w:type="pct"/>
            <w:shd w:val="clear" w:color="auto" w:fill="auto"/>
            <w:noWrap/>
            <w:vAlign w:val="center"/>
            <w:hideMark/>
          </w:tcPr>
          <w:p w14:paraId="3B5E32CB"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57 </w:t>
            </w:r>
            <w:r w:rsidRPr="00E00990">
              <w:rPr>
                <w:rFonts w:ascii="Arial Narrow" w:hAnsi="Arial Narrow" w:cs="Calibri"/>
                <w:sz w:val="15"/>
                <w:szCs w:val="15"/>
              </w:rPr>
              <w:br/>
              <w:t>Panel</w:t>
            </w:r>
          </w:p>
        </w:tc>
        <w:tc>
          <w:tcPr>
            <w:tcW w:w="636" w:type="pct"/>
            <w:shd w:val="clear" w:color="auto" w:fill="auto"/>
            <w:noWrap/>
            <w:vAlign w:val="center"/>
            <w:hideMark/>
          </w:tcPr>
          <w:p w14:paraId="27CF6C5E" w14:textId="1B92C51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11.269.440,93</w:t>
            </w:r>
          </w:p>
        </w:tc>
        <w:tc>
          <w:tcPr>
            <w:tcW w:w="557" w:type="pct"/>
            <w:shd w:val="clear" w:color="auto" w:fill="auto"/>
            <w:noWrap/>
            <w:vAlign w:val="center"/>
            <w:hideMark/>
          </w:tcPr>
          <w:p w14:paraId="5B7D1BBA" w14:textId="3DE80F8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699D96A5" w14:textId="298EFAF6"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92.633,31</w:t>
            </w:r>
          </w:p>
        </w:tc>
        <w:tc>
          <w:tcPr>
            <w:tcW w:w="477" w:type="pct"/>
            <w:shd w:val="clear" w:color="auto" w:fill="auto"/>
            <w:noWrap/>
            <w:vAlign w:val="center"/>
            <w:hideMark/>
          </w:tcPr>
          <w:p w14:paraId="5DA91D3E" w14:textId="66958FD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3BD3C38B" w14:textId="05D20C3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155.885,73</w:t>
            </w:r>
          </w:p>
        </w:tc>
        <w:tc>
          <w:tcPr>
            <w:tcW w:w="715" w:type="pct"/>
            <w:shd w:val="clear" w:color="auto" w:fill="auto"/>
            <w:noWrap/>
            <w:vAlign w:val="center"/>
            <w:hideMark/>
          </w:tcPr>
          <w:p w14:paraId="4601742D" w14:textId="5250672C"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12.173.577,75</w:t>
            </w:r>
          </w:p>
        </w:tc>
      </w:tr>
      <w:tr w:rsidR="000D4F97" w:rsidRPr="00B376A4" w14:paraId="1187FA25"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EFE47D8" w14:textId="77CCB195"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Smith </w:t>
            </w:r>
            <w:proofErr w:type="spellStart"/>
            <w:r w:rsidRPr="00B376A4">
              <w:rPr>
                <w:rFonts w:ascii="Arial Narrow" w:hAnsi="Arial Narrow" w:cs="Calibri"/>
                <w:b w:val="0"/>
                <w:bCs w:val="0"/>
                <w:sz w:val="15"/>
                <w:szCs w:val="15"/>
              </w:rPr>
              <w:t>Smith</w:t>
            </w:r>
            <w:proofErr w:type="spellEnd"/>
            <w:r w:rsidRPr="00B376A4">
              <w:rPr>
                <w:rFonts w:ascii="Arial Narrow" w:hAnsi="Arial Narrow" w:cs="Calibri"/>
                <w:b w:val="0"/>
                <w:bCs w:val="0"/>
                <w:sz w:val="15"/>
                <w:szCs w:val="15"/>
              </w:rPr>
              <w:t xml:space="preserve"> Mercedes</w:t>
            </w:r>
          </w:p>
        </w:tc>
        <w:tc>
          <w:tcPr>
            <w:tcW w:w="477" w:type="pct"/>
            <w:shd w:val="clear" w:color="auto" w:fill="auto"/>
            <w:noWrap/>
            <w:vAlign w:val="center"/>
            <w:hideMark/>
          </w:tcPr>
          <w:p w14:paraId="5C171C7B"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700390071</w:t>
            </w:r>
          </w:p>
        </w:tc>
        <w:tc>
          <w:tcPr>
            <w:tcW w:w="396" w:type="pct"/>
            <w:shd w:val="clear" w:color="auto" w:fill="auto"/>
            <w:noWrap/>
            <w:vAlign w:val="center"/>
            <w:hideMark/>
          </w:tcPr>
          <w:p w14:paraId="60B3742A"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57 </w:t>
            </w:r>
            <w:r w:rsidRPr="00E00990">
              <w:rPr>
                <w:rFonts w:ascii="Arial Narrow" w:hAnsi="Arial Narrow" w:cs="Calibri"/>
                <w:sz w:val="15"/>
                <w:szCs w:val="15"/>
              </w:rPr>
              <w:br/>
              <w:t>Panel</w:t>
            </w:r>
          </w:p>
        </w:tc>
        <w:tc>
          <w:tcPr>
            <w:tcW w:w="636" w:type="pct"/>
            <w:shd w:val="clear" w:color="auto" w:fill="auto"/>
            <w:noWrap/>
            <w:vAlign w:val="center"/>
            <w:hideMark/>
          </w:tcPr>
          <w:p w14:paraId="5F7C4859" w14:textId="689EA903"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11.269.440,93</w:t>
            </w:r>
          </w:p>
        </w:tc>
        <w:tc>
          <w:tcPr>
            <w:tcW w:w="557" w:type="pct"/>
            <w:shd w:val="clear" w:color="auto" w:fill="auto"/>
            <w:noWrap/>
            <w:vAlign w:val="center"/>
            <w:hideMark/>
          </w:tcPr>
          <w:p w14:paraId="3DF0570C" w14:textId="0AA92BC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48484399" w14:textId="6D3E6E9B"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92.633,31</w:t>
            </w:r>
          </w:p>
        </w:tc>
        <w:tc>
          <w:tcPr>
            <w:tcW w:w="477" w:type="pct"/>
            <w:shd w:val="clear" w:color="auto" w:fill="auto"/>
            <w:noWrap/>
            <w:vAlign w:val="center"/>
            <w:hideMark/>
          </w:tcPr>
          <w:p w14:paraId="17560F10" w14:textId="12BCA35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5B8CA16B" w14:textId="662A3A1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155.885,73</w:t>
            </w:r>
          </w:p>
        </w:tc>
        <w:tc>
          <w:tcPr>
            <w:tcW w:w="715" w:type="pct"/>
            <w:shd w:val="clear" w:color="auto" w:fill="auto"/>
            <w:noWrap/>
            <w:vAlign w:val="center"/>
            <w:hideMark/>
          </w:tcPr>
          <w:p w14:paraId="3D196016" w14:textId="7192E71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12.173.577,75</w:t>
            </w:r>
          </w:p>
        </w:tc>
      </w:tr>
      <w:tr w:rsidR="000D4F97" w:rsidRPr="00B376A4" w14:paraId="4A68269B"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5F1DB2B" w14:textId="707AE64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Torres Torres </w:t>
            </w:r>
            <w:proofErr w:type="spellStart"/>
            <w:r w:rsidRPr="00B376A4">
              <w:rPr>
                <w:rFonts w:ascii="Arial Narrow" w:hAnsi="Arial Narrow" w:cs="Calibri"/>
                <w:b w:val="0"/>
                <w:bCs w:val="0"/>
                <w:sz w:val="15"/>
                <w:szCs w:val="15"/>
              </w:rPr>
              <w:t>Crispin</w:t>
            </w:r>
            <w:proofErr w:type="spellEnd"/>
          </w:p>
        </w:tc>
        <w:tc>
          <w:tcPr>
            <w:tcW w:w="477" w:type="pct"/>
            <w:shd w:val="clear" w:color="auto" w:fill="auto"/>
            <w:noWrap/>
            <w:vAlign w:val="center"/>
            <w:hideMark/>
          </w:tcPr>
          <w:p w14:paraId="3A71E121"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700470709</w:t>
            </w:r>
          </w:p>
        </w:tc>
        <w:tc>
          <w:tcPr>
            <w:tcW w:w="396" w:type="pct"/>
            <w:shd w:val="clear" w:color="auto" w:fill="auto"/>
            <w:noWrap/>
            <w:vAlign w:val="center"/>
            <w:hideMark/>
          </w:tcPr>
          <w:p w14:paraId="6A0701CA"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29DC91F4" w14:textId="29C6CCC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0DD802E1" w14:textId="17003FF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2F31EEC" w14:textId="0F2615D7"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33F60B84" w14:textId="69D3383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0124A13F" w14:textId="7D038E7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754A9CA4" w14:textId="2BB82A9C"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0D1EE4E3"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C4FD998" w14:textId="0600C176"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Diaz Navas Maria De Los Santos</w:t>
            </w:r>
          </w:p>
        </w:tc>
        <w:tc>
          <w:tcPr>
            <w:tcW w:w="477" w:type="pct"/>
            <w:shd w:val="clear" w:color="auto" w:fill="auto"/>
            <w:noWrap/>
            <w:vAlign w:val="center"/>
            <w:hideMark/>
          </w:tcPr>
          <w:p w14:paraId="1E5B936F"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600930390</w:t>
            </w:r>
          </w:p>
        </w:tc>
        <w:tc>
          <w:tcPr>
            <w:tcW w:w="396" w:type="pct"/>
            <w:shd w:val="clear" w:color="auto" w:fill="auto"/>
            <w:noWrap/>
            <w:vAlign w:val="center"/>
            <w:hideMark/>
          </w:tcPr>
          <w:p w14:paraId="6DD356A9"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5FB07B44" w14:textId="4AA9DAD5"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1075D2DF" w14:textId="7FA1B632"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3276F75" w14:textId="43209160"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6AEBA90D" w14:textId="671F85B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6DC157D9" w14:textId="0C7CA28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2D54110D" w14:textId="534760A3"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728A3380"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1FEBA51E" w14:textId="3EA123AA"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Herrera Ellis Nicolas</w:t>
            </w:r>
          </w:p>
        </w:tc>
        <w:tc>
          <w:tcPr>
            <w:tcW w:w="477" w:type="pct"/>
            <w:shd w:val="clear" w:color="auto" w:fill="auto"/>
            <w:noWrap/>
            <w:vAlign w:val="center"/>
            <w:hideMark/>
          </w:tcPr>
          <w:p w14:paraId="2E2A2387"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700440699</w:t>
            </w:r>
          </w:p>
        </w:tc>
        <w:tc>
          <w:tcPr>
            <w:tcW w:w="396" w:type="pct"/>
            <w:shd w:val="clear" w:color="auto" w:fill="auto"/>
            <w:noWrap/>
            <w:vAlign w:val="center"/>
            <w:hideMark/>
          </w:tcPr>
          <w:p w14:paraId="52350708"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57 </w:t>
            </w:r>
            <w:r w:rsidRPr="00E00990">
              <w:rPr>
                <w:rFonts w:ascii="Arial Narrow" w:hAnsi="Arial Narrow" w:cs="Calibri"/>
                <w:sz w:val="15"/>
                <w:szCs w:val="15"/>
              </w:rPr>
              <w:br/>
              <w:t>Panel</w:t>
            </w:r>
          </w:p>
        </w:tc>
        <w:tc>
          <w:tcPr>
            <w:tcW w:w="636" w:type="pct"/>
            <w:shd w:val="clear" w:color="auto" w:fill="auto"/>
            <w:noWrap/>
            <w:vAlign w:val="center"/>
            <w:hideMark/>
          </w:tcPr>
          <w:p w14:paraId="575B8CE1" w14:textId="713D0B9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11.269.440,93</w:t>
            </w:r>
          </w:p>
        </w:tc>
        <w:tc>
          <w:tcPr>
            <w:tcW w:w="557" w:type="pct"/>
            <w:shd w:val="clear" w:color="auto" w:fill="auto"/>
            <w:noWrap/>
            <w:vAlign w:val="center"/>
            <w:hideMark/>
          </w:tcPr>
          <w:p w14:paraId="6E387ECF" w14:textId="79D79E76"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0865BAB2" w14:textId="5375F986"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92.633,31</w:t>
            </w:r>
          </w:p>
        </w:tc>
        <w:tc>
          <w:tcPr>
            <w:tcW w:w="477" w:type="pct"/>
            <w:shd w:val="clear" w:color="auto" w:fill="auto"/>
            <w:noWrap/>
            <w:vAlign w:val="center"/>
            <w:hideMark/>
          </w:tcPr>
          <w:p w14:paraId="41B7FCEE" w14:textId="3F5AB0F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4A6F0E20" w14:textId="2474CDD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155.885,73</w:t>
            </w:r>
          </w:p>
        </w:tc>
        <w:tc>
          <w:tcPr>
            <w:tcW w:w="715" w:type="pct"/>
            <w:shd w:val="clear" w:color="auto" w:fill="auto"/>
            <w:noWrap/>
            <w:vAlign w:val="center"/>
            <w:hideMark/>
          </w:tcPr>
          <w:p w14:paraId="217DCF66" w14:textId="74532F5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12.173.577,75</w:t>
            </w:r>
          </w:p>
        </w:tc>
      </w:tr>
      <w:tr w:rsidR="000D4F97" w:rsidRPr="00B376A4" w14:paraId="19A94032"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C7732F0" w14:textId="666A5C06"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Hernandez Morales Igor Gabino</w:t>
            </w:r>
          </w:p>
        </w:tc>
        <w:tc>
          <w:tcPr>
            <w:tcW w:w="477" w:type="pct"/>
            <w:shd w:val="clear" w:color="auto" w:fill="auto"/>
            <w:noWrap/>
            <w:vAlign w:val="center"/>
            <w:hideMark/>
          </w:tcPr>
          <w:p w14:paraId="43E9E3E0"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701780697</w:t>
            </w:r>
          </w:p>
        </w:tc>
        <w:tc>
          <w:tcPr>
            <w:tcW w:w="396" w:type="pct"/>
            <w:shd w:val="clear" w:color="auto" w:fill="auto"/>
            <w:noWrap/>
            <w:vAlign w:val="center"/>
            <w:hideMark/>
          </w:tcPr>
          <w:p w14:paraId="391A0028"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62 </w:t>
            </w:r>
            <w:r w:rsidRPr="00E00990">
              <w:rPr>
                <w:rFonts w:ascii="Arial Narrow" w:hAnsi="Arial Narrow" w:cs="Calibri"/>
                <w:sz w:val="15"/>
                <w:szCs w:val="15"/>
              </w:rPr>
              <w:br/>
              <w:t>Panel</w:t>
            </w:r>
          </w:p>
        </w:tc>
        <w:tc>
          <w:tcPr>
            <w:tcW w:w="636" w:type="pct"/>
            <w:shd w:val="clear" w:color="auto" w:fill="auto"/>
            <w:noWrap/>
            <w:vAlign w:val="center"/>
            <w:hideMark/>
          </w:tcPr>
          <w:p w14:paraId="3584CC15" w14:textId="4DF2CDD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12.839.751,45</w:t>
            </w:r>
          </w:p>
        </w:tc>
        <w:tc>
          <w:tcPr>
            <w:tcW w:w="557" w:type="pct"/>
            <w:shd w:val="clear" w:color="auto" w:fill="auto"/>
            <w:noWrap/>
            <w:vAlign w:val="center"/>
            <w:hideMark/>
          </w:tcPr>
          <w:p w14:paraId="42961B65" w14:textId="5FE7104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3A5BC66" w14:textId="6FF267DD"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104.881,74</w:t>
            </w:r>
          </w:p>
        </w:tc>
        <w:tc>
          <w:tcPr>
            <w:tcW w:w="477" w:type="pct"/>
            <w:shd w:val="clear" w:color="auto" w:fill="auto"/>
            <w:noWrap/>
            <w:vAlign w:val="center"/>
            <w:hideMark/>
          </w:tcPr>
          <w:p w14:paraId="58394C33" w14:textId="1544305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292D34BE" w14:textId="300AA4E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172.298,32</w:t>
            </w:r>
          </w:p>
        </w:tc>
        <w:tc>
          <w:tcPr>
            <w:tcW w:w="715" w:type="pct"/>
            <w:shd w:val="clear" w:color="auto" w:fill="auto"/>
            <w:noWrap/>
            <w:vAlign w:val="center"/>
            <w:hideMark/>
          </w:tcPr>
          <w:p w14:paraId="464D2C4C" w14:textId="364D276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13.772.549,29</w:t>
            </w:r>
          </w:p>
        </w:tc>
      </w:tr>
      <w:tr w:rsidR="000D4F97" w:rsidRPr="00B376A4" w14:paraId="49A3BB1C"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4BAAC953" w14:textId="0E451E9E"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Mayorga Sancho Eleuterio</w:t>
            </w:r>
          </w:p>
        </w:tc>
        <w:tc>
          <w:tcPr>
            <w:tcW w:w="477" w:type="pct"/>
            <w:shd w:val="clear" w:color="auto" w:fill="auto"/>
            <w:noWrap/>
            <w:vAlign w:val="center"/>
            <w:hideMark/>
          </w:tcPr>
          <w:p w14:paraId="71FA6518"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700410681</w:t>
            </w:r>
          </w:p>
        </w:tc>
        <w:tc>
          <w:tcPr>
            <w:tcW w:w="396" w:type="pct"/>
            <w:shd w:val="clear" w:color="auto" w:fill="auto"/>
            <w:noWrap/>
            <w:vAlign w:val="center"/>
            <w:hideMark/>
          </w:tcPr>
          <w:p w14:paraId="18541E20"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 xml:space="preserve">62 </w:t>
            </w:r>
            <w:r w:rsidRPr="00E00990">
              <w:rPr>
                <w:rFonts w:ascii="Arial Narrow" w:hAnsi="Arial Narrow" w:cs="Calibri"/>
                <w:sz w:val="15"/>
                <w:szCs w:val="15"/>
              </w:rPr>
              <w:br/>
              <w:t>Panel</w:t>
            </w:r>
          </w:p>
        </w:tc>
        <w:tc>
          <w:tcPr>
            <w:tcW w:w="636" w:type="pct"/>
            <w:shd w:val="clear" w:color="auto" w:fill="auto"/>
            <w:noWrap/>
            <w:vAlign w:val="center"/>
            <w:hideMark/>
          </w:tcPr>
          <w:p w14:paraId="6E14823F" w14:textId="76CF824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12.839.751,45</w:t>
            </w:r>
          </w:p>
        </w:tc>
        <w:tc>
          <w:tcPr>
            <w:tcW w:w="557" w:type="pct"/>
            <w:shd w:val="clear" w:color="auto" w:fill="auto"/>
            <w:noWrap/>
            <w:vAlign w:val="center"/>
            <w:hideMark/>
          </w:tcPr>
          <w:p w14:paraId="23D595D0" w14:textId="3E682D9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3E107D4" w14:textId="41876F7D"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104.881,74</w:t>
            </w:r>
          </w:p>
        </w:tc>
        <w:tc>
          <w:tcPr>
            <w:tcW w:w="477" w:type="pct"/>
            <w:shd w:val="clear" w:color="auto" w:fill="auto"/>
            <w:noWrap/>
            <w:vAlign w:val="center"/>
            <w:hideMark/>
          </w:tcPr>
          <w:p w14:paraId="7AF643DA" w14:textId="73FEC14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5495FB5A" w14:textId="2364F0E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172.298,32</w:t>
            </w:r>
          </w:p>
        </w:tc>
        <w:tc>
          <w:tcPr>
            <w:tcW w:w="715" w:type="pct"/>
            <w:shd w:val="clear" w:color="auto" w:fill="auto"/>
            <w:noWrap/>
            <w:vAlign w:val="center"/>
            <w:hideMark/>
          </w:tcPr>
          <w:p w14:paraId="18D8A0F6" w14:textId="48ED76C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13.772.549,29</w:t>
            </w:r>
          </w:p>
        </w:tc>
      </w:tr>
      <w:tr w:rsidR="000D4F97" w:rsidRPr="00B376A4" w14:paraId="257486A4"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2DC0897D" w14:textId="7EB60703"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Blanco </w:t>
            </w:r>
            <w:proofErr w:type="spellStart"/>
            <w:r w:rsidRPr="00B376A4">
              <w:rPr>
                <w:rFonts w:ascii="Arial Narrow" w:hAnsi="Arial Narrow" w:cs="Calibri"/>
                <w:b w:val="0"/>
                <w:bCs w:val="0"/>
                <w:sz w:val="15"/>
                <w:szCs w:val="15"/>
              </w:rPr>
              <w:t>Blanco</w:t>
            </w:r>
            <w:proofErr w:type="spellEnd"/>
            <w:r w:rsidRPr="00B376A4">
              <w:rPr>
                <w:rFonts w:ascii="Arial Narrow" w:hAnsi="Arial Narrow" w:cs="Calibri"/>
                <w:b w:val="0"/>
                <w:bCs w:val="0"/>
                <w:sz w:val="15"/>
                <w:szCs w:val="15"/>
              </w:rPr>
              <w:t xml:space="preserve"> Albertina</w:t>
            </w:r>
          </w:p>
        </w:tc>
        <w:tc>
          <w:tcPr>
            <w:tcW w:w="477" w:type="pct"/>
            <w:shd w:val="clear" w:color="auto" w:fill="auto"/>
            <w:noWrap/>
            <w:vAlign w:val="center"/>
            <w:hideMark/>
          </w:tcPr>
          <w:p w14:paraId="4E675B99"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700420170</w:t>
            </w:r>
          </w:p>
        </w:tc>
        <w:tc>
          <w:tcPr>
            <w:tcW w:w="396" w:type="pct"/>
            <w:shd w:val="clear" w:color="auto" w:fill="auto"/>
            <w:noWrap/>
            <w:vAlign w:val="center"/>
            <w:hideMark/>
          </w:tcPr>
          <w:p w14:paraId="094F1B29"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3AD1A293" w14:textId="11C4C69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1756C177" w14:textId="3DA8C8E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648A075" w14:textId="03CCDEF6"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5B40AB7A" w14:textId="0F48EA6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5AFF54A4" w14:textId="727BD172"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105EF1F2" w14:textId="58F3954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658ED466"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6AEABC1B" w14:textId="07937007"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Ramirez Rodriguez Luis</w:t>
            </w:r>
          </w:p>
        </w:tc>
        <w:tc>
          <w:tcPr>
            <w:tcW w:w="477" w:type="pct"/>
            <w:shd w:val="clear" w:color="auto" w:fill="auto"/>
            <w:noWrap/>
            <w:vAlign w:val="center"/>
            <w:hideMark/>
          </w:tcPr>
          <w:p w14:paraId="4A3F57A3"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900180521</w:t>
            </w:r>
          </w:p>
        </w:tc>
        <w:tc>
          <w:tcPr>
            <w:tcW w:w="396" w:type="pct"/>
            <w:shd w:val="clear" w:color="auto" w:fill="auto"/>
            <w:noWrap/>
            <w:vAlign w:val="center"/>
            <w:hideMark/>
          </w:tcPr>
          <w:p w14:paraId="7ADD24F1"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62</w:t>
            </w:r>
          </w:p>
        </w:tc>
        <w:tc>
          <w:tcPr>
            <w:tcW w:w="636" w:type="pct"/>
            <w:shd w:val="clear" w:color="auto" w:fill="auto"/>
            <w:noWrap/>
            <w:vAlign w:val="center"/>
            <w:hideMark/>
          </w:tcPr>
          <w:p w14:paraId="10DF20F9" w14:textId="450353B7"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12.906.419,58</w:t>
            </w:r>
          </w:p>
        </w:tc>
        <w:tc>
          <w:tcPr>
            <w:tcW w:w="557" w:type="pct"/>
            <w:shd w:val="clear" w:color="auto" w:fill="auto"/>
            <w:noWrap/>
            <w:vAlign w:val="center"/>
            <w:hideMark/>
          </w:tcPr>
          <w:p w14:paraId="5B00A7D4" w14:textId="0F2F11D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433352C5" w14:textId="659240F5"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105.401,75</w:t>
            </w:r>
          </w:p>
        </w:tc>
        <w:tc>
          <w:tcPr>
            <w:tcW w:w="477" w:type="pct"/>
            <w:shd w:val="clear" w:color="auto" w:fill="auto"/>
            <w:noWrap/>
            <w:vAlign w:val="center"/>
            <w:hideMark/>
          </w:tcPr>
          <w:p w14:paraId="22FB38D8" w14:textId="7B553AC5"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1AC071D1" w14:textId="131EED57"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172.995,12</w:t>
            </w:r>
          </w:p>
        </w:tc>
        <w:tc>
          <w:tcPr>
            <w:tcW w:w="715" w:type="pct"/>
            <w:shd w:val="clear" w:color="auto" w:fill="auto"/>
            <w:noWrap/>
            <w:vAlign w:val="center"/>
            <w:hideMark/>
          </w:tcPr>
          <w:p w14:paraId="63DB0D01" w14:textId="13B19EF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13.840.434,23</w:t>
            </w:r>
          </w:p>
        </w:tc>
      </w:tr>
      <w:tr w:rsidR="000D4F97" w:rsidRPr="00B376A4" w14:paraId="198F7B6B"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01438104" w14:textId="56EDD6C1"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Miranda Marcos Gumercinda</w:t>
            </w:r>
          </w:p>
        </w:tc>
        <w:tc>
          <w:tcPr>
            <w:tcW w:w="477" w:type="pct"/>
            <w:shd w:val="clear" w:color="auto" w:fill="auto"/>
            <w:noWrap/>
            <w:vAlign w:val="center"/>
            <w:hideMark/>
          </w:tcPr>
          <w:p w14:paraId="15B93339"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700220081</w:t>
            </w:r>
          </w:p>
        </w:tc>
        <w:tc>
          <w:tcPr>
            <w:tcW w:w="396" w:type="pct"/>
            <w:shd w:val="clear" w:color="auto" w:fill="auto"/>
            <w:noWrap/>
            <w:vAlign w:val="center"/>
            <w:hideMark/>
          </w:tcPr>
          <w:p w14:paraId="70D884AF"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3D6712A7" w14:textId="2BAF6A8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36436BDB" w14:textId="1BCD38F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38D8C92" w14:textId="36D2DCAF"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785698F9" w14:textId="0FBC911A"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2D3783CA" w14:textId="2483DDE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45C7B59F" w14:textId="202CB7C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2DE47DC3"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C08D117" w14:textId="2EC15487" w:rsidR="00E00990" w:rsidRPr="00E00990" w:rsidRDefault="00E42840" w:rsidP="00B376A4">
            <w:pPr>
              <w:rPr>
                <w:rFonts w:ascii="Arial Narrow" w:hAnsi="Arial Narrow" w:cs="Calibri"/>
                <w:b w:val="0"/>
                <w:bCs w:val="0"/>
                <w:sz w:val="15"/>
                <w:szCs w:val="15"/>
              </w:rPr>
            </w:pPr>
            <w:proofErr w:type="spellStart"/>
            <w:r w:rsidRPr="00B376A4">
              <w:rPr>
                <w:rFonts w:ascii="Arial Narrow" w:hAnsi="Arial Narrow" w:cs="Calibri"/>
                <w:b w:val="0"/>
                <w:bCs w:val="0"/>
                <w:sz w:val="15"/>
                <w:szCs w:val="15"/>
              </w:rPr>
              <w:t>Lupario</w:t>
            </w:r>
            <w:proofErr w:type="spellEnd"/>
            <w:r w:rsidRPr="00B376A4">
              <w:rPr>
                <w:rFonts w:ascii="Arial Narrow" w:hAnsi="Arial Narrow" w:cs="Calibri"/>
                <w:b w:val="0"/>
                <w:bCs w:val="0"/>
                <w:sz w:val="15"/>
                <w:szCs w:val="15"/>
              </w:rPr>
              <w:t xml:space="preserve"> </w:t>
            </w:r>
            <w:proofErr w:type="spellStart"/>
            <w:r w:rsidRPr="00B376A4">
              <w:rPr>
                <w:rFonts w:ascii="Arial Narrow" w:hAnsi="Arial Narrow" w:cs="Calibri"/>
                <w:b w:val="0"/>
                <w:bCs w:val="0"/>
                <w:sz w:val="15"/>
                <w:szCs w:val="15"/>
              </w:rPr>
              <w:t>Lupario</w:t>
            </w:r>
            <w:proofErr w:type="spellEnd"/>
            <w:r w:rsidRPr="00B376A4">
              <w:rPr>
                <w:rFonts w:ascii="Arial Narrow" w:hAnsi="Arial Narrow" w:cs="Calibri"/>
                <w:b w:val="0"/>
                <w:bCs w:val="0"/>
                <w:sz w:val="15"/>
                <w:szCs w:val="15"/>
              </w:rPr>
              <w:t xml:space="preserve"> Arcelia</w:t>
            </w:r>
          </w:p>
        </w:tc>
        <w:tc>
          <w:tcPr>
            <w:tcW w:w="477" w:type="pct"/>
            <w:shd w:val="clear" w:color="auto" w:fill="auto"/>
            <w:noWrap/>
            <w:vAlign w:val="center"/>
            <w:hideMark/>
          </w:tcPr>
          <w:p w14:paraId="794A4747"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700500068</w:t>
            </w:r>
          </w:p>
        </w:tc>
        <w:tc>
          <w:tcPr>
            <w:tcW w:w="396" w:type="pct"/>
            <w:shd w:val="clear" w:color="auto" w:fill="auto"/>
            <w:noWrap/>
            <w:vAlign w:val="center"/>
            <w:hideMark/>
          </w:tcPr>
          <w:p w14:paraId="7F5C0285"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07D99976" w14:textId="0397594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41E10222" w14:textId="59BFABD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01BAA04" w14:textId="0C293EAC"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70564938" w14:textId="2E767DA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3943ED98" w14:textId="3908DB53"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7DFEAA9E" w14:textId="6E93612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60F0164B"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4770C20" w14:textId="7C10E6BC"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Molina </w:t>
            </w:r>
            <w:proofErr w:type="spellStart"/>
            <w:r w:rsidRPr="00B376A4">
              <w:rPr>
                <w:rFonts w:ascii="Arial Narrow" w:hAnsi="Arial Narrow" w:cs="Calibri"/>
                <w:b w:val="0"/>
                <w:bCs w:val="0"/>
                <w:sz w:val="15"/>
                <w:szCs w:val="15"/>
              </w:rPr>
              <w:t>Molina</w:t>
            </w:r>
            <w:proofErr w:type="spellEnd"/>
            <w:r w:rsidRPr="00B376A4">
              <w:rPr>
                <w:rFonts w:ascii="Arial Narrow" w:hAnsi="Arial Narrow" w:cs="Calibri"/>
                <w:b w:val="0"/>
                <w:bCs w:val="0"/>
                <w:sz w:val="15"/>
                <w:szCs w:val="15"/>
              </w:rPr>
              <w:t xml:space="preserve"> Guillermo</w:t>
            </w:r>
          </w:p>
        </w:tc>
        <w:tc>
          <w:tcPr>
            <w:tcW w:w="477" w:type="pct"/>
            <w:shd w:val="clear" w:color="auto" w:fill="auto"/>
            <w:noWrap/>
            <w:vAlign w:val="center"/>
            <w:hideMark/>
          </w:tcPr>
          <w:p w14:paraId="5618EFEE"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700330772</w:t>
            </w:r>
          </w:p>
        </w:tc>
        <w:tc>
          <w:tcPr>
            <w:tcW w:w="396" w:type="pct"/>
            <w:shd w:val="clear" w:color="auto" w:fill="auto"/>
            <w:noWrap/>
            <w:vAlign w:val="center"/>
            <w:hideMark/>
          </w:tcPr>
          <w:p w14:paraId="03F7C3E5"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5322EB7A" w14:textId="60479E4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7DB08580" w14:textId="292F7EF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7FE8C10" w14:textId="2555F612"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7B5038B8" w14:textId="12BF7DA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4F9CF53C" w14:textId="23D2D87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5378EB84" w14:textId="2701F0E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2CCE8D21"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240C1E1" w14:textId="136D49B7"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Escalante Morales Teresa</w:t>
            </w:r>
          </w:p>
        </w:tc>
        <w:tc>
          <w:tcPr>
            <w:tcW w:w="477" w:type="pct"/>
            <w:shd w:val="clear" w:color="auto" w:fill="auto"/>
            <w:noWrap/>
            <w:vAlign w:val="center"/>
            <w:hideMark/>
          </w:tcPr>
          <w:p w14:paraId="195AC1C3"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900750126</w:t>
            </w:r>
          </w:p>
        </w:tc>
        <w:tc>
          <w:tcPr>
            <w:tcW w:w="396" w:type="pct"/>
            <w:shd w:val="clear" w:color="auto" w:fill="auto"/>
            <w:noWrap/>
            <w:vAlign w:val="center"/>
            <w:hideMark/>
          </w:tcPr>
          <w:p w14:paraId="1BC0C717"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4DA27866" w14:textId="3690D6B3"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6CF1BFFD" w14:textId="1E273CB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15F2C13" w14:textId="6DCDE31C"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0B2A7C65" w14:textId="574477E3"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77F2D799" w14:textId="6AC73AD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3A460F87" w14:textId="108487F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39915DE3"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12E0BAA" w14:textId="5487F75F" w:rsidR="00E00990" w:rsidRPr="00E00990" w:rsidRDefault="00E42840" w:rsidP="00B376A4">
            <w:pPr>
              <w:rPr>
                <w:rFonts w:ascii="Arial Narrow" w:hAnsi="Arial Narrow" w:cs="Calibri"/>
                <w:b w:val="0"/>
                <w:bCs w:val="0"/>
                <w:sz w:val="15"/>
                <w:szCs w:val="15"/>
              </w:rPr>
            </w:pPr>
            <w:proofErr w:type="spellStart"/>
            <w:r w:rsidRPr="00B376A4">
              <w:rPr>
                <w:rFonts w:ascii="Arial Narrow" w:hAnsi="Arial Narrow" w:cs="Calibri"/>
                <w:b w:val="0"/>
                <w:bCs w:val="0"/>
                <w:sz w:val="15"/>
                <w:szCs w:val="15"/>
              </w:rPr>
              <w:t>Mainez</w:t>
            </w:r>
            <w:proofErr w:type="spellEnd"/>
            <w:r w:rsidRPr="00B376A4">
              <w:rPr>
                <w:rFonts w:ascii="Arial Narrow" w:hAnsi="Arial Narrow" w:cs="Calibri"/>
                <w:b w:val="0"/>
                <w:bCs w:val="0"/>
                <w:sz w:val="15"/>
                <w:szCs w:val="15"/>
              </w:rPr>
              <w:t xml:space="preserve"> Aguirre Mario Orlando</w:t>
            </w:r>
          </w:p>
        </w:tc>
        <w:tc>
          <w:tcPr>
            <w:tcW w:w="477" w:type="pct"/>
            <w:shd w:val="clear" w:color="auto" w:fill="auto"/>
            <w:noWrap/>
            <w:vAlign w:val="center"/>
            <w:hideMark/>
          </w:tcPr>
          <w:p w14:paraId="0E826136"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700360281</w:t>
            </w:r>
          </w:p>
        </w:tc>
        <w:tc>
          <w:tcPr>
            <w:tcW w:w="396" w:type="pct"/>
            <w:shd w:val="clear" w:color="auto" w:fill="auto"/>
            <w:noWrap/>
            <w:vAlign w:val="center"/>
            <w:hideMark/>
          </w:tcPr>
          <w:p w14:paraId="0DF1C46D"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0F094BEA" w14:textId="6D896BF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72B1F9F7" w14:textId="6251615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0CF6E25" w14:textId="0E8E8975"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20C14D32" w14:textId="78B821D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32BB4324" w14:textId="78298D1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550B9CF6" w14:textId="47600C35"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7DEA8BBF"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73D3440" w14:textId="05ACB4B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Morales </w:t>
            </w:r>
            <w:proofErr w:type="spellStart"/>
            <w:r w:rsidRPr="00B376A4">
              <w:rPr>
                <w:rFonts w:ascii="Arial Narrow" w:hAnsi="Arial Narrow" w:cs="Calibri"/>
                <w:b w:val="0"/>
                <w:bCs w:val="0"/>
                <w:sz w:val="15"/>
                <w:szCs w:val="15"/>
              </w:rPr>
              <w:t>Morales</w:t>
            </w:r>
            <w:proofErr w:type="spellEnd"/>
            <w:r w:rsidRPr="00B376A4">
              <w:rPr>
                <w:rFonts w:ascii="Arial Narrow" w:hAnsi="Arial Narrow" w:cs="Calibri"/>
                <w:b w:val="0"/>
                <w:bCs w:val="0"/>
                <w:sz w:val="15"/>
                <w:szCs w:val="15"/>
              </w:rPr>
              <w:t xml:space="preserve"> Flavia</w:t>
            </w:r>
          </w:p>
        </w:tc>
        <w:tc>
          <w:tcPr>
            <w:tcW w:w="477" w:type="pct"/>
            <w:shd w:val="clear" w:color="auto" w:fill="auto"/>
            <w:noWrap/>
            <w:vAlign w:val="center"/>
            <w:hideMark/>
          </w:tcPr>
          <w:p w14:paraId="620A553D"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700520569</w:t>
            </w:r>
          </w:p>
        </w:tc>
        <w:tc>
          <w:tcPr>
            <w:tcW w:w="396" w:type="pct"/>
            <w:shd w:val="clear" w:color="auto" w:fill="auto"/>
            <w:noWrap/>
            <w:vAlign w:val="center"/>
            <w:hideMark/>
          </w:tcPr>
          <w:p w14:paraId="3C792AB7"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0F687D75" w14:textId="4C00B66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36A1B637" w14:textId="67113D05"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4D8251C" w14:textId="0D3C10B8"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231487CD" w14:textId="4AF74844"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65AA9B36" w14:textId="6D15B74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5D115B5B" w14:textId="4AC1170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7D868F94"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E525EAD" w14:textId="1CDF2EDC"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Ramirez Torres </w:t>
            </w:r>
            <w:proofErr w:type="spellStart"/>
            <w:r w:rsidRPr="00B376A4">
              <w:rPr>
                <w:rFonts w:ascii="Arial Narrow" w:hAnsi="Arial Narrow" w:cs="Calibri"/>
                <w:b w:val="0"/>
                <w:bCs w:val="0"/>
                <w:sz w:val="15"/>
                <w:szCs w:val="15"/>
              </w:rPr>
              <w:t>Ruben</w:t>
            </w:r>
            <w:proofErr w:type="spellEnd"/>
          </w:p>
        </w:tc>
        <w:tc>
          <w:tcPr>
            <w:tcW w:w="477" w:type="pct"/>
            <w:shd w:val="clear" w:color="auto" w:fill="auto"/>
            <w:noWrap/>
            <w:vAlign w:val="center"/>
            <w:hideMark/>
          </w:tcPr>
          <w:p w14:paraId="190706B1"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900330088</w:t>
            </w:r>
          </w:p>
        </w:tc>
        <w:tc>
          <w:tcPr>
            <w:tcW w:w="396" w:type="pct"/>
            <w:shd w:val="clear" w:color="auto" w:fill="auto"/>
            <w:noWrap/>
            <w:vAlign w:val="center"/>
            <w:hideMark/>
          </w:tcPr>
          <w:p w14:paraId="19C3DB20"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09BA1167" w14:textId="52618F9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423A476D" w14:textId="1B5EDBE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0D3047A" w14:textId="545A13B2"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4A5F9B08" w14:textId="0B9C28A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50CB4C29" w14:textId="7525844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22359AF6" w14:textId="6C9E711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20704DD1"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44F511E1" w14:textId="04B9528F"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Morales </w:t>
            </w:r>
            <w:proofErr w:type="spellStart"/>
            <w:r w:rsidRPr="00B376A4">
              <w:rPr>
                <w:rFonts w:ascii="Arial Narrow" w:hAnsi="Arial Narrow" w:cs="Calibri"/>
                <w:b w:val="0"/>
                <w:bCs w:val="0"/>
                <w:sz w:val="15"/>
                <w:szCs w:val="15"/>
              </w:rPr>
              <w:t>Morales</w:t>
            </w:r>
            <w:proofErr w:type="spellEnd"/>
            <w:r w:rsidRPr="00B376A4">
              <w:rPr>
                <w:rFonts w:ascii="Arial Narrow" w:hAnsi="Arial Narrow" w:cs="Calibri"/>
                <w:b w:val="0"/>
                <w:bCs w:val="0"/>
                <w:sz w:val="15"/>
                <w:szCs w:val="15"/>
              </w:rPr>
              <w:t xml:space="preserve"> Hilda</w:t>
            </w:r>
          </w:p>
        </w:tc>
        <w:tc>
          <w:tcPr>
            <w:tcW w:w="477" w:type="pct"/>
            <w:shd w:val="clear" w:color="auto" w:fill="auto"/>
            <w:noWrap/>
            <w:vAlign w:val="center"/>
            <w:hideMark/>
          </w:tcPr>
          <w:p w14:paraId="08BBCC4B"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900410713</w:t>
            </w:r>
          </w:p>
        </w:tc>
        <w:tc>
          <w:tcPr>
            <w:tcW w:w="396" w:type="pct"/>
            <w:shd w:val="clear" w:color="auto" w:fill="auto"/>
            <w:noWrap/>
            <w:vAlign w:val="center"/>
            <w:hideMark/>
          </w:tcPr>
          <w:p w14:paraId="35B22512"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0E44E99A" w14:textId="03CF54D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04C2660E" w14:textId="21272D1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0D1E7E6" w14:textId="1EB27DFD"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7FBA40F6" w14:textId="00D0613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275B187A" w14:textId="3B513F8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6CC6C494" w14:textId="1564721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610E8408"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6760BBF" w14:textId="3AAE5AB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lastRenderedPageBreak/>
              <w:t>Mendez Barquero Emeterio</w:t>
            </w:r>
          </w:p>
        </w:tc>
        <w:tc>
          <w:tcPr>
            <w:tcW w:w="477" w:type="pct"/>
            <w:shd w:val="clear" w:color="auto" w:fill="auto"/>
            <w:noWrap/>
            <w:vAlign w:val="center"/>
            <w:hideMark/>
          </w:tcPr>
          <w:p w14:paraId="09AD72AF"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700380150</w:t>
            </w:r>
          </w:p>
        </w:tc>
        <w:tc>
          <w:tcPr>
            <w:tcW w:w="396" w:type="pct"/>
            <w:shd w:val="clear" w:color="auto" w:fill="auto"/>
            <w:noWrap/>
            <w:vAlign w:val="center"/>
            <w:hideMark/>
          </w:tcPr>
          <w:p w14:paraId="75B62880"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57</w:t>
            </w:r>
          </w:p>
        </w:tc>
        <w:tc>
          <w:tcPr>
            <w:tcW w:w="636" w:type="pct"/>
            <w:shd w:val="clear" w:color="auto" w:fill="auto"/>
            <w:noWrap/>
            <w:vAlign w:val="center"/>
            <w:hideMark/>
          </w:tcPr>
          <w:p w14:paraId="683CB5BA" w14:textId="43F6E85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11.239.137,23</w:t>
            </w:r>
          </w:p>
        </w:tc>
        <w:tc>
          <w:tcPr>
            <w:tcW w:w="557" w:type="pct"/>
            <w:shd w:val="clear" w:color="auto" w:fill="auto"/>
            <w:noWrap/>
            <w:vAlign w:val="center"/>
            <w:hideMark/>
          </w:tcPr>
          <w:p w14:paraId="7C148AE4" w14:textId="76FACFE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B21435E" w14:textId="40982315"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92.396,95</w:t>
            </w:r>
          </w:p>
        </w:tc>
        <w:tc>
          <w:tcPr>
            <w:tcW w:w="477" w:type="pct"/>
            <w:shd w:val="clear" w:color="auto" w:fill="auto"/>
            <w:noWrap/>
            <w:vAlign w:val="center"/>
            <w:hideMark/>
          </w:tcPr>
          <w:p w14:paraId="06222E6A" w14:textId="552F417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48.992,78</w:t>
            </w:r>
          </w:p>
        </w:tc>
        <w:tc>
          <w:tcPr>
            <w:tcW w:w="554" w:type="pct"/>
            <w:shd w:val="clear" w:color="auto" w:fill="auto"/>
            <w:noWrap/>
            <w:vAlign w:val="center"/>
            <w:hideMark/>
          </w:tcPr>
          <w:p w14:paraId="685B5400" w14:textId="36FF423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157.041,22</w:t>
            </w:r>
          </w:p>
        </w:tc>
        <w:tc>
          <w:tcPr>
            <w:tcW w:w="715" w:type="pct"/>
            <w:shd w:val="clear" w:color="auto" w:fill="auto"/>
            <w:noWrap/>
            <w:vAlign w:val="center"/>
            <w:hideMark/>
          </w:tcPr>
          <w:p w14:paraId="12B26662" w14:textId="497AB3C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12.144.193,18</w:t>
            </w:r>
          </w:p>
        </w:tc>
      </w:tr>
      <w:tr w:rsidR="000D4F97" w:rsidRPr="00B376A4" w14:paraId="7DA782B0"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B05BADE" w14:textId="52FC7CB1"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Barrios Lopez </w:t>
            </w:r>
            <w:proofErr w:type="spellStart"/>
            <w:r w:rsidRPr="00B376A4">
              <w:rPr>
                <w:rFonts w:ascii="Arial Narrow" w:hAnsi="Arial Narrow" w:cs="Calibri"/>
                <w:b w:val="0"/>
                <w:bCs w:val="0"/>
                <w:sz w:val="15"/>
                <w:szCs w:val="15"/>
              </w:rPr>
              <w:t>Hileria</w:t>
            </w:r>
            <w:proofErr w:type="spellEnd"/>
          </w:p>
        </w:tc>
        <w:tc>
          <w:tcPr>
            <w:tcW w:w="477" w:type="pct"/>
            <w:shd w:val="clear" w:color="auto" w:fill="auto"/>
            <w:noWrap/>
            <w:vAlign w:val="center"/>
            <w:hideMark/>
          </w:tcPr>
          <w:p w14:paraId="25DEDA99"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703370387</w:t>
            </w:r>
          </w:p>
        </w:tc>
        <w:tc>
          <w:tcPr>
            <w:tcW w:w="396" w:type="pct"/>
            <w:shd w:val="clear" w:color="auto" w:fill="auto"/>
            <w:noWrap/>
            <w:vAlign w:val="center"/>
            <w:hideMark/>
          </w:tcPr>
          <w:p w14:paraId="2ED3BE71"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0C3DD1E4" w14:textId="2010A8B8"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3AA9CD54" w14:textId="0F07DD38"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F36DD85" w14:textId="2786C41B"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16DCEE2B" w14:textId="10EE758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34A99999" w14:textId="799BEA7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69766257" w14:textId="034EB834"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78CC0CE3"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1F4229BB" w14:textId="6532A9B2"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Lopez Morales Guadalupe</w:t>
            </w:r>
          </w:p>
        </w:tc>
        <w:tc>
          <w:tcPr>
            <w:tcW w:w="477" w:type="pct"/>
            <w:shd w:val="clear" w:color="auto" w:fill="auto"/>
            <w:noWrap/>
            <w:vAlign w:val="center"/>
            <w:hideMark/>
          </w:tcPr>
          <w:p w14:paraId="4847AD05"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701100099</w:t>
            </w:r>
          </w:p>
        </w:tc>
        <w:tc>
          <w:tcPr>
            <w:tcW w:w="396" w:type="pct"/>
            <w:shd w:val="clear" w:color="auto" w:fill="auto"/>
            <w:noWrap/>
            <w:vAlign w:val="center"/>
            <w:hideMark/>
          </w:tcPr>
          <w:p w14:paraId="32FD1AFF"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33017331" w14:textId="3A25595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59ACF9E0" w14:textId="3BBE554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BFAEB1D" w14:textId="781E13BA"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441AACDF" w14:textId="27207DF0"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4E66D215" w14:textId="6D7F5AD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59965F1F" w14:textId="7DFD4222"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2E311461"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6690F5B1" w14:textId="4B9D667F"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Diaz Martinez Ruth</w:t>
            </w:r>
          </w:p>
        </w:tc>
        <w:tc>
          <w:tcPr>
            <w:tcW w:w="477" w:type="pct"/>
            <w:shd w:val="clear" w:color="auto" w:fill="auto"/>
            <w:noWrap/>
            <w:vAlign w:val="center"/>
            <w:hideMark/>
          </w:tcPr>
          <w:p w14:paraId="622E730C"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702790899</w:t>
            </w:r>
          </w:p>
        </w:tc>
        <w:tc>
          <w:tcPr>
            <w:tcW w:w="396" w:type="pct"/>
            <w:shd w:val="clear" w:color="auto" w:fill="auto"/>
            <w:noWrap/>
            <w:vAlign w:val="center"/>
            <w:hideMark/>
          </w:tcPr>
          <w:p w14:paraId="4B8F4202"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51E421C3" w14:textId="45E0FE73"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37F02A47" w14:textId="0FDA7DE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392C9FA" w14:textId="34E7B132"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015B29AE" w14:textId="248C204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215AB1FC" w14:textId="49CD6C3C"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2F6AC5C0" w14:textId="77DF08BD"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506EEC4D"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06D7298" w14:textId="5F40CDC8"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Cortes Hernandez </w:t>
            </w:r>
            <w:proofErr w:type="spellStart"/>
            <w:r w:rsidRPr="00B376A4">
              <w:rPr>
                <w:rFonts w:ascii="Arial Narrow" w:hAnsi="Arial Narrow" w:cs="Calibri"/>
                <w:b w:val="0"/>
                <w:bCs w:val="0"/>
                <w:sz w:val="15"/>
                <w:szCs w:val="15"/>
              </w:rPr>
              <w:t>Seferiano</w:t>
            </w:r>
            <w:proofErr w:type="spellEnd"/>
          </w:p>
        </w:tc>
        <w:tc>
          <w:tcPr>
            <w:tcW w:w="477" w:type="pct"/>
            <w:shd w:val="clear" w:color="auto" w:fill="auto"/>
            <w:noWrap/>
            <w:vAlign w:val="center"/>
            <w:hideMark/>
          </w:tcPr>
          <w:p w14:paraId="31D23236"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703230424</w:t>
            </w:r>
          </w:p>
        </w:tc>
        <w:tc>
          <w:tcPr>
            <w:tcW w:w="396" w:type="pct"/>
            <w:shd w:val="clear" w:color="auto" w:fill="auto"/>
            <w:noWrap/>
            <w:vAlign w:val="center"/>
            <w:hideMark/>
          </w:tcPr>
          <w:p w14:paraId="23D2DE76"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BAD11C8" w14:textId="638E632F"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69901958" w14:textId="4C1BE89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8293031" w14:textId="378590EC"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3F2A9EDE" w14:textId="2EBE1CB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611D8709" w14:textId="68BE0A3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44D23CAF" w14:textId="425F2B4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6B3FE07B"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1385E4C" w14:textId="6C8970F9"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Villanueva Cortes </w:t>
            </w:r>
            <w:proofErr w:type="spellStart"/>
            <w:r w:rsidRPr="00B376A4">
              <w:rPr>
                <w:rFonts w:ascii="Arial Narrow" w:hAnsi="Arial Narrow" w:cs="Calibri"/>
                <w:b w:val="0"/>
                <w:bCs w:val="0"/>
                <w:sz w:val="15"/>
                <w:szCs w:val="15"/>
              </w:rPr>
              <w:t>Bictalina</w:t>
            </w:r>
            <w:proofErr w:type="spellEnd"/>
          </w:p>
        </w:tc>
        <w:tc>
          <w:tcPr>
            <w:tcW w:w="477" w:type="pct"/>
            <w:shd w:val="clear" w:color="auto" w:fill="auto"/>
            <w:noWrap/>
            <w:vAlign w:val="center"/>
            <w:hideMark/>
          </w:tcPr>
          <w:p w14:paraId="5A864B8C"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702630652</w:t>
            </w:r>
          </w:p>
        </w:tc>
        <w:tc>
          <w:tcPr>
            <w:tcW w:w="396" w:type="pct"/>
            <w:shd w:val="clear" w:color="auto" w:fill="auto"/>
            <w:noWrap/>
            <w:vAlign w:val="center"/>
            <w:hideMark/>
          </w:tcPr>
          <w:p w14:paraId="28D3960C"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50</w:t>
            </w:r>
          </w:p>
        </w:tc>
        <w:tc>
          <w:tcPr>
            <w:tcW w:w="636" w:type="pct"/>
            <w:shd w:val="clear" w:color="auto" w:fill="auto"/>
            <w:noWrap/>
            <w:vAlign w:val="center"/>
            <w:hideMark/>
          </w:tcPr>
          <w:p w14:paraId="58301450" w14:textId="687FE10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12.784.672,13</w:t>
            </w:r>
          </w:p>
        </w:tc>
        <w:tc>
          <w:tcPr>
            <w:tcW w:w="557" w:type="pct"/>
            <w:shd w:val="clear" w:color="auto" w:fill="auto"/>
            <w:noWrap/>
            <w:vAlign w:val="center"/>
            <w:hideMark/>
          </w:tcPr>
          <w:p w14:paraId="4788259E" w14:textId="65B6F07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4D17EF19" w14:textId="1A158BB2"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104.452,12</w:t>
            </w:r>
          </w:p>
        </w:tc>
        <w:tc>
          <w:tcPr>
            <w:tcW w:w="477" w:type="pct"/>
            <w:shd w:val="clear" w:color="auto" w:fill="auto"/>
            <w:noWrap/>
            <w:vAlign w:val="center"/>
            <w:hideMark/>
          </w:tcPr>
          <w:p w14:paraId="2A3C5D9D" w14:textId="4E5FFCF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68E0071B" w14:textId="5D99F62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171.711,36</w:t>
            </w:r>
          </w:p>
        </w:tc>
        <w:tc>
          <w:tcPr>
            <w:tcW w:w="715" w:type="pct"/>
            <w:shd w:val="clear" w:color="auto" w:fill="auto"/>
            <w:noWrap/>
            <w:vAlign w:val="center"/>
            <w:hideMark/>
          </w:tcPr>
          <w:p w14:paraId="757D840D" w14:textId="580C1CE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13.715.132,83</w:t>
            </w:r>
          </w:p>
        </w:tc>
      </w:tr>
      <w:tr w:rsidR="000D4F97" w:rsidRPr="00B376A4" w14:paraId="3F002DEA"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18AC234F" w14:textId="33566B9C"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Lopez Sanabria Roselin </w:t>
            </w:r>
            <w:proofErr w:type="spellStart"/>
            <w:r w:rsidRPr="00B376A4">
              <w:rPr>
                <w:rFonts w:ascii="Arial Narrow" w:hAnsi="Arial Narrow" w:cs="Calibri"/>
                <w:b w:val="0"/>
                <w:bCs w:val="0"/>
                <w:sz w:val="15"/>
                <w:szCs w:val="15"/>
              </w:rPr>
              <w:t>Yorlin</w:t>
            </w:r>
            <w:proofErr w:type="spellEnd"/>
          </w:p>
        </w:tc>
        <w:tc>
          <w:tcPr>
            <w:tcW w:w="477" w:type="pct"/>
            <w:shd w:val="clear" w:color="auto" w:fill="auto"/>
            <w:noWrap/>
            <w:vAlign w:val="center"/>
            <w:hideMark/>
          </w:tcPr>
          <w:p w14:paraId="1ED33E8E"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702900810</w:t>
            </w:r>
          </w:p>
        </w:tc>
        <w:tc>
          <w:tcPr>
            <w:tcW w:w="396" w:type="pct"/>
            <w:shd w:val="clear" w:color="auto" w:fill="auto"/>
            <w:noWrap/>
            <w:vAlign w:val="center"/>
            <w:hideMark/>
          </w:tcPr>
          <w:p w14:paraId="6EC37808"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5BE0B261" w14:textId="0CE7E8E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56282D98" w14:textId="58BA9F0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E6A11CF" w14:textId="479CFCF6"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263A1A20" w14:textId="53790FF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1E0914FE" w14:textId="768630A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5D77262B" w14:textId="63BEC401"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50660126"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45D594AC" w14:textId="461DE686"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Morales </w:t>
            </w:r>
            <w:proofErr w:type="spellStart"/>
            <w:r w:rsidRPr="00B376A4">
              <w:rPr>
                <w:rFonts w:ascii="Arial Narrow" w:hAnsi="Arial Narrow" w:cs="Calibri"/>
                <w:b w:val="0"/>
                <w:bCs w:val="0"/>
                <w:sz w:val="15"/>
                <w:szCs w:val="15"/>
              </w:rPr>
              <w:t>Morales</w:t>
            </w:r>
            <w:proofErr w:type="spellEnd"/>
            <w:r w:rsidRPr="00B376A4">
              <w:rPr>
                <w:rFonts w:ascii="Arial Narrow" w:hAnsi="Arial Narrow" w:cs="Calibri"/>
                <w:b w:val="0"/>
                <w:bCs w:val="0"/>
                <w:sz w:val="15"/>
                <w:szCs w:val="15"/>
              </w:rPr>
              <w:t xml:space="preserve"> Maria Leticia</w:t>
            </w:r>
          </w:p>
        </w:tc>
        <w:tc>
          <w:tcPr>
            <w:tcW w:w="477" w:type="pct"/>
            <w:shd w:val="clear" w:color="auto" w:fill="auto"/>
            <w:noWrap/>
            <w:vAlign w:val="center"/>
            <w:hideMark/>
          </w:tcPr>
          <w:p w14:paraId="2DB57243"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702790912</w:t>
            </w:r>
          </w:p>
        </w:tc>
        <w:tc>
          <w:tcPr>
            <w:tcW w:w="396" w:type="pct"/>
            <w:shd w:val="clear" w:color="auto" w:fill="auto"/>
            <w:noWrap/>
            <w:vAlign w:val="center"/>
            <w:hideMark/>
          </w:tcPr>
          <w:p w14:paraId="3C6788B5"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AF44EEF" w14:textId="37DE1A2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39851618" w14:textId="0A7388F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41AD6685" w14:textId="6CA14647"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3442C0F4" w14:textId="6667187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7FF112CC" w14:textId="15047C3D"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5E6B2B39" w14:textId="287249A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166D84CB"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F32754B" w14:textId="146AC3B7"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Morales </w:t>
            </w:r>
            <w:proofErr w:type="spellStart"/>
            <w:r w:rsidRPr="00B376A4">
              <w:rPr>
                <w:rFonts w:ascii="Arial Narrow" w:hAnsi="Arial Narrow" w:cs="Calibri"/>
                <w:b w:val="0"/>
                <w:bCs w:val="0"/>
                <w:sz w:val="15"/>
                <w:szCs w:val="15"/>
              </w:rPr>
              <w:t>Morales</w:t>
            </w:r>
            <w:proofErr w:type="spellEnd"/>
            <w:r w:rsidRPr="00B376A4">
              <w:rPr>
                <w:rFonts w:ascii="Arial Narrow" w:hAnsi="Arial Narrow" w:cs="Calibri"/>
                <w:b w:val="0"/>
                <w:bCs w:val="0"/>
                <w:sz w:val="15"/>
                <w:szCs w:val="15"/>
              </w:rPr>
              <w:t xml:space="preserve"> Maria Elizabeth</w:t>
            </w:r>
          </w:p>
        </w:tc>
        <w:tc>
          <w:tcPr>
            <w:tcW w:w="477" w:type="pct"/>
            <w:shd w:val="clear" w:color="auto" w:fill="auto"/>
            <w:noWrap/>
            <w:vAlign w:val="center"/>
            <w:hideMark/>
          </w:tcPr>
          <w:p w14:paraId="2DCAA6EC"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702890449</w:t>
            </w:r>
          </w:p>
        </w:tc>
        <w:tc>
          <w:tcPr>
            <w:tcW w:w="396" w:type="pct"/>
            <w:shd w:val="clear" w:color="auto" w:fill="auto"/>
            <w:noWrap/>
            <w:vAlign w:val="center"/>
            <w:hideMark/>
          </w:tcPr>
          <w:p w14:paraId="0D0E1A81"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711B6C2D" w14:textId="5E9EA4F5"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4411E5B8" w14:textId="0D593E4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7DA6A8EB" w14:textId="0211F4A1"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7DAB40D8" w14:textId="1C22E9A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2DE399E1" w14:textId="681EEB6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F930683" w14:textId="437F9B93"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10784EBD"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29685B5" w14:textId="44CF9F2D"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Villanueva </w:t>
            </w:r>
            <w:proofErr w:type="spellStart"/>
            <w:r w:rsidRPr="00B376A4">
              <w:rPr>
                <w:rFonts w:ascii="Arial Narrow" w:hAnsi="Arial Narrow" w:cs="Calibri"/>
                <w:b w:val="0"/>
                <w:bCs w:val="0"/>
                <w:sz w:val="15"/>
                <w:szCs w:val="15"/>
              </w:rPr>
              <w:t>Villanueva</w:t>
            </w:r>
            <w:proofErr w:type="spellEnd"/>
            <w:r w:rsidRPr="00B376A4">
              <w:rPr>
                <w:rFonts w:ascii="Arial Narrow" w:hAnsi="Arial Narrow" w:cs="Calibri"/>
                <w:b w:val="0"/>
                <w:bCs w:val="0"/>
                <w:sz w:val="15"/>
                <w:szCs w:val="15"/>
              </w:rPr>
              <w:t xml:space="preserve"> Noelia</w:t>
            </w:r>
          </w:p>
        </w:tc>
        <w:tc>
          <w:tcPr>
            <w:tcW w:w="477" w:type="pct"/>
            <w:shd w:val="clear" w:color="auto" w:fill="auto"/>
            <w:noWrap/>
            <w:vAlign w:val="center"/>
            <w:hideMark/>
          </w:tcPr>
          <w:p w14:paraId="73944798"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703000238</w:t>
            </w:r>
          </w:p>
        </w:tc>
        <w:tc>
          <w:tcPr>
            <w:tcW w:w="396" w:type="pct"/>
            <w:shd w:val="clear" w:color="auto" w:fill="auto"/>
            <w:noWrap/>
            <w:vAlign w:val="center"/>
            <w:hideMark/>
          </w:tcPr>
          <w:p w14:paraId="782F42F6"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4828C4C3" w14:textId="2D12AC9A" w:rsidR="00E00990" w:rsidRPr="00E00990" w:rsidRDefault="00F32F8A"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B376A4">
              <w:rPr>
                <w:rFonts w:ascii="Arial Narrow" w:hAnsi="Arial Narrow" w:cs="Calibri"/>
                <w:sz w:val="15"/>
                <w:szCs w:val="15"/>
              </w:rPr>
              <w:t>1</w:t>
            </w:r>
            <w:r w:rsidR="00E00990" w:rsidRPr="00E00990">
              <w:rPr>
                <w:rFonts w:ascii="Arial Narrow" w:hAnsi="Arial Narrow" w:cs="Calibri"/>
                <w:sz w:val="15"/>
                <w:szCs w:val="15"/>
              </w:rPr>
              <w:t>1.411.093,87</w:t>
            </w:r>
          </w:p>
        </w:tc>
        <w:tc>
          <w:tcPr>
            <w:tcW w:w="557" w:type="pct"/>
            <w:shd w:val="clear" w:color="auto" w:fill="auto"/>
            <w:noWrap/>
            <w:vAlign w:val="center"/>
            <w:hideMark/>
          </w:tcPr>
          <w:p w14:paraId="5F114E2C" w14:textId="33B6CA2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5F0C5F3" w14:textId="05E26815"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70E6DE8E" w14:textId="026B2DCD"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63F4E146" w14:textId="053AA87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447325A7" w14:textId="11803A6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0490E684"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024A37FE" w14:textId="48C4A225"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Lopez Morales Roger</w:t>
            </w:r>
          </w:p>
        </w:tc>
        <w:tc>
          <w:tcPr>
            <w:tcW w:w="477" w:type="pct"/>
            <w:shd w:val="clear" w:color="auto" w:fill="auto"/>
            <w:noWrap/>
            <w:vAlign w:val="center"/>
            <w:hideMark/>
          </w:tcPr>
          <w:p w14:paraId="7452CBA2"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701130944</w:t>
            </w:r>
          </w:p>
        </w:tc>
        <w:tc>
          <w:tcPr>
            <w:tcW w:w="396" w:type="pct"/>
            <w:shd w:val="clear" w:color="auto" w:fill="auto"/>
            <w:noWrap/>
            <w:vAlign w:val="center"/>
            <w:hideMark/>
          </w:tcPr>
          <w:p w14:paraId="6A2F4DE5"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33CC3065" w14:textId="40745C5F"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3B69633D" w14:textId="067672B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510FF1D" w14:textId="1C6F4222"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0817E137" w14:textId="64C8BB6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1727C11E" w14:textId="365CA37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6B284FF9" w14:textId="7F4E7A9A"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185A205B"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28209D6" w14:textId="598D6A22"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Meneses Fernandez </w:t>
            </w:r>
            <w:proofErr w:type="spellStart"/>
            <w:r w:rsidRPr="00B376A4">
              <w:rPr>
                <w:rFonts w:ascii="Arial Narrow" w:hAnsi="Arial Narrow" w:cs="Calibri"/>
                <w:b w:val="0"/>
                <w:bCs w:val="0"/>
                <w:sz w:val="15"/>
                <w:szCs w:val="15"/>
              </w:rPr>
              <w:t>Mixay</w:t>
            </w:r>
            <w:proofErr w:type="spellEnd"/>
          </w:p>
        </w:tc>
        <w:tc>
          <w:tcPr>
            <w:tcW w:w="477" w:type="pct"/>
            <w:shd w:val="clear" w:color="auto" w:fill="auto"/>
            <w:noWrap/>
            <w:vAlign w:val="center"/>
            <w:hideMark/>
          </w:tcPr>
          <w:p w14:paraId="01C04ACF"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702790900</w:t>
            </w:r>
          </w:p>
        </w:tc>
        <w:tc>
          <w:tcPr>
            <w:tcW w:w="396" w:type="pct"/>
            <w:shd w:val="clear" w:color="auto" w:fill="auto"/>
            <w:noWrap/>
            <w:vAlign w:val="center"/>
            <w:hideMark/>
          </w:tcPr>
          <w:p w14:paraId="060B5879"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7C4DBE5E" w14:textId="4B088CD7"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4D8D26FD" w14:textId="091BBEE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B1DA814" w14:textId="7348CD9E"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7BC5DDE1" w14:textId="03CB6061"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70DE000A" w14:textId="1AF89AE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FB470DA" w14:textId="00C274B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50F43C15"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689CAC1D" w14:textId="6C69D872"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Fernandez Martinez Yajaira</w:t>
            </w:r>
          </w:p>
        </w:tc>
        <w:tc>
          <w:tcPr>
            <w:tcW w:w="477" w:type="pct"/>
            <w:shd w:val="clear" w:color="auto" w:fill="auto"/>
            <w:noWrap/>
            <w:vAlign w:val="center"/>
            <w:hideMark/>
          </w:tcPr>
          <w:p w14:paraId="5D83D4D0"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703140970</w:t>
            </w:r>
          </w:p>
        </w:tc>
        <w:tc>
          <w:tcPr>
            <w:tcW w:w="396" w:type="pct"/>
            <w:shd w:val="clear" w:color="auto" w:fill="auto"/>
            <w:noWrap/>
            <w:vAlign w:val="center"/>
            <w:hideMark/>
          </w:tcPr>
          <w:p w14:paraId="6EAF8828"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5F075B7E" w14:textId="220FF64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384DDF71" w14:textId="0878923F"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E81D6C2" w14:textId="4B051A3D"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761888BF" w14:textId="2C3D258F"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2642F10A" w14:textId="4E5A3A2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7125C49A" w14:textId="3F03387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76B37A53"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6FC680D" w14:textId="57723BC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Villanueva Cortes Yisel</w:t>
            </w:r>
          </w:p>
        </w:tc>
        <w:tc>
          <w:tcPr>
            <w:tcW w:w="477" w:type="pct"/>
            <w:shd w:val="clear" w:color="auto" w:fill="auto"/>
            <w:noWrap/>
            <w:vAlign w:val="center"/>
            <w:hideMark/>
          </w:tcPr>
          <w:p w14:paraId="4C30B77A"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702910751</w:t>
            </w:r>
          </w:p>
        </w:tc>
        <w:tc>
          <w:tcPr>
            <w:tcW w:w="396" w:type="pct"/>
            <w:shd w:val="clear" w:color="auto" w:fill="auto"/>
            <w:noWrap/>
            <w:vAlign w:val="center"/>
            <w:hideMark/>
          </w:tcPr>
          <w:p w14:paraId="694722DB"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9110ACA" w14:textId="5967403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4DD7E26A" w14:textId="148F2FF0"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6E15E016" w14:textId="1DCC691C"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58429531" w14:textId="40D69AE4"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0D62538B" w14:textId="7675952C"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102BADB4" w14:textId="7999ED5E"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7EACD9F4"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72E3DB03" w14:textId="422013E6"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Arias Morales Evelyn</w:t>
            </w:r>
          </w:p>
        </w:tc>
        <w:tc>
          <w:tcPr>
            <w:tcW w:w="477" w:type="pct"/>
            <w:shd w:val="clear" w:color="auto" w:fill="auto"/>
            <w:noWrap/>
            <w:vAlign w:val="center"/>
            <w:hideMark/>
          </w:tcPr>
          <w:p w14:paraId="2A5609B6"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702910757</w:t>
            </w:r>
          </w:p>
        </w:tc>
        <w:tc>
          <w:tcPr>
            <w:tcW w:w="396" w:type="pct"/>
            <w:shd w:val="clear" w:color="auto" w:fill="auto"/>
            <w:noWrap/>
            <w:vAlign w:val="center"/>
            <w:hideMark/>
          </w:tcPr>
          <w:p w14:paraId="65436BAD"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686B6EB" w14:textId="6917F3B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592444DD" w14:textId="542ED4BE"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5F72B6EA" w14:textId="45E90D92"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4EE006AC" w14:textId="040102A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036CE242" w14:textId="17E8C33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330B56D" w14:textId="2134270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284D64AA"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522C04B1" w14:textId="48C19E4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Hernandez Jimenez Raquel</w:t>
            </w:r>
          </w:p>
        </w:tc>
        <w:tc>
          <w:tcPr>
            <w:tcW w:w="477" w:type="pct"/>
            <w:shd w:val="clear" w:color="auto" w:fill="auto"/>
            <w:noWrap/>
            <w:vAlign w:val="center"/>
            <w:hideMark/>
          </w:tcPr>
          <w:p w14:paraId="7DBCC91F"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702850533</w:t>
            </w:r>
          </w:p>
        </w:tc>
        <w:tc>
          <w:tcPr>
            <w:tcW w:w="396" w:type="pct"/>
            <w:shd w:val="clear" w:color="auto" w:fill="auto"/>
            <w:noWrap/>
            <w:vAlign w:val="center"/>
            <w:hideMark/>
          </w:tcPr>
          <w:p w14:paraId="2022E34A"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7576525D" w14:textId="56EEB7D5"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5742BABC" w14:textId="23A44C9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602AF5D" w14:textId="18BA6EEF"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200E604C" w14:textId="35CFBB1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62911175" w14:textId="579666D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7257AB23" w14:textId="68CA4FB8"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30DE91A4"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0702E36B" w14:textId="534263AC"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Hernandez Mora Daniela</w:t>
            </w:r>
          </w:p>
        </w:tc>
        <w:tc>
          <w:tcPr>
            <w:tcW w:w="477" w:type="pct"/>
            <w:shd w:val="clear" w:color="auto" w:fill="auto"/>
            <w:noWrap/>
            <w:vAlign w:val="center"/>
            <w:hideMark/>
          </w:tcPr>
          <w:p w14:paraId="14DB4555"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703490483</w:t>
            </w:r>
          </w:p>
        </w:tc>
        <w:tc>
          <w:tcPr>
            <w:tcW w:w="396" w:type="pct"/>
            <w:shd w:val="clear" w:color="auto" w:fill="auto"/>
            <w:noWrap/>
            <w:vAlign w:val="center"/>
            <w:hideMark/>
          </w:tcPr>
          <w:p w14:paraId="7942D882"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1478F501" w14:textId="1F0F513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7F5BF1EA" w14:textId="711B5FAC"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055C93F3" w14:textId="433E98F2"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4BA48128" w14:textId="7D49A6A3"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00FBB7FF" w14:textId="3FF4B0C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53CE6AA8" w14:textId="346142A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17CCB38B"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60E1D862" w14:textId="76B2D34F"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Lopez Mora Johanna </w:t>
            </w:r>
            <w:proofErr w:type="spellStart"/>
            <w:r w:rsidRPr="00B376A4">
              <w:rPr>
                <w:rFonts w:ascii="Arial Narrow" w:hAnsi="Arial Narrow" w:cs="Calibri"/>
                <w:b w:val="0"/>
                <w:bCs w:val="0"/>
                <w:sz w:val="15"/>
                <w:szCs w:val="15"/>
              </w:rPr>
              <w:t>Dignoris</w:t>
            </w:r>
            <w:proofErr w:type="spellEnd"/>
          </w:p>
        </w:tc>
        <w:tc>
          <w:tcPr>
            <w:tcW w:w="477" w:type="pct"/>
            <w:shd w:val="clear" w:color="auto" w:fill="auto"/>
            <w:noWrap/>
            <w:vAlign w:val="center"/>
            <w:hideMark/>
          </w:tcPr>
          <w:p w14:paraId="533710F3"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703070348</w:t>
            </w:r>
          </w:p>
        </w:tc>
        <w:tc>
          <w:tcPr>
            <w:tcW w:w="396" w:type="pct"/>
            <w:shd w:val="clear" w:color="auto" w:fill="auto"/>
            <w:noWrap/>
            <w:vAlign w:val="center"/>
            <w:hideMark/>
          </w:tcPr>
          <w:p w14:paraId="3B53BAF7"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163864C9" w14:textId="29ABF8A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0C7F2F57" w14:textId="42323E5F"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0647D88D" w14:textId="537E58C0"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0D4B58B1" w14:textId="0D8AC563"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1E962C02" w14:textId="292EBE9A"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2231AED" w14:textId="1247B1DB"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3C064057"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4CF952C1" w14:textId="45509976"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Barrios Lopez Virgilia</w:t>
            </w:r>
          </w:p>
        </w:tc>
        <w:tc>
          <w:tcPr>
            <w:tcW w:w="477" w:type="pct"/>
            <w:shd w:val="clear" w:color="auto" w:fill="auto"/>
            <w:noWrap/>
            <w:vAlign w:val="center"/>
            <w:hideMark/>
          </w:tcPr>
          <w:p w14:paraId="13E886BD"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703410740</w:t>
            </w:r>
          </w:p>
        </w:tc>
        <w:tc>
          <w:tcPr>
            <w:tcW w:w="396" w:type="pct"/>
            <w:shd w:val="clear" w:color="auto" w:fill="auto"/>
            <w:noWrap/>
            <w:vAlign w:val="center"/>
            <w:hideMark/>
          </w:tcPr>
          <w:p w14:paraId="58EBD6E6"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AA0226C" w14:textId="456F3606"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1C558684" w14:textId="1C8FAA2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18164468" w14:textId="311F999D"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294B0414" w14:textId="1FC31858"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3DE832E1" w14:textId="0152DA8A"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FF4C3BF" w14:textId="637ECB37"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1F79C567" w14:textId="77777777" w:rsidTr="001D1E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4AFAAB98" w14:textId="0EF7B999"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Lopez Cortes </w:t>
            </w:r>
            <w:proofErr w:type="spellStart"/>
            <w:r w:rsidRPr="00B376A4">
              <w:rPr>
                <w:rFonts w:ascii="Arial Narrow" w:hAnsi="Arial Narrow" w:cs="Calibri"/>
                <w:b w:val="0"/>
                <w:bCs w:val="0"/>
                <w:sz w:val="15"/>
                <w:szCs w:val="15"/>
              </w:rPr>
              <w:t>Milady</w:t>
            </w:r>
            <w:proofErr w:type="spellEnd"/>
          </w:p>
        </w:tc>
        <w:tc>
          <w:tcPr>
            <w:tcW w:w="477" w:type="pct"/>
            <w:shd w:val="clear" w:color="auto" w:fill="auto"/>
            <w:noWrap/>
            <w:vAlign w:val="center"/>
            <w:hideMark/>
          </w:tcPr>
          <w:p w14:paraId="0D95B1C0" w14:textId="77777777" w:rsidR="00E00990" w:rsidRPr="00E00990" w:rsidRDefault="00E00990" w:rsidP="000D4F97">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703150303</w:t>
            </w:r>
          </w:p>
        </w:tc>
        <w:tc>
          <w:tcPr>
            <w:tcW w:w="396" w:type="pct"/>
            <w:shd w:val="clear" w:color="auto" w:fill="auto"/>
            <w:noWrap/>
            <w:vAlign w:val="center"/>
            <w:hideMark/>
          </w:tcPr>
          <w:p w14:paraId="5EDB6A88" w14:textId="77777777" w:rsidR="00E00990" w:rsidRPr="00E00990" w:rsidRDefault="00E00990" w:rsidP="00E009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2292DD2B" w14:textId="56785AB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773B7476" w14:textId="4E7EE292"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3EEFDBC3" w14:textId="2454EA0A" w:rsidR="00E00990" w:rsidRPr="00E00990" w:rsidRDefault="00E00990" w:rsidP="001D1ED9">
            <w:pPr>
              <w:ind w:left="-106"/>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12CE9C4A" w14:textId="1A89B659"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1B4E6B32" w14:textId="62968346"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2A732C5D" w14:textId="1246E0B7" w:rsidR="00E00990" w:rsidRPr="00E00990" w:rsidRDefault="00E00990" w:rsidP="001D1ED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r w:rsidR="000D4F97" w:rsidRPr="00B376A4" w14:paraId="58EAE5CA" w14:textId="77777777" w:rsidTr="001D1ED9">
        <w:trPr>
          <w:trHeight w:val="300"/>
        </w:trPr>
        <w:tc>
          <w:tcPr>
            <w:cnfStyle w:val="001000000000" w:firstRow="0" w:lastRow="0" w:firstColumn="1" w:lastColumn="0" w:oddVBand="0" w:evenVBand="0" w:oddHBand="0" w:evenHBand="0" w:firstRowFirstColumn="0" w:firstRowLastColumn="0" w:lastRowFirstColumn="0" w:lastRowLastColumn="0"/>
            <w:tcW w:w="710" w:type="pct"/>
            <w:shd w:val="clear" w:color="auto" w:fill="auto"/>
            <w:noWrap/>
            <w:vAlign w:val="center"/>
            <w:hideMark/>
          </w:tcPr>
          <w:p w14:paraId="3AE499D4" w14:textId="6B46B744" w:rsidR="00E00990" w:rsidRPr="00E00990" w:rsidRDefault="00E42840" w:rsidP="00B376A4">
            <w:pPr>
              <w:rPr>
                <w:rFonts w:ascii="Arial Narrow" w:hAnsi="Arial Narrow" w:cs="Calibri"/>
                <w:b w:val="0"/>
                <w:bCs w:val="0"/>
                <w:sz w:val="15"/>
                <w:szCs w:val="15"/>
              </w:rPr>
            </w:pPr>
            <w:r w:rsidRPr="00B376A4">
              <w:rPr>
                <w:rFonts w:ascii="Arial Narrow" w:hAnsi="Arial Narrow" w:cs="Calibri"/>
                <w:b w:val="0"/>
                <w:bCs w:val="0"/>
                <w:sz w:val="15"/>
                <w:szCs w:val="15"/>
              </w:rPr>
              <w:t xml:space="preserve">Morales </w:t>
            </w:r>
            <w:proofErr w:type="spellStart"/>
            <w:r w:rsidRPr="00B376A4">
              <w:rPr>
                <w:rFonts w:ascii="Arial Narrow" w:hAnsi="Arial Narrow" w:cs="Calibri"/>
                <w:b w:val="0"/>
                <w:bCs w:val="0"/>
                <w:sz w:val="15"/>
                <w:szCs w:val="15"/>
              </w:rPr>
              <w:t>Morales</w:t>
            </w:r>
            <w:proofErr w:type="spellEnd"/>
            <w:r w:rsidRPr="00B376A4">
              <w:rPr>
                <w:rFonts w:ascii="Arial Narrow" w:hAnsi="Arial Narrow" w:cs="Calibri"/>
                <w:b w:val="0"/>
                <w:bCs w:val="0"/>
                <w:sz w:val="15"/>
                <w:szCs w:val="15"/>
              </w:rPr>
              <w:t xml:space="preserve"> </w:t>
            </w:r>
            <w:proofErr w:type="spellStart"/>
            <w:r w:rsidRPr="00B376A4">
              <w:rPr>
                <w:rFonts w:ascii="Arial Narrow" w:hAnsi="Arial Narrow" w:cs="Calibri"/>
                <w:b w:val="0"/>
                <w:bCs w:val="0"/>
                <w:sz w:val="15"/>
                <w:szCs w:val="15"/>
              </w:rPr>
              <w:t>Asmabhet</w:t>
            </w:r>
            <w:proofErr w:type="spellEnd"/>
          </w:p>
        </w:tc>
        <w:tc>
          <w:tcPr>
            <w:tcW w:w="477" w:type="pct"/>
            <w:shd w:val="clear" w:color="auto" w:fill="auto"/>
            <w:noWrap/>
            <w:vAlign w:val="center"/>
            <w:hideMark/>
          </w:tcPr>
          <w:p w14:paraId="6EEE271D" w14:textId="77777777" w:rsidR="00E00990" w:rsidRPr="00E00990" w:rsidRDefault="00E00990" w:rsidP="000D4F97">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703070350</w:t>
            </w:r>
          </w:p>
        </w:tc>
        <w:tc>
          <w:tcPr>
            <w:tcW w:w="396" w:type="pct"/>
            <w:shd w:val="clear" w:color="auto" w:fill="auto"/>
            <w:noWrap/>
            <w:vAlign w:val="center"/>
            <w:hideMark/>
          </w:tcPr>
          <w:p w14:paraId="07C6A16A" w14:textId="77777777" w:rsidR="00E00990" w:rsidRPr="00E00990" w:rsidRDefault="00E00990" w:rsidP="00E0099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42</w:t>
            </w:r>
          </w:p>
        </w:tc>
        <w:tc>
          <w:tcPr>
            <w:tcW w:w="636" w:type="pct"/>
            <w:shd w:val="clear" w:color="auto" w:fill="auto"/>
            <w:noWrap/>
            <w:vAlign w:val="center"/>
            <w:hideMark/>
          </w:tcPr>
          <w:p w14:paraId="6A2B1468" w14:textId="623D3D2D"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11.411.093,87</w:t>
            </w:r>
          </w:p>
        </w:tc>
        <w:tc>
          <w:tcPr>
            <w:tcW w:w="557" w:type="pct"/>
            <w:shd w:val="clear" w:color="auto" w:fill="auto"/>
            <w:noWrap/>
            <w:vAlign w:val="center"/>
            <w:hideMark/>
          </w:tcPr>
          <w:p w14:paraId="11BABCC4" w14:textId="74C6DD6B"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606.625,00</w:t>
            </w:r>
          </w:p>
        </w:tc>
        <w:tc>
          <w:tcPr>
            <w:tcW w:w="477" w:type="pct"/>
            <w:shd w:val="clear" w:color="auto" w:fill="auto"/>
            <w:noWrap/>
            <w:vAlign w:val="center"/>
            <w:hideMark/>
          </w:tcPr>
          <w:p w14:paraId="43E85CA8" w14:textId="68A3387A" w:rsidR="00E00990" w:rsidRPr="00E00990" w:rsidRDefault="00E00990" w:rsidP="001D1ED9">
            <w:pPr>
              <w:ind w:left="-106"/>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93.738,21</w:t>
            </w:r>
          </w:p>
        </w:tc>
        <w:tc>
          <w:tcPr>
            <w:tcW w:w="477" w:type="pct"/>
            <w:shd w:val="clear" w:color="auto" w:fill="auto"/>
            <w:noWrap/>
            <w:vAlign w:val="center"/>
            <w:hideMark/>
          </w:tcPr>
          <w:p w14:paraId="44376E60" w14:textId="302527A9"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47.672,22</w:t>
            </w:r>
          </w:p>
        </w:tc>
        <w:tc>
          <w:tcPr>
            <w:tcW w:w="554" w:type="pct"/>
            <w:shd w:val="clear" w:color="auto" w:fill="auto"/>
            <w:noWrap/>
            <w:vAlign w:val="center"/>
            <w:hideMark/>
          </w:tcPr>
          <w:p w14:paraId="1D922E72" w14:textId="4336F58A"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157.354,98</w:t>
            </w:r>
          </w:p>
        </w:tc>
        <w:tc>
          <w:tcPr>
            <w:tcW w:w="715" w:type="pct"/>
            <w:shd w:val="clear" w:color="auto" w:fill="auto"/>
            <w:noWrap/>
            <w:vAlign w:val="center"/>
            <w:hideMark/>
          </w:tcPr>
          <w:p w14:paraId="0C0C8F87" w14:textId="442776E4" w:rsidR="00E00990" w:rsidRPr="00E00990" w:rsidRDefault="00E00990" w:rsidP="001D1ED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sz w:val="15"/>
                <w:szCs w:val="15"/>
              </w:rPr>
            </w:pPr>
            <w:r w:rsidRPr="00E00990">
              <w:rPr>
                <w:rFonts w:ascii="Arial Narrow" w:hAnsi="Arial Narrow" w:cs="Calibri"/>
                <w:sz w:val="15"/>
                <w:szCs w:val="15"/>
              </w:rPr>
              <w:t>12.316.484,28</w:t>
            </w:r>
          </w:p>
        </w:tc>
      </w:tr>
    </w:tbl>
    <w:p w14:paraId="56DB2092" w14:textId="2F7D5C9A" w:rsidR="00E00990" w:rsidRDefault="00E00990" w:rsidP="00154036">
      <w:pPr>
        <w:spacing w:line="360" w:lineRule="auto"/>
        <w:jc w:val="both"/>
        <w:rPr>
          <w:rFonts w:cs="Arial"/>
          <w:color w:val="000000"/>
          <w:sz w:val="22"/>
          <w:szCs w:val="22"/>
        </w:rPr>
      </w:pPr>
    </w:p>
    <w:p w14:paraId="6C7D2049" w14:textId="77777777" w:rsidR="00152455" w:rsidRDefault="00152455" w:rsidP="00152455">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04C8FAD0" w14:textId="77777777" w:rsidR="00154036" w:rsidRDefault="00154036" w:rsidP="00154036">
      <w:pPr>
        <w:spacing w:line="360" w:lineRule="auto"/>
        <w:jc w:val="both"/>
        <w:rPr>
          <w:rFonts w:cs="Arial"/>
          <w:color w:val="000000"/>
          <w:sz w:val="22"/>
          <w:szCs w:val="22"/>
        </w:rPr>
      </w:pPr>
    </w:p>
    <w:p w14:paraId="2D4ABF93" w14:textId="77777777" w:rsidR="00154036" w:rsidRDefault="00154036" w:rsidP="00154036">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27A44538" w14:textId="77777777" w:rsidR="00154036" w:rsidRDefault="00154036" w:rsidP="00154036">
      <w:pPr>
        <w:spacing w:line="360" w:lineRule="auto"/>
        <w:jc w:val="both"/>
        <w:rPr>
          <w:rFonts w:cs="Arial"/>
          <w:color w:val="000000"/>
          <w:sz w:val="22"/>
          <w:szCs w:val="22"/>
        </w:rPr>
      </w:pPr>
    </w:p>
    <w:p w14:paraId="64002E83" w14:textId="77777777" w:rsidR="00154036" w:rsidRPr="009A1F27" w:rsidRDefault="00154036" w:rsidP="00154036">
      <w:pPr>
        <w:spacing w:line="360" w:lineRule="auto"/>
        <w:jc w:val="both"/>
        <w:rPr>
          <w:sz w:val="22"/>
          <w:szCs w:val="22"/>
          <w:lang w:val="es-CR"/>
        </w:rPr>
      </w:pPr>
      <w:r>
        <w:rPr>
          <w:b/>
          <w:bCs/>
          <w:sz w:val="22"/>
          <w:szCs w:val="22"/>
          <w:lang w:val="es-ES_tradnl"/>
        </w:rPr>
        <w:lastRenderedPageBreak/>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76054821" w14:textId="77777777" w:rsidR="00154036" w:rsidRDefault="00154036" w:rsidP="00154036">
      <w:pPr>
        <w:spacing w:line="360" w:lineRule="auto"/>
        <w:jc w:val="both"/>
        <w:rPr>
          <w:rFonts w:cs="Arial"/>
          <w:color w:val="000000"/>
          <w:sz w:val="22"/>
          <w:szCs w:val="22"/>
        </w:rPr>
      </w:pPr>
    </w:p>
    <w:p w14:paraId="43AD1372" w14:textId="4115FE83" w:rsidR="00154036" w:rsidRDefault="00154036" w:rsidP="00154036">
      <w:pPr>
        <w:spacing w:line="360" w:lineRule="auto"/>
        <w:jc w:val="both"/>
        <w:rPr>
          <w:sz w:val="22"/>
          <w:szCs w:val="22"/>
          <w:lang w:val="es-ES_tradnl"/>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61CFE72F" w14:textId="77777777" w:rsidR="00154036" w:rsidRDefault="00154036" w:rsidP="00154036">
      <w:pPr>
        <w:spacing w:line="360" w:lineRule="auto"/>
        <w:jc w:val="both"/>
        <w:rPr>
          <w:sz w:val="22"/>
          <w:szCs w:val="22"/>
          <w:lang w:val="es-CR"/>
        </w:rPr>
      </w:pPr>
    </w:p>
    <w:p w14:paraId="7FE4F00E" w14:textId="77777777" w:rsidR="00154036" w:rsidRDefault="00154036" w:rsidP="00154036">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0CDA3E34" w14:textId="77777777" w:rsidR="00154036" w:rsidRDefault="00154036" w:rsidP="00154036">
      <w:pPr>
        <w:spacing w:line="360" w:lineRule="auto"/>
        <w:jc w:val="both"/>
        <w:rPr>
          <w:rFonts w:cs="Arial"/>
          <w:color w:val="000000"/>
          <w:sz w:val="22"/>
          <w:szCs w:val="22"/>
        </w:rPr>
      </w:pPr>
    </w:p>
    <w:p w14:paraId="2B9100C5" w14:textId="77777777" w:rsidR="00154036" w:rsidRDefault="00154036" w:rsidP="00154036">
      <w:pPr>
        <w:spacing w:line="360" w:lineRule="auto"/>
        <w:jc w:val="both"/>
        <w:rPr>
          <w:sz w:val="22"/>
          <w:szCs w:val="22"/>
          <w:lang w:val="es-CR"/>
        </w:rPr>
      </w:pPr>
      <w:r w:rsidRPr="00077506">
        <w:rPr>
          <w:b/>
          <w:bCs/>
          <w:sz w:val="22"/>
          <w:szCs w:val="22"/>
          <w:lang w:val="es-CR"/>
        </w:rPr>
        <w:t>8)</w:t>
      </w:r>
      <w:r w:rsidRPr="00077506">
        <w:rPr>
          <w:sz w:val="22"/>
          <w:szCs w:val="22"/>
          <w:lang w:val="es-CR"/>
        </w:rPr>
        <w:t xml:space="preserve"> La entidad autorizada deberá verificar, previo a la entrega de las soluciones habitacionales, que las viviendas se encuentren en excelentes condiciones de funcionamiento, con todos los elementos conectados y los materiales con los acabados que se están financiando.</w:t>
      </w:r>
    </w:p>
    <w:p w14:paraId="74D76206" w14:textId="77777777" w:rsidR="00154036" w:rsidRDefault="00154036" w:rsidP="00154036">
      <w:pPr>
        <w:spacing w:line="360" w:lineRule="auto"/>
        <w:jc w:val="both"/>
        <w:rPr>
          <w:rFonts w:cs="Arial"/>
          <w:color w:val="000000"/>
          <w:sz w:val="22"/>
          <w:szCs w:val="22"/>
        </w:rPr>
      </w:pPr>
    </w:p>
    <w:p w14:paraId="05D885EE" w14:textId="0D411A97" w:rsidR="00154036" w:rsidRPr="00077506" w:rsidRDefault="00154036" w:rsidP="00154036">
      <w:pPr>
        <w:spacing w:line="360" w:lineRule="auto"/>
        <w:jc w:val="both"/>
        <w:rPr>
          <w:rFonts w:cs="Arial"/>
          <w:color w:val="000000"/>
          <w:sz w:val="22"/>
          <w:szCs w:val="22"/>
          <w:lang w:val="es-ES_tradnl"/>
        </w:rPr>
      </w:pPr>
      <w:r w:rsidRPr="00077506">
        <w:rPr>
          <w:rFonts w:cs="Arial"/>
          <w:b/>
          <w:bCs/>
          <w:color w:val="000000"/>
          <w:sz w:val="22"/>
          <w:szCs w:val="22"/>
          <w:lang w:val="es-ES_tradnl"/>
        </w:rPr>
        <w:t>9)</w:t>
      </w:r>
      <w:r>
        <w:rPr>
          <w:rFonts w:cs="Arial"/>
          <w:color w:val="000000"/>
          <w:sz w:val="22"/>
          <w:szCs w:val="22"/>
          <w:lang w:val="es-ES_tradnl"/>
        </w:rPr>
        <w:t xml:space="preserve"> </w:t>
      </w:r>
      <w:r w:rsidRPr="00077506">
        <w:rPr>
          <w:rFonts w:cs="Arial"/>
          <w:color w:val="000000"/>
          <w:sz w:val="22"/>
          <w:szCs w:val="22"/>
          <w:lang w:val="es-ES_tradnl"/>
        </w:rPr>
        <w:t xml:space="preserve">El plazo para la </w:t>
      </w:r>
      <w:r w:rsidR="00152455" w:rsidRPr="00152455">
        <w:rPr>
          <w:rFonts w:cs="Arial"/>
          <w:color w:val="000000"/>
          <w:sz w:val="22"/>
          <w:szCs w:val="22"/>
          <w:lang w:val="es-CR"/>
        </w:rPr>
        <w:t>tramitación de permisos, construcción y entrega de las viviendas</w:t>
      </w:r>
      <w:r w:rsidR="00152455">
        <w:rPr>
          <w:rFonts w:cs="Arial"/>
          <w:color w:val="000000"/>
          <w:sz w:val="22"/>
          <w:szCs w:val="22"/>
          <w:lang w:val="es-CR"/>
        </w:rPr>
        <w:t xml:space="preserve">, </w:t>
      </w:r>
      <w:r w:rsidRPr="00077506">
        <w:rPr>
          <w:rFonts w:cs="Arial"/>
          <w:color w:val="000000"/>
          <w:sz w:val="22"/>
          <w:szCs w:val="22"/>
          <w:lang w:val="es-ES_tradnl"/>
        </w:rPr>
        <w:t xml:space="preserve">es de </w:t>
      </w:r>
      <w:r w:rsidR="00152455">
        <w:rPr>
          <w:rFonts w:cs="Arial"/>
          <w:color w:val="000000"/>
          <w:sz w:val="22"/>
          <w:szCs w:val="22"/>
          <w:lang w:val="es-ES_tradnl"/>
        </w:rPr>
        <w:t>35 semanas</w:t>
      </w:r>
      <w:r>
        <w:rPr>
          <w:rFonts w:cs="Arial"/>
          <w:color w:val="000000"/>
          <w:sz w:val="22"/>
          <w:szCs w:val="22"/>
          <w:lang w:val="es-ES_tradnl"/>
        </w:rPr>
        <w:t xml:space="preserve">. </w:t>
      </w:r>
    </w:p>
    <w:p w14:paraId="5E96B7C7" w14:textId="21D0E0CE" w:rsidR="00154036" w:rsidRDefault="00154036" w:rsidP="00154036">
      <w:pPr>
        <w:spacing w:line="360" w:lineRule="auto"/>
        <w:jc w:val="both"/>
        <w:rPr>
          <w:rFonts w:cs="Arial"/>
          <w:color w:val="000000"/>
          <w:sz w:val="22"/>
          <w:szCs w:val="22"/>
          <w:lang w:val="es-ES_tradnl"/>
        </w:rPr>
      </w:pPr>
    </w:p>
    <w:p w14:paraId="57152F99" w14:textId="77777777" w:rsidR="00154036" w:rsidRPr="00077506" w:rsidRDefault="00154036" w:rsidP="00154036">
      <w:pPr>
        <w:spacing w:line="360" w:lineRule="auto"/>
        <w:jc w:val="both"/>
        <w:rPr>
          <w:rFonts w:cs="Arial"/>
          <w:color w:val="000000"/>
          <w:sz w:val="22"/>
          <w:szCs w:val="22"/>
          <w:lang w:val="es-ES_tradnl"/>
        </w:rPr>
      </w:pPr>
      <w:r w:rsidRPr="00077506">
        <w:rPr>
          <w:rFonts w:cs="Arial"/>
          <w:b/>
          <w:bCs/>
          <w:color w:val="000000"/>
          <w:sz w:val="22"/>
          <w:szCs w:val="22"/>
          <w:lang w:val="es-ES_tradnl"/>
        </w:rPr>
        <w:t>10)</w:t>
      </w:r>
      <w:r>
        <w:rPr>
          <w:rFonts w:cs="Arial"/>
          <w:color w:val="000000"/>
          <w:sz w:val="22"/>
          <w:szCs w:val="22"/>
          <w:lang w:val="es-ES_tradnl"/>
        </w:rPr>
        <w:t xml:space="preserve"> </w:t>
      </w:r>
      <w:r w:rsidRPr="00077506">
        <w:rPr>
          <w:rFonts w:cs="Arial"/>
          <w:color w:val="000000"/>
          <w:sz w:val="22"/>
          <w:szCs w:val="22"/>
          <w:lang w:val="es-ES_tradnl"/>
        </w:rPr>
        <w:t xml:space="preserve">El monto por concepto de acarreo de materiales, el cual se realizará vía terrestre, </w:t>
      </w:r>
      <w:r>
        <w:rPr>
          <w:rFonts w:cs="Arial"/>
          <w:color w:val="000000"/>
          <w:sz w:val="22"/>
          <w:szCs w:val="22"/>
          <w:lang w:val="es-ES_tradnl"/>
        </w:rPr>
        <w:t>será</w:t>
      </w:r>
      <w:r w:rsidRPr="00077506">
        <w:rPr>
          <w:rFonts w:cs="Arial"/>
          <w:color w:val="000000"/>
          <w:sz w:val="22"/>
          <w:szCs w:val="22"/>
          <w:lang w:val="es-ES_tradnl"/>
        </w:rPr>
        <w:t xml:space="preserve"> liquidable contra la presentación de las facturas y el aval del fiscal de inversiones de la </w:t>
      </w:r>
      <w:r>
        <w:rPr>
          <w:rFonts w:cs="Arial"/>
          <w:color w:val="000000"/>
          <w:sz w:val="22"/>
          <w:szCs w:val="22"/>
          <w:lang w:val="es-ES_tradnl"/>
        </w:rPr>
        <w:t>e</w:t>
      </w:r>
      <w:r w:rsidRPr="00077506">
        <w:rPr>
          <w:rFonts w:cs="Arial"/>
          <w:color w:val="000000"/>
          <w:sz w:val="22"/>
          <w:szCs w:val="22"/>
          <w:lang w:val="es-ES_tradnl"/>
        </w:rPr>
        <w:t xml:space="preserve">ntidad </w:t>
      </w:r>
      <w:r>
        <w:rPr>
          <w:rFonts w:cs="Arial"/>
          <w:color w:val="000000"/>
          <w:sz w:val="22"/>
          <w:szCs w:val="22"/>
          <w:lang w:val="es-ES_tradnl"/>
        </w:rPr>
        <w:t>a</w:t>
      </w:r>
      <w:r w:rsidRPr="00077506">
        <w:rPr>
          <w:rFonts w:cs="Arial"/>
          <w:color w:val="000000"/>
          <w:sz w:val="22"/>
          <w:szCs w:val="22"/>
          <w:lang w:val="es-ES_tradnl"/>
        </w:rPr>
        <w:t>utorizada, quedando el respaldo en el expediente de cada familia, lo cual podrá ser verificado por el BANHVI en sus auditorías.</w:t>
      </w:r>
    </w:p>
    <w:p w14:paraId="62CFE668" w14:textId="77777777" w:rsidR="00154036" w:rsidRPr="00077506" w:rsidRDefault="00154036" w:rsidP="00154036">
      <w:pPr>
        <w:spacing w:line="360" w:lineRule="auto"/>
        <w:jc w:val="both"/>
        <w:rPr>
          <w:rFonts w:cs="Arial"/>
          <w:color w:val="000000"/>
          <w:sz w:val="22"/>
          <w:szCs w:val="22"/>
        </w:rPr>
      </w:pPr>
    </w:p>
    <w:p w14:paraId="21FA6B1D" w14:textId="0BDB5E2B" w:rsidR="002B71CC" w:rsidRDefault="00154036" w:rsidP="002B71CC">
      <w:pPr>
        <w:spacing w:line="360" w:lineRule="auto"/>
        <w:jc w:val="both"/>
        <w:rPr>
          <w:rFonts w:cs="Arial"/>
          <w:sz w:val="22"/>
          <w:szCs w:val="22"/>
        </w:rPr>
      </w:pPr>
      <w:r w:rsidRPr="00077506">
        <w:rPr>
          <w:rFonts w:cs="Arial"/>
          <w:b/>
          <w:bCs/>
          <w:color w:val="000000"/>
          <w:sz w:val="22"/>
          <w:szCs w:val="22"/>
          <w:lang w:val="es-ES_tradnl"/>
        </w:rPr>
        <w:t>11)</w:t>
      </w:r>
      <w:r>
        <w:rPr>
          <w:rFonts w:cs="Arial"/>
          <w:color w:val="000000"/>
          <w:sz w:val="22"/>
          <w:szCs w:val="22"/>
          <w:lang w:val="es-ES_tradnl"/>
        </w:rPr>
        <w:t xml:space="preserve"> Deberán acatarse </w:t>
      </w:r>
      <w:r w:rsidRPr="00077506">
        <w:rPr>
          <w:rFonts w:cs="Arial"/>
          <w:color w:val="000000"/>
          <w:sz w:val="22"/>
          <w:szCs w:val="22"/>
          <w:lang w:val="es-ES_tradnl"/>
        </w:rPr>
        <w:t xml:space="preserve">las recomendaciones </w:t>
      </w:r>
      <w:r w:rsidR="008C7E1D">
        <w:rPr>
          <w:rFonts w:cs="Arial"/>
          <w:color w:val="000000"/>
          <w:sz w:val="22"/>
          <w:szCs w:val="22"/>
          <w:lang w:val="es-ES_tradnl"/>
        </w:rPr>
        <w:t xml:space="preserve">emitidas por el Departamento Técnico en los </w:t>
      </w:r>
      <w:r w:rsidRPr="00077506">
        <w:rPr>
          <w:rFonts w:cs="Arial"/>
          <w:color w:val="000000"/>
          <w:sz w:val="22"/>
          <w:szCs w:val="22"/>
          <w:lang w:val="es-ES_tradnl"/>
        </w:rPr>
        <w:t>informe</w:t>
      </w:r>
      <w:r w:rsidR="00152455">
        <w:rPr>
          <w:rFonts w:cs="Arial"/>
          <w:color w:val="000000"/>
          <w:sz w:val="22"/>
          <w:szCs w:val="22"/>
          <w:lang w:val="es-ES_tradnl"/>
        </w:rPr>
        <w:t>s</w:t>
      </w:r>
      <w:r w:rsidRPr="00077506">
        <w:rPr>
          <w:rFonts w:cs="Arial"/>
          <w:color w:val="000000"/>
          <w:sz w:val="22"/>
          <w:szCs w:val="22"/>
          <w:lang w:val="es-ES_tradnl"/>
        </w:rPr>
        <w:t xml:space="preserve"> </w:t>
      </w:r>
      <w:r w:rsidRPr="00077506">
        <w:rPr>
          <w:rFonts w:cs="Arial"/>
          <w:bCs/>
          <w:color w:val="000000"/>
          <w:sz w:val="22"/>
          <w:szCs w:val="22"/>
          <w:lang w:val="es-ES_tradnl"/>
        </w:rPr>
        <w:t>DF-DT-IN-</w:t>
      </w:r>
      <w:r w:rsidR="00152455">
        <w:rPr>
          <w:rFonts w:cs="Arial"/>
          <w:bCs/>
          <w:color w:val="000000"/>
          <w:sz w:val="22"/>
          <w:szCs w:val="22"/>
          <w:lang w:val="es-ES_tradnl"/>
        </w:rPr>
        <w:t>0328</w:t>
      </w:r>
      <w:r w:rsidRPr="00077506">
        <w:rPr>
          <w:rFonts w:cs="Arial"/>
          <w:bCs/>
          <w:color w:val="000000"/>
          <w:sz w:val="22"/>
          <w:szCs w:val="22"/>
          <w:lang w:val="es-ES_tradnl"/>
        </w:rPr>
        <w:t>-202</w:t>
      </w:r>
      <w:r w:rsidR="00152455">
        <w:rPr>
          <w:rFonts w:cs="Arial"/>
          <w:bCs/>
          <w:color w:val="000000"/>
          <w:sz w:val="22"/>
          <w:szCs w:val="22"/>
          <w:lang w:val="es-ES_tradnl"/>
        </w:rPr>
        <w:t>2, del 25 de abril de 2022, y DF-DT-IN-0334-2022</w:t>
      </w:r>
      <w:r w:rsidRPr="00077506">
        <w:rPr>
          <w:rFonts w:cs="Arial"/>
          <w:bCs/>
          <w:color w:val="000000"/>
          <w:sz w:val="22"/>
          <w:szCs w:val="22"/>
          <w:lang w:val="es-ES_tradnl"/>
        </w:rPr>
        <w:t xml:space="preserve"> del</w:t>
      </w:r>
      <w:r>
        <w:rPr>
          <w:rFonts w:cs="Arial"/>
          <w:bCs/>
          <w:color w:val="000000"/>
          <w:sz w:val="22"/>
          <w:szCs w:val="22"/>
          <w:lang w:val="es-ES_tradnl"/>
        </w:rPr>
        <w:t xml:space="preserve"> </w:t>
      </w:r>
      <w:r w:rsidR="008C7E1D">
        <w:rPr>
          <w:rFonts w:cs="Arial"/>
          <w:bCs/>
          <w:color w:val="000000"/>
          <w:sz w:val="22"/>
          <w:szCs w:val="22"/>
          <w:lang w:val="es-ES_tradnl"/>
        </w:rPr>
        <w:t>26 de abril de 2022</w:t>
      </w:r>
      <w:r w:rsidRPr="00077506">
        <w:rPr>
          <w:rFonts w:cs="Arial"/>
          <w:bCs/>
          <w:color w:val="000000"/>
          <w:sz w:val="22"/>
          <w:szCs w:val="22"/>
          <w:lang w:val="es-ES_tradnl"/>
        </w:rPr>
        <w:t>.</w:t>
      </w:r>
    </w:p>
    <w:p w14:paraId="1EEBEF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55DBBE" w14:textId="77777777" w:rsidR="002B71CC" w:rsidRPr="00D14EAF" w:rsidRDefault="002B71CC" w:rsidP="002B71CC">
      <w:pPr>
        <w:spacing w:line="360" w:lineRule="auto"/>
        <w:jc w:val="both"/>
        <w:rPr>
          <w:rFonts w:cs="Arial"/>
          <w:b/>
          <w:sz w:val="22"/>
        </w:rPr>
      </w:pPr>
      <w:r w:rsidRPr="00D14EAF">
        <w:rPr>
          <w:rFonts w:cs="Arial"/>
          <w:b/>
          <w:sz w:val="22"/>
        </w:rPr>
        <w:t>************</w:t>
      </w:r>
    </w:p>
    <w:p w14:paraId="64DBEE73" w14:textId="77777777" w:rsidR="002B71CC" w:rsidRDefault="002B71CC" w:rsidP="002B71CC">
      <w:pPr>
        <w:spacing w:line="360" w:lineRule="auto"/>
        <w:jc w:val="both"/>
        <w:rPr>
          <w:rFonts w:cs="Arial"/>
          <w:sz w:val="22"/>
          <w:lang w:val="es-ES_tradnl"/>
        </w:rPr>
      </w:pPr>
    </w:p>
    <w:p w14:paraId="6457973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55A4F617" w14:textId="77777777" w:rsidR="00555364" w:rsidRPr="004F492B" w:rsidRDefault="00555364" w:rsidP="00555364">
      <w:pPr>
        <w:spacing w:line="360" w:lineRule="auto"/>
        <w:jc w:val="both"/>
        <w:rPr>
          <w:rFonts w:cs="Arial"/>
          <w:b/>
          <w:bCs/>
          <w:sz w:val="22"/>
          <w:szCs w:val="22"/>
        </w:rPr>
      </w:pPr>
      <w:r w:rsidRPr="004F492B">
        <w:rPr>
          <w:rFonts w:cs="Arial"/>
          <w:b/>
          <w:bCs/>
          <w:sz w:val="22"/>
          <w:szCs w:val="22"/>
        </w:rPr>
        <w:t>Considerando:</w:t>
      </w:r>
    </w:p>
    <w:p w14:paraId="3481BF07" w14:textId="36187B5A" w:rsidR="00555364" w:rsidRPr="00E42ECE" w:rsidRDefault="00555364" w:rsidP="00555364">
      <w:pPr>
        <w:spacing w:line="360" w:lineRule="auto"/>
        <w:jc w:val="both"/>
        <w:rPr>
          <w:rFonts w:cs="Arial"/>
          <w:sz w:val="22"/>
          <w:szCs w:val="22"/>
        </w:rPr>
      </w:pPr>
      <w:r w:rsidRPr="004F492B">
        <w:rPr>
          <w:rFonts w:cs="Arial"/>
          <w:b/>
          <w:bCs/>
          <w:sz w:val="22"/>
          <w:szCs w:val="22"/>
        </w:rPr>
        <w:t>Primero:</w:t>
      </w:r>
      <w:r w:rsidRPr="00E42ECE">
        <w:rPr>
          <w:rFonts w:cs="Arial"/>
          <w:sz w:val="22"/>
          <w:szCs w:val="22"/>
        </w:rPr>
        <w:t xml:space="preserve"> Que por medio del oficio GG-ME-0</w:t>
      </w:r>
      <w:r w:rsidR="00111C9A">
        <w:rPr>
          <w:rFonts w:cs="Arial"/>
          <w:sz w:val="22"/>
          <w:szCs w:val="22"/>
        </w:rPr>
        <w:t>534</w:t>
      </w:r>
      <w:r w:rsidRPr="00E42ECE">
        <w:rPr>
          <w:rFonts w:cs="Arial"/>
          <w:sz w:val="22"/>
          <w:szCs w:val="22"/>
        </w:rPr>
        <w:t xml:space="preserve">-2022 del </w:t>
      </w:r>
      <w:r w:rsidR="00111C9A">
        <w:rPr>
          <w:rFonts w:cs="Arial"/>
          <w:sz w:val="22"/>
          <w:szCs w:val="22"/>
        </w:rPr>
        <w:t>29</w:t>
      </w:r>
      <w:r w:rsidRPr="00E42ECE">
        <w:rPr>
          <w:rFonts w:cs="Arial"/>
          <w:sz w:val="22"/>
          <w:szCs w:val="22"/>
        </w:rPr>
        <w:t xml:space="preserve"> de </w:t>
      </w:r>
      <w:r>
        <w:rPr>
          <w:rFonts w:cs="Arial"/>
          <w:sz w:val="22"/>
          <w:szCs w:val="22"/>
        </w:rPr>
        <w:t>abril</w:t>
      </w:r>
      <w:r w:rsidRPr="00E42ECE">
        <w:rPr>
          <w:rFonts w:cs="Arial"/>
          <w:sz w:val="22"/>
          <w:szCs w:val="22"/>
        </w:rPr>
        <w:t xml:space="preserve"> de 2022, la Gerencia General avala y somete a la consideración de esta Junta Directiva el informe DF-OF-0</w:t>
      </w:r>
      <w:r w:rsidR="00111C9A">
        <w:rPr>
          <w:rFonts w:cs="Arial"/>
          <w:sz w:val="22"/>
          <w:szCs w:val="22"/>
        </w:rPr>
        <w:t>438</w:t>
      </w:r>
      <w:r w:rsidRPr="00E42ECE">
        <w:rPr>
          <w:rFonts w:cs="Arial"/>
          <w:sz w:val="22"/>
          <w:szCs w:val="22"/>
        </w:rPr>
        <w:t>-2022/SGO-OF-01</w:t>
      </w:r>
      <w:r w:rsidR="00111C9A">
        <w:rPr>
          <w:rFonts w:cs="Arial"/>
          <w:sz w:val="22"/>
          <w:szCs w:val="22"/>
        </w:rPr>
        <w:t>8</w:t>
      </w:r>
      <w:r>
        <w:rPr>
          <w:rFonts w:cs="Arial"/>
          <w:sz w:val="22"/>
          <w:szCs w:val="22"/>
        </w:rPr>
        <w:t>9</w:t>
      </w:r>
      <w:r w:rsidRPr="00E42ECE">
        <w:rPr>
          <w:rFonts w:cs="Arial"/>
          <w:sz w:val="22"/>
          <w:szCs w:val="22"/>
        </w:rPr>
        <w:t xml:space="preserve">-2022 de la Dirección FOSUVI y la Subgerencia de Operaciones, que contiene los resultados del estudio realizado a la solicitud de </w:t>
      </w:r>
      <w:proofErr w:type="spellStart"/>
      <w:r>
        <w:rPr>
          <w:rFonts w:cs="Arial"/>
          <w:sz w:val="22"/>
          <w:szCs w:val="22"/>
        </w:rPr>
        <w:t>Coopenae</w:t>
      </w:r>
      <w:proofErr w:type="spellEnd"/>
      <w:r>
        <w:rPr>
          <w:rFonts w:cs="Arial"/>
          <w:sz w:val="22"/>
          <w:szCs w:val="22"/>
        </w:rPr>
        <w:t xml:space="preserve"> R.L.</w:t>
      </w:r>
      <w:r w:rsidRPr="00E42ECE">
        <w:rPr>
          <w:rFonts w:cs="Arial"/>
          <w:sz w:val="22"/>
          <w:szCs w:val="22"/>
        </w:rPr>
        <w:t xml:space="preserve">, para financiar, al amparo del artículo 59 de la Ley del Sistema Financiero Nacional para la Vivienda, actividades adicionales no contempladas originalmente en el proyecto habitacional </w:t>
      </w:r>
      <w:r w:rsidRPr="00B474E4">
        <w:rPr>
          <w:rFonts w:cs="Arial"/>
          <w:sz w:val="22"/>
          <w:szCs w:val="22"/>
        </w:rPr>
        <w:t>Las Trojas, ubicado en el distrito Sarchí Norte del cantón de Sarchí, provincia de Alajuela, y aprobado mediante el acuerdo N° 1 de la sesión 92-2020 del 23 de noviembre de 2020</w:t>
      </w:r>
      <w:r w:rsidRPr="00E42ECE">
        <w:rPr>
          <w:rFonts w:cs="Arial"/>
          <w:sz w:val="22"/>
          <w:szCs w:val="22"/>
        </w:rPr>
        <w:t>.</w:t>
      </w:r>
    </w:p>
    <w:p w14:paraId="708A2DE1" w14:textId="77777777" w:rsidR="00555364" w:rsidRPr="00E42ECE" w:rsidRDefault="00555364" w:rsidP="00555364">
      <w:pPr>
        <w:spacing w:line="360" w:lineRule="auto"/>
        <w:jc w:val="both"/>
        <w:rPr>
          <w:rFonts w:cs="Arial"/>
          <w:sz w:val="22"/>
          <w:szCs w:val="22"/>
        </w:rPr>
      </w:pPr>
    </w:p>
    <w:p w14:paraId="000F15BD" w14:textId="5A8CB5DA" w:rsidR="00555364" w:rsidRPr="00E42ECE" w:rsidRDefault="00555364" w:rsidP="00555364">
      <w:pPr>
        <w:spacing w:line="360" w:lineRule="auto"/>
        <w:jc w:val="both"/>
        <w:rPr>
          <w:rFonts w:cs="Arial"/>
          <w:sz w:val="22"/>
          <w:szCs w:val="22"/>
        </w:rPr>
      </w:pPr>
      <w:r w:rsidRPr="004F492B">
        <w:rPr>
          <w:rFonts w:cs="Arial"/>
          <w:b/>
          <w:bCs/>
          <w:sz w:val="22"/>
          <w:szCs w:val="22"/>
        </w:rPr>
        <w:t>Segundo:</w:t>
      </w:r>
      <w:r w:rsidRPr="00E42ECE">
        <w:rPr>
          <w:rFonts w:cs="Arial"/>
          <w:sz w:val="22"/>
          <w:szCs w:val="22"/>
        </w:rPr>
        <w:t xml:space="preserve"> </w:t>
      </w:r>
      <w:proofErr w:type="gramStart"/>
      <w:r w:rsidRPr="00E42ECE">
        <w:rPr>
          <w:rFonts w:cs="Arial"/>
          <w:sz w:val="22"/>
          <w:szCs w:val="22"/>
        </w:rPr>
        <w:t>Que</w:t>
      </w:r>
      <w:proofErr w:type="gramEnd"/>
      <w:r w:rsidRPr="00E42ECE">
        <w:rPr>
          <w:rFonts w:cs="Arial"/>
          <w:sz w:val="22"/>
          <w:szCs w:val="22"/>
        </w:rPr>
        <w:t xml:space="preserve"> en dicho informe, la Dirección FOSUVI </w:t>
      </w:r>
      <w:r w:rsidR="00111C9A">
        <w:rPr>
          <w:rFonts w:cs="Arial"/>
          <w:sz w:val="22"/>
          <w:szCs w:val="22"/>
        </w:rPr>
        <w:t xml:space="preserve">y la Subgerencia de Operaciones </w:t>
      </w:r>
      <w:r w:rsidRPr="00E42ECE">
        <w:rPr>
          <w:rFonts w:cs="Arial"/>
          <w:sz w:val="22"/>
          <w:szCs w:val="22"/>
        </w:rPr>
        <w:t>analiza</w:t>
      </w:r>
      <w:r w:rsidR="00111C9A">
        <w:rPr>
          <w:rFonts w:cs="Arial"/>
          <w:sz w:val="22"/>
          <w:szCs w:val="22"/>
        </w:rPr>
        <w:t>n</w:t>
      </w:r>
      <w:r w:rsidRPr="00E42ECE">
        <w:rPr>
          <w:rFonts w:cs="Arial"/>
          <w:sz w:val="22"/>
          <w:szCs w:val="22"/>
        </w:rPr>
        <w:t xml:space="preserve"> y finalmente se manifiesta</w:t>
      </w:r>
      <w:r w:rsidR="00111C9A">
        <w:rPr>
          <w:rFonts w:cs="Arial"/>
          <w:sz w:val="22"/>
          <w:szCs w:val="22"/>
        </w:rPr>
        <w:t>n</w:t>
      </w:r>
      <w:r w:rsidRPr="00E42ECE">
        <w:rPr>
          <w:rFonts w:cs="Arial"/>
          <w:sz w:val="22"/>
          <w:szCs w:val="22"/>
        </w:rPr>
        <w:t xml:space="preserve"> a favor de acoger la solicitud de la entidad autorizada, en el sentido de aprobar un financiamiento adicional por la suma de ¢</w:t>
      </w:r>
      <w:r w:rsidR="00111C9A">
        <w:rPr>
          <w:rFonts w:cs="Arial"/>
          <w:sz w:val="22"/>
          <w:szCs w:val="22"/>
        </w:rPr>
        <w:t>267</w:t>
      </w:r>
      <w:r w:rsidRPr="00E42ECE">
        <w:rPr>
          <w:rFonts w:cs="Arial"/>
          <w:sz w:val="22"/>
          <w:szCs w:val="22"/>
        </w:rPr>
        <w:t>.</w:t>
      </w:r>
      <w:r w:rsidR="00111C9A">
        <w:rPr>
          <w:rFonts w:cs="Arial"/>
          <w:sz w:val="22"/>
          <w:szCs w:val="22"/>
        </w:rPr>
        <w:t>503</w:t>
      </w:r>
      <w:r w:rsidRPr="00E42ECE">
        <w:rPr>
          <w:rFonts w:cs="Arial"/>
          <w:sz w:val="22"/>
          <w:szCs w:val="22"/>
        </w:rPr>
        <w:t>.</w:t>
      </w:r>
      <w:r w:rsidR="00111C9A">
        <w:rPr>
          <w:rFonts w:cs="Arial"/>
          <w:sz w:val="22"/>
          <w:szCs w:val="22"/>
        </w:rPr>
        <w:t>416</w:t>
      </w:r>
      <w:r w:rsidRPr="00E42ECE">
        <w:rPr>
          <w:rFonts w:cs="Arial"/>
          <w:sz w:val="22"/>
          <w:szCs w:val="22"/>
        </w:rPr>
        <w:t>,</w:t>
      </w:r>
      <w:r w:rsidR="00111C9A">
        <w:rPr>
          <w:rFonts w:cs="Arial"/>
          <w:sz w:val="22"/>
          <w:szCs w:val="22"/>
        </w:rPr>
        <w:t>10</w:t>
      </w:r>
      <w:r w:rsidRPr="00E42ECE">
        <w:rPr>
          <w:rFonts w:cs="Arial"/>
          <w:sz w:val="22"/>
          <w:szCs w:val="22"/>
        </w:rPr>
        <w:t xml:space="preserve">, </w:t>
      </w:r>
      <w:r w:rsidR="00111C9A">
        <w:rPr>
          <w:rFonts w:cs="Arial"/>
          <w:sz w:val="22"/>
          <w:szCs w:val="22"/>
        </w:rPr>
        <w:t>por concepto de aumento de precios durante la ejecución de las obras</w:t>
      </w:r>
      <w:r w:rsidRPr="00E42ECE">
        <w:rPr>
          <w:rFonts w:cs="Arial"/>
          <w:sz w:val="22"/>
          <w:szCs w:val="22"/>
        </w:rPr>
        <w:t>, según lo dictaminado por el Departamento Técnico.</w:t>
      </w:r>
    </w:p>
    <w:p w14:paraId="5DC1B705" w14:textId="77777777" w:rsidR="00555364" w:rsidRPr="00E42ECE" w:rsidRDefault="00555364" w:rsidP="00555364">
      <w:pPr>
        <w:spacing w:line="360" w:lineRule="auto"/>
        <w:jc w:val="both"/>
        <w:rPr>
          <w:rFonts w:cs="Arial"/>
          <w:sz w:val="22"/>
          <w:szCs w:val="22"/>
        </w:rPr>
      </w:pPr>
    </w:p>
    <w:p w14:paraId="6B971FF8" w14:textId="2E366D81" w:rsidR="00555364" w:rsidRPr="00E42ECE" w:rsidRDefault="00555364" w:rsidP="00555364">
      <w:pPr>
        <w:spacing w:line="360" w:lineRule="auto"/>
        <w:jc w:val="both"/>
        <w:rPr>
          <w:rFonts w:cs="Arial"/>
          <w:sz w:val="22"/>
          <w:szCs w:val="22"/>
        </w:rPr>
      </w:pPr>
      <w:r w:rsidRPr="004F492B">
        <w:rPr>
          <w:rFonts w:cs="Arial"/>
          <w:b/>
          <w:bCs/>
          <w:sz w:val="22"/>
          <w:szCs w:val="22"/>
        </w:rPr>
        <w:t>Tercero:</w:t>
      </w:r>
      <w:r w:rsidRPr="00E42ECE">
        <w:rPr>
          <w:rFonts w:cs="Arial"/>
          <w:sz w:val="22"/>
          <w:szCs w:val="22"/>
        </w:rPr>
        <w:t xml:space="preserve"> Que con base en las justificaciones expuestas por la Dirección FOSUVI y la Subgerencia de Operaciones, esta Junta Directiva estima pertinente actuar de la forma que recomienda la Administración y, en consecuencia, lo que procede es modificar los parámetros del financiamiento otorgado a </w:t>
      </w:r>
      <w:proofErr w:type="spellStart"/>
      <w:r>
        <w:rPr>
          <w:rFonts w:cs="Arial"/>
          <w:sz w:val="22"/>
          <w:szCs w:val="22"/>
        </w:rPr>
        <w:t>Coopenae</w:t>
      </w:r>
      <w:proofErr w:type="spellEnd"/>
      <w:r>
        <w:rPr>
          <w:rFonts w:cs="Arial"/>
          <w:sz w:val="22"/>
          <w:szCs w:val="22"/>
        </w:rPr>
        <w:t xml:space="preserve"> R.L. </w:t>
      </w:r>
      <w:r w:rsidRPr="00E42ECE">
        <w:rPr>
          <w:rFonts w:cs="Arial"/>
          <w:sz w:val="22"/>
          <w:szCs w:val="22"/>
        </w:rPr>
        <w:t>para el referido proyecto de vivienda, en los mismos términos propuestos en el informe DF-OF-0</w:t>
      </w:r>
      <w:r w:rsidR="00111C9A">
        <w:rPr>
          <w:rFonts w:cs="Arial"/>
          <w:sz w:val="22"/>
          <w:szCs w:val="22"/>
        </w:rPr>
        <w:t>438</w:t>
      </w:r>
      <w:r w:rsidRPr="00E42ECE">
        <w:rPr>
          <w:rFonts w:cs="Arial"/>
          <w:sz w:val="22"/>
          <w:szCs w:val="22"/>
        </w:rPr>
        <w:t>-2022/SGO-OF-01</w:t>
      </w:r>
      <w:r w:rsidR="00111C9A">
        <w:rPr>
          <w:rFonts w:cs="Arial"/>
          <w:sz w:val="22"/>
          <w:szCs w:val="22"/>
        </w:rPr>
        <w:t>8</w:t>
      </w:r>
      <w:r>
        <w:rPr>
          <w:rFonts w:cs="Arial"/>
          <w:sz w:val="22"/>
          <w:szCs w:val="22"/>
        </w:rPr>
        <w:t>9</w:t>
      </w:r>
      <w:r w:rsidRPr="00E42ECE">
        <w:rPr>
          <w:rFonts w:cs="Arial"/>
          <w:sz w:val="22"/>
          <w:szCs w:val="22"/>
        </w:rPr>
        <w:t>-2022.</w:t>
      </w:r>
    </w:p>
    <w:p w14:paraId="1FB25CD0" w14:textId="77777777" w:rsidR="00555364" w:rsidRPr="00E42ECE" w:rsidRDefault="00555364" w:rsidP="00555364">
      <w:pPr>
        <w:spacing w:line="360" w:lineRule="auto"/>
        <w:jc w:val="both"/>
        <w:rPr>
          <w:rFonts w:cs="Arial"/>
          <w:sz w:val="22"/>
          <w:szCs w:val="22"/>
        </w:rPr>
      </w:pPr>
    </w:p>
    <w:p w14:paraId="189F6AD0" w14:textId="77777777" w:rsidR="00555364" w:rsidRPr="004F492B" w:rsidRDefault="00555364" w:rsidP="00555364">
      <w:pPr>
        <w:spacing w:line="360" w:lineRule="auto"/>
        <w:jc w:val="both"/>
        <w:rPr>
          <w:rFonts w:cs="Arial"/>
          <w:b/>
          <w:bCs/>
          <w:sz w:val="22"/>
          <w:szCs w:val="22"/>
        </w:rPr>
      </w:pPr>
      <w:r w:rsidRPr="004F492B">
        <w:rPr>
          <w:rFonts w:cs="Arial"/>
          <w:b/>
          <w:bCs/>
          <w:sz w:val="22"/>
          <w:szCs w:val="22"/>
        </w:rPr>
        <w:t>Por tanto, se acuerda:</w:t>
      </w:r>
    </w:p>
    <w:p w14:paraId="182D2E8F" w14:textId="412E0E66" w:rsidR="00614B50" w:rsidRDefault="00555364" w:rsidP="00555364">
      <w:pPr>
        <w:spacing w:line="360" w:lineRule="auto"/>
        <w:jc w:val="both"/>
        <w:rPr>
          <w:rFonts w:cs="Arial"/>
          <w:sz w:val="22"/>
          <w:szCs w:val="22"/>
          <w:lang w:val="es-CR"/>
        </w:rPr>
      </w:pPr>
      <w:r w:rsidRPr="004F492B">
        <w:rPr>
          <w:rFonts w:cs="Arial"/>
          <w:b/>
          <w:bCs/>
          <w:sz w:val="22"/>
          <w:szCs w:val="22"/>
        </w:rPr>
        <w:t>1)</w:t>
      </w:r>
      <w:r w:rsidRPr="00E42ECE">
        <w:rPr>
          <w:rFonts w:cs="Arial"/>
          <w:sz w:val="22"/>
          <w:szCs w:val="22"/>
        </w:rPr>
        <w:t xml:space="preserve"> Autorizar </w:t>
      </w:r>
      <w:r>
        <w:rPr>
          <w:rFonts w:cs="Arial"/>
          <w:sz w:val="22"/>
          <w:szCs w:val="22"/>
        </w:rPr>
        <w:t xml:space="preserve">a </w:t>
      </w:r>
      <w:proofErr w:type="spellStart"/>
      <w:r>
        <w:rPr>
          <w:rFonts w:cs="Arial"/>
          <w:sz w:val="22"/>
          <w:szCs w:val="22"/>
        </w:rPr>
        <w:t>Coopenae</w:t>
      </w:r>
      <w:proofErr w:type="spellEnd"/>
      <w:r>
        <w:rPr>
          <w:rFonts w:cs="Arial"/>
          <w:sz w:val="22"/>
          <w:szCs w:val="22"/>
        </w:rPr>
        <w:t xml:space="preserve"> R.L.</w:t>
      </w:r>
      <w:r w:rsidRPr="00E42ECE">
        <w:rPr>
          <w:rFonts w:cs="Arial"/>
          <w:sz w:val="22"/>
          <w:szCs w:val="22"/>
        </w:rPr>
        <w:t>, para el proyecto</w:t>
      </w:r>
      <w:r>
        <w:rPr>
          <w:rFonts w:cs="Arial"/>
          <w:sz w:val="22"/>
          <w:szCs w:val="22"/>
        </w:rPr>
        <w:t xml:space="preserve"> Las Trojas</w:t>
      </w:r>
      <w:r w:rsidRPr="00E42ECE">
        <w:rPr>
          <w:rFonts w:cs="Arial"/>
          <w:sz w:val="22"/>
          <w:szCs w:val="22"/>
        </w:rPr>
        <w:t>, un financiamiento adicional</w:t>
      </w:r>
      <w:r>
        <w:rPr>
          <w:rFonts w:cs="Arial"/>
          <w:sz w:val="22"/>
          <w:szCs w:val="22"/>
        </w:rPr>
        <w:t xml:space="preserve"> por la suma </w:t>
      </w:r>
      <w:r w:rsidRPr="00E42ECE">
        <w:rPr>
          <w:rFonts w:cs="Arial"/>
          <w:sz w:val="22"/>
          <w:szCs w:val="22"/>
        </w:rPr>
        <w:t xml:space="preserve">de </w:t>
      </w:r>
      <w:r w:rsidRPr="00534EA8">
        <w:rPr>
          <w:rFonts w:cs="Arial"/>
          <w:b/>
          <w:bCs/>
          <w:sz w:val="22"/>
          <w:szCs w:val="22"/>
        </w:rPr>
        <w:t>¢</w:t>
      </w:r>
      <w:r w:rsidR="00614B50">
        <w:rPr>
          <w:rFonts w:cs="Arial"/>
          <w:b/>
          <w:bCs/>
          <w:sz w:val="22"/>
          <w:szCs w:val="22"/>
        </w:rPr>
        <w:t>267</w:t>
      </w:r>
      <w:r w:rsidRPr="00534EA8">
        <w:rPr>
          <w:rFonts w:cs="Arial"/>
          <w:b/>
          <w:bCs/>
          <w:sz w:val="22"/>
          <w:szCs w:val="22"/>
        </w:rPr>
        <w:t>.</w:t>
      </w:r>
      <w:r w:rsidR="00614B50">
        <w:rPr>
          <w:rFonts w:cs="Arial"/>
          <w:b/>
          <w:bCs/>
          <w:sz w:val="22"/>
          <w:szCs w:val="22"/>
        </w:rPr>
        <w:t>503</w:t>
      </w:r>
      <w:r w:rsidRPr="00534EA8">
        <w:rPr>
          <w:rFonts w:cs="Arial"/>
          <w:b/>
          <w:bCs/>
          <w:sz w:val="22"/>
          <w:szCs w:val="22"/>
        </w:rPr>
        <w:t>.</w:t>
      </w:r>
      <w:r w:rsidR="00614B50">
        <w:rPr>
          <w:rFonts w:cs="Arial"/>
          <w:b/>
          <w:bCs/>
          <w:sz w:val="22"/>
          <w:szCs w:val="22"/>
        </w:rPr>
        <w:t>416</w:t>
      </w:r>
      <w:r w:rsidRPr="00534EA8">
        <w:rPr>
          <w:rFonts w:cs="Arial"/>
          <w:b/>
          <w:bCs/>
          <w:sz w:val="22"/>
          <w:szCs w:val="22"/>
        </w:rPr>
        <w:t>,</w:t>
      </w:r>
      <w:r w:rsidR="00614B50">
        <w:rPr>
          <w:rFonts w:cs="Arial"/>
          <w:b/>
          <w:bCs/>
          <w:sz w:val="22"/>
          <w:szCs w:val="22"/>
        </w:rPr>
        <w:t>10</w:t>
      </w:r>
      <w:r w:rsidRPr="00E42ECE">
        <w:rPr>
          <w:rFonts w:cs="Arial"/>
          <w:sz w:val="22"/>
          <w:szCs w:val="22"/>
        </w:rPr>
        <w:t xml:space="preserve"> (</w:t>
      </w:r>
      <w:r w:rsidR="00614B50">
        <w:rPr>
          <w:rFonts w:cs="Arial"/>
          <w:sz w:val="22"/>
          <w:szCs w:val="22"/>
        </w:rPr>
        <w:t xml:space="preserve">doscientos sesenta y siete </w:t>
      </w:r>
      <w:r w:rsidRPr="00E42ECE">
        <w:rPr>
          <w:rFonts w:cs="Arial"/>
          <w:sz w:val="22"/>
          <w:szCs w:val="22"/>
        </w:rPr>
        <w:t xml:space="preserve">millones </w:t>
      </w:r>
      <w:r w:rsidR="00614B50">
        <w:rPr>
          <w:rFonts w:cs="Arial"/>
          <w:sz w:val="22"/>
          <w:szCs w:val="22"/>
        </w:rPr>
        <w:t xml:space="preserve">quinientos tres mil cuatrocientos dieciséis </w:t>
      </w:r>
      <w:r w:rsidRPr="00E42ECE">
        <w:rPr>
          <w:rFonts w:cs="Arial"/>
          <w:sz w:val="22"/>
          <w:szCs w:val="22"/>
        </w:rPr>
        <w:t xml:space="preserve">colones con </w:t>
      </w:r>
      <w:r w:rsidR="00614B50">
        <w:rPr>
          <w:rFonts w:cs="Arial"/>
          <w:sz w:val="22"/>
          <w:szCs w:val="22"/>
        </w:rPr>
        <w:t>10</w:t>
      </w:r>
      <w:r w:rsidRPr="00E42ECE">
        <w:rPr>
          <w:rFonts w:cs="Arial"/>
          <w:sz w:val="22"/>
          <w:szCs w:val="22"/>
        </w:rPr>
        <w:t>/100), para cubrir los costos asociados a</w:t>
      </w:r>
      <w:r w:rsidR="00614B50">
        <w:rPr>
          <w:rFonts w:cs="Arial"/>
          <w:sz w:val="22"/>
          <w:szCs w:val="22"/>
        </w:rPr>
        <w:t>l aumento de precios durante la ejecución de las obras</w:t>
      </w:r>
      <w:r>
        <w:rPr>
          <w:rFonts w:cs="Arial"/>
          <w:sz w:val="22"/>
          <w:szCs w:val="22"/>
          <w:lang w:val="es-CR"/>
        </w:rPr>
        <w:t xml:space="preserve"> </w:t>
      </w:r>
      <w:r w:rsidRPr="00F226E1">
        <w:rPr>
          <w:rFonts w:cs="Arial"/>
          <w:sz w:val="22"/>
          <w:szCs w:val="22"/>
          <w:lang w:val="es-CR"/>
        </w:rPr>
        <w:t>del proyecto</w:t>
      </w:r>
      <w:r>
        <w:rPr>
          <w:rFonts w:cs="Arial"/>
          <w:sz w:val="22"/>
          <w:szCs w:val="22"/>
          <w:lang w:val="es-CR"/>
        </w:rPr>
        <w:t>, según el detalle</w:t>
      </w:r>
      <w:r w:rsidR="00614B50">
        <w:rPr>
          <w:rFonts w:cs="Arial"/>
          <w:sz w:val="22"/>
          <w:szCs w:val="22"/>
          <w:lang w:val="es-CR"/>
        </w:rPr>
        <w:t xml:space="preserve"> que se consigna en el informe </w:t>
      </w:r>
      <w:r w:rsidR="00614B50" w:rsidRPr="00E42ECE">
        <w:rPr>
          <w:rFonts w:cs="Arial"/>
          <w:sz w:val="22"/>
          <w:szCs w:val="22"/>
        </w:rPr>
        <w:t>DF-OF-0</w:t>
      </w:r>
      <w:r w:rsidR="00614B50">
        <w:rPr>
          <w:rFonts w:cs="Arial"/>
          <w:sz w:val="22"/>
          <w:szCs w:val="22"/>
        </w:rPr>
        <w:t>438</w:t>
      </w:r>
      <w:r w:rsidR="00614B50" w:rsidRPr="00E42ECE">
        <w:rPr>
          <w:rFonts w:cs="Arial"/>
          <w:sz w:val="22"/>
          <w:szCs w:val="22"/>
        </w:rPr>
        <w:t>-2022/SGO-OF-01</w:t>
      </w:r>
      <w:r w:rsidR="00614B50">
        <w:rPr>
          <w:rFonts w:cs="Arial"/>
          <w:sz w:val="22"/>
          <w:szCs w:val="22"/>
        </w:rPr>
        <w:t>89</w:t>
      </w:r>
      <w:r w:rsidR="00614B50" w:rsidRPr="00E42ECE">
        <w:rPr>
          <w:rFonts w:cs="Arial"/>
          <w:sz w:val="22"/>
          <w:szCs w:val="22"/>
        </w:rPr>
        <w:t>-2022</w:t>
      </w:r>
      <w:r w:rsidR="00614B50">
        <w:rPr>
          <w:rFonts w:cs="Arial"/>
          <w:sz w:val="22"/>
          <w:szCs w:val="22"/>
        </w:rPr>
        <w:t>,</w:t>
      </w:r>
      <w:r w:rsidR="00614B50" w:rsidRPr="00E42ECE">
        <w:rPr>
          <w:rFonts w:cs="Arial"/>
          <w:sz w:val="22"/>
          <w:szCs w:val="22"/>
        </w:rPr>
        <w:t xml:space="preserve"> de la Dirección FOSUVI y la Subgerencia de Operaciones</w:t>
      </w:r>
      <w:r w:rsidR="00614B50">
        <w:rPr>
          <w:rFonts w:cs="Arial"/>
          <w:sz w:val="22"/>
          <w:szCs w:val="22"/>
        </w:rPr>
        <w:t>.</w:t>
      </w:r>
    </w:p>
    <w:p w14:paraId="3098D99B" w14:textId="77777777" w:rsidR="00614B50" w:rsidRDefault="00614B50" w:rsidP="00555364">
      <w:pPr>
        <w:spacing w:line="360" w:lineRule="auto"/>
        <w:jc w:val="both"/>
        <w:rPr>
          <w:rFonts w:cs="Arial"/>
          <w:sz w:val="22"/>
          <w:szCs w:val="22"/>
          <w:lang w:val="es-CR"/>
        </w:rPr>
      </w:pPr>
    </w:p>
    <w:p w14:paraId="5B1C42E2" w14:textId="66AC291C" w:rsidR="002B71CC" w:rsidRDefault="00555364" w:rsidP="002B71CC">
      <w:pPr>
        <w:spacing w:line="360" w:lineRule="auto"/>
        <w:jc w:val="both"/>
        <w:rPr>
          <w:rFonts w:cs="Arial"/>
          <w:sz w:val="22"/>
          <w:szCs w:val="22"/>
        </w:rPr>
      </w:pPr>
      <w:r w:rsidRPr="004F492B">
        <w:rPr>
          <w:rFonts w:cs="Arial"/>
          <w:b/>
          <w:bCs/>
          <w:sz w:val="22"/>
          <w:szCs w:val="22"/>
        </w:rPr>
        <w:t>2)</w:t>
      </w:r>
      <w:r w:rsidRPr="00E42ECE">
        <w:rPr>
          <w:rFonts w:cs="Arial"/>
          <w:sz w:val="22"/>
          <w:szCs w:val="22"/>
        </w:rPr>
        <w:t xml:space="preserve"> Deberá </w:t>
      </w:r>
      <w:r>
        <w:rPr>
          <w:rFonts w:cs="Arial"/>
          <w:sz w:val="22"/>
          <w:szCs w:val="22"/>
        </w:rPr>
        <w:t xml:space="preserve">realizarse una adenda al </w:t>
      </w:r>
      <w:r w:rsidRPr="00E42ECE">
        <w:rPr>
          <w:rFonts w:cs="Arial"/>
          <w:sz w:val="22"/>
          <w:szCs w:val="22"/>
        </w:rPr>
        <w:t>contrato de administración de recursos</w:t>
      </w:r>
      <w:r>
        <w:rPr>
          <w:rFonts w:cs="Arial"/>
          <w:sz w:val="22"/>
          <w:szCs w:val="22"/>
        </w:rPr>
        <w:t xml:space="preserve">, con </w:t>
      </w:r>
      <w:r w:rsidRPr="004D6407">
        <w:rPr>
          <w:rFonts w:cs="Arial"/>
          <w:sz w:val="22"/>
          <w:szCs w:val="22"/>
          <w:lang w:val="es-CR"/>
        </w:rPr>
        <w:t xml:space="preserve">el monto </w:t>
      </w:r>
      <w:r>
        <w:rPr>
          <w:rFonts w:cs="Arial"/>
          <w:sz w:val="22"/>
          <w:szCs w:val="22"/>
          <w:lang w:val="es-CR"/>
        </w:rPr>
        <w:t xml:space="preserve">autorizado en el </w:t>
      </w:r>
      <w:r w:rsidRPr="004D6407">
        <w:rPr>
          <w:rFonts w:cs="Arial"/>
          <w:sz w:val="22"/>
          <w:szCs w:val="22"/>
          <w:lang w:val="es-CR"/>
        </w:rPr>
        <w:t xml:space="preserve">presente </w:t>
      </w:r>
      <w:r>
        <w:rPr>
          <w:rFonts w:cs="Arial"/>
          <w:sz w:val="22"/>
          <w:szCs w:val="22"/>
          <w:lang w:val="es-CR"/>
        </w:rPr>
        <w:t>acuerdo</w:t>
      </w:r>
      <w:r w:rsidRPr="004D6407">
        <w:rPr>
          <w:rFonts w:cs="Arial"/>
          <w:sz w:val="22"/>
          <w:szCs w:val="22"/>
          <w:lang w:val="es-CR"/>
        </w:rPr>
        <w:t>.</w:t>
      </w:r>
    </w:p>
    <w:p w14:paraId="663EC0C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076629F" w14:textId="77777777" w:rsidR="002B71CC" w:rsidRPr="00D14EAF" w:rsidRDefault="002B71CC" w:rsidP="002B71CC">
      <w:pPr>
        <w:spacing w:line="360" w:lineRule="auto"/>
        <w:jc w:val="both"/>
        <w:rPr>
          <w:rFonts w:cs="Arial"/>
          <w:b/>
          <w:sz w:val="22"/>
        </w:rPr>
      </w:pPr>
      <w:r w:rsidRPr="00D14EAF">
        <w:rPr>
          <w:rFonts w:cs="Arial"/>
          <w:b/>
          <w:sz w:val="22"/>
        </w:rPr>
        <w:t>************</w:t>
      </w:r>
    </w:p>
    <w:p w14:paraId="28B21673" w14:textId="77777777" w:rsidR="002B71CC" w:rsidRDefault="002B71CC" w:rsidP="002B71CC">
      <w:pPr>
        <w:spacing w:line="360" w:lineRule="auto"/>
        <w:jc w:val="both"/>
        <w:rPr>
          <w:rFonts w:cs="Arial"/>
          <w:sz w:val="22"/>
          <w:lang w:val="es-ES_tradnl"/>
        </w:rPr>
      </w:pPr>
    </w:p>
    <w:p w14:paraId="531405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24684A1" w14:textId="77777777" w:rsidR="00437D6F" w:rsidRPr="009414A7" w:rsidRDefault="00437D6F" w:rsidP="00437D6F">
      <w:pPr>
        <w:spacing w:line="360" w:lineRule="auto"/>
        <w:jc w:val="both"/>
        <w:rPr>
          <w:rFonts w:cs="Arial"/>
          <w:b/>
          <w:bCs/>
          <w:sz w:val="22"/>
          <w:szCs w:val="22"/>
        </w:rPr>
      </w:pPr>
      <w:r w:rsidRPr="009414A7">
        <w:rPr>
          <w:rFonts w:cs="Arial"/>
          <w:b/>
          <w:bCs/>
          <w:sz w:val="22"/>
          <w:szCs w:val="22"/>
        </w:rPr>
        <w:t>Considerando:</w:t>
      </w:r>
    </w:p>
    <w:p w14:paraId="265ADF32" w14:textId="77777777" w:rsidR="00437D6F" w:rsidRDefault="00437D6F" w:rsidP="00437D6F">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07313851" w14:textId="77777777" w:rsidR="00437D6F" w:rsidRDefault="00437D6F" w:rsidP="00437D6F">
      <w:pPr>
        <w:spacing w:line="360" w:lineRule="auto"/>
        <w:jc w:val="both"/>
        <w:rPr>
          <w:rFonts w:cs="Arial"/>
          <w:color w:val="000000"/>
          <w:sz w:val="22"/>
          <w:szCs w:val="22"/>
        </w:rPr>
      </w:pPr>
    </w:p>
    <w:p w14:paraId="064A22EB" w14:textId="257D36FF" w:rsidR="00437D6F" w:rsidRPr="00BB303F" w:rsidRDefault="00437D6F" w:rsidP="00437D6F">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C-027-SCB-2022 y C-029-SCB-2022,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tres núcleos familiares</w:t>
      </w:r>
      <w:r w:rsidRPr="00BB303F">
        <w:rPr>
          <w:rFonts w:cs="Arial"/>
          <w:sz w:val="22"/>
          <w:szCs w:val="22"/>
        </w:rPr>
        <w:t xml:space="preserve"> del citado proyecto de vivienda, como consecuencia de</w:t>
      </w:r>
      <w:r>
        <w:rPr>
          <w:rFonts w:cs="Arial"/>
          <w:sz w:val="22"/>
          <w:szCs w:val="22"/>
        </w:rPr>
        <w:t xml:space="preserve">l incumplimiento de requisitos o el desinterés por parte de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w:t>
      </w:r>
      <w:r w:rsidRPr="00BB303F">
        <w:rPr>
          <w:rFonts w:cs="Arial"/>
          <w:color w:val="000000"/>
          <w:sz w:val="22"/>
          <w:szCs w:val="22"/>
        </w:rPr>
        <w:t>.</w:t>
      </w:r>
    </w:p>
    <w:p w14:paraId="652A3A48" w14:textId="77777777" w:rsidR="00437D6F" w:rsidRPr="00BB303F" w:rsidRDefault="00437D6F" w:rsidP="00437D6F">
      <w:pPr>
        <w:spacing w:line="360" w:lineRule="auto"/>
        <w:jc w:val="both"/>
        <w:rPr>
          <w:rFonts w:cs="Arial"/>
          <w:sz w:val="22"/>
          <w:szCs w:val="22"/>
        </w:rPr>
      </w:pPr>
    </w:p>
    <w:p w14:paraId="200ABCBE" w14:textId="221958BF" w:rsidR="00437D6F" w:rsidRPr="00BB303F" w:rsidRDefault="00437D6F" w:rsidP="00437D6F">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691CC5">
        <w:rPr>
          <w:rFonts w:cs="Arial"/>
          <w:sz w:val="22"/>
          <w:szCs w:val="22"/>
        </w:rPr>
        <w:t>449</w:t>
      </w:r>
      <w:r w:rsidRPr="00BB303F">
        <w:rPr>
          <w:rFonts w:cs="Arial"/>
          <w:sz w:val="22"/>
          <w:szCs w:val="22"/>
        </w:rPr>
        <w:t>-20</w:t>
      </w:r>
      <w:r>
        <w:rPr>
          <w:rFonts w:cs="Arial"/>
          <w:sz w:val="22"/>
          <w:szCs w:val="22"/>
        </w:rPr>
        <w:t>22/SGO-OF-0</w:t>
      </w:r>
      <w:r w:rsidR="00691CC5">
        <w:rPr>
          <w:rFonts w:cs="Arial"/>
          <w:sz w:val="22"/>
          <w:szCs w:val="22"/>
        </w:rPr>
        <w:t>204</w:t>
      </w:r>
      <w:r>
        <w:rPr>
          <w:rFonts w:cs="Arial"/>
          <w:sz w:val="22"/>
          <w:szCs w:val="22"/>
        </w:rPr>
        <w:t>-2022</w:t>
      </w:r>
      <w:r w:rsidR="00691CC5">
        <w:rPr>
          <w:rFonts w:cs="Arial"/>
          <w:sz w:val="22"/>
          <w:szCs w:val="22"/>
        </w:rPr>
        <w:t>,</w:t>
      </w:r>
      <w:r>
        <w:rPr>
          <w:rFonts w:cs="Arial"/>
          <w:sz w:val="22"/>
          <w:szCs w:val="22"/>
        </w:rPr>
        <w:t xml:space="preserve"> </w:t>
      </w:r>
      <w:r w:rsidRPr="00BB303F">
        <w:rPr>
          <w:rFonts w:cs="Arial"/>
          <w:sz w:val="22"/>
          <w:szCs w:val="22"/>
        </w:rPr>
        <w:t xml:space="preserve">del </w:t>
      </w:r>
      <w:r>
        <w:rPr>
          <w:rFonts w:cs="Arial"/>
          <w:sz w:val="22"/>
          <w:szCs w:val="22"/>
        </w:rPr>
        <w:t>0</w:t>
      </w:r>
      <w:r w:rsidR="00691CC5">
        <w:rPr>
          <w:rFonts w:cs="Arial"/>
          <w:sz w:val="22"/>
          <w:szCs w:val="22"/>
        </w:rPr>
        <w:t>3 de mayo</w:t>
      </w:r>
      <w:r w:rsidRPr="00BB303F">
        <w:rPr>
          <w:rFonts w:cs="Arial"/>
          <w:sz w:val="22"/>
          <w:szCs w:val="22"/>
        </w:rPr>
        <w:t xml:space="preserve"> de 20</w:t>
      </w:r>
      <w:r>
        <w:rPr>
          <w:rFonts w:cs="Arial"/>
          <w:sz w:val="22"/>
          <w:szCs w:val="22"/>
        </w:rPr>
        <w:t>22</w:t>
      </w:r>
      <w:r w:rsidRPr="00BB303F">
        <w:rPr>
          <w:rFonts w:cs="Arial"/>
          <w:sz w:val="22"/>
          <w:szCs w:val="22"/>
        </w:rPr>
        <w:t xml:space="preserve"> –el cual es avalado por la Gerencia General con la nota GG-ME-</w:t>
      </w:r>
      <w:r>
        <w:rPr>
          <w:rFonts w:cs="Arial"/>
          <w:sz w:val="22"/>
          <w:szCs w:val="22"/>
        </w:rPr>
        <w:t>0</w:t>
      </w:r>
      <w:r w:rsidR="00691CC5">
        <w:rPr>
          <w:rFonts w:cs="Arial"/>
          <w:sz w:val="22"/>
          <w:szCs w:val="22"/>
        </w:rPr>
        <w:t>556</w:t>
      </w:r>
      <w:r w:rsidRPr="00BB303F">
        <w:rPr>
          <w:rFonts w:cs="Arial"/>
          <w:sz w:val="22"/>
          <w:szCs w:val="22"/>
        </w:rPr>
        <w:t>-20</w:t>
      </w:r>
      <w:r>
        <w:rPr>
          <w:rFonts w:cs="Arial"/>
          <w:sz w:val="22"/>
          <w:szCs w:val="22"/>
        </w:rPr>
        <w:t>22, de</w:t>
      </w:r>
      <w:r w:rsidR="00691CC5">
        <w:rPr>
          <w:rFonts w:cs="Arial"/>
          <w:sz w:val="22"/>
          <w:szCs w:val="22"/>
        </w:rPr>
        <w:t xml:space="preserve"> esa misma fecha</w:t>
      </w:r>
      <w:r w:rsidRPr="00BB303F">
        <w:rPr>
          <w:rFonts w:cs="Arial"/>
          <w:sz w:val="22"/>
          <w:szCs w:val="22"/>
        </w:rPr>
        <w:t xml:space="preserve">–, la Dirección FOSUVI </w:t>
      </w:r>
      <w:r>
        <w:rPr>
          <w:rFonts w:cs="Arial"/>
          <w:sz w:val="22"/>
          <w:szCs w:val="22"/>
        </w:rPr>
        <w:t xml:space="preserve">y la Subgerencia de Operaciones </w:t>
      </w:r>
      <w:r w:rsidRPr="00BB303F">
        <w:rPr>
          <w:rFonts w:cs="Arial"/>
          <w:sz w:val="22"/>
          <w:szCs w:val="22"/>
        </w:rPr>
        <w:t>presenta</w:t>
      </w:r>
      <w:r>
        <w:rPr>
          <w:rFonts w:cs="Arial"/>
          <w:sz w:val="22"/>
          <w:szCs w:val="22"/>
        </w:rPr>
        <w:t>n</w:t>
      </w:r>
      <w:r w:rsidRPr="00BB303F">
        <w:rPr>
          <w:rFonts w:cs="Arial"/>
          <w:sz w:val="22"/>
          <w:szCs w:val="22"/>
        </w:rPr>
        <w:t xml:space="preserve"> el resultado del análisis realizado a la solicitud de la entidad autorizada y en éste se recomienda aprobar los cambios requeridos, certificando que</w:t>
      </w:r>
      <w:r>
        <w:rPr>
          <w:rFonts w:cs="Arial"/>
          <w:sz w:val="22"/>
          <w:szCs w:val="22"/>
        </w:rPr>
        <w:t xml:space="preserve"> </w:t>
      </w:r>
      <w:r w:rsidR="00691CC5">
        <w:rPr>
          <w:rFonts w:cs="Arial"/>
          <w:sz w:val="22"/>
          <w:szCs w:val="22"/>
        </w:rPr>
        <w:t>los</w:t>
      </w:r>
      <w:r w:rsidRPr="00BB303F">
        <w:rPr>
          <w:rFonts w:cs="Arial"/>
          <w:sz w:val="22"/>
          <w:szCs w:val="22"/>
        </w:rPr>
        <w:t xml:space="preserve"> nuevo</w:t>
      </w:r>
      <w:r w:rsidR="00691CC5">
        <w:rPr>
          <w:rFonts w:cs="Arial"/>
          <w:sz w:val="22"/>
          <w:szCs w:val="22"/>
        </w:rPr>
        <w:t>s</w:t>
      </w:r>
      <w:r w:rsidRPr="00BB303F">
        <w:rPr>
          <w:rFonts w:cs="Arial"/>
          <w:sz w:val="22"/>
          <w:szCs w:val="22"/>
        </w:rPr>
        <w:t xml:space="preserve"> núcleo</w:t>
      </w:r>
      <w:r w:rsidR="00691CC5">
        <w:rPr>
          <w:rFonts w:cs="Arial"/>
          <w:sz w:val="22"/>
          <w:szCs w:val="22"/>
        </w:rPr>
        <w:t>s</w:t>
      </w:r>
      <w:r w:rsidRPr="00BB303F">
        <w:rPr>
          <w:rFonts w:cs="Arial"/>
          <w:sz w:val="22"/>
          <w:szCs w:val="22"/>
        </w:rPr>
        <w:t xml:space="preserve"> familiar</w:t>
      </w:r>
      <w:r w:rsidR="00691CC5">
        <w:rPr>
          <w:rFonts w:cs="Arial"/>
          <w:sz w:val="22"/>
          <w:szCs w:val="22"/>
        </w:rPr>
        <w:t>es</w:t>
      </w:r>
      <w:r>
        <w:rPr>
          <w:rFonts w:cs="Arial"/>
          <w:sz w:val="22"/>
          <w:szCs w:val="22"/>
        </w:rPr>
        <w:t xml:space="preserve"> </w:t>
      </w:r>
      <w:r w:rsidRPr="00BB303F">
        <w:rPr>
          <w:rFonts w:cs="Arial"/>
          <w:sz w:val="22"/>
          <w:szCs w:val="22"/>
        </w:rPr>
        <w:t>califica</w:t>
      </w:r>
      <w:r w:rsidR="00691CC5">
        <w:rPr>
          <w:rFonts w:cs="Arial"/>
          <w:sz w:val="22"/>
          <w:szCs w:val="22"/>
        </w:rPr>
        <w:t>n</w:t>
      </w:r>
      <w:r w:rsidRPr="00BB303F">
        <w:rPr>
          <w:rFonts w:cs="Arial"/>
          <w:sz w:val="22"/>
          <w:szCs w:val="22"/>
        </w:rPr>
        <w:t xml:space="preserve"> satisfactoriamente para recibir el Bono Familiar de Vivienda</w:t>
      </w:r>
      <w:r>
        <w:rPr>
          <w:rFonts w:cs="Arial"/>
          <w:sz w:val="22"/>
          <w:szCs w:val="22"/>
        </w:rPr>
        <w:t>.</w:t>
      </w:r>
    </w:p>
    <w:p w14:paraId="56F77DAB" w14:textId="77777777" w:rsidR="00437D6F" w:rsidRDefault="00437D6F" w:rsidP="00437D6F">
      <w:pPr>
        <w:spacing w:line="360" w:lineRule="auto"/>
        <w:jc w:val="both"/>
        <w:rPr>
          <w:rFonts w:cs="Arial"/>
          <w:sz w:val="22"/>
          <w:szCs w:val="22"/>
        </w:rPr>
      </w:pPr>
    </w:p>
    <w:p w14:paraId="6F9CEF3F" w14:textId="34F5787B" w:rsidR="00437D6F" w:rsidRPr="00707F21" w:rsidRDefault="00437D6F" w:rsidP="00437D6F">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 sustituci</w:t>
      </w:r>
      <w:r>
        <w:rPr>
          <w:rFonts w:cs="Arial"/>
          <w:sz w:val="22"/>
          <w:szCs w:val="22"/>
        </w:rPr>
        <w:t xml:space="preserve">ón </w:t>
      </w:r>
      <w:r w:rsidRPr="00707F21">
        <w:rPr>
          <w:rFonts w:cs="Arial"/>
          <w:sz w:val="22"/>
          <w:szCs w:val="22"/>
        </w:rPr>
        <w:t xml:space="preserve">indicada en el citado informe </w:t>
      </w:r>
      <w:r w:rsidRPr="00BB303F">
        <w:rPr>
          <w:rFonts w:cs="Arial"/>
          <w:sz w:val="22"/>
          <w:szCs w:val="22"/>
        </w:rPr>
        <w:t>DF-OF-</w:t>
      </w:r>
      <w:r>
        <w:rPr>
          <w:rFonts w:cs="Arial"/>
          <w:sz w:val="22"/>
          <w:szCs w:val="22"/>
        </w:rPr>
        <w:t>0</w:t>
      </w:r>
      <w:r w:rsidR="00691CC5">
        <w:rPr>
          <w:rFonts w:cs="Arial"/>
          <w:sz w:val="22"/>
          <w:szCs w:val="22"/>
        </w:rPr>
        <w:t>449</w:t>
      </w:r>
      <w:r w:rsidRPr="00BB303F">
        <w:rPr>
          <w:rFonts w:cs="Arial"/>
          <w:sz w:val="22"/>
          <w:szCs w:val="22"/>
        </w:rPr>
        <w:t>-20</w:t>
      </w:r>
      <w:r>
        <w:rPr>
          <w:rFonts w:cs="Arial"/>
          <w:sz w:val="22"/>
          <w:szCs w:val="22"/>
        </w:rPr>
        <w:t>22/SGO-OF-0</w:t>
      </w:r>
      <w:r w:rsidR="00691CC5">
        <w:rPr>
          <w:rFonts w:cs="Arial"/>
          <w:sz w:val="22"/>
          <w:szCs w:val="22"/>
        </w:rPr>
        <w:t>204</w:t>
      </w:r>
      <w:r>
        <w:rPr>
          <w:rFonts w:cs="Arial"/>
          <w:sz w:val="22"/>
          <w:szCs w:val="22"/>
        </w:rPr>
        <w:t>-2022.</w:t>
      </w:r>
    </w:p>
    <w:p w14:paraId="729333D4" w14:textId="77777777" w:rsidR="00437D6F" w:rsidRDefault="00437D6F" w:rsidP="00437D6F">
      <w:pPr>
        <w:spacing w:line="360" w:lineRule="auto"/>
        <w:jc w:val="both"/>
        <w:rPr>
          <w:rFonts w:cs="Arial"/>
          <w:sz w:val="22"/>
          <w:szCs w:val="22"/>
        </w:rPr>
      </w:pPr>
    </w:p>
    <w:p w14:paraId="1438343E" w14:textId="77777777" w:rsidR="00437D6F" w:rsidRPr="00BB303F" w:rsidRDefault="00437D6F" w:rsidP="00437D6F">
      <w:pPr>
        <w:spacing w:line="360" w:lineRule="auto"/>
        <w:jc w:val="both"/>
        <w:rPr>
          <w:rFonts w:cs="Arial"/>
          <w:b/>
          <w:bCs/>
          <w:sz w:val="22"/>
          <w:szCs w:val="22"/>
        </w:rPr>
      </w:pPr>
      <w:r w:rsidRPr="00BB303F">
        <w:rPr>
          <w:rFonts w:cs="Arial"/>
          <w:b/>
          <w:bCs/>
          <w:sz w:val="22"/>
          <w:szCs w:val="22"/>
        </w:rPr>
        <w:t>Por tanto, se acuerda:</w:t>
      </w:r>
    </w:p>
    <w:p w14:paraId="573392DB" w14:textId="4E39F65E" w:rsidR="00437D6F" w:rsidRPr="00BB303F" w:rsidRDefault="00437D6F" w:rsidP="00437D6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tres beneficiarios del </w:t>
      </w:r>
      <w:r w:rsidRPr="00BB303F">
        <w:rPr>
          <w:rFonts w:cs="Arial"/>
          <w:sz w:val="22"/>
          <w:szCs w:val="22"/>
        </w:rPr>
        <w:t>proyecto</w:t>
      </w:r>
      <w:r w:rsidRPr="00BB3A2B">
        <w:rPr>
          <w:rFonts w:cs="Arial"/>
          <w:sz w:val="22"/>
          <w:szCs w:val="22"/>
        </w:rPr>
        <w:t xml:space="preserve"> </w:t>
      </w:r>
      <w:proofErr w:type="spellStart"/>
      <w:r>
        <w:rPr>
          <w:rFonts w:cs="Arial"/>
          <w:sz w:val="22"/>
          <w:szCs w:val="22"/>
        </w:rPr>
        <w:t>Shikabá</w:t>
      </w:r>
      <w:proofErr w:type="spellEnd"/>
      <w:r w:rsidRPr="00BB303F">
        <w:rPr>
          <w:rFonts w:cs="Arial"/>
          <w:sz w:val="22"/>
          <w:szCs w:val="22"/>
        </w:rPr>
        <w:t>:</w:t>
      </w:r>
    </w:p>
    <w:p w14:paraId="7095B3BF" w14:textId="77777777" w:rsidR="00437D6F" w:rsidRPr="00BB303F" w:rsidRDefault="00437D6F" w:rsidP="00437D6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437D6F" w:rsidRPr="00BB303F" w14:paraId="01B60C7F"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A1D9E93" w14:textId="77777777" w:rsidR="00437D6F" w:rsidRPr="00BB303F" w:rsidRDefault="00437D6F" w:rsidP="0075070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D592E5E" w14:textId="77777777" w:rsidR="00437D6F" w:rsidRPr="00BB303F" w:rsidRDefault="00437D6F" w:rsidP="00750704">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1549223" w14:textId="77777777" w:rsidR="00437D6F" w:rsidRPr="00BB303F" w:rsidRDefault="00437D6F" w:rsidP="00750704">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476EEDB" w14:textId="77777777" w:rsidR="00437D6F" w:rsidRPr="00BB303F" w:rsidRDefault="00437D6F" w:rsidP="00750704">
            <w:pPr>
              <w:jc w:val="center"/>
              <w:rPr>
                <w:rFonts w:cs="Arial"/>
                <w:b/>
                <w:bCs/>
                <w:sz w:val="20"/>
                <w:szCs w:val="20"/>
              </w:rPr>
            </w:pPr>
            <w:r w:rsidRPr="00BB303F">
              <w:rPr>
                <w:rFonts w:cs="Arial"/>
                <w:b/>
                <w:bCs/>
                <w:sz w:val="20"/>
                <w:szCs w:val="20"/>
              </w:rPr>
              <w:t>Cédula</w:t>
            </w:r>
          </w:p>
        </w:tc>
      </w:tr>
      <w:tr w:rsidR="00437D6F" w:rsidRPr="00BB303F" w14:paraId="661FC82A"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00A274F" w14:textId="79FF3101" w:rsidR="00437D6F" w:rsidRPr="00BB303F" w:rsidRDefault="007063F4" w:rsidP="00750704">
            <w:pPr>
              <w:rPr>
                <w:rFonts w:ascii="Arial Narrow" w:hAnsi="Arial Narrow" w:cs="Arial"/>
                <w:bCs/>
                <w:sz w:val="20"/>
                <w:szCs w:val="20"/>
              </w:rPr>
            </w:pPr>
            <w:r>
              <w:rPr>
                <w:rFonts w:ascii="Arial Narrow" w:hAnsi="Arial Narrow" w:cs="Arial"/>
                <w:bCs/>
                <w:sz w:val="20"/>
                <w:szCs w:val="20"/>
              </w:rPr>
              <w:t xml:space="preserve">Laura Virginia </w:t>
            </w:r>
            <w:proofErr w:type="spellStart"/>
            <w:r>
              <w:rPr>
                <w:rFonts w:ascii="Arial Narrow" w:hAnsi="Arial Narrow" w:cs="Arial"/>
                <w:bCs/>
                <w:sz w:val="20"/>
                <w:szCs w:val="20"/>
              </w:rPr>
              <w:t>Peytrequín</w:t>
            </w:r>
            <w:proofErr w:type="spellEnd"/>
            <w:r>
              <w:rPr>
                <w:rFonts w:ascii="Arial Narrow" w:hAnsi="Arial Narrow" w:cs="Arial"/>
                <w:bCs/>
                <w:sz w:val="20"/>
                <w:szCs w:val="20"/>
              </w:rPr>
              <w:t xml:space="preserve"> Cordero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092E89D" w14:textId="5F88C669" w:rsidR="00437D6F" w:rsidRPr="00BB303F" w:rsidRDefault="007063F4" w:rsidP="00750704">
            <w:pPr>
              <w:jc w:val="center"/>
              <w:rPr>
                <w:rFonts w:ascii="Arial Narrow" w:hAnsi="Arial Narrow" w:cs="Arial"/>
                <w:bCs/>
                <w:sz w:val="20"/>
                <w:szCs w:val="20"/>
              </w:rPr>
            </w:pPr>
            <w:r>
              <w:rPr>
                <w:rFonts w:ascii="Arial Narrow" w:hAnsi="Arial Narrow" w:cs="Arial"/>
                <w:bCs/>
                <w:sz w:val="20"/>
                <w:szCs w:val="20"/>
              </w:rPr>
              <w:t>1-1446-0017</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EF2BF33" w14:textId="26F92024" w:rsidR="00437D6F" w:rsidRPr="00BB303F" w:rsidRDefault="007063F4" w:rsidP="00750704">
            <w:pPr>
              <w:rPr>
                <w:rFonts w:ascii="Arial Narrow" w:hAnsi="Arial Narrow" w:cs="Arial"/>
                <w:bCs/>
                <w:sz w:val="20"/>
                <w:szCs w:val="20"/>
              </w:rPr>
            </w:pPr>
            <w:proofErr w:type="spellStart"/>
            <w:r>
              <w:rPr>
                <w:rFonts w:ascii="Arial Narrow" w:hAnsi="Arial Narrow" w:cs="Arial"/>
                <w:bCs/>
                <w:sz w:val="20"/>
                <w:szCs w:val="20"/>
              </w:rPr>
              <w:t>Jazmina</w:t>
            </w:r>
            <w:proofErr w:type="spellEnd"/>
            <w:r>
              <w:rPr>
                <w:rFonts w:ascii="Arial Narrow" w:hAnsi="Arial Narrow" w:cs="Arial"/>
                <w:bCs/>
                <w:sz w:val="20"/>
                <w:szCs w:val="20"/>
              </w:rPr>
              <w:t xml:space="preserve"> Mendoza Gómez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419E0482" w14:textId="4C5B2A9D" w:rsidR="00437D6F" w:rsidRPr="00BB303F" w:rsidRDefault="007063F4" w:rsidP="00750704">
            <w:pPr>
              <w:jc w:val="center"/>
              <w:rPr>
                <w:rFonts w:ascii="Arial Narrow" w:hAnsi="Arial Narrow" w:cs="Arial"/>
                <w:bCs/>
                <w:sz w:val="20"/>
                <w:szCs w:val="20"/>
              </w:rPr>
            </w:pPr>
            <w:r>
              <w:rPr>
                <w:rFonts w:ascii="Arial Narrow" w:hAnsi="Arial Narrow" w:cs="Arial"/>
                <w:bCs/>
                <w:sz w:val="20"/>
                <w:szCs w:val="20"/>
              </w:rPr>
              <w:t>155811805712</w:t>
            </w:r>
          </w:p>
        </w:tc>
      </w:tr>
      <w:tr w:rsidR="00437D6F" w:rsidRPr="00BB303F" w14:paraId="694766A8"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873C941" w14:textId="58CCF558" w:rsidR="00437D6F" w:rsidRDefault="007063F4" w:rsidP="00750704">
            <w:pPr>
              <w:rPr>
                <w:rFonts w:ascii="Arial Narrow" w:hAnsi="Arial Narrow" w:cs="Arial"/>
                <w:bCs/>
                <w:sz w:val="20"/>
                <w:szCs w:val="20"/>
              </w:rPr>
            </w:pPr>
            <w:r>
              <w:rPr>
                <w:rFonts w:ascii="Arial Narrow" w:hAnsi="Arial Narrow" w:cs="Arial"/>
                <w:bCs/>
                <w:sz w:val="20"/>
                <w:szCs w:val="20"/>
              </w:rPr>
              <w:t>María Ester González Castillo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CFCA717" w14:textId="2421CBD9" w:rsidR="00437D6F" w:rsidRDefault="007063F4" w:rsidP="00750704">
            <w:pPr>
              <w:jc w:val="center"/>
              <w:rPr>
                <w:rFonts w:ascii="Arial Narrow" w:hAnsi="Arial Narrow" w:cs="Arial"/>
                <w:bCs/>
                <w:sz w:val="20"/>
                <w:szCs w:val="20"/>
              </w:rPr>
            </w:pPr>
            <w:r>
              <w:rPr>
                <w:rFonts w:ascii="Arial Narrow" w:hAnsi="Arial Narrow" w:cs="Arial"/>
                <w:bCs/>
                <w:sz w:val="20"/>
                <w:szCs w:val="20"/>
              </w:rPr>
              <w:t>5-0277-0061</w:t>
            </w:r>
          </w:p>
        </w:tc>
        <w:tc>
          <w:tcPr>
            <w:tcW w:w="3006" w:type="dxa"/>
            <w:tcBorders>
              <w:top w:val="single" w:sz="4" w:space="0" w:color="auto"/>
              <w:left w:val="single" w:sz="12" w:space="0" w:color="auto"/>
            </w:tcBorders>
            <w:shd w:val="clear" w:color="auto" w:fill="auto"/>
            <w:vAlign w:val="center"/>
          </w:tcPr>
          <w:p w14:paraId="13A30D74" w14:textId="77777777" w:rsidR="00437D6F" w:rsidRDefault="00437D6F" w:rsidP="00750704">
            <w:pPr>
              <w:rPr>
                <w:rFonts w:ascii="Arial Narrow" w:hAnsi="Arial Narrow" w:cs="Arial"/>
                <w:bCs/>
                <w:sz w:val="20"/>
                <w:szCs w:val="20"/>
              </w:rPr>
            </w:pPr>
          </w:p>
        </w:tc>
        <w:tc>
          <w:tcPr>
            <w:tcW w:w="1539" w:type="dxa"/>
            <w:tcBorders>
              <w:top w:val="single" w:sz="4" w:space="0" w:color="auto"/>
            </w:tcBorders>
            <w:shd w:val="clear" w:color="auto" w:fill="auto"/>
            <w:vAlign w:val="center"/>
          </w:tcPr>
          <w:p w14:paraId="7147C46C" w14:textId="77777777" w:rsidR="00437D6F" w:rsidRDefault="00437D6F" w:rsidP="00750704">
            <w:pPr>
              <w:jc w:val="center"/>
              <w:rPr>
                <w:rFonts w:ascii="Arial Narrow" w:hAnsi="Arial Narrow" w:cs="Arial"/>
                <w:bCs/>
                <w:sz w:val="20"/>
                <w:szCs w:val="20"/>
              </w:rPr>
            </w:pPr>
          </w:p>
        </w:tc>
      </w:tr>
    </w:tbl>
    <w:p w14:paraId="733A2BF2" w14:textId="77777777" w:rsidR="00437D6F" w:rsidRPr="00BB303F" w:rsidRDefault="00437D6F" w:rsidP="00437D6F">
      <w:pPr>
        <w:spacing w:line="360" w:lineRule="auto"/>
        <w:jc w:val="both"/>
        <w:rPr>
          <w:rFonts w:cs="Arial"/>
          <w:sz w:val="22"/>
          <w:szCs w:val="22"/>
        </w:rPr>
      </w:pPr>
    </w:p>
    <w:p w14:paraId="19B4D8DB" w14:textId="6DD97908" w:rsidR="00437D6F" w:rsidRPr="00BB303F" w:rsidRDefault="00437D6F" w:rsidP="00437D6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tres</w:t>
      </w:r>
      <w:r w:rsidRPr="00BB303F">
        <w:rPr>
          <w:rFonts w:cs="Arial"/>
          <w:sz w:val="22"/>
          <w:szCs w:val="22"/>
        </w:rPr>
        <w:t xml:space="preserve"> beneficiarios del proyecto</w:t>
      </w:r>
      <w:r>
        <w:rPr>
          <w:rFonts w:cs="Arial"/>
          <w:sz w:val="22"/>
          <w:szCs w:val="22"/>
        </w:rPr>
        <w:t xml:space="preserve"> </w:t>
      </w:r>
      <w:proofErr w:type="spellStart"/>
      <w:r>
        <w:rPr>
          <w:rFonts w:cs="Arial"/>
          <w:sz w:val="22"/>
          <w:szCs w:val="22"/>
        </w:rPr>
        <w:t>Shikabá</w:t>
      </w:r>
      <w:proofErr w:type="spellEnd"/>
      <w:r w:rsidRPr="00BB303F">
        <w:rPr>
          <w:rFonts w:cs="Arial"/>
          <w:sz w:val="22"/>
          <w:szCs w:val="22"/>
        </w:rPr>
        <w:t>:</w:t>
      </w:r>
    </w:p>
    <w:p w14:paraId="49EFF970" w14:textId="77777777" w:rsidR="00437D6F" w:rsidRPr="00BB303F" w:rsidRDefault="00437D6F" w:rsidP="00437D6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437D6F" w:rsidRPr="00BB303F" w14:paraId="404D46D4"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6411A27" w14:textId="77777777" w:rsidR="00437D6F" w:rsidRPr="00BB303F" w:rsidRDefault="00437D6F" w:rsidP="0075070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A950330" w14:textId="77777777" w:rsidR="00437D6F" w:rsidRPr="00BB303F" w:rsidRDefault="00437D6F" w:rsidP="00750704">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1A82B0C" w14:textId="77777777" w:rsidR="00437D6F" w:rsidRPr="00BB303F" w:rsidRDefault="00437D6F" w:rsidP="00750704">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B882055" w14:textId="77777777" w:rsidR="00437D6F" w:rsidRPr="00BB303F" w:rsidRDefault="00437D6F" w:rsidP="00750704">
            <w:pPr>
              <w:jc w:val="center"/>
              <w:rPr>
                <w:rFonts w:cs="Arial"/>
                <w:b/>
                <w:bCs/>
                <w:sz w:val="20"/>
                <w:szCs w:val="20"/>
              </w:rPr>
            </w:pPr>
            <w:r w:rsidRPr="00BB303F">
              <w:rPr>
                <w:rFonts w:cs="Arial"/>
                <w:b/>
                <w:bCs/>
                <w:sz w:val="20"/>
                <w:szCs w:val="20"/>
              </w:rPr>
              <w:t>Cédula</w:t>
            </w:r>
          </w:p>
        </w:tc>
      </w:tr>
      <w:tr w:rsidR="00437D6F" w:rsidRPr="00BB303F" w14:paraId="4FF8EE3C"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FA306B5" w14:textId="01493154" w:rsidR="00437D6F" w:rsidRPr="00BB303F" w:rsidRDefault="007063F4" w:rsidP="00750704">
            <w:pPr>
              <w:rPr>
                <w:rFonts w:ascii="Arial Narrow" w:hAnsi="Arial Narrow" w:cs="Arial"/>
                <w:bCs/>
                <w:sz w:val="20"/>
                <w:szCs w:val="20"/>
              </w:rPr>
            </w:pPr>
            <w:r>
              <w:rPr>
                <w:rFonts w:ascii="Arial Narrow" w:hAnsi="Arial Narrow" w:cs="Arial"/>
                <w:bCs/>
                <w:sz w:val="20"/>
                <w:szCs w:val="20"/>
              </w:rPr>
              <w:t>José Alberto González Amador</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C4549D5" w14:textId="4F3F7069" w:rsidR="00437D6F" w:rsidRPr="00BB303F" w:rsidRDefault="007063F4" w:rsidP="00750704">
            <w:pPr>
              <w:jc w:val="center"/>
              <w:rPr>
                <w:rFonts w:ascii="Arial Narrow" w:hAnsi="Arial Narrow" w:cs="Arial"/>
                <w:bCs/>
                <w:sz w:val="20"/>
                <w:szCs w:val="20"/>
              </w:rPr>
            </w:pPr>
            <w:r>
              <w:rPr>
                <w:rFonts w:ascii="Arial Narrow" w:hAnsi="Arial Narrow" w:cs="Arial"/>
                <w:bCs/>
                <w:sz w:val="20"/>
                <w:szCs w:val="20"/>
              </w:rPr>
              <w:t>155833285632</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92E68C9" w14:textId="5C021918" w:rsidR="00437D6F" w:rsidRPr="00BB303F" w:rsidRDefault="007063F4" w:rsidP="00750704">
            <w:pPr>
              <w:rPr>
                <w:rFonts w:ascii="Arial Narrow" w:hAnsi="Arial Narrow" w:cs="Arial"/>
                <w:bCs/>
                <w:sz w:val="20"/>
                <w:szCs w:val="20"/>
              </w:rPr>
            </w:pPr>
            <w:r>
              <w:rPr>
                <w:rFonts w:ascii="Arial Narrow" w:hAnsi="Arial Narrow" w:cs="Arial"/>
                <w:bCs/>
                <w:sz w:val="20"/>
                <w:szCs w:val="20"/>
              </w:rPr>
              <w:t>Andrea Cecilia Jiménez Vargas</w:t>
            </w:r>
          </w:p>
        </w:tc>
        <w:tc>
          <w:tcPr>
            <w:tcW w:w="1568" w:type="dxa"/>
            <w:tcBorders>
              <w:top w:val="single" w:sz="4" w:space="0" w:color="auto"/>
              <w:left w:val="nil"/>
              <w:bottom w:val="single" w:sz="4" w:space="0" w:color="auto"/>
              <w:right w:val="single" w:sz="4" w:space="0" w:color="auto"/>
            </w:tcBorders>
            <w:shd w:val="clear" w:color="auto" w:fill="auto"/>
            <w:vAlign w:val="center"/>
          </w:tcPr>
          <w:p w14:paraId="3476E340" w14:textId="4AA4A9C9" w:rsidR="00437D6F" w:rsidRPr="00BB303F" w:rsidRDefault="007063F4" w:rsidP="00750704">
            <w:pPr>
              <w:jc w:val="center"/>
              <w:rPr>
                <w:rFonts w:ascii="Arial Narrow" w:hAnsi="Arial Narrow" w:cs="Arial"/>
                <w:bCs/>
                <w:sz w:val="20"/>
                <w:szCs w:val="20"/>
              </w:rPr>
            </w:pPr>
            <w:r>
              <w:rPr>
                <w:rFonts w:ascii="Arial Narrow" w:hAnsi="Arial Narrow" w:cs="Arial"/>
                <w:bCs/>
                <w:sz w:val="20"/>
                <w:szCs w:val="20"/>
              </w:rPr>
              <w:t>1-1020-0515</w:t>
            </w:r>
          </w:p>
        </w:tc>
      </w:tr>
      <w:tr w:rsidR="00437D6F" w:rsidRPr="00BB303F" w14:paraId="3E74E3B8" w14:textId="77777777" w:rsidTr="0075070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C4CEF29" w14:textId="67690926" w:rsidR="00437D6F" w:rsidRDefault="007063F4" w:rsidP="00750704">
            <w:pPr>
              <w:rPr>
                <w:rFonts w:ascii="Arial Narrow" w:hAnsi="Arial Narrow" w:cs="Arial"/>
                <w:bCs/>
                <w:sz w:val="20"/>
                <w:szCs w:val="20"/>
              </w:rPr>
            </w:pPr>
            <w:r>
              <w:rPr>
                <w:rFonts w:ascii="Arial Narrow" w:hAnsi="Arial Narrow" w:cs="Arial"/>
                <w:bCs/>
                <w:sz w:val="20"/>
                <w:szCs w:val="20"/>
              </w:rPr>
              <w:t xml:space="preserve">Maikol Jesús Ávila </w:t>
            </w:r>
            <w:proofErr w:type="spellStart"/>
            <w:r>
              <w:rPr>
                <w:rFonts w:ascii="Arial Narrow" w:hAnsi="Arial Narrow" w:cs="Arial"/>
                <w:bCs/>
                <w:sz w:val="20"/>
                <w:szCs w:val="20"/>
              </w:rPr>
              <w:t>Ávila</w:t>
            </w:r>
            <w:proofErr w:type="spellEnd"/>
          </w:p>
        </w:tc>
        <w:tc>
          <w:tcPr>
            <w:tcW w:w="1559" w:type="dxa"/>
            <w:tcBorders>
              <w:top w:val="single" w:sz="4" w:space="0" w:color="auto"/>
              <w:left w:val="nil"/>
              <w:bottom w:val="single" w:sz="4" w:space="0" w:color="auto"/>
              <w:right w:val="single" w:sz="12" w:space="0" w:color="auto"/>
            </w:tcBorders>
            <w:shd w:val="clear" w:color="auto" w:fill="auto"/>
            <w:vAlign w:val="center"/>
          </w:tcPr>
          <w:p w14:paraId="7E7FB40F" w14:textId="15647D3A" w:rsidR="00437D6F" w:rsidRDefault="007063F4" w:rsidP="00750704">
            <w:pPr>
              <w:jc w:val="center"/>
              <w:rPr>
                <w:rFonts w:ascii="Arial Narrow" w:hAnsi="Arial Narrow" w:cs="Arial"/>
                <w:bCs/>
                <w:sz w:val="20"/>
                <w:szCs w:val="20"/>
              </w:rPr>
            </w:pPr>
            <w:r>
              <w:rPr>
                <w:rFonts w:ascii="Arial Narrow" w:hAnsi="Arial Narrow" w:cs="Arial"/>
                <w:bCs/>
                <w:sz w:val="20"/>
                <w:szCs w:val="20"/>
              </w:rPr>
              <w:t>2-0545-0989</w:t>
            </w:r>
          </w:p>
        </w:tc>
        <w:tc>
          <w:tcPr>
            <w:tcW w:w="2977" w:type="dxa"/>
            <w:tcBorders>
              <w:top w:val="single" w:sz="4" w:space="0" w:color="auto"/>
              <w:left w:val="single" w:sz="12" w:space="0" w:color="auto"/>
            </w:tcBorders>
            <w:shd w:val="clear" w:color="auto" w:fill="auto"/>
            <w:vAlign w:val="center"/>
          </w:tcPr>
          <w:p w14:paraId="042B9E30" w14:textId="77777777" w:rsidR="00437D6F" w:rsidRDefault="00437D6F" w:rsidP="00750704">
            <w:pPr>
              <w:rPr>
                <w:rFonts w:ascii="Arial Narrow" w:hAnsi="Arial Narrow" w:cs="Arial"/>
                <w:bCs/>
                <w:sz w:val="20"/>
                <w:szCs w:val="20"/>
              </w:rPr>
            </w:pPr>
          </w:p>
        </w:tc>
        <w:tc>
          <w:tcPr>
            <w:tcW w:w="1568" w:type="dxa"/>
            <w:tcBorders>
              <w:top w:val="single" w:sz="4" w:space="0" w:color="auto"/>
            </w:tcBorders>
            <w:shd w:val="clear" w:color="auto" w:fill="auto"/>
            <w:vAlign w:val="center"/>
          </w:tcPr>
          <w:p w14:paraId="186038EF" w14:textId="77777777" w:rsidR="00437D6F" w:rsidRDefault="00437D6F" w:rsidP="00750704">
            <w:pPr>
              <w:jc w:val="center"/>
              <w:rPr>
                <w:rFonts w:ascii="Arial Narrow" w:hAnsi="Arial Narrow" w:cs="Arial"/>
                <w:bCs/>
                <w:sz w:val="20"/>
                <w:szCs w:val="20"/>
              </w:rPr>
            </w:pPr>
          </w:p>
        </w:tc>
      </w:tr>
    </w:tbl>
    <w:p w14:paraId="359DE3F3" w14:textId="77777777" w:rsidR="002B71CC" w:rsidRDefault="002B71CC" w:rsidP="002B71CC">
      <w:pPr>
        <w:spacing w:line="360" w:lineRule="auto"/>
        <w:jc w:val="both"/>
        <w:rPr>
          <w:rFonts w:cs="Arial"/>
          <w:sz w:val="22"/>
          <w:szCs w:val="22"/>
        </w:rPr>
      </w:pPr>
    </w:p>
    <w:p w14:paraId="053EC0F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7D757B" w14:textId="77777777" w:rsidR="002B71CC" w:rsidRPr="00D14EAF" w:rsidRDefault="002B71CC" w:rsidP="002B71CC">
      <w:pPr>
        <w:spacing w:line="360" w:lineRule="auto"/>
        <w:jc w:val="both"/>
        <w:rPr>
          <w:rFonts w:cs="Arial"/>
          <w:b/>
          <w:sz w:val="22"/>
        </w:rPr>
      </w:pPr>
      <w:r w:rsidRPr="00D14EAF">
        <w:rPr>
          <w:rFonts w:cs="Arial"/>
          <w:b/>
          <w:sz w:val="22"/>
        </w:rPr>
        <w:t>************</w:t>
      </w:r>
    </w:p>
    <w:p w14:paraId="0F10E0E7" w14:textId="77777777" w:rsidR="002B71CC" w:rsidRDefault="002B71CC" w:rsidP="002B71CC">
      <w:pPr>
        <w:spacing w:line="360" w:lineRule="auto"/>
        <w:jc w:val="both"/>
        <w:rPr>
          <w:rFonts w:cs="Arial"/>
          <w:sz w:val="22"/>
          <w:lang w:val="es-ES_tradnl"/>
        </w:rPr>
      </w:pPr>
    </w:p>
    <w:p w14:paraId="1590C3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96243EA" w14:textId="646C76F0" w:rsidR="0082455C" w:rsidRDefault="0082455C" w:rsidP="0082455C">
      <w:pPr>
        <w:spacing w:line="360" w:lineRule="auto"/>
        <w:jc w:val="both"/>
        <w:rPr>
          <w:rFonts w:cs="Arial"/>
          <w:sz w:val="22"/>
          <w:lang w:val="es-ES_tradnl"/>
        </w:rPr>
      </w:pPr>
      <w:r>
        <w:rPr>
          <w:rFonts w:cs="Arial"/>
          <w:sz w:val="22"/>
          <w:szCs w:val="22"/>
        </w:rPr>
        <w:t xml:space="preserve">Conocida </w:t>
      </w:r>
      <w:r>
        <w:rPr>
          <w:rFonts w:cs="Arial"/>
          <w:sz w:val="22"/>
          <w:lang w:val="es-ES_tradnl"/>
        </w:rPr>
        <w:t xml:space="preserve">la propuesta de reconsideración de </w:t>
      </w:r>
      <w:r w:rsidRPr="00344AB3">
        <w:rPr>
          <w:rFonts w:cs="Arial"/>
          <w:sz w:val="22"/>
          <w:lang w:val="es-CR"/>
        </w:rPr>
        <w:t xml:space="preserve">acuerdos </w:t>
      </w:r>
      <w:r>
        <w:rPr>
          <w:rFonts w:cs="Arial"/>
          <w:sz w:val="22"/>
          <w:lang w:val="es-CR"/>
        </w:rPr>
        <w:t xml:space="preserve">de esta </w:t>
      </w:r>
      <w:r w:rsidRPr="00841F6B">
        <w:rPr>
          <w:rFonts w:cs="Arial"/>
          <w:sz w:val="22"/>
          <w:lang w:val="es-ES_tradnl"/>
        </w:rPr>
        <w:t>Junta Directiva</w:t>
      </w:r>
      <w:r>
        <w:rPr>
          <w:rFonts w:cs="Arial"/>
          <w:sz w:val="22"/>
          <w:lang w:val="es-ES_tradnl"/>
        </w:rPr>
        <w:t>, contenida en el oficio GG-ME-0</w:t>
      </w:r>
      <w:r w:rsidR="006F7283">
        <w:rPr>
          <w:rFonts w:cs="Arial"/>
          <w:sz w:val="22"/>
          <w:lang w:val="es-ES_tradnl"/>
        </w:rPr>
        <w:t>572</w:t>
      </w:r>
      <w:r>
        <w:rPr>
          <w:rFonts w:cs="Arial"/>
          <w:sz w:val="22"/>
          <w:lang w:val="es-ES_tradnl"/>
        </w:rPr>
        <w:t>-202</w:t>
      </w:r>
      <w:r w:rsidR="006F7283">
        <w:rPr>
          <w:rFonts w:cs="Arial"/>
          <w:sz w:val="22"/>
          <w:lang w:val="es-ES_tradnl"/>
        </w:rPr>
        <w:t>2,</w:t>
      </w:r>
      <w:r>
        <w:rPr>
          <w:rFonts w:cs="Arial"/>
          <w:sz w:val="22"/>
          <w:lang w:val="es-ES_tradnl"/>
        </w:rPr>
        <w:t xml:space="preserve"> del </w:t>
      </w:r>
      <w:r w:rsidR="006F7283">
        <w:rPr>
          <w:rFonts w:cs="Arial"/>
          <w:sz w:val="22"/>
          <w:lang w:val="es-ES_tradnl"/>
        </w:rPr>
        <w:t>05</w:t>
      </w:r>
      <w:r>
        <w:rPr>
          <w:rFonts w:cs="Arial"/>
          <w:sz w:val="22"/>
          <w:lang w:val="es-ES_tradnl"/>
        </w:rPr>
        <w:t xml:space="preserve"> de </w:t>
      </w:r>
      <w:r w:rsidR="006F7283">
        <w:rPr>
          <w:rFonts w:cs="Arial"/>
          <w:sz w:val="22"/>
          <w:lang w:val="es-ES_tradnl"/>
        </w:rPr>
        <w:t>mayo</w:t>
      </w:r>
      <w:r>
        <w:rPr>
          <w:rFonts w:cs="Arial"/>
          <w:sz w:val="22"/>
          <w:lang w:val="es-ES_tradnl"/>
        </w:rPr>
        <w:t xml:space="preserve"> de 202</w:t>
      </w:r>
      <w:r w:rsidR="006F7283">
        <w:rPr>
          <w:rFonts w:cs="Arial"/>
          <w:sz w:val="22"/>
          <w:lang w:val="es-ES_tradnl"/>
        </w:rPr>
        <w:t>2</w:t>
      </w:r>
      <w:r>
        <w:rPr>
          <w:rFonts w:cs="Arial"/>
          <w:sz w:val="22"/>
          <w:lang w:val="es-ES_tradnl"/>
        </w:rPr>
        <w:t>, se acuerda:</w:t>
      </w:r>
    </w:p>
    <w:p w14:paraId="66E30416" w14:textId="69C1709D" w:rsidR="000146B5" w:rsidRDefault="00C5674F" w:rsidP="0082455C">
      <w:pPr>
        <w:spacing w:line="360" w:lineRule="auto"/>
        <w:jc w:val="both"/>
        <w:rPr>
          <w:rFonts w:cs="Arial"/>
          <w:sz w:val="22"/>
          <w:szCs w:val="22"/>
          <w:lang w:val="es-ES_tradnl"/>
        </w:rPr>
      </w:pPr>
      <w:r>
        <w:rPr>
          <w:rFonts w:cs="Arial"/>
          <w:b/>
          <w:bCs/>
          <w:sz w:val="22"/>
          <w:szCs w:val="22"/>
          <w:lang w:val="es-ES_tradnl"/>
        </w:rPr>
        <w:t>1</w:t>
      </w:r>
      <w:r w:rsidR="0082455C" w:rsidRPr="009B79DB">
        <w:rPr>
          <w:rFonts w:cs="Arial"/>
          <w:b/>
          <w:bCs/>
          <w:sz w:val="22"/>
          <w:szCs w:val="22"/>
          <w:lang w:val="es-ES_tradnl"/>
        </w:rPr>
        <w:t>)</w:t>
      </w:r>
      <w:r w:rsidR="0082455C">
        <w:rPr>
          <w:rFonts w:cs="Arial"/>
          <w:sz w:val="22"/>
          <w:szCs w:val="22"/>
          <w:lang w:val="es-ES_tradnl"/>
        </w:rPr>
        <w:t xml:space="preserve"> Unificar </w:t>
      </w:r>
      <w:r w:rsidR="00543E56">
        <w:rPr>
          <w:rFonts w:cs="Arial"/>
          <w:sz w:val="22"/>
          <w:szCs w:val="22"/>
          <w:lang w:val="es-ES_tradnl"/>
        </w:rPr>
        <w:t xml:space="preserve">el acuerdo N° 3 de la sesión 72-2018, con los </w:t>
      </w:r>
      <w:r w:rsidR="000146B5">
        <w:rPr>
          <w:rFonts w:cs="Arial"/>
          <w:sz w:val="22"/>
          <w:szCs w:val="22"/>
          <w:lang w:val="es-ES_tradnl"/>
        </w:rPr>
        <w:t>siguientes acuerdos:</w:t>
      </w:r>
      <w:r w:rsidR="00543E56">
        <w:rPr>
          <w:rFonts w:cs="Arial"/>
          <w:sz w:val="22"/>
          <w:szCs w:val="22"/>
          <w:lang w:val="es-ES_tradnl"/>
        </w:rPr>
        <w:t xml:space="preserve"> </w:t>
      </w:r>
      <w:r w:rsidR="000146B5">
        <w:rPr>
          <w:rFonts w:cs="Arial"/>
          <w:sz w:val="22"/>
          <w:szCs w:val="22"/>
          <w:lang w:val="es-ES_tradnl"/>
        </w:rPr>
        <w:t xml:space="preserve">N° </w:t>
      </w:r>
      <w:r w:rsidR="000146B5" w:rsidRPr="000146B5">
        <w:rPr>
          <w:rFonts w:cs="Arial"/>
          <w:sz w:val="22"/>
          <w:szCs w:val="22"/>
          <w:lang w:val="es-CR"/>
        </w:rPr>
        <w:t xml:space="preserve">14 </w:t>
      </w:r>
      <w:r w:rsidR="000146B5">
        <w:rPr>
          <w:rFonts w:cs="Arial"/>
          <w:sz w:val="22"/>
          <w:szCs w:val="22"/>
          <w:lang w:val="es-CR"/>
        </w:rPr>
        <w:t xml:space="preserve">de la </w:t>
      </w:r>
      <w:r w:rsidR="000146B5" w:rsidRPr="000146B5">
        <w:rPr>
          <w:rFonts w:cs="Arial"/>
          <w:sz w:val="22"/>
          <w:szCs w:val="22"/>
          <w:lang w:val="es-CR"/>
        </w:rPr>
        <w:t xml:space="preserve">sesión 09-2019, </w:t>
      </w:r>
      <w:r w:rsidR="000146B5">
        <w:rPr>
          <w:rFonts w:cs="Arial"/>
          <w:sz w:val="22"/>
          <w:szCs w:val="22"/>
          <w:lang w:val="es-CR"/>
        </w:rPr>
        <w:t xml:space="preserve">N° 2 de la </w:t>
      </w:r>
      <w:r w:rsidR="000146B5" w:rsidRPr="000146B5">
        <w:rPr>
          <w:rFonts w:cs="Arial"/>
          <w:sz w:val="22"/>
          <w:szCs w:val="22"/>
          <w:lang w:val="es-CR"/>
        </w:rPr>
        <w:t xml:space="preserve">sesión 17-2019, </w:t>
      </w:r>
      <w:r w:rsidR="000146B5">
        <w:rPr>
          <w:rFonts w:cs="Arial"/>
          <w:sz w:val="22"/>
          <w:szCs w:val="22"/>
          <w:lang w:val="es-CR"/>
        </w:rPr>
        <w:t xml:space="preserve">N° </w:t>
      </w:r>
      <w:r w:rsidR="000146B5" w:rsidRPr="000146B5">
        <w:rPr>
          <w:rFonts w:cs="Arial"/>
          <w:sz w:val="22"/>
          <w:szCs w:val="22"/>
          <w:lang w:val="es-CR"/>
        </w:rPr>
        <w:t xml:space="preserve">18 </w:t>
      </w:r>
      <w:r w:rsidR="000146B5">
        <w:rPr>
          <w:rFonts w:cs="Arial"/>
          <w:sz w:val="22"/>
          <w:szCs w:val="22"/>
          <w:lang w:val="es-CR"/>
        </w:rPr>
        <w:t xml:space="preserve">de la </w:t>
      </w:r>
      <w:r w:rsidR="000146B5" w:rsidRPr="000146B5">
        <w:rPr>
          <w:rFonts w:cs="Arial"/>
          <w:sz w:val="22"/>
          <w:szCs w:val="22"/>
          <w:lang w:val="es-CR"/>
        </w:rPr>
        <w:t xml:space="preserve">sesión 57-2019 y </w:t>
      </w:r>
      <w:r w:rsidR="000146B5">
        <w:rPr>
          <w:rFonts w:cs="Arial"/>
          <w:sz w:val="22"/>
          <w:szCs w:val="22"/>
          <w:lang w:val="es-CR"/>
        </w:rPr>
        <w:t xml:space="preserve">N° </w:t>
      </w:r>
      <w:r w:rsidR="000146B5" w:rsidRPr="000146B5">
        <w:rPr>
          <w:rFonts w:cs="Arial"/>
          <w:sz w:val="22"/>
          <w:szCs w:val="22"/>
          <w:lang w:val="es-CR"/>
        </w:rPr>
        <w:t xml:space="preserve">14 </w:t>
      </w:r>
      <w:r w:rsidR="000146B5">
        <w:rPr>
          <w:rFonts w:cs="Arial"/>
          <w:sz w:val="22"/>
          <w:szCs w:val="22"/>
          <w:lang w:val="es-CR"/>
        </w:rPr>
        <w:t xml:space="preserve">de la </w:t>
      </w:r>
      <w:r w:rsidR="000146B5" w:rsidRPr="000146B5">
        <w:rPr>
          <w:rFonts w:cs="Arial"/>
          <w:sz w:val="22"/>
          <w:szCs w:val="22"/>
          <w:lang w:val="es-CR"/>
        </w:rPr>
        <w:t>sesión 53-2020</w:t>
      </w:r>
      <w:r w:rsidR="000146B5">
        <w:rPr>
          <w:rFonts w:cs="Arial"/>
          <w:sz w:val="22"/>
          <w:szCs w:val="22"/>
          <w:lang w:val="es-CR"/>
        </w:rPr>
        <w:t>, relacionados con la mejora en el desembolso de los recursos del FOSUVI.</w:t>
      </w:r>
    </w:p>
    <w:p w14:paraId="3651F82A" w14:textId="77777777" w:rsidR="000146B5" w:rsidRDefault="000146B5" w:rsidP="0082455C">
      <w:pPr>
        <w:spacing w:line="360" w:lineRule="auto"/>
        <w:jc w:val="both"/>
        <w:rPr>
          <w:rFonts w:cs="Arial"/>
          <w:sz w:val="22"/>
          <w:szCs w:val="22"/>
          <w:lang w:val="es-ES_tradnl"/>
        </w:rPr>
      </w:pPr>
    </w:p>
    <w:p w14:paraId="7BA611DD" w14:textId="5D55AFA9" w:rsidR="000146B5" w:rsidRDefault="00C5674F" w:rsidP="0082455C">
      <w:pPr>
        <w:spacing w:line="360" w:lineRule="auto"/>
        <w:jc w:val="both"/>
        <w:rPr>
          <w:rFonts w:cs="Arial"/>
          <w:sz w:val="22"/>
          <w:szCs w:val="22"/>
          <w:lang w:val="es-ES_tradnl"/>
        </w:rPr>
      </w:pPr>
      <w:r>
        <w:rPr>
          <w:rFonts w:cs="Arial"/>
          <w:b/>
          <w:bCs/>
          <w:sz w:val="22"/>
          <w:szCs w:val="22"/>
          <w:lang w:val="es-ES_tradnl"/>
        </w:rPr>
        <w:t>2</w:t>
      </w:r>
      <w:r w:rsidR="000146B5" w:rsidRPr="009B79DB">
        <w:rPr>
          <w:rFonts w:cs="Arial"/>
          <w:b/>
          <w:bCs/>
          <w:sz w:val="22"/>
          <w:szCs w:val="22"/>
          <w:lang w:val="es-ES_tradnl"/>
        </w:rPr>
        <w:t>)</w:t>
      </w:r>
      <w:r w:rsidR="000146B5">
        <w:rPr>
          <w:rFonts w:cs="Arial"/>
          <w:sz w:val="22"/>
          <w:szCs w:val="22"/>
          <w:lang w:val="es-ES_tradnl"/>
        </w:rPr>
        <w:t xml:space="preserve"> Unificar </w:t>
      </w:r>
      <w:r w:rsidR="00543E56">
        <w:rPr>
          <w:rFonts w:cs="Arial"/>
          <w:sz w:val="22"/>
          <w:szCs w:val="22"/>
          <w:lang w:val="es-ES_tradnl"/>
        </w:rPr>
        <w:t xml:space="preserve">el acuerdo N° 5 de la sesión 06-2019, con el acuerdo N° 14 de la sesión 13-2019, referidos al Programa de Vivienda Indígena. </w:t>
      </w:r>
    </w:p>
    <w:p w14:paraId="2F061CFF" w14:textId="77777777" w:rsidR="000146B5" w:rsidRDefault="000146B5" w:rsidP="0082455C">
      <w:pPr>
        <w:spacing w:line="360" w:lineRule="auto"/>
        <w:jc w:val="both"/>
        <w:rPr>
          <w:rFonts w:cs="Arial"/>
          <w:sz w:val="22"/>
          <w:szCs w:val="22"/>
          <w:lang w:val="es-ES_tradnl"/>
        </w:rPr>
      </w:pPr>
    </w:p>
    <w:p w14:paraId="7DD40316" w14:textId="600545C5" w:rsidR="00543E56" w:rsidRDefault="00C5674F" w:rsidP="00543E56">
      <w:pPr>
        <w:spacing w:line="360" w:lineRule="auto"/>
        <w:jc w:val="both"/>
        <w:rPr>
          <w:rFonts w:cs="Arial"/>
          <w:sz w:val="22"/>
          <w:szCs w:val="22"/>
          <w:lang w:val="es-ES_tradnl"/>
        </w:rPr>
      </w:pPr>
      <w:r>
        <w:rPr>
          <w:rFonts w:cs="Arial"/>
          <w:b/>
          <w:bCs/>
          <w:sz w:val="22"/>
          <w:szCs w:val="22"/>
          <w:lang w:val="es-ES_tradnl"/>
        </w:rPr>
        <w:t>3</w:t>
      </w:r>
      <w:r w:rsidR="00543E56" w:rsidRPr="009B79DB">
        <w:rPr>
          <w:rFonts w:cs="Arial"/>
          <w:b/>
          <w:bCs/>
          <w:sz w:val="22"/>
          <w:szCs w:val="22"/>
          <w:lang w:val="es-ES_tradnl"/>
        </w:rPr>
        <w:t>)</w:t>
      </w:r>
      <w:r w:rsidR="00543E56">
        <w:rPr>
          <w:rFonts w:cs="Arial"/>
          <w:sz w:val="22"/>
          <w:szCs w:val="22"/>
          <w:lang w:val="es-ES_tradnl"/>
        </w:rPr>
        <w:t xml:space="preserve"> Unificar el acuerdo N° 13 de la sesión 11-2019, con el acuerdo N° </w:t>
      </w:r>
      <w:r w:rsidR="0093740A">
        <w:rPr>
          <w:rFonts w:cs="Arial"/>
          <w:sz w:val="22"/>
          <w:szCs w:val="22"/>
          <w:lang w:val="es-ES_tradnl"/>
        </w:rPr>
        <w:t>15</w:t>
      </w:r>
      <w:r w:rsidR="00543E56">
        <w:rPr>
          <w:rFonts w:cs="Arial"/>
          <w:sz w:val="22"/>
          <w:szCs w:val="22"/>
          <w:lang w:val="es-ES_tradnl"/>
        </w:rPr>
        <w:t xml:space="preserve"> de la sesión </w:t>
      </w:r>
      <w:r w:rsidR="0093740A">
        <w:rPr>
          <w:rFonts w:cs="Arial"/>
          <w:sz w:val="22"/>
          <w:szCs w:val="22"/>
          <w:lang w:val="es-ES_tradnl"/>
        </w:rPr>
        <w:t>26</w:t>
      </w:r>
      <w:r w:rsidR="00543E56">
        <w:rPr>
          <w:rFonts w:cs="Arial"/>
          <w:sz w:val="22"/>
          <w:szCs w:val="22"/>
          <w:lang w:val="es-ES_tradnl"/>
        </w:rPr>
        <w:t xml:space="preserve">-2019, </w:t>
      </w:r>
      <w:r w:rsidR="00814D85">
        <w:rPr>
          <w:rFonts w:cs="Arial"/>
          <w:sz w:val="22"/>
          <w:szCs w:val="22"/>
          <w:lang w:val="es-ES_tradnl"/>
        </w:rPr>
        <w:t xml:space="preserve">relacionados con el </w:t>
      </w:r>
      <w:r w:rsidR="0093740A">
        <w:rPr>
          <w:rFonts w:cs="Arial"/>
          <w:sz w:val="22"/>
          <w:szCs w:val="22"/>
          <w:lang w:val="es-ES_tradnl"/>
        </w:rPr>
        <w:t xml:space="preserve">proyecto de vivienda </w:t>
      </w:r>
      <w:proofErr w:type="spellStart"/>
      <w:r w:rsidR="0093740A">
        <w:rPr>
          <w:rFonts w:cs="Arial"/>
          <w:sz w:val="22"/>
          <w:szCs w:val="22"/>
          <w:lang w:val="es-ES_tradnl"/>
        </w:rPr>
        <w:t>Katira</w:t>
      </w:r>
      <w:proofErr w:type="spellEnd"/>
      <w:r w:rsidR="00543E56">
        <w:rPr>
          <w:rFonts w:cs="Arial"/>
          <w:sz w:val="22"/>
          <w:szCs w:val="22"/>
          <w:lang w:val="es-ES_tradnl"/>
        </w:rPr>
        <w:t>.</w:t>
      </w:r>
    </w:p>
    <w:p w14:paraId="638C859A" w14:textId="77777777" w:rsidR="000146B5" w:rsidRDefault="000146B5" w:rsidP="0082455C">
      <w:pPr>
        <w:spacing w:line="360" w:lineRule="auto"/>
        <w:jc w:val="both"/>
        <w:rPr>
          <w:rFonts w:cs="Arial"/>
          <w:sz w:val="22"/>
          <w:szCs w:val="22"/>
          <w:lang w:val="es-ES_tradnl"/>
        </w:rPr>
      </w:pPr>
    </w:p>
    <w:p w14:paraId="320068B3" w14:textId="408E601B" w:rsidR="0093740A" w:rsidRDefault="00C5674F" w:rsidP="0093740A">
      <w:pPr>
        <w:spacing w:line="360" w:lineRule="auto"/>
        <w:jc w:val="both"/>
        <w:rPr>
          <w:rFonts w:cs="Arial"/>
          <w:sz w:val="22"/>
          <w:szCs w:val="22"/>
          <w:lang w:val="es-ES_tradnl"/>
        </w:rPr>
      </w:pPr>
      <w:r>
        <w:rPr>
          <w:rFonts w:cs="Arial"/>
          <w:b/>
          <w:bCs/>
          <w:sz w:val="22"/>
          <w:szCs w:val="22"/>
          <w:lang w:val="es-ES_tradnl"/>
        </w:rPr>
        <w:t>4</w:t>
      </w:r>
      <w:r w:rsidR="0093740A" w:rsidRPr="009B79DB">
        <w:rPr>
          <w:rFonts w:cs="Arial"/>
          <w:b/>
          <w:bCs/>
          <w:sz w:val="22"/>
          <w:szCs w:val="22"/>
          <w:lang w:val="es-ES_tradnl"/>
        </w:rPr>
        <w:t>)</w:t>
      </w:r>
      <w:r w:rsidR="0093740A">
        <w:rPr>
          <w:rFonts w:cs="Arial"/>
          <w:sz w:val="22"/>
          <w:szCs w:val="22"/>
          <w:lang w:val="es-ES_tradnl"/>
        </w:rPr>
        <w:t xml:space="preserve"> Unificar el acuerdo N° 11 de la sesión 26-2019, con los acuerdos N° 15 de la sesión 30-2019, N° 13 de la sesión 28-2020 y N° 1 de la sesión 41-2019, re</w:t>
      </w:r>
      <w:r w:rsidR="00814D85">
        <w:rPr>
          <w:rFonts w:cs="Arial"/>
          <w:sz w:val="22"/>
          <w:szCs w:val="22"/>
          <w:lang w:val="es-ES_tradnl"/>
        </w:rPr>
        <w:t xml:space="preserve">feridos al </w:t>
      </w:r>
      <w:r w:rsidR="0093740A">
        <w:rPr>
          <w:rFonts w:cs="Arial"/>
          <w:sz w:val="22"/>
          <w:szCs w:val="22"/>
          <w:lang w:val="es-ES_tradnl"/>
        </w:rPr>
        <w:t>desarrollo de proyectos de vivienda en terrenos del BANHVI.</w:t>
      </w:r>
    </w:p>
    <w:p w14:paraId="0EBA72DF" w14:textId="21D59E4B" w:rsidR="0093740A" w:rsidRDefault="0093740A" w:rsidP="0093740A">
      <w:pPr>
        <w:spacing w:line="360" w:lineRule="auto"/>
        <w:jc w:val="both"/>
        <w:rPr>
          <w:rFonts w:cs="Arial"/>
          <w:sz w:val="22"/>
          <w:szCs w:val="22"/>
          <w:lang w:val="es-ES_tradnl"/>
        </w:rPr>
      </w:pPr>
    </w:p>
    <w:p w14:paraId="40983482" w14:textId="6BE95E39" w:rsidR="00503A24" w:rsidRDefault="00C5674F" w:rsidP="00503A24">
      <w:pPr>
        <w:spacing w:line="360" w:lineRule="auto"/>
        <w:jc w:val="both"/>
        <w:rPr>
          <w:rFonts w:cs="Arial"/>
          <w:sz w:val="22"/>
          <w:szCs w:val="22"/>
          <w:lang w:val="es-ES_tradnl"/>
        </w:rPr>
      </w:pPr>
      <w:r>
        <w:rPr>
          <w:rFonts w:cs="Arial"/>
          <w:b/>
          <w:bCs/>
          <w:sz w:val="22"/>
          <w:szCs w:val="22"/>
          <w:lang w:val="es-ES_tradnl"/>
        </w:rPr>
        <w:t>5</w:t>
      </w:r>
      <w:r w:rsidR="00503A24" w:rsidRPr="009B79DB">
        <w:rPr>
          <w:rFonts w:cs="Arial"/>
          <w:b/>
          <w:bCs/>
          <w:sz w:val="22"/>
          <w:szCs w:val="22"/>
          <w:lang w:val="es-ES_tradnl"/>
        </w:rPr>
        <w:t>)</w:t>
      </w:r>
      <w:r w:rsidR="00503A24">
        <w:rPr>
          <w:rFonts w:cs="Arial"/>
          <w:sz w:val="22"/>
          <w:szCs w:val="22"/>
          <w:lang w:val="es-ES_tradnl"/>
        </w:rPr>
        <w:t xml:space="preserve"> Unificar el acuerdo N° 2 de la sesión 28-2019, con el acuerdo N° 1 de la sesión 32-2019, relacionados con la reforma al Formulario S-004-02. </w:t>
      </w:r>
    </w:p>
    <w:p w14:paraId="1B266F73" w14:textId="2C8E5E34" w:rsidR="0093740A" w:rsidRDefault="0093740A" w:rsidP="0093740A">
      <w:pPr>
        <w:spacing w:line="360" w:lineRule="auto"/>
        <w:jc w:val="both"/>
        <w:rPr>
          <w:rFonts w:cs="Arial"/>
          <w:sz w:val="22"/>
          <w:szCs w:val="22"/>
          <w:lang w:val="es-ES_tradnl"/>
        </w:rPr>
      </w:pPr>
    </w:p>
    <w:p w14:paraId="68052066" w14:textId="14E339EA" w:rsidR="00503A24" w:rsidRDefault="00C5674F" w:rsidP="00503A24">
      <w:pPr>
        <w:spacing w:line="360" w:lineRule="auto"/>
        <w:jc w:val="both"/>
        <w:rPr>
          <w:rFonts w:cs="Arial"/>
          <w:sz w:val="22"/>
          <w:szCs w:val="22"/>
          <w:lang w:val="es-ES_tradnl"/>
        </w:rPr>
      </w:pPr>
      <w:r>
        <w:rPr>
          <w:rFonts w:cs="Arial"/>
          <w:b/>
          <w:bCs/>
          <w:sz w:val="22"/>
          <w:szCs w:val="22"/>
          <w:lang w:val="es-ES_tradnl"/>
        </w:rPr>
        <w:t>6</w:t>
      </w:r>
      <w:r w:rsidR="00503A24" w:rsidRPr="009B79DB">
        <w:rPr>
          <w:rFonts w:cs="Arial"/>
          <w:b/>
          <w:bCs/>
          <w:sz w:val="22"/>
          <w:szCs w:val="22"/>
          <w:lang w:val="es-ES_tradnl"/>
        </w:rPr>
        <w:t>)</w:t>
      </w:r>
      <w:r w:rsidR="00503A24">
        <w:rPr>
          <w:rFonts w:cs="Arial"/>
          <w:sz w:val="22"/>
          <w:szCs w:val="22"/>
          <w:lang w:val="es-ES_tradnl"/>
        </w:rPr>
        <w:t xml:space="preserve"> Unificar el acuerdo N° 2 de la sesión 22-2022, con los acuerdos N° 4 de la sesión 28-2019 y N° 2 de la sesión 32-2019, relacionados con los costos de </w:t>
      </w:r>
      <w:r w:rsidR="00814D85">
        <w:rPr>
          <w:rFonts w:cs="Arial"/>
          <w:sz w:val="22"/>
          <w:szCs w:val="22"/>
          <w:lang w:val="es-ES_tradnl"/>
        </w:rPr>
        <w:t xml:space="preserve">los </w:t>
      </w:r>
      <w:r w:rsidR="00503A24">
        <w:rPr>
          <w:rFonts w:cs="Arial"/>
          <w:sz w:val="22"/>
          <w:szCs w:val="22"/>
          <w:lang w:val="es-ES_tradnl"/>
        </w:rPr>
        <w:t>materiales para viviendas financiadas en territorios indígenas.</w:t>
      </w:r>
    </w:p>
    <w:p w14:paraId="6CC0B90B" w14:textId="3887D821" w:rsidR="0093740A" w:rsidRDefault="0093740A" w:rsidP="0093740A">
      <w:pPr>
        <w:spacing w:line="360" w:lineRule="auto"/>
        <w:jc w:val="both"/>
        <w:rPr>
          <w:rFonts w:cs="Arial"/>
          <w:sz w:val="22"/>
          <w:szCs w:val="22"/>
          <w:lang w:val="es-ES_tradnl"/>
        </w:rPr>
      </w:pPr>
    </w:p>
    <w:p w14:paraId="7F9036E1" w14:textId="2F87A074" w:rsidR="00503A24" w:rsidRDefault="00C5674F" w:rsidP="00503A24">
      <w:pPr>
        <w:spacing w:line="360" w:lineRule="auto"/>
        <w:jc w:val="both"/>
        <w:rPr>
          <w:rFonts w:cs="Arial"/>
          <w:sz w:val="22"/>
          <w:szCs w:val="22"/>
          <w:lang w:val="es-ES_tradnl"/>
        </w:rPr>
      </w:pPr>
      <w:r>
        <w:rPr>
          <w:rFonts w:cs="Arial"/>
          <w:b/>
          <w:bCs/>
          <w:sz w:val="22"/>
          <w:szCs w:val="22"/>
          <w:lang w:val="es-ES_tradnl"/>
        </w:rPr>
        <w:t>7</w:t>
      </w:r>
      <w:r w:rsidR="00503A24" w:rsidRPr="009B79DB">
        <w:rPr>
          <w:rFonts w:cs="Arial"/>
          <w:b/>
          <w:bCs/>
          <w:sz w:val="22"/>
          <w:szCs w:val="22"/>
          <w:lang w:val="es-ES_tradnl"/>
        </w:rPr>
        <w:t>)</w:t>
      </w:r>
      <w:r w:rsidR="00503A24">
        <w:rPr>
          <w:rFonts w:cs="Arial"/>
          <w:sz w:val="22"/>
          <w:szCs w:val="22"/>
          <w:lang w:val="es-ES_tradnl"/>
        </w:rPr>
        <w:t xml:space="preserve"> Unificar el acuerdo N° 16 de la sesión 34-2019, con el acuerdo N° 17 de la sesión 70-2019, re</w:t>
      </w:r>
      <w:r w:rsidR="00814D85">
        <w:rPr>
          <w:rFonts w:cs="Arial"/>
          <w:sz w:val="22"/>
          <w:szCs w:val="22"/>
          <w:lang w:val="es-ES_tradnl"/>
        </w:rPr>
        <w:t xml:space="preserve">feridos a las </w:t>
      </w:r>
      <w:r w:rsidR="00503A24">
        <w:rPr>
          <w:rFonts w:cs="Arial"/>
          <w:sz w:val="22"/>
          <w:szCs w:val="22"/>
          <w:lang w:val="es-ES_tradnl"/>
        </w:rPr>
        <w:t>garantías mínimas para los componentes en viviendas de interés social.</w:t>
      </w:r>
    </w:p>
    <w:p w14:paraId="5FC85000" w14:textId="77777777" w:rsidR="00503A24" w:rsidRDefault="00503A24" w:rsidP="00503A24">
      <w:pPr>
        <w:spacing w:line="360" w:lineRule="auto"/>
        <w:jc w:val="both"/>
        <w:rPr>
          <w:rFonts w:cs="Arial"/>
          <w:sz w:val="22"/>
          <w:szCs w:val="22"/>
          <w:lang w:val="es-ES_tradnl"/>
        </w:rPr>
      </w:pPr>
    </w:p>
    <w:p w14:paraId="2FD3F811" w14:textId="34FEB82A" w:rsidR="008B0812" w:rsidRDefault="00C5674F" w:rsidP="008B0812">
      <w:pPr>
        <w:spacing w:line="360" w:lineRule="auto"/>
        <w:jc w:val="both"/>
        <w:rPr>
          <w:rFonts w:cs="Arial"/>
          <w:sz w:val="22"/>
          <w:szCs w:val="22"/>
          <w:lang w:val="es-ES_tradnl"/>
        </w:rPr>
      </w:pPr>
      <w:r>
        <w:rPr>
          <w:rFonts w:cs="Arial"/>
          <w:b/>
          <w:bCs/>
          <w:sz w:val="22"/>
          <w:szCs w:val="22"/>
          <w:lang w:val="es-ES_tradnl"/>
        </w:rPr>
        <w:t>8</w:t>
      </w:r>
      <w:r w:rsidR="008B0812" w:rsidRPr="009B79DB">
        <w:rPr>
          <w:rFonts w:cs="Arial"/>
          <w:b/>
          <w:bCs/>
          <w:sz w:val="22"/>
          <w:szCs w:val="22"/>
          <w:lang w:val="es-ES_tradnl"/>
        </w:rPr>
        <w:t>)</w:t>
      </w:r>
      <w:r w:rsidR="008B0812">
        <w:rPr>
          <w:rFonts w:cs="Arial"/>
          <w:sz w:val="22"/>
          <w:szCs w:val="22"/>
          <w:lang w:val="es-ES_tradnl"/>
        </w:rPr>
        <w:t xml:space="preserve"> Unificar el acuerdo N° 13 de la sesión 48-2019, con el acuerdo N° 1 de la sesión 50-2019, relacionados con los financiamientos adicionales para los proyectos de vivienda.</w:t>
      </w:r>
    </w:p>
    <w:p w14:paraId="61B7EFC0" w14:textId="68757C8D" w:rsidR="008B0812" w:rsidRDefault="008B0812" w:rsidP="008B0812">
      <w:pPr>
        <w:spacing w:line="360" w:lineRule="auto"/>
        <w:jc w:val="both"/>
        <w:rPr>
          <w:rFonts w:cs="Arial"/>
          <w:sz w:val="22"/>
          <w:szCs w:val="22"/>
          <w:lang w:val="es-ES_tradnl"/>
        </w:rPr>
      </w:pPr>
    </w:p>
    <w:p w14:paraId="6E9A7C20" w14:textId="71ADC1AA" w:rsidR="008B0812" w:rsidRDefault="00C5674F" w:rsidP="008B0812">
      <w:pPr>
        <w:spacing w:line="360" w:lineRule="auto"/>
        <w:jc w:val="both"/>
        <w:rPr>
          <w:rFonts w:cs="Arial"/>
          <w:sz w:val="22"/>
          <w:szCs w:val="22"/>
          <w:lang w:val="es-ES_tradnl"/>
        </w:rPr>
      </w:pPr>
      <w:r>
        <w:rPr>
          <w:rFonts w:cs="Arial"/>
          <w:b/>
          <w:bCs/>
          <w:sz w:val="22"/>
          <w:szCs w:val="22"/>
          <w:lang w:val="es-ES_tradnl"/>
        </w:rPr>
        <w:t>9</w:t>
      </w:r>
      <w:r w:rsidR="008B0812" w:rsidRPr="009B79DB">
        <w:rPr>
          <w:rFonts w:cs="Arial"/>
          <w:b/>
          <w:bCs/>
          <w:sz w:val="22"/>
          <w:szCs w:val="22"/>
          <w:lang w:val="es-ES_tradnl"/>
        </w:rPr>
        <w:t>)</w:t>
      </w:r>
      <w:r w:rsidR="008B0812">
        <w:rPr>
          <w:rFonts w:cs="Arial"/>
          <w:sz w:val="22"/>
          <w:szCs w:val="22"/>
          <w:lang w:val="es-ES_tradnl"/>
        </w:rPr>
        <w:t xml:space="preserve"> Unificar el acuerdo N° 20 de la sesión </w:t>
      </w:r>
      <w:r w:rsidR="00A677F8" w:rsidRPr="000C1260">
        <w:rPr>
          <w:rFonts w:cs="Arial"/>
          <w:sz w:val="22"/>
          <w:szCs w:val="22"/>
          <w:lang w:val="es-ES_tradnl"/>
        </w:rPr>
        <w:t>65</w:t>
      </w:r>
      <w:r w:rsidR="008B0812" w:rsidRPr="000C1260">
        <w:rPr>
          <w:rFonts w:cs="Arial"/>
          <w:sz w:val="22"/>
          <w:szCs w:val="22"/>
          <w:lang w:val="es-ES_tradnl"/>
        </w:rPr>
        <w:t>-20</w:t>
      </w:r>
      <w:r w:rsidR="00A677F8" w:rsidRPr="000C1260">
        <w:rPr>
          <w:rFonts w:cs="Arial"/>
          <w:sz w:val="22"/>
          <w:szCs w:val="22"/>
          <w:lang w:val="es-ES_tradnl"/>
        </w:rPr>
        <w:t>19</w:t>
      </w:r>
      <w:r w:rsidR="008B0812">
        <w:rPr>
          <w:rFonts w:cs="Arial"/>
          <w:sz w:val="22"/>
          <w:szCs w:val="22"/>
          <w:lang w:val="es-ES_tradnl"/>
        </w:rPr>
        <w:t>, con el acuerdo N° 15 de la sesión 53-2020, relacionados</w:t>
      </w:r>
      <w:r w:rsidR="00814D85">
        <w:rPr>
          <w:rFonts w:cs="Arial"/>
          <w:sz w:val="22"/>
          <w:szCs w:val="22"/>
          <w:lang w:val="es-ES_tradnl"/>
        </w:rPr>
        <w:t xml:space="preserve"> con</w:t>
      </w:r>
      <w:r w:rsidR="008B0812">
        <w:rPr>
          <w:rFonts w:cs="Arial"/>
          <w:sz w:val="22"/>
          <w:szCs w:val="22"/>
          <w:lang w:val="es-ES_tradnl"/>
        </w:rPr>
        <w:t xml:space="preserve"> el desarrollo de condominios de interés social.</w:t>
      </w:r>
    </w:p>
    <w:p w14:paraId="7E382B53" w14:textId="4BE303E4" w:rsidR="008B0812" w:rsidRDefault="008B0812" w:rsidP="008B0812">
      <w:pPr>
        <w:spacing w:line="360" w:lineRule="auto"/>
        <w:jc w:val="both"/>
        <w:rPr>
          <w:rFonts w:cs="Arial"/>
          <w:sz w:val="22"/>
          <w:szCs w:val="22"/>
          <w:lang w:val="es-ES_tradnl"/>
        </w:rPr>
      </w:pPr>
    </w:p>
    <w:p w14:paraId="1B250B38" w14:textId="59EDE6D0" w:rsidR="008B0812" w:rsidRDefault="008B0812" w:rsidP="008B0812">
      <w:pPr>
        <w:spacing w:line="360" w:lineRule="auto"/>
        <w:jc w:val="both"/>
        <w:rPr>
          <w:rFonts w:cs="Arial"/>
          <w:sz w:val="22"/>
          <w:szCs w:val="22"/>
          <w:lang w:val="es-ES_tradnl"/>
        </w:rPr>
      </w:pPr>
      <w:r>
        <w:rPr>
          <w:rFonts w:cs="Arial"/>
          <w:b/>
          <w:bCs/>
          <w:sz w:val="22"/>
          <w:szCs w:val="22"/>
          <w:lang w:val="es-ES_tradnl"/>
        </w:rPr>
        <w:t>1</w:t>
      </w:r>
      <w:r w:rsidR="00C5674F">
        <w:rPr>
          <w:rFonts w:cs="Arial"/>
          <w:b/>
          <w:bCs/>
          <w:sz w:val="22"/>
          <w:szCs w:val="22"/>
          <w:lang w:val="es-ES_tradnl"/>
        </w:rPr>
        <w:t>0</w:t>
      </w:r>
      <w:r w:rsidRPr="009B79DB">
        <w:rPr>
          <w:rFonts w:cs="Arial"/>
          <w:b/>
          <w:bCs/>
          <w:sz w:val="22"/>
          <w:szCs w:val="22"/>
          <w:lang w:val="es-ES_tradnl"/>
        </w:rPr>
        <w:t>)</w:t>
      </w:r>
      <w:r>
        <w:rPr>
          <w:rFonts w:cs="Arial"/>
          <w:sz w:val="22"/>
          <w:szCs w:val="22"/>
          <w:lang w:val="es-ES_tradnl"/>
        </w:rPr>
        <w:t xml:space="preserve"> Unificar el acuerdo N° 10 de la sesión 17-2020, con el acuerdo N° 17 de la sesión 44-2021, re</w:t>
      </w:r>
      <w:r w:rsidR="00814D85">
        <w:rPr>
          <w:rFonts w:cs="Arial"/>
          <w:sz w:val="22"/>
          <w:szCs w:val="22"/>
          <w:lang w:val="es-ES_tradnl"/>
        </w:rPr>
        <w:t xml:space="preserve">feridos a la </w:t>
      </w:r>
      <w:r>
        <w:rPr>
          <w:rFonts w:cs="Arial"/>
          <w:sz w:val="22"/>
          <w:szCs w:val="22"/>
          <w:lang w:val="es-ES_tradnl"/>
        </w:rPr>
        <w:t>Planta de Tratamiento de Aguas Residuales del proyecto Villa Bonita.</w:t>
      </w:r>
    </w:p>
    <w:p w14:paraId="5F191BAA" w14:textId="77777777" w:rsidR="008B0812" w:rsidRDefault="008B0812" w:rsidP="008B0812">
      <w:pPr>
        <w:spacing w:line="360" w:lineRule="auto"/>
        <w:jc w:val="both"/>
        <w:rPr>
          <w:rFonts w:cs="Arial"/>
          <w:sz w:val="22"/>
          <w:szCs w:val="22"/>
          <w:lang w:val="es-ES_tradnl"/>
        </w:rPr>
      </w:pPr>
    </w:p>
    <w:p w14:paraId="2B5858E5" w14:textId="69B44E22" w:rsidR="008B0812" w:rsidRDefault="008B0812" w:rsidP="008B0812">
      <w:pPr>
        <w:spacing w:line="360" w:lineRule="auto"/>
        <w:jc w:val="both"/>
        <w:rPr>
          <w:rFonts w:cs="Arial"/>
          <w:sz w:val="22"/>
          <w:szCs w:val="22"/>
          <w:lang w:val="es-ES_tradnl"/>
        </w:rPr>
      </w:pPr>
      <w:r>
        <w:rPr>
          <w:rFonts w:cs="Arial"/>
          <w:b/>
          <w:bCs/>
          <w:sz w:val="22"/>
          <w:szCs w:val="22"/>
          <w:lang w:val="es-ES_tradnl"/>
        </w:rPr>
        <w:t>1</w:t>
      </w:r>
      <w:r w:rsidR="00C5674F">
        <w:rPr>
          <w:rFonts w:cs="Arial"/>
          <w:b/>
          <w:bCs/>
          <w:sz w:val="22"/>
          <w:szCs w:val="22"/>
          <w:lang w:val="es-ES_tradnl"/>
        </w:rPr>
        <w:t>1</w:t>
      </w:r>
      <w:r w:rsidRPr="009B79DB">
        <w:rPr>
          <w:rFonts w:cs="Arial"/>
          <w:b/>
          <w:bCs/>
          <w:sz w:val="22"/>
          <w:szCs w:val="22"/>
          <w:lang w:val="es-ES_tradnl"/>
        </w:rPr>
        <w:t>)</w:t>
      </w:r>
      <w:r>
        <w:rPr>
          <w:rFonts w:cs="Arial"/>
          <w:sz w:val="22"/>
          <w:szCs w:val="22"/>
          <w:lang w:val="es-ES_tradnl"/>
        </w:rPr>
        <w:t xml:space="preserve"> Unificar el acuerdo N° 9 de la sesión 36-2020, con el acuerdo N° </w:t>
      </w:r>
      <w:r w:rsidR="00D76101">
        <w:rPr>
          <w:rFonts w:cs="Arial"/>
          <w:sz w:val="22"/>
          <w:szCs w:val="22"/>
          <w:lang w:val="es-ES_tradnl"/>
        </w:rPr>
        <w:t>2</w:t>
      </w:r>
      <w:r>
        <w:rPr>
          <w:rFonts w:cs="Arial"/>
          <w:sz w:val="22"/>
          <w:szCs w:val="22"/>
          <w:lang w:val="es-ES_tradnl"/>
        </w:rPr>
        <w:t xml:space="preserve"> de la sesión 4</w:t>
      </w:r>
      <w:r w:rsidR="00D76101">
        <w:rPr>
          <w:rFonts w:cs="Arial"/>
          <w:sz w:val="22"/>
          <w:szCs w:val="22"/>
          <w:lang w:val="es-ES_tradnl"/>
        </w:rPr>
        <w:t>0</w:t>
      </w:r>
      <w:r>
        <w:rPr>
          <w:rFonts w:cs="Arial"/>
          <w:sz w:val="22"/>
          <w:szCs w:val="22"/>
          <w:lang w:val="es-ES_tradnl"/>
        </w:rPr>
        <w:t>-202</w:t>
      </w:r>
      <w:r w:rsidR="00D76101">
        <w:rPr>
          <w:rFonts w:cs="Arial"/>
          <w:sz w:val="22"/>
          <w:szCs w:val="22"/>
          <w:lang w:val="es-ES_tradnl"/>
        </w:rPr>
        <w:t>0</w:t>
      </w:r>
      <w:r>
        <w:rPr>
          <w:rFonts w:cs="Arial"/>
          <w:sz w:val="22"/>
          <w:szCs w:val="22"/>
          <w:lang w:val="es-ES_tradnl"/>
        </w:rPr>
        <w:t xml:space="preserve">, relacionados con la </w:t>
      </w:r>
      <w:r w:rsidR="00D76101">
        <w:rPr>
          <w:rFonts w:cs="Arial"/>
          <w:sz w:val="22"/>
          <w:szCs w:val="22"/>
          <w:lang w:val="es-ES_tradnl"/>
        </w:rPr>
        <w:t>recepción de las p</w:t>
      </w:r>
      <w:r>
        <w:rPr>
          <w:rFonts w:cs="Arial"/>
          <w:sz w:val="22"/>
          <w:szCs w:val="22"/>
          <w:lang w:val="es-ES_tradnl"/>
        </w:rPr>
        <w:t>lanta</w:t>
      </w:r>
      <w:r w:rsidR="00D76101">
        <w:rPr>
          <w:rFonts w:cs="Arial"/>
          <w:sz w:val="22"/>
          <w:szCs w:val="22"/>
          <w:lang w:val="es-ES_tradnl"/>
        </w:rPr>
        <w:t>s</w:t>
      </w:r>
      <w:r>
        <w:rPr>
          <w:rFonts w:cs="Arial"/>
          <w:sz w:val="22"/>
          <w:szCs w:val="22"/>
          <w:lang w:val="es-ES_tradnl"/>
        </w:rPr>
        <w:t xml:space="preserve"> de </w:t>
      </w:r>
      <w:r w:rsidR="00D76101">
        <w:rPr>
          <w:rFonts w:cs="Arial"/>
          <w:sz w:val="22"/>
          <w:szCs w:val="22"/>
          <w:lang w:val="es-ES_tradnl"/>
        </w:rPr>
        <w:t>t</w:t>
      </w:r>
      <w:r>
        <w:rPr>
          <w:rFonts w:cs="Arial"/>
          <w:sz w:val="22"/>
          <w:szCs w:val="22"/>
          <w:lang w:val="es-ES_tradnl"/>
        </w:rPr>
        <w:t xml:space="preserve">ratamiento de </w:t>
      </w:r>
      <w:r w:rsidR="00D76101">
        <w:rPr>
          <w:rFonts w:cs="Arial"/>
          <w:sz w:val="22"/>
          <w:szCs w:val="22"/>
          <w:lang w:val="es-ES_tradnl"/>
        </w:rPr>
        <w:t>a</w:t>
      </w:r>
      <w:r>
        <w:rPr>
          <w:rFonts w:cs="Arial"/>
          <w:sz w:val="22"/>
          <w:szCs w:val="22"/>
          <w:lang w:val="es-ES_tradnl"/>
        </w:rPr>
        <w:t xml:space="preserve">guas </w:t>
      </w:r>
      <w:r w:rsidR="00D76101">
        <w:rPr>
          <w:rFonts w:cs="Arial"/>
          <w:sz w:val="22"/>
          <w:szCs w:val="22"/>
          <w:lang w:val="es-ES_tradnl"/>
        </w:rPr>
        <w:t>r</w:t>
      </w:r>
      <w:r>
        <w:rPr>
          <w:rFonts w:cs="Arial"/>
          <w:sz w:val="22"/>
          <w:szCs w:val="22"/>
          <w:lang w:val="es-ES_tradnl"/>
        </w:rPr>
        <w:t xml:space="preserve">esiduales </w:t>
      </w:r>
      <w:r w:rsidR="00D76101">
        <w:rPr>
          <w:rFonts w:cs="Arial"/>
          <w:sz w:val="22"/>
          <w:szCs w:val="22"/>
          <w:lang w:val="es-ES_tradnl"/>
        </w:rPr>
        <w:t xml:space="preserve">por parte del </w:t>
      </w:r>
      <w:proofErr w:type="spellStart"/>
      <w:r w:rsidR="00D76101">
        <w:rPr>
          <w:rFonts w:cs="Arial"/>
          <w:sz w:val="22"/>
          <w:szCs w:val="22"/>
          <w:lang w:val="es-ES_tradnl"/>
        </w:rPr>
        <w:t>AyA</w:t>
      </w:r>
      <w:proofErr w:type="spellEnd"/>
      <w:r w:rsidR="00D76101">
        <w:rPr>
          <w:rFonts w:cs="Arial"/>
          <w:sz w:val="22"/>
          <w:szCs w:val="22"/>
          <w:lang w:val="es-ES_tradnl"/>
        </w:rPr>
        <w:t>.</w:t>
      </w:r>
    </w:p>
    <w:p w14:paraId="1F16E6C3" w14:textId="77777777" w:rsidR="00503A24" w:rsidRDefault="00503A24" w:rsidP="00503A24">
      <w:pPr>
        <w:spacing w:line="360" w:lineRule="auto"/>
        <w:jc w:val="both"/>
        <w:rPr>
          <w:rFonts w:cs="Arial"/>
          <w:sz w:val="22"/>
          <w:szCs w:val="22"/>
          <w:lang w:val="es-ES_tradnl"/>
        </w:rPr>
      </w:pPr>
    </w:p>
    <w:p w14:paraId="085CD77C" w14:textId="1A8A7EB6" w:rsidR="00D76101" w:rsidRDefault="00D76101" w:rsidP="00D76101">
      <w:pPr>
        <w:spacing w:line="360" w:lineRule="auto"/>
        <w:jc w:val="both"/>
        <w:rPr>
          <w:rFonts w:cs="Arial"/>
          <w:sz w:val="22"/>
          <w:szCs w:val="22"/>
          <w:lang w:val="es-ES_tradnl"/>
        </w:rPr>
      </w:pPr>
      <w:r>
        <w:rPr>
          <w:rFonts w:cs="Arial"/>
          <w:b/>
          <w:bCs/>
          <w:sz w:val="22"/>
          <w:szCs w:val="22"/>
          <w:lang w:val="es-ES_tradnl"/>
        </w:rPr>
        <w:t>1</w:t>
      </w:r>
      <w:r w:rsidR="00C5674F">
        <w:rPr>
          <w:rFonts w:cs="Arial"/>
          <w:b/>
          <w:bCs/>
          <w:sz w:val="22"/>
          <w:szCs w:val="22"/>
          <w:lang w:val="es-ES_tradnl"/>
        </w:rPr>
        <w:t>2</w:t>
      </w:r>
      <w:r w:rsidRPr="009B79DB">
        <w:rPr>
          <w:rFonts w:cs="Arial"/>
          <w:b/>
          <w:bCs/>
          <w:sz w:val="22"/>
          <w:szCs w:val="22"/>
          <w:lang w:val="es-ES_tradnl"/>
        </w:rPr>
        <w:t>)</w:t>
      </w:r>
      <w:r>
        <w:rPr>
          <w:rFonts w:cs="Arial"/>
          <w:sz w:val="22"/>
          <w:szCs w:val="22"/>
          <w:lang w:val="es-ES_tradnl"/>
        </w:rPr>
        <w:t xml:space="preserve"> Unificar el acuerdo N° 15 de la sesión 80-2020, con los acuerdos N° 14 de la sesión 17-2021 y N° 15 de la sesión 44-2021, relacionados con el sistema de aguas residuales de las viviendas.</w:t>
      </w:r>
    </w:p>
    <w:p w14:paraId="1F073160" w14:textId="77777777" w:rsidR="00503A24" w:rsidRDefault="00503A24" w:rsidP="00503A24">
      <w:pPr>
        <w:spacing w:line="360" w:lineRule="auto"/>
        <w:jc w:val="both"/>
        <w:rPr>
          <w:rFonts w:cs="Arial"/>
          <w:sz w:val="22"/>
          <w:szCs w:val="22"/>
          <w:lang w:val="es-ES_tradnl"/>
        </w:rPr>
      </w:pPr>
    </w:p>
    <w:p w14:paraId="16F92043" w14:textId="5C2FB98B" w:rsidR="00686226" w:rsidRDefault="00C5674F" w:rsidP="00C5674F">
      <w:pPr>
        <w:spacing w:line="360" w:lineRule="auto"/>
        <w:jc w:val="both"/>
        <w:rPr>
          <w:rFonts w:cs="Arial"/>
          <w:sz w:val="22"/>
          <w:szCs w:val="22"/>
          <w:lang w:val="es-ES_tradnl"/>
        </w:rPr>
      </w:pPr>
      <w:r w:rsidRPr="009B79DB">
        <w:rPr>
          <w:rFonts w:cs="Arial"/>
          <w:b/>
          <w:bCs/>
          <w:sz w:val="22"/>
          <w:lang w:val="es-ES_tradnl"/>
        </w:rPr>
        <w:t>1</w:t>
      </w:r>
      <w:r w:rsidR="00686226">
        <w:rPr>
          <w:rFonts w:cs="Arial"/>
          <w:b/>
          <w:bCs/>
          <w:sz w:val="22"/>
          <w:lang w:val="es-ES_tradnl"/>
        </w:rPr>
        <w:t>3)</w:t>
      </w:r>
      <w:r>
        <w:rPr>
          <w:rFonts w:cs="Arial"/>
          <w:sz w:val="22"/>
          <w:lang w:val="es-ES_tradnl"/>
        </w:rPr>
        <w:t xml:space="preserve"> Derogar, según las justificaciones brindadas en dicho informe, los siguientes acuerdos: </w:t>
      </w:r>
      <w:r w:rsidR="00686226">
        <w:rPr>
          <w:rFonts w:cs="Arial"/>
          <w:sz w:val="22"/>
          <w:lang w:val="es-ES_tradnl"/>
        </w:rPr>
        <w:t xml:space="preserve">N° 16 de </w:t>
      </w:r>
      <w:r>
        <w:rPr>
          <w:rFonts w:cs="Arial"/>
          <w:sz w:val="22"/>
          <w:szCs w:val="22"/>
          <w:lang w:val="es-ES_tradnl"/>
        </w:rPr>
        <w:t xml:space="preserve">la sesión </w:t>
      </w:r>
      <w:r w:rsidR="00686226">
        <w:rPr>
          <w:rFonts w:cs="Arial"/>
          <w:sz w:val="22"/>
          <w:szCs w:val="22"/>
          <w:lang w:val="es-ES_tradnl"/>
        </w:rPr>
        <w:t>26</w:t>
      </w:r>
      <w:r>
        <w:rPr>
          <w:rFonts w:cs="Arial"/>
          <w:sz w:val="22"/>
          <w:szCs w:val="22"/>
          <w:lang w:val="es-ES_tradnl"/>
        </w:rPr>
        <w:t>-201</w:t>
      </w:r>
      <w:r w:rsidR="00686226">
        <w:rPr>
          <w:rFonts w:cs="Arial"/>
          <w:sz w:val="22"/>
          <w:szCs w:val="22"/>
          <w:lang w:val="es-ES_tradnl"/>
        </w:rPr>
        <w:t>9</w:t>
      </w:r>
      <w:r w:rsidR="00465D22">
        <w:rPr>
          <w:rFonts w:cs="Arial"/>
          <w:sz w:val="22"/>
          <w:szCs w:val="22"/>
          <w:lang w:val="es-ES_tradnl"/>
        </w:rPr>
        <w:t>,</w:t>
      </w:r>
      <w:r>
        <w:rPr>
          <w:rFonts w:cs="Arial"/>
          <w:sz w:val="22"/>
          <w:szCs w:val="22"/>
          <w:lang w:val="es-ES_tradnl"/>
        </w:rPr>
        <w:t xml:space="preserve"> N° 1</w:t>
      </w:r>
      <w:r w:rsidR="00686226">
        <w:rPr>
          <w:rFonts w:cs="Arial"/>
          <w:sz w:val="22"/>
          <w:szCs w:val="22"/>
          <w:lang w:val="es-ES_tradnl"/>
        </w:rPr>
        <w:t>9</w:t>
      </w:r>
      <w:r>
        <w:rPr>
          <w:rFonts w:cs="Arial"/>
          <w:sz w:val="22"/>
          <w:szCs w:val="22"/>
          <w:lang w:val="es-ES_tradnl"/>
        </w:rPr>
        <w:t xml:space="preserve"> de la sesión </w:t>
      </w:r>
      <w:r w:rsidR="00686226">
        <w:rPr>
          <w:rFonts w:cs="Arial"/>
          <w:sz w:val="22"/>
          <w:szCs w:val="22"/>
          <w:lang w:val="es-ES_tradnl"/>
        </w:rPr>
        <w:t>32</w:t>
      </w:r>
      <w:r>
        <w:rPr>
          <w:rFonts w:cs="Arial"/>
          <w:sz w:val="22"/>
          <w:szCs w:val="22"/>
          <w:lang w:val="es-ES_tradnl"/>
        </w:rPr>
        <w:t>-</w:t>
      </w:r>
      <w:r w:rsidRPr="000C1260">
        <w:rPr>
          <w:rFonts w:cs="Arial"/>
          <w:sz w:val="22"/>
          <w:szCs w:val="22"/>
          <w:lang w:val="es-ES_tradnl"/>
        </w:rPr>
        <w:t>20</w:t>
      </w:r>
      <w:r w:rsidR="00B123CB" w:rsidRPr="000C1260">
        <w:rPr>
          <w:rFonts w:cs="Arial"/>
          <w:sz w:val="22"/>
          <w:szCs w:val="22"/>
          <w:lang w:val="es-ES_tradnl"/>
        </w:rPr>
        <w:t>19</w:t>
      </w:r>
      <w:r>
        <w:rPr>
          <w:rFonts w:cs="Arial"/>
          <w:sz w:val="22"/>
          <w:szCs w:val="22"/>
          <w:lang w:val="es-ES_tradnl"/>
        </w:rPr>
        <w:t xml:space="preserve">, </w:t>
      </w:r>
      <w:r w:rsidR="00686226">
        <w:rPr>
          <w:rFonts w:cs="Arial"/>
          <w:sz w:val="22"/>
          <w:szCs w:val="22"/>
          <w:lang w:val="es-ES_tradnl"/>
        </w:rPr>
        <w:t>N° 11 de la sesión 58-2018, N° 12 de la sesión 98-2019 y N° 4 de la sesión 59-2018.</w:t>
      </w:r>
    </w:p>
    <w:p w14:paraId="2BB38A33" w14:textId="77777777" w:rsidR="00686226" w:rsidRDefault="00686226" w:rsidP="00C5674F">
      <w:pPr>
        <w:spacing w:line="360" w:lineRule="auto"/>
        <w:jc w:val="both"/>
        <w:rPr>
          <w:rFonts w:cs="Arial"/>
          <w:sz w:val="22"/>
          <w:szCs w:val="22"/>
          <w:lang w:val="es-ES_tradnl"/>
        </w:rPr>
      </w:pPr>
    </w:p>
    <w:p w14:paraId="4BBBAE9E" w14:textId="60543E0F" w:rsidR="00686226" w:rsidRDefault="00012BD7" w:rsidP="00C5674F">
      <w:pPr>
        <w:spacing w:line="360" w:lineRule="auto"/>
        <w:jc w:val="both"/>
        <w:rPr>
          <w:rFonts w:cs="Arial"/>
          <w:sz w:val="22"/>
          <w:szCs w:val="22"/>
          <w:lang w:val="es-ES_tradnl"/>
        </w:rPr>
      </w:pPr>
      <w:r w:rsidRPr="009B79DB">
        <w:rPr>
          <w:rFonts w:cs="Arial"/>
          <w:b/>
          <w:bCs/>
          <w:sz w:val="22"/>
          <w:lang w:val="es-ES_tradnl"/>
        </w:rPr>
        <w:t>1</w:t>
      </w:r>
      <w:r>
        <w:rPr>
          <w:rFonts w:cs="Arial"/>
          <w:b/>
          <w:bCs/>
          <w:sz w:val="22"/>
          <w:lang w:val="es-ES_tradnl"/>
        </w:rPr>
        <w:t>4)</w:t>
      </w:r>
      <w:r>
        <w:rPr>
          <w:rFonts w:cs="Arial"/>
          <w:sz w:val="22"/>
          <w:lang w:val="es-ES_tradnl"/>
        </w:rPr>
        <w:t xml:space="preserve"> Dar por cumplidos</w:t>
      </w:r>
      <w:r w:rsidR="007442B7">
        <w:rPr>
          <w:rFonts w:cs="Arial"/>
          <w:sz w:val="22"/>
          <w:lang w:val="es-ES_tradnl"/>
        </w:rPr>
        <w:t xml:space="preserve"> los siguientes acuerdos: N° 9 de </w:t>
      </w:r>
      <w:r w:rsidR="007442B7">
        <w:rPr>
          <w:rFonts w:cs="Arial"/>
          <w:sz w:val="22"/>
          <w:szCs w:val="22"/>
          <w:lang w:val="es-ES_tradnl"/>
        </w:rPr>
        <w:t xml:space="preserve">la sesión 80-2019, N° 1 de la sesión 82-2019, N° 18 de la sesión 15-2021, </w:t>
      </w:r>
      <w:r w:rsidR="002829DA">
        <w:rPr>
          <w:rFonts w:cs="Arial"/>
          <w:sz w:val="22"/>
          <w:szCs w:val="22"/>
          <w:lang w:val="es-ES_tradnl"/>
        </w:rPr>
        <w:t>N° 1 de la sesión 19-2021 y N° 8 de la sesión 31-2021.</w:t>
      </w:r>
    </w:p>
    <w:p w14:paraId="441BC686" w14:textId="39B449C0" w:rsidR="002B71CC" w:rsidRPr="00AB2826" w:rsidRDefault="002B71CC" w:rsidP="002B71CC">
      <w:pPr>
        <w:pStyle w:val="Ttulo2"/>
        <w:spacing w:line="360" w:lineRule="auto"/>
        <w:rPr>
          <w:rFonts w:cs="Arial"/>
          <w:szCs w:val="22"/>
          <w:lang w:val="es-ES_tradnl"/>
        </w:rPr>
      </w:pPr>
      <w:r w:rsidRPr="00AB2826">
        <w:rPr>
          <w:rFonts w:cs="Arial"/>
          <w:szCs w:val="22"/>
        </w:rPr>
        <w:t>Acuerdo</w:t>
      </w:r>
      <w:r w:rsidR="0082455C">
        <w:rPr>
          <w:rFonts w:cs="Arial"/>
          <w:szCs w:val="22"/>
        </w:rPr>
        <w:t xml:space="preserve"> por Mayoría</w:t>
      </w:r>
      <w:r>
        <w:rPr>
          <w:rFonts w:cs="Arial"/>
          <w:szCs w:val="22"/>
        </w:rPr>
        <w:t xml:space="preserve"> y Firme</w:t>
      </w:r>
      <w:r w:rsidRPr="00AB2826">
        <w:rPr>
          <w:rFonts w:cs="Arial"/>
          <w:szCs w:val="22"/>
        </w:rPr>
        <w:t>.-</w:t>
      </w:r>
    </w:p>
    <w:p w14:paraId="789BCF67" w14:textId="77777777" w:rsidR="002B71CC" w:rsidRPr="00D14EAF" w:rsidRDefault="002B71CC" w:rsidP="002B71CC">
      <w:pPr>
        <w:spacing w:line="360" w:lineRule="auto"/>
        <w:jc w:val="both"/>
        <w:rPr>
          <w:rFonts w:cs="Arial"/>
          <w:b/>
          <w:sz w:val="22"/>
        </w:rPr>
      </w:pPr>
      <w:r w:rsidRPr="00D14EAF">
        <w:rPr>
          <w:rFonts w:cs="Arial"/>
          <w:b/>
          <w:sz w:val="22"/>
        </w:rPr>
        <w:t>************</w:t>
      </w:r>
    </w:p>
    <w:p w14:paraId="0C70A2A0" w14:textId="77777777" w:rsidR="002B71CC" w:rsidRDefault="002B71CC" w:rsidP="002B71CC">
      <w:pPr>
        <w:spacing w:line="360" w:lineRule="auto"/>
        <w:jc w:val="both"/>
        <w:rPr>
          <w:rFonts w:cs="Arial"/>
          <w:sz w:val="22"/>
          <w:szCs w:val="22"/>
        </w:rPr>
      </w:pPr>
    </w:p>
    <w:p w14:paraId="708D6991" w14:textId="77777777" w:rsidR="002B71CC" w:rsidRPr="00AB2826" w:rsidRDefault="002B71CC" w:rsidP="00AB2826">
      <w:pPr>
        <w:spacing w:line="360" w:lineRule="auto"/>
        <w:jc w:val="both"/>
        <w:rPr>
          <w:rFonts w:cs="Arial"/>
          <w:sz w:val="22"/>
          <w:szCs w:val="22"/>
        </w:rPr>
      </w:pPr>
    </w:p>
    <w:sectPr w:rsidR="002B71CC" w:rsidRPr="00AB2826">
      <w:headerReference w:type="default" r:id="rId10"/>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AAFF" w14:textId="77777777" w:rsidR="002D0C0A" w:rsidRDefault="002D0C0A">
      <w:r>
        <w:separator/>
      </w:r>
    </w:p>
  </w:endnote>
  <w:endnote w:type="continuationSeparator" w:id="0">
    <w:p w14:paraId="23F52F0F" w14:textId="77777777" w:rsidR="002D0C0A" w:rsidRDefault="002D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D024" w14:textId="77777777" w:rsidR="002D0C0A" w:rsidRDefault="002D0C0A">
      <w:r>
        <w:separator/>
      </w:r>
    </w:p>
  </w:footnote>
  <w:footnote w:type="continuationSeparator" w:id="0">
    <w:p w14:paraId="5CFB7470" w14:textId="77777777" w:rsidR="002D0C0A" w:rsidRDefault="002D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5475" w14:textId="77777777" w:rsidR="009D03FE" w:rsidRDefault="009D03FE">
    <w:pPr>
      <w:pStyle w:val="Encabezado"/>
      <w:rPr>
        <w:lang w:val="es-ES"/>
      </w:rPr>
    </w:pPr>
  </w:p>
  <w:p w14:paraId="0C3E146D" w14:textId="3D0D80F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BE1751">
      <w:rPr>
        <w:sz w:val="18"/>
        <w:lang w:val="es-ES"/>
      </w:rPr>
      <w:t>34</w:t>
    </w:r>
    <w:r>
      <w:rPr>
        <w:sz w:val="18"/>
        <w:lang w:val="es-ES"/>
      </w:rPr>
      <w:t>-</w:t>
    </w:r>
    <w:r w:rsidR="005F2BC7">
      <w:rPr>
        <w:sz w:val="18"/>
        <w:lang w:val="es-ES"/>
      </w:rPr>
      <w:t>2022</w:t>
    </w:r>
    <w:r>
      <w:rPr>
        <w:sz w:val="18"/>
        <w:lang w:val="es-ES"/>
      </w:rPr>
      <w:t xml:space="preserve">                   </w:t>
    </w:r>
    <w:r w:rsidR="00BE1751">
      <w:rPr>
        <w:sz w:val="18"/>
        <w:lang w:val="es-ES"/>
      </w:rPr>
      <w:t>04</w:t>
    </w:r>
    <w:r>
      <w:rPr>
        <w:sz w:val="18"/>
        <w:lang w:val="es-ES"/>
      </w:rPr>
      <w:t xml:space="preserve"> de </w:t>
    </w:r>
    <w:r w:rsidR="00BE1751">
      <w:rPr>
        <w:sz w:val="18"/>
        <w:lang w:val="es-ES"/>
      </w:rPr>
      <w:t>mayo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4A2604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7DE547C"/>
    <w:multiLevelType w:val="hybridMultilevel"/>
    <w:tmpl w:val="B1989A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BA5781"/>
    <w:multiLevelType w:val="hybridMultilevel"/>
    <w:tmpl w:val="96468A98"/>
    <w:lvl w:ilvl="0" w:tplc="80C48478">
      <w:start w:val="1"/>
      <w:numFmt w:val="bullet"/>
      <w:lvlText w:val="•"/>
      <w:lvlJc w:val="left"/>
      <w:pPr>
        <w:tabs>
          <w:tab w:val="num" w:pos="720"/>
        </w:tabs>
        <w:ind w:left="720" w:hanging="360"/>
      </w:pPr>
      <w:rPr>
        <w:rFonts w:ascii="Arial" w:hAnsi="Arial" w:hint="default"/>
      </w:rPr>
    </w:lvl>
    <w:lvl w:ilvl="1" w:tplc="8750A612" w:tentative="1">
      <w:start w:val="1"/>
      <w:numFmt w:val="bullet"/>
      <w:lvlText w:val="•"/>
      <w:lvlJc w:val="left"/>
      <w:pPr>
        <w:tabs>
          <w:tab w:val="num" w:pos="1440"/>
        </w:tabs>
        <w:ind w:left="1440" w:hanging="360"/>
      </w:pPr>
      <w:rPr>
        <w:rFonts w:ascii="Arial" w:hAnsi="Arial" w:hint="default"/>
      </w:rPr>
    </w:lvl>
    <w:lvl w:ilvl="2" w:tplc="93C42E92" w:tentative="1">
      <w:start w:val="1"/>
      <w:numFmt w:val="bullet"/>
      <w:lvlText w:val="•"/>
      <w:lvlJc w:val="left"/>
      <w:pPr>
        <w:tabs>
          <w:tab w:val="num" w:pos="2160"/>
        </w:tabs>
        <w:ind w:left="2160" w:hanging="360"/>
      </w:pPr>
      <w:rPr>
        <w:rFonts w:ascii="Arial" w:hAnsi="Arial" w:hint="default"/>
      </w:rPr>
    </w:lvl>
    <w:lvl w:ilvl="3" w:tplc="FC8AC5FA" w:tentative="1">
      <w:start w:val="1"/>
      <w:numFmt w:val="bullet"/>
      <w:lvlText w:val="•"/>
      <w:lvlJc w:val="left"/>
      <w:pPr>
        <w:tabs>
          <w:tab w:val="num" w:pos="2880"/>
        </w:tabs>
        <w:ind w:left="2880" w:hanging="360"/>
      </w:pPr>
      <w:rPr>
        <w:rFonts w:ascii="Arial" w:hAnsi="Arial" w:hint="default"/>
      </w:rPr>
    </w:lvl>
    <w:lvl w:ilvl="4" w:tplc="7CDC755A" w:tentative="1">
      <w:start w:val="1"/>
      <w:numFmt w:val="bullet"/>
      <w:lvlText w:val="•"/>
      <w:lvlJc w:val="left"/>
      <w:pPr>
        <w:tabs>
          <w:tab w:val="num" w:pos="3600"/>
        </w:tabs>
        <w:ind w:left="3600" w:hanging="360"/>
      </w:pPr>
      <w:rPr>
        <w:rFonts w:ascii="Arial" w:hAnsi="Arial" w:hint="default"/>
      </w:rPr>
    </w:lvl>
    <w:lvl w:ilvl="5" w:tplc="8CC6333C" w:tentative="1">
      <w:start w:val="1"/>
      <w:numFmt w:val="bullet"/>
      <w:lvlText w:val="•"/>
      <w:lvlJc w:val="left"/>
      <w:pPr>
        <w:tabs>
          <w:tab w:val="num" w:pos="4320"/>
        </w:tabs>
        <w:ind w:left="4320" w:hanging="360"/>
      </w:pPr>
      <w:rPr>
        <w:rFonts w:ascii="Arial" w:hAnsi="Arial" w:hint="default"/>
      </w:rPr>
    </w:lvl>
    <w:lvl w:ilvl="6" w:tplc="FD4CFE66" w:tentative="1">
      <w:start w:val="1"/>
      <w:numFmt w:val="bullet"/>
      <w:lvlText w:val="•"/>
      <w:lvlJc w:val="left"/>
      <w:pPr>
        <w:tabs>
          <w:tab w:val="num" w:pos="5040"/>
        </w:tabs>
        <w:ind w:left="5040" w:hanging="360"/>
      </w:pPr>
      <w:rPr>
        <w:rFonts w:ascii="Arial" w:hAnsi="Arial" w:hint="default"/>
      </w:rPr>
    </w:lvl>
    <w:lvl w:ilvl="7" w:tplc="3F9CA21E" w:tentative="1">
      <w:start w:val="1"/>
      <w:numFmt w:val="bullet"/>
      <w:lvlText w:val="•"/>
      <w:lvlJc w:val="left"/>
      <w:pPr>
        <w:tabs>
          <w:tab w:val="num" w:pos="5760"/>
        </w:tabs>
        <w:ind w:left="5760" w:hanging="360"/>
      </w:pPr>
      <w:rPr>
        <w:rFonts w:ascii="Arial" w:hAnsi="Arial" w:hint="default"/>
      </w:rPr>
    </w:lvl>
    <w:lvl w:ilvl="8" w:tplc="D842D9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23693B"/>
    <w:multiLevelType w:val="hybridMultilevel"/>
    <w:tmpl w:val="B9440CB8"/>
    <w:lvl w:ilvl="0" w:tplc="685AB71A">
      <w:start w:val="1"/>
      <w:numFmt w:val="bullet"/>
      <w:lvlText w:val="•"/>
      <w:lvlJc w:val="left"/>
      <w:pPr>
        <w:tabs>
          <w:tab w:val="num" w:pos="720"/>
        </w:tabs>
        <w:ind w:left="720" w:hanging="360"/>
      </w:pPr>
      <w:rPr>
        <w:rFonts w:ascii="Arial" w:hAnsi="Arial" w:hint="default"/>
      </w:rPr>
    </w:lvl>
    <w:lvl w:ilvl="1" w:tplc="0922AC90" w:tentative="1">
      <w:start w:val="1"/>
      <w:numFmt w:val="bullet"/>
      <w:lvlText w:val="•"/>
      <w:lvlJc w:val="left"/>
      <w:pPr>
        <w:tabs>
          <w:tab w:val="num" w:pos="1440"/>
        </w:tabs>
        <w:ind w:left="1440" w:hanging="360"/>
      </w:pPr>
      <w:rPr>
        <w:rFonts w:ascii="Arial" w:hAnsi="Arial" w:hint="default"/>
      </w:rPr>
    </w:lvl>
    <w:lvl w:ilvl="2" w:tplc="7FEC0144" w:tentative="1">
      <w:start w:val="1"/>
      <w:numFmt w:val="bullet"/>
      <w:lvlText w:val="•"/>
      <w:lvlJc w:val="left"/>
      <w:pPr>
        <w:tabs>
          <w:tab w:val="num" w:pos="2160"/>
        </w:tabs>
        <w:ind w:left="2160" w:hanging="360"/>
      </w:pPr>
      <w:rPr>
        <w:rFonts w:ascii="Arial" w:hAnsi="Arial" w:hint="default"/>
      </w:rPr>
    </w:lvl>
    <w:lvl w:ilvl="3" w:tplc="EB14DB16" w:tentative="1">
      <w:start w:val="1"/>
      <w:numFmt w:val="bullet"/>
      <w:lvlText w:val="•"/>
      <w:lvlJc w:val="left"/>
      <w:pPr>
        <w:tabs>
          <w:tab w:val="num" w:pos="2880"/>
        </w:tabs>
        <w:ind w:left="2880" w:hanging="360"/>
      </w:pPr>
      <w:rPr>
        <w:rFonts w:ascii="Arial" w:hAnsi="Arial" w:hint="default"/>
      </w:rPr>
    </w:lvl>
    <w:lvl w:ilvl="4" w:tplc="9C980DDA" w:tentative="1">
      <w:start w:val="1"/>
      <w:numFmt w:val="bullet"/>
      <w:lvlText w:val="•"/>
      <w:lvlJc w:val="left"/>
      <w:pPr>
        <w:tabs>
          <w:tab w:val="num" w:pos="3600"/>
        </w:tabs>
        <w:ind w:left="3600" w:hanging="360"/>
      </w:pPr>
      <w:rPr>
        <w:rFonts w:ascii="Arial" w:hAnsi="Arial" w:hint="default"/>
      </w:rPr>
    </w:lvl>
    <w:lvl w:ilvl="5" w:tplc="D23CF0B6" w:tentative="1">
      <w:start w:val="1"/>
      <w:numFmt w:val="bullet"/>
      <w:lvlText w:val="•"/>
      <w:lvlJc w:val="left"/>
      <w:pPr>
        <w:tabs>
          <w:tab w:val="num" w:pos="4320"/>
        </w:tabs>
        <w:ind w:left="4320" w:hanging="360"/>
      </w:pPr>
      <w:rPr>
        <w:rFonts w:ascii="Arial" w:hAnsi="Arial" w:hint="default"/>
      </w:rPr>
    </w:lvl>
    <w:lvl w:ilvl="6" w:tplc="34AAAC1E" w:tentative="1">
      <w:start w:val="1"/>
      <w:numFmt w:val="bullet"/>
      <w:lvlText w:val="•"/>
      <w:lvlJc w:val="left"/>
      <w:pPr>
        <w:tabs>
          <w:tab w:val="num" w:pos="5040"/>
        </w:tabs>
        <w:ind w:left="5040" w:hanging="360"/>
      </w:pPr>
      <w:rPr>
        <w:rFonts w:ascii="Arial" w:hAnsi="Arial" w:hint="default"/>
      </w:rPr>
    </w:lvl>
    <w:lvl w:ilvl="7" w:tplc="8BDE3B34" w:tentative="1">
      <w:start w:val="1"/>
      <w:numFmt w:val="bullet"/>
      <w:lvlText w:val="•"/>
      <w:lvlJc w:val="left"/>
      <w:pPr>
        <w:tabs>
          <w:tab w:val="num" w:pos="5760"/>
        </w:tabs>
        <w:ind w:left="5760" w:hanging="360"/>
      </w:pPr>
      <w:rPr>
        <w:rFonts w:ascii="Arial" w:hAnsi="Arial" w:hint="default"/>
      </w:rPr>
    </w:lvl>
    <w:lvl w:ilvl="8" w:tplc="CD1C4B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AC61AD"/>
    <w:multiLevelType w:val="hybridMultilevel"/>
    <w:tmpl w:val="FC5011EE"/>
    <w:lvl w:ilvl="0" w:tplc="46129B7E">
      <w:start w:val="1"/>
      <w:numFmt w:val="bullet"/>
      <w:lvlText w:val="•"/>
      <w:lvlJc w:val="left"/>
      <w:pPr>
        <w:tabs>
          <w:tab w:val="num" w:pos="720"/>
        </w:tabs>
        <w:ind w:left="720" w:hanging="360"/>
      </w:pPr>
      <w:rPr>
        <w:rFonts w:ascii="Arial" w:hAnsi="Arial" w:hint="default"/>
      </w:rPr>
    </w:lvl>
    <w:lvl w:ilvl="1" w:tplc="C226C0DC" w:tentative="1">
      <w:start w:val="1"/>
      <w:numFmt w:val="bullet"/>
      <w:lvlText w:val="•"/>
      <w:lvlJc w:val="left"/>
      <w:pPr>
        <w:tabs>
          <w:tab w:val="num" w:pos="1440"/>
        </w:tabs>
        <w:ind w:left="1440" w:hanging="360"/>
      </w:pPr>
      <w:rPr>
        <w:rFonts w:ascii="Arial" w:hAnsi="Arial" w:hint="default"/>
      </w:rPr>
    </w:lvl>
    <w:lvl w:ilvl="2" w:tplc="6E68F01E" w:tentative="1">
      <w:start w:val="1"/>
      <w:numFmt w:val="bullet"/>
      <w:lvlText w:val="•"/>
      <w:lvlJc w:val="left"/>
      <w:pPr>
        <w:tabs>
          <w:tab w:val="num" w:pos="2160"/>
        </w:tabs>
        <w:ind w:left="2160" w:hanging="360"/>
      </w:pPr>
      <w:rPr>
        <w:rFonts w:ascii="Arial" w:hAnsi="Arial" w:hint="default"/>
      </w:rPr>
    </w:lvl>
    <w:lvl w:ilvl="3" w:tplc="34EA64A2" w:tentative="1">
      <w:start w:val="1"/>
      <w:numFmt w:val="bullet"/>
      <w:lvlText w:val="•"/>
      <w:lvlJc w:val="left"/>
      <w:pPr>
        <w:tabs>
          <w:tab w:val="num" w:pos="2880"/>
        </w:tabs>
        <w:ind w:left="2880" w:hanging="360"/>
      </w:pPr>
      <w:rPr>
        <w:rFonts w:ascii="Arial" w:hAnsi="Arial" w:hint="default"/>
      </w:rPr>
    </w:lvl>
    <w:lvl w:ilvl="4" w:tplc="FFFAA096" w:tentative="1">
      <w:start w:val="1"/>
      <w:numFmt w:val="bullet"/>
      <w:lvlText w:val="•"/>
      <w:lvlJc w:val="left"/>
      <w:pPr>
        <w:tabs>
          <w:tab w:val="num" w:pos="3600"/>
        </w:tabs>
        <w:ind w:left="3600" w:hanging="360"/>
      </w:pPr>
      <w:rPr>
        <w:rFonts w:ascii="Arial" w:hAnsi="Arial" w:hint="default"/>
      </w:rPr>
    </w:lvl>
    <w:lvl w:ilvl="5" w:tplc="03089914" w:tentative="1">
      <w:start w:val="1"/>
      <w:numFmt w:val="bullet"/>
      <w:lvlText w:val="•"/>
      <w:lvlJc w:val="left"/>
      <w:pPr>
        <w:tabs>
          <w:tab w:val="num" w:pos="4320"/>
        </w:tabs>
        <w:ind w:left="4320" w:hanging="360"/>
      </w:pPr>
      <w:rPr>
        <w:rFonts w:ascii="Arial" w:hAnsi="Arial" w:hint="default"/>
      </w:rPr>
    </w:lvl>
    <w:lvl w:ilvl="6" w:tplc="2C0890E0" w:tentative="1">
      <w:start w:val="1"/>
      <w:numFmt w:val="bullet"/>
      <w:lvlText w:val="•"/>
      <w:lvlJc w:val="left"/>
      <w:pPr>
        <w:tabs>
          <w:tab w:val="num" w:pos="5040"/>
        </w:tabs>
        <w:ind w:left="5040" w:hanging="360"/>
      </w:pPr>
      <w:rPr>
        <w:rFonts w:ascii="Arial" w:hAnsi="Arial" w:hint="default"/>
      </w:rPr>
    </w:lvl>
    <w:lvl w:ilvl="7" w:tplc="6472E5E8" w:tentative="1">
      <w:start w:val="1"/>
      <w:numFmt w:val="bullet"/>
      <w:lvlText w:val="•"/>
      <w:lvlJc w:val="left"/>
      <w:pPr>
        <w:tabs>
          <w:tab w:val="num" w:pos="5760"/>
        </w:tabs>
        <w:ind w:left="5760" w:hanging="360"/>
      </w:pPr>
      <w:rPr>
        <w:rFonts w:ascii="Arial" w:hAnsi="Arial" w:hint="default"/>
      </w:rPr>
    </w:lvl>
    <w:lvl w:ilvl="8" w:tplc="A9D836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780294"/>
    <w:multiLevelType w:val="hybridMultilevel"/>
    <w:tmpl w:val="0ABAEE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0225692"/>
    <w:multiLevelType w:val="hybridMultilevel"/>
    <w:tmpl w:val="DD5483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0F753B5"/>
    <w:multiLevelType w:val="hybridMultilevel"/>
    <w:tmpl w:val="26E6B8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1147D6E"/>
    <w:multiLevelType w:val="hybridMultilevel"/>
    <w:tmpl w:val="5316F2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330E49"/>
    <w:multiLevelType w:val="hybridMultilevel"/>
    <w:tmpl w:val="664627F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276883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F31C15"/>
    <w:multiLevelType w:val="hybridMultilevel"/>
    <w:tmpl w:val="F8F80B30"/>
    <w:lvl w:ilvl="0" w:tplc="87740E58">
      <w:start w:val="1"/>
      <w:numFmt w:val="bullet"/>
      <w:lvlText w:val="•"/>
      <w:lvlJc w:val="left"/>
      <w:pPr>
        <w:tabs>
          <w:tab w:val="num" w:pos="720"/>
        </w:tabs>
        <w:ind w:left="720" w:hanging="360"/>
      </w:pPr>
      <w:rPr>
        <w:rFonts w:ascii="Arial" w:hAnsi="Arial" w:hint="default"/>
      </w:rPr>
    </w:lvl>
    <w:lvl w:ilvl="1" w:tplc="A8F69300" w:tentative="1">
      <w:start w:val="1"/>
      <w:numFmt w:val="bullet"/>
      <w:lvlText w:val="•"/>
      <w:lvlJc w:val="left"/>
      <w:pPr>
        <w:tabs>
          <w:tab w:val="num" w:pos="1440"/>
        </w:tabs>
        <w:ind w:left="1440" w:hanging="360"/>
      </w:pPr>
      <w:rPr>
        <w:rFonts w:ascii="Arial" w:hAnsi="Arial" w:hint="default"/>
      </w:rPr>
    </w:lvl>
    <w:lvl w:ilvl="2" w:tplc="F1DAD616" w:tentative="1">
      <w:start w:val="1"/>
      <w:numFmt w:val="bullet"/>
      <w:lvlText w:val="•"/>
      <w:lvlJc w:val="left"/>
      <w:pPr>
        <w:tabs>
          <w:tab w:val="num" w:pos="2160"/>
        </w:tabs>
        <w:ind w:left="2160" w:hanging="360"/>
      </w:pPr>
      <w:rPr>
        <w:rFonts w:ascii="Arial" w:hAnsi="Arial" w:hint="default"/>
      </w:rPr>
    </w:lvl>
    <w:lvl w:ilvl="3" w:tplc="9AAE7CBC" w:tentative="1">
      <w:start w:val="1"/>
      <w:numFmt w:val="bullet"/>
      <w:lvlText w:val="•"/>
      <w:lvlJc w:val="left"/>
      <w:pPr>
        <w:tabs>
          <w:tab w:val="num" w:pos="2880"/>
        </w:tabs>
        <w:ind w:left="2880" w:hanging="360"/>
      </w:pPr>
      <w:rPr>
        <w:rFonts w:ascii="Arial" w:hAnsi="Arial" w:hint="default"/>
      </w:rPr>
    </w:lvl>
    <w:lvl w:ilvl="4" w:tplc="CC6CF564" w:tentative="1">
      <w:start w:val="1"/>
      <w:numFmt w:val="bullet"/>
      <w:lvlText w:val="•"/>
      <w:lvlJc w:val="left"/>
      <w:pPr>
        <w:tabs>
          <w:tab w:val="num" w:pos="3600"/>
        </w:tabs>
        <w:ind w:left="3600" w:hanging="360"/>
      </w:pPr>
      <w:rPr>
        <w:rFonts w:ascii="Arial" w:hAnsi="Arial" w:hint="default"/>
      </w:rPr>
    </w:lvl>
    <w:lvl w:ilvl="5" w:tplc="BB7AC506" w:tentative="1">
      <w:start w:val="1"/>
      <w:numFmt w:val="bullet"/>
      <w:lvlText w:val="•"/>
      <w:lvlJc w:val="left"/>
      <w:pPr>
        <w:tabs>
          <w:tab w:val="num" w:pos="4320"/>
        </w:tabs>
        <w:ind w:left="4320" w:hanging="360"/>
      </w:pPr>
      <w:rPr>
        <w:rFonts w:ascii="Arial" w:hAnsi="Arial" w:hint="default"/>
      </w:rPr>
    </w:lvl>
    <w:lvl w:ilvl="6" w:tplc="FCA84E64" w:tentative="1">
      <w:start w:val="1"/>
      <w:numFmt w:val="bullet"/>
      <w:lvlText w:val="•"/>
      <w:lvlJc w:val="left"/>
      <w:pPr>
        <w:tabs>
          <w:tab w:val="num" w:pos="5040"/>
        </w:tabs>
        <w:ind w:left="5040" w:hanging="360"/>
      </w:pPr>
      <w:rPr>
        <w:rFonts w:ascii="Arial" w:hAnsi="Arial" w:hint="default"/>
      </w:rPr>
    </w:lvl>
    <w:lvl w:ilvl="7" w:tplc="D3CCEA78" w:tentative="1">
      <w:start w:val="1"/>
      <w:numFmt w:val="bullet"/>
      <w:lvlText w:val="•"/>
      <w:lvlJc w:val="left"/>
      <w:pPr>
        <w:tabs>
          <w:tab w:val="num" w:pos="5760"/>
        </w:tabs>
        <w:ind w:left="5760" w:hanging="360"/>
      </w:pPr>
      <w:rPr>
        <w:rFonts w:ascii="Arial" w:hAnsi="Arial" w:hint="default"/>
      </w:rPr>
    </w:lvl>
    <w:lvl w:ilvl="8" w:tplc="A01CD6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77563875">
    <w:abstractNumId w:val="12"/>
  </w:num>
  <w:num w:numId="2" w16cid:durableId="1485970185">
    <w:abstractNumId w:val="2"/>
  </w:num>
  <w:num w:numId="3" w16cid:durableId="280188389">
    <w:abstractNumId w:val="15"/>
  </w:num>
  <w:num w:numId="4" w16cid:durableId="1006832390">
    <w:abstractNumId w:val="1"/>
  </w:num>
  <w:num w:numId="5" w16cid:durableId="972564790">
    <w:abstractNumId w:val="0"/>
  </w:num>
  <w:num w:numId="6" w16cid:durableId="900214245">
    <w:abstractNumId w:val="17"/>
  </w:num>
  <w:num w:numId="7" w16cid:durableId="53622656">
    <w:abstractNumId w:val="25"/>
  </w:num>
  <w:num w:numId="8" w16cid:durableId="776143051">
    <w:abstractNumId w:val="13"/>
  </w:num>
  <w:num w:numId="9" w16cid:durableId="1067846886">
    <w:abstractNumId w:val="11"/>
  </w:num>
  <w:num w:numId="10" w16cid:durableId="965962291">
    <w:abstractNumId w:val="3"/>
  </w:num>
  <w:num w:numId="11" w16cid:durableId="601185645">
    <w:abstractNumId w:val="6"/>
  </w:num>
  <w:num w:numId="12" w16cid:durableId="2119718203">
    <w:abstractNumId w:val="26"/>
  </w:num>
  <w:num w:numId="13" w16cid:durableId="86779848">
    <w:abstractNumId w:val="22"/>
  </w:num>
  <w:num w:numId="14" w16cid:durableId="960454755">
    <w:abstractNumId w:val="21"/>
  </w:num>
  <w:num w:numId="15" w16cid:durableId="928584315">
    <w:abstractNumId w:val="14"/>
  </w:num>
  <w:num w:numId="16" w16cid:durableId="859584746">
    <w:abstractNumId w:val="18"/>
  </w:num>
  <w:num w:numId="17" w16cid:durableId="562103232">
    <w:abstractNumId w:val="4"/>
  </w:num>
  <w:num w:numId="18" w16cid:durableId="1824467125">
    <w:abstractNumId w:val="20"/>
  </w:num>
  <w:num w:numId="19" w16cid:durableId="1180972581">
    <w:abstractNumId w:val="23"/>
  </w:num>
  <w:num w:numId="20" w16cid:durableId="21446322">
    <w:abstractNumId w:val="5"/>
  </w:num>
  <w:num w:numId="21" w16cid:durableId="2141872379">
    <w:abstractNumId w:val="8"/>
  </w:num>
  <w:num w:numId="22" w16cid:durableId="1012728290">
    <w:abstractNumId w:val="24"/>
  </w:num>
  <w:num w:numId="23" w16cid:durableId="2053798709">
    <w:abstractNumId w:val="7"/>
  </w:num>
  <w:num w:numId="24" w16cid:durableId="1175532518">
    <w:abstractNumId w:val="10"/>
  </w:num>
  <w:num w:numId="25" w16cid:durableId="1020476435">
    <w:abstractNumId w:val="19"/>
  </w:num>
  <w:num w:numId="26" w16cid:durableId="1510825351">
    <w:abstractNumId w:val="16"/>
  </w:num>
  <w:num w:numId="27" w16cid:durableId="50856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PAHF7x37m3vLs/dpALcdr+LiJ5MTP6o8uv/BE8imY9GzUpDoEeBCFZwiplT6WXcs7UyBInxaocao11Vp6TYhQ==" w:salt="BasxJYZuiTdG71oknvrO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0A"/>
    <w:rsid w:val="0000085A"/>
    <w:rsid w:val="00004E8B"/>
    <w:rsid w:val="00011DC1"/>
    <w:rsid w:val="00012329"/>
    <w:rsid w:val="00012BD7"/>
    <w:rsid w:val="0001401F"/>
    <w:rsid w:val="000146B5"/>
    <w:rsid w:val="00016D5E"/>
    <w:rsid w:val="00021C29"/>
    <w:rsid w:val="00026DCA"/>
    <w:rsid w:val="00027E78"/>
    <w:rsid w:val="0003318B"/>
    <w:rsid w:val="00036A8B"/>
    <w:rsid w:val="000405AF"/>
    <w:rsid w:val="00040A7B"/>
    <w:rsid w:val="00053A32"/>
    <w:rsid w:val="000547A2"/>
    <w:rsid w:val="00063DF5"/>
    <w:rsid w:val="00067B32"/>
    <w:rsid w:val="00075CF6"/>
    <w:rsid w:val="00076A47"/>
    <w:rsid w:val="00081BB0"/>
    <w:rsid w:val="00085DF1"/>
    <w:rsid w:val="0009389D"/>
    <w:rsid w:val="000A314F"/>
    <w:rsid w:val="000A6259"/>
    <w:rsid w:val="000B0F7B"/>
    <w:rsid w:val="000B704D"/>
    <w:rsid w:val="000C1260"/>
    <w:rsid w:val="000C4E35"/>
    <w:rsid w:val="000C5661"/>
    <w:rsid w:val="000D4F97"/>
    <w:rsid w:val="000F5F31"/>
    <w:rsid w:val="000F6DBD"/>
    <w:rsid w:val="0010311D"/>
    <w:rsid w:val="00105CCE"/>
    <w:rsid w:val="00111C9A"/>
    <w:rsid w:val="0011401E"/>
    <w:rsid w:val="001147C3"/>
    <w:rsid w:val="00117E78"/>
    <w:rsid w:val="001227FE"/>
    <w:rsid w:val="00127711"/>
    <w:rsid w:val="001278BE"/>
    <w:rsid w:val="00147000"/>
    <w:rsid w:val="00152455"/>
    <w:rsid w:val="00154036"/>
    <w:rsid w:val="00154E36"/>
    <w:rsid w:val="00183234"/>
    <w:rsid w:val="0018634C"/>
    <w:rsid w:val="001909BE"/>
    <w:rsid w:val="00193B2D"/>
    <w:rsid w:val="00196DD0"/>
    <w:rsid w:val="001B6D7C"/>
    <w:rsid w:val="001B703A"/>
    <w:rsid w:val="001C3D86"/>
    <w:rsid w:val="001C3F1B"/>
    <w:rsid w:val="001D1ED9"/>
    <w:rsid w:val="001D7E23"/>
    <w:rsid w:val="001F277B"/>
    <w:rsid w:val="001F7D2C"/>
    <w:rsid w:val="002013C5"/>
    <w:rsid w:val="002026DC"/>
    <w:rsid w:val="00204086"/>
    <w:rsid w:val="00210B7F"/>
    <w:rsid w:val="00213FA6"/>
    <w:rsid w:val="00214849"/>
    <w:rsid w:val="002163C7"/>
    <w:rsid w:val="002360CA"/>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9DA"/>
    <w:rsid w:val="00282C93"/>
    <w:rsid w:val="0028301A"/>
    <w:rsid w:val="0028757E"/>
    <w:rsid w:val="00291E87"/>
    <w:rsid w:val="002A51F3"/>
    <w:rsid w:val="002A6A4B"/>
    <w:rsid w:val="002B4B13"/>
    <w:rsid w:val="002B71CC"/>
    <w:rsid w:val="002C0834"/>
    <w:rsid w:val="002D0146"/>
    <w:rsid w:val="002D0C0A"/>
    <w:rsid w:val="002D0F2D"/>
    <w:rsid w:val="002D158A"/>
    <w:rsid w:val="002E1BAC"/>
    <w:rsid w:val="002F33D4"/>
    <w:rsid w:val="002F3D41"/>
    <w:rsid w:val="003004E7"/>
    <w:rsid w:val="0030131C"/>
    <w:rsid w:val="00301D7D"/>
    <w:rsid w:val="003156CD"/>
    <w:rsid w:val="00317B31"/>
    <w:rsid w:val="00320F10"/>
    <w:rsid w:val="00320F35"/>
    <w:rsid w:val="00320F9C"/>
    <w:rsid w:val="00325FC9"/>
    <w:rsid w:val="00326425"/>
    <w:rsid w:val="00335993"/>
    <w:rsid w:val="00343CAA"/>
    <w:rsid w:val="00345E78"/>
    <w:rsid w:val="003462BD"/>
    <w:rsid w:val="00346C2F"/>
    <w:rsid w:val="003473D2"/>
    <w:rsid w:val="00352AFB"/>
    <w:rsid w:val="00353979"/>
    <w:rsid w:val="00367B23"/>
    <w:rsid w:val="00373725"/>
    <w:rsid w:val="00373B50"/>
    <w:rsid w:val="00374710"/>
    <w:rsid w:val="003803AB"/>
    <w:rsid w:val="00380645"/>
    <w:rsid w:val="003817B8"/>
    <w:rsid w:val="003853CD"/>
    <w:rsid w:val="00386AA9"/>
    <w:rsid w:val="00397764"/>
    <w:rsid w:val="003A4E5A"/>
    <w:rsid w:val="003A5204"/>
    <w:rsid w:val="003A70CE"/>
    <w:rsid w:val="003B0676"/>
    <w:rsid w:val="003B1738"/>
    <w:rsid w:val="003B20EA"/>
    <w:rsid w:val="003C6FEB"/>
    <w:rsid w:val="003D638D"/>
    <w:rsid w:val="00407CC4"/>
    <w:rsid w:val="00421BEA"/>
    <w:rsid w:val="004228D7"/>
    <w:rsid w:val="0042541A"/>
    <w:rsid w:val="00432126"/>
    <w:rsid w:val="00437D6F"/>
    <w:rsid w:val="00445673"/>
    <w:rsid w:val="00465D22"/>
    <w:rsid w:val="004755F8"/>
    <w:rsid w:val="0047593B"/>
    <w:rsid w:val="0048086A"/>
    <w:rsid w:val="00483D60"/>
    <w:rsid w:val="0048746C"/>
    <w:rsid w:val="0049285A"/>
    <w:rsid w:val="004930AA"/>
    <w:rsid w:val="00496B93"/>
    <w:rsid w:val="00497711"/>
    <w:rsid w:val="004A7338"/>
    <w:rsid w:val="004B373F"/>
    <w:rsid w:val="004B7456"/>
    <w:rsid w:val="004C5B22"/>
    <w:rsid w:val="004C724E"/>
    <w:rsid w:val="004E002A"/>
    <w:rsid w:val="004E10F9"/>
    <w:rsid w:val="004E1777"/>
    <w:rsid w:val="004E5D21"/>
    <w:rsid w:val="005011AD"/>
    <w:rsid w:val="00503A24"/>
    <w:rsid w:val="00513B4F"/>
    <w:rsid w:val="00517D7D"/>
    <w:rsid w:val="00525394"/>
    <w:rsid w:val="00531B93"/>
    <w:rsid w:val="00533115"/>
    <w:rsid w:val="005422B4"/>
    <w:rsid w:val="00542CE8"/>
    <w:rsid w:val="00543E56"/>
    <w:rsid w:val="005459D0"/>
    <w:rsid w:val="005504E6"/>
    <w:rsid w:val="00555364"/>
    <w:rsid w:val="00566798"/>
    <w:rsid w:val="0057519A"/>
    <w:rsid w:val="00585347"/>
    <w:rsid w:val="00595395"/>
    <w:rsid w:val="0059625B"/>
    <w:rsid w:val="00596AB4"/>
    <w:rsid w:val="005A32C2"/>
    <w:rsid w:val="005B45E6"/>
    <w:rsid w:val="005B67A2"/>
    <w:rsid w:val="005C18D2"/>
    <w:rsid w:val="005C6147"/>
    <w:rsid w:val="005E7559"/>
    <w:rsid w:val="005F2BC7"/>
    <w:rsid w:val="00610D00"/>
    <w:rsid w:val="00614B50"/>
    <w:rsid w:val="00615FBF"/>
    <w:rsid w:val="006173F4"/>
    <w:rsid w:val="00623878"/>
    <w:rsid w:val="00623D36"/>
    <w:rsid w:val="00624283"/>
    <w:rsid w:val="00625ED4"/>
    <w:rsid w:val="006321F4"/>
    <w:rsid w:val="00646C5C"/>
    <w:rsid w:val="0066494B"/>
    <w:rsid w:val="0066756A"/>
    <w:rsid w:val="00681878"/>
    <w:rsid w:val="00683504"/>
    <w:rsid w:val="006839E6"/>
    <w:rsid w:val="00686226"/>
    <w:rsid w:val="00691CC5"/>
    <w:rsid w:val="00692A55"/>
    <w:rsid w:val="006979B4"/>
    <w:rsid w:val="006A474B"/>
    <w:rsid w:val="006A779D"/>
    <w:rsid w:val="006B7846"/>
    <w:rsid w:val="006C0086"/>
    <w:rsid w:val="006C1542"/>
    <w:rsid w:val="006C1D3B"/>
    <w:rsid w:val="006C1F07"/>
    <w:rsid w:val="006C772C"/>
    <w:rsid w:val="006C7DDA"/>
    <w:rsid w:val="006D5482"/>
    <w:rsid w:val="006E028B"/>
    <w:rsid w:val="006E2801"/>
    <w:rsid w:val="006E31FB"/>
    <w:rsid w:val="006E7C0F"/>
    <w:rsid w:val="006F03B8"/>
    <w:rsid w:val="006F7283"/>
    <w:rsid w:val="006F7DB3"/>
    <w:rsid w:val="0070586C"/>
    <w:rsid w:val="007062BD"/>
    <w:rsid w:val="007063F4"/>
    <w:rsid w:val="00710569"/>
    <w:rsid w:val="00711E6C"/>
    <w:rsid w:val="00715191"/>
    <w:rsid w:val="00723211"/>
    <w:rsid w:val="00735384"/>
    <w:rsid w:val="00737234"/>
    <w:rsid w:val="007442B7"/>
    <w:rsid w:val="00746F88"/>
    <w:rsid w:val="00751002"/>
    <w:rsid w:val="007605D2"/>
    <w:rsid w:val="00765327"/>
    <w:rsid w:val="007749FC"/>
    <w:rsid w:val="00780AB2"/>
    <w:rsid w:val="00797660"/>
    <w:rsid w:val="007A43B8"/>
    <w:rsid w:val="007B2EB9"/>
    <w:rsid w:val="007B5EDF"/>
    <w:rsid w:val="007C2929"/>
    <w:rsid w:val="007C3229"/>
    <w:rsid w:val="007C39B9"/>
    <w:rsid w:val="007D6EF8"/>
    <w:rsid w:val="007E31DD"/>
    <w:rsid w:val="007F614F"/>
    <w:rsid w:val="007F66D6"/>
    <w:rsid w:val="008006FA"/>
    <w:rsid w:val="008110AA"/>
    <w:rsid w:val="00811427"/>
    <w:rsid w:val="00814D85"/>
    <w:rsid w:val="0082455C"/>
    <w:rsid w:val="00825856"/>
    <w:rsid w:val="00825EE3"/>
    <w:rsid w:val="008343A2"/>
    <w:rsid w:val="00834957"/>
    <w:rsid w:val="00834A2F"/>
    <w:rsid w:val="0083628F"/>
    <w:rsid w:val="008379DE"/>
    <w:rsid w:val="00846281"/>
    <w:rsid w:val="00851373"/>
    <w:rsid w:val="00854DE9"/>
    <w:rsid w:val="00855AFD"/>
    <w:rsid w:val="00861680"/>
    <w:rsid w:val="00862B62"/>
    <w:rsid w:val="00870163"/>
    <w:rsid w:val="00875497"/>
    <w:rsid w:val="008952BC"/>
    <w:rsid w:val="00895A5D"/>
    <w:rsid w:val="00896BC6"/>
    <w:rsid w:val="008A3410"/>
    <w:rsid w:val="008B0812"/>
    <w:rsid w:val="008B0D47"/>
    <w:rsid w:val="008C1D11"/>
    <w:rsid w:val="008C7E1D"/>
    <w:rsid w:val="008D35D8"/>
    <w:rsid w:val="008D6E0F"/>
    <w:rsid w:val="008F169B"/>
    <w:rsid w:val="008F38A8"/>
    <w:rsid w:val="008F475F"/>
    <w:rsid w:val="008F6C96"/>
    <w:rsid w:val="0090207A"/>
    <w:rsid w:val="00911F06"/>
    <w:rsid w:val="00911F22"/>
    <w:rsid w:val="0093740A"/>
    <w:rsid w:val="00940420"/>
    <w:rsid w:val="009449EE"/>
    <w:rsid w:val="009618AC"/>
    <w:rsid w:val="00961FBE"/>
    <w:rsid w:val="009669CF"/>
    <w:rsid w:val="00986348"/>
    <w:rsid w:val="009C11C0"/>
    <w:rsid w:val="009D03FE"/>
    <w:rsid w:val="009D1F46"/>
    <w:rsid w:val="009D70A8"/>
    <w:rsid w:val="009D78B0"/>
    <w:rsid w:val="009E1B07"/>
    <w:rsid w:val="009E1B1B"/>
    <w:rsid w:val="009F09CD"/>
    <w:rsid w:val="009F2788"/>
    <w:rsid w:val="009F62A9"/>
    <w:rsid w:val="00A116A0"/>
    <w:rsid w:val="00A262E2"/>
    <w:rsid w:val="00A3046D"/>
    <w:rsid w:val="00A3146D"/>
    <w:rsid w:val="00A330FA"/>
    <w:rsid w:val="00A4474A"/>
    <w:rsid w:val="00A5016F"/>
    <w:rsid w:val="00A536DE"/>
    <w:rsid w:val="00A57ECD"/>
    <w:rsid w:val="00A677F8"/>
    <w:rsid w:val="00A70A82"/>
    <w:rsid w:val="00A73DC5"/>
    <w:rsid w:val="00A775DD"/>
    <w:rsid w:val="00A837EB"/>
    <w:rsid w:val="00AA4E2A"/>
    <w:rsid w:val="00AB15C1"/>
    <w:rsid w:val="00AB1E41"/>
    <w:rsid w:val="00AB2826"/>
    <w:rsid w:val="00AB4B39"/>
    <w:rsid w:val="00AD231E"/>
    <w:rsid w:val="00AD4F06"/>
    <w:rsid w:val="00AE7AB3"/>
    <w:rsid w:val="00AF4C49"/>
    <w:rsid w:val="00B00832"/>
    <w:rsid w:val="00B019A0"/>
    <w:rsid w:val="00B03892"/>
    <w:rsid w:val="00B123CB"/>
    <w:rsid w:val="00B149D8"/>
    <w:rsid w:val="00B17F30"/>
    <w:rsid w:val="00B2152C"/>
    <w:rsid w:val="00B34414"/>
    <w:rsid w:val="00B3640B"/>
    <w:rsid w:val="00B36CE6"/>
    <w:rsid w:val="00B376A4"/>
    <w:rsid w:val="00B43B1F"/>
    <w:rsid w:val="00B5583C"/>
    <w:rsid w:val="00B56F87"/>
    <w:rsid w:val="00B5784D"/>
    <w:rsid w:val="00B64449"/>
    <w:rsid w:val="00B6513C"/>
    <w:rsid w:val="00B66D8C"/>
    <w:rsid w:val="00B73B11"/>
    <w:rsid w:val="00BA3517"/>
    <w:rsid w:val="00BA3C35"/>
    <w:rsid w:val="00BA58F6"/>
    <w:rsid w:val="00BA7805"/>
    <w:rsid w:val="00BB034D"/>
    <w:rsid w:val="00BC0C98"/>
    <w:rsid w:val="00BC1E08"/>
    <w:rsid w:val="00BC4862"/>
    <w:rsid w:val="00BD11AC"/>
    <w:rsid w:val="00BD6FBF"/>
    <w:rsid w:val="00BE0F52"/>
    <w:rsid w:val="00BE1751"/>
    <w:rsid w:val="00BE452A"/>
    <w:rsid w:val="00BF0C80"/>
    <w:rsid w:val="00BF124E"/>
    <w:rsid w:val="00C0084E"/>
    <w:rsid w:val="00C01425"/>
    <w:rsid w:val="00C03629"/>
    <w:rsid w:val="00C12152"/>
    <w:rsid w:val="00C308C3"/>
    <w:rsid w:val="00C357FC"/>
    <w:rsid w:val="00C36F84"/>
    <w:rsid w:val="00C42332"/>
    <w:rsid w:val="00C4730D"/>
    <w:rsid w:val="00C50AAF"/>
    <w:rsid w:val="00C5674F"/>
    <w:rsid w:val="00C66B9A"/>
    <w:rsid w:val="00C676D8"/>
    <w:rsid w:val="00C80B39"/>
    <w:rsid w:val="00CA02DF"/>
    <w:rsid w:val="00CA3661"/>
    <w:rsid w:val="00CA42F6"/>
    <w:rsid w:val="00CC0A79"/>
    <w:rsid w:val="00CC60FC"/>
    <w:rsid w:val="00CC7940"/>
    <w:rsid w:val="00CD7A02"/>
    <w:rsid w:val="00CE1BCD"/>
    <w:rsid w:val="00CF0E50"/>
    <w:rsid w:val="00CF274C"/>
    <w:rsid w:val="00CF4BE9"/>
    <w:rsid w:val="00D034AB"/>
    <w:rsid w:val="00D13B6B"/>
    <w:rsid w:val="00D20208"/>
    <w:rsid w:val="00D22B80"/>
    <w:rsid w:val="00D330C4"/>
    <w:rsid w:val="00D35784"/>
    <w:rsid w:val="00D37592"/>
    <w:rsid w:val="00D509A7"/>
    <w:rsid w:val="00D54758"/>
    <w:rsid w:val="00D60482"/>
    <w:rsid w:val="00D61F89"/>
    <w:rsid w:val="00D72C3B"/>
    <w:rsid w:val="00D73207"/>
    <w:rsid w:val="00D73616"/>
    <w:rsid w:val="00D76101"/>
    <w:rsid w:val="00D90185"/>
    <w:rsid w:val="00D90FE0"/>
    <w:rsid w:val="00DA156E"/>
    <w:rsid w:val="00DA4C56"/>
    <w:rsid w:val="00DB045E"/>
    <w:rsid w:val="00DB19F8"/>
    <w:rsid w:val="00DB221D"/>
    <w:rsid w:val="00DB38FB"/>
    <w:rsid w:val="00DC32CD"/>
    <w:rsid w:val="00DE0BBA"/>
    <w:rsid w:val="00DE1ADD"/>
    <w:rsid w:val="00DE2F5A"/>
    <w:rsid w:val="00DE418B"/>
    <w:rsid w:val="00DE7715"/>
    <w:rsid w:val="00E0071B"/>
    <w:rsid w:val="00E00990"/>
    <w:rsid w:val="00E203D1"/>
    <w:rsid w:val="00E2143B"/>
    <w:rsid w:val="00E313E9"/>
    <w:rsid w:val="00E31F79"/>
    <w:rsid w:val="00E40173"/>
    <w:rsid w:val="00E42840"/>
    <w:rsid w:val="00E6222D"/>
    <w:rsid w:val="00E63068"/>
    <w:rsid w:val="00E63BC8"/>
    <w:rsid w:val="00E646C7"/>
    <w:rsid w:val="00E76C46"/>
    <w:rsid w:val="00E8788A"/>
    <w:rsid w:val="00E97960"/>
    <w:rsid w:val="00E979D2"/>
    <w:rsid w:val="00EA53B9"/>
    <w:rsid w:val="00EC02B6"/>
    <w:rsid w:val="00EC6324"/>
    <w:rsid w:val="00EC7E01"/>
    <w:rsid w:val="00EE0C19"/>
    <w:rsid w:val="00EE0E8D"/>
    <w:rsid w:val="00EE100C"/>
    <w:rsid w:val="00EE139E"/>
    <w:rsid w:val="00EE228C"/>
    <w:rsid w:val="00EE4383"/>
    <w:rsid w:val="00EE491C"/>
    <w:rsid w:val="00EF7D85"/>
    <w:rsid w:val="00F00FF1"/>
    <w:rsid w:val="00F05BA0"/>
    <w:rsid w:val="00F1305E"/>
    <w:rsid w:val="00F16E81"/>
    <w:rsid w:val="00F25CF5"/>
    <w:rsid w:val="00F30531"/>
    <w:rsid w:val="00F31891"/>
    <w:rsid w:val="00F32F8A"/>
    <w:rsid w:val="00F343EA"/>
    <w:rsid w:val="00F357CB"/>
    <w:rsid w:val="00F42278"/>
    <w:rsid w:val="00F529C2"/>
    <w:rsid w:val="00F541D9"/>
    <w:rsid w:val="00F66993"/>
    <w:rsid w:val="00F732FE"/>
    <w:rsid w:val="00F83C00"/>
    <w:rsid w:val="00F9130B"/>
    <w:rsid w:val="00F97718"/>
    <w:rsid w:val="00FA1809"/>
    <w:rsid w:val="00FA2104"/>
    <w:rsid w:val="00FA4CCB"/>
    <w:rsid w:val="00FB4EEC"/>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6119E"/>
  <w15:docId w15:val="{D1B95296-740C-4018-AEFE-6972F46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154036"/>
    <w:rPr>
      <w:rFonts w:ascii="Arial" w:hAnsi="Arial" w:cs="Arial"/>
      <w:i/>
      <w:iCs/>
      <w:szCs w:val="24"/>
      <w:lang w:val="es-ES" w:eastAsia="es-ES"/>
    </w:rPr>
  </w:style>
  <w:style w:type="table" w:customStyle="1" w:styleId="Tabladecuadrcula4-nfasis61">
    <w:name w:val="Tabla de cuadrícula 4 - Énfasis 61"/>
    <w:basedOn w:val="Tablanormal"/>
    <w:uiPriority w:val="49"/>
    <w:rsid w:val="00154036"/>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1">
    <w:name w:val="Tabla de cuadrícula 4 - Énfasis 611"/>
    <w:basedOn w:val="Tablanormal"/>
    <w:uiPriority w:val="49"/>
    <w:rsid w:val="00E00990"/>
    <w:rPr>
      <w:rFonts w:ascii="Arial" w:eastAsia="Calibri" w:hAnsi="Arial"/>
      <w:sz w:val="24"/>
      <w:szCs w:val="22"/>
      <w:lang w:eastAsia="en-US"/>
    </w:r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4858">
      <w:bodyDiv w:val="1"/>
      <w:marLeft w:val="0"/>
      <w:marRight w:val="0"/>
      <w:marTop w:val="0"/>
      <w:marBottom w:val="0"/>
      <w:divBdr>
        <w:top w:val="none" w:sz="0" w:space="0" w:color="auto"/>
        <w:left w:val="none" w:sz="0" w:space="0" w:color="auto"/>
        <w:bottom w:val="none" w:sz="0" w:space="0" w:color="auto"/>
        <w:right w:val="none" w:sz="0" w:space="0" w:color="auto"/>
      </w:divBdr>
    </w:div>
    <w:div w:id="951323289">
      <w:bodyDiv w:val="1"/>
      <w:marLeft w:val="0"/>
      <w:marRight w:val="0"/>
      <w:marTop w:val="0"/>
      <w:marBottom w:val="0"/>
      <w:divBdr>
        <w:top w:val="none" w:sz="0" w:space="0" w:color="auto"/>
        <w:left w:val="none" w:sz="0" w:space="0" w:color="auto"/>
        <w:bottom w:val="none" w:sz="0" w:space="0" w:color="auto"/>
        <w:right w:val="none" w:sz="0" w:space="0" w:color="auto"/>
      </w:divBdr>
    </w:div>
    <w:div w:id="1504279358">
      <w:bodyDiv w:val="1"/>
      <w:marLeft w:val="0"/>
      <w:marRight w:val="0"/>
      <w:marTop w:val="0"/>
      <w:marBottom w:val="0"/>
      <w:divBdr>
        <w:top w:val="none" w:sz="0" w:space="0" w:color="auto"/>
        <w:left w:val="none" w:sz="0" w:space="0" w:color="auto"/>
        <w:bottom w:val="none" w:sz="0" w:space="0" w:color="auto"/>
        <w:right w:val="none" w:sz="0" w:space="0" w:color="auto"/>
      </w:divBdr>
      <w:divsChild>
        <w:div w:id="1097292557">
          <w:marLeft w:val="446"/>
          <w:marRight w:val="0"/>
          <w:marTop w:val="0"/>
          <w:marBottom w:val="0"/>
          <w:divBdr>
            <w:top w:val="none" w:sz="0" w:space="0" w:color="auto"/>
            <w:left w:val="none" w:sz="0" w:space="0" w:color="auto"/>
            <w:bottom w:val="none" w:sz="0" w:space="0" w:color="auto"/>
            <w:right w:val="none" w:sz="0" w:space="0" w:color="auto"/>
          </w:divBdr>
        </w:div>
        <w:div w:id="35855764">
          <w:marLeft w:val="446"/>
          <w:marRight w:val="0"/>
          <w:marTop w:val="0"/>
          <w:marBottom w:val="0"/>
          <w:divBdr>
            <w:top w:val="none" w:sz="0" w:space="0" w:color="auto"/>
            <w:left w:val="none" w:sz="0" w:space="0" w:color="auto"/>
            <w:bottom w:val="none" w:sz="0" w:space="0" w:color="auto"/>
            <w:right w:val="none" w:sz="0" w:space="0" w:color="auto"/>
          </w:divBdr>
        </w:div>
        <w:div w:id="104154277">
          <w:marLeft w:val="446"/>
          <w:marRight w:val="0"/>
          <w:marTop w:val="0"/>
          <w:marBottom w:val="0"/>
          <w:divBdr>
            <w:top w:val="none" w:sz="0" w:space="0" w:color="auto"/>
            <w:left w:val="none" w:sz="0" w:space="0" w:color="auto"/>
            <w:bottom w:val="none" w:sz="0" w:space="0" w:color="auto"/>
            <w:right w:val="none" w:sz="0" w:space="0" w:color="auto"/>
          </w:divBdr>
        </w:div>
        <w:div w:id="1303735711">
          <w:marLeft w:val="446"/>
          <w:marRight w:val="0"/>
          <w:marTop w:val="0"/>
          <w:marBottom w:val="0"/>
          <w:divBdr>
            <w:top w:val="none" w:sz="0" w:space="0" w:color="auto"/>
            <w:left w:val="none" w:sz="0" w:space="0" w:color="auto"/>
            <w:bottom w:val="none" w:sz="0" w:space="0" w:color="auto"/>
            <w:right w:val="none" w:sz="0" w:space="0" w:color="auto"/>
          </w:divBdr>
        </w:div>
        <w:div w:id="869416449">
          <w:marLeft w:val="446"/>
          <w:marRight w:val="0"/>
          <w:marTop w:val="0"/>
          <w:marBottom w:val="0"/>
          <w:divBdr>
            <w:top w:val="none" w:sz="0" w:space="0" w:color="auto"/>
            <w:left w:val="none" w:sz="0" w:space="0" w:color="auto"/>
            <w:bottom w:val="none" w:sz="0" w:space="0" w:color="auto"/>
            <w:right w:val="none" w:sz="0" w:space="0" w:color="auto"/>
          </w:divBdr>
        </w:div>
      </w:divsChild>
    </w:div>
    <w:div w:id="1721587675">
      <w:bodyDiv w:val="1"/>
      <w:marLeft w:val="0"/>
      <w:marRight w:val="0"/>
      <w:marTop w:val="0"/>
      <w:marBottom w:val="0"/>
      <w:divBdr>
        <w:top w:val="none" w:sz="0" w:space="0" w:color="auto"/>
        <w:left w:val="none" w:sz="0" w:space="0" w:color="auto"/>
        <w:bottom w:val="none" w:sz="0" w:space="0" w:color="auto"/>
        <w:right w:val="none" w:sz="0" w:space="0" w:color="auto"/>
      </w:divBdr>
      <w:divsChild>
        <w:div w:id="1370841587">
          <w:marLeft w:val="446"/>
          <w:marRight w:val="0"/>
          <w:marTop w:val="0"/>
          <w:marBottom w:val="0"/>
          <w:divBdr>
            <w:top w:val="none" w:sz="0" w:space="0" w:color="auto"/>
            <w:left w:val="none" w:sz="0" w:space="0" w:color="auto"/>
            <w:bottom w:val="none" w:sz="0" w:space="0" w:color="auto"/>
            <w:right w:val="none" w:sz="0" w:space="0" w:color="auto"/>
          </w:divBdr>
        </w:div>
        <w:div w:id="966273408">
          <w:marLeft w:val="446"/>
          <w:marRight w:val="0"/>
          <w:marTop w:val="0"/>
          <w:marBottom w:val="0"/>
          <w:divBdr>
            <w:top w:val="none" w:sz="0" w:space="0" w:color="auto"/>
            <w:left w:val="none" w:sz="0" w:space="0" w:color="auto"/>
            <w:bottom w:val="none" w:sz="0" w:space="0" w:color="auto"/>
            <w:right w:val="none" w:sz="0" w:space="0" w:color="auto"/>
          </w:divBdr>
        </w:div>
        <w:div w:id="573860277">
          <w:marLeft w:val="446"/>
          <w:marRight w:val="0"/>
          <w:marTop w:val="0"/>
          <w:marBottom w:val="0"/>
          <w:divBdr>
            <w:top w:val="none" w:sz="0" w:space="0" w:color="auto"/>
            <w:left w:val="none" w:sz="0" w:space="0" w:color="auto"/>
            <w:bottom w:val="none" w:sz="0" w:space="0" w:color="auto"/>
            <w:right w:val="none" w:sz="0" w:space="0" w:color="auto"/>
          </w:divBdr>
        </w:div>
        <w:div w:id="1368290326">
          <w:marLeft w:val="446"/>
          <w:marRight w:val="0"/>
          <w:marTop w:val="0"/>
          <w:marBottom w:val="0"/>
          <w:divBdr>
            <w:top w:val="none" w:sz="0" w:space="0" w:color="auto"/>
            <w:left w:val="none" w:sz="0" w:space="0" w:color="auto"/>
            <w:bottom w:val="none" w:sz="0" w:space="0" w:color="auto"/>
            <w:right w:val="none" w:sz="0" w:space="0" w:color="auto"/>
          </w:divBdr>
        </w:div>
        <w:div w:id="1477525826">
          <w:marLeft w:val="446"/>
          <w:marRight w:val="0"/>
          <w:marTop w:val="0"/>
          <w:marBottom w:val="0"/>
          <w:divBdr>
            <w:top w:val="none" w:sz="0" w:space="0" w:color="auto"/>
            <w:left w:val="none" w:sz="0" w:space="0" w:color="auto"/>
            <w:bottom w:val="none" w:sz="0" w:space="0" w:color="auto"/>
            <w:right w:val="none" w:sz="0" w:space="0" w:color="auto"/>
          </w:divBdr>
        </w:div>
        <w:div w:id="395275953">
          <w:marLeft w:val="446"/>
          <w:marRight w:val="0"/>
          <w:marTop w:val="0"/>
          <w:marBottom w:val="0"/>
          <w:divBdr>
            <w:top w:val="none" w:sz="0" w:space="0" w:color="auto"/>
            <w:left w:val="none" w:sz="0" w:space="0" w:color="auto"/>
            <w:bottom w:val="none" w:sz="0" w:space="0" w:color="auto"/>
            <w:right w:val="none" w:sz="0" w:space="0" w:color="auto"/>
          </w:divBdr>
        </w:div>
        <w:div w:id="1888563790">
          <w:marLeft w:val="446"/>
          <w:marRight w:val="0"/>
          <w:marTop w:val="0"/>
          <w:marBottom w:val="0"/>
          <w:divBdr>
            <w:top w:val="none" w:sz="0" w:space="0" w:color="auto"/>
            <w:left w:val="none" w:sz="0" w:space="0" w:color="auto"/>
            <w:bottom w:val="none" w:sz="0" w:space="0" w:color="auto"/>
            <w:right w:val="none" w:sz="0" w:space="0" w:color="auto"/>
          </w:divBdr>
        </w:div>
        <w:div w:id="2086537059">
          <w:marLeft w:val="446"/>
          <w:marRight w:val="0"/>
          <w:marTop w:val="0"/>
          <w:marBottom w:val="0"/>
          <w:divBdr>
            <w:top w:val="none" w:sz="0" w:space="0" w:color="auto"/>
            <w:left w:val="none" w:sz="0" w:space="0" w:color="auto"/>
            <w:bottom w:val="none" w:sz="0" w:space="0" w:color="auto"/>
            <w:right w:val="none" w:sz="0" w:space="0" w:color="auto"/>
          </w:divBdr>
        </w:div>
        <w:div w:id="1947325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3632</TotalTime>
  <Pages>20</Pages>
  <Words>5801</Words>
  <Characters>33279</Characters>
  <Application>Microsoft Office Word</Application>
  <DocSecurity>8</DocSecurity>
  <Lines>277</Lines>
  <Paragraphs>78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91</cp:revision>
  <cp:lastPrinted>2011-09-07T16:03:00Z</cp:lastPrinted>
  <dcterms:created xsi:type="dcterms:W3CDTF">2022-05-04T18:06:00Z</dcterms:created>
  <dcterms:modified xsi:type="dcterms:W3CDTF">2022-08-01T16:46:00Z</dcterms:modified>
</cp:coreProperties>
</file>