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2CD5" w14:textId="77777777" w:rsidR="00FA4CCB" w:rsidRDefault="00FA4CCB">
      <w:pPr>
        <w:pStyle w:val="Ttulo"/>
        <w:ind w:right="51"/>
        <w:rPr>
          <w:rFonts w:cs="Arial"/>
        </w:rPr>
      </w:pPr>
      <w:r>
        <w:rPr>
          <w:rFonts w:cs="Arial"/>
        </w:rPr>
        <w:t>BANCO HIPOTECARIO DE LA VIVIENDA</w:t>
      </w:r>
    </w:p>
    <w:p w14:paraId="6CA3A27F" w14:textId="77777777" w:rsidR="00FA4CCB" w:rsidRDefault="00FA4CCB">
      <w:pPr>
        <w:spacing w:line="360" w:lineRule="auto"/>
        <w:ind w:right="51"/>
        <w:jc w:val="center"/>
        <w:rPr>
          <w:rFonts w:cs="Arial"/>
          <w:b/>
          <w:sz w:val="22"/>
          <w:u w:val="single"/>
        </w:rPr>
      </w:pPr>
      <w:r>
        <w:rPr>
          <w:rFonts w:cs="Arial"/>
          <w:b/>
          <w:sz w:val="22"/>
          <w:u w:val="single"/>
        </w:rPr>
        <w:t>JUNTA DIRECTIVA</w:t>
      </w:r>
    </w:p>
    <w:p w14:paraId="5C9DC80A" w14:textId="77777777" w:rsidR="00FA4CCB" w:rsidRDefault="00FA4CCB">
      <w:pPr>
        <w:spacing w:line="360" w:lineRule="auto"/>
        <w:ind w:right="51"/>
        <w:jc w:val="center"/>
        <w:rPr>
          <w:rFonts w:cs="Arial"/>
          <w:b/>
          <w:sz w:val="22"/>
          <w:u w:val="single"/>
        </w:rPr>
      </w:pPr>
    </w:p>
    <w:p w14:paraId="2C1002AC" w14:textId="527F230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186BC6">
        <w:rPr>
          <w:rFonts w:cs="Arial"/>
          <w:b/>
          <w:sz w:val="22"/>
          <w:u w:val="single"/>
        </w:rPr>
        <w:t>EXTRA</w:t>
      </w:r>
      <w:r w:rsidR="00FA4CCB">
        <w:rPr>
          <w:rFonts w:cs="Arial"/>
          <w:b/>
          <w:sz w:val="22"/>
          <w:u w:val="single"/>
        </w:rPr>
        <w:t xml:space="preserve">ORDINARIA </w:t>
      </w:r>
      <w:r>
        <w:rPr>
          <w:rFonts w:cs="Arial"/>
          <w:b/>
          <w:sz w:val="22"/>
          <w:u w:val="single"/>
        </w:rPr>
        <w:t xml:space="preserve">N° </w:t>
      </w:r>
      <w:r w:rsidR="00C146FC">
        <w:rPr>
          <w:rFonts w:cs="Arial"/>
          <w:b/>
          <w:sz w:val="22"/>
          <w:u w:val="single"/>
        </w:rPr>
        <w:t>32</w:t>
      </w:r>
      <w:r>
        <w:rPr>
          <w:rFonts w:cs="Arial"/>
          <w:b/>
          <w:sz w:val="22"/>
          <w:u w:val="single"/>
        </w:rPr>
        <w:t>-</w:t>
      </w:r>
      <w:r w:rsidR="005F2BC7">
        <w:rPr>
          <w:rFonts w:cs="Arial"/>
          <w:b/>
          <w:sz w:val="22"/>
          <w:u w:val="single"/>
        </w:rPr>
        <w:t>2022</w:t>
      </w:r>
    </w:p>
    <w:p w14:paraId="7D434E8E" w14:textId="7353AE2C" w:rsidR="00FA4CCB" w:rsidRDefault="00FA4CCB">
      <w:pPr>
        <w:spacing w:line="360" w:lineRule="auto"/>
        <w:ind w:right="51"/>
        <w:jc w:val="center"/>
        <w:rPr>
          <w:rFonts w:cs="Arial"/>
          <w:b/>
          <w:sz w:val="22"/>
          <w:u w:val="single"/>
        </w:rPr>
      </w:pPr>
      <w:r>
        <w:rPr>
          <w:rFonts w:cs="Arial"/>
          <w:b/>
          <w:sz w:val="22"/>
          <w:u w:val="single"/>
        </w:rPr>
        <w:t xml:space="preserve">DEL </w:t>
      </w:r>
      <w:r w:rsidR="00C146FC">
        <w:rPr>
          <w:rFonts w:cs="Arial"/>
          <w:b/>
          <w:sz w:val="22"/>
          <w:u w:val="single"/>
        </w:rPr>
        <w:t>28</w:t>
      </w:r>
      <w:r>
        <w:rPr>
          <w:rFonts w:cs="Arial"/>
          <w:b/>
          <w:sz w:val="22"/>
          <w:u w:val="single"/>
        </w:rPr>
        <w:t xml:space="preserve"> DE </w:t>
      </w:r>
      <w:r w:rsidR="00C146FC">
        <w:rPr>
          <w:rFonts w:cs="Arial"/>
          <w:b/>
          <w:sz w:val="22"/>
          <w:u w:val="single"/>
        </w:rPr>
        <w:t>ABRIL</w:t>
      </w:r>
      <w:r>
        <w:rPr>
          <w:rFonts w:cs="Arial"/>
          <w:b/>
          <w:sz w:val="22"/>
          <w:u w:val="single"/>
        </w:rPr>
        <w:t xml:space="preserve"> DE </w:t>
      </w:r>
      <w:r w:rsidR="005F2BC7">
        <w:rPr>
          <w:rFonts w:cs="Arial"/>
          <w:b/>
          <w:sz w:val="22"/>
          <w:u w:val="single"/>
        </w:rPr>
        <w:t>2022</w:t>
      </w:r>
    </w:p>
    <w:p w14:paraId="1A29A822"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B23CE48" w14:textId="77777777" w:rsidR="00FA4CCB" w:rsidRDefault="00FA4CCB">
      <w:pPr>
        <w:spacing w:line="360" w:lineRule="auto"/>
        <w:ind w:right="51"/>
        <w:jc w:val="center"/>
        <w:rPr>
          <w:rFonts w:cs="Arial"/>
          <w:b/>
          <w:sz w:val="22"/>
          <w:u w:val="single"/>
        </w:rPr>
      </w:pPr>
    </w:p>
    <w:p w14:paraId="37AD8742" w14:textId="1DCBB20C"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6E7C0F">
        <w:rPr>
          <w:rFonts w:cs="Arial"/>
          <w:sz w:val="22"/>
        </w:rPr>
        <w:t>Dania Chavarría Núñez, Vicepresidenta</w:t>
      </w:r>
      <w:r w:rsidR="00EA78A0">
        <w:rPr>
          <w:rFonts w:cs="Arial"/>
          <w:sz w:val="22"/>
        </w:rPr>
        <w:t xml:space="preserve"> y quien preside temporalmente</w:t>
      </w:r>
      <w:r w:rsidR="006E7C0F">
        <w:rPr>
          <w:rFonts w:cs="Arial"/>
          <w:sz w:val="22"/>
        </w:rPr>
        <w:t xml:space="preserve">;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EA78A0" w:rsidRPr="00EA78A0">
        <w:rPr>
          <w:rFonts w:cs="Arial"/>
          <w:sz w:val="22"/>
        </w:rPr>
        <w:t xml:space="preserve"> </w:t>
      </w:r>
      <w:r w:rsidR="00EA78A0">
        <w:rPr>
          <w:rFonts w:cs="Arial"/>
          <w:sz w:val="22"/>
        </w:rPr>
        <w:t>Los Directores Irene Campos Gómez, Presidenta, y Jorge Carranza González, se incorporan a la sesión a partir de los minutos</w:t>
      </w:r>
      <w:r w:rsidR="00780B8F">
        <w:rPr>
          <w:rFonts w:cs="Arial"/>
          <w:sz w:val="22"/>
        </w:rPr>
        <w:t xml:space="preserve"> 16:41 y 39:31</w:t>
      </w:r>
      <w:r w:rsidR="00EA78A0">
        <w:rPr>
          <w:rFonts w:cs="Arial"/>
          <w:sz w:val="22"/>
        </w:rPr>
        <w:t xml:space="preserve"> respectivamente.</w:t>
      </w:r>
    </w:p>
    <w:p w14:paraId="172AC66C" w14:textId="77777777" w:rsidR="00AD4F06" w:rsidRDefault="00AD4F06" w:rsidP="0066494B">
      <w:pPr>
        <w:spacing w:line="360" w:lineRule="auto"/>
        <w:jc w:val="both"/>
        <w:rPr>
          <w:rFonts w:cs="Arial"/>
          <w:sz w:val="22"/>
        </w:rPr>
      </w:pPr>
    </w:p>
    <w:p w14:paraId="5F0ACFBC" w14:textId="58F99993"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EA78A0">
        <w:rPr>
          <w:rFonts w:cs="Arial"/>
          <w:sz w:val="22"/>
        </w:rPr>
        <w:t>Yohusert Sibaja Garbanzo, funcionario de la Auditoría Interna;</w:t>
      </w:r>
      <w:r>
        <w:rPr>
          <w:bCs/>
          <w:sz w:val="22"/>
        </w:rPr>
        <w:t xml:space="preserve"> </w:t>
      </w:r>
      <w:r>
        <w:rPr>
          <w:rFonts w:cs="Arial"/>
          <w:sz w:val="22"/>
        </w:rPr>
        <w:t>y David López Pacheco, Secretario de Junta Directiva.</w:t>
      </w:r>
      <w:r w:rsidR="00E75B0A">
        <w:rPr>
          <w:rFonts w:cs="Arial"/>
          <w:sz w:val="22"/>
        </w:rPr>
        <w:t xml:space="preserve"> La licenciada Ericka Masís Calderón, funcionaria de la </w:t>
      </w:r>
      <w:r w:rsidR="00E75B0A" w:rsidRPr="009449EE">
        <w:rPr>
          <w:rFonts w:cs="Arial"/>
          <w:sz w:val="22"/>
          <w:szCs w:val="22"/>
        </w:rPr>
        <w:t>Asesoría Legal</w:t>
      </w:r>
      <w:r w:rsidR="00E75B0A">
        <w:rPr>
          <w:rFonts w:cs="Arial"/>
          <w:sz w:val="22"/>
          <w:szCs w:val="22"/>
        </w:rPr>
        <w:t xml:space="preserve">, se incorpora a la sesión a partir del minuto </w:t>
      </w:r>
      <w:r w:rsidR="00780B8F">
        <w:rPr>
          <w:rFonts w:cs="Arial"/>
          <w:sz w:val="22"/>
          <w:szCs w:val="22"/>
        </w:rPr>
        <w:t>03</w:t>
      </w:r>
      <w:r w:rsidR="00E75B0A">
        <w:rPr>
          <w:rFonts w:cs="Arial"/>
          <w:sz w:val="22"/>
          <w:szCs w:val="22"/>
        </w:rPr>
        <w:t>:</w:t>
      </w:r>
      <w:r w:rsidR="00780B8F">
        <w:rPr>
          <w:rFonts w:cs="Arial"/>
          <w:sz w:val="22"/>
          <w:szCs w:val="22"/>
        </w:rPr>
        <w:t>27</w:t>
      </w:r>
      <w:r w:rsidR="00E75B0A">
        <w:rPr>
          <w:rFonts w:cs="Arial"/>
          <w:sz w:val="22"/>
          <w:szCs w:val="22"/>
        </w:rPr>
        <w:t>.</w:t>
      </w:r>
    </w:p>
    <w:p w14:paraId="3CD04979" w14:textId="77777777" w:rsidR="007749FC" w:rsidRDefault="007749FC" w:rsidP="0066494B">
      <w:pPr>
        <w:spacing w:line="360" w:lineRule="auto"/>
        <w:jc w:val="both"/>
        <w:rPr>
          <w:rFonts w:cs="Arial"/>
          <w:sz w:val="22"/>
        </w:rPr>
      </w:pPr>
    </w:p>
    <w:p w14:paraId="1D9F6932" w14:textId="1971EBDF" w:rsidR="007749FC" w:rsidRDefault="007749FC" w:rsidP="0066494B">
      <w:pPr>
        <w:spacing w:line="360" w:lineRule="auto"/>
        <w:jc w:val="both"/>
        <w:rPr>
          <w:rFonts w:cs="Arial"/>
          <w:sz w:val="22"/>
        </w:rPr>
      </w:pPr>
      <w:r>
        <w:rPr>
          <w:rFonts w:cs="Arial"/>
          <w:sz w:val="22"/>
        </w:rPr>
        <w:t>Ausente con justificación:</w:t>
      </w:r>
      <w:r w:rsidR="00EA78A0" w:rsidRPr="00EA78A0">
        <w:rPr>
          <w:rFonts w:cs="Arial"/>
          <w:sz w:val="22"/>
        </w:rPr>
        <w:t xml:space="preserve"> </w:t>
      </w:r>
      <w:r w:rsidR="00EA78A0">
        <w:rPr>
          <w:rFonts w:cs="Arial"/>
          <w:sz w:val="22"/>
        </w:rPr>
        <w:t xml:space="preserve">Gustavo Flores Oviedo, </w:t>
      </w:r>
      <w:r w:rsidR="00EA78A0">
        <w:rPr>
          <w:rFonts w:cs="Arial"/>
          <w:sz w:val="22"/>
          <w:szCs w:val="22"/>
        </w:rPr>
        <w:t>Auditor Interno</w:t>
      </w:r>
      <w:r w:rsidR="00EA78A0">
        <w:rPr>
          <w:rFonts w:cs="Arial"/>
          <w:sz w:val="22"/>
        </w:rPr>
        <w:t>;</w:t>
      </w:r>
    </w:p>
    <w:p w14:paraId="07936C86" w14:textId="77777777" w:rsidR="006321F4" w:rsidRPr="00D14EAF" w:rsidRDefault="006321F4" w:rsidP="006321F4">
      <w:pPr>
        <w:spacing w:line="360" w:lineRule="auto"/>
        <w:jc w:val="both"/>
        <w:rPr>
          <w:rFonts w:cs="Arial"/>
          <w:b/>
          <w:sz w:val="22"/>
        </w:rPr>
      </w:pPr>
      <w:r w:rsidRPr="00D14EAF">
        <w:rPr>
          <w:rFonts w:cs="Arial"/>
          <w:b/>
          <w:sz w:val="22"/>
        </w:rPr>
        <w:t>************</w:t>
      </w:r>
    </w:p>
    <w:p w14:paraId="3DB6FD7D" w14:textId="77777777" w:rsidR="00FA4CCB" w:rsidRDefault="00FA4CCB" w:rsidP="0066494B">
      <w:pPr>
        <w:spacing w:line="360" w:lineRule="auto"/>
        <w:jc w:val="both"/>
        <w:rPr>
          <w:rFonts w:cs="Arial"/>
          <w:sz w:val="22"/>
        </w:rPr>
      </w:pPr>
    </w:p>
    <w:p w14:paraId="30276FB7" w14:textId="77777777" w:rsidR="00FA4CCB" w:rsidRDefault="00FA4CCB" w:rsidP="0066494B">
      <w:pPr>
        <w:pStyle w:val="Ttulo4"/>
        <w:spacing w:line="360" w:lineRule="auto"/>
        <w:jc w:val="both"/>
        <w:rPr>
          <w:rFonts w:cs="Arial"/>
        </w:rPr>
      </w:pPr>
      <w:r>
        <w:rPr>
          <w:rFonts w:cs="Arial"/>
        </w:rPr>
        <w:t>Asuntos conocidos en la presente sesión</w:t>
      </w:r>
    </w:p>
    <w:p w14:paraId="73F58802" w14:textId="77777777" w:rsidR="00FA4CCB" w:rsidRDefault="00FA4CCB" w:rsidP="0066494B">
      <w:pPr>
        <w:spacing w:line="360" w:lineRule="auto"/>
        <w:jc w:val="both"/>
        <w:rPr>
          <w:rFonts w:cs="Arial"/>
          <w:b/>
          <w:sz w:val="22"/>
        </w:rPr>
      </w:pPr>
    </w:p>
    <w:p w14:paraId="2D6FAE56"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0D616A3" w14:textId="5BE594D6" w:rsidR="00EA78A0" w:rsidRPr="0026104F" w:rsidRDefault="008E6207" w:rsidP="0026104F">
      <w:pPr>
        <w:pStyle w:val="Prrafodelista"/>
        <w:numPr>
          <w:ilvl w:val="0"/>
          <w:numId w:val="18"/>
        </w:numPr>
        <w:spacing w:line="360" w:lineRule="auto"/>
        <w:ind w:left="426" w:hanging="426"/>
        <w:jc w:val="both"/>
        <w:rPr>
          <w:rFonts w:cs="Arial"/>
          <w:sz w:val="22"/>
        </w:rPr>
      </w:pPr>
      <w:r w:rsidRPr="0026104F">
        <w:rPr>
          <w:rFonts w:cs="Arial"/>
          <w:sz w:val="22"/>
          <w:lang w:val="es-ES_tradnl"/>
        </w:rPr>
        <w:t>Solicitud de aprobación</w:t>
      </w:r>
      <w:r w:rsidR="00EA78A0" w:rsidRPr="0026104F">
        <w:rPr>
          <w:rFonts w:cs="Arial"/>
          <w:sz w:val="22"/>
          <w:lang w:val="es-ES_tradnl"/>
        </w:rPr>
        <w:t xml:space="preserve"> de 46 bonos extraordinarios individuales en los </w:t>
      </w:r>
      <w:r w:rsidR="00EA78A0" w:rsidRPr="0026104F">
        <w:rPr>
          <w:rFonts w:cs="Arial"/>
          <w:sz w:val="22"/>
          <w:lang w:val="es-CR"/>
        </w:rPr>
        <w:t>territorios indígenas Conte Burica, Boruca, Guaym</w:t>
      </w:r>
      <w:r w:rsidR="003767DD">
        <w:rPr>
          <w:rFonts w:cs="Arial"/>
          <w:sz w:val="22"/>
          <w:lang w:val="es-CR"/>
        </w:rPr>
        <w:t>í</w:t>
      </w:r>
      <w:r w:rsidR="00EA78A0" w:rsidRPr="0026104F">
        <w:rPr>
          <w:rFonts w:cs="Arial"/>
          <w:sz w:val="22"/>
          <w:lang w:val="es-CR"/>
        </w:rPr>
        <w:t>, Kekoldi y Cabécar</w:t>
      </w:r>
      <w:r w:rsidR="00EA78A0" w:rsidRPr="0026104F">
        <w:rPr>
          <w:rFonts w:cs="Arial"/>
          <w:sz w:val="22"/>
          <w:lang w:val="es-ES_tradnl"/>
        </w:rPr>
        <w:t>.</w:t>
      </w:r>
    </w:p>
    <w:p w14:paraId="1A436347" w14:textId="1A5C9248" w:rsidR="00EA78A0" w:rsidRPr="0026104F" w:rsidRDefault="00EA78A0" w:rsidP="0026104F">
      <w:pPr>
        <w:pStyle w:val="Prrafodelista"/>
        <w:numPr>
          <w:ilvl w:val="0"/>
          <w:numId w:val="18"/>
        </w:numPr>
        <w:spacing w:line="360" w:lineRule="auto"/>
        <w:ind w:left="426" w:hanging="426"/>
        <w:jc w:val="both"/>
        <w:rPr>
          <w:rFonts w:cs="Arial"/>
          <w:sz w:val="22"/>
        </w:rPr>
      </w:pPr>
      <w:r w:rsidRPr="0026104F">
        <w:rPr>
          <w:rFonts w:cs="Arial"/>
          <w:sz w:val="22"/>
          <w:lang w:val="es-ES_tradnl"/>
        </w:rPr>
        <w:t>Solicitud de ampliación al plazo del contrato de administración de recursos del proyecto Hojancha.</w:t>
      </w:r>
    </w:p>
    <w:p w14:paraId="297680E5" w14:textId="544BCF03" w:rsidR="00EA78A0" w:rsidRPr="0026104F" w:rsidRDefault="00EA78A0" w:rsidP="0026104F">
      <w:pPr>
        <w:pStyle w:val="Prrafodelista"/>
        <w:numPr>
          <w:ilvl w:val="0"/>
          <w:numId w:val="18"/>
        </w:numPr>
        <w:spacing w:line="360" w:lineRule="auto"/>
        <w:ind w:left="426" w:hanging="426"/>
        <w:jc w:val="both"/>
        <w:rPr>
          <w:rFonts w:cs="Arial"/>
          <w:sz w:val="22"/>
        </w:rPr>
      </w:pPr>
      <w:r w:rsidRPr="0026104F">
        <w:rPr>
          <w:rFonts w:cs="Arial"/>
          <w:sz w:val="22"/>
          <w:lang w:val="es-ES_tradnl"/>
        </w:rPr>
        <w:t>Solicitud de financiamiento adicional para el proyecto La Angosta.</w:t>
      </w:r>
    </w:p>
    <w:p w14:paraId="02B4BAD5" w14:textId="30DB4B48" w:rsidR="00EA78A0" w:rsidRPr="0026104F" w:rsidRDefault="00EA78A0" w:rsidP="0026104F">
      <w:pPr>
        <w:pStyle w:val="Prrafodelista"/>
        <w:numPr>
          <w:ilvl w:val="0"/>
          <w:numId w:val="18"/>
        </w:numPr>
        <w:spacing w:line="360" w:lineRule="auto"/>
        <w:ind w:left="426" w:hanging="426"/>
        <w:jc w:val="both"/>
        <w:rPr>
          <w:rFonts w:cs="Arial"/>
          <w:sz w:val="22"/>
        </w:rPr>
      </w:pPr>
      <w:r w:rsidRPr="0026104F">
        <w:rPr>
          <w:rFonts w:cs="Arial"/>
          <w:sz w:val="22"/>
          <w:lang w:val="es-ES_tradnl"/>
        </w:rPr>
        <w:lastRenderedPageBreak/>
        <w:t>Solicitud de financiamiento adicional y ampliación al plazo del contrato de administración de recursos del proyecto Don Sergio I.</w:t>
      </w:r>
    </w:p>
    <w:p w14:paraId="6A703460" w14:textId="77777777" w:rsidR="00EA78A0" w:rsidRPr="0026104F" w:rsidRDefault="00EA78A0" w:rsidP="0026104F">
      <w:pPr>
        <w:pStyle w:val="Prrafodelista"/>
        <w:numPr>
          <w:ilvl w:val="0"/>
          <w:numId w:val="18"/>
        </w:numPr>
        <w:spacing w:line="360" w:lineRule="auto"/>
        <w:ind w:left="426" w:hanging="426"/>
        <w:jc w:val="both"/>
        <w:rPr>
          <w:rFonts w:cs="Arial"/>
          <w:sz w:val="22"/>
          <w:lang w:val="es-ES_tradnl"/>
        </w:rPr>
      </w:pPr>
      <w:r w:rsidRPr="0026104F">
        <w:rPr>
          <w:rFonts w:cs="Arial"/>
          <w:sz w:val="22"/>
          <w:lang w:val="es-ES_tradnl"/>
        </w:rPr>
        <w:t>Matriz de postulación de proyectos en las entidades autorizadas – período 2022.</w:t>
      </w:r>
    </w:p>
    <w:p w14:paraId="4378A3EC" w14:textId="5DFC2622" w:rsidR="00AC1159" w:rsidRPr="0026104F" w:rsidRDefault="00EA78A0" w:rsidP="0026104F">
      <w:pPr>
        <w:pStyle w:val="Prrafodelista"/>
        <w:numPr>
          <w:ilvl w:val="0"/>
          <w:numId w:val="18"/>
        </w:numPr>
        <w:spacing w:line="360" w:lineRule="auto"/>
        <w:ind w:left="426" w:hanging="426"/>
        <w:jc w:val="both"/>
        <w:rPr>
          <w:rFonts w:cs="Arial"/>
          <w:sz w:val="22"/>
        </w:rPr>
      </w:pPr>
      <w:bookmarkStart w:id="0" w:name="_Hlk100668508"/>
      <w:r w:rsidRPr="0026104F">
        <w:rPr>
          <w:rFonts w:cs="Arial"/>
          <w:sz w:val="22"/>
          <w:lang w:val="es-ES_tradnl"/>
        </w:rPr>
        <w:t>Tema confidencial de Junta Directiva.</w:t>
      </w:r>
      <w:bookmarkEnd w:id="0"/>
      <w:r w:rsidR="008E6207" w:rsidRPr="0026104F">
        <w:rPr>
          <w:rFonts w:cs="Arial"/>
          <w:sz w:val="22"/>
          <w:lang w:val="es-ES_tradnl"/>
        </w:rPr>
        <w:t xml:space="preserve"> (Criterio de la Asesoría Legal, sobre </w:t>
      </w:r>
      <w:r w:rsidR="00AC1159" w:rsidRPr="0026104F">
        <w:rPr>
          <w:rFonts w:cs="Arial"/>
          <w:sz w:val="22"/>
          <w:lang w:val="es-ES_tradnl"/>
        </w:rPr>
        <w:t xml:space="preserve">el </w:t>
      </w:r>
      <w:r w:rsidR="00AC1159" w:rsidRPr="0026104F">
        <w:rPr>
          <w:rFonts w:cs="Arial"/>
          <w:sz w:val="22"/>
          <w:lang w:val="es-CR"/>
        </w:rPr>
        <w:t>régimen jurídico que regula las relaciones de empleo entre el BANHVI y sus servidores).</w:t>
      </w:r>
    </w:p>
    <w:p w14:paraId="65D323D2" w14:textId="77777777" w:rsidR="006321F4" w:rsidRPr="00D14EAF" w:rsidRDefault="006321F4" w:rsidP="006321F4">
      <w:pPr>
        <w:spacing w:line="360" w:lineRule="auto"/>
        <w:jc w:val="both"/>
        <w:rPr>
          <w:rFonts w:cs="Arial"/>
          <w:b/>
          <w:sz w:val="22"/>
        </w:rPr>
      </w:pPr>
      <w:r w:rsidRPr="00D14EAF">
        <w:rPr>
          <w:rFonts w:cs="Arial"/>
          <w:b/>
          <w:sz w:val="22"/>
        </w:rPr>
        <w:t>************</w:t>
      </w:r>
    </w:p>
    <w:p w14:paraId="70121125" w14:textId="77777777" w:rsidR="007F614F" w:rsidRPr="00AB2826" w:rsidRDefault="007F614F" w:rsidP="002D0146">
      <w:pPr>
        <w:spacing w:line="360" w:lineRule="auto"/>
        <w:jc w:val="both"/>
        <w:rPr>
          <w:rFonts w:cs="Arial"/>
          <w:b/>
          <w:sz w:val="22"/>
          <w:szCs w:val="22"/>
          <w:u w:val="single"/>
          <w:lang w:val="es-ES_tradnl"/>
        </w:rPr>
      </w:pPr>
    </w:p>
    <w:p w14:paraId="00289AD4" w14:textId="3B4845D9"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8E6207">
        <w:rPr>
          <w:rFonts w:cs="Arial"/>
          <w:b/>
          <w:bCs/>
          <w:sz w:val="22"/>
          <w:u w:val="single"/>
          <w:lang w:val="es-ES_tradnl"/>
        </w:rPr>
        <w:t>Solicitud de a</w:t>
      </w:r>
      <w:r w:rsidR="008E6207" w:rsidRPr="00EA78A0">
        <w:rPr>
          <w:rFonts w:cs="Arial"/>
          <w:b/>
          <w:bCs/>
          <w:sz w:val="22"/>
          <w:u w:val="single"/>
          <w:lang w:val="es-ES_tradnl"/>
        </w:rPr>
        <w:t xml:space="preserve">probación de 46 bonos extraordinarios individuales en los </w:t>
      </w:r>
      <w:r w:rsidR="008E6207" w:rsidRPr="00EA78A0">
        <w:rPr>
          <w:rFonts w:cs="Arial"/>
          <w:b/>
          <w:bCs/>
          <w:sz w:val="22"/>
          <w:u w:val="single"/>
          <w:lang w:val="es-CR"/>
        </w:rPr>
        <w:t>territorios indígenas Conte Burica, Boruca, Guaym</w:t>
      </w:r>
      <w:r w:rsidR="003767DD">
        <w:rPr>
          <w:rFonts w:cs="Arial"/>
          <w:b/>
          <w:bCs/>
          <w:sz w:val="22"/>
          <w:u w:val="single"/>
          <w:lang w:val="es-CR"/>
        </w:rPr>
        <w:t>í</w:t>
      </w:r>
      <w:r w:rsidR="008E6207" w:rsidRPr="00EA78A0">
        <w:rPr>
          <w:rFonts w:cs="Arial"/>
          <w:b/>
          <w:bCs/>
          <w:sz w:val="22"/>
          <w:u w:val="single"/>
          <w:lang w:val="es-CR"/>
        </w:rPr>
        <w:t>, Kekoldi y Cabécar</w:t>
      </w:r>
    </w:p>
    <w:p w14:paraId="30C85729" w14:textId="77777777" w:rsidR="00FA4CCB" w:rsidRDefault="00FA4CCB" w:rsidP="002D0146">
      <w:pPr>
        <w:spacing w:line="360" w:lineRule="auto"/>
        <w:jc w:val="both"/>
        <w:rPr>
          <w:rFonts w:cs="Arial"/>
          <w:sz w:val="22"/>
          <w:szCs w:val="22"/>
        </w:rPr>
      </w:pPr>
    </w:p>
    <w:p w14:paraId="5E83DEDC" w14:textId="2234E090" w:rsidR="00E75B0A" w:rsidRDefault="00E75B0A" w:rsidP="00E75B0A">
      <w:pPr>
        <w:spacing w:line="360" w:lineRule="auto"/>
        <w:jc w:val="both"/>
        <w:rPr>
          <w:sz w:val="22"/>
          <w:szCs w:val="22"/>
          <w:lang w:val="es-ES_tradnl"/>
        </w:rPr>
      </w:pPr>
      <w:r w:rsidRPr="00281FA7">
        <w:rPr>
          <w:rFonts w:cs="Arial"/>
          <w:sz w:val="22"/>
          <w:u w:val="single"/>
          <w:lang w:val="es-ES_tradnl"/>
        </w:rPr>
        <w:t xml:space="preserve">Minuto </w:t>
      </w:r>
      <w:r w:rsidR="0015554D">
        <w:rPr>
          <w:rFonts w:cs="Arial"/>
          <w:sz w:val="22"/>
          <w:u w:val="single"/>
          <w:lang w:val="es-ES_tradnl"/>
        </w:rPr>
        <w:t>02</w:t>
      </w:r>
      <w:r w:rsidRPr="00281FA7">
        <w:rPr>
          <w:rFonts w:cs="Arial"/>
          <w:sz w:val="22"/>
          <w:u w:val="single"/>
          <w:lang w:val="es-ES_tradnl"/>
        </w:rPr>
        <w:t>:</w:t>
      </w:r>
      <w:r w:rsidR="0015554D">
        <w:rPr>
          <w:rFonts w:cs="Arial"/>
          <w:sz w:val="22"/>
          <w:u w:val="single"/>
          <w:lang w:val="es-ES_tradnl"/>
        </w:rPr>
        <w:t>57</w:t>
      </w:r>
      <w:r>
        <w:rPr>
          <w:rFonts w:cs="Arial"/>
          <w:sz w:val="22"/>
          <w:lang w:val="es-ES_tradnl"/>
        </w:rPr>
        <w:t xml:space="preserve"> Se conoce el oficio </w:t>
      </w:r>
      <w:r w:rsidRPr="00517F47">
        <w:rPr>
          <w:sz w:val="22"/>
          <w:szCs w:val="22"/>
        </w:rPr>
        <w:t>GG-ME-</w:t>
      </w:r>
      <w:r w:rsidR="00780B8F">
        <w:rPr>
          <w:sz w:val="22"/>
          <w:szCs w:val="22"/>
        </w:rPr>
        <w:t>0496</w:t>
      </w:r>
      <w:r w:rsidRPr="00517F47">
        <w:rPr>
          <w:sz w:val="22"/>
          <w:szCs w:val="22"/>
        </w:rPr>
        <w:t>-20</w:t>
      </w:r>
      <w:r>
        <w:rPr>
          <w:sz w:val="22"/>
          <w:szCs w:val="22"/>
        </w:rPr>
        <w:t>2</w:t>
      </w:r>
      <w:r w:rsidR="00780B8F">
        <w:rPr>
          <w:sz w:val="22"/>
          <w:szCs w:val="22"/>
        </w:rPr>
        <w:t>2</w:t>
      </w:r>
      <w:r w:rsidRPr="00517F47">
        <w:rPr>
          <w:sz w:val="22"/>
          <w:szCs w:val="22"/>
        </w:rPr>
        <w:t xml:space="preserve"> del </w:t>
      </w:r>
      <w:r w:rsidR="00780B8F">
        <w:rPr>
          <w:sz w:val="22"/>
          <w:szCs w:val="22"/>
        </w:rPr>
        <w:t xml:space="preserve">22 de abril </w:t>
      </w:r>
      <w:r>
        <w:rPr>
          <w:sz w:val="22"/>
          <w:szCs w:val="22"/>
        </w:rPr>
        <w:t>de</w:t>
      </w:r>
      <w:r w:rsidRPr="00517F47">
        <w:rPr>
          <w:sz w:val="22"/>
          <w:szCs w:val="22"/>
        </w:rPr>
        <w:t xml:space="preserve"> 20</w:t>
      </w:r>
      <w:r>
        <w:rPr>
          <w:sz w:val="22"/>
          <w:szCs w:val="22"/>
        </w:rPr>
        <w:t>2</w:t>
      </w:r>
      <w:r w:rsidR="00780B8F">
        <w:rPr>
          <w:sz w:val="22"/>
          <w:szCs w:val="22"/>
        </w:rPr>
        <w:t>2</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sidR="00780B8F">
        <w:rPr>
          <w:rFonts w:cs="Arial"/>
          <w:sz w:val="22"/>
          <w:szCs w:val="22"/>
        </w:rPr>
        <w:t>0420</w:t>
      </w:r>
      <w:r w:rsidRPr="00B35EAF">
        <w:rPr>
          <w:rFonts w:cs="Arial"/>
          <w:sz w:val="22"/>
          <w:szCs w:val="22"/>
        </w:rPr>
        <w:t>-20</w:t>
      </w:r>
      <w:r>
        <w:rPr>
          <w:rFonts w:cs="Arial"/>
          <w:sz w:val="22"/>
          <w:szCs w:val="22"/>
        </w:rPr>
        <w:t>2</w:t>
      </w:r>
      <w:r w:rsidR="00780B8F">
        <w:rPr>
          <w:rFonts w:cs="Arial"/>
          <w:sz w:val="22"/>
          <w:szCs w:val="22"/>
        </w:rPr>
        <w:t>2</w:t>
      </w:r>
      <w:r>
        <w:rPr>
          <w:rFonts w:cs="Arial"/>
          <w:sz w:val="22"/>
          <w:szCs w:val="22"/>
        </w:rPr>
        <w:t>/SO-OF-01</w:t>
      </w:r>
      <w:r w:rsidR="00780B8F">
        <w:rPr>
          <w:rFonts w:cs="Arial"/>
          <w:sz w:val="22"/>
          <w:szCs w:val="22"/>
        </w:rPr>
        <w:t>75</w:t>
      </w:r>
      <w:r>
        <w:rPr>
          <w:rFonts w:cs="Arial"/>
          <w:sz w:val="22"/>
          <w:szCs w:val="22"/>
        </w:rPr>
        <w:t>-202</w:t>
      </w:r>
      <w:r w:rsidR="00780B8F">
        <w:rPr>
          <w:rFonts w:cs="Arial"/>
          <w:sz w:val="22"/>
          <w:szCs w:val="22"/>
        </w:rPr>
        <w:t>2</w:t>
      </w:r>
      <w:r>
        <w:rPr>
          <w:rFonts w:cs="Arial"/>
          <w:sz w:val="22"/>
          <w:szCs w:val="22"/>
        </w:rPr>
        <w:t xml:space="preserve">  de la </w:t>
      </w:r>
      <w:r w:rsidRPr="00B35EAF">
        <w:rPr>
          <w:rFonts w:cs="Arial"/>
          <w:sz w:val="22"/>
          <w:szCs w:val="22"/>
        </w:rPr>
        <w:t>Dirección FOSUVI</w:t>
      </w:r>
      <w:r>
        <w:rPr>
          <w:rFonts w:cs="Arial"/>
          <w:sz w:val="22"/>
          <w:szCs w:val="22"/>
        </w:rPr>
        <w:t xml:space="preserve"> y la Subgerencia de Operaciones</w:t>
      </w:r>
      <w:r w:rsidRPr="00517F47">
        <w:rPr>
          <w:sz w:val="22"/>
          <w:szCs w:val="22"/>
        </w:rPr>
        <w:t>, que contiene los resultados del estudio realizado a la solicitud de</w:t>
      </w:r>
      <w:r>
        <w:rPr>
          <w:sz w:val="22"/>
          <w:szCs w:val="22"/>
        </w:rPr>
        <w:t xml:space="preserve"> Coopeservidores R.L., para</w:t>
      </w:r>
      <w:r w:rsidRPr="00517F47">
        <w:rPr>
          <w:sz w:val="22"/>
          <w:szCs w:val="22"/>
        </w:rPr>
        <w:t xml:space="preserve"> tramitar, al amparo del artículo 59 de la Ley del Sistema Financiero Nacional para la Vivienda, </w:t>
      </w:r>
      <w:r>
        <w:rPr>
          <w:sz w:val="22"/>
          <w:szCs w:val="22"/>
        </w:rPr>
        <w:t xml:space="preserve">cuarenta y </w:t>
      </w:r>
      <w:r w:rsidR="00312897">
        <w:rPr>
          <w:sz w:val="22"/>
          <w:szCs w:val="22"/>
        </w:rPr>
        <w:t>seis</w:t>
      </w:r>
      <w:r>
        <w:rPr>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 xml:space="preserve">los </w:t>
      </w:r>
      <w:r w:rsidRPr="00517F47">
        <w:rPr>
          <w:color w:val="000000"/>
          <w:sz w:val="22"/>
          <w:szCs w:val="22"/>
        </w:rPr>
        <w:t>territorio</w:t>
      </w:r>
      <w:r>
        <w:rPr>
          <w:color w:val="000000"/>
          <w:sz w:val="22"/>
          <w:szCs w:val="22"/>
        </w:rPr>
        <w:t>s</w:t>
      </w:r>
      <w:r w:rsidRPr="00517F47">
        <w:rPr>
          <w:color w:val="000000"/>
          <w:sz w:val="22"/>
          <w:szCs w:val="22"/>
        </w:rPr>
        <w:t xml:space="preserve"> indígena</w:t>
      </w:r>
      <w:r>
        <w:rPr>
          <w:color w:val="000000"/>
          <w:sz w:val="22"/>
          <w:szCs w:val="22"/>
        </w:rPr>
        <w:t>s</w:t>
      </w:r>
      <w:r w:rsidRPr="00A93E6B">
        <w:rPr>
          <w:sz w:val="22"/>
          <w:szCs w:val="22"/>
          <w:lang w:val="es-CR"/>
        </w:rPr>
        <w:t xml:space="preserve"> Conte Burica, Boruca, Guaym</w:t>
      </w:r>
      <w:r>
        <w:rPr>
          <w:sz w:val="22"/>
          <w:szCs w:val="22"/>
          <w:lang w:val="es-CR"/>
        </w:rPr>
        <w:t>í</w:t>
      </w:r>
      <w:r w:rsidRPr="00A93E6B">
        <w:rPr>
          <w:sz w:val="22"/>
          <w:szCs w:val="22"/>
          <w:lang w:val="es-CR"/>
        </w:rPr>
        <w:t>, Kekoldi</w:t>
      </w:r>
      <w:r>
        <w:rPr>
          <w:sz w:val="22"/>
          <w:szCs w:val="22"/>
          <w:lang w:val="es-CR"/>
        </w:rPr>
        <w:t xml:space="preserve"> y</w:t>
      </w:r>
      <w:r w:rsidRPr="00A93E6B">
        <w:rPr>
          <w:sz w:val="22"/>
          <w:szCs w:val="22"/>
          <w:lang w:val="es-CR"/>
        </w:rPr>
        <w:t xml:space="preserve"> Cab</w:t>
      </w:r>
      <w:r>
        <w:rPr>
          <w:sz w:val="22"/>
          <w:szCs w:val="22"/>
          <w:lang w:val="es-CR"/>
        </w:rPr>
        <w:t>é</w:t>
      </w:r>
      <w:r w:rsidRPr="00A93E6B">
        <w:rPr>
          <w:sz w:val="22"/>
          <w:szCs w:val="22"/>
          <w:lang w:val="es-CR"/>
        </w:rPr>
        <w:t>car</w:t>
      </w:r>
      <w:r>
        <w:rPr>
          <w:sz w:val="22"/>
          <w:szCs w:val="22"/>
          <w:lang w:val="es-CR"/>
        </w:rPr>
        <w:t>, ubicados en las provincias de Puntarenas y Limón.</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34C9F3FA" w14:textId="528FAC9D" w:rsidR="00E75B0A" w:rsidRDefault="00E75B0A" w:rsidP="00E75B0A">
      <w:pPr>
        <w:spacing w:line="360" w:lineRule="auto"/>
        <w:jc w:val="both"/>
        <w:rPr>
          <w:sz w:val="22"/>
          <w:szCs w:val="22"/>
          <w:lang w:val="es-CR"/>
        </w:rPr>
      </w:pPr>
    </w:p>
    <w:p w14:paraId="3C0F6154" w14:textId="57164DA2" w:rsidR="00E75B0A" w:rsidRPr="00E75B0A" w:rsidRDefault="00E75B0A" w:rsidP="00E75B0A">
      <w:pPr>
        <w:spacing w:line="360" w:lineRule="auto"/>
        <w:jc w:val="both"/>
        <w:rPr>
          <w:sz w:val="22"/>
          <w:szCs w:val="22"/>
          <w:lang w:val="es-ES_tradnl"/>
        </w:rPr>
      </w:pPr>
      <w:r w:rsidRPr="00E75B0A">
        <w:rPr>
          <w:sz w:val="22"/>
          <w:szCs w:val="22"/>
          <w:lang w:val="es-ES_tradnl"/>
        </w:rPr>
        <w:t xml:space="preserve">Para exponer el contenido del citado informe y atender eventuales consultas de carácter técnico sobre éste y los siguientes </w:t>
      </w:r>
      <w:r w:rsidR="00312897">
        <w:rPr>
          <w:sz w:val="22"/>
          <w:szCs w:val="22"/>
          <w:lang w:val="es-ES_tradnl"/>
        </w:rPr>
        <w:t>tres</w:t>
      </w:r>
      <w:r w:rsidRPr="00E75B0A">
        <w:rPr>
          <w:sz w:val="22"/>
          <w:szCs w:val="22"/>
          <w:lang w:val="es-ES_tradnl"/>
        </w:rPr>
        <w:t xml:space="preserve"> temas, se incorporan a la sesión la arquitecta Mariella Salas Rodríguez, jefa del Departamento Técnico, y </w:t>
      </w:r>
      <w:r w:rsidR="00312897">
        <w:rPr>
          <w:sz w:val="22"/>
          <w:szCs w:val="22"/>
          <w:lang w:val="es-ES_tradnl"/>
        </w:rPr>
        <w:t>la ingeniera María Segura Fernández, funcionaria de dicho Departamento</w:t>
      </w:r>
      <w:r w:rsidRPr="00E75B0A">
        <w:rPr>
          <w:sz w:val="22"/>
          <w:szCs w:val="22"/>
          <w:lang w:val="es-ES_tradnl"/>
        </w:rPr>
        <w:t>.</w:t>
      </w:r>
    </w:p>
    <w:p w14:paraId="3515954E" w14:textId="77777777" w:rsidR="00E75B0A" w:rsidRPr="00E75B0A" w:rsidRDefault="00E75B0A" w:rsidP="00E75B0A">
      <w:pPr>
        <w:spacing w:line="360" w:lineRule="auto"/>
        <w:jc w:val="both"/>
        <w:rPr>
          <w:sz w:val="22"/>
          <w:szCs w:val="22"/>
          <w:lang w:val="es-ES_tradnl"/>
        </w:rPr>
      </w:pPr>
    </w:p>
    <w:p w14:paraId="4B8088DC" w14:textId="1A3FACC2" w:rsidR="00E75B0A" w:rsidRDefault="005014CE" w:rsidP="00E75B0A">
      <w:pPr>
        <w:spacing w:line="360" w:lineRule="auto"/>
        <w:jc w:val="both"/>
        <w:rPr>
          <w:sz w:val="22"/>
          <w:szCs w:val="22"/>
          <w:lang w:val="es-ES_tradnl"/>
        </w:rPr>
      </w:pPr>
      <w:r>
        <w:rPr>
          <w:sz w:val="22"/>
          <w:szCs w:val="22"/>
          <w:lang w:val="es-ES_tradnl"/>
        </w:rPr>
        <w:t xml:space="preserve">La </w:t>
      </w:r>
      <w:r w:rsidR="00E75B0A" w:rsidRPr="00E75B0A">
        <w:rPr>
          <w:sz w:val="22"/>
          <w:szCs w:val="22"/>
          <w:lang w:val="es-ES_tradnl"/>
        </w:rPr>
        <w:t>arquitecta Salas Rodríguez presenta los antecedentes del trámite de este proyecto de vivienda, así como el detalle de la referida solicitud de financiamiento, destacando las condiciones bajo las cuales se recomienda su aprobación, haciendo ver que el financiamiento es por un monto total de hasta ¢</w:t>
      </w:r>
      <w:r>
        <w:rPr>
          <w:sz w:val="22"/>
          <w:szCs w:val="22"/>
          <w:lang w:val="es-ES_tradnl"/>
        </w:rPr>
        <w:t>540</w:t>
      </w:r>
      <w:r w:rsidR="00E75B0A" w:rsidRPr="00E75B0A">
        <w:rPr>
          <w:sz w:val="22"/>
          <w:szCs w:val="22"/>
          <w:lang w:val="es-ES_tradnl"/>
        </w:rPr>
        <w:t>,</w:t>
      </w:r>
      <w:r>
        <w:rPr>
          <w:sz w:val="22"/>
          <w:szCs w:val="22"/>
          <w:lang w:val="es-ES_tradnl"/>
        </w:rPr>
        <w:t>8</w:t>
      </w:r>
      <w:r w:rsidR="00E75B0A" w:rsidRPr="00E75B0A">
        <w:rPr>
          <w:sz w:val="22"/>
          <w:szCs w:val="22"/>
          <w:lang w:val="es-ES_tradnl"/>
        </w:rPr>
        <w:t xml:space="preserve"> millones, que incluye la compra de los lotes, la construcción de las viviendas, la fiscalización de las soluciones de vivienda, el kilometraje de fiscalización y los gastos de formalización de las operaciones</w:t>
      </w:r>
      <w:r>
        <w:rPr>
          <w:sz w:val="22"/>
          <w:szCs w:val="22"/>
          <w:lang w:val="es-ES_tradnl"/>
        </w:rPr>
        <w:t>;</w:t>
      </w:r>
      <w:r w:rsidRPr="005014CE">
        <w:rPr>
          <w:sz w:val="22"/>
          <w:szCs w:val="22"/>
        </w:rPr>
        <w:t xml:space="preserve"> </w:t>
      </w:r>
      <w:r w:rsidRPr="00517F47">
        <w:rPr>
          <w:sz w:val="22"/>
          <w:szCs w:val="22"/>
        </w:rPr>
        <w:t xml:space="preserve">monto que es avalado por el Departamento Técnico del FOSUVI y por </w:t>
      </w:r>
      <w:r>
        <w:rPr>
          <w:sz w:val="22"/>
          <w:szCs w:val="22"/>
        </w:rPr>
        <w:t xml:space="preserve">lo </w:t>
      </w:r>
      <w:r w:rsidRPr="00517F47">
        <w:rPr>
          <w:sz w:val="22"/>
          <w:szCs w:val="22"/>
        </w:rPr>
        <w:t>ta</w:t>
      </w:r>
      <w:r>
        <w:rPr>
          <w:sz w:val="22"/>
          <w:szCs w:val="22"/>
        </w:rPr>
        <w:t xml:space="preserve">nto se recomienda su </w:t>
      </w:r>
      <w:r>
        <w:rPr>
          <w:sz w:val="22"/>
          <w:szCs w:val="22"/>
        </w:rPr>
        <w:lastRenderedPageBreak/>
        <w:t>aprobación, siendo que también se ha</w:t>
      </w:r>
      <w:r w:rsidRPr="00517F47">
        <w:rPr>
          <w:sz w:val="22"/>
          <w:szCs w:val="22"/>
        </w:rPr>
        <w:t xml:space="preserve"> verificado el cumplimiento de los requisitos </w:t>
      </w:r>
      <w:r>
        <w:rPr>
          <w:sz w:val="22"/>
          <w:szCs w:val="22"/>
        </w:rPr>
        <w:t xml:space="preserve">vigentes </w:t>
      </w:r>
      <w:r w:rsidRPr="00517F47">
        <w:rPr>
          <w:sz w:val="22"/>
          <w:szCs w:val="22"/>
        </w:rPr>
        <w:t>por parte de las familias</w:t>
      </w:r>
      <w:r>
        <w:rPr>
          <w:sz w:val="22"/>
          <w:szCs w:val="22"/>
        </w:rPr>
        <w:t>.</w:t>
      </w:r>
    </w:p>
    <w:p w14:paraId="6DD6EC1C" w14:textId="77777777" w:rsidR="00E75B0A" w:rsidRDefault="00E75B0A" w:rsidP="00E75B0A">
      <w:pPr>
        <w:spacing w:line="360" w:lineRule="auto"/>
        <w:jc w:val="both"/>
        <w:rPr>
          <w:sz w:val="22"/>
          <w:szCs w:val="22"/>
          <w:lang w:val="es-ES_tradnl"/>
        </w:rPr>
      </w:pPr>
    </w:p>
    <w:p w14:paraId="75EB2E69" w14:textId="6B10AEFC" w:rsidR="00F51B59" w:rsidRDefault="00E75B0A" w:rsidP="00E75B0A">
      <w:pPr>
        <w:spacing w:line="360" w:lineRule="auto"/>
        <w:jc w:val="both"/>
        <w:rPr>
          <w:rFonts w:cs="Arial"/>
          <w:bCs/>
          <w:sz w:val="22"/>
          <w:szCs w:val="22"/>
          <w:lang w:val="es-CR"/>
        </w:rPr>
      </w:pPr>
      <w:r w:rsidRPr="000A5CB2">
        <w:rPr>
          <w:rFonts w:cs="Arial"/>
          <w:bCs/>
          <w:sz w:val="22"/>
          <w:szCs w:val="22"/>
          <w:u w:val="single"/>
          <w:lang w:val="es-CR"/>
        </w:rPr>
        <w:t xml:space="preserve">Minuto </w:t>
      </w:r>
      <w:r>
        <w:rPr>
          <w:rFonts w:cs="Arial"/>
          <w:bCs/>
          <w:sz w:val="22"/>
          <w:szCs w:val="22"/>
          <w:u w:val="single"/>
          <w:lang w:val="es-CR"/>
        </w:rPr>
        <w:t>1</w:t>
      </w:r>
      <w:r w:rsidR="00F51B59">
        <w:rPr>
          <w:rFonts w:cs="Arial"/>
          <w:bCs/>
          <w:sz w:val="22"/>
          <w:szCs w:val="22"/>
          <w:u w:val="single"/>
          <w:lang w:val="es-CR"/>
        </w:rPr>
        <w:t>3</w:t>
      </w:r>
      <w:r w:rsidRPr="000A5CB2">
        <w:rPr>
          <w:rFonts w:cs="Arial"/>
          <w:bCs/>
          <w:sz w:val="22"/>
          <w:szCs w:val="22"/>
          <w:u w:val="single"/>
          <w:lang w:val="es-CR"/>
        </w:rPr>
        <w:t>:</w:t>
      </w:r>
      <w:r w:rsidR="00F51B59">
        <w:rPr>
          <w:rFonts w:cs="Arial"/>
          <w:bCs/>
          <w:sz w:val="22"/>
          <w:szCs w:val="22"/>
          <w:u w:val="single"/>
          <w:lang w:val="es-CR"/>
        </w:rPr>
        <w:t>08</w:t>
      </w:r>
      <w:r w:rsidRPr="000A5CB2">
        <w:rPr>
          <w:rFonts w:cs="Arial"/>
          <w:bCs/>
          <w:sz w:val="22"/>
          <w:szCs w:val="22"/>
          <w:lang w:val="es-CR"/>
        </w:rPr>
        <w:t xml:space="preserve"> </w:t>
      </w:r>
      <w:r>
        <w:rPr>
          <w:rFonts w:cs="Arial"/>
          <w:bCs/>
          <w:sz w:val="22"/>
          <w:szCs w:val="22"/>
          <w:lang w:val="es-CR"/>
        </w:rPr>
        <w:t>Los señores Directores proceden a analizar los informes presentados</w:t>
      </w:r>
      <w:r w:rsidR="007B00D8">
        <w:rPr>
          <w:rFonts w:cs="Arial"/>
          <w:bCs/>
          <w:sz w:val="22"/>
          <w:szCs w:val="22"/>
          <w:lang w:val="es-CR"/>
        </w:rPr>
        <w:t>, comentando, particularmente</w:t>
      </w:r>
      <w:r w:rsidR="00F51B59">
        <w:rPr>
          <w:rFonts w:cs="Arial"/>
          <w:bCs/>
          <w:sz w:val="22"/>
          <w:szCs w:val="22"/>
          <w:lang w:val="es-CR"/>
        </w:rPr>
        <w:t>,</w:t>
      </w:r>
      <w:r>
        <w:rPr>
          <w:rFonts w:cs="Arial"/>
          <w:bCs/>
          <w:sz w:val="22"/>
          <w:szCs w:val="22"/>
          <w:lang w:val="es-CR"/>
        </w:rPr>
        <w:t xml:space="preserve"> </w:t>
      </w:r>
      <w:r w:rsidR="00F51B59">
        <w:rPr>
          <w:rFonts w:cs="Arial"/>
          <w:bCs/>
          <w:sz w:val="22"/>
          <w:szCs w:val="22"/>
          <w:lang w:val="es-CR"/>
        </w:rPr>
        <w:t xml:space="preserve">el tema de la normativa que respalda la </w:t>
      </w:r>
      <w:r w:rsidR="007B00D8">
        <w:rPr>
          <w:rFonts w:cs="Arial"/>
          <w:bCs/>
          <w:sz w:val="22"/>
          <w:szCs w:val="22"/>
          <w:lang w:val="es-CR"/>
        </w:rPr>
        <w:t xml:space="preserve">construcción de 33 viviendas en sistema prefabricado de columnas y baldosas.  En este sentido, se analiza con la licenciada Masís Calderón </w:t>
      </w:r>
      <w:r w:rsidR="00C818E3">
        <w:rPr>
          <w:rFonts w:cs="Arial"/>
          <w:bCs/>
          <w:sz w:val="22"/>
          <w:szCs w:val="22"/>
          <w:lang w:val="es-CR"/>
        </w:rPr>
        <w:t xml:space="preserve">y el señor Gerente General, </w:t>
      </w:r>
      <w:r w:rsidR="007B00D8">
        <w:rPr>
          <w:rFonts w:cs="Arial"/>
          <w:bCs/>
          <w:sz w:val="22"/>
          <w:szCs w:val="22"/>
          <w:lang w:val="es-CR"/>
        </w:rPr>
        <w:t>lo establecido en la Directriz 27 sobre la tipología de las viviendas en los territorios indígenas, valorando el hecho de que esta Directriz no fue sometida al proceso de consulta que debe aplicarse en los casos de territorios indígenas</w:t>
      </w:r>
      <w:r w:rsidR="00C818E3">
        <w:rPr>
          <w:rFonts w:cs="Arial"/>
          <w:bCs/>
          <w:sz w:val="22"/>
          <w:szCs w:val="22"/>
          <w:lang w:val="es-CR"/>
        </w:rPr>
        <w:t>, así como la anulación en el año 2017, por parte de la Sala Constitucional, del reglamento del programa de vivienda indígena</w:t>
      </w:r>
      <w:r w:rsidR="00002B22">
        <w:rPr>
          <w:rFonts w:cs="Arial"/>
          <w:bCs/>
          <w:sz w:val="22"/>
          <w:szCs w:val="22"/>
          <w:lang w:val="es-CR"/>
        </w:rPr>
        <w:t>, incluyendo la orden de someter dicho reglamento al respectivo proceso de consulta a las comunidades indígenas.</w:t>
      </w:r>
    </w:p>
    <w:p w14:paraId="7A15E5AA" w14:textId="3518AF28" w:rsidR="00002B22" w:rsidRDefault="00002B22" w:rsidP="00E75B0A">
      <w:pPr>
        <w:spacing w:line="360" w:lineRule="auto"/>
        <w:jc w:val="both"/>
        <w:rPr>
          <w:rFonts w:cs="Arial"/>
          <w:bCs/>
          <w:sz w:val="22"/>
          <w:szCs w:val="22"/>
          <w:lang w:val="es-CR"/>
        </w:rPr>
      </w:pPr>
    </w:p>
    <w:p w14:paraId="1A96161C" w14:textId="3A816A6F" w:rsidR="00026663" w:rsidRDefault="00002B22" w:rsidP="00E75B0A">
      <w:pPr>
        <w:spacing w:line="360" w:lineRule="auto"/>
        <w:jc w:val="both"/>
        <w:rPr>
          <w:rFonts w:cs="Arial"/>
          <w:bCs/>
          <w:sz w:val="22"/>
          <w:szCs w:val="22"/>
          <w:lang w:val="es-CR"/>
        </w:rPr>
      </w:pPr>
      <w:r w:rsidRPr="000A5CB2">
        <w:rPr>
          <w:rFonts w:cs="Arial"/>
          <w:bCs/>
          <w:sz w:val="22"/>
          <w:szCs w:val="22"/>
          <w:u w:val="single"/>
          <w:lang w:val="es-CR"/>
        </w:rPr>
        <w:t xml:space="preserve">Minuto </w:t>
      </w:r>
      <w:r>
        <w:rPr>
          <w:rFonts w:cs="Arial"/>
          <w:bCs/>
          <w:sz w:val="22"/>
          <w:szCs w:val="22"/>
          <w:u w:val="single"/>
          <w:lang w:val="es-CR"/>
        </w:rPr>
        <w:t>59</w:t>
      </w:r>
      <w:r w:rsidRPr="000A5CB2">
        <w:rPr>
          <w:rFonts w:cs="Arial"/>
          <w:bCs/>
          <w:sz w:val="22"/>
          <w:szCs w:val="22"/>
          <w:u w:val="single"/>
          <w:lang w:val="es-CR"/>
        </w:rPr>
        <w:t>:</w:t>
      </w:r>
      <w:r>
        <w:rPr>
          <w:rFonts w:cs="Arial"/>
          <w:bCs/>
          <w:sz w:val="22"/>
          <w:szCs w:val="22"/>
          <w:u w:val="single"/>
          <w:lang w:val="es-CR"/>
        </w:rPr>
        <w:t>50</w:t>
      </w:r>
      <w:r w:rsidRPr="000A5CB2">
        <w:rPr>
          <w:rFonts w:cs="Arial"/>
          <w:bCs/>
          <w:sz w:val="22"/>
          <w:szCs w:val="22"/>
          <w:lang w:val="es-CR"/>
        </w:rPr>
        <w:t xml:space="preserve"> </w:t>
      </w:r>
      <w:r>
        <w:rPr>
          <w:rFonts w:cs="Arial"/>
          <w:bCs/>
          <w:sz w:val="22"/>
          <w:szCs w:val="22"/>
          <w:lang w:val="es-CR"/>
        </w:rPr>
        <w:t>De conformidad con el análisis realizado en torno al tema y debido a las dudas que se han planteado sobre la vigencia de las disposiciones que</w:t>
      </w:r>
      <w:r w:rsidR="00026663">
        <w:rPr>
          <w:rFonts w:cs="Arial"/>
          <w:bCs/>
          <w:sz w:val="22"/>
          <w:szCs w:val="22"/>
          <w:lang w:val="es-CR"/>
        </w:rPr>
        <w:t xml:space="preserve"> indica la Directriz N° 27 con respecto a la construcción de viviendas en territorios indígenas, se</w:t>
      </w:r>
      <w:r>
        <w:rPr>
          <w:rFonts w:cs="Arial"/>
          <w:bCs/>
          <w:sz w:val="22"/>
          <w:szCs w:val="22"/>
          <w:lang w:val="es-CR"/>
        </w:rPr>
        <w:t xml:space="preserve"> concuerda en la pertin</w:t>
      </w:r>
      <w:r w:rsidR="00026663">
        <w:rPr>
          <w:rFonts w:cs="Arial"/>
          <w:bCs/>
          <w:sz w:val="22"/>
          <w:szCs w:val="22"/>
          <w:lang w:val="es-CR"/>
        </w:rPr>
        <w:t xml:space="preserve">encia de aprobar ahora únicamente los trece bonos que conllevan la construcción de una vivienda en madera, adicionando una instrucción a la Asesoría Legal sobre la </w:t>
      </w:r>
      <w:r w:rsidR="000C2F06">
        <w:rPr>
          <w:rFonts w:cs="Arial"/>
          <w:bCs/>
          <w:sz w:val="22"/>
          <w:szCs w:val="22"/>
          <w:lang w:val="es-CR"/>
        </w:rPr>
        <w:t xml:space="preserve">viabilidad jurídica de aplicar </w:t>
      </w:r>
      <w:r w:rsidR="00026663">
        <w:rPr>
          <w:rFonts w:cs="Arial"/>
          <w:bCs/>
          <w:sz w:val="22"/>
          <w:szCs w:val="22"/>
          <w:lang w:val="es-CR"/>
        </w:rPr>
        <w:t xml:space="preserve">la </w:t>
      </w:r>
      <w:r w:rsidR="008346D5">
        <w:rPr>
          <w:rFonts w:cs="Arial"/>
          <w:bCs/>
          <w:sz w:val="22"/>
          <w:szCs w:val="22"/>
          <w:lang w:val="es-CR"/>
        </w:rPr>
        <w:t xml:space="preserve">Directriz N° 27 </w:t>
      </w:r>
      <w:r w:rsidR="000C2F06">
        <w:rPr>
          <w:rFonts w:cs="Arial"/>
          <w:bCs/>
          <w:sz w:val="22"/>
          <w:szCs w:val="22"/>
          <w:lang w:val="es-CR"/>
        </w:rPr>
        <w:t xml:space="preserve">en lo que respecta a la tipología constructiva de las viviendas en territorios indígenas, </w:t>
      </w:r>
      <w:r w:rsidR="008346D5">
        <w:rPr>
          <w:rFonts w:cs="Arial"/>
          <w:bCs/>
          <w:sz w:val="22"/>
          <w:szCs w:val="22"/>
          <w:lang w:val="es-CR"/>
        </w:rPr>
        <w:t xml:space="preserve">en función </w:t>
      </w:r>
      <w:r w:rsidR="000C2F06">
        <w:rPr>
          <w:rFonts w:cs="Arial"/>
          <w:bCs/>
          <w:sz w:val="22"/>
          <w:szCs w:val="22"/>
          <w:lang w:val="es-CR"/>
        </w:rPr>
        <w:t xml:space="preserve">de los establecido en el </w:t>
      </w:r>
      <w:r w:rsidR="008346D5">
        <w:rPr>
          <w:rFonts w:cs="Arial"/>
          <w:bCs/>
          <w:sz w:val="22"/>
          <w:szCs w:val="22"/>
          <w:lang w:val="es-CR"/>
        </w:rPr>
        <w:t>Convenio Internacional sobre Pueblos Tribales en Países Independientes, Ley 7316.</w:t>
      </w:r>
      <w:r w:rsidR="000C2F06">
        <w:rPr>
          <w:rFonts w:cs="Arial"/>
          <w:bCs/>
          <w:sz w:val="22"/>
          <w:szCs w:val="22"/>
          <w:lang w:val="es-CR"/>
        </w:rPr>
        <w:t xml:space="preserve">  Lo anterior, según se consigna en el </w:t>
      </w:r>
      <w:r w:rsidR="000C2F06" w:rsidRPr="000C2F06">
        <w:rPr>
          <w:rFonts w:cs="Arial"/>
          <w:b/>
          <w:sz w:val="22"/>
          <w:szCs w:val="22"/>
          <w:lang w:val="es-CR"/>
        </w:rPr>
        <w:t>Acuerdo N° 1</w:t>
      </w:r>
      <w:r w:rsidR="000C2F06">
        <w:rPr>
          <w:rFonts w:cs="Arial"/>
          <w:bCs/>
          <w:sz w:val="22"/>
          <w:szCs w:val="22"/>
          <w:lang w:val="es-CR"/>
        </w:rPr>
        <w:t xml:space="preserve"> que se anexa a esta minuta.</w:t>
      </w:r>
    </w:p>
    <w:p w14:paraId="57F27F48" w14:textId="0D09DBD4" w:rsidR="008346D5" w:rsidRDefault="008346D5" w:rsidP="00E75B0A">
      <w:pPr>
        <w:spacing w:line="360" w:lineRule="auto"/>
        <w:jc w:val="both"/>
        <w:rPr>
          <w:rFonts w:cs="Arial"/>
          <w:bCs/>
          <w:sz w:val="22"/>
          <w:szCs w:val="22"/>
          <w:lang w:val="es-CR"/>
        </w:rPr>
      </w:pPr>
    </w:p>
    <w:p w14:paraId="3CF0DAD0" w14:textId="06A865E0" w:rsidR="008346D5" w:rsidRDefault="000C2F06" w:rsidP="00E75B0A">
      <w:pPr>
        <w:spacing w:line="360" w:lineRule="auto"/>
        <w:jc w:val="both"/>
        <w:rPr>
          <w:rFonts w:cs="Arial"/>
          <w:bCs/>
          <w:sz w:val="22"/>
          <w:szCs w:val="22"/>
          <w:lang w:val="es-CR"/>
        </w:rPr>
      </w:pPr>
      <w:r w:rsidRPr="00A25DB7">
        <w:rPr>
          <w:rFonts w:cs="Arial"/>
          <w:sz w:val="22"/>
          <w:u w:val="single"/>
          <w:lang w:val="es-ES_tradnl"/>
        </w:rPr>
        <w:t xml:space="preserve">Minuto </w:t>
      </w:r>
      <w:r w:rsidR="00481957">
        <w:rPr>
          <w:rFonts w:cs="Arial"/>
          <w:sz w:val="22"/>
          <w:u w:val="single"/>
          <w:lang w:val="es-ES_tradnl"/>
        </w:rPr>
        <w:t>68</w:t>
      </w:r>
      <w:r w:rsidRPr="00A25DB7">
        <w:rPr>
          <w:rFonts w:cs="Arial"/>
          <w:sz w:val="22"/>
          <w:u w:val="single"/>
          <w:lang w:val="es-ES_tradnl"/>
        </w:rPr>
        <w:t>:</w:t>
      </w:r>
      <w:r w:rsidR="00481957">
        <w:rPr>
          <w:rFonts w:cs="Arial"/>
          <w:sz w:val="22"/>
          <w:u w:val="single"/>
          <w:lang w:val="es-ES_tradnl"/>
        </w:rPr>
        <w:t>04</w:t>
      </w:r>
      <w:r>
        <w:rPr>
          <w:rFonts w:cs="Arial"/>
          <w:sz w:val="22"/>
          <w:lang w:val="es-ES_tradnl"/>
        </w:rPr>
        <w:t xml:space="preserve"> </w:t>
      </w:r>
      <w:r w:rsidR="00940B21">
        <w:rPr>
          <w:rFonts w:cs="Arial"/>
          <w:sz w:val="22"/>
          <w:lang w:val="es-ES_tradnl"/>
        </w:rPr>
        <w:t xml:space="preserve">Adicionalmente, se estima oportuno girar instrucciones a la </w:t>
      </w:r>
      <w:r w:rsidR="00940B21" w:rsidRPr="00940B21">
        <w:rPr>
          <w:rFonts w:cs="Arial"/>
          <w:sz w:val="22"/>
          <w:szCs w:val="22"/>
          <w:lang w:val="es-ES_tradnl"/>
        </w:rPr>
        <w:t>Administración</w:t>
      </w:r>
      <w:r w:rsidR="00940B21">
        <w:rPr>
          <w:rFonts w:cs="Arial"/>
          <w:sz w:val="22"/>
          <w:szCs w:val="22"/>
          <w:lang w:val="es-ES_tradnl"/>
        </w:rPr>
        <w:t xml:space="preserve">, para que someta al conocimiento de esta </w:t>
      </w:r>
      <w:r w:rsidR="00940B21" w:rsidRPr="00940B21">
        <w:rPr>
          <w:rFonts w:cs="Arial"/>
          <w:sz w:val="22"/>
          <w:szCs w:val="22"/>
          <w:lang w:val="es-ES_tradnl"/>
        </w:rPr>
        <w:t>Junta Directiva</w:t>
      </w:r>
      <w:r w:rsidR="00940B21">
        <w:rPr>
          <w:rFonts w:cs="Arial"/>
          <w:sz w:val="22"/>
          <w:szCs w:val="22"/>
          <w:lang w:val="es-ES_tradnl"/>
        </w:rPr>
        <w:t xml:space="preserve">, el plan de trabajo que está implementando </w:t>
      </w:r>
      <w:r w:rsidR="00940B21">
        <w:rPr>
          <w:rFonts w:cs="Arial"/>
          <w:sz w:val="22"/>
          <w:lang w:val="es-ES_tradnl"/>
        </w:rPr>
        <w:t>la institución</w:t>
      </w:r>
      <w:r w:rsidR="00FF50C5">
        <w:rPr>
          <w:rFonts w:cs="Arial"/>
          <w:sz w:val="22"/>
          <w:lang w:val="es-ES_tradnl"/>
        </w:rPr>
        <w:t>,</w:t>
      </w:r>
      <w:r w:rsidR="00940B21">
        <w:rPr>
          <w:rFonts w:cs="Arial"/>
          <w:sz w:val="22"/>
          <w:lang w:val="es-ES_tradnl"/>
        </w:rPr>
        <w:t xml:space="preserve"> para realizar la consulta pública </w:t>
      </w:r>
      <w:r w:rsidR="00FF50C5">
        <w:rPr>
          <w:rFonts w:cs="Arial"/>
          <w:sz w:val="22"/>
          <w:lang w:val="es-ES_tradnl"/>
        </w:rPr>
        <w:t xml:space="preserve">ordenada por la Sala Constitucional en la </w:t>
      </w:r>
      <w:r w:rsidR="00940B21" w:rsidRPr="00940B21">
        <w:rPr>
          <w:rFonts w:cs="Arial"/>
          <w:bCs/>
          <w:sz w:val="22"/>
          <w:szCs w:val="22"/>
        </w:rPr>
        <w:t>Resolución N° 2017013918</w:t>
      </w:r>
      <w:r w:rsidR="00FF50C5">
        <w:rPr>
          <w:rFonts w:cs="Arial"/>
          <w:bCs/>
          <w:sz w:val="22"/>
          <w:szCs w:val="22"/>
        </w:rPr>
        <w:t xml:space="preserve">, </w:t>
      </w:r>
      <w:r w:rsidR="00940B21" w:rsidRPr="00940B21">
        <w:rPr>
          <w:rFonts w:cs="Arial"/>
          <w:bCs/>
          <w:sz w:val="22"/>
          <w:szCs w:val="22"/>
          <w:lang w:val="es-CR"/>
        </w:rPr>
        <w:t>del 1° de setiembre de 2017,</w:t>
      </w:r>
      <w:r w:rsidR="00FF50C5">
        <w:rPr>
          <w:rFonts w:cs="Arial"/>
          <w:bCs/>
          <w:sz w:val="22"/>
          <w:szCs w:val="22"/>
          <w:lang w:val="es-CR"/>
        </w:rPr>
        <w:t xml:space="preserve"> en cuanto </w:t>
      </w:r>
      <w:r w:rsidR="00516AFA">
        <w:rPr>
          <w:rFonts w:cs="Arial"/>
          <w:bCs/>
          <w:sz w:val="22"/>
          <w:szCs w:val="22"/>
          <w:lang w:val="es-CR"/>
        </w:rPr>
        <w:t xml:space="preserve">a realizar la correspondiente </w:t>
      </w:r>
      <w:r w:rsidR="00516AFA" w:rsidRPr="00481957">
        <w:rPr>
          <w:rFonts w:cs="Arial"/>
          <w:bCs/>
          <w:iCs/>
          <w:sz w:val="22"/>
          <w:szCs w:val="22"/>
          <w:lang w:val="es-CR"/>
        </w:rPr>
        <w:t>consulta previa a los pueblos indígenas</w:t>
      </w:r>
      <w:r w:rsidR="00516AFA">
        <w:rPr>
          <w:rFonts w:cs="Arial"/>
          <w:bCs/>
          <w:iCs/>
          <w:sz w:val="22"/>
          <w:szCs w:val="22"/>
          <w:lang w:val="es-CR"/>
        </w:rPr>
        <w:t xml:space="preserve">, de los </w:t>
      </w:r>
      <w:r w:rsidR="00516AFA" w:rsidRPr="00481957">
        <w:rPr>
          <w:rFonts w:cs="Arial"/>
          <w:bCs/>
          <w:iCs/>
          <w:sz w:val="22"/>
          <w:szCs w:val="22"/>
          <w:lang w:val="es-CR"/>
        </w:rPr>
        <w:t xml:space="preserve"> </w:t>
      </w:r>
      <w:r w:rsidR="00516AFA">
        <w:rPr>
          <w:rFonts w:cs="Arial"/>
          <w:bCs/>
          <w:iCs/>
          <w:sz w:val="22"/>
          <w:szCs w:val="22"/>
          <w:lang w:val="es-CR"/>
        </w:rPr>
        <w:t>“</w:t>
      </w:r>
      <w:r w:rsidR="00516AFA" w:rsidRPr="00481957">
        <w:rPr>
          <w:rFonts w:cs="Arial"/>
          <w:bCs/>
          <w:iCs/>
          <w:sz w:val="22"/>
          <w:szCs w:val="22"/>
          <w:lang w:val="es-CR"/>
        </w:rPr>
        <w:t>Requisitos para la postulación del Bono Familiar de Vivienda</w:t>
      </w:r>
      <w:r w:rsidR="00516AFA">
        <w:rPr>
          <w:rFonts w:cs="Arial"/>
          <w:bCs/>
          <w:iCs/>
          <w:sz w:val="22"/>
          <w:szCs w:val="22"/>
          <w:lang w:val="es-CR"/>
        </w:rPr>
        <w:t>,</w:t>
      </w:r>
      <w:r w:rsidR="00516AFA" w:rsidRPr="00481957">
        <w:rPr>
          <w:rFonts w:cs="Arial"/>
          <w:bCs/>
          <w:iCs/>
          <w:sz w:val="22"/>
          <w:szCs w:val="22"/>
          <w:lang w:val="es-CR"/>
        </w:rPr>
        <w:t xml:space="preserve"> dentro del Programa Indígena Casos Individuales y Proyectos Colectivos"</w:t>
      </w:r>
      <w:r w:rsidR="00516AFA">
        <w:rPr>
          <w:rFonts w:cs="Arial"/>
          <w:bCs/>
          <w:iCs/>
          <w:sz w:val="22"/>
          <w:szCs w:val="22"/>
          <w:lang w:val="es-CR"/>
        </w:rPr>
        <w:t xml:space="preserve">.  Lo anterior, según se indica en el </w:t>
      </w:r>
      <w:r w:rsidR="00516AFA" w:rsidRPr="000C2F06">
        <w:rPr>
          <w:rFonts w:cs="Arial"/>
          <w:b/>
          <w:sz w:val="22"/>
          <w:szCs w:val="22"/>
          <w:lang w:val="es-CR"/>
        </w:rPr>
        <w:t xml:space="preserve">Acuerdo N° </w:t>
      </w:r>
      <w:r w:rsidR="00516AFA">
        <w:rPr>
          <w:rFonts w:cs="Arial"/>
          <w:b/>
          <w:sz w:val="22"/>
          <w:szCs w:val="22"/>
          <w:lang w:val="es-CR"/>
        </w:rPr>
        <w:t>2</w:t>
      </w:r>
      <w:r w:rsidR="00516AFA">
        <w:rPr>
          <w:rFonts w:cs="Arial"/>
          <w:bCs/>
          <w:sz w:val="22"/>
          <w:szCs w:val="22"/>
          <w:lang w:val="es-CR"/>
        </w:rPr>
        <w:t xml:space="preserve"> que se anexa a esta minuta.</w:t>
      </w:r>
    </w:p>
    <w:p w14:paraId="3FAE93A2" w14:textId="77777777" w:rsidR="007749FC" w:rsidRPr="00D14EAF" w:rsidRDefault="007749FC" w:rsidP="007749FC">
      <w:pPr>
        <w:spacing w:line="360" w:lineRule="auto"/>
        <w:jc w:val="both"/>
        <w:rPr>
          <w:rFonts w:cs="Arial"/>
          <w:b/>
          <w:sz w:val="22"/>
        </w:rPr>
      </w:pPr>
      <w:r w:rsidRPr="00D14EAF">
        <w:rPr>
          <w:rFonts w:cs="Arial"/>
          <w:b/>
          <w:sz w:val="22"/>
        </w:rPr>
        <w:t>************</w:t>
      </w:r>
    </w:p>
    <w:p w14:paraId="27628286" w14:textId="77777777" w:rsidR="00FA4CCB" w:rsidRDefault="00FA4CCB" w:rsidP="002D0146">
      <w:pPr>
        <w:spacing w:line="360" w:lineRule="auto"/>
        <w:jc w:val="both"/>
        <w:rPr>
          <w:rFonts w:cs="Arial"/>
          <w:b/>
          <w:sz w:val="22"/>
          <w:szCs w:val="22"/>
          <w:u w:val="single"/>
          <w:lang w:val="es-ES_tradnl"/>
        </w:rPr>
      </w:pPr>
    </w:p>
    <w:p w14:paraId="09360BE6" w14:textId="103754C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2° </w:t>
      </w:r>
      <w:r w:rsidR="008E6207" w:rsidRPr="00EA78A0">
        <w:rPr>
          <w:rFonts w:cs="Arial"/>
          <w:b/>
          <w:bCs/>
          <w:sz w:val="22"/>
          <w:u w:val="single"/>
          <w:lang w:val="es-ES_tradnl"/>
        </w:rPr>
        <w:t>Solicitud de ampliación al plazo del contrato de administración de recursos del proyecto Hojancha</w:t>
      </w:r>
    </w:p>
    <w:p w14:paraId="79733963" w14:textId="77777777" w:rsidR="009D03FE" w:rsidRDefault="009D03FE" w:rsidP="009D03FE">
      <w:pPr>
        <w:spacing w:line="360" w:lineRule="auto"/>
        <w:jc w:val="both"/>
        <w:rPr>
          <w:rFonts w:cs="Arial"/>
          <w:sz w:val="22"/>
          <w:szCs w:val="22"/>
        </w:rPr>
      </w:pPr>
    </w:p>
    <w:p w14:paraId="687768F5" w14:textId="65B3B82B" w:rsidR="003F54EC" w:rsidRPr="00AA6479" w:rsidRDefault="009D03FE" w:rsidP="003F54EC">
      <w:pPr>
        <w:spacing w:line="360" w:lineRule="auto"/>
        <w:jc w:val="both"/>
        <w:rPr>
          <w:rFonts w:cs="Arial"/>
          <w:bCs/>
          <w:sz w:val="22"/>
          <w:szCs w:val="22"/>
          <w:lang w:val="es-ES_tradnl"/>
        </w:rPr>
      </w:pPr>
      <w:r w:rsidRPr="0039311E">
        <w:rPr>
          <w:rFonts w:cs="Arial"/>
          <w:sz w:val="22"/>
          <w:u w:val="single"/>
          <w:lang w:val="es-ES_tradnl"/>
        </w:rPr>
        <w:t xml:space="preserve">Minuto </w:t>
      </w:r>
      <w:r w:rsidR="009F2A38">
        <w:rPr>
          <w:rFonts w:cs="Arial"/>
          <w:sz w:val="22"/>
          <w:u w:val="single"/>
          <w:lang w:val="es-ES_tradnl"/>
        </w:rPr>
        <w:t>74</w:t>
      </w:r>
      <w:r w:rsidRPr="0039311E">
        <w:rPr>
          <w:rFonts w:cs="Arial"/>
          <w:sz w:val="22"/>
          <w:u w:val="single"/>
          <w:lang w:val="es-ES_tradnl"/>
        </w:rPr>
        <w:t>:</w:t>
      </w:r>
      <w:r w:rsidR="009F2A38">
        <w:rPr>
          <w:rFonts w:cs="Arial"/>
          <w:sz w:val="22"/>
          <w:u w:val="single"/>
          <w:lang w:val="es-ES_tradnl"/>
        </w:rPr>
        <w:t>41</w:t>
      </w:r>
      <w:r>
        <w:rPr>
          <w:rFonts w:cs="Arial"/>
          <w:sz w:val="22"/>
          <w:lang w:val="es-ES_tradnl"/>
        </w:rPr>
        <w:t xml:space="preserve"> Se </w:t>
      </w:r>
      <w:r w:rsidR="003F54EC">
        <w:rPr>
          <w:rFonts w:cs="Arial"/>
          <w:sz w:val="22"/>
          <w:lang w:val="es-ES_tradnl"/>
        </w:rPr>
        <w:t xml:space="preserve">retira temporalmente de la sesión la Directora Ulibarri Pernús, quien se excusa de participar en la discusión de este asunto, por tratarse de un proyecto desarrollado por FUPROVI, y se procede a conocer el oficio </w:t>
      </w:r>
      <w:r w:rsidR="003F54EC" w:rsidRPr="00AA6479">
        <w:rPr>
          <w:rFonts w:cs="Arial"/>
          <w:sz w:val="22"/>
          <w:szCs w:val="22"/>
        </w:rPr>
        <w:t>GG-ME-</w:t>
      </w:r>
      <w:r w:rsidR="005C5EC0">
        <w:rPr>
          <w:rFonts w:cs="Arial"/>
          <w:sz w:val="22"/>
          <w:szCs w:val="22"/>
        </w:rPr>
        <w:t>0497</w:t>
      </w:r>
      <w:r w:rsidR="003F54EC" w:rsidRPr="00AA6479">
        <w:rPr>
          <w:rFonts w:cs="Arial"/>
          <w:sz w:val="22"/>
          <w:szCs w:val="22"/>
        </w:rPr>
        <w:t>-20</w:t>
      </w:r>
      <w:r w:rsidR="003F54EC">
        <w:rPr>
          <w:rFonts w:cs="Arial"/>
          <w:sz w:val="22"/>
          <w:szCs w:val="22"/>
        </w:rPr>
        <w:t>2</w:t>
      </w:r>
      <w:r w:rsidR="005C5EC0">
        <w:rPr>
          <w:rFonts w:cs="Arial"/>
          <w:sz w:val="22"/>
          <w:szCs w:val="22"/>
        </w:rPr>
        <w:t>2</w:t>
      </w:r>
      <w:r w:rsidR="003F54EC" w:rsidRPr="00AA6479">
        <w:rPr>
          <w:rFonts w:cs="Arial"/>
          <w:sz w:val="22"/>
          <w:szCs w:val="22"/>
        </w:rPr>
        <w:t xml:space="preserve"> del </w:t>
      </w:r>
      <w:r w:rsidR="005C5EC0">
        <w:rPr>
          <w:rFonts w:cs="Arial"/>
          <w:sz w:val="22"/>
          <w:szCs w:val="22"/>
        </w:rPr>
        <w:t>22</w:t>
      </w:r>
      <w:r w:rsidR="003F54EC">
        <w:rPr>
          <w:rFonts w:cs="Arial"/>
          <w:sz w:val="22"/>
          <w:szCs w:val="22"/>
        </w:rPr>
        <w:t xml:space="preserve"> de </w:t>
      </w:r>
      <w:r w:rsidR="005C5EC0">
        <w:rPr>
          <w:rFonts w:cs="Arial"/>
          <w:sz w:val="22"/>
          <w:szCs w:val="22"/>
        </w:rPr>
        <w:t>abril</w:t>
      </w:r>
      <w:r w:rsidR="003F54EC">
        <w:rPr>
          <w:rFonts w:cs="Arial"/>
          <w:sz w:val="22"/>
          <w:szCs w:val="22"/>
        </w:rPr>
        <w:t xml:space="preserve"> de 202</w:t>
      </w:r>
      <w:r w:rsidR="005C5EC0">
        <w:rPr>
          <w:rFonts w:cs="Arial"/>
          <w:sz w:val="22"/>
          <w:szCs w:val="22"/>
        </w:rPr>
        <w:t>2</w:t>
      </w:r>
      <w:r w:rsidR="003F54EC" w:rsidRPr="00AA6479">
        <w:rPr>
          <w:rFonts w:cs="Arial"/>
          <w:sz w:val="22"/>
          <w:szCs w:val="22"/>
        </w:rPr>
        <w:t xml:space="preserve">, mediante el cual, la Gerencia General remite </w:t>
      </w:r>
      <w:r w:rsidR="003F54EC">
        <w:rPr>
          <w:rFonts w:cs="Arial"/>
          <w:sz w:val="22"/>
          <w:szCs w:val="22"/>
        </w:rPr>
        <w:t xml:space="preserve">y avala </w:t>
      </w:r>
      <w:r w:rsidR="003F54EC" w:rsidRPr="00AA6479">
        <w:rPr>
          <w:rFonts w:cs="Arial"/>
          <w:sz w:val="22"/>
          <w:szCs w:val="22"/>
        </w:rPr>
        <w:t xml:space="preserve">el informe </w:t>
      </w:r>
      <w:r w:rsidR="003F54EC" w:rsidRPr="00AA6479">
        <w:rPr>
          <w:rFonts w:cs="Arial"/>
          <w:color w:val="000000"/>
          <w:sz w:val="22"/>
          <w:szCs w:val="22"/>
        </w:rPr>
        <w:t>DF-OF-</w:t>
      </w:r>
      <w:r w:rsidR="005C5EC0">
        <w:rPr>
          <w:rFonts w:cs="Arial"/>
          <w:color w:val="000000"/>
          <w:sz w:val="22"/>
          <w:szCs w:val="22"/>
        </w:rPr>
        <w:t>0419</w:t>
      </w:r>
      <w:r w:rsidR="003F54EC" w:rsidRPr="00AA6479">
        <w:rPr>
          <w:rFonts w:cs="Arial"/>
          <w:color w:val="000000"/>
          <w:sz w:val="22"/>
          <w:szCs w:val="22"/>
        </w:rPr>
        <w:t>-20</w:t>
      </w:r>
      <w:r w:rsidR="003F54EC">
        <w:rPr>
          <w:rFonts w:cs="Arial"/>
          <w:color w:val="000000"/>
          <w:sz w:val="22"/>
          <w:szCs w:val="22"/>
        </w:rPr>
        <w:t>2</w:t>
      </w:r>
      <w:r w:rsidR="005C5EC0">
        <w:rPr>
          <w:rFonts w:cs="Arial"/>
          <w:color w:val="000000"/>
          <w:sz w:val="22"/>
          <w:szCs w:val="22"/>
        </w:rPr>
        <w:t>2</w:t>
      </w:r>
      <w:r w:rsidR="003F54EC">
        <w:rPr>
          <w:rFonts w:cs="Arial"/>
          <w:color w:val="000000"/>
          <w:sz w:val="22"/>
          <w:szCs w:val="22"/>
        </w:rPr>
        <w:t>/S</w:t>
      </w:r>
      <w:r w:rsidR="005C5EC0">
        <w:rPr>
          <w:rFonts w:cs="Arial"/>
          <w:color w:val="000000"/>
          <w:sz w:val="22"/>
          <w:szCs w:val="22"/>
        </w:rPr>
        <w:t>G</w:t>
      </w:r>
      <w:r w:rsidR="003F54EC">
        <w:rPr>
          <w:rFonts w:cs="Arial"/>
          <w:color w:val="000000"/>
          <w:sz w:val="22"/>
          <w:szCs w:val="22"/>
        </w:rPr>
        <w:t>O-OF-01</w:t>
      </w:r>
      <w:r w:rsidR="005C5EC0">
        <w:rPr>
          <w:rFonts w:cs="Arial"/>
          <w:color w:val="000000"/>
          <w:sz w:val="22"/>
          <w:szCs w:val="22"/>
        </w:rPr>
        <w:t>74</w:t>
      </w:r>
      <w:r w:rsidR="003F54EC">
        <w:rPr>
          <w:rFonts w:cs="Arial"/>
          <w:color w:val="000000"/>
          <w:sz w:val="22"/>
          <w:szCs w:val="22"/>
        </w:rPr>
        <w:t>-202</w:t>
      </w:r>
      <w:r w:rsidR="005C5EC0">
        <w:rPr>
          <w:rFonts w:cs="Arial"/>
          <w:color w:val="000000"/>
          <w:sz w:val="22"/>
          <w:szCs w:val="22"/>
        </w:rPr>
        <w:t>2</w:t>
      </w:r>
      <w:r w:rsidR="003F54EC" w:rsidRPr="00AA6479">
        <w:rPr>
          <w:rFonts w:cs="Arial"/>
          <w:color w:val="000000"/>
          <w:sz w:val="22"/>
          <w:szCs w:val="22"/>
        </w:rPr>
        <w:t xml:space="preserve"> de la Dirección FOSUVI</w:t>
      </w:r>
      <w:r w:rsidR="003F54EC">
        <w:rPr>
          <w:rFonts w:cs="Arial"/>
          <w:color w:val="000000"/>
          <w:sz w:val="22"/>
          <w:szCs w:val="22"/>
        </w:rPr>
        <w:t xml:space="preserve"> y la Subgerencia de Operaciones</w:t>
      </w:r>
      <w:r w:rsidR="003F54EC" w:rsidRPr="00AA6479">
        <w:rPr>
          <w:rFonts w:cs="Arial"/>
          <w:sz w:val="22"/>
          <w:szCs w:val="22"/>
        </w:rPr>
        <w:t>, que contiene los resultados del estudio efectuado a la solicitud de</w:t>
      </w:r>
      <w:r w:rsidR="003F54EC">
        <w:rPr>
          <w:rFonts w:cs="Arial"/>
          <w:sz w:val="22"/>
          <w:szCs w:val="22"/>
        </w:rPr>
        <w:t>l Instituto Nacional de Vivienda y Urbanismo (INVU),</w:t>
      </w:r>
      <w:r w:rsidR="003F54EC" w:rsidRPr="00AA6479">
        <w:rPr>
          <w:rFonts w:cs="Arial"/>
          <w:sz w:val="22"/>
          <w:szCs w:val="22"/>
        </w:rPr>
        <w:t xml:space="preserve"> para </w:t>
      </w:r>
      <w:r w:rsidR="003F54EC" w:rsidRPr="00AA6479">
        <w:rPr>
          <w:rFonts w:cs="Arial"/>
          <w:color w:val="000000"/>
          <w:sz w:val="22"/>
          <w:szCs w:val="22"/>
        </w:rPr>
        <w:t>prorrogar</w:t>
      </w:r>
      <w:r w:rsidR="003F54EC" w:rsidRPr="00AA6479">
        <w:rPr>
          <w:rFonts w:cs="Arial"/>
          <w:sz w:val="22"/>
          <w:szCs w:val="22"/>
        </w:rPr>
        <w:t xml:space="preserve"> el plazo</w:t>
      </w:r>
      <w:r w:rsidR="003F54EC" w:rsidRPr="00AA6479">
        <w:rPr>
          <w:rFonts w:cs="Arial"/>
          <w:sz w:val="22"/>
          <w:szCs w:val="22"/>
          <w:lang w:val="es-ES_tradnl"/>
        </w:rPr>
        <w:t xml:space="preserve"> de</w:t>
      </w:r>
      <w:r w:rsidR="003F54EC">
        <w:rPr>
          <w:rFonts w:cs="Arial"/>
          <w:sz w:val="22"/>
          <w:szCs w:val="22"/>
          <w:lang w:val="es-ES_tradnl"/>
        </w:rPr>
        <w:t>l contrato de administración de recursos</w:t>
      </w:r>
      <w:r w:rsidR="003F54EC" w:rsidRPr="00AA6479">
        <w:rPr>
          <w:rFonts w:cs="Arial"/>
          <w:sz w:val="22"/>
          <w:szCs w:val="22"/>
        </w:rPr>
        <w:t xml:space="preserve"> </w:t>
      </w:r>
      <w:r w:rsidR="003F54EC">
        <w:rPr>
          <w:rFonts w:cs="Arial"/>
          <w:sz w:val="22"/>
          <w:szCs w:val="22"/>
        </w:rPr>
        <w:t>d</w:t>
      </w:r>
      <w:r w:rsidR="003F54EC" w:rsidRPr="00AA6479">
        <w:rPr>
          <w:rFonts w:cs="Arial"/>
          <w:sz w:val="22"/>
          <w:szCs w:val="22"/>
        </w:rPr>
        <w:t xml:space="preserve">el proyecto habitacional </w:t>
      </w:r>
      <w:r w:rsidR="003F54EC">
        <w:rPr>
          <w:rFonts w:cs="Arial"/>
          <w:sz w:val="22"/>
          <w:szCs w:val="22"/>
        </w:rPr>
        <w:t>Hojancha</w:t>
      </w:r>
      <w:r w:rsidR="003F54EC" w:rsidRPr="00AA6479">
        <w:rPr>
          <w:rFonts w:cs="Arial"/>
          <w:sz w:val="22"/>
          <w:szCs w:val="22"/>
        </w:rPr>
        <w:t xml:space="preserve">, ubicado en el distrito y cantón de </w:t>
      </w:r>
      <w:r w:rsidR="003F54EC">
        <w:rPr>
          <w:rFonts w:cs="Arial"/>
          <w:sz w:val="22"/>
          <w:szCs w:val="22"/>
        </w:rPr>
        <w:t>Hojancha</w:t>
      </w:r>
      <w:r w:rsidR="003F54EC" w:rsidRPr="00AA6479">
        <w:rPr>
          <w:rFonts w:cs="Arial"/>
          <w:sz w:val="22"/>
          <w:szCs w:val="22"/>
        </w:rPr>
        <w:t xml:space="preserve">, provincia de </w:t>
      </w:r>
      <w:r w:rsidR="003F54EC">
        <w:rPr>
          <w:rFonts w:cs="Arial"/>
          <w:sz w:val="22"/>
          <w:szCs w:val="22"/>
        </w:rPr>
        <w:t>Guanacaste</w:t>
      </w:r>
      <w:r w:rsidR="003F54EC" w:rsidRPr="00AA6479">
        <w:rPr>
          <w:rFonts w:cs="Arial"/>
          <w:sz w:val="22"/>
          <w:szCs w:val="22"/>
        </w:rPr>
        <w:t xml:space="preserve">, y aprobado con el </w:t>
      </w:r>
      <w:r w:rsidR="003F54EC" w:rsidRPr="00AA6479">
        <w:rPr>
          <w:rFonts w:cs="Arial"/>
          <w:sz w:val="22"/>
          <w:szCs w:val="22"/>
          <w:lang w:val="es-ES_tradnl"/>
        </w:rPr>
        <w:t xml:space="preserve">acuerdo </w:t>
      </w:r>
      <w:r w:rsidR="003F54EC" w:rsidRPr="00DE211A">
        <w:rPr>
          <w:rFonts w:cs="Arial"/>
          <w:sz w:val="22"/>
          <w:szCs w:val="22"/>
        </w:rPr>
        <w:t>N° 1 de la sesión 80-2015 del 17 de diciembre de 2015</w:t>
      </w:r>
      <w:r w:rsidR="003F54EC" w:rsidRPr="00AA6479">
        <w:rPr>
          <w:rFonts w:cs="Arial"/>
          <w:sz w:val="22"/>
          <w:szCs w:val="22"/>
        </w:rPr>
        <w:t>.  Dichos documentos se adjuntan a</w:t>
      </w:r>
      <w:r w:rsidR="003F54EC">
        <w:rPr>
          <w:rFonts w:cs="Arial"/>
          <w:sz w:val="22"/>
          <w:szCs w:val="22"/>
        </w:rPr>
        <w:t>l expediente del</w:t>
      </w:r>
      <w:r w:rsidR="003F54EC" w:rsidRPr="00AA6479">
        <w:rPr>
          <w:rFonts w:cs="Arial"/>
          <w:sz w:val="22"/>
          <w:szCs w:val="22"/>
        </w:rPr>
        <w:t xml:space="preserve"> acta</w:t>
      </w:r>
      <w:r w:rsidR="003F54EC" w:rsidRPr="00AA6479">
        <w:rPr>
          <w:rFonts w:cs="Arial"/>
          <w:bCs/>
          <w:sz w:val="22"/>
          <w:szCs w:val="22"/>
          <w:lang w:val="es-ES_tradnl"/>
        </w:rPr>
        <w:t>.</w:t>
      </w:r>
    </w:p>
    <w:p w14:paraId="48026BBA" w14:textId="77777777" w:rsidR="003F54EC" w:rsidRPr="00AA6479" w:rsidRDefault="003F54EC" w:rsidP="003F54EC">
      <w:pPr>
        <w:spacing w:line="360" w:lineRule="auto"/>
        <w:jc w:val="both"/>
        <w:rPr>
          <w:rFonts w:cs="Arial"/>
          <w:bCs/>
          <w:sz w:val="22"/>
          <w:szCs w:val="22"/>
          <w:lang w:val="es-ES_tradnl"/>
        </w:rPr>
      </w:pPr>
    </w:p>
    <w:p w14:paraId="1FEB878E" w14:textId="426452C1" w:rsidR="003F54EC" w:rsidRDefault="003F54EC" w:rsidP="003F54EC">
      <w:pPr>
        <w:spacing w:line="360" w:lineRule="auto"/>
        <w:jc w:val="both"/>
        <w:rPr>
          <w:rFonts w:cs="Arial"/>
          <w:sz w:val="22"/>
          <w:szCs w:val="22"/>
          <w:lang w:val="es-ES_tradnl"/>
        </w:rPr>
      </w:pPr>
      <w:r w:rsidRPr="00AA6479">
        <w:rPr>
          <w:rFonts w:cs="Arial"/>
          <w:sz w:val="22"/>
          <w:szCs w:val="22"/>
        </w:rPr>
        <w:t xml:space="preserve">La </w:t>
      </w:r>
      <w:r w:rsidR="005C5EC0">
        <w:rPr>
          <w:rFonts w:cs="Arial"/>
          <w:sz w:val="22"/>
          <w:szCs w:val="22"/>
        </w:rPr>
        <w:t xml:space="preserve">arquitecta Salas Rodríguez </w:t>
      </w:r>
      <w:r w:rsidRPr="00AA6479">
        <w:rPr>
          <w:rFonts w:cs="Arial"/>
          <w:sz w:val="22"/>
          <w:szCs w:val="22"/>
        </w:rPr>
        <w:t>expone los alcances del citado informe, destacando que una vez valorados los documentos que sustentan la solicitud de la entidad autorizada, se recomienda</w:t>
      </w:r>
      <w:r>
        <w:rPr>
          <w:rFonts w:cs="Arial"/>
          <w:sz w:val="22"/>
          <w:szCs w:val="22"/>
        </w:rPr>
        <w:t xml:space="preserve"> </w:t>
      </w:r>
      <w:r>
        <w:rPr>
          <w:rFonts w:cs="Arial"/>
          <w:sz w:val="22"/>
          <w:szCs w:val="22"/>
          <w:lang w:val="es-ES_tradnl"/>
        </w:rPr>
        <w:t xml:space="preserve">prorrogar los plazos para </w:t>
      </w:r>
      <w:r w:rsidRPr="00AA6479">
        <w:rPr>
          <w:rFonts w:cs="Arial"/>
          <w:color w:val="000000"/>
          <w:sz w:val="22"/>
          <w:szCs w:val="22"/>
        </w:rPr>
        <w:t xml:space="preserve">la </w:t>
      </w:r>
      <w:r>
        <w:rPr>
          <w:rFonts w:cs="Arial"/>
          <w:color w:val="000000"/>
          <w:sz w:val="22"/>
          <w:szCs w:val="22"/>
        </w:rPr>
        <w:t xml:space="preserve">finalización </w:t>
      </w:r>
      <w:r w:rsidRPr="00AA6479">
        <w:rPr>
          <w:rFonts w:cs="Arial"/>
          <w:color w:val="000000"/>
          <w:sz w:val="22"/>
          <w:szCs w:val="22"/>
        </w:rPr>
        <w:t>de las obras</w:t>
      </w:r>
      <w:r w:rsidR="005C5EC0">
        <w:rPr>
          <w:rFonts w:cs="Arial"/>
          <w:color w:val="000000"/>
          <w:sz w:val="22"/>
          <w:szCs w:val="22"/>
        </w:rPr>
        <w:t xml:space="preserve"> pendientes</w:t>
      </w:r>
      <w:r>
        <w:rPr>
          <w:rFonts w:cs="Arial"/>
          <w:color w:val="000000"/>
          <w:sz w:val="22"/>
          <w:szCs w:val="22"/>
        </w:rPr>
        <w:t xml:space="preserve">, </w:t>
      </w:r>
      <w:r w:rsidRPr="00AA6479">
        <w:rPr>
          <w:rFonts w:cs="Arial"/>
          <w:color w:val="000000"/>
          <w:sz w:val="22"/>
          <w:szCs w:val="22"/>
        </w:rPr>
        <w:t xml:space="preserve">la formalización </w:t>
      </w:r>
      <w:r>
        <w:rPr>
          <w:rFonts w:cs="Arial"/>
          <w:color w:val="000000"/>
          <w:sz w:val="22"/>
          <w:szCs w:val="22"/>
        </w:rPr>
        <w:t>de las operaciones</w:t>
      </w:r>
      <w:r w:rsidRPr="00DE211A">
        <w:rPr>
          <w:rFonts w:cs="Arial"/>
          <w:color w:val="000000"/>
          <w:sz w:val="22"/>
          <w:szCs w:val="22"/>
        </w:rPr>
        <w:t xml:space="preserve"> </w:t>
      </w:r>
      <w:r>
        <w:rPr>
          <w:rFonts w:cs="Arial"/>
          <w:color w:val="000000"/>
          <w:sz w:val="22"/>
          <w:szCs w:val="22"/>
        </w:rPr>
        <w:t xml:space="preserve">y </w:t>
      </w:r>
      <w:r w:rsidRPr="00AA6479">
        <w:rPr>
          <w:rFonts w:cs="Arial"/>
          <w:color w:val="000000"/>
          <w:sz w:val="22"/>
          <w:szCs w:val="22"/>
        </w:rPr>
        <w:t>la entrega del cierre técnico y financiero</w:t>
      </w:r>
      <w:r>
        <w:rPr>
          <w:rFonts w:cs="Arial"/>
          <w:color w:val="000000"/>
          <w:sz w:val="22"/>
          <w:szCs w:val="22"/>
        </w:rPr>
        <w:t xml:space="preserve"> del proyecto, por un período total de hasta el </w:t>
      </w:r>
      <w:r w:rsidR="005C5EC0">
        <w:rPr>
          <w:rFonts w:cs="Arial"/>
          <w:color w:val="000000"/>
          <w:sz w:val="22"/>
          <w:szCs w:val="22"/>
        </w:rPr>
        <w:t xml:space="preserve">15 de febrero </w:t>
      </w:r>
      <w:r>
        <w:rPr>
          <w:rFonts w:cs="Arial"/>
          <w:color w:val="000000"/>
          <w:sz w:val="22"/>
          <w:szCs w:val="22"/>
        </w:rPr>
        <w:t>de 202</w:t>
      </w:r>
      <w:r w:rsidR="005C5EC0">
        <w:rPr>
          <w:rFonts w:cs="Arial"/>
          <w:color w:val="000000"/>
          <w:sz w:val="22"/>
          <w:szCs w:val="22"/>
        </w:rPr>
        <w:t>3</w:t>
      </w:r>
      <w:r>
        <w:rPr>
          <w:rFonts w:cs="Arial"/>
          <w:color w:val="000000"/>
          <w:sz w:val="22"/>
          <w:szCs w:val="22"/>
        </w:rPr>
        <w:t>.  Lo anterior, según lo dictaminado por el Departamento Técnico.</w:t>
      </w:r>
    </w:p>
    <w:p w14:paraId="29BC02EB" w14:textId="1DC79FB1" w:rsidR="003F54EC" w:rsidRDefault="003F54EC" w:rsidP="003F54EC">
      <w:pPr>
        <w:spacing w:line="360" w:lineRule="auto"/>
        <w:jc w:val="both"/>
        <w:rPr>
          <w:rFonts w:cs="Arial"/>
          <w:sz w:val="22"/>
          <w:szCs w:val="22"/>
          <w:lang w:val="es-ES_tradnl"/>
        </w:rPr>
      </w:pPr>
    </w:p>
    <w:p w14:paraId="0E45FA28" w14:textId="553A3FD9" w:rsidR="005C5EC0" w:rsidRDefault="005C5EC0" w:rsidP="003F54EC">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78</w:t>
      </w:r>
      <w:r w:rsidRPr="00A25DB7">
        <w:rPr>
          <w:rFonts w:cs="Arial"/>
          <w:sz w:val="22"/>
          <w:u w:val="single"/>
          <w:lang w:val="es-ES_tradnl"/>
        </w:rPr>
        <w:t>:</w:t>
      </w:r>
      <w:r>
        <w:rPr>
          <w:rFonts w:cs="Arial"/>
          <w:sz w:val="22"/>
          <w:u w:val="single"/>
          <w:lang w:val="es-ES_tradnl"/>
        </w:rPr>
        <w:t>30</w:t>
      </w:r>
      <w:r>
        <w:rPr>
          <w:rFonts w:cs="Arial"/>
          <w:sz w:val="22"/>
          <w:lang w:val="es-ES_tradnl"/>
        </w:rPr>
        <w:t xml:space="preserve"> La arquitecta Salas Rodríguez y el señor Subgerente de Operaciones, atien</w:t>
      </w:r>
      <w:r w:rsidR="00263451">
        <w:rPr>
          <w:rFonts w:cs="Arial"/>
          <w:sz w:val="22"/>
          <w:lang w:val="es-ES_tradnl"/>
        </w:rPr>
        <w:t>den varias consultas e inquietudes del Director Carranza González sobre las situaciones que obligan a la ampliación del plazo del contrato.  No obstante las explicaciones dadas, el Director Carranza González, apoyado luego por el Director Pérez Gutiérrez</w:t>
      </w:r>
      <w:r w:rsidR="009803A2">
        <w:rPr>
          <w:rFonts w:cs="Arial"/>
          <w:sz w:val="22"/>
          <w:lang w:val="es-ES_tradnl"/>
        </w:rPr>
        <w:t>,</w:t>
      </w:r>
      <w:r w:rsidR="00263451">
        <w:rPr>
          <w:rFonts w:cs="Arial"/>
          <w:sz w:val="22"/>
          <w:lang w:val="es-ES_tradnl"/>
        </w:rPr>
        <w:t xml:space="preserve"> se manifiestan en contra de acoger la propuesta de la </w:t>
      </w:r>
      <w:r w:rsidR="00263451" w:rsidRPr="00263451">
        <w:rPr>
          <w:rFonts w:cs="Arial"/>
          <w:sz w:val="22"/>
          <w:szCs w:val="22"/>
          <w:lang w:val="es-ES_tradnl"/>
        </w:rPr>
        <w:t>Administración</w:t>
      </w:r>
      <w:r w:rsidR="00263451">
        <w:rPr>
          <w:rFonts w:cs="Arial"/>
          <w:sz w:val="22"/>
          <w:szCs w:val="22"/>
          <w:lang w:val="es-ES_tradnl"/>
        </w:rPr>
        <w:t>, en el tanto</w:t>
      </w:r>
      <w:r w:rsidR="00D03BD1">
        <w:rPr>
          <w:rFonts w:cs="Arial"/>
          <w:sz w:val="22"/>
          <w:szCs w:val="22"/>
          <w:lang w:val="es-ES_tradnl"/>
        </w:rPr>
        <w:t>, en resumen,</w:t>
      </w:r>
      <w:r w:rsidR="00263451">
        <w:rPr>
          <w:rFonts w:cs="Arial"/>
          <w:sz w:val="22"/>
          <w:szCs w:val="22"/>
          <w:lang w:val="es-ES_tradnl"/>
        </w:rPr>
        <w:t xml:space="preserve"> las ampliaciones al plazo del contrato del proyecto, se ha dado por situaciones achacables a la inadecuada</w:t>
      </w:r>
      <w:r w:rsidR="00F56501">
        <w:rPr>
          <w:rFonts w:cs="Arial"/>
          <w:sz w:val="22"/>
          <w:szCs w:val="22"/>
          <w:lang w:val="es-ES_tradnl"/>
        </w:rPr>
        <w:t xml:space="preserve"> e inoportuna</w:t>
      </w:r>
      <w:r w:rsidR="00263451">
        <w:rPr>
          <w:rFonts w:cs="Arial"/>
          <w:sz w:val="22"/>
          <w:szCs w:val="22"/>
          <w:lang w:val="es-ES_tradnl"/>
        </w:rPr>
        <w:t xml:space="preserve"> gestión de la empresa constructora</w:t>
      </w:r>
      <w:r w:rsidR="009803A2">
        <w:rPr>
          <w:rFonts w:cs="Arial"/>
          <w:sz w:val="22"/>
          <w:szCs w:val="22"/>
          <w:lang w:val="es-ES_tradnl"/>
        </w:rPr>
        <w:t xml:space="preserve"> a lo largo de los últimos años</w:t>
      </w:r>
      <w:r w:rsidR="00263451">
        <w:rPr>
          <w:rFonts w:cs="Arial"/>
          <w:sz w:val="22"/>
          <w:szCs w:val="22"/>
          <w:lang w:val="es-ES_tradnl"/>
        </w:rPr>
        <w:t>.</w:t>
      </w:r>
    </w:p>
    <w:p w14:paraId="1F67DDD9" w14:textId="6EB6A3D9" w:rsidR="00263451" w:rsidRDefault="00263451" w:rsidP="003F54EC">
      <w:pPr>
        <w:spacing w:line="360" w:lineRule="auto"/>
        <w:jc w:val="both"/>
        <w:rPr>
          <w:rFonts w:cs="Arial"/>
          <w:sz w:val="22"/>
          <w:szCs w:val="22"/>
          <w:lang w:val="es-ES_tradnl"/>
        </w:rPr>
      </w:pPr>
    </w:p>
    <w:p w14:paraId="2CC8AAEB" w14:textId="71F825D3" w:rsidR="003F54EC" w:rsidRDefault="003F54EC" w:rsidP="003F54EC">
      <w:pPr>
        <w:spacing w:line="360" w:lineRule="auto"/>
        <w:jc w:val="both"/>
        <w:rPr>
          <w:rFonts w:cs="Arial"/>
          <w:sz w:val="22"/>
          <w:lang w:val="es-ES_tradnl"/>
        </w:rPr>
      </w:pPr>
      <w:r w:rsidRPr="00A25DB7">
        <w:rPr>
          <w:rFonts w:cs="Arial"/>
          <w:sz w:val="22"/>
          <w:u w:val="single"/>
          <w:lang w:val="es-ES_tradnl"/>
        </w:rPr>
        <w:t xml:space="preserve">Minuto </w:t>
      </w:r>
      <w:r w:rsidR="00D03BD1">
        <w:rPr>
          <w:rFonts w:cs="Arial"/>
          <w:sz w:val="22"/>
          <w:u w:val="single"/>
          <w:lang w:val="es-ES_tradnl"/>
        </w:rPr>
        <w:t>112</w:t>
      </w:r>
      <w:r w:rsidRPr="00A25DB7">
        <w:rPr>
          <w:rFonts w:cs="Arial"/>
          <w:sz w:val="22"/>
          <w:u w:val="single"/>
          <w:lang w:val="es-ES_tradnl"/>
        </w:rPr>
        <w:t>:</w:t>
      </w:r>
      <w:r>
        <w:rPr>
          <w:rFonts w:cs="Arial"/>
          <w:sz w:val="22"/>
          <w:u w:val="single"/>
          <w:lang w:val="es-ES_tradnl"/>
        </w:rPr>
        <w:t>09</w:t>
      </w:r>
      <w:r>
        <w:rPr>
          <w:rFonts w:cs="Arial"/>
          <w:sz w:val="22"/>
          <w:lang w:val="es-ES_tradnl"/>
        </w:rPr>
        <w:t xml:space="preserve"> Conocido</w:t>
      </w:r>
      <w:r w:rsidRPr="00AA6479">
        <w:rPr>
          <w:bCs/>
          <w:sz w:val="22"/>
        </w:rPr>
        <w:t xml:space="preserve"> el informe de la Dirección FOSUVI</w:t>
      </w:r>
      <w:r>
        <w:rPr>
          <w:bCs/>
          <w:sz w:val="22"/>
        </w:rPr>
        <w:t xml:space="preserve"> y la Subgerencia de Operaciones,</w:t>
      </w:r>
      <w:r w:rsidRPr="00AA6479">
        <w:rPr>
          <w:bCs/>
          <w:sz w:val="22"/>
        </w:rPr>
        <w:t xml:space="preserve"> y </w:t>
      </w:r>
      <w:r w:rsidR="009803A2">
        <w:rPr>
          <w:bCs/>
          <w:sz w:val="22"/>
        </w:rPr>
        <w:t xml:space="preserve">de conformidad con el análisis realizado al respecto, </w:t>
      </w:r>
      <w:r w:rsidRPr="00AA6479">
        <w:rPr>
          <w:rFonts w:cs="Arial"/>
          <w:color w:val="000000"/>
          <w:sz w:val="22"/>
          <w:szCs w:val="22"/>
        </w:rPr>
        <w:t>la Junta Directiva</w:t>
      </w:r>
      <w:r w:rsidR="009803A2">
        <w:rPr>
          <w:rFonts w:cs="Arial"/>
          <w:color w:val="000000"/>
          <w:sz w:val="22"/>
          <w:szCs w:val="22"/>
        </w:rPr>
        <w:t xml:space="preserve">, con el voto negativo de los Directores Carranza González y Pérez Venegas por las razones </w:t>
      </w:r>
      <w:r w:rsidR="009803A2">
        <w:rPr>
          <w:rFonts w:cs="Arial"/>
          <w:color w:val="000000"/>
          <w:sz w:val="22"/>
          <w:szCs w:val="22"/>
        </w:rPr>
        <w:lastRenderedPageBreak/>
        <w:t>antes apuntadas,</w:t>
      </w:r>
      <w:r w:rsidRPr="00AA6479">
        <w:rPr>
          <w:rFonts w:cs="Arial"/>
          <w:color w:val="000000"/>
          <w:sz w:val="22"/>
          <w:szCs w:val="22"/>
        </w:rPr>
        <w:t xml:space="preserve"> </w:t>
      </w:r>
      <w:r>
        <w:rPr>
          <w:rFonts w:cs="Arial"/>
          <w:color w:val="000000"/>
          <w:sz w:val="22"/>
          <w:szCs w:val="22"/>
        </w:rPr>
        <w:t>resuelve acoger</w:t>
      </w:r>
      <w:r w:rsidRPr="00AA6479">
        <w:rPr>
          <w:rFonts w:cs="Arial"/>
          <w:color w:val="000000"/>
          <w:sz w:val="22"/>
          <w:szCs w:val="22"/>
        </w:rPr>
        <w:t xml:space="preserve"> la recomendación de la Administración y</w:t>
      </w:r>
      <w:r>
        <w:rPr>
          <w:rFonts w:cs="Arial"/>
          <w:color w:val="000000"/>
          <w:sz w:val="22"/>
          <w:szCs w:val="22"/>
        </w:rPr>
        <w:t>, en consecuencia,</w:t>
      </w:r>
      <w:r w:rsidRPr="00AA6479">
        <w:rPr>
          <w:rFonts w:cs="Arial"/>
          <w:color w:val="000000"/>
          <w:sz w:val="22"/>
          <w:szCs w:val="22"/>
        </w:rPr>
        <w:t xml:space="preserve"> toma el</w:t>
      </w:r>
      <w:r>
        <w:rPr>
          <w:rFonts w:cs="Arial"/>
          <w:color w:val="000000"/>
          <w:sz w:val="22"/>
          <w:szCs w:val="22"/>
        </w:rPr>
        <w:t xml:space="preserve"> </w:t>
      </w:r>
      <w:r w:rsidRPr="0023327C">
        <w:rPr>
          <w:rFonts w:cs="Arial"/>
          <w:b/>
          <w:sz w:val="22"/>
          <w:lang w:val="es-ES_tradnl"/>
        </w:rPr>
        <w:t xml:space="preserve">Acuerdo N° </w:t>
      </w:r>
      <w:r>
        <w:rPr>
          <w:rFonts w:cs="Arial"/>
          <w:b/>
          <w:sz w:val="22"/>
          <w:lang w:val="es-ES_tradnl"/>
        </w:rPr>
        <w:t>3</w:t>
      </w:r>
      <w:r>
        <w:rPr>
          <w:rFonts w:cs="Arial"/>
          <w:sz w:val="22"/>
          <w:lang w:val="es-ES_tradnl"/>
        </w:rPr>
        <w:t xml:space="preserve"> que se anexa a esta minuta.</w:t>
      </w:r>
    </w:p>
    <w:p w14:paraId="0D32980A" w14:textId="77777777" w:rsidR="009D03FE" w:rsidRPr="00D14EAF" w:rsidRDefault="009D03FE" w:rsidP="009D03FE">
      <w:pPr>
        <w:spacing w:line="360" w:lineRule="auto"/>
        <w:jc w:val="both"/>
        <w:rPr>
          <w:rFonts w:cs="Arial"/>
          <w:b/>
          <w:sz w:val="22"/>
        </w:rPr>
      </w:pPr>
      <w:r w:rsidRPr="00D14EAF">
        <w:rPr>
          <w:rFonts w:cs="Arial"/>
          <w:b/>
          <w:sz w:val="22"/>
        </w:rPr>
        <w:t>************</w:t>
      </w:r>
    </w:p>
    <w:p w14:paraId="68FF6EDA" w14:textId="77777777" w:rsidR="00D13B6B" w:rsidRDefault="00D13B6B" w:rsidP="002D0146">
      <w:pPr>
        <w:spacing w:line="360" w:lineRule="auto"/>
        <w:jc w:val="both"/>
        <w:rPr>
          <w:rFonts w:cs="Arial"/>
          <w:b/>
          <w:bCs/>
          <w:sz w:val="22"/>
          <w:szCs w:val="22"/>
          <w:u w:val="single"/>
          <w:lang w:val="es-ES_tradnl"/>
        </w:rPr>
      </w:pPr>
    </w:p>
    <w:p w14:paraId="2A4C9C61" w14:textId="22179EC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8E6207" w:rsidRPr="00EA78A0">
        <w:rPr>
          <w:rFonts w:cs="Arial"/>
          <w:b/>
          <w:bCs/>
          <w:sz w:val="22"/>
          <w:u w:val="single"/>
          <w:lang w:val="es-ES_tradnl"/>
        </w:rPr>
        <w:t>Solicitud de financiamiento adicional para el proyecto La Angosta</w:t>
      </w:r>
    </w:p>
    <w:p w14:paraId="58180064" w14:textId="77777777" w:rsidR="009D03FE" w:rsidRDefault="009D03FE" w:rsidP="009D03FE">
      <w:pPr>
        <w:spacing w:line="360" w:lineRule="auto"/>
        <w:jc w:val="both"/>
        <w:rPr>
          <w:rFonts w:cs="Arial"/>
          <w:sz w:val="22"/>
          <w:szCs w:val="22"/>
        </w:rPr>
      </w:pPr>
    </w:p>
    <w:p w14:paraId="675A6919" w14:textId="26056EB6" w:rsidR="009803A2" w:rsidRPr="00F53285" w:rsidRDefault="009D03FE" w:rsidP="009803A2">
      <w:pPr>
        <w:spacing w:line="360" w:lineRule="auto"/>
        <w:jc w:val="both"/>
        <w:rPr>
          <w:rFonts w:cs="Arial"/>
          <w:sz w:val="22"/>
          <w:szCs w:val="22"/>
          <w:lang w:val="es-CR"/>
        </w:rPr>
      </w:pPr>
      <w:r w:rsidRPr="0039311E">
        <w:rPr>
          <w:rFonts w:cs="Arial"/>
          <w:sz w:val="22"/>
          <w:u w:val="single"/>
          <w:lang w:val="es-ES_tradnl"/>
        </w:rPr>
        <w:t xml:space="preserve">Minuto </w:t>
      </w:r>
      <w:r w:rsidR="00912B44">
        <w:rPr>
          <w:rFonts w:cs="Arial"/>
          <w:sz w:val="22"/>
          <w:u w:val="single"/>
          <w:lang w:val="es-ES_tradnl"/>
        </w:rPr>
        <w:t>113</w:t>
      </w:r>
      <w:r w:rsidRPr="0039311E">
        <w:rPr>
          <w:rFonts w:cs="Arial"/>
          <w:sz w:val="22"/>
          <w:u w:val="single"/>
          <w:lang w:val="es-ES_tradnl"/>
        </w:rPr>
        <w:t>:</w:t>
      </w:r>
      <w:r w:rsidR="00912B44">
        <w:rPr>
          <w:rFonts w:cs="Arial"/>
          <w:sz w:val="22"/>
          <w:u w:val="single"/>
          <w:lang w:val="es-ES_tradnl"/>
        </w:rPr>
        <w:t>49</w:t>
      </w:r>
      <w:r>
        <w:rPr>
          <w:rFonts w:cs="Arial"/>
          <w:sz w:val="22"/>
          <w:lang w:val="es-ES_tradnl"/>
        </w:rPr>
        <w:t xml:space="preserve"> Se </w:t>
      </w:r>
      <w:r w:rsidR="00D03BD1">
        <w:rPr>
          <w:rFonts w:cs="Arial"/>
          <w:sz w:val="22"/>
          <w:lang w:val="es-ES_tradnl"/>
        </w:rPr>
        <w:t xml:space="preserve">reincorpora a la sesión la Directora Ulibarri Pernús y se procede a conocer el </w:t>
      </w:r>
      <w:r>
        <w:rPr>
          <w:rFonts w:cs="Arial"/>
          <w:sz w:val="22"/>
          <w:lang w:val="es-ES_tradnl"/>
        </w:rPr>
        <w:t>oficio</w:t>
      </w:r>
      <w:r w:rsidR="009803A2" w:rsidRPr="00F53285">
        <w:rPr>
          <w:rFonts w:cs="Arial"/>
          <w:sz w:val="22"/>
          <w:szCs w:val="22"/>
        </w:rPr>
        <w:t xml:space="preserve"> GG-ME-0</w:t>
      </w:r>
      <w:r w:rsidR="00912B44">
        <w:rPr>
          <w:rFonts w:cs="Arial"/>
          <w:sz w:val="22"/>
          <w:szCs w:val="22"/>
        </w:rPr>
        <w:t>509</w:t>
      </w:r>
      <w:r w:rsidR="009803A2" w:rsidRPr="00F53285">
        <w:rPr>
          <w:rFonts w:cs="Arial"/>
          <w:sz w:val="22"/>
          <w:szCs w:val="22"/>
        </w:rPr>
        <w:t xml:space="preserve">-2022 del </w:t>
      </w:r>
      <w:r w:rsidR="00912B44">
        <w:rPr>
          <w:rFonts w:cs="Arial"/>
          <w:sz w:val="22"/>
          <w:szCs w:val="22"/>
        </w:rPr>
        <w:t>25</w:t>
      </w:r>
      <w:r w:rsidR="009803A2" w:rsidRPr="00F53285">
        <w:rPr>
          <w:rFonts w:cs="Arial"/>
          <w:sz w:val="22"/>
          <w:szCs w:val="22"/>
        </w:rPr>
        <w:t xml:space="preserve"> de </w:t>
      </w:r>
      <w:r w:rsidR="009803A2">
        <w:rPr>
          <w:rFonts w:cs="Arial"/>
          <w:sz w:val="22"/>
          <w:szCs w:val="22"/>
        </w:rPr>
        <w:t>abril</w:t>
      </w:r>
      <w:r w:rsidR="009803A2" w:rsidRPr="00F53285">
        <w:rPr>
          <w:rFonts w:cs="Arial"/>
          <w:sz w:val="22"/>
          <w:szCs w:val="22"/>
        </w:rPr>
        <w:t xml:space="preserve"> de 2022, mediante el cual, la Gerencia General remite el informe DF-OF-0</w:t>
      </w:r>
      <w:r w:rsidR="00912B44">
        <w:rPr>
          <w:rFonts w:cs="Arial"/>
          <w:sz w:val="22"/>
          <w:szCs w:val="22"/>
        </w:rPr>
        <w:t>409</w:t>
      </w:r>
      <w:r w:rsidR="009803A2" w:rsidRPr="00F53285">
        <w:rPr>
          <w:rFonts w:cs="Arial"/>
          <w:sz w:val="22"/>
          <w:szCs w:val="22"/>
        </w:rPr>
        <w:t>-2022/SGO-OF-01</w:t>
      </w:r>
      <w:r w:rsidR="00912B44">
        <w:rPr>
          <w:rFonts w:cs="Arial"/>
          <w:sz w:val="22"/>
          <w:szCs w:val="22"/>
        </w:rPr>
        <w:t>65</w:t>
      </w:r>
      <w:r w:rsidR="009803A2" w:rsidRPr="00F53285">
        <w:rPr>
          <w:rFonts w:cs="Arial"/>
          <w:sz w:val="22"/>
          <w:szCs w:val="22"/>
        </w:rPr>
        <w:t xml:space="preserve">-2022 de la Dirección FOSUVI y la Subgerencia de Operaciones, que contiene los resultados del estudio efectuado a la </w:t>
      </w:r>
      <w:r w:rsidR="009803A2" w:rsidRPr="00F53285">
        <w:rPr>
          <w:rFonts w:cs="Arial"/>
          <w:sz w:val="22"/>
          <w:szCs w:val="22"/>
          <w:lang w:val="es-CR"/>
        </w:rPr>
        <w:t xml:space="preserve">solicitud </w:t>
      </w:r>
      <w:r w:rsidR="009803A2">
        <w:rPr>
          <w:rFonts w:cs="Arial"/>
          <w:sz w:val="22"/>
          <w:szCs w:val="22"/>
          <w:lang w:val="es-CR"/>
        </w:rPr>
        <w:t>de</w:t>
      </w:r>
      <w:r w:rsidR="009803A2" w:rsidRPr="00F53285">
        <w:rPr>
          <w:rFonts w:cs="Arial"/>
          <w:sz w:val="22"/>
          <w:szCs w:val="22"/>
          <w:lang w:val="es-CR"/>
        </w:rPr>
        <w:t xml:space="preserve"> </w:t>
      </w:r>
      <w:r w:rsidR="009803A2">
        <w:rPr>
          <w:rFonts w:cs="Arial"/>
          <w:sz w:val="22"/>
          <w:szCs w:val="22"/>
          <w:lang w:val="es-CR"/>
        </w:rPr>
        <w:t>la Fundación para la Vivienda Rural Costa Rica – Canadá</w:t>
      </w:r>
      <w:r w:rsidR="009803A2" w:rsidRPr="00F53285">
        <w:rPr>
          <w:rFonts w:cs="Arial"/>
          <w:sz w:val="22"/>
          <w:szCs w:val="22"/>
        </w:rPr>
        <w:t xml:space="preserve">, </w:t>
      </w:r>
      <w:r w:rsidR="009803A2" w:rsidRPr="00F53285">
        <w:rPr>
          <w:rFonts w:cs="Arial"/>
          <w:sz w:val="22"/>
          <w:szCs w:val="22"/>
          <w:lang w:val="es-CR"/>
        </w:rPr>
        <w:t>para</w:t>
      </w:r>
      <w:r w:rsidR="000057CF">
        <w:rPr>
          <w:rFonts w:cs="Arial"/>
          <w:sz w:val="22"/>
          <w:szCs w:val="22"/>
          <w:lang w:val="es-CR"/>
        </w:rPr>
        <w:t xml:space="preserve"> ampliar el plazo del contrato de administración de recursos y </w:t>
      </w:r>
      <w:r w:rsidR="00912B44">
        <w:rPr>
          <w:rFonts w:cs="Arial"/>
          <w:sz w:val="22"/>
          <w:szCs w:val="22"/>
        </w:rPr>
        <w:t>financiar obras adicionales no contempladas en el financiamiento original del proyecto de Bono Colectivo para</w:t>
      </w:r>
      <w:r w:rsidR="009803A2" w:rsidRPr="007A2097">
        <w:rPr>
          <w:rFonts w:cs="Arial"/>
          <w:sz w:val="22"/>
          <w:lang w:val="es-ES_tradnl"/>
        </w:rPr>
        <w:t xml:space="preserve"> la Planta de Tratamiento de Aguas Residuales del proyecto La Angosta</w:t>
      </w:r>
      <w:r w:rsidR="009803A2" w:rsidRPr="00A354DC">
        <w:rPr>
          <w:rFonts w:cs="Arial"/>
          <w:sz w:val="22"/>
          <w:szCs w:val="22"/>
          <w:lang w:val="es-CR"/>
        </w:rPr>
        <w:t>, ubicado en el distrito Guácima del cantón y provincia de Alajuela, y aprobado con el acuerdo N° 1 de la sesión 21-2007 del 10 de abril de 2007</w:t>
      </w:r>
      <w:r w:rsidR="009803A2" w:rsidRPr="00F53285">
        <w:rPr>
          <w:rFonts w:cs="Arial"/>
          <w:sz w:val="22"/>
          <w:szCs w:val="22"/>
        </w:rPr>
        <w:t>. Dichos documentos se adjuntan a la presente acta.</w:t>
      </w:r>
    </w:p>
    <w:p w14:paraId="127EE15E" w14:textId="77777777" w:rsidR="009803A2" w:rsidRPr="00F53285" w:rsidRDefault="009803A2" w:rsidP="009803A2">
      <w:pPr>
        <w:spacing w:line="360" w:lineRule="auto"/>
        <w:jc w:val="both"/>
        <w:rPr>
          <w:rFonts w:cs="Arial"/>
          <w:sz w:val="22"/>
          <w:szCs w:val="22"/>
          <w:lang w:val="es-CR"/>
        </w:rPr>
      </w:pPr>
    </w:p>
    <w:p w14:paraId="28987B3D" w14:textId="125F8BDA" w:rsidR="009803A2" w:rsidRDefault="009803A2" w:rsidP="009803A2">
      <w:pPr>
        <w:spacing w:line="360" w:lineRule="auto"/>
        <w:jc w:val="both"/>
        <w:rPr>
          <w:rFonts w:cs="Arial"/>
          <w:sz w:val="22"/>
          <w:szCs w:val="22"/>
        </w:rPr>
      </w:pPr>
      <w:r w:rsidRPr="00F53285">
        <w:rPr>
          <w:rFonts w:cs="Arial"/>
          <w:sz w:val="22"/>
          <w:szCs w:val="22"/>
          <w:lang w:val="es-ES_tradnl"/>
        </w:rPr>
        <w:t xml:space="preserve">La arquitecta Salas Rodríguez </w:t>
      </w:r>
      <w:r w:rsidRPr="00F53285">
        <w:rPr>
          <w:rFonts w:cs="Arial"/>
          <w:sz w:val="22"/>
          <w:szCs w:val="22"/>
        </w:rPr>
        <w:t>expone</w:t>
      </w:r>
      <w:r w:rsidRPr="00F53285">
        <w:rPr>
          <w:rFonts w:cs="Arial"/>
          <w:bCs/>
          <w:sz w:val="22"/>
          <w:szCs w:val="22"/>
        </w:rPr>
        <w:t xml:space="preserve"> los alcances del citado informe, destacando que, en resumen, la solicitud </w:t>
      </w:r>
      <w:r w:rsidR="000057CF">
        <w:rPr>
          <w:rFonts w:cs="Arial"/>
          <w:bCs/>
          <w:sz w:val="22"/>
          <w:szCs w:val="22"/>
        </w:rPr>
        <w:t xml:space="preserve">de la entidad autorizada y que acoge la </w:t>
      </w:r>
      <w:r w:rsidR="000057CF" w:rsidRPr="000057CF">
        <w:rPr>
          <w:rFonts w:cs="Arial"/>
          <w:bCs/>
          <w:sz w:val="22"/>
          <w:szCs w:val="22"/>
          <w:lang w:val="es-ES_tradnl"/>
        </w:rPr>
        <w:t>Administración</w:t>
      </w:r>
      <w:r w:rsidR="000057CF">
        <w:rPr>
          <w:rFonts w:cs="Arial"/>
          <w:bCs/>
          <w:sz w:val="22"/>
          <w:szCs w:val="22"/>
          <w:lang w:val="es-ES_tradnl"/>
        </w:rPr>
        <w:t xml:space="preserve">, </w:t>
      </w:r>
      <w:r w:rsidRPr="00F53285">
        <w:rPr>
          <w:rFonts w:cs="Arial"/>
          <w:bCs/>
          <w:sz w:val="22"/>
          <w:szCs w:val="22"/>
        </w:rPr>
        <w:t xml:space="preserve">consiste en </w:t>
      </w:r>
      <w:r w:rsidR="000057CF" w:rsidRPr="00AA6479">
        <w:rPr>
          <w:rFonts w:cs="Arial"/>
          <w:sz w:val="22"/>
          <w:szCs w:val="22"/>
          <w:lang w:val="es-ES_tradnl"/>
        </w:rPr>
        <w:t>aprobar</w:t>
      </w:r>
      <w:r w:rsidR="000057CF">
        <w:rPr>
          <w:rFonts w:cs="Arial"/>
          <w:sz w:val="22"/>
          <w:szCs w:val="22"/>
          <w:lang w:val="es-ES_tradnl"/>
        </w:rPr>
        <w:t xml:space="preserve"> un financiamiento adicional por la suma de ¢22,5 millones, con el propósito de costear actividades relacionadas con</w:t>
      </w:r>
      <w:r w:rsidR="000057CF" w:rsidRPr="00137B3C">
        <w:rPr>
          <w:rFonts w:cs="Arial"/>
          <w:sz w:val="22"/>
          <w:szCs w:val="22"/>
          <w:lang w:val="es-CR"/>
        </w:rPr>
        <w:t xml:space="preserve"> </w:t>
      </w:r>
      <w:r w:rsidR="000057CF">
        <w:rPr>
          <w:rFonts w:cs="Arial"/>
          <w:sz w:val="22"/>
          <w:szCs w:val="22"/>
          <w:lang w:val="es-CR"/>
        </w:rPr>
        <w:t>el ajuste del IVA, la seguridad por monitoreo durante 12 meses, capacitación a las familias y ajuste de los saldos del proyecto.  Lo anterior,</w:t>
      </w:r>
      <w:r w:rsidRPr="00F53285">
        <w:rPr>
          <w:rFonts w:cs="Arial"/>
          <w:sz w:val="22"/>
          <w:szCs w:val="22"/>
          <w:lang w:val="es-CR"/>
        </w:rPr>
        <w:t xml:space="preserve"> según lo dictaminado por el Departamento Técnico</w:t>
      </w:r>
      <w:r w:rsidRPr="00F53285">
        <w:rPr>
          <w:rFonts w:cs="Arial"/>
          <w:sz w:val="22"/>
          <w:szCs w:val="22"/>
        </w:rPr>
        <w:t>.</w:t>
      </w:r>
    </w:p>
    <w:p w14:paraId="7CBC8D73" w14:textId="03160FC7" w:rsidR="009803A2" w:rsidRDefault="009803A2" w:rsidP="009803A2">
      <w:pPr>
        <w:spacing w:line="360" w:lineRule="auto"/>
        <w:jc w:val="both"/>
        <w:rPr>
          <w:rFonts w:cs="Arial"/>
          <w:sz w:val="22"/>
          <w:szCs w:val="22"/>
        </w:rPr>
      </w:pPr>
    </w:p>
    <w:p w14:paraId="7078B631" w14:textId="224E5AEE" w:rsidR="0098242F" w:rsidRDefault="003E445A" w:rsidP="0098242F">
      <w:pPr>
        <w:spacing w:line="360" w:lineRule="auto"/>
        <w:jc w:val="both"/>
        <w:rPr>
          <w:rFonts w:cs="Arial"/>
          <w:sz w:val="22"/>
          <w:szCs w:val="22"/>
        </w:rPr>
      </w:pPr>
      <w:r>
        <w:rPr>
          <w:rFonts w:cs="Arial"/>
          <w:sz w:val="22"/>
          <w:szCs w:val="22"/>
        </w:rPr>
        <w:t>C</w:t>
      </w:r>
      <w:r w:rsidR="0098242F">
        <w:rPr>
          <w:rFonts w:cs="Arial"/>
          <w:sz w:val="22"/>
          <w:szCs w:val="22"/>
        </w:rPr>
        <w:t xml:space="preserve">omplementariamente, la </w:t>
      </w:r>
      <w:r>
        <w:rPr>
          <w:rFonts w:cs="Arial"/>
          <w:sz w:val="22"/>
          <w:szCs w:val="22"/>
        </w:rPr>
        <w:t xml:space="preserve">arquitecta Salas Rodríguez </w:t>
      </w:r>
      <w:r w:rsidR="0098242F">
        <w:rPr>
          <w:rFonts w:cs="Arial"/>
          <w:sz w:val="22"/>
          <w:szCs w:val="22"/>
        </w:rPr>
        <w:t>recomienda ampliar 12 meses el plazo del proyecto de la Planta de Tratamiento de Aguas Residuales del referido proyecto habitacional, a partir de la firma de la adenda contractual, para la finalización de la consultoría del plan de acción y contar con planos constructivos aprobados y con el presupuesto detallado de obras.</w:t>
      </w:r>
    </w:p>
    <w:p w14:paraId="0067F8EC" w14:textId="2FC52EFC" w:rsidR="0098242F" w:rsidRDefault="0098242F" w:rsidP="009803A2">
      <w:pPr>
        <w:spacing w:line="360" w:lineRule="auto"/>
        <w:jc w:val="both"/>
        <w:rPr>
          <w:rFonts w:cs="Arial"/>
          <w:sz w:val="22"/>
          <w:szCs w:val="22"/>
        </w:rPr>
      </w:pPr>
    </w:p>
    <w:p w14:paraId="493DFBB0" w14:textId="1C3C2AB5" w:rsidR="009803A2" w:rsidRDefault="00D17DCA" w:rsidP="009803A2">
      <w:pPr>
        <w:spacing w:line="360" w:lineRule="auto"/>
        <w:jc w:val="both"/>
        <w:rPr>
          <w:rFonts w:cs="Arial"/>
          <w:sz w:val="22"/>
          <w:szCs w:val="22"/>
        </w:rPr>
      </w:pPr>
      <w:r>
        <w:rPr>
          <w:rFonts w:cs="Arial"/>
          <w:sz w:val="22"/>
          <w:szCs w:val="22"/>
        </w:rPr>
        <w:t>Atiende luego varias consultas de los señores Directores sobre el plan de trabajo que se está implementando para lograr la finalización y entrega del proyecto</w:t>
      </w:r>
      <w:r w:rsidR="0098242F">
        <w:rPr>
          <w:rFonts w:cs="Arial"/>
          <w:sz w:val="22"/>
          <w:szCs w:val="22"/>
        </w:rPr>
        <w:t>.</w:t>
      </w:r>
      <w:r>
        <w:rPr>
          <w:rFonts w:cs="Arial"/>
          <w:sz w:val="22"/>
          <w:szCs w:val="22"/>
        </w:rPr>
        <w:t xml:space="preserve"> </w:t>
      </w:r>
    </w:p>
    <w:p w14:paraId="5665EE9B" w14:textId="1F7FA14E" w:rsidR="009803A2" w:rsidRDefault="009803A2" w:rsidP="009803A2">
      <w:pPr>
        <w:spacing w:line="360" w:lineRule="auto"/>
        <w:jc w:val="both"/>
        <w:rPr>
          <w:rFonts w:cs="Arial"/>
          <w:sz w:val="22"/>
          <w:szCs w:val="22"/>
        </w:rPr>
      </w:pPr>
    </w:p>
    <w:p w14:paraId="5D81E369" w14:textId="5140089B" w:rsidR="00101C70" w:rsidRDefault="00101C70" w:rsidP="00101C70">
      <w:pPr>
        <w:spacing w:line="360" w:lineRule="auto"/>
        <w:jc w:val="both"/>
        <w:rPr>
          <w:rFonts w:cs="Arial"/>
          <w:sz w:val="22"/>
          <w:szCs w:val="22"/>
        </w:rPr>
      </w:pPr>
      <w:r w:rsidRPr="00A25DB7">
        <w:rPr>
          <w:rFonts w:cs="Arial"/>
          <w:sz w:val="22"/>
          <w:u w:val="single"/>
          <w:lang w:val="es-ES_tradnl"/>
        </w:rPr>
        <w:lastRenderedPageBreak/>
        <w:t xml:space="preserve">Minuto </w:t>
      </w:r>
      <w:r>
        <w:rPr>
          <w:rFonts w:cs="Arial"/>
          <w:sz w:val="22"/>
          <w:u w:val="single"/>
          <w:lang w:val="es-ES_tradnl"/>
        </w:rPr>
        <w:t>1</w:t>
      </w:r>
      <w:r w:rsidR="0098242F">
        <w:rPr>
          <w:rFonts w:cs="Arial"/>
          <w:sz w:val="22"/>
          <w:u w:val="single"/>
          <w:lang w:val="es-ES_tradnl"/>
        </w:rPr>
        <w:t>40</w:t>
      </w:r>
      <w:r w:rsidRPr="00A25DB7">
        <w:rPr>
          <w:rFonts w:cs="Arial"/>
          <w:sz w:val="22"/>
          <w:u w:val="single"/>
          <w:lang w:val="es-ES_tradnl"/>
        </w:rPr>
        <w:t>:</w:t>
      </w:r>
      <w:r w:rsidR="0098242F">
        <w:rPr>
          <w:rFonts w:cs="Arial"/>
          <w:sz w:val="22"/>
          <w:u w:val="single"/>
          <w:lang w:val="es-ES_tradnl"/>
        </w:rPr>
        <w:t>02</w:t>
      </w:r>
      <w:r>
        <w:rPr>
          <w:rFonts w:cs="Arial"/>
          <w:sz w:val="22"/>
          <w:lang w:val="es-ES_tradnl"/>
        </w:rPr>
        <w:t xml:space="preserve"> Conocido </w:t>
      </w:r>
      <w:r>
        <w:rPr>
          <w:rFonts w:cs="Arial"/>
          <w:sz w:val="22"/>
          <w:szCs w:val="22"/>
        </w:rPr>
        <w:t xml:space="preserve">el informe de la Dirección FOSUVI y de conformidad con el análisis efectuado, los señores Directores concuerdan en la pertinencia de actuar de la forma que recomienda la </w:t>
      </w:r>
      <w:r w:rsidRPr="00CB1A41">
        <w:rPr>
          <w:rFonts w:cs="Arial"/>
          <w:sz w:val="22"/>
          <w:szCs w:val="22"/>
        </w:rPr>
        <w:t>Administración</w:t>
      </w:r>
      <w:r>
        <w:rPr>
          <w:rFonts w:cs="Arial"/>
          <w:sz w:val="22"/>
          <w:szCs w:val="22"/>
        </w:rPr>
        <w:t xml:space="preserve">, </w:t>
      </w:r>
      <w:r w:rsidR="003E445A">
        <w:rPr>
          <w:rFonts w:cs="Arial"/>
          <w:sz w:val="22"/>
          <w:szCs w:val="22"/>
        </w:rPr>
        <w:t xml:space="preserve">en los términos que se indican en el </w:t>
      </w:r>
      <w:r w:rsidR="003E445A" w:rsidRPr="003E445A">
        <w:rPr>
          <w:rFonts w:cs="Arial"/>
          <w:b/>
          <w:bCs/>
          <w:sz w:val="22"/>
          <w:szCs w:val="22"/>
        </w:rPr>
        <w:t>Acuerdo N° 4</w:t>
      </w:r>
      <w:r w:rsidR="003E445A">
        <w:rPr>
          <w:rFonts w:cs="Arial"/>
          <w:sz w:val="22"/>
          <w:szCs w:val="22"/>
        </w:rPr>
        <w:t xml:space="preserve"> que se anexa a esta</w:t>
      </w:r>
      <w:r>
        <w:rPr>
          <w:rFonts w:cs="Arial"/>
          <w:sz w:val="22"/>
          <w:szCs w:val="22"/>
        </w:rPr>
        <w:t xml:space="preserve"> minuta.</w:t>
      </w:r>
    </w:p>
    <w:p w14:paraId="0148E349" w14:textId="77777777" w:rsidR="009D03FE" w:rsidRPr="00D14EAF" w:rsidRDefault="009D03FE" w:rsidP="009D03FE">
      <w:pPr>
        <w:spacing w:line="360" w:lineRule="auto"/>
        <w:jc w:val="both"/>
        <w:rPr>
          <w:rFonts w:cs="Arial"/>
          <w:b/>
          <w:sz w:val="22"/>
        </w:rPr>
      </w:pPr>
      <w:r w:rsidRPr="00D14EAF">
        <w:rPr>
          <w:rFonts w:cs="Arial"/>
          <w:b/>
          <w:sz w:val="22"/>
        </w:rPr>
        <w:t>************</w:t>
      </w:r>
    </w:p>
    <w:p w14:paraId="64440E8E" w14:textId="77777777" w:rsidR="009D03FE" w:rsidRDefault="009D03FE" w:rsidP="009D03FE">
      <w:pPr>
        <w:spacing w:line="360" w:lineRule="auto"/>
        <w:jc w:val="both"/>
        <w:rPr>
          <w:rFonts w:cs="Arial"/>
          <w:b/>
          <w:bCs/>
          <w:sz w:val="22"/>
          <w:szCs w:val="22"/>
          <w:u w:val="single"/>
          <w:lang w:val="es-ES_tradnl"/>
        </w:rPr>
      </w:pPr>
    </w:p>
    <w:p w14:paraId="21EF4FC8" w14:textId="6528DB0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8E6207" w:rsidRPr="00EA78A0">
        <w:rPr>
          <w:rFonts w:cs="Arial"/>
          <w:b/>
          <w:bCs/>
          <w:sz w:val="22"/>
          <w:u w:val="single"/>
          <w:lang w:val="es-ES_tradnl"/>
        </w:rPr>
        <w:t>Solicitud de financiamiento adicional y ampliación al plazo del contrato de administración de recursos del proyecto Don Sergio I</w:t>
      </w:r>
    </w:p>
    <w:p w14:paraId="74D463B3" w14:textId="77777777" w:rsidR="009D03FE" w:rsidRDefault="009D03FE" w:rsidP="009D03FE">
      <w:pPr>
        <w:spacing w:line="360" w:lineRule="auto"/>
        <w:jc w:val="both"/>
        <w:rPr>
          <w:rFonts w:cs="Arial"/>
          <w:sz w:val="22"/>
          <w:szCs w:val="22"/>
        </w:rPr>
      </w:pPr>
    </w:p>
    <w:p w14:paraId="4C3C816D" w14:textId="391D400D" w:rsidR="00FB49A9" w:rsidRDefault="00101C70" w:rsidP="00101C70">
      <w:pPr>
        <w:spacing w:line="360" w:lineRule="auto"/>
        <w:jc w:val="both"/>
        <w:rPr>
          <w:rFonts w:cs="Arial"/>
          <w:sz w:val="22"/>
          <w:lang w:val="es-ES_tradnl"/>
        </w:rPr>
      </w:pPr>
      <w:r w:rsidRPr="0039311E">
        <w:rPr>
          <w:rFonts w:cs="Arial"/>
          <w:sz w:val="22"/>
          <w:u w:val="single"/>
          <w:lang w:val="es-ES_tradnl"/>
        </w:rPr>
        <w:t xml:space="preserve">Minuto </w:t>
      </w:r>
      <w:r w:rsidR="00FB49A9">
        <w:rPr>
          <w:rFonts w:cs="Arial"/>
          <w:sz w:val="22"/>
          <w:u w:val="single"/>
          <w:lang w:val="es-ES_tradnl"/>
        </w:rPr>
        <w:t>160</w:t>
      </w:r>
      <w:r w:rsidRPr="0039311E">
        <w:rPr>
          <w:rFonts w:cs="Arial"/>
          <w:sz w:val="22"/>
          <w:u w:val="single"/>
          <w:lang w:val="es-ES_tradnl"/>
        </w:rPr>
        <w:t>:</w:t>
      </w:r>
      <w:r w:rsidR="00FB49A9">
        <w:rPr>
          <w:rFonts w:cs="Arial"/>
          <w:sz w:val="22"/>
          <w:u w:val="single"/>
          <w:lang w:val="es-ES_tradnl"/>
        </w:rPr>
        <w:t>31</w:t>
      </w:r>
      <w:r>
        <w:rPr>
          <w:rFonts w:cs="Arial"/>
          <w:sz w:val="22"/>
          <w:lang w:val="es-ES_tradnl"/>
        </w:rPr>
        <w:t xml:space="preserve"> </w:t>
      </w:r>
      <w:r w:rsidR="003E445A">
        <w:rPr>
          <w:rFonts w:cs="Arial"/>
          <w:sz w:val="22"/>
          <w:lang w:val="es-ES_tradnl"/>
        </w:rPr>
        <w:t>Luego de un receso, se acoge en forma unánime una moción del Director Alvarado Herrera, para posponer el conocimiento del punto 6 de la agenda para una próxima sesión</w:t>
      </w:r>
      <w:r w:rsidR="00FB49A9">
        <w:rPr>
          <w:rFonts w:cs="Arial"/>
          <w:sz w:val="22"/>
          <w:lang w:val="es-ES_tradnl"/>
        </w:rPr>
        <w:t xml:space="preserve">, relacionado con el informe de </w:t>
      </w:r>
      <w:r w:rsidR="00FB49A9" w:rsidRPr="00FB49A9">
        <w:rPr>
          <w:rFonts w:cs="Arial"/>
          <w:sz w:val="22"/>
          <w:lang w:val="es-ES_tradnl"/>
        </w:rPr>
        <w:t>la Auditoría Interna y la Asesoría Legal, sobre la revisión de la normativa vigente</w:t>
      </w:r>
      <w:r w:rsidR="00FB49A9">
        <w:rPr>
          <w:rFonts w:cs="Arial"/>
          <w:sz w:val="22"/>
          <w:lang w:val="es-ES_tradnl"/>
        </w:rPr>
        <w:t>,</w:t>
      </w:r>
      <w:r w:rsidR="00FB49A9" w:rsidRPr="00FB49A9">
        <w:rPr>
          <w:rFonts w:cs="Arial"/>
          <w:sz w:val="22"/>
          <w:lang w:val="es-ES_tradnl"/>
        </w:rPr>
        <w:t xml:space="preserve"> con respecto a la forma en que las entidades autorizadas deben resarcir los daños económicos, generados a raíz de hechos imputables a éstas, ante retrasos en el proceso de formalización de las operaciones de los proyectos de vivienda, incluyendo atrasos en el trámite de sustitución de beneficiarios.</w:t>
      </w:r>
    </w:p>
    <w:p w14:paraId="1155C082" w14:textId="77777777" w:rsidR="00FB49A9" w:rsidRDefault="00FB49A9" w:rsidP="00101C70">
      <w:pPr>
        <w:spacing w:line="360" w:lineRule="auto"/>
        <w:jc w:val="both"/>
        <w:rPr>
          <w:rFonts w:cs="Arial"/>
          <w:sz w:val="22"/>
          <w:lang w:val="es-ES_tradnl"/>
        </w:rPr>
      </w:pPr>
    </w:p>
    <w:p w14:paraId="50217858" w14:textId="1BFAE7A4" w:rsidR="00101C70" w:rsidRPr="00AA6479" w:rsidRDefault="00FB49A9" w:rsidP="00101C70">
      <w:pPr>
        <w:spacing w:line="360" w:lineRule="auto"/>
        <w:jc w:val="both"/>
        <w:rPr>
          <w:rFonts w:cs="Arial"/>
          <w:bCs/>
          <w:sz w:val="22"/>
          <w:szCs w:val="22"/>
          <w:lang w:val="es-ES_tradnl"/>
        </w:rPr>
      </w:pPr>
      <w:r>
        <w:rPr>
          <w:rFonts w:cs="Arial"/>
          <w:sz w:val="22"/>
          <w:lang w:val="es-ES_tradnl"/>
        </w:rPr>
        <w:t>Se conoce</w:t>
      </w:r>
      <w:r w:rsidR="00101C70">
        <w:rPr>
          <w:rFonts w:cs="Arial"/>
          <w:sz w:val="22"/>
          <w:lang w:val="es-ES_tradnl"/>
        </w:rPr>
        <w:t xml:space="preserve"> el oficio </w:t>
      </w:r>
      <w:r w:rsidR="00101C70" w:rsidRPr="00AA6479">
        <w:rPr>
          <w:rFonts w:cs="Arial"/>
          <w:sz w:val="22"/>
          <w:szCs w:val="22"/>
        </w:rPr>
        <w:t>GG-ME-</w:t>
      </w:r>
      <w:r w:rsidR="003E445A">
        <w:rPr>
          <w:rFonts w:cs="Arial"/>
          <w:sz w:val="22"/>
          <w:szCs w:val="22"/>
        </w:rPr>
        <w:t>0516</w:t>
      </w:r>
      <w:r w:rsidR="00101C70" w:rsidRPr="00AA6479">
        <w:rPr>
          <w:rFonts w:cs="Arial"/>
          <w:sz w:val="22"/>
          <w:szCs w:val="22"/>
        </w:rPr>
        <w:t>-20</w:t>
      </w:r>
      <w:r w:rsidR="00101C70">
        <w:rPr>
          <w:rFonts w:cs="Arial"/>
          <w:sz w:val="22"/>
          <w:szCs w:val="22"/>
        </w:rPr>
        <w:t>2</w:t>
      </w:r>
      <w:r w:rsidR="003E445A">
        <w:rPr>
          <w:rFonts w:cs="Arial"/>
          <w:sz w:val="22"/>
          <w:szCs w:val="22"/>
        </w:rPr>
        <w:t>2</w:t>
      </w:r>
      <w:r w:rsidR="00101C70" w:rsidRPr="00AA6479">
        <w:rPr>
          <w:rFonts w:cs="Arial"/>
          <w:sz w:val="22"/>
          <w:szCs w:val="22"/>
        </w:rPr>
        <w:t xml:space="preserve"> del </w:t>
      </w:r>
      <w:r w:rsidR="003E445A">
        <w:rPr>
          <w:rFonts w:cs="Arial"/>
          <w:sz w:val="22"/>
          <w:szCs w:val="22"/>
        </w:rPr>
        <w:t>27</w:t>
      </w:r>
      <w:r w:rsidR="00101C70">
        <w:rPr>
          <w:rFonts w:cs="Arial"/>
          <w:sz w:val="22"/>
          <w:szCs w:val="22"/>
        </w:rPr>
        <w:t xml:space="preserve"> de </w:t>
      </w:r>
      <w:r w:rsidR="003E445A">
        <w:rPr>
          <w:rFonts w:cs="Arial"/>
          <w:sz w:val="22"/>
          <w:szCs w:val="22"/>
        </w:rPr>
        <w:t>abril</w:t>
      </w:r>
      <w:r w:rsidR="00101C70" w:rsidRPr="00AA6479">
        <w:rPr>
          <w:rFonts w:cs="Arial"/>
          <w:sz w:val="22"/>
          <w:szCs w:val="22"/>
        </w:rPr>
        <w:t xml:space="preserve"> de 20</w:t>
      </w:r>
      <w:r w:rsidR="00101C70">
        <w:rPr>
          <w:rFonts w:cs="Arial"/>
          <w:sz w:val="22"/>
          <w:szCs w:val="22"/>
        </w:rPr>
        <w:t>2</w:t>
      </w:r>
      <w:r w:rsidR="003E445A">
        <w:rPr>
          <w:rFonts w:cs="Arial"/>
          <w:sz w:val="22"/>
          <w:szCs w:val="22"/>
        </w:rPr>
        <w:t>2</w:t>
      </w:r>
      <w:r w:rsidR="00101C70" w:rsidRPr="00AA6479">
        <w:rPr>
          <w:rFonts w:cs="Arial"/>
          <w:sz w:val="22"/>
          <w:szCs w:val="22"/>
        </w:rPr>
        <w:t xml:space="preserve">, mediante el cual, la Gerencia General remite </w:t>
      </w:r>
      <w:r w:rsidR="00101C70">
        <w:rPr>
          <w:rFonts w:cs="Arial"/>
          <w:sz w:val="22"/>
          <w:szCs w:val="22"/>
        </w:rPr>
        <w:t xml:space="preserve">y avala </w:t>
      </w:r>
      <w:r w:rsidR="00101C70" w:rsidRPr="00AA6479">
        <w:rPr>
          <w:rFonts w:cs="Arial"/>
          <w:sz w:val="22"/>
          <w:szCs w:val="22"/>
        </w:rPr>
        <w:t xml:space="preserve">el informe </w:t>
      </w:r>
      <w:r w:rsidR="00101C70" w:rsidRPr="00AA6479">
        <w:rPr>
          <w:rFonts w:cs="Arial"/>
          <w:color w:val="000000"/>
          <w:sz w:val="22"/>
          <w:szCs w:val="22"/>
        </w:rPr>
        <w:t>DF-OF-</w:t>
      </w:r>
      <w:r w:rsidR="003E445A">
        <w:rPr>
          <w:rFonts w:cs="Arial"/>
          <w:color w:val="000000"/>
          <w:sz w:val="22"/>
          <w:szCs w:val="22"/>
        </w:rPr>
        <w:t>0422</w:t>
      </w:r>
      <w:r w:rsidR="00101C70" w:rsidRPr="00AA6479">
        <w:rPr>
          <w:rFonts w:cs="Arial"/>
          <w:color w:val="000000"/>
          <w:sz w:val="22"/>
          <w:szCs w:val="22"/>
        </w:rPr>
        <w:t>-20</w:t>
      </w:r>
      <w:r w:rsidR="00101C70">
        <w:rPr>
          <w:rFonts w:cs="Arial"/>
          <w:color w:val="000000"/>
          <w:sz w:val="22"/>
          <w:szCs w:val="22"/>
        </w:rPr>
        <w:t>2</w:t>
      </w:r>
      <w:r w:rsidR="003E445A">
        <w:rPr>
          <w:rFonts w:cs="Arial"/>
          <w:color w:val="000000"/>
          <w:sz w:val="22"/>
          <w:szCs w:val="22"/>
        </w:rPr>
        <w:t>2</w:t>
      </w:r>
      <w:r w:rsidR="00101C70">
        <w:rPr>
          <w:rFonts w:cs="Arial"/>
          <w:color w:val="000000"/>
          <w:sz w:val="22"/>
          <w:szCs w:val="22"/>
        </w:rPr>
        <w:t>/S</w:t>
      </w:r>
      <w:r w:rsidR="003E445A">
        <w:rPr>
          <w:rFonts w:cs="Arial"/>
          <w:color w:val="000000"/>
          <w:sz w:val="22"/>
          <w:szCs w:val="22"/>
        </w:rPr>
        <w:t>G</w:t>
      </w:r>
      <w:r w:rsidR="00101C70">
        <w:rPr>
          <w:rFonts w:cs="Arial"/>
          <w:color w:val="000000"/>
          <w:sz w:val="22"/>
          <w:szCs w:val="22"/>
        </w:rPr>
        <w:t>O-OF-0</w:t>
      </w:r>
      <w:r w:rsidR="003E445A">
        <w:rPr>
          <w:rFonts w:cs="Arial"/>
          <w:color w:val="000000"/>
          <w:sz w:val="22"/>
          <w:szCs w:val="22"/>
        </w:rPr>
        <w:t>181</w:t>
      </w:r>
      <w:r w:rsidR="00101C70">
        <w:rPr>
          <w:rFonts w:cs="Arial"/>
          <w:color w:val="000000"/>
          <w:sz w:val="22"/>
          <w:szCs w:val="22"/>
        </w:rPr>
        <w:t>-202</w:t>
      </w:r>
      <w:r w:rsidR="003E445A">
        <w:rPr>
          <w:rFonts w:cs="Arial"/>
          <w:color w:val="000000"/>
          <w:sz w:val="22"/>
          <w:szCs w:val="22"/>
        </w:rPr>
        <w:t>2</w:t>
      </w:r>
      <w:r w:rsidR="00101C70" w:rsidRPr="00AA6479">
        <w:rPr>
          <w:rFonts w:cs="Arial"/>
          <w:color w:val="000000"/>
          <w:sz w:val="22"/>
          <w:szCs w:val="22"/>
        </w:rPr>
        <w:t xml:space="preserve"> de la Dirección FOSUVI</w:t>
      </w:r>
      <w:r w:rsidR="00101C70">
        <w:rPr>
          <w:rFonts w:cs="Arial"/>
          <w:color w:val="000000"/>
          <w:sz w:val="22"/>
          <w:szCs w:val="22"/>
        </w:rPr>
        <w:t xml:space="preserve"> y la Subgerencia de Operaciones</w:t>
      </w:r>
      <w:r w:rsidR="00101C70" w:rsidRPr="00AA6479">
        <w:rPr>
          <w:rFonts w:cs="Arial"/>
          <w:color w:val="000000"/>
          <w:sz w:val="22"/>
          <w:szCs w:val="22"/>
        </w:rPr>
        <w:t xml:space="preserve">, </w:t>
      </w:r>
      <w:r w:rsidR="00101C70" w:rsidRPr="00AA6479">
        <w:rPr>
          <w:rFonts w:cs="Arial"/>
          <w:sz w:val="22"/>
          <w:szCs w:val="22"/>
        </w:rPr>
        <w:t>que contiene los resultados del estudio efectuado a la solicitud de</w:t>
      </w:r>
      <w:r w:rsidR="00101C70">
        <w:rPr>
          <w:rFonts w:cs="Arial"/>
          <w:sz w:val="22"/>
          <w:szCs w:val="22"/>
        </w:rPr>
        <w:t xml:space="preserve"> la Fundación para la Vivienda Rural Costa Rica – Canadá, </w:t>
      </w:r>
      <w:r w:rsidR="00101C70" w:rsidRPr="00AA6479">
        <w:rPr>
          <w:rFonts w:cs="Arial"/>
          <w:sz w:val="22"/>
          <w:szCs w:val="22"/>
        </w:rPr>
        <w:t xml:space="preserve">para </w:t>
      </w:r>
      <w:r w:rsidR="00101C70" w:rsidRPr="00AA6479">
        <w:rPr>
          <w:rFonts w:cs="Arial"/>
          <w:color w:val="000000"/>
          <w:sz w:val="22"/>
          <w:szCs w:val="22"/>
        </w:rPr>
        <w:t>prorrogar</w:t>
      </w:r>
      <w:r w:rsidR="00101C70" w:rsidRPr="00AA6479">
        <w:rPr>
          <w:rFonts w:cs="Arial"/>
          <w:sz w:val="22"/>
          <w:szCs w:val="22"/>
        </w:rPr>
        <w:t xml:space="preserve"> el plazo</w:t>
      </w:r>
      <w:r w:rsidR="00101C70" w:rsidRPr="00AA6479">
        <w:rPr>
          <w:rFonts w:cs="Arial"/>
          <w:sz w:val="22"/>
          <w:szCs w:val="22"/>
          <w:lang w:val="es-ES_tradnl"/>
        </w:rPr>
        <w:t xml:space="preserve"> de liquidación y financiar</w:t>
      </w:r>
      <w:r w:rsidR="00101C70" w:rsidRPr="00AA6479">
        <w:rPr>
          <w:rFonts w:cs="Arial"/>
          <w:sz w:val="22"/>
          <w:szCs w:val="22"/>
        </w:rPr>
        <w:t>, al amparo del artículo 59 de la Ley del Sistema Financiero Nacional para la Vivienda, actividades adicionales no contempladas originalmente en el proyecto habitacional</w:t>
      </w:r>
      <w:r w:rsidR="00101C70">
        <w:rPr>
          <w:rFonts w:cs="Arial"/>
          <w:sz w:val="22"/>
          <w:szCs w:val="22"/>
        </w:rPr>
        <w:t xml:space="preserve"> Don Sergio I</w:t>
      </w:r>
      <w:r w:rsidR="00101C70">
        <w:rPr>
          <w:rFonts w:cs="Arial"/>
          <w:sz w:val="22"/>
          <w:szCs w:val="22"/>
          <w:lang w:val="es-ES_tradnl"/>
        </w:rPr>
        <w:t xml:space="preserve">, </w:t>
      </w:r>
      <w:r w:rsidR="00101C70" w:rsidRPr="00AA6479">
        <w:rPr>
          <w:rFonts w:cs="Arial"/>
          <w:sz w:val="22"/>
          <w:szCs w:val="22"/>
        </w:rPr>
        <w:t xml:space="preserve">ubicado en el distrito </w:t>
      </w:r>
      <w:r w:rsidR="00101C70">
        <w:rPr>
          <w:rFonts w:cs="Arial"/>
          <w:sz w:val="22"/>
          <w:szCs w:val="22"/>
        </w:rPr>
        <w:t xml:space="preserve">Horquetas del </w:t>
      </w:r>
      <w:r w:rsidR="00101C70" w:rsidRPr="00AA6479">
        <w:rPr>
          <w:rFonts w:cs="Arial"/>
          <w:sz w:val="22"/>
          <w:szCs w:val="22"/>
        </w:rPr>
        <w:t xml:space="preserve">cantón de </w:t>
      </w:r>
      <w:r w:rsidR="00101C70">
        <w:rPr>
          <w:rFonts w:cs="Arial"/>
          <w:sz w:val="22"/>
          <w:szCs w:val="22"/>
        </w:rPr>
        <w:t>Sarapiquí, provincia de Heredia,</w:t>
      </w:r>
      <w:r w:rsidR="00101C70" w:rsidRPr="00AA6479">
        <w:rPr>
          <w:rFonts w:cs="Arial"/>
          <w:sz w:val="22"/>
          <w:szCs w:val="22"/>
          <w:lang w:val="es-ES_tradnl"/>
        </w:rPr>
        <w:t xml:space="preserve"> </w:t>
      </w:r>
      <w:r w:rsidR="00101C70">
        <w:rPr>
          <w:rFonts w:cs="Arial"/>
          <w:sz w:val="22"/>
          <w:szCs w:val="22"/>
          <w:lang w:val="es-ES_tradnl"/>
        </w:rPr>
        <w:t>y aprobado con el</w:t>
      </w:r>
      <w:r w:rsidR="00101C70" w:rsidRPr="00AA6479">
        <w:rPr>
          <w:rFonts w:cs="Arial"/>
          <w:sz w:val="22"/>
          <w:szCs w:val="22"/>
        </w:rPr>
        <w:t xml:space="preserve"> </w:t>
      </w:r>
      <w:r w:rsidR="00101C70" w:rsidRPr="00AA6479">
        <w:rPr>
          <w:rFonts w:cs="Arial"/>
          <w:sz w:val="22"/>
          <w:szCs w:val="22"/>
          <w:lang w:val="es-ES_tradnl"/>
        </w:rPr>
        <w:t xml:space="preserve">acuerdo N° </w:t>
      </w:r>
      <w:r w:rsidR="00101C70">
        <w:rPr>
          <w:rFonts w:cs="Arial"/>
          <w:sz w:val="22"/>
          <w:szCs w:val="22"/>
          <w:lang w:val="es-ES_tradnl"/>
        </w:rPr>
        <w:t>3</w:t>
      </w:r>
      <w:r w:rsidR="00101C70" w:rsidRPr="00AA6479">
        <w:rPr>
          <w:rFonts w:cs="Arial"/>
          <w:sz w:val="22"/>
          <w:szCs w:val="22"/>
        </w:rPr>
        <w:t xml:space="preserve"> de la sesión 8</w:t>
      </w:r>
      <w:r w:rsidR="00101C70">
        <w:rPr>
          <w:rFonts w:cs="Arial"/>
          <w:sz w:val="22"/>
          <w:szCs w:val="22"/>
        </w:rPr>
        <w:t>1</w:t>
      </w:r>
      <w:r w:rsidR="00101C70" w:rsidRPr="00AA6479">
        <w:rPr>
          <w:rFonts w:cs="Arial"/>
          <w:sz w:val="22"/>
          <w:szCs w:val="22"/>
        </w:rPr>
        <w:t>-2015</w:t>
      </w:r>
      <w:r w:rsidR="00101C70">
        <w:rPr>
          <w:rFonts w:cs="Arial"/>
          <w:sz w:val="22"/>
          <w:szCs w:val="22"/>
        </w:rPr>
        <w:t>,</w:t>
      </w:r>
      <w:r w:rsidR="00101C70" w:rsidRPr="00AA6479">
        <w:rPr>
          <w:rFonts w:cs="Arial"/>
          <w:sz w:val="22"/>
          <w:szCs w:val="22"/>
        </w:rPr>
        <w:t xml:space="preserve"> del 2</w:t>
      </w:r>
      <w:r w:rsidR="00101C70">
        <w:rPr>
          <w:rFonts w:cs="Arial"/>
          <w:sz w:val="22"/>
          <w:szCs w:val="22"/>
        </w:rPr>
        <w:t>1</w:t>
      </w:r>
      <w:r w:rsidR="00101C70" w:rsidRPr="00AA6479">
        <w:rPr>
          <w:rFonts w:cs="Arial"/>
          <w:sz w:val="22"/>
          <w:szCs w:val="22"/>
        </w:rPr>
        <w:t xml:space="preserve"> de diciembre de 2015.  Dichos documentos se adjuntan a la presente acta</w:t>
      </w:r>
      <w:r w:rsidR="00101C70" w:rsidRPr="00AA6479">
        <w:rPr>
          <w:rFonts w:cs="Arial"/>
          <w:bCs/>
          <w:sz w:val="22"/>
          <w:szCs w:val="22"/>
          <w:lang w:val="es-ES_tradnl"/>
        </w:rPr>
        <w:t>.</w:t>
      </w:r>
    </w:p>
    <w:p w14:paraId="2F12AC99" w14:textId="77777777" w:rsidR="00101C70" w:rsidRPr="00AA6479" w:rsidRDefault="00101C70" w:rsidP="00101C70">
      <w:pPr>
        <w:spacing w:line="360" w:lineRule="auto"/>
        <w:jc w:val="both"/>
        <w:rPr>
          <w:rFonts w:cs="Arial"/>
          <w:bCs/>
          <w:sz w:val="22"/>
          <w:szCs w:val="22"/>
          <w:lang w:val="es-ES_tradnl"/>
        </w:rPr>
      </w:pPr>
    </w:p>
    <w:p w14:paraId="7A74413F" w14:textId="2DB6791E" w:rsidR="00101C70" w:rsidRDefault="00101C70" w:rsidP="00101C70">
      <w:pPr>
        <w:spacing w:line="360" w:lineRule="auto"/>
        <w:jc w:val="both"/>
        <w:rPr>
          <w:rFonts w:cs="Arial"/>
          <w:sz w:val="22"/>
          <w:szCs w:val="22"/>
          <w:lang w:val="es-ES_tradnl"/>
        </w:rPr>
      </w:pPr>
      <w:r w:rsidRPr="00AA6479">
        <w:rPr>
          <w:rFonts w:cs="Arial"/>
          <w:sz w:val="22"/>
          <w:szCs w:val="22"/>
        </w:rPr>
        <w:t xml:space="preserve">La </w:t>
      </w:r>
      <w:r w:rsidR="003E445A">
        <w:rPr>
          <w:rFonts w:cs="Arial"/>
          <w:sz w:val="22"/>
          <w:szCs w:val="22"/>
        </w:rPr>
        <w:t xml:space="preserve">arquitecta Salas Rodríguez </w:t>
      </w:r>
      <w:r w:rsidRPr="00AA6479">
        <w:rPr>
          <w:rFonts w:cs="Arial"/>
          <w:sz w:val="22"/>
          <w:szCs w:val="22"/>
        </w:rPr>
        <w:t>expone los alcances del citado informe, destacando que una vez valorados técnica y financieramente los documentos que sustentan la solicitud de la entidad autorizada, se recomienda</w:t>
      </w:r>
      <w:r>
        <w:rPr>
          <w:rFonts w:cs="Arial"/>
          <w:sz w:val="22"/>
          <w:szCs w:val="22"/>
        </w:rPr>
        <w:t xml:space="preserve"> autorizar la</w:t>
      </w:r>
      <w:r w:rsidRPr="00AA6479">
        <w:rPr>
          <w:rFonts w:cs="Arial"/>
          <w:sz w:val="22"/>
          <w:szCs w:val="22"/>
        </w:rPr>
        <w:t xml:space="preserve"> </w:t>
      </w:r>
      <w:r w:rsidRPr="00AA6479">
        <w:rPr>
          <w:rFonts w:cs="Arial"/>
          <w:sz w:val="22"/>
          <w:szCs w:val="22"/>
          <w:lang w:val="es-ES_tradnl"/>
        </w:rPr>
        <w:t>pr</w:t>
      </w:r>
      <w:r>
        <w:rPr>
          <w:rFonts w:cs="Arial"/>
          <w:sz w:val="22"/>
          <w:szCs w:val="22"/>
          <w:lang w:val="es-ES_tradnl"/>
        </w:rPr>
        <w:t>ó</w:t>
      </w:r>
      <w:r w:rsidRPr="00AA6479">
        <w:rPr>
          <w:rFonts w:cs="Arial"/>
          <w:sz w:val="22"/>
          <w:szCs w:val="22"/>
          <w:lang w:val="es-ES_tradnl"/>
        </w:rPr>
        <w:t>rroga</w:t>
      </w:r>
      <w:r>
        <w:rPr>
          <w:rFonts w:cs="Arial"/>
          <w:sz w:val="22"/>
          <w:szCs w:val="22"/>
          <w:lang w:val="es-ES_tradnl"/>
        </w:rPr>
        <w:t xml:space="preserve"> requerida </w:t>
      </w:r>
      <w:r>
        <w:rPr>
          <w:rFonts w:cs="Arial"/>
          <w:color w:val="000000"/>
          <w:sz w:val="22"/>
          <w:szCs w:val="22"/>
        </w:rPr>
        <w:t>y</w:t>
      </w:r>
      <w:r w:rsidRPr="00AA6479">
        <w:rPr>
          <w:rFonts w:cs="Arial"/>
          <w:sz w:val="22"/>
          <w:szCs w:val="22"/>
          <w:lang w:val="es-ES_tradnl"/>
        </w:rPr>
        <w:t xml:space="preserve"> aprobar</w:t>
      </w:r>
      <w:r>
        <w:rPr>
          <w:rFonts w:cs="Arial"/>
          <w:sz w:val="22"/>
          <w:szCs w:val="22"/>
          <w:lang w:val="es-ES_tradnl"/>
        </w:rPr>
        <w:t xml:space="preserve"> un financiamiento adicional por la suma de </w:t>
      </w:r>
      <w:r w:rsidR="003E445A">
        <w:rPr>
          <w:rFonts w:cs="Arial"/>
          <w:sz w:val="22"/>
          <w:szCs w:val="22"/>
          <w:lang w:val="es-ES_tradnl"/>
        </w:rPr>
        <w:t>¢12.586.849,95, con el propósito de costear actividades relacionadas con</w:t>
      </w:r>
      <w:r w:rsidR="003E445A" w:rsidRPr="00137B3C">
        <w:rPr>
          <w:rFonts w:cs="Arial"/>
          <w:sz w:val="22"/>
          <w:szCs w:val="22"/>
          <w:lang w:val="es-CR"/>
        </w:rPr>
        <w:t xml:space="preserve"> </w:t>
      </w:r>
      <w:r w:rsidR="003E445A">
        <w:rPr>
          <w:rFonts w:cs="Arial"/>
          <w:sz w:val="22"/>
          <w:szCs w:val="22"/>
          <w:lang w:val="es-CR"/>
        </w:rPr>
        <w:t xml:space="preserve">la </w:t>
      </w:r>
      <w:r w:rsidR="003E445A" w:rsidRPr="00D957D6">
        <w:rPr>
          <w:rFonts w:cs="Arial"/>
          <w:sz w:val="22"/>
          <w:szCs w:val="22"/>
          <w:lang w:val="es-CR"/>
        </w:rPr>
        <w:t>operaci</w:t>
      </w:r>
      <w:r w:rsidR="003E445A">
        <w:rPr>
          <w:rFonts w:cs="Arial"/>
          <w:sz w:val="22"/>
          <w:szCs w:val="22"/>
          <w:lang w:val="es-CR"/>
        </w:rPr>
        <w:t>ó</w:t>
      </w:r>
      <w:r w:rsidR="003E445A" w:rsidRPr="00D957D6">
        <w:rPr>
          <w:rFonts w:cs="Arial"/>
          <w:sz w:val="22"/>
          <w:szCs w:val="22"/>
          <w:lang w:val="es-CR"/>
        </w:rPr>
        <w:t xml:space="preserve">n, </w:t>
      </w:r>
      <w:r w:rsidR="003E445A">
        <w:rPr>
          <w:rFonts w:cs="Arial"/>
          <w:sz w:val="22"/>
          <w:szCs w:val="22"/>
          <w:lang w:val="es-CR"/>
        </w:rPr>
        <w:t xml:space="preserve">el </w:t>
      </w:r>
      <w:r w:rsidR="003E445A" w:rsidRPr="00D957D6">
        <w:rPr>
          <w:rFonts w:cs="Arial"/>
          <w:sz w:val="22"/>
          <w:szCs w:val="22"/>
          <w:lang w:val="es-CR"/>
        </w:rPr>
        <w:t>mantenimiento</w:t>
      </w:r>
      <w:r w:rsidR="003E445A">
        <w:rPr>
          <w:rFonts w:cs="Arial"/>
          <w:sz w:val="22"/>
          <w:szCs w:val="22"/>
          <w:lang w:val="es-CR"/>
        </w:rPr>
        <w:t>, la actualización del permiso de funcionamiento</w:t>
      </w:r>
      <w:r w:rsidR="003E445A" w:rsidRPr="00D957D6">
        <w:rPr>
          <w:rFonts w:cs="Arial"/>
          <w:sz w:val="22"/>
          <w:szCs w:val="22"/>
          <w:lang w:val="es-CR"/>
        </w:rPr>
        <w:t xml:space="preserve"> y </w:t>
      </w:r>
      <w:r w:rsidR="003E445A">
        <w:rPr>
          <w:rFonts w:cs="Arial"/>
          <w:sz w:val="22"/>
          <w:szCs w:val="22"/>
          <w:lang w:val="es-CR"/>
        </w:rPr>
        <w:t xml:space="preserve">la </w:t>
      </w:r>
      <w:r w:rsidR="003E445A" w:rsidRPr="00D957D6">
        <w:rPr>
          <w:rFonts w:cs="Arial"/>
          <w:sz w:val="22"/>
          <w:szCs w:val="22"/>
          <w:lang w:val="es-CR"/>
        </w:rPr>
        <w:t xml:space="preserve">seguridad de </w:t>
      </w:r>
      <w:r w:rsidR="003E445A">
        <w:rPr>
          <w:rFonts w:cs="Arial"/>
          <w:sz w:val="22"/>
          <w:szCs w:val="22"/>
          <w:lang w:val="es-CR"/>
        </w:rPr>
        <w:t>la Planta de Tratamiento de Aguas Residuales</w:t>
      </w:r>
      <w:r>
        <w:rPr>
          <w:rFonts w:cs="Arial"/>
          <w:sz w:val="22"/>
          <w:szCs w:val="22"/>
          <w:lang w:val="es-CR"/>
        </w:rPr>
        <w:t>.</w:t>
      </w:r>
      <w:r w:rsidR="003E445A">
        <w:rPr>
          <w:rFonts w:cs="Arial"/>
          <w:sz w:val="22"/>
          <w:szCs w:val="22"/>
          <w:lang w:val="es-CR"/>
        </w:rPr>
        <w:t xml:space="preserve">  Lo anterior, según lo dictaminado por el Departamento Técnico.</w:t>
      </w:r>
    </w:p>
    <w:p w14:paraId="58F7FBA8" w14:textId="77777777" w:rsidR="00101C70" w:rsidRPr="00AA6479" w:rsidRDefault="00101C70" w:rsidP="00101C70">
      <w:pPr>
        <w:spacing w:line="360" w:lineRule="auto"/>
        <w:jc w:val="both"/>
        <w:rPr>
          <w:rFonts w:cs="Arial"/>
          <w:sz w:val="22"/>
          <w:szCs w:val="22"/>
          <w:lang w:val="es-ES_tradnl"/>
        </w:rPr>
      </w:pPr>
    </w:p>
    <w:p w14:paraId="51EDD20F" w14:textId="28666414" w:rsidR="00101C70" w:rsidRDefault="00101C70" w:rsidP="00101C70">
      <w:pPr>
        <w:spacing w:line="360" w:lineRule="auto"/>
        <w:jc w:val="both"/>
        <w:rPr>
          <w:rFonts w:cs="Arial"/>
          <w:sz w:val="22"/>
          <w:szCs w:val="22"/>
        </w:rPr>
      </w:pPr>
      <w:r w:rsidRPr="00C8658E">
        <w:rPr>
          <w:rFonts w:cs="Arial"/>
          <w:color w:val="000000"/>
          <w:sz w:val="22"/>
          <w:szCs w:val="22"/>
          <w:u w:val="single"/>
        </w:rPr>
        <w:t xml:space="preserve">Minuto </w:t>
      </w:r>
      <w:r w:rsidR="00FB49A9">
        <w:rPr>
          <w:rFonts w:cs="Arial"/>
          <w:color w:val="000000"/>
          <w:sz w:val="22"/>
          <w:szCs w:val="22"/>
          <w:u w:val="single"/>
        </w:rPr>
        <w:t>169</w:t>
      </w:r>
      <w:r w:rsidRPr="00C8658E">
        <w:rPr>
          <w:rFonts w:cs="Arial"/>
          <w:color w:val="000000"/>
          <w:sz w:val="22"/>
          <w:szCs w:val="22"/>
          <w:u w:val="single"/>
        </w:rPr>
        <w:t>:</w:t>
      </w:r>
      <w:r w:rsidR="00FB49A9">
        <w:rPr>
          <w:rFonts w:cs="Arial"/>
          <w:color w:val="000000"/>
          <w:sz w:val="22"/>
          <w:szCs w:val="22"/>
          <w:u w:val="single"/>
        </w:rPr>
        <w:t>23</w:t>
      </w:r>
      <w:r>
        <w:rPr>
          <w:rFonts w:cs="Arial"/>
          <w:color w:val="000000"/>
          <w:sz w:val="22"/>
          <w:szCs w:val="22"/>
        </w:rPr>
        <w:t xml:space="preserve"> </w:t>
      </w:r>
      <w:r>
        <w:rPr>
          <w:rFonts w:cs="Arial"/>
          <w:sz w:val="22"/>
          <w:lang w:val="es-ES_tradnl"/>
        </w:rPr>
        <w:t xml:space="preserve">Conocido </w:t>
      </w:r>
      <w:r>
        <w:rPr>
          <w:rFonts w:cs="Arial"/>
          <w:sz w:val="22"/>
          <w:szCs w:val="22"/>
        </w:rPr>
        <w:t xml:space="preserve">el informe de la Dirección FOSUVI y la Subgerencia de Operaciones, </w:t>
      </w:r>
      <w:r>
        <w:rPr>
          <w:rFonts w:cs="Arial"/>
          <w:bCs/>
          <w:sz w:val="22"/>
          <w:szCs w:val="22"/>
        </w:rPr>
        <w:t xml:space="preserve">y no habiendo objeciones de los señores Directores ni por parte de los funcionarios presentes, la </w:t>
      </w:r>
      <w:r w:rsidRPr="006E61ED">
        <w:rPr>
          <w:rFonts w:cs="Arial"/>
          <w:sz w:val="22"/>
          <w:szCs w:val="22"/>
          <w:lang w:val="es-ES_tradnl"/>
        </w:rPr>
        <w:t>Junta Directiva</w:t>
      </w:r>
      <w:r>
        <w:rPr>
          <w:rFonts w:cs="Arial"/>
          <w:sz w:val="22"/>
          <w:szCs w:val="22"/>
          <w:lang w:val="es-ES_tradnl"/>
        </w:rPr>
        <w:t xml:space="preserve"> resuelve actuar de la forma que recomienda la </w:t>
      </w:r>
      <w:r w:rsidRPr="00D41106">
        <w:rPr>
          <w:rFonts w:cs="Arial"/>
          <w:sz w:val="22"/>
          <w:szCs w:val="22"/>
          <w:lang w:val="es-ES_tradnl"/>
        </w:rPr>
        <w:t>Administración</w:t>
      </w:r>
      <w:r>
        <w:rPr>
          <w:rFonts w:cs="Arial"/>
          <w:sz w:val="22"/>
          <w:szCs w:val="22"/>
          <w:lang w:val="es-ES_tradnl"/>
        </w:rPr>
        <w:t xml:space="preserve">.  Lo anterior, según se consigna en el </w:t>
      </w:r>
      <w:r>
        <w:rPr>
          <w:rFonts w:cs="Arial"/>
          <w:b/>
          <w:bCs/>
          <w:sz w:val="22"/>
          <w:szCs w:val="22"/>
        </w:rPr>
        <w:t>Acuer</w:t>
      </w:r>
      <w:r w:rsidRPr="0038299E">
        <w:rPr>
          <w:rFonts w:cs="Arial"/>
          <w:b/>
          <w:bCs/>
          <w:sz w:val="22"/>
          <w:szCs w:val="22"/>
        </w:rPr>
        <w:t>do N°</w:t>
      </w:r>
      <w:r w:rsidRPr="006555F2">
        <w:rPr>
          <w:rFonts w:cs="Arial"/>
          <w:b/>
          <w:bCs/>
          <w:sz w:val="22"/>
          <w:szCs w:val="22"/>
        </w:rPr>
        <w:t xml:space="preserve"> </w:t>
      </w:r>
      <w:r>
        <w:rPr>
          <w:rFonts w:cs="Arial"/>
          <w:b/>
          <w:bCs/>
          <w:sz w:val="22"/>
          <w:szCs w:val="22"/>
        </w:rPr>
        <w:t>5</w:t>
      </w:r>
      <w:r>
        <w:rPr>
          <w:rFonts w:cs="Arial"/>
          <w:sz w:val="22"/>
          <w:szCs w:val="22"/>
        </w:rPr>
        <w:t xml:space="preserve"> que se anexa a esta minuta.</w:t>
      </w:r>
    </w:p>
    <w:p w14:paraId="11E8CAA2" w14:textId="77777777" w:rsidR="009D03FE" w:rsidRPr="00D14EAF" w:rsidRDefault="009D03FE" w:rsidP="009D03FE">
      <w:pPr>
        <w:spacing w:line="360" w:lineRule="auto"/>
        <w:jc w:val="both"/>
        <w:rPr>
          <w:rFonts w:cs="Arial"/>
          <w:b/>
          <w:sz w:val="22"/>
        </w:rPr>
      </w:pPr>
      <w:r w:rsidRPr="00D14EAF">
        <w:rPr>
          <w:rFonts w:cs="Arial"/>
          <w:b/>
          <w:sz w:val="22"/>
        </w:rPr>
        <w:t>************</w:t>
      </w:r>
    </w:p>
    <w:p w14:paraId="2AB269B4" w14:textId="77777777" w:rsidR="009D03FE" w:rsidRDefault="009D03FE" w:rsidP="009D03FE">
      <w:pPr>
        <w:spacing w:line="360" w:lineRule="auto"/>
        <w:jc w:val="both"/>
        <w:rPr>
          <w:rFonts w:cs="Arial"/>
          <w:b/>
          <w:sz w:val="22"/>
          <w:szCs w:val="22"/>
          <w:u w:val="single"/>
          <w:lang w:val="es-ES_tradnl"/>
        </w:rPr>
      </w:pPr>
    </w:p>
    <w:p w14:paraId="198DED1B" w14:textId="77239C5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8E6207" w:rsidRPr="00EA78A0">
        <w:rPr>
          <w:rFonts w:cs="Arial"/>
          <w:b/>
          <w:bCs/>
          <w:sz w:val="22"/>
          <w:u w:val="single"/>
          <w:lang w:val="es-ES_tradnl"/>
        </w:rPr>
        <w:t>Matriz de postulación de proyectos en las entidades autorizadas – período 2022</w:t>
      </w:r>
    </w:p>
    <w:p w14:paraId="74CDE44F" w14:textId="77777777" w:rsidR="009D03FE" w:rsidRDefault="009D03FE" w:rsidP="009D03FE">
      <w:pPr>
        <w:spacing w:line="360" w:lineRule="auto"/>
        <w:jc w:val="both"/>
        <w:rPr>
          <w:rFonts w:cs="Arial"/>
          <w:sz w:val="22"/>
          <w:szCs w:val="22"/>
        </w:rPr>
      </w:pPr>
    </w:p>
    <w:p w14:paraId="484BCD7A" w14:textId="77777777" w:rsidR="00E26B39"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FB49A9">
        <w:rPr>
          <w:rFonts w:cs="Arial"/>
          <w:sz w:val="22"/>
          <w:u w:val="single"/>
          <w:lang w:val="es-ES_tradnl"/>
        </w:rPr>
        <w:t>170</w:t>
      </w:r>
      <w:r w:rsidRPr="0039311E">
        <w:rPr>
          <w:rFonts w:cs="Arial"/>
          <w:sz w:val="22"/>
          <w:u w:val="single"/>
          <w:lang w:val="es-ES_tradnl"/>
        </w:rPr>
        <w:t>:</w:t>
      </w:r>
      <w:r w:rsidR="00FB49A9">
        <w:rPr>
          <w:rFonts w:cs="Arial"/>
          <w:sz w:val="22"/>
          <w:u w:val="single"/>
          <w:lang w:val="es-ES_tradnl"/>
        </w:rPr>
        <w:t>31</w:t>
      </w:r>
      <w:r>
        <w:rPr>
          <w:rFonts w:cs="Arial"/>
          <w:sz w:val="22"/>
          <w:lang w:val="es-ES_tradnl"/>
        </w:rPr>
        <w:t xml:space="preserve"> </w:t>
      </w:r>
      <w:r w:rsidR="00FB49A9">
        <w:rPr>
          <w:rFonts w:cs="Arial"/>
          <w:sz w:val="22"/>
          <w:lang w:val="es-ES_tradnl"/>
        </w:rPr>
        <w:t>Acogida una solicitud del señor Subgerente de Operaciones</w:t>
      </w:r>
      <w:r w:rsidR="00E26B39">
        <w:rPr>
          <w:rFonts w:cs="Arial"/>
          <w:sz w:val="22"/>
          <w:lang w:val="es-ES_tradnl"/>
        </w:rPr>
        <w:t>,</w:t>
      </w:r>
      <w:r w:rsidR="00FB49A9">
        <w:rPr>
          <w:rFonts w:cs="Arial"/>
          <w:sz w:val="22"/>
          <w:lang w:val="es-ES_tradnl"/>
        </w:rPr>
        <w:t xml:space="preserve"> para conocer este asunto de forma privada; </w:t>
      </w:r>
      <w:r w:rsidR="00E26B39">
        <w:rPr>
          <w:rFonts w:cs="Arial"/>
          <w:sz w:val="22"/>
          <w:lang w:val="es-ES_tradnl"/>
        </w:rPr>
        <w:t>a</w:t>
      </w:r>
      <w:r w:rsidR="00E26B39" w:rsidRPr="00E26B39">
        <w:rPr>
          <w:rFonts w:cs="Arial"/>
          <w:sz w:val="22"/>
          <w:szCs w:val="22"/>
        </w:rPr>
        <w:t xml:space="preserve"> partir de este momento, al amparo del artículo 25 de la Ley del Sistema Financiero Nacional para la Vivienda, la Junta Directiva sesiona únicamente con sus miembros, </w:t>
      </w:r>
      <w:r w:rsidR="00E26B39">
        <w:rPr>
          <w:rFonts w:cs="Arial"/>
          <w:sz w:val="22"/>
          <w:szCs w:val="22"/>
        </w:rPr>
        <w:t xml:space="preserve">el señor Gerente General y el Subgerente de Operaciones, </w:t>
      </w:r>
      <w:r w:rsidR="00E26B39" w:rsidRPr="00E26B39">
        <w:rPr>
          <w:rFonts w:cs="Arial"/>
          <w:sz w:val="22"/>
          <w:szCs w:val="22"/>
        </w:rPr>
        <w:t xml:space="preserve">con el propósito de conocer </w:t>
      </w:r>
      <w:r w:rsidR="00E26B39">
        <w:rPr>
          <w:rFonts w:cs="Arial"/>
          <w:sz w:val="22"/>
          <w:szCs w:val="22"/>
        </w:rPr>
        <w:t>una matriz sobre los proyectos de vivienda que se encuentran en trámite en las entidades autorizadas y el BANHVI.</w:t>
      </w:r>
    </w:p>
    <w:p w14:paraId="43C968DB" w14:textId="77777777" w:rsidR="00E26B39" w:rsidRDefault="00E26B39" w:rsidP="009D03FE">
      <w:pPr>
        <w:spacing w:line="360" w:lineRule="auto"/>
        <w:jc w:val="both"/>
        <w:rPr>
          <w:rFonts w:cs="Arial"/>
          <w:sz w:val="22"/>
          <w:szCs w:val="22"/>
        </w:rPr>
      </w:pPr>
    </w:p>
    <w:p w14:paraId="59157F88" w14:textId="32F78CA9" w:rsidR="00E26B39" w:rsidRDefault="00E26B39" w:rsidP="009D03FE">
      <w:pPr>
        <w:spacing w:line="360" w:lineRule="auto"/>
        <w:jc w:val="both"/>
        <w:rPr>
          <w:rFonts w:cs="Arial"/>
          <w:sz w:val="22"/>
          <w:szCs w:val="22"/>
        </w:rPr>
      </w:pPr>
      <w:r w:rsidRPr="00E26B39">
        <w:rPr>
          <w:rFonts w:cs="Arial"/>
          <w:sz w:val="22"/>
          <w:szCs w:val="22"/>
        </w:rPr>
        <w:t xml:space="preserve">Por consiguiente, se retiran de la sesión los funcionarios </w:t>
      </w:r>
      <w:r>
        <w:rPr>
          <w:rFonts w:cs="Arial"/>
          <w:sz w:val="22"/>
          <w:szCs w:val="22"/>
        </w:rPr>
        <w:t>Sibaja Garbanzo</w:t>
      </w:r>
      <w:r w:rsidRPr="00E26B39">
        <w:rPr>
          <w:rFonts w:cs="Arial"/>
          <w:sz w:val="22"/>
          <w:szCs w:val="22"/>
        </w:rPr>
        <w:t>, Masís Calderón y López Pacheco, suspendiéndose por consiguiente la grabación de la sesión.</w:t>
      </w:r>
    </w:p>
    <w:p w14:paraId="29C99423" w14:textId="77777777" w:rsidR="009D03FE" w:rsidRPr="00D14EAF" w:rsidRDefault="009D03FE" w:rsidP="009D03FE">
      <w:pPr>
        <w:spacing w:line="360" w:lineRule="auto"/>
        <w:jc w:val="both"/>
        <w:rPr>
          <w:rFonts w:cs="Arial"/>
          <w:b/>
          <w:sz w:val="22"/>
        </w:rPr>
      </w:pPr>
      <w:r w:rsidRPr="00D14EAF">
        <w:rPr>
          <w:rFonts w:cs="Arial"/>
          <w:b/>
          <w:sz w:val="22"/>
        </w:rPr>
        <w:t>************</w:t>
      </w:r>
    </w:p>
    <w:p w14:paraId="3544BB23" w14:textId="77777777" w:rsidR="009D03FE" w:rsidRDefault="009D03FE" w:rsidP="009D03FE">
      <w:pPr>
        <w:spacing w:line="360" w:lineRule="auto"/>
        <w:jc w:val="both"/>
        <w:rPr>
          <w:rFonts w:cs="Arial"/>
          <w:b/>
          <w:bCs/>
          <w:sz w:val="22"/>
          <w:szCs w:val="22"/>
          <w:u w:val="single"/>
          <w:lang w:val="es-ES_tradnl"/>
        </w:rPr>
      </w:pPr>
    </w:p>
    <w:p w14:paraId="28CBFEF0" w14:textId="7F35942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8E6207" w:rsidRPr="00EA78A0">
        <w:rPr>
          <w:rFonts w:cs="Arial"/>
          <w:b/>
          <w:bCs/>
          <w:sz w:val="22"/>
          <w:u w:val="single"/>
          <w:lang w:val="es-ES_tradnl"/>
        </w:rPr>
        <w:t>Tema confidencial de Junta Directiva</w:t>
      </w:r>
      <w:r w:rsidR="0026104F">
        <w:rPr>
          <w:rFonts w:cs="Arial"/>
          <w:b/>
          <w:bCs/>
          <w:sz w:val="22"/>
          <w:u w:val="single"/>
          <w:lang w:val="es-ES_tradnl"/>
        </w:rPr>
        <w:t xml:space="preserve"> </w:t>
      </w:r>
      <w:r w:rsidR="0026104F" w:rsidRPr="0026104F">
        <w:rPr>
          <w:rFonts w:cs="Arial"/>
          <w:b/>
          <w:bCs/>
          <w:sz w:val="22"/>
          <w:u w:val="single"/>
          <w:lang w:val="es-ES_tradnl"/>
        </w:rPr>
        <w:t xml:space="preserve">(Criterio de la Asesoría Legal, sobre el </w:t>
      </w:r>
      <w:r w:rsidR="0026104F" w:rsidRPr="0026104F">
        <w:rPr>
          <w:rFonts w:cs="Arial"/>
          <w:b/>
          <w:bCs/>
          <w:sz w:val="22"/>
          <w:u w:val="single"/>
          <w:lang w:val="es-CR"/>
        </w:rPr>
        <w:t>régimen jurídico que regula las relaciones de empleo entre el BANHVI y sus servidores)</w:t>
      </w:r>
    </w:p>
    <w:p w14:paraId="35001322" w14:textId="77777777" w:rsidR="009D03FE" w:rsidRDefault="009D03FE" w:rsidP="009D03FE">
      <w:pPr>
        <w:spacing w:line="360" w:lineRule="auto"/>
        <w:jc w:val="both"/>
        <w:rPr>
          <w:rFonts w:cs="Arial"/>
          <w:sz w:val="22"/>
          <w:szCs w:val="22"/>
        </w:rPr>
      </w:pPr>
    </w:p>
    <w:p w14:paraId="0744B66A" w14:textId="1F6B9768" w:rsidR="001D16B2" w:rsidRDefault="009D03FE" w:rsidP="001D16B2">
      <w:pPr>
        <w:spacing w:line="360" w:lineRule="auto"/>
        <w:jc w:val="both"/>
        <w:rPr>
          <w:rFonts w:cs="Arial"/>
          <w:sz w:val="22"/>
          <w:szCs w:val="22"/>
          <w:lang w:val="es-CR"/>
        </w:rPr>
      </w:pPr>
      <w:r>
        <w:rPr>
          <w:rFonts w:cs="Arial"/>
          <w:sz w:val="22"/>
          <w:lang w:val="es-ES_tradnl"/>
        </w:rPr>
        <w:t xml:space="preserve">Se </w:t>
      </w:r>
      <w:r w:rsidR="00E26B39">
        <w:rPr>
          <w:rFonts w:cs="Arial"/>
          <w:sz w:val="22"/>
          <w:lang w:val="es-ES_tradnl"/>
        </w:rPr>
        <w:t xml:space="preserve">retiran de la sesión el señor Gerente General y el Subgerente de Operaciones; y la </w:t>
      </w:r>
      <w:r w:rsidR="00E26B39" w:rsidRPr="00E26B39">
        <w:rPr>
          <w:rFonts w:cs="Arial"/>
          <w:sz w:val="22"/>
          <w:lang w:val="es-ES_tradnl"/>
        </w:rPr>
        <w:t>Junta Directiva</w:t>
      </w:r>
      <w:r w:rsidR="00E26B39">
        <w:rPr>
          <w:rFonts w:cs="Arial"/>
          <w:sz w:val="22"/>
          <w:lang w:val="es-ES_tradnl"/>
        </w:rPr>
        <w:t xml:space="preserve">, al amparo del </w:t>
      </w:r>
      <w:r w:rsidR="00E26B39" w:rsidRPr="00E26B39">
        <w:rPr>
          <w:rFonts w:cs="Arial"/>
          <w:sz w:val="22"/>
          <w:szCs w:val="22"/>
        </w:rPr>
        <w:t>artículo 6° de la Ley General de Control Interno</w:t>
      </w:r>
      <w:r w:rsidR="00E26B39">
        <w:rPr>
          <w:rFonts w:cs="Arial"/>
          <w:sz w:val="22"/>
          <w:szCs w:val="22"/>
        </w:rPr>
        <w:t xml:space="preserve">, se procede a </w:t>
      </w:r>
      <w:r w:rsidR="00E26B39">
        <w:rPr>
          <w:rFonts w:cs="Arial"/>
          <w:sz w:val="22"/>
          <w:lang w:val="es-ES_tradnl"/>
        </w:rPr>
        <w:t xml:space="preserve">conocer </w:t>
      </w:r>
      <w:r w:rsidR="00E26B39" w:rsidRPr="00101C70">
        <w:rPr>
          <w:rFonts w:cs="Arial"/>
          <w:sz w:val="22"/>
          <w:szCs w:val="22"/>
        </w:rPr>
        <w:t>el criterio emitido por la Asesoría Legal en el oficio AL-OF-059-2022</w:t>
      </w:r>
      <w:r w:rsidR="00E26B39">
        <w:rPr>
          <w:rFonts w:cs="Arial"/>
          <w:sz w:val="22"/>
          <w:szCs w:val="22"/>
        </w:rPr>
        <w:t>,</w:t>
      </w:r>
      <w:r w:rsidR="00E26B39" w:rsidRPr="00101C70">
        <w:rPr>
          <w:rFonts w:cs="Arial"/>
          <w:sz w:val="22"/>
          <w:szCs w:val="22"/>
        </w:rPr>
        <w:t xml:space="preserve"> del 27 de abril de 2022</w:t>
      </w:r>
      <w:r w:rsidR="00E26B39">
        <w:rPr>
          <w:rFonts w:cs="Arial"/>
          <w:sz w:val="22"/>
          <w:szCs w:val="22"/>
        </w:rPr>
        <w:t xml:space="preserve">, con </w:t>
      </w:r>
      <w:r w:rsidR="00E26B39" w:rsidRPr="001D16B2">
        <w:rPr>
          <w:rFonts w:cs="Arial"/>
          <w:sz w:val="22"/>
          <w:szCs w:val="22"/>
        </w:rPr>
        <w:t xml:space="preserve">respecto </w:t>
      </w:r>
      <w:r w:rsidR="001D16B2" w:rsidRPr="001D16B2">
        <w:rPr>
          <w:rFonts w:cs="Arial"/>
          <w:sz w:val="22"/>
          <w:szCs w:val="22"/>
        </w:rPr>
        <w:t xml:space="preserve">al </w:t>
      </w:r>
      <w:r w:rsidR="001D16B2" w:rsidRPr="001D16B2">
        <w:rPr>
          <w:rFonts w:cs="Arial"/>
          <w:sz w:val="22"/>
          <w:szCs w:val="22"/>
          <w:lang w:val="es-CR"/>
        </w:rPr>
        <w:t xml:space="preserve">régimen jurídico que regula las relaciones de empleo entre el BANHVI y sus servidores, según lo solicitado en el acuerdo N° </w:t>
      </w:r>
      <w:r w:rsidR="001D16B2">
        <w:rPr>
          <w:rFonts w:cs="Arial"/>
          <w:sz w:val="22"/>
          <w:szCs w:val="22"/>
          <w:lang w:val="es-CR"/>
        </w:rPr>
        <w:t>1 de la sesión 17-2022, del 03 de marzo de 2022.</w:t>
      </w:r>
    </w:p>
    <w:p w14:paraId="7D9C2E4B" w14:textId="77777777" w:rsidR="001D16B2" w:rsidRDefault="001D16B2" w:rsidP="001D16B2">
      <w:pPr>
        <w:spacing w:line="360" w:lineRule="auto"/>
        <w:jc w:val="both"/>
        <w:rPr>
          <w:rFonts w:cs="Arial"/>
          <w:sz w:val="22"/>
          <w:szCs w:val="22"/>
        </w:rPr>
      </w:pPr>
    </w:p>
    <w:p w14:paraId="2F74409F" w14:textId="3751B3AB" w:rsidR="00E26B39" w:rsidRDefault="001D16B2" w:rsidP="009D03FE">
      <w:pPr>
        <w:spacing w:line="360" w:lineRule="auto"/>
        <w:jc w:val="both"/>
        <w:rPr>
          <w:rFonts w:cs="Arial"/>
          <w:sz w:val="22"/>
          <w:szCs w:val="22"/>
        </w:rPr>
      </w:pPr>
      <w:r w:rsidRPr="001D16B2">
        <w:rPr>
          <w:rFonts w:cs="Arial"/>
          <w:sz w:val="22"/>
          <w:szCs w:val="22"/>
        </w:rPr>
        <w:t xml:space="preserve">Una vez conocido el referido </w:t>
      </w:r>
      <w:r>
        <w:rPr>
          <w:rFonts w:cs="Arial"/>
          <w:sz w:val="22"/>
          <w:szCs w:val="22"/>
        </w:rPr>
        <w:t>dictamen</w:t>
      </w:r>
      <w:r w:rsidRPr="001D16B2">
        <w:rPr>
          <w:rFonts w:cs="Arial"/>
          <w:sz w:val="22"/>
          <w:szCs w:val="22"/>
        </w:rPr>
        <w:t xml:space="preserve">, la Junta Directiva toma el </w:t>
      </w:r>
      <w:r w:rsidRPr="001D16B2">
        <w:rPr>
          <w:rFonts w:cs="Arial"/>
          <w:b/>
          <w:bCs/>
          <w:sz w:val="22"/>
          <w:szCs w:val="22"/>
        </w:rPr>
        <w:t>Acuerdo N° 6</w:t>
      </w:r>
      <w:r w:rsidRPr="001D16B2">
        <w:rPr>
          <w:rFonts w:cs="Arial"/>
          <w:sz w:val="22"/>
          <w:szCs w:val="22"/>
        </w:rPr>
        <w:t xml:space="preserve"> que se anexa a esta minuta y </w:t>
      </w:r>
      <w:r>
        <w:rPr>
          <w:rFonts w:cs="Arial"/>
          <w:sz w:val="22"/>
          <w:szCs w:val="22"/>
        </w:rPr>
        <w:t xml:space="preserve">el cual, por razón de materia, se </w:t>
      </w:r>
      <w:r w:rsidRPr="001D16B2">
        <w:rPr>
          <w:rFonts w:cs="Arial"/>
          <w:sz w:val="22"/>
          <w:szCs w:val="22"/>
        </w:rPr>
        <w:t xml:space="preserve">declara confidencial.  </w:t>
      </w:r>
    </w:p>
    <w:p w14:paraId="3E177A57"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599D791C" w14:textId="77777777" w:rsidR="00E97960" w:rsidRDefault="00E97960" w:rsidP="00E97960">
      <w:pPr>
        <w:spacing w:line="360" w:lineRule="auto"/>
        <w:jc w:val="both"/>
        <w:rPr>
          <w:rFonts w:cs="Arial"/>
          <w:sz w:val="22"/>
          <w:szCs w:val="22"/>
        </w:rPr>
      </w:pPr>
    </w:p>
    <w:p w14:paraId="093C15D8" w14:textId="5CFC34B5" w:rsidR="00FA4CCB" w:rsidRPr="00AB2826" w:rsidRDefault="00FA4CCB" w:rsidP="002D0146">
      <w:pPr>
        <w:pStyle w:val="Textoindependiente"/>
        <w:ind w:right="0"/>
        <w:rPr>
          <w:rFonts w:cs="Arial"/>
          <w:szCs w:val="22"/>
        </w:rPr>
      </w:pPr>
      <w:r w:rsidRPr="00AB2826">
        <w:rPr>
          <w:rFonts w:cs="Arial"/>
          <w:szCs w:val="22"/>
        </w:rPr>
        <w:t>Siendo las</w:t>
      </w:r>
      <w:r w:rsidR="00735343">
        <w:rPr>
          <w:rFonts w:cs="Arial"/>
          <w:szCs w:val="22"/>
        </w:rPr>
        <w:t xml:space="preserve"> veintiuna </w:t>
      </w:r>
      <w:r w:rsidRPr="00AB2826">
        <w:rPr>
          <w:rFonts w:cs="Arial"/>
          <w:szCs w:val="22"/>
        </w:rPr>
        <w:t>horas</w:t>
      </w:r>
      <w:r w:rsidR="00EC7E01">
        <w:rPr>
          <w:rFonts w:cs="Arial"/>
          <w:szCs w:val="22"/>
        </w:rPr>
        <w:t xml:space="preserve"> </w:t>
      </w:r>
      <w:r w:rsidR="006A779D">
        <w:rPr>
          <w:rFonts w:cs="Arial"/>
          <w:szCs w:val="22"/>
        </w:rPr>
        <w:t xml:space="preserve">con </w:t>
      </w:r>
      <w:r w:rsidR="00735343">
        <w:rPr>
          <w:rFonts w:cs="Arial"/>
          <w:szCs w:val="22"/>
        </w:rPr>
        <w:t>veinte</w:t>
      </w:r>
      <w:r w:rsidR="00EC7E01">
        <w:rPr>
          <w:rFonts w:cs="Arial"/>
          <w:szCs w:val="22"/>
        </w:rPr>
        <w:t xml:space="preserve"> minutos</w:t>
      </w:r>
      <w:r w:rsidRPr="00AB2826">
        <w:rPr>
          <w:rFonts w:cs="Arial"/>
          <w:szCs w:val="22"/>
        </w:rPr>
        <w:t>, se levanta la sesión.</w:t>
      </w:r>
    </w:p>
    <w:p w14:paraId="611EBDCF" w14:textId="77777777" w:rsidR="006321F4" w:rsidRPr="00D14EAF" w:rsidRDefault="006321F4" w:rsidP="002D0146">
      <w:pPr>
        <w:spacing w:line="360" w:lineRule="auto"/>
        <w:jc w:val="both"/>
        <w:rPr>
          <w:rFonts w:cs="Arial"/>
          <w:b/>
          <w:sz w:val="22"/>
        </w:rPr>
      </w:pPr>
      <w:r w:rsidRPr="00D14EAF">
        <w:rPr>
          <w:rFonts w:cs="Arial"/>
          <w:b/>
          <w:sz w:val="22"/>
        </w:rPr>
        <w:t>************</w:t>
      </w:r>
    </w:p>
    <w:p w14:paraId="73648CD5" w14:textId="77777777" w:rsidR="002B71CC" w:rsidRDefault="002B71CC">
      <w:pPr>
        <w:rPr>
          <w:rFonts w:cs="Arial"/>
          <w:sz w:val="22"/>
          <w:szCs w:val="22"/>
        </w:rPr>
      </w:pPr>
      <w:r>
        <w:rPr>
          <w:rFonts w:cs="Arial"/>
          <w:sz w:val="22"/>
          <w:szCs w:val="22"/>
        </w:rPr>
        <w:br w:type="page"/>
      </w:r>
    </w:p>
    <w:p w14:paraId="737BB106" w14:textId="77777777" w:rsidR="00FA4CCB" w:rsidRDefault="00FA4CCB" w:rsidP="00AB2826">
      <w:pPr>
        <w:spacing w:line="360" w:lineRule="auto"/>
        <w:jc w:val="both"/>
        <w:rPr>
          <w:rFonts w:cs="Arial"/>
          <w:sz w:val="22"/>
          <w:szCs w:val="22"/>
        </w:rPr>
      </w:pPr>
    </w:p>
    <w:p w14:paraId="6B4337E0" w14:textId="77777777" w:rsidR="002B71CC" w:rsidRDefault="002B71CC" w:rsidP="00AB2826">
      <w:pPr>
        <w:spacing w:line="360" w:lineRule="auto"/>
        <w:jc w:val="both"/>
        <w:rPr>
          <w:rFonts w:cs="Arial"/>
          <w:sz w:val="22"/>
          <w:szCs w:val="22"/>
        </w:rPr>
      </w:pPr>
    </w:p>
    <w:p w14:paraId="0CC38098" w14:textId="77777777" w:rsidR="002B71CC" w:rsidRDefault="002B71CC" w:rsidP="002B71CC">
      <w:pPr>
        <w:pStyle w:val="Ttulo"/>
        <w:ind w:right="51"/>
        <w:rPr>
          <w:rFonts w:cs="Arial"/>
        </w:rPr>
      </w:pPr>
      <w:r>
        <w:rPr>
          <w:rFonts w:cs="Arial"/>
        </w:rPr>
        <w:t>BANCO HIPOTECARIO DE LA VIVIENDA</w:t>
      </w:r>
    </w:p>
    <w:p w14:paraId="4328F034"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493E272" w14:textId="77777777" w:rsidR="002B71CC" w:rsidRDefault="002B71CC" w:rsidP="002B71CC">
      <w:pPr>
        <w:spacing w:line="360" w:lineRule="auto"/>
        <w:ind w:right="51"/>
        <w:jc w:val="center"/>
        <w:rPr>
          <w:rFonts w:cs="Arial"/>
          <w:b/>
          <w:sz w:val="22"/>
          <w:u w:val="single"/>
        </w:rPr>
      </w:pPr>
    </w:p>
    <w:p w14:paraId="0862E3F1" w14:textId="79D6DBF2"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C146FC">
        <w:rPr>
          <w:rFonts w:cs="Arial"/>
          <w:b/>
          <w:sz w:val="22"/>
          <w:u w:val="single"/>
        </w:rPr>
        <w:t>EXTRA</w:t>
      </w:r>
      <w:r>
        <w:rPr>
          <w:rFonts w:cs="Arial"/>
          <w:b/>
          <w:sz w:val="22"/>
          <w:u w:val="single"/>
        </w:rPr>
        <w:t xml:space="preserve">ORDINARIA N° </w:t>
      </w:r>
      <w:r w:rsidR="00C146FC">
        <w:rPr>
          <w:rFonts w:cs="Arial"/>
          <w:b/>
          <w:sz w:val="22"/>
          <w:u w:val="single"/>
        </w:rPr>
        <w:t>32</w:t>
      </w:r>
      <w:r>
        <w:rPr>
          <w:rFonts w:cs="Arial"/>
          <w:b/>
          <w:sz w:val="22"/>
          <w:u w:val="single"/>
        </w:rPr>
        <w:t>-</w:t>
      </w:r>
      <w:r w:rsidR="005F2BC7">
        <w:rPr>
          <w:rFonts w:cs="Arial"/>
          <w:b/>
          <w:sz w:val="22"/>
          <w:u w:val="single"/>
        </w:rPr>
        <w:t>2022</w:t>
      </w:r>
    </w:p>
    <w:p w14:paraId="54CF54B0" w14:textId="3CCEF41A" w:rsidR="002B71CC" w:rsidRDefault="002B71CC" w:rsidP="002B71CC">
      <w:pPr>
        <w:spacing w:line="360" w:lineRule="auto"/>
        <w:ind w:right="51"/>
        <w:jc w:val="center"/>
        <w:rPr>
          <w:rFonts w:cs="Arial"/>
          <w:b/>
          <w:sz w:val="22"/>
          <w:u w:val="single"/>
        </w:rPr>
      </w:pPr>
      <w:r>
        <w:rPr>
          <w:rFonts w:cs="Arial"/>
          <w:b/>
          <w:sz w:val="22"/>
          <w:u w:val="single"/>
        </w:rPr>
        <w:t xml:space="preserve">DEL </w:t>
      </w:r>
      <w:r w:rsidR="00C146FC">
        <w:rPr>
          <w:rFonts w:cs="Arial"/>
          <w:b/>
          <w:sz w:val="22"/>
          <w:u w:val="single"/>
        </w:rPr>
        <w:t>28</w:t>
      </w:r>
      <w:r>
        <w:rPr>
          <w:rFonts w:cs="Arial"/>
          <w:b/>
          <w:sz w:val="22"/>
          <w:u w:val="single"/>
        </w:rPr>
        <w:t xml:space="preserve"> DE </w:t>
      </w:r>
      <w:r w:rsidR="00C146FC">
        <w:rPr>
          <w:rFonts w:cs="Arial"/>
          <w:b/>
          <w:sz w:val="22"/>
          <w:u w:val="single"/>
        </w:rPr>
        <w:t>ABRIL</w:t>
      </w:r>
      <w:r>
        <w:rPr>
          <w:rFonts w:cs="Arial"/>
          <w:b/>
          <w:sz w:val="22"/>
          <w:u w:val="single"/>
        </w:rPr>
        <w:t xml:space="preserve"> DE </w:t>
      </w:r>
      <w:r w:rsidR="005F2BC7">
        <w:rPr>
          <w:rFonts w:cs="Arial"/>
          <w:b/>
          <w:sz w:val="22"/>
          <w:u w:val="single"/>
        </w:rPr>
        <w:t>2022</w:t>
      </w:r>
    </w:p>
    <w:p w14:paraId="30F0D05C" w14:textId="77777777" w:rsidR="002B71CC" w:rsidRDefault="002B71CC" w:rsidP="00AB2826">
      <w:pPr>
        <w:spacing w:line="360" w:lineRule="auto"/>
        <w:jc w:val="both"/>
        <w:rPr>
          <w:rFonts w:cs="Arial"/>
          <w:sz w:val="22"/>
          <w:szCs w:val="22"/>
        </w:rPr>
      </w:pPr>
    </w:p>
    <w:p w14:paraId="21762CE5" w14:textId="77777777" w:rsidR="002B71CC" w:rsidRDefault="002B71CC" w:rsidP="002B71CC">
      <w:pPr>
        <w:spacing w:line="360" w:lineRule="auto"/>
        <w:jc w:val="both"/>
        <w:rPr>
          <w:rFonts w:cs="Arial"/>
          <w:sz w:val="22"/>
          <w:lang w:val="es-ES_tradnl"/>
        </w:rPr>
      </w:pPr>
    </w:p>
    <w:p w14:paraId="4DA50E0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DC7C16E" w14:textId="77777777" w:rsidR="00E26DBF" w:rsidRPr="00E26DBF" w:rsidRDefault="00E26DBF" w:rsidP="00E26DBF">
      <w:pPr>
        <w:autoSpaceDE w:val="0"/>
        <w:autoSpaceDN w:val="0"/>
        <w:adjustRightInd w:val="0"/>
        <w:spacing w:line="360" w:lineRule="auto"/>
        <w:jc w:val="both"/>
        <w:rPr>
          <w:rFonts w:cs="Arial"/>
          <w:b/>
          <w:bCs/>
          <w:color w:val="000000"/>
          <w:sz w:val="22"/>
          <w:szCs w:val="22"/>
        </w:rPr>
      </w:pPr>
      <w:r w:rsidRPr="00E26DBF">
        <w:rPr>
          <w:rFonts w:cs="Arial"/>
          <w:b/>
          <w:bCs/>
          <w:color w:val="000000"/>
          <w:sz w:val="22"/>
          <w:szCs w:val="22"/>
        </w:rPr>
        <w:t>Considerando:</w:t>
      </w:r>
    </w:p>
    <w:p w14:paraId="7354A00E" w14:textId="1F8B9CD1" w:rsidR="00E26DBF" w:rsidRPr="00E26DBF" w:rsidRDefault="00E26DBF" w:rsidP="00E26DBF">
      <w:pPr>
        <w:autoSpaceDE w:val="0"/>
        <w:autoSpaceDN w:val="0"/>
        <w:adjustRightInd w:val="0"/>
        <w:spacing w:line="360" w:lineRule="auto"/>
        <w:jc w:val="both"/>
        <w:rPr>
          <w:rFonts w:cs="Arial"/>
          <w:color w:val="000000"/>
          <w:sz w:val="22"/>
          <w:szCs w:val="22"/>
        </w:rPr>
      </w:pPr>
      <w:r w:rsidRPr="00E26DBF">
        <w:rPr>
          <w:rFonts w:cs="Arial"/>
          <w:b/>
          <w:bCs/>
          <w:color w:val="000000"/>
          <w:sz w:val="22"/>
          <w:szCs w:val="22"/>
        </w:rPr>
        <w:t>Primero:</w:t>
      </w:r>
      <w:r w:rsidRPr="00E26DBF">
        <w:rPr>
          <w:rFonts w:cs="Arial"/>
          <w:color w:val="000000"/>
          <w:sz w:val="22"/>
          <w:szCs w:val="22"/>
        </w:rPr>
        <w:t xml:space="preserve"> Que </w:t>
      </w:r>
      <w:r w:rsidR="00132E37">
        <w:rPr>
          <w:rFonts w:cs="Arial"/>
          <w:color w:val="000000"/>
          <w:sz w:val="22"/>
          <w:szCs w:val="22"/>
        </w:rPr>
        <w:t>Coopeservidores R.L.</w:t>
      </w:r>
      <w:r w:rsidRPr="00E26DBF">
        <w:rPr>
          <w:rFonts w:cs="Arial"/>
          <w:color w:val="000000"/>
          <w:sz w:val="22"/>
          <w:szCs w:val="22"/>
        </w:rPr>
        <w:t xml:space="preserve"> ha presentado solicitud para financiar, al amparo del artículo 59 de la Ley del Sistema Financiero Nacional para la Vivienda (LSFNV), </w:t>
      </w:r>
      <w:r w:rsidR="00132E37">
        <w:rPr>
          <w:rFonts w:cs="Arial"/>
          <w:color w:val="000000"/>
          <w:sz w:val="22"/>
          <w:szCs w:val="22"/>
        </w:rPr>
        <w:t xml:space="preserve">cuarenta seis </w:t>
      </w:r>
      <w:r w:rsidRPr="00E26DBF">
        <w:rPr>
          <w:color w:val="000000"/>
          <w:sz w:val="22"/>
          <w:szCs w:val="22"/>
        </w:rPr>
        <w:t xml:space="preserve">operaciones individuales de Bono Familiar de Vivienda, para construcción en lote propio, con el propósito de brindar una solución de vivienda a igual número de familias que viven en situación de extrema necesidad, en </w:t>
      </w:r>
      <w:r w:rsidR="00132E37">
        <w:rPr>
          <w:color w:val="000000"/>
          <w:sz w:val="22"/>
          <w:szCs w:val="22"/>
        </w:rPr>
        <w:t xml:space="preserve">los </w:t>
      </w:r>
      <w:r w:rsidR="00132E37" w:rsidRPr="00517F47">
        <w:rPr>
          <w:color w:val="000000"/>
          <w:sz w:val="22"/>
          <w:szCs w:val="22"/>
        </w:rPr>
        <w:t>territorio</w:t>
      </w:r>
      <w:r w:rsidR="00132E37">
        <w:rPr>
          <w:color w:val="000000"/>
          <w:sz w:val="22"/>
          <w:szCs w:val="22"/>
        </w:rPr>
        <w:t>s</w:t>
      </w:r>
      <w:r w:rsidR="00132E37" w:rsidRPr="00517F47">
        <w:rPr>
          <w:color w:val="000000"/>
          <w:sz w:val="22"/>
          <w:szCs w:val="22"/>
        </w:rPr>
        <w:t xml:space="preserve"> indígena</w:t>
      </w:r>
      <w:r w:rsidR="00132E37">
        <w:rPr>
          <w:color w:val="000000"/>
          <w:sz w:val="22"/>
          <w:szCs w:val="22"/>
        </w:rPr>
        <w:t>s</w:t>
      </w:r>
      <w:r w:rsidR="00132E37" w:rsidRPr="00A93E6B">
        <w:rPr>
          <w:sz w:val="22"/>
          <w:szCs w:val="22"/>
          <w:lang w:val="es-CR"/>
        </w:rPr>
        <w:t xml:space="preserve"> Conte Burica, Boruca, Guaym</w:t>
      </w:r>
      <w:r w:rsidR="00132E37">
        <w:rPr>
          <w:sz w:val="22"/>
          <w:szCs w:val="22"/>
          <w:lang w:val="es-CR"/>
        </w:rPr>
        <w:t>í</w:t>
      </w:r>
      <w:r w:rsidR="00132E37" w:rsidRPr="00A93E6B">
        <w:rPr>
          <w:sz w:val="22"/>
          <w:szCs w:val="22"/>
          <w:lang w:val="es-CR"/>
        </w:rPr>
        <w:t>, Kekoldi</w:t>
      </w:r>
      <w:r w:rsidR="00132E37">
        <w:rPr>
          <w:sz w:val="22"/>
          <w:szCs w:val="22"/>
          <w:lang w:val="es-CR"/>
        </w:rPr>
        <w:t xml:space="preserve"> y</w:t>
      </w:r>
      <w:r w:rsidR="00132E37" w:rsidRPr="00A93E6B">
        <w:rPr>
          <w:sz w:val="22"/>
          <w:szCs w:val="22"/>
          <w:lang w:val="es-CR"/>
        </w:rPr>
        <w:t xml:space="preserve"> Cab</w:t>
      </w:r>
      <w:r w:rsidR="00132E37">
        <w:rPr>
          <w:sz w:val="22"/>
          <w:szCs w:val="22"/>
          <w:lang w:val="es-CR"/>
        </w:rPr>
        <w:t>é</w:t>
      </w:r>
      <w:r w:rsidR="00132E37" w:rsidRPr="00A93E6B">
        <w:rPr>
          <w:sz w:val="22"/>
          <w:szCs w:val="22"/>
          <w:lang w:val="es-CR"/>
        </w:rPr>
        <w:t>car</w:t>
      </w:r>
      <w:r w:rsidR="00132E37">
        <w:rPr>
          <w:sz w:val="22"/>
          <w:szCs w:val="22"/>
          <w:lang w:val="es-CR"/>
        </w:rPr>
        <w:t>, ubicados en las provincias de Puntarenas y Limón</w:t>
      </w:r>
      <w:r w:rsidRPr="00E26DBF">
        <w:rPr>
          <w:color w:val="000000"/>
          <w:sz w:val="22"/>
          <w:szCs w:val="22"/>
        </w:rPr>
        <w:t>.</w:t>
      </w:r>
    </w:p>
    <w:p w14:paraId="108D261C" w14:textId="77777777" w:rsidR="00E26DBF" w:rsidRPr="00E26DBF" w:rsidRDefault="00E26DBF" w:rsidP="00E26DBF">
      <w:pPr>
        <w:autoSpaceDE w:val="0"/>
        <w:autoSpaceDN w:val="0"/>
        <w:adjustRightInd w:val="0"/>
        <w:spacing w:line="360" w:lineRule="auto"/>
        <w:jc w:val="both"/>
        <w:rPr>
          <w:rFonts w:cs="Arial"/>
          <w:color w:val="000000"/>
          <w:sz w:val="22"/>
          <w:szCs w:val="22"/>
        </w:rPr>
      </w:pPr>
    </w:p>
    <w:p w14:paraId="11FBBEBD" w14:textId="3439DD05" w:rsidR="00E26DBF" w:rsidRPr="00E26DBF" w:rsidRDefault="00E26DBF" w:rsidP="00E26DBF">
      <w:pPr>
        <w:spacing w:line="360" w:lineRule="auto"/>
        <w:jc w:val="both"/>
        <w:rPr>
          <w:rFonts w:cs="Arial"/>
          <w:color w:val="000000"/>
          <w:sz w:val="22"/>
          <w:szCs w:val="22"/>
        </w:rPr>
      </w:pPr>
      <w:r w:rsidRPr="00E26DBF">
        <w:rPr>
          <w:rFonts w:cs="Arial"/>
          <w:b/>
          <w:bCs/>
          <w:color w:val="000000"/>
          <w:sz w:val="22"/>
          <w:szCs w:val="22"/>
        </w:rPr>
        <w:t>Segundo:</w:t>
      </w:r>
      <w:r w:rsidRPr="00E26DBF">
        <w:rPr>
          <w:rFonts w:cs="Arial"/>
          <w:color w:val="000000"/>
          <w:sz w:val="22"/>
          <w:szCs w:val="22"/>
        </w:rPr>
        <w:t xml:space="preserve"> Que por medio del oficio </w:t>
      </w:r>
      <w:r w:rsidR="00132E37">
        <w:rPr>
          <w:rFonts w:cs="Arial"/>
          <w:sz w:val="22"/>
          <w:szCs w:val="22"/>
        </w:rPr>
        <w:t>DF</w:t>
      </w:r>
      <w:r w:rsidR="00132E37" w:rsidRPr="00B35EAF">
        <w:rPr>
          <w:rFonts w:cs="Arial"/>
          <w:sz w:val="22"/>
          <w:szCs w:val="22"/>
        </w:rPr>
        <w:t>-OF-</w:t>
      </w:r>
      <w:r w:rsidR="00132E37">
        <w:rPr>
          <w:rFonts w:cs="Arial"/>
          <w:sz w:val="22"/>
          <w:szCs w:val="22"/>
        </w:rPr>
        <w:t>0420</w:t>
      </w:r>
      <w:r w:rsidR="00132E37" w:rsidRPr="00B35EAF">
        <w:rPr>
          <w:rFonts w:cs="Arial"/>
          <w:sz w:val="22"/>
          <w:szCs w:val="22"/>
        </w:rPr>
        <w:t>-20</w:t>
      </w:r>
      <w:r w:rsidR="00132E37">
        <w:rPr>
          <w:rFonts w:cs="Arial"/>
          <w:sz w:val="22"/>
          <w:szCs w:val="22"/>
        </w:rPr>
        <w:t>22/SO-OF-0175-2022</w:t>
      </w:r>
      <w:r w:rsidRPr="00E26DBF">
        <w:rPr>
          <w:rFonts w:cs="Arial"/>
          <w:color w:val="000000"/>
          <w:sz w:val="22"/>
          <w:szCs w:val="22"/>
        </w:rPr>
        <w:t xml:space="preserve"> del </w:t>
      </w:r>
      <w:r w:rsidR="00132E37">
        <w:rPr>
          <w:rFonts w:cs="Arial"/>
          <w:color w:val="000000"/>
          <w:sz w:val="22"/>
          <w:szCs w:val="22"/>
        </w:rPr>
        <w:t xml:space="preserve">22 de abril </w:t>
      </w:r>
      <w:r w:rsidRPr="00E26DBF">
        <w:rPr>
          <w:rFonts w:cs="Arial"/>
          <w:color w:val="000000"/>
          <w:sz w:val="22"/>
          <w:szCs w:val="22"/>
        </w:rPr>
        <w:t>de 202</w:t>
      </w:r>
      <w:r w:rsidR="00132E37">
        <w:rPr>
          <w:rFonts w:cs="Arial"/>
          <w:color w:val="000000"/>
          <w:sz w:val="22"/>
          <w:szCs w:val="22"/>
        </w:rPr>
        <w:t>2</w:t>
      </w:r>
      <w:r w:rsidRPr="00E26DBF">
        <w:rPr>
          <w:rFonts w:cs="Arial"/>
          <w:color w:val="000000"/>
          <w:sz w:val="22"/>
          <w:szCs w:val="22"/>
        </w:rPr>
        <w:t xml:space="preserve"> –el cual es avalado por la Gerencia General con la nota GG-ME-</w:t>
      </w:r>
      <w:r w:rsidR="00132E37">
        <w:rPr>
          <w:rFonts w:cs="Arial"/>
          <w:color w:val="000000"/>
          <w:sz w:val="22"/>
          <w:szCs w:val="22"/>
        </w:rPr>
        <w:t>0496</w:t>
      </w:r>
      <w:r w:rsidRPr="00E26DBF">
        <w:rPr>
          <w:rFonts w:cs="Arial"/>
          <w:color w:val="000000"/>
          <w:sz w:val="22"/>
          <w:szCs w:val="22"/>
        </w:rPr>
        <w:t>-202</w:t>
      </w:r>
      <w:r w:rsidR="00132E37">
        <w:rPr>
          <w:rFonts w:cs="Arial"/>
          <w:color w:val="000000"/>
          <w:sz w:val="22"/>
          <w:szCs w:val="22"/>
        </w:rPr>
        <w:t>2</w:t>
      </w:r>
      <w:r w:rsidRPr="00E26DBF">
        <w:rPr>
          <w:rFonts w:cs="Arial"/>
          <w:color w:val="000000"/>
          <w:sz w:val="22"/>
          <w:szCs w:val="22"/>
        </w:rPr>
        <w:t>, de</w:t>
      </w:r>
      <w:r w:rsidR="00132E37">
        <w:rPr>
          <w:rFonts w:cs="Arial"/>
          <w:color w:val="000000"/>
          <w:sz w:val="22"/>
          <w:szCs w:val="22"/>
        </w:rPr>
        <w:t xml:space="preserve"> esa misma fecha</w:t>
      </w:r>
      <w:r w:rsidRPr="00E26DBF">
        <w:rPr>
          <w:rFonts w:cs="Arial"/>
          <w:color w:val="000000"/>
          <w:sz w:val="22"/>
          <w:szCs w:val="22"/>
        </w:rPr>
        <w:t xml:space="preserve">–, la Dirección FOSUVI y la Subgerencia de Operaciones presentan el correspondiente dictamen técnico sobre la solicitud de </w:t>
      </w:r>
      <w:r w:rsidR="00132E37">
        <w:rPr>
          <w:rFonts w:cs="Arial"/>
          <w:color w:val="000000"/>
          <w:sz w:val="22"/>
          <w:szCs w:val="22"/>
        </w:rPr>
        <w:t>Coopeservidores R.L.,</w:t>
      </w:r>
      <w:r w:rsidRPr="00E26DBF">
        <w:rPr>
          <w:rFonts w:cs="Arial"/>
          <w:color w:val="000000"/>
          <w:sz w:val="22"/>
          <w:szCs w:val="22"/>
        </w:rPr>
        <w:t xml:space="preserve"> y con base en la documentación presentada por la entidad, los estudios realizados por la Dirección FOSUVI y la verificación de la normativa vigente para este tipo de operaciones, recomiendan aprobar las respectivas solicitudes de Bono Familiar de Vivienda, bajo las condiciones señaladas en el citado informe.</w:t>
      </w:r>
    </w:p>
    <w:p w14:paraId="01D125D7" w14:textId="77777777" w:rsidR="00E26DBF" w:rsidRPr="00E26DBF" w:rsidRDefault="00E26DBF" w:rsidP="00E26DBF">
      <w:pPr>
        <w:spacing w:line="360" w:lineRule="auto"/>
        <w:jc w:val="both"/>
        <w:rPr>
          <w:rFonts w:cs="Arial"/>
          <w:sz w:val="22"/>
          <w:szCs w:val="22"/>
        </w:rPr>
      </w:pPr>
    </w:p>
    <w:p w14:paraId="4F68C68E" w14:textId="304045D3" w:rsidR="00132E37" w:rsidRDefault="00E26DBF" w:rsidP="00E26DBF">
      <w:pPr>
        <w:spacing w:line="360" w:lineRule="auto"/>
        <w:jc w:val="both"/>
        <w:rPr>
          <w:rFonts w:cs="Arial"/>
          <w:color w:val="000000"/>
          <w:sz w:val="22"/>
          <w:szCs w:val="22"/>
        </w:rPr>
      </w:pPr>
      <w:r w:rsidRPr="00E26DBF">
        <w:rPr>
          <w:b/>
          <w:bCs/>
          <w:sz w:val="22"/>
          <w:szCs w:val="22"/>
        </w:rPr>
        <w:t>Tercero:</w:t>
      </w:r>
      <w:r w:rsidRPr="00E26DBF">
        <w:rPr>
          <w:sz w:val="22"/>
          <w:szCs w:val="22"/>
        </w:rPr>
        <w:t xml:space="preserve"> Que conocidos y debidamente analizados los documentos que al respecto se han presentado a esta Junta Directiva, se estima procedente acoger la recomendación de la Administración, en los mismos términos que se proponen en el informe </w:t>
      </w:r>
      <w:r w:rsidR="00132E37">
        <w:rPr>
          <w:rFonts w:cs="Arial"/>
          <w:sz w:val="22"/>
          <w:szCs w:val="22"/>
        </w:rPr>
        <w:t>DF</w:t>
      </w:r>
      <w:r w:rsidR="00132E37" w:rsidRPr="00B35EAF">
        <w:rPr>
          <w:rFonts w:cs="Arial"/>
          <w:sz w:val="22"/>
          <w:szCs w:val="22"/>
        </w:rPr>
        <w:t>-OF-</w:t>
      </w:r>
      <w:r w:rsidR="00132E37">
        <w:rPr>
          <w:rFonts w:cs="Arial"/>
          <w:sz w:val="22"/>
          <w:szCs w:val="22"/>
        </w:rPr>
        <w:t>0420</w:t>
      </w:r>
      <w:r w:rsidR="00132E37" w:rsidRPr="00B35EAF">
        <w:rPr>
          <w:rFonts w:cs="Arial"/>
          <w:sz w:val="22"/>
          <w:szCs w:val="22"/>
        </w:rPr>
        <w:t>-20</w:t>
      </w:r>
      <w:r w:rsidR="00132E37">
        <w:rPr>
          <w:rFonts w:cs="Arial"/>
          <w:sz w:val="22"/>
          <w:szCs w:val="22"/>
        </w:rPr>
        <w:t>22/SO-OF-0175-2022</w:t>
      </w:r>
      <w:r w:rsidRPr="00E26DBF">
        <w:rPr>
          <w:rFonts w:cs="Arial"/>
          <w:color w:val="000000"/>
          <w:sz w:val="22"/>
          <w:szCs w:val="22"/>
        </w:rPr>
        <w:t>, de la Dirección FOSUVI y la Subgerencia de Operaciones</w:t>
      </w:r>
      <w:r w:rsidR="00132E37">
        <w:rPr>
          <w:rFonts w:cs="Arial"/>
          <w:color w:val="000000"/>
          <w:sz w:val="22"/>
          <w:szCs w:val="22"/>
        </w:rPr>
        <w:t xml:space="preserve">, pero únicamente en lo que respecta a las </w:t>
      </w:r>
      <w:r w:rsidR="00823C05">
        <w:rPr>
          <w:rFonts w:cs="Arial"/>
          <w:color w:val="000000"/>
          <w:sz w:val="22"/>
          <w:szCs w:val="22"/>
        </w:rPr>
        <w:t xml:space="preserve">trece </w:t>
      </w:r>
      <w:r w:rsidR="00132E37">
        <w:rPr>
          <w:rFonts w:cs="Arial"/>
          <w:color w:val="000000"/>
          <w:sz w:val="22"/>
          <w:szCs w:val="22"/>
        </w:rPr>
        <w:t>viviendas que serán construidas en madera</w:t>
      </w:r>
      <w:r w:rsidRPr="00E26DBF">
        <w:rPr>
          <w:rFonts w:cs="Arial"/>
          <w:color w:val="000000"/>
          <w:sz w:val="22"/>
          <w:szCs w:val="22"/>
        </w:rPr>
        <w:t>.</w:t>
      </w:r>
      <w:r w:rsidR="00132E37">
        <w:rPr>
          <w:rFonts w:cs="Arial"/>
          <w:color w:val="000000"/>
          <w:sz w:val="22"/>
          <w:szCs w:val="22"/>
        </w:rPr>
        <w:t xml:space="preserve">  Lo anterior, debido a que a raíz de las dudas que han surgido durante la discusión del tema, en </w:t>
      </w:r>
      <w:r w:rsidR="00823C05">
        <w:rPr>
          <w:rFonts w:cs="Arial"/>
          <w:color w:val="000000"/>
          <w:sz w:val="22"/>
          <w:szCs w:val="22"/>
        </w:rPr>
        <w:t xml:space="preserve">relación con </w:t>
      </w:r>
      <w:r w:rsidR="00132E37">
        <w:rPr>
          <w:rFonts w:cs="Arial"/>
          <w:color w:val="000000"/>
          <w:sz w:val="22"/>
          <w:szCs w:val="22"/>
        </w:rPr>
        <w:t xml:space="preserve">la </w:t>
      </w:r>
      <w:r w:rsidR="00132E37">
        <w:rPr>
          <w:rFonts w:cs="Arial"/>
          <w:bCs/>
          <w:sz w:val="22"/>
          <w:szCs w:val="22"/>
          <w:lang w:val="es-CR"/>
        </w:rPr>
        <w:t>vigencia de las disposiciones que indica la Directriz N° 27</w:t>
      </w:r>
      <w:r w:rsidR="00823C05">
        <w:rPr>
          <w:rFonts w:cs="Arial"/>
          <w:bCs/>
          <w:sz w:val="22"/>
          <w:szCs w:val="22"/>
          <w:lang w:val="es-CR"/>
        </w:rPr>
        <w:t>,</w:t>
      </w:r>
      <w:r w:rsidR="00132E37">
        <w:rPr>
          <w:rFonts w:cs="Arial"/>
          <w:bCs/>
          <w:sz w:val="22"/>
          <w:szCs w:val="22"/>
          <w:lang w:val="es-CR"/>
        </w:rPr>
        <w:t xml:space="preserve"> con respecto </w:t>
      </w:r>
      <w:r w:rsidR="00132E37">
        <w:rPr>
          <w:rFonts w:cs="Arial"/>
          <w:bCs/>
          <w:sz w:val="22"/>
          <w:szCs w:val="22"/>
          <w:lang w:val="es-CR"/>
        </w:rPr>
        <w:lastRenderedPageBreak/>
        <w:t xml:space="preserve">a la construcción de viviendas en territorios indígenas, se </w:t>
      </w:r>
      <w:r w:rsidR="00823C05">
        <w:rPr>
          <w:rFonts w:cs="Arial"/>
          <w:bCs/>
          <w:sz w:val="22"/>
          <w:szCs w:val="22"/>
          <w:lang w:val="es-CR"/>
        </w:rPr>
        <w:t xml:space="preserve">estima pertinente que la resolución de los restantes 33 solicitudes se posponga hasta contar con un dictamen de la </w:t>
      </w:r>
      <w:r w:rsidR="00132E37">
        <w:rPr>
          <w:rFonts w:cs="Arial"/>
          <w:bCs/>
          <w:sz w:val="22"/>
          <w:szCs w:val="22"/>
          <w:lang w:val="es-CR"/>
        </w:rPr>
        <w:t>Asesoría Legal</w:t>
      </w:r>
      <w:r w:rsidR="00823C05">
        <w:rPr>
          <w:rFonts w:cs="Arial"/>
          <w:bCs/>
          <w:sz w:val="22"/>
          <w:szCs w:val="22"/>
          <w:lang w:val="es-CR"/>
        </w:rPr>
        <w:t>,</w:t>
      </w:r>
      <w:r w:rsidR="00132E37">
        <w:rPr>
          <w:rFonts w:cs="Arial"/>
          <w:bCs/>
          <w:sz w:val="22"/>
          <w:szCs w:val="22"/>
          <w:lang w:val="es-CR"/>
        </w:rPr>
        <w:t xml:space="preserve"> sobre la viabilidad jurídica de aplicar la Directriz N° 27 en lo </w:t>
      </w:r>
      <w:r w:rsidR="00823C05">
        <w:rPr>
          <w:rFonts w:cs="Arial"/>
          <w:bCs/>
          <w:sz w:val="22"/>
          <w:szCs w:val="22"/>
          <w:lang w:val="es-CR"/>
        </w:rPr>
        <w:t xml:space="preserve">concerniente </w:t>
      </w:r>
      <w:r w:rsidR="00132E37">
        <w:rPr>
          <w:rFonts w:cs="Arial"/>
          <w:bCs/>
          <w:sz w:val="22"/>
          <w:szCs w:val="22"/>
          <w:lang w:val="es-CR"/>
        </w:rPr>
        <w:t>a la tipología constructiva de las viviendas en territorios indígenas, en función de los establecido en el Convenio Internacional sobre Pueblos Tribales en Países Independientes, Ley 7316</w:t>
      </w:r>
      <w:r w:rsidR="00823C05">
        <w:rPr>
          <w:rFonts w:cs="Arial"/>
          <w:bCs/>
          <w:sz w:val="22"/>
          <w:szCs w:val="22"/>
          <w:lang w:val="es-CR"/>
        </w:rPr>
        <w:t>.</w:t>
      </w:r>
    </w:p>
    <w:p w14:paraId="1661CBDB" w14:textId="77777777" w:rsidR="00E26DBF" w:rsidRPr="00E26DBF" w:rsidRDefault="00E26DBF" w:rsidP="00E26DBF">
      <w:pPr>
        <w:spacing w:line="360" w:lineRule="auto"/>
        <w:jc w:val="both"/>
        <w:rPr>
          <w:sz w:val="22"/>
          <w:szCs w:val="22"/>
          <w:lang w:val="es-ES_tradnl"/>
        </w:rPr>
      </w:pPr>
    </w:p>
    <w:p w14:paraId="40D65CD6" w14:textId="77777777" w:rsidR="00E26DBF" w:rsidRPr="00E26DBF" w:rsidRDefault="00E26DBF" w:rsidP="00E26DBF">
      <w:pPr>
        <w:autoSpaceDE w:val="0"/>
        <w:autoSpaceDN w:val="0"/>
        <w:adjustRightInd w:val="0"/>
        <w:spacing w:line="360" w:lineRule="auto"/>
        <w:jc w:val="both"/>
        <w:rPr>
          <w:rFonts w:cs="Arial"/>
          <w:b/>
          <w:bCs/>
          <w:color w:val="000000"/>
          <w:sz w:val="22"/>
          <w:szCs w:val="22"/>
        </w:rPr>
      </w:pPr>
      <w:r w:rsidRPr="00E26DBF">
        <w:rPr>
          <w:rFonts w:cs="Arial"/>
          <w:b/>
          <w:bCs/>
          <w:color w:val="000000"/>
          <w:sz w:val="22"/>
          <w:szCs w:val="22"/>
        </w:rPr>
        <w:t>Por tanto, se acuerda:</w:t>
      </w:r>
    </w:p>
    <w:p w14:paraId="7AB45422" w14:textId="2EB0C512" w:rsidR="00E26DBF" w:rsidRPr="00E26DBF" w:rsidRDefault="00E26DBF" w:rsidP="00E26DBF">
      <w:pPr>
        <w:autoSpaceDE w:val="0"/>
        <w:autoSpaceDN w:val="0"/>
        <w:adjustRightInd w:val="0"/>
        <w:spacing w:line="360" w:lineRule="auto"/>
        <w:jc w:val="both"/>
        <w:rPr>
          <w:rFonts w:cs="Arial"/>
          <w:color w:val="000000"/>
          <w:sz w:val="22"/>
          <w:szCs w:val="22"/>
        </w:rPr>
      </w:pPr>
      <w:r w:rsidRPr="00E26DBF">
        <w:rPr>
          <w:rFonts w:cs="Arial"/>
          <w:b/>
          <w:bCs/>
          <w:color w:val="000000"/>
          <w:sz w:val="22"/>
          <w:szCs w:val="22"/>
        </w:rPr>
        <w:t>1)</w:t>
      </w:r>
      <w:r w:rsidRPr="00E26DBF">
        <w:rPr>
          <w:rFonts w:cs="Arial"/>
          <w:color w:val="000000"/>
          <w:sz w:val="22"/>
          <w:szCs w:val="22"/>
        </w:rPr>
        <w:t xml:space="preserve">  Aprobar, al amparo del artículo 59 de la LSFNV, </w:t>
      </w:r>
      <w:r w:rsidR="00823C05">
        <w:rPr>
          <w:rFonts w:cs="Arial"/>
          <w:color w:val="000000"/>
          <w:sz w:val="22"/>
          <w:szCs w:val="22"/>
        </w:rPr>
        <w:t>trece</w:t>
      </w:r>
      <w:r w:rsidRPr="00E26DBF">
        <w:rPr>
          <w:rFonts w:cs="Arial"/>
          <w:color w:val="000000"/>
          <w:sz w:val="22"/>
          <w:szCs w:val="22"/>
        </w:rPr>
        <w:t xml:space="preserve"> operaciones individuales de Bono Familiar de Vivienda, para construcción en lote propio, para igual número de familias que viven en situación de extrema necesidad en </w:t>
      </w:r>
      <w:r w:rsidR="00823C05">
        <w:rPr>
          <w:rFonts w:cs="Arial"/>
          <w:color w:val="000000"/>
          <w:sz w:val="22"/>
          <w:szCs w:val="22"/>
        </w:rPr>
        <w:t>los</w:t>
      </w:r>
      <w:r w:rsidRPr="00E26DBF">
        <w:rPr>
          <w:rFonts w:cs="Arial"/>
          <w:color w:val="000000"/>
          <w:sz w:val="22"/>
          <w:szCs w:val="22"/>
        </w:rPr>
        <w:t xml:space="preserve"> territorio</w:t>
      </w:r>
      <w:r w:rsidR="00823C05">
        <w:rPr>
          <w:rFonts w:cs="Arial"/>
          <w:color w:val="000000"/>
          <w:sz w:val="22"/>
          <w:szCs w:val="22"/>
        </w:rPr>
        <w:t>s</w:t>
      </w:r>
      <w:r w:rsidRPr="00E26DBF">
        <w:rPr>
          <w:rFonts w:cs="Arial"/>
          <w:color w:val="000000"/>
          <w:sz w:val="22"/>
          <w:szCs w:val="22"/>
        </w:rPr>
        <w:t xml:space="preserve"> indígena</w:t>
      </w:r>
      <w:r w:rsidR="00823C05">
        <w:rPr>
          <w:rFonts w:cs="Arial"/>
          <w:color w:val="000000"/>
          <w:sz w:val="22"/>
          <w:szCs w:val="22"/>
        </w:rPr>
        <w:t>s</w:t>
      </w:r>
      <w:r w:rsidRPr="00E26DBF">
        <w:rPr>
          <w:rFonts w:cs="Arial"/>
          <w:color w:val="000000"/>
          <w:sz w:val="22"/>
          <w:szCs w:val="22"/>
        </w:rPr>
        <w:t xml:space="preserve"> </w:t>
      </w:r>
      <w:r w:rsidR="00823C05" w:rsidRPr="00A93E6B">
        <w:rPr>
          <w:sz w:val="22"/>
          <w:szCs w:val="22"/>
          <w:lang w:val="es-CR"/>
        </w:rPr>
        <w:t>Conte Burica, Guaym</w:t>
      </w:r>
      <w:r w:rsidR="00823C05">
        <w:rPr>
          <w:sz w:val="22"/>
          <w:szCs w:val="22"/>
          <w:lang w:val="es-CR"/>
        </w:rPr>
        <w:t>í</w:t>
      </w:r>
      <w:r w:rsidR="00823C05" w:rsidRPr="00A93E6B">
        <w:rPr>
          <w:sz w:val="22"/>
          <w:szCs w:val="22"/>
          <w:lang w:val="es-CR"/>
        </w:rPr>
        <w:t>, Kekoldi</w:t>
      </w:r>
      <w:r w:rsidR="00823C05">
        <w:rPr>
          <w:sz w:val="22"/>
          <w:szCs w:val="22"/>
          <w:lang w:val="es-CR"/>
        </w:rPr>
        <w:t xml:space="preserve"> y</w:t>
      </w:r>
      <w:r w:rsidR="00823C05" w:rsidRPr="00A93E6B">
        <w:rPr>
          <w:sz w:val="22"/>
          <w:szCs w:val="22"/>
          <w:lang w:val="es-CR"/>
        </w:rPr>
        <w:t xml:space="preserve"> Cab</w:t>
      </w:r>
      <w:r w:rsidR="00823C05">
        <w:rPr>
          <w:sz w:val="22"/>
          <w:szCs w:val="22"/>
          <w:lang w:val="es-CR"/>
        </w:rPr>
        <w:t>é</w:t>
      </w:r>
      <w:r w:rsidR="00823C05" w:rsidRPr="00A93E6B">
        <w:rPr>
          <w:sz w:val="22"/>
          <w:szCs w:val="22"/>
          <w:lang w:val="es-CR"/>
        </w:rPr>
        <w:t>car</w:t>
      </w:r>
      <w:r w:rsidR="00823C05">
        <w:rPr>
          <w:sz w:val="22"/>
          <w:szCs w:val="22"/>
          <w:lang w:val="es-CR"/>
        </w:rPr>
        <w:t>, ubicados en las provincias de Puntarenas y Limón</w:t>
      </w:r>
      <w:r w:rsidRPr="00E26DBF">
        <w:rPr>
          <w:rFonts w:cs="Arial"/>
          <w:color w:val="000000"/>
          <w:sz w:val="22"/>
          <w:szCs w:val="22"/>
        </w:rPr>
        <w:t xml:space="preserve">, actuando </w:t>
      </w:r>
      <w:r w:rsidR="00823C05">
        <w:rPr>
          <w:rFonts w:cs="Arial"/>
          <w:color w:val="000000"/>
          <w:sz w:val="22"/>
          <w:szCs w:val="22"/>
        </w:rPr>
        <w:t>Coopeservidores R.L.</w:t>
      </w:r>
      <w:r w:rsidRPr="00E26DBF">
        <w:rPr>
          <w:rFonts w:cs="Arial"/>
          <w:color w:val="000000"/>
          <w:sz w:val="22"/>
          <w:szCs w:val="22"/>
        </w:rPr>
        <w:t xml:space="preserve"> como entidad autorizada y la </w:t>
      </w:r>
      <w:r w:rsidR="00823C05">
        <w:rPr>
          <w:rFonts w:cs="Arial"/>
          <w:color w:val="000000"/>
          <w:sz w:val="22"/>
          <w:szCs w:val="22"/>
        </w:rPr>
        <w:t xml:space="preserve">empresa </w:t>
      </w:r>
      <w:r w:rsidR="00823C05" w:rsidRPr="00823C05">
        <w:rPr>
          <w:rFonts w:cs="Arial"/>
          <w:color w:val="000000"/>
          <w:sz w:val="22"/>
          <w:szCs w:val="22"/>
          <w:lang w:val="es-ES_tradnl"/>
        </w:rPr>
        <w:t>Constructora Davivienda</w:t>
      </w:r>
      <w:r w:rsidR="00823C05">
        <w:rPr>
          <w:rFonts w:cs="Arial"/>
          <w:color w:val="000000"/>
          <w:sz w:val="22"/>
          <w:szCs w:val="22"/>
          <w:lang w:val="es-ES_tradnl"/>
        </w:rPr>
        <w:t>,</w:t>
      </w:r>
      <w:r w:rsidR="00823C05" w:rsidRPr="00823C05">
        <w:rPr>
          <w:rFonts w:cs="Arial"/>
          <w:color w:val="000000"/>
          <w:sz w:val="22"/>
          <w:szCs w:val="22"/>
          <w:lang w:val="es-ES_tradnl"/>
        </w:rPr>
        <w:t xml:space="preserve"> cédula jurídica 3-101-372910</w:t>
      </w:r>
      <w:r w:rsidR="00823C05">
        <w:rPr>
          <w:rFonts w:cs="Arial"/>
          <w:color w:val="000000"/>
          <w:sz w:val="22"/>
          <w:szCs w:val="22"/>
          <w:lang w:val="es-ES_tradnl"/>
        </w:rPr>
        <w:t>, como</w:t>
      </w:r>
      <w:r w:rsidRPr="00E26DBF">
        <w:rPr>
          <w:rFonts w:cs="Arial"/>
          <w:color w:val="000000"/>
          <w:sz w:val="22"/>
          <w:szCs w:val="22"/>
        </w:rPr>
        <w:t xml:space="preserve"> constructora de las viviendas.</w:t>
      </w:r>
    </w:p>
    <w:p w14:paraId="730C86BF" w14:textId="77777777" w:rsidR="00E26DBF" w:rsidRPr="00E26DBF" w:rsidRDefault="00E26DBF" w:rsidP="00E26DBF">
      <w:pPr>
        <w:autoSpaceDE w:val="0"/>
        <w:autoSpaceDN w:val="0"/>
        <w:adjustRightInd w:val="0"/>
        <w:spacing w:line="360" w:lineRule="auto"/>
        <w:jc w:val="both"/>
        <w:rPr>
          <w:rFonts w:cs="Arial"/>
          <w:color w:val="000000"/>
          <w:sz w:val="22"/>
          <w:szCs w:val="22"/>
        </w:rPr>
      </w:pPr>
    </w:p>
    <w:p w14:paraId="429A4AE4" w14:textId="2753DF80" w:rsidR="00E26DBF" w:rsidRPr="00E26DBF" w:rsidRDefault="00E26DBF" w:rsidP="00E26DBF">
      <w:pPr>
        <w:spacing w:line="360" w:lineRule="auto"/>
        <w:jc w:val="both"/>
        <w:rPr>
          <w:rFonts w:cs="Arial"/>
          <w:color w:val="000000"/>
          <w:sz w:val="22"/>
          <w:szCs w:val="22"/>
        </w:rPr>
      </w:pPr>
      <w:r w:rsidRPr="00E26DBF">
        <w:rPr>
          <w:rFonts w:cs="Arial"/>
          <w:b/>
          <w:bCs/>
          <w:color w:val="000000"/>
          <w:sz w:val="22"/>
          <w:szCs w:val="22"/>
        </w:rPr>
        <w:t>2)</w:t>
      </w:r>
      <w:r w:rsidRPr="00E26DBF">
        <w:rPr>
          <w:rFonts w:cs="Arial"/>
          <w:color w:val="000000"/>
          <w:sz w:val="22"/>
          <w:szCs w:val="22"/>
        </w:rPr>
        <w:t xml:space="preserve">  Para estos efectos, se autorizan </w:t>
      </w:r>
      <w:r w:rsidR="00463A92">
        <w:rPr>
          <w:rFonts w:cs="Arial"/>
          <w:color w:val="000000"/>
          <w:sz w:val="22"/>
          <w:szCs w:val="22"/>
        </w:rPr>
        <w:t>trece</w:t>
      </w:r>
      <w:r w:rsidRPr="00E26DBF">
        <w:rPr>
          <w:rFonts w:cs="Arial"/>
          <w:color w:val="000000"/>
          <w:sz w:val="22"/>
          <w:szCs w:val="22"/>
        </w:rPr>
        <w:t xml:space="preserve"> operaciones de Bono Familiar de Vivienda, </w:t>
      </w:r>
      <w:r w:rsidR="00463A92">
        <w:rPr>
          <w:rFonts w:cs="Arial"/>
          <w:color w:val="000000"/>
          <w:sz w:val="22"/>
          <w:szCs w:val="22"/>
        </w:rPr>
        <w:t xml:space="preserve">para viviendas que serán construidas en madera, </w:t>
      </w:r>
      <w:r w:rsidRPr="00E26DBF">
        <w:rPr>
          <w:rFonts w:cs="Arial"/>
          <w:color w:val="000000"/>
          <w:sz w:val="22"/>
          <w:szCs w:val="22"/>
        </w:rPr>
        <w:t>de conformidad con el siguiente detalle de beneficiarios y montos:</w:t>
      </w:r>
    </w:p>
    <w:p w14:paraId="3437F042" w14:textId="77777777" w:rsidR="00E26DBF" w:rsidRPr="00E26DBF" w:rsidRDefault="00E26DBF" w:rsidP="00E26DBF">
      <w:pPr>
        <w:spacing w:line="360" w:lineRule="auto"/>
        <w:jc w:val="both"/>
        <w:rPr>
          <w:rFonts w:cs="Arial"/>
          <w:color w:val="000000"/>
          <w:sz w:val="22"/>
          <w:szCs w:val="22"/>
        </w:rPr>
      </w:pPr>
    </w:p>
    <w:tbl>
      <w:tblPr>
        <w:tblStyle w:val="Tabladecuadrcula5oscura-nfasis61"/>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50"/>
        <w:gridCol w:w="567"/>
        <w:gridCol w:w="1134"/>
        <w:gridCol w:w="993"/>
        <w:gridCol w:w="992"/>
        <w:gridCol w:w="850"/>
        <w:gridCol w:w="993"/>
        <w:gridCol w:w="1134"/>
      </w:tblGrid>
      <w:tr w:rsidR="00E26DBF" w:rsidRPr="00E26DBF" w14:paraId="23B9B8C3" w14:textId="77777777" w:rsidTr="0059515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08EF3D" w14:textId="77777777" w:rsidR="00E26DBF" w:rsidRPr="00E26DBF" w:rsidRDefault="00E26DBF" w:rsidP="009E7D92">
            <w:pPr>
              <w:jc w:val="center"/>
              <w:rPr>
                <w:rFonts w:ascii="Arial Narrow" w:hAnsi="Arial Narrow" w:cstheme="minorHAnsi"/>
                <w:color w:val="auto"/>
                <w:sz w:val="16"/>
                <w:szCs w:val="16"/>
              </w:rPr>
            </w:pPr>
            <w:r w:rsidRPr="00E26DBF">
              <w:rPr>
                <w:rFonts w:ascii="Arial Narrow" w:hAnsi="Arial Narrow" w:cstheme="minorHAnsi"/>
                <w:color w:val="auto"/>
                <w:sz w:val="16"/>
                <w:szCs w:val="16"/>
              </w:rPr>
              <w:t>Jefe de familia</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ECEDA24" w14:textId="77777777" w:rsidR="00E26DBF" w:rsidRPr="00E26DBF" w:rsidRDefault="00E26DBF" w:rsidP="009E7D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E26DBF">
              <w:rPr>
                <w:rFonts w:ascii="Arial Narrow" w:hAnsi="Arial Narrow" w:cstheme="minorHAnsi"/>
                <w:color w:val="auto"/>
                <w:sz w:val="16"/>
                <w:szCs w:val="16"/>
              </w:rPr>
              <w:t>Cédula</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0936EE5" w14:textId="77777777" w:rsidR="00E26DBF" w:rsidRPr="00E26DBF" w:rsidRDefault="00E26DBF" w:rsidP="009E7D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E26DBF">
              <w:rPr>
                <w:rFonts w:ascii="Arial Narrow" w:hAnsi="Arial Narrow" w:cstheme="minorHAnsi"/>
                <w:color w:val="auto"/>
                <w:sz w:val="16"/>
                <w:szCs w:val="16"/>
              </w:rPr>
              <w:t>Área (m</w:t>
            </w:r>
            <w:r w:rsidRPr="00E26DBF">
              <w:rPr>
                <w:rFonts w:ascii="Arial Narrow" w:hAnsi="Arial Narrow" w:cstheme="minorHAnsi"/>
                <w:color w:val="auto"/>
                <w:sz w:val="16"/>
                <w:szCs w:val="16"/>
                <w:vertAlign w:val="superscript"/>
              </w:rPr>
              <w:t>2</w:t>
            </w:r>
            <w:r w:rsidRPr="00E26DBF">
              <w:rPr>
                <w:rFonts w:ascii="Arial Narrow" w:hAnsi="Arial Narrow" w:cstheme="minorHAnsi"/>
                <w:color w:val="auto"/>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121C89" w14:textId="77777777" w:rsidR="00E26DBF" w:rsidRPr="00E26DBF" w:rsidRDefault="00E26DBF" w:rsidP="009E7D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E26DBF">
              <w:rPr>
                <w:rFonts w:ascii="Arial Narrow" w:hAnsi="Arial Narrow" w:cstheme="minorHAnsi"/>
                <w:color w:val="auto"/>
                <w:sz w:val="16"/>
                <w:szCs w:val="16"/>
              </w:rPr>
              <w:t xml:space="preserve">Monto de la construcción </w:t>
            </w:r>
            <w:r w:rsidRPr="00E26DBF">
              <w:rPr>
                <w:rFonts w:ascii="Arial Narrow" w:hAnsi="Arial Narrow" w:cstheme="minorHAnsi"/>
                <w:color w:val="auto"/>
                <w:sz w:val="16"/>
                <w:szCs w:val="16"/>
                <w:lang w:val="es-CR" w:eastAsia="es-CR"/>
              </w:rPr>
              <w:t>(¢)</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DD8957" w14:textId="77777777" w:rsidR="00E26DBF" w:rsidRPr="00E26DBF" w:rsidRDefault="00E26DBF" w:rsidP="009E7D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E26DBF">
              <w:rPr>
                <w:rFonts w:ascii="Arial Narrow" w:hAnsi="Arial Narrow" w:cstheme="minorHAnsi"/>
                <w:color w:val="auto"/>
                <w:sz w:val="16"/>
                <w:szCs w:val="16"/>
              </w:rPr>
              <w:t xml:space="preserve">Monto de transporte </w:t>
            </w:r>
            <w:r w:rsidRPr="00E26DBF">
              <w:rPr>
                <w:rFonts w:ascii="Arial Narrow" w:hAnsi="Arial Narrow" w:cstheme="minorHAnsi"/>
                <w:color w:val="auto"/>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EA92B7" w14:textId="77777777" w:rsidR="00E26DBF" w:rsidRPr="00E26DBF" w:rsidRDefault="00E26DBF" w:rsidP="009E7D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E26DBF">
              <w:rPr>
                <w:rFonts w:ascii="Arial Narrow" w:hAnsi="Arial Narrow" w:cstheme="minorHAnsi"/>
                <w:color w:val="auto"/>
                <w:sz w:val="16"/>
                <w:szCs w:val="16"/>
              </w:rPr>
              <w:t xml:space="preserve">Fiscaliza-ción </w:t>
            </w:r>
            <w:r w:rsidRPr="00E26DBF">
              <w:rPr>
                <w:rFonts w:ascii="Arial Narrow" w:hAnsi="Arial Narrow" w:cstheme="minorHAnsi"/>
                <w:color w:val="auto"/>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30B5498" w14:textId="77777777" w:rsidR="00E26DBF" w:rsidRPr="00E26DBF" w:rsidRDefault="00E26DBF" w:rsidP="009E7D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E26DBF">
              <w:rPr>
                <w:rFonts w:ascii="Arial Narrow" w:hAnsi="Arial Narrow" w:cstheme="minorHAnsi"/>
                <w:color w:val="auto"/>
                <w:sz w:val="16"/>
                <w:szCs w:val="16"/>
              </w:rPr>
              <w:t xml:space="preserve">Kilome-traje </w:t>
            </w:r>
            <w:r w:rsidRPr="00E26DBF">
              <w:rPr>
                <w:rFonts w:ascii="Arial Narrow" w:hAnsi="Arial Narrow" w:cstheme="minorHAnsi"/>
                <w:color w:val="auto"/>
                <w:sz w:val="16"/>
                <w:szCs w:val="16"/>
                <w:lang w:val="es-CR" w:eastAsia="es-CR"/>
              </w:rPr>
              <w:t>(¢)</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B90418" w14:textId="77777777" w:rsidR="00E26DBF" w:rsidRPr="00E26DBF" w:rsidRDefault="00E26DBF" w:rsidP="009E7D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E26DBF">
              <w:rPr>
                <w:rFonts w:ascii="Arial Narrow" w:hAnsi="Arial Narrow" w:cstheme="minorHAnsi"/>
                <w:color w:val="auto"/>
                <w:sz w:val="16"/>
                <w:szCs w:val="16"/>
              </w:rPr>
              <w:t xml:space="preserve">Monto gastos de formaliza-ción </w:t>
            </w:r>
            <w:r w:rsidRPr="00E26DBF">
              <w:rPr>
                <w:rFonts w:ascii="Arial Narrow" w:hAnsi="Arial Narrow" w:cstheme="minorHAnsi"/>
                <w:color w:val="auto"/>
                <w:sz w:val="16"/>
                <w:szCs w:val="16"/>
                <w:lang w:val="es-CR" w:eastAsia="es-CR"/>
              </w:rPr>
              <w:t>(¢)</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DEBB06" w14:textId="77777777" w:rsidR="00E26DBF" w:rsidRPr="00E26DBF" w:rsidRDefault="00E26DBF" w:rsidP="009E7D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E26DBF">
              <w:rPr>
                <w:rFonts w:ascii="Arial Narrow" w:hAnsi="Arial Narrow" w:cstheme="minorHAnsi"/>
                <w:color w:val="auto"/>
                <w:sz w:val="16"/>
                <w:szCs w:val="16"/>
              </w:rPr>
              <w:t xml:space="preserve">Monto del Bono </w:t>
            </w:r>
            <w:r w:rsidRPr="00E26DBF">
              <w:rPr>
                <w:rFonts w:ascii="Arial Narrow" w:hAnsi="Arial Narrow" w:cstheme="minorHAnsi"/>
                <w:color w:val="auto"/>
                <w:sz w:val="16"/>
                <w:szCs w:val="16"/>
                <w:lang w:val="es-CR" w:eastAsia="es-CR"/>
              </w:rPr>
              <w:t>(¢)</w:t>
            </w:r>
          </w:p>
        </w:tc>
      </w:tr>
      <w:tr w:rsidR="00595157" w:rsidRPr="00E26DBF" w14:paraId="0785F079" w14:textId="77777777" w:rsidTr="0059515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tcBorders>
            <w:shd w:val="clear" w:color="auto" w:fill="auto"/>
            <w:noWrap/>
            <w:vAlign w:val="center"/>
          </w:tcPr>
          <w:p w14:paraId="26F1D3AE" w14:textId="05496243" w:rsidR="0064031A" w:rsidRPr="00E26DBF" w:rsidRDefault="0064031A" w:rsidP="0064031A">
            <w:pPr>
              <w:rPr>
                <w:rFonts w:ascii="Arial Narrow" w:hAnsi="Arial Narrow" w:cstheme="minorHAnsi"/>
                <w:b w:val="0"/>
                <w:bCs w:val="0"/>
                <w:color w:val="000000"/>
                <w:sz w:val="16"/>
                <w:szCs w:val="16"/>
              </w:rPr>
            </w:pPr>
            <w:r w:rsidRPr="00463A92">
              <w:rPr>
                <w:rFonts w:ascii="Arial Narrow" w:hAnsi="Arial Narrow" w:cs="Calibri"/>
                <w:b w:val="0"/>
                <w:bCs w:val="0"/>
                <w:color w:val="000000"/>
                <w:sz w:val="16"/>
                <w:szCs w:val="16"/>
              </w:rPr>
              <w:t>Bejarano Palacios Karol</w:t>
            </w:r>
          </w:p>
        </w:tc>
        <w:tc>
          <w:tcPr>
            <w:tcW w:w="850" w:type="dxa"/>
            <w:tcBorders>
              <w:top w:val="single" w:sz="4" w:space="0" w:color="auto"/>
            </w:tcBorders>
            <w:shd w:val="clear" w:color="auto" w:fill="auto"/>
            <w:noWrap/>
            <w:vAlign w:val="center"/>
          </w:tcPr>
          <w:p w14:paraId="26526E96" w14:textId="3170630F" w:rsidR="0064031A" w:rsidRPr="00E26DBF" w:rsidRDefault="0064031A" w:rsidP="0064031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6</w:t>
            </w:r>
            <w:r>
              <w:rPr>
                <w:rFonts w:ascii="Arial Narrow" w:hAnsi="Arial Narrow" w:cs="Calibri"/>
                <w:color w:val="000000"/>
                <w:sz w:val="16"/>
                <w:szCs w:val="16"/>
              </w:rPr>
              <w:t>-</w:t>
            </w:r>
            <w:r w:rsidRPr="00463A92">
              <w:rPr>
                <w:rFonts w:ascii="Arial Narrow" w:hAnsi="Arial Narrow" w:cs="Calibri"/>
                <w:color w:val="000000"/>
                <w:sz w:val="16"/>
                <w:szCs w:val="16"/>
              </w:rPr>
              <w:t>0466</w:t>
            </w:r>
            <w:r>
              <w:rPr>
                <w:rFonts w:ascii="Arial Narrow" w:hAnsi="Arial Narrow" w:cs="Calibri"/>
                <w:color w:val="000000"/>
                <w:sz w:val="16"/>
                <w:szCs w:val="16"/>
              </w:rPr>
              <w:t>-</w:t>
            </w:r>
            <w:r w:rsidRPr="00463A92">
              <w:rPr>
                <w:rFonts w:ascii="Arial Narrow" w:hAnsi="Arial Narrow" w:cs="Calibri"/>
                <w:color w:val="000000"/>
                <w:sz w:val="16"/>
                <w:szCs w:val="16"/>
              </w:rPr>
              <w:t>0097</w:t>
            </w:r>
          </w:p>
        </w:tc>
        <w:tc>
          <w:tcPr>
            <w:tcW w:w="567" w:type="dxa"/>
            <w:tcBorders>
              <w:top w:val="single" w:sz="4" w:space="0" w:color="auto"/>
            </w:tcBorders>
            <w:shd w:val="clear" w:color="auto" w:fill="auto"/>
            <w:noWrap/>
            <w:vAlign w:val="center"/>
          </w:tcPr>
          <w:p w14:paraId="4369490F" w14:textId="0903B86C" w:rsidR="0064031A" w:rsidRPr="00E26DBF" w:rsidRDefault="0064031A" w:rsidP="0064031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Pr>
                <w:rFonts w:ascii="Arial Narrow" w:hAnsi="Arial Narrow" w:cstheme="minorHAnsi"/>
                <w:color w:val="000000"/>
                <w:sz w:val="16"/>
                <w:szCs w:val="16"/>
              </w:rPr>
              <w:t>42</w:t>
            </w:r>
          </w:p>
        </w:tc>
        <w:tc>
          <w:tcPr>
            <w:tcW w:w="1134" w:type="dxa"/>
            <w:tcBorders>
              <w:top w:val="single" w:sz="4" w:space="0" w:color="auto"/>
            </w:tcBorders>
            <w:shd w:val="clear" w:color="auto" w:fill="auto"/>
            <w:noWrap/>
            <w:vAlign w:val="center"/>
          </w:tcPr>
          <w:p w14:paraId="392492C0" w14:textId="12720AA4"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12.647.189,65</w:t>
            </w:r>
          </w:p>
        </w:tc>
        <w:tc>
          <w:tcPr>
            <w:tcW w:w="993" w:type="dxa"/>
            <w:tcBorders>
              <w:top w:val="single" w:sz="4" w:space="0" w:color="auto"/>
            </w:tcBorders>
            <w:shd w:val="clear" w:color="auto" w:fill="auto"/>
            <w:noWrap/>
            <w:vAlign w:val="center"/>
          </w:tcPr>
          <w:p w14:paraId="4B1EA278" w14:textId="337C5759"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998.235,38</w:t>
            </w:r>
          </w:p>
        </w:tc>
        <w:tc>
          <w:tcPr>
            <w:tcW w:w="992" w:type="dxa"/>
            <w:tcBorders>
              <w:top w:val="single" w:sz="4" w:space="0" w:color="auto"/>
            </w:tcBorders>
            <w:shd w:val="clear" w:color="auto" w:fill="auto"/>
            <w:noWrap/>
            <w:vAlign w:val="center"/>
          </w:tcPr>
          <w:p w14:paraId="714BC3D0" w14:textId="39DB1968" w:rsidR="0064031A" w:rsidRPr="00E26DBF" w:rsidRDefault="0064031A" w:rsidP="0064031A">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106.434,32</w:t>
            </w:r>
          </w:p>
        </w:tc>
        <w:tc>
          <w:tcPr>
            <w:tcW w:w="850" w:type="dxa"/>
            <w:tcBorders>
              <w:top w:val="single" w:sz="4" w:space="0" w:color="auto"/>
            </w:tcBorders>
            <w:shd w:val="clear" w:color="auto" w:fill="auto"/>
            <w:noWrap/>
            <w:vAlign w:val="center"/>
          </w:tcPr>
          <w:p w14:paraId="02A3E3D3" w14:textId="10F1086E"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57.225,00</w:t>
            </w:r>
          </w:p>
        </w:tc>
        <w:tc>
          <w:tcPr>
            <w:tcW w:w="993" w:type="dxa"/>
            <w:tcBorders>
              <w:top w:val="single" w:sz="4" w:space="0" w:color="auto"/>
            </w:tcBorders>
            <w:shd w:val="clear" w:color="auto" w:fill="auto"/>
            <w:noWrap/>
            <w:vAlign w:val="center"/>
          </w:tcPr>
          <w:p w14:paraId="6467C06F" w14:textId="3CFF3FFF"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175.534,75</w:t>
            </w:r>
          </w:p>
        </w:tc>
        <w:tc>
          <w:tcPr>
            <w:tcW w:w="1134" w:type="dxa"/>
            <w:tcBorders>
              <w:top w:val="single" w:sz="4" w:space="0" w:color="auto"/>
            </w:tcBorders>
            <w:shd w:val="clear" w:color="auto" w:fill="auto"/>
            <w:noWrap/>
            <w:vAlign w:val="center"/>
          </w:tcPr>
          <w:p w14:paraId="7B4E57A9" w14:textId="257728CE"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13.984.619,09</w:t>
            </w:r>
          </w:p>
        </w:tc>
      </w:tr>
      <w:tr w:rsidR="00595157" w:rsidRPr="00E26DBF" w14:paraId="71E913BE" w14:textId="77777777" w:rsidTr="00595157">
        <w:trPr>
          <w:trHeight w:val="20"/>
          <w:jc w:val="center"/>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tcBorders>
            <w:shd w:val="clear" w:color="auto" w:fill="auto"/>
            <w:noWrap/>
            <w:vAlign w:val="center"/>
          </w:tcPr>
          <w:p w14:paraId="38671206" w14:textId="45F5ED45" w:rsidR="0064031A" w:rsidRPr="00E26DBF" w:rsidRDefault="0064031A" w:rsidP="0064031A">
            <w:pPr>
              <w:rPr>
                <w:rFonts w:ascii="Arial Narrow" w:hAnsi="Arial Narrow" w:cstheme="minorHAnsi"/>
                <w:b w:val="0"/>
                <w:bCs w:val="0"/>
                <w:color w:val="000000"/>
                <w:sz w:val="16"/>
                <w:szCs w:val="16"/>
              </w:rPr>
            </w:pPr>
            <w:r w:rsidRPr="00463A92">
              <w:rPr>
                <w:rFonts w:ascii="Arial Narrow" w:hAnsi="Arial Narrow" w:cs="Calibri"/>
                <w:b w:val="0"/>
                <w:bCs w:val="0"/>
                <w:color w:val="000000"/>
                <w:sz w:val="16"/>
                <w:szCs w:val="16"/>
              </w:rPr>
              <w:t>Villanueva Ríos Orlando</w:t>
            </w:r>
          </w:p>
        </w:tc>
        <w:tc>
          <w:tcPr>
            <w:tcW w:w="850" w:type="dxa"/>
            <w:shd w:val="clear" w:color="auto" w:fill="auto"/>
            <w:noWrap/>
            <w:vAlign w:val="center"/>
          </w:tcPr>
          <w:p w14:paraId="652B2F44" w14:textId="55AFCC45" w:rsidR="0064031A" w:rsidRPr="00E26DBF" w:rsidRDefault="0064031A" w:rsidP="0064031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w:t>
            </w:r>
            <w:r>
              <w:rPr>
                <w:rFonts w:ascii="Arial Narrow" w:hAnsi="Arial Narrow" w:cs="Calibri"/>
                <w:color w:val="000000"/>
                <w:sz w:val="16"/>
                <w:szCs w:val="16"/>
              </w:rPr>
              <w:t>-</w:t>
            </w:r>
            <w:r w:rsidRPr="00463A92">
              <w:rPr>
                <w:rFonts w:ascii="Arial Narrow" w:hAnsi="Arial Narrow" w:cs="Calibri"/>
                <w:color w:val="000000"/>
                <w:sz w:val="16"/>
                <w:szCs w:val="16"/>
              </w:rPr>
              <w:t>1255</w:t>
            </w:r>
            <w:r>
              <w:rPr>
                <w:rFonts w:ascii="Arial Narrow" w:hAnsi="Arial Narrow" w:cs="Calibri"/>
                <w:color w:val="000000"/>
                <w:sz w:val="16"/>
                <w:szCs w:val="16"/>
              </w:rPr>
              <w:t>-</w:t>
            </w:r>
            <w:r w:rsidRPr="00463A92">
              <w:rPr>
                <w:rFonts w:ascii="Arial Narrow" w:hAnsi="Arial Narrow" w:cs="Calibri"/>
                <w:color w:val="000000"/>
                <w:sz w:val="16"/>
                <w:szCs w:val="16"/>
              </w:rPr>
              <w:t>0648</w:t>
            </w:r>
          </w:p>
        </w:tc>
        <w:tc>
          <w:tcPr>
            <w:tcW w:w="567" w:type="dxa"/>
            <w:shd w:val="clear" w:color="auto" w:fill="auto"/>
            <w:noWrap/>
          </w:tcPr>
          <w:p w14:paraId="44C141A8" w14:textId="25F31536" w:rsidR="0064031A" w:rsidRPr="00E26DBF" w:rsidRDefault="0064031A" w:rsidP="0064031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91F78">
              <w:rPr>
                <w:rFonts w:ascii="Arial Narrow" w:hAnsi="Arial Narrow" w:cstheme="minorHAnsi"/>
                <w:color w:val="000000"/>
                <w:sz w:val="16"/>
                <w:szCs w:val="16"/>
              </w:rPr>
              <w:t>42</w:t>
            </w:r>
          </w:p>
        </w:tc>
        <w:tc>
          <w:tcPr>
            <w:tcW w:w="1134" w:type="dxa"/>
            <w:shd w:val="clear" w:color="auto" w:fill="auto"/>
            <w:noWrap/>
            <w:vAlign w:val="center"/>
          </w:tcPr>
          <w:p w14:paraId="4500B0D5" w14:textId="3C0F0334"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12.647.189,65</w:t>
            </w:r>
          </w:p>
        </w:tc>
        <w:tc>
          <w:tcPr>
            <w:tcW w:w="993" w:type="dxa"/>
            <w:shd w:val="clear" w:color="auto" w:fill="auto"/>
            <w:noWrap/>
            <w:vAlign w:val="center"/>
          </w:tcPr>
          <w:p w14:paraId="468CBD4F" w14:textId="442FC39A"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632.037,80</w:t>
            </w:r>
          </w:p>
        </w:tc>
        <w:tc>
          <w:tcPr>
            <w:tcW w:w="992" w:type="dxa"/>
            <w:shd w:val="clear" w:color="auto" w:fill="auto"/>
            <w:noWrap/>
            <w:vAlign w:val="center"/>
          </w:tcPr>
          <w:p w14:paraId="2047690D" w14:textId="256A85E5" w:rsidR="0064031A" w:rsidRPr="00E26DBF" w:rsidRDefault="0064031A" w:rsidP="0064031A">
            <w:p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103.577,97</w:t>
            </w:r>
          </w:p>
        </w:tc>
        <w:tc>
          <w:tcPr>
            <w:tcW w:w="850" w:type="dxa"/>
            <w:shd w:val="clear" w:color="auto" w:fill="auto"/>
            <w:noWrap/>
            <w:vAlign w:val="center"/>
          </w:tcPr>
          <w:p w14:paraId="6E95DA08" w14:textId="09DD1BF0"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57.225,00</w:t>
            </w:r>
          </w:p>
        </w:tc>
        <w:tc>
          <w:tcPr>
            <w:tcW w:w="993" w:type="dxa"/>
            <w:shd w:val="clear" w:color="auto" w:fill="auto"/>
            <w:noWrap/>
            <w:vAlign w:val="center"/>
          </w:tcPr>
          <w:p w14:paraId="05DA5B99" w14:textId="2746EF0F"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170.823,98</w:t>
            </w:r>
          </w:p>
        </w:tc>
        <w:tc>
          <w:tcPr>
            <w:tcW w:w="1134" w:type="dxa"/>
            <w:shd w:val="clear" w:color="auto" w:fill="auto"/>
            <w:noWrap/>
            <w:vAlign w:val="center"/>
          </w:tcPr>
          <w:p w14:paraId="24F8A545" w14:textId="676535BC"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13.610.854,41</w:t>
            </w:r>
          </w:p>
        </w:tc>
      </w:tr>
      <w:tr w:rsidR="00595157" w:rsidRPr="00E26DBF" w14:paraId="01A59AA2" w14:textId="77777777" w:rsidTr="0059515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tcBorders>
            <w:shd w:val="clear" w:color="auto" w:fill="auto"/>
            <w:noWrap/>
            <w:vAlign w:val="center"/>
          </w:tcPr>
          <w:p w14:paraId="15A74B66" w14:textId="327635DB" w:rsidR="0064031A" w:rsidRPr="00E26DBF" w:rsidRDefault="0064031A" w:rsidP="0064031A">
            <w:pPr>
              <w:rPr>
                <w:rFonts w:ascii="Arial Narrow" w:hAnsi="Arial Narrow" w:cstheme="minorHAnsi"/>
                <w:b w:val="0"/>
                <w:bCs w:val="0"/>
                <w:color w:val="000000"/>
                <w:sz w:val="16"/>
                <w:szCs w:val="16"/>
              </w:rPr>
            </w:pPr>
            <w:r w:rsidRPr="00463A92">
              <w:rPr>
                <w:rFonts w:ascii="Arial Narrow" w:hAnsi="Arial Narrow" w:cs="Calibri"/>
                <w:b w:val="0"/>
                <w:bCs w:val="0"/>
                <w:color w:val="000000"/>
                <w:sz w:val="16"/>
                <w:szCs w:val="16"/>
              </w:rPr>
              <w:t>Brenes Morales Milia</w:t>
            </w:r>
          </w:p>
        </w:tc>
        <w:tc>
          <w:tcPr>
            <w:tcW w:w="850" w:type="dxa"/>
            <w:shd w:val="clear" w:color="auto" w:fill="auto"/>
            <w:noWrap/>
            <w:vAlign w:val="center"/>
          </w:tcPr>
          <w:p w14:paraId="4E0446C5" w14:textId="2720204F" w:rsidR="0064031A" w:rsidRPr="00E26DBF" w:rsidRDefault="0064031A" w:rsidP="0064031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7</w:t>
            </w:r>
            <w:r>
              <w:rPr>
                <w:rFonts w:ascii="Arial Narrow" w:hAnsi="Arial Narrow" w:cs="Calibri"/>
                <w:color w:val="000000"/>
                <w:sz w:val="16"/>
                <w:szCs w:val="16"/>
              </w:rPr>
              <w:t>-</w:t>
            </w:r>
            <w:r w:rsidRPr="00463A92">
              <w:rPr>
                <w:rFonts w:ascii="Arial Narrow" w:hAnsi="Arial Narrow" w:cs="Calibri"/>
                <w:color w:val="000000"/>
                <w:sz w:val="16"/>
                <w:szCs w:val="16"/>
              </w:rPr>
              <w:t>0238</w:t>
            </w:r>
            <w:r>
              <w:rPr>
                <w:rFonts w:ascii="Arial Narrow" w:hAnsi="Arial Narrow" w:cs="Calibri"/>
                <w:color w:val="000000"/>
                <w:sz w:val="16"/>
                <w:szCs w:val="16"/>
              </w:rPr>
              <w:t>-</w:t>
            </w:r>
            <w:r w:rsidRPr="00463A92">
              <w:rPr>
                <w:rFonts w:ascii="Arial Narrow" w:hAnsi="Arial Narrow" w:cs="Calibri"/>
                <w:color w:val="000000"/>
                <w:sz w:val="16"/>
                <w:szCs w:val="16"/>
              </w:rPr>
              <w:t>0808</w:t>
            </w:r>
          </w:p>
        </w:tc>
        <w:tc>
          <w:tcPr>
            <w:tcW w:w="567" w:type="dxa"/>
            <w:shd w:val="clear" w:color="auto" w:fill="auto"/>
            <w:noWrap/>
          </w:tcPr>
          <w:p w14:paraId="151BCEAF" w14:textId="7981917B" w:rsidR="0064031A" w:rsidRPr="00E26DBF" w:rsidRDefault="0064031A" w:rsidP="0064031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91F78">
              <w:rPr>
                <w:rFonts w:ascii="Arial Narrow" w:hAnsi="Arial Narrow" w:cstheme="minorHAnsi"/>
                <w:color w:val="000000"/>
                <w:sz w:val="16"/>
                <w:szCs w:val="16"/>
              </w:rPr>
              <w:t>42</w:t>
            </w:r>
          </w:p>
        </w:tc>
        <w:tc>
          <w:tcPr>
            <w:tcW w:w="1134" w:type="dxa"/>
            <w:shd w:val="clear" w:color="auto" w:fill="auto"/>
            <w:noWrap/>
            <w:vAlign w:val="center"/>
          </w:tcPr>
          <w:p w14:paraId="66D4BE41" w14:textId="26FAC2A0"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12.647.189,65</w:t>
            </w:r>
          </w:p>
        </w:tc>
        <w:tc>
          <w:tcPr>
            <w:tcW w:w="993" w:type="dxa"/>
            <w:shd w:val="clear" w:color="auto" w:fill="auto"/>
            <w:noWrap/>
            <w:vAlign w:val="center"/>
          </w:tcPr>
          <w:p w14:paraId="0A93A3AD" w14:textId="776FD5B7"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632.037,80</w:t>
            </w:r>
          </w:p>
        </w:tc>
        <w:tc>
          <w:tcPr>
            <w:tcW w:w="992" w:type="dxa"/>
            <w:shd w:val="clear" w:color="auto" w:fill="auto"/>
            <w:noWrap/>
            <w:vAlign w:val="center"/>
          </w:tcPr>
          <w:p w14:paraId="5CFAD214" w14:textId="029F773D" w:rsidR="0064031A" w:rsidRPr="00E26DBF" w:rsidRDefault="0064031A" w:rsidP="0064031A">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103.577,97</w:t>
            </w:r>
          </w:p>
        </w:tc>
        <w:tc>
          <w:tcPr>
            <w:tcW w:w="850" w:type="dxa"/>
            <w:shd w:val="clear" w:color="auto" w:fill="auto"/>
            <w:noWrap/>
            <w:vAlign w:val="center"/>
          </w:tcPr>
          <w:p w14:paraId="1D5A25E1" w14:textId="02856D9B"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57.225,00</w:t>
            </w:r>
          </w:p>
        </w:tc>
        <w:tc>
          <w:tcPr>
            <w:tcW w:w="993" w:type="dxa"/>
            <w:shd w:val="clear" w:color="auto" w:fill="auto"/>
            <w:noWrap/>
            <w:vAlign w:val="center"/>
          </w:tcPr>
          <w:p w14:paraId="266BEFB2" w14:textId="674DC89F"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170.823,98</w:t>
            </w:r>
          </w:p>
        </w:tc>
        <w:tc>
          <w:tcPr>
            <w:tcW w:w="1134" w:type="dxa"/>
            <w:shd w:val="clear" w:color="auto" w:fill="auto"/>
            <w:noWrap/>
            <w:vAlign w:val="center"/>
          </w:tcPr>
          <w:p w14:paraId="15D75A08" w14:textId="30CB5167"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13.610.854,41</w:t>
            </w:r>
          </w:p>
        </w:tc>
      </w:tr>
      <w:tr w:rsidR="00595157" w:rsidRPr="00E26DBF" w14:paraId="35C69874" w14:textId="77777777" w:rsidTr="00595157">
        <w:trPr>
          <w:trHeight w:val="20"/>
          <w:jc w:val="center"/>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tcBorders>
            <w:shd w:val="clear" w:color="auto" w:fill="auto"/>
            <w:noWrap/>
            <w:vAlign w:val="center"/>
          </w:tcPr>
          <w:p w14:paraId="4929F565" w14:textId="2D2EC2F5" w:rsidR="0064031A" w:rsidRPr="00E26DBF" w:rsidRDefault="0064031A" w:rsidP="0064031A">
            <w:pPr>
              <w:rPr>
                <w:rFonts w:ascii="Arial Narrow" w:hAnsi="Arial Narrow" w:cstheme="minorHAnsi"/>
                <w:b w:val="0"/>
                <w:bCs w:val="0"/>
                <w:color w:val="000000"/>
                <w:sz w:val="16"/>
                <w:szCs w:val="16"/>
              </w:rPr>
            </w:pPr>
            <w:r w:rsidRPr="00463A92">
              <w:rPr>
                <w:rFonts w:ascii="Arial Narrow" w:hAnsi="Arial Narrow" w:cs="Calibri"/>
                <w:b w:val="0"/>
                <w:bCs w:val="0"/>
                <w:color w:val="000000"/>
                <w:sz w:val="16"/>
                <w:szCs w:val="16"/>
              </w:rPr>
              <w:t>Reyes Estrada Didier Gerald</w:t>
            </w:r>
          </w:p>
        </w:tc>
        <w:tc>
          <w:tcPr>
            <w:tcW w:w="850" w:type="dxa"/>
            <w:shd w:val="clear" w:color="auto" w:fill="auto"/>
            <w:noWrap/>
            <w:vAlign w:val="center"/>
          </w:tcPr>
          <w:p w14:paraId="69B7F48A" w14:textId="6C91359F" w:rsidR="0064031A" w:rsidRPr="00E26DBF" w:rsidRDefault="0064031A" w:rsidP="0064031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7</w:t>
            </w:r>
            <w:r>
              <w:rPr>
                <w:rFonts w:ascii="Arial Narrow" w:hAnsi="Arial Narrow" w:cs="Calibri"/>
                <w:color w:val="000000"/>
                <w:sz w:val="16"/>
                <w:szCs w:val="16"/>
              </w:rPr>
              <w:t>-</w:t>
            </w:r>
            <w:r w:rsidRPr="00463A92">
              <w:rPr>
                <w:rFonts w:ascii="Arial Narrow" w:hAnsi="Arial Narrow" w:cs="Calibri"/>
                <w:color w:val="000000"/>
                <w:sz w:val="16"/>
                <w:szCs w:val="16"/>
              </w:rPr>
              <w:t>0224</w:t>
            </w:r>
            <w:r>
              <w:rPr>
                <w:rFonts w:ascii="Arial Narrow" w:hAnsi="Arial Narrow" w:cs="Calibri"/>
                <w:color w:val="000000"/>
                <w:sz w:val="16"/>
                <w:szCs w:val="16"/>
              </w:rPr>
              <w:t>-</w:t>
            </w:r>
            <w:r w:rsidRPr="00463A92">
              <w:rPr>
                <w:rFonts w:ascii="Arial Narrow" w:hAnsi="Arial Narrow" w:cs="Calibri"/>
                <w:color w:val="000000"/>
                <w:sz w:val="16"/>
                <w:szCs w:val="16"/>
              </w:rPr>
              <w:t>0041</w:t>
            </w:r>
          </w:p>
        </w:tc>
        <w:tc>
          <w:tcPr>
            <w:tcW w:w="567" w:type="dxa"/>
            <w:shd w:val="clear" w:color="auto" w:fill="auto"/>
            <w:noWrap/>
          </w:tcPr>
          <w:p w14:paraId="512D370F" w14:textId="7AB705DB" w:rsidR="0064031A" w:rsidRPr="00E26DBF" w:rsidRDefault="0064031A" w:rsidP="0064031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91F78">
              <w:rPr>
                <w:rFonts w:ascii="Arial Narrow" w:hAnsi="Arial Narrow" w:cstheme="minorHAnsi"/>
                <w:color w:val="000000"/>
                <w:sz w:val="16"/>
                <w:szCs w:val="16"/>
              </w:rPr>
              <w:t>42</w:t>
            </w:r>
          </w:p>
        </w:tc>
        <w:tc>
          <w:tcPr>
            <w:tcW w:w="1134" w:type="dxa"/>
            <w:shd w:val="clear" w:color="auto" w:fill="auto"/>
            <w:noWrap/>
            <w:vAlign w:val="center"/>
          </w:tcPr>
          <w:p w14:paraId="4EA62DFD" w14:textId="7D093AB4"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12.647.189,65</w:t>
            </w:r>
          </w:p>
        </w:tc>
        <w:tc>
          <w:tcPr>
            <w:tcW w:w="993" w:type="dxa"/>
            <w:shd w:val="clear" w:color="auto" w:fill="auto"/>
            <w:noWrap/>
            <w:vAlign w:val="center"/>
          </w:tcPr>
          <w:p w14:paraId="583F2032" w14:textId="1866C777"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632.037,80</w:t>
            </w:r>
          </w:p>
        </w:tc>
        <w:tc>
          <w:tcPr>
            <w:tcW w:w="992" w:type="dxa"/>
            <w:shd w:val="clear" w:color="auto" w:fill="auto"/>
            <w:noWrap/>
            <w:vAlign w:val="center"/>
          </w:tcPr>
          <w:p w14:paraId="08C2FD7A" w14:textId="3AAE18DB" w:rsidR="0064031A" w:rsidRPr="00E26DBF" w:rsidRDefault="0064031A" w:rsidP="0064031A">
            <w:p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103.577,97</w:t>
            </w:r>
          </w:p>
        </w:tc>
        <w:tc>
          <w:tcPr>
            <w:tcW w:w="850" w:type="dxa"/>
            <w:shd w:val="clear" w:color="auto" w:fill="auto"/>
            <w:noWrap/>
            <w:vAlign w:val="center"/>
          </w:tcPr>
          <w:p w14:paraId="3B82E698" w14:textId="53CA7540"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57.225,00</w:t>
            </w:r>
          </w:p>
        </w:tc>
        <w:tc>
          <w:tcPr>
            <w:tcW w:w="993" w:type="dxa"/>
            <w:shd w:val="clear" w:color="auto" w:fill="auto"/>
            <w:noWrap/>
            <w:vAlign w:val="center"/>
          </w:tcPr>
          <w:p w14:paraId="27D534AE" w14:textId="2E16621D"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170.823,98</w:t>
            </w:r>
          </w:p>
        </w:tc>
        <w:tc>
          <w:tcPr>
            <w:tcW w:w="1134" w:type="dxa"/>
            <w:shd w:val="clear" w:color="auto" w:fill="auto"/>
            <w:noWrap/>
            <w:vAlign w:val="center"/>
          </w:tcPr>
          <w:p w14:paraId="3952BA6C" w14:textId="02FEA9AC"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13.610.854,41</w:t>
            </w:r>
          </w:p>
        </w:tc>
      </w:tr>
      <w:tr w:rsidR="00595157" w:rsidRPr="00E26DBF" w14:paraId="3C8EC36A" w14:textId="77777777" w:rsidTr="0059515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tcBorders>
            <w:shd w:val="clear" w:color="auto" w:fill="auto"/>
            <w:noWrap/>
            <w:vAlign w:val="center"/>
          </w:tcPr>
          <w:p w14:paraId="1ED35E1A" w14:textId="12EC6440" w:rsidR="0064031A" w:rsidRPr="00E26DBF" w:rsidRDefault="0064031A" w:rsidP="0064031A">
            <w:pPr>
              <w:rPr>
                <w:rFonts w:ascii="Arial Narrow" w:hAnsi="Arial Narrow" w:cstheme="minorHAnsi"/>
                <w:b w:val="0"/>
                <w:bCs w:val="0"/>
                <w:color w:val="000000"/>
                <w:sz w:val="16"/>
                <w:szCs w:val="16"/>
              </w:rPr>
            </w:pPr>
            <w:r w:rsidRPr="00463A92">
              <w:rPr>
                <w:rFonts w:ascii="Arial Narrow" w:hAnsi="Arial Narrow" w:cs="Calibri"/>
                <w:b w:val="0"/>
                <w:bCs w:val="0"/>
                <w:color w:val="000000"/>
                <w:sz w:val="16"/>
                <w:szCs w:val="16"/>
              </w:rPr>
              <w:t>Martinez Ramirez Seilyn Johana</w:t>
            </w:r>
          </w:p>
        </w:tc>
        <w:tc>
          <w:tcPr>
            <w:tcW w:w="850" w:type="dxa"/>
            <w:shd w:val="clear" w:color="auto" w:fill="auto"/>
            <w:noWrap/>
            <w:vAlign w:val="center"/>
          </w:tcPr>
          <w:p w14:paraId="2DCDDB9F" w14:textId="6B02852B" w:rsidR="0064031A" w:rsidRPr="00E26DBF" w:rsidRDefault="0064031A" w:rsidP="0064031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7</w:t>
            </w:r>
            <w:r>
              <w:rPr>
                <w:rFonts w:ascii="Arial Narrow" w:hAnsi="Arial Narrow" w:cs="Calibri"/>
                <w:color w:val="000000"/>
                <w:sz w:val="16"/>
                <w:szCs w:val="16"/>
              </w:rPr>
              <w:t>-</w:t>
            </w:r>
            <w:r w:rsidRPr="00463A92">
              <w:rPr>
                <w:rFonts w:ascii="Arial Narrow" w:hAnsi="Arial Narrow" w:cs="Calibri"/>
                <w:color w:val="000000"/>
                <w:sz w:val="16"/>
                <w:szCs w:val="16"/>
              </w:rPr>
              <w:t>0292</w:t>
            </w:r>
            <w:r>
              <w:rPr>
                <w:rFonts w:ascii="Arial Narrow" w:hAnsi="Arial Narrow" w:cs="Calibri"/>
                <w:color w:val="000000"/>
                <w:sz w:val="16"/>
                <w:szCs w:val="16"/>
              </w:rPr>
              <w:t>-</w:t>
            </w:r>
            <w:r w:rsidRPr="00463A92">
              <w:rPr>
                <w:rFonts w:ascii="Arial Narrow" w:hAnsi="Arial Narrow" w:cs="Calibri"/>
                <w:color w:val="000000"/>
                <w:sz w:val="16"/>
                <w:szCs w:val="16"/>
              </w:rPr>
              <w:t>0846</w:t>
            </w:r>
          </w:p>
        </w:tc>
        <w:tc>
          <w:tcPr>
            <w:tcW w:w="567" w:type="dxa"/>
            <w:shd w:val="clear" w:color="auto" w:fill="auto"/>
            <w:noWrap/>
          </w:tcPr>
          <w:p w14:paraId="4D6F23E0" w14:textId="5A688B3B" w:rsidR="0064031A" w:rsidRPr="00E26DBF" w:rsidRDefault="0064031A" w:rsidP="0064031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91F78">
              <w:rPr>
                <w:rFonts w:ascii="Arial Narrow" w:hAnsi="Arial Narrow" w:cstheme="minorHAnsi"/>
                <w:color w:val="000000"/>
                <w:sz w:val="16"/>
                <w:szCs w:val="16"/>
              </w:rPr>
              <w:t>42</w:t>
            </w:r>
          </w:p>
        </w:tc>
        <w:tc>
          <w:tcPr>
            <w:tcW w:w="1134" w:type="dxa"/>
            <w:shd w:val="clear" w:color="auto" w:fill="auto"/>
            <w:noWrap/>
            <w:vAlign w:val="center"/>
          </w:tcPr>
          <w:p w14:paraId="3BC01C4C" w14:textId="661E0FA3"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12.647.189,65</w:t>
            </w:r>
          </w:p>
        </w:tc>
        <w:tc>
          <w:tcPr>
            <w:tcW w:w="993" w:type="dxa"/>
            <w:shd w:val="clear" w:color="auto" w:fill="auto"/>
            <w:noWrap/>
            <w:vAlign w:val="center"/>
          </w:tcPr>
          <w:p w14:paraId="540A53DE" w14:textId="39FEEEFB"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632.037,80</w:t>
            </w:r>
          </w:p>
        </w:tc>
        <w:tc>
          <w:tcPr>
            <w:tcW w:w="992" w:type="dxa"/>
            <w:shd w:val="clear" w:color="auto" w:fill="auto"/>
            <w:noWrap/>
            <w:vAlign w:val="center"/>
          </w:tcPr>
          <w:p w14:paraId="2B4057B2" w14:textId="43FC5E28" w:rsidR="0064031A" w:rsidRPr="00E26DBF" w:rsidRDefault="0064031A" w:rsidP="0064031A">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64031A">
              <w:rPr>
                <w:rFonts w:ascii="Arial Narrow" w:hAnsi="Arial Narrow" w:cs="Calibri"/>
                <w:color w:val="000000"/>
                <w:sz w:val="16"/>
                <w:szCs w:val="16"/>
              </w:rPr>
              <w:t>1</w:t>
            </w:r>
            <w:r w:rsidRPr="00463A92">
              <w:rPr>
                <w:rFonts w:ascii="Arial Narrow" w:hAnsi="Arial Narrow" w:cs="Calibri"/>
                <w:color w:val="000000"/>
                <w:sz w:val="16"/>
                <w:szCs w:val="16"/>
              </w:rPr>
              <w:t>03.577,97</w:t>
            </w:r>
          </w:p>
        </w:tc>
        <w:tc>
          <w:tcPr>
            <w:tcW w:w="850" w:type="dxa"/>
            <w:shd w:val="clear" w:color="auto" w:fill="auto"/>
            <w:noWrap/>
            <w:vAlign w:val="center"/>
          </w:tcPr>
          <w:p w14:paraId="5E711EA7" w14:textId="1900FCF5"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57.225,00</w:t>
            </w:r>
          </w:p>
        </w:tc>
        <w:tc>
          <w:tcPr>
            <w:tcW w:w="993" w:type="dxa"/>
            <w:shd w:val="clear" w:color="auto" w:fill="auto"/>
            <w:noWrap/>
            <w:vAlign w:val="center"/>
          </w:tcPr>
          <w:p w14:paraId="34B1E873" w14:textId="2BBED105"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170.823,98</w:t>
            </w:r>
          </w:p>
        </w:tc>
        <w:tc>
          <w:tcPr>
            <w:tcW w:w="1134" w:type="dxa"/>
            <w:shd w:val="clear" w:color="auto" w:fill="auto"/>
            <w:noWrap/>
            <w:vAlign w:val="center"/>
          </w:tcPr>
          <w:p w14:paraId="282F6051" w14:textId="7EBFE95F"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13.610.854,41</w:t>
            </w:r>
          </w:p>
        </w:tc>
      </w:tr>
      <w:tr w:rsidR="00595157" w:rsidRPr="00E26DBF" w14:paraId="65B70E7F" w14:textId="77777777" w:rsidTr="00595157">
        <w:trPr>
          <w:trHeight w:val="20"/>
          <w:jc w:val="center"/>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tcBorders>
            <w:shd w:val="clear" w:color="auto" w:fill="auto"/>
            <w:noWrap/>
            <w:vAlign w:val="center"/>
          </w:tcPr>
          <w:p w14:paraId="4BEB97FE" w14:textId="3EDA152C" w:rsidR="0064031A" w:rsidRPr="00E26DBF" w:rsidRDefault="0064031A" w:rsidP="0064031A">
            <w:pPr>
              <w:rPr>
                <w:rFonts w:ascii="Arial Narrow" w:hAnsi="Arial Narrow" w:cstheme="minorHAnsi"/>
                <w:b w:val="0"/>
                <w:bCs w:val="0"/>
                <w:color w:val="000000"/>
                <w:sz w:val="16"/>
                <w:szCs w:val="16"/>
              </w:rPr>
            </w:pPr>
            <w:r w:rsidRPr="00463A92">
              <w:rPr>
                <w:rFonts w:ascii="Arial Narrow" w:hAnsi="Arial Narrow" w:cs="Calibri"/>
                <w:b w:val="0"/>
                <w:bCs w:val="0"/>
                <w:color w:val="000000"/>
                <w:sz w:val="16"/>
                <w:szCs w:val="16"/>
              </w:rPr>
              <w:t>Bejarano Bejarano Gerardo</w:t>
            </w:r>
          </w:p>
        </w:tc>
        <w:tc>
          <w:tcPr>
            <w:tcW w:w="850" w:type="dxa"/>
            <w:shd w:val="clear" w:color="auto" w:fill="auto"/>
            <w:noWrap/>
            <w:vAlign w:val="center"/>
          </w:tcPr>
          <w:p w14:paraId="2832C6FD" w14:textId="6ED21A1F" w:rsidR="0064031A" w:rsidRPr="00E26DBF" w:rsidRDefault="0064031A" w:rsidP="0064031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6</w:t>
            </w:r>
            <w:r>
              <w:rPr>
                <w:rFonts w:ascii="Arial Narrow" w:hAnsi="Arial Narrow" w:cs="Calibri"/>
                <w:color w:val="000000"/>
                <w:sz w:val="16"/>
                <w:szCs w:val="16"/>
              </w:rPr>
              <w:t>-</w:t>
            </w:r>
            <w:r w:rsidRPr="00463A92">
              <w:rPr>
                <w:rFonts w:ascii="Arial Narrow" w:hAnsi="Arial Narrow" w:cs="Calibri"/>
                <w:color w:val="000000"/>
                <w:sz w:val="16"/>
                <w:szCs w:val="16"/>
              </w:rPr>
              <w:t>0423</w:t>
            </w:r>
            <w:r>
              <w:rPr>
                <w:rFonts w:ascii="Arial Narrow" w:hAnsi="Arial Narrow" w:cs="Calibri"/>
                <w:color w:val="000000"/>
                <w:sz w:val="16"/>
                <w:szCs w:val="16"/>
              </w:rPr>
              <w:t>-</w:t>
            </w:r>
            <w:r w:rsidRPr="00463A92">
              <w:rPr>
                <w:rFonts w:ascii="Arial Narrow" w:hAnsi="Arial Narrow" w:cs="Calibri"/>
                <w:color w:val="000000"/>
                <w:sz w:val="16"/>
                <w:szCs w:val="16"/>
              </w:rPr>
              <w:t>0266</w:t>
            </w:r>
          </w:p>
        </w:tc>
        <w:tc>
          <w:tcPr>
            <w:tcW w:w="567" w:type="dxa"/>
            <w:shd w:val="clear" w:color="auto" w:fill="auto"/>
            <w:noWrap/>
          </w:tcPr>
          <w:p w14:paraId="3F0897F9" w14:textId="77B24D31" w:rsidR="0064031A" w:rsidRPr="00E26DBF" w:rsidRDefault="0064031A" w:rsidP="0064031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91F78">
              <w:rPr>
                <w:rFonts w:ascii="Arial Narrow" w:hAnsi="Arial Narrow" w:cstheme="minorHAnsi"/>
                <w:color w:val="000000"/>
                <w:sz w:val="16"/>
                <w:szCs w:val="16"/>
              </w:rPr>
              <w:t>42</w:t>
            </w:r>
          </w:p>
        </w:tc>
        <w:tc>
          <w:tcPr>
            <w:tcW w:w="1134" w:type="dxa"/>
            <w:shd w:val="clear" w:color="auto" w:fill="auto"/>
            <w:noWrap/>
            <w:vAlign w:val="center"/>
          </w:tcPr>
          <w:p w14:paraId="47BB10E9" w14:textId="2A4AD0FC"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12.647.189,65</w:t>
            </w:r>
          </w:p>
        </w:tc>
        <w:tc>
          <w:tcPr>
            <w:tcW w:w="993" w:type="dxa"/>
            <w:shd w:val="clear" w:color="auto" w:fill="auto"/>
            <w:noWrap/>
            <w:vAlign w:val="center"/>
          </w:tcPr>
          <w:p w14:paraId="6E84923C" w14:textId="0422E95B"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921.365,92</w:t>
            </w:r>
          </w:p>
        </w:tc>
        <w:tc>
          <w:tcPr>
            <w:tcW w:w="992" w:type="dxa"/>
            <w:shd w:val="clear" w:color="auto" w:fill="auto"/>
            <w:noWrap/>
            <w:vAlign w:val="center"/>
          </w:tcPr>
          <w:p w14:paraId="6EEAEE99" w14:textId="43B4F1C8" w:rsidR="0064031A" w:rsidRPr="00E26DBF" w:rsidRDefault="0064031A" w:rsidP="0064031A">
            <w:p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105.834,73</w:t>
            </w:r>
          </w:p>
        </w:tc>
        <w:tc>
          <w:tcPr>
            <w:tcW w:w="850" w:type="dxa"/>
            <w:shd w:val="clear" w:color="auto" w:fill="auto"/>
            <w:noWrap/>
            <w:vAlign w:val="center"/>
          </w:tcPr>
          <w:p w14:paraId="45D04583" w14:textId="55F51247"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57.225,00</w:t>
            </w:r>
          </w:p>
        </w:tc>
        <w:tc>
          <w:tcPr>
            <w:tcW w:w="993" w:type="dxa"/>
            <w:shd w:val="clear" w:color="auto" w:fill="auto"/>
            <w:noWrap/>
            <w:vAlign w:val="center"/>
          </w:tcPr>
          <w:p w14:paraId="62079C03" w14:textId="52658887"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174.545,90</w:t>
            </w:r>
          </w:p>
        </w:tc>
        <w:tc>
          <w:tcPr>
            <w:tcW w:w="1134" w:type="dxa"/>
            <w:shd w:val="clear" w:color="auto" w:fill="auto"/>
            <w:noWrap/>
            <w:vAlign w:val="center"/>
          </w:tcPr>
          <w:p w14:paraId="58F90EBB" w14:textId="2368E311"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13.906.161,20</w:t>
            </w:r>
          </w:p>
        </w:tc>
      </w:tr>
      <w:tr w:rsidR="00595157" w:rsidRPr="00E26DBF" w14:paraId="3FB9DE14" w14:textId="77777777" w:rsidTr="0059515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tcBorders>
            <w:shd w:val="clear" w:color="auto" w:fill="auto"/>
            <w:noWrap/>
            <w:vAlign w:val="center"/>
          </w:tcPr>
          <w:p w14:paraId="3AB413ED" w14:textId="0E8C0D81" w:rsidR="0064031A" w:rsidRPr="00E26DBF" w:rsidRDefault="0064031A" w:rsidP="0064031A">
            <w:pPr>
              <w:rPr>
                <w:rFonts w:ascii="Arial Narrow" w:hAnsi="Arial Narrow" w:cstheme="minorHAnsi"/>
                <w:b w:val="0"/>
                <w:bCs w:val="0"/>
                <w:color w:val="000000"/>
                <w:sz w:val="16"/>
                <w:szCs w:val="16"/>
              </w:rPr>
            </w:pPr>
            <w:r w:rsidRPr="00463A92">
              <w:rPr>
                <w:rFonts w:ascii="Arial Narrow" w:hAnsi="Arial Narrow" w:cs="Calibri"/>
                <w:b w:val="0"/>
                <w:bCs w:val="0"/>
                <w:color w:val="000000"/>
                <w:sz w:val="16"/>
                <w:szCs w:val="16"/>
              </w:rPr>
              <w:t>Bejarano Jim</w:t>
            </w:r>
            <w:r w:rsidR="00595157">
              <w:rPr>
                <w:rFonts w:ascii="Arial Narrow" w:hAnsi="Arial Narrow" w:cs="Calibri"/>
                <w:b w:val="0"/>
                <w:bCs w:val="0"/>
                <w:color w:val="000000"/>
                <w:sz w:val="16"/>
                <w:szCs w:val="16"/>
              </w:rPr>
              <w:t>é</w:t>
            </w:r>
            <w:r w:rsidRPr="00463A92">
              <w:rPr>
                <w:rFonts w:ascii="Arial Narrow" w:hAnsi="Arial Narrow" w:cs="Calibri"/>
                <w:b w:val="0"/>
                <w:bCs w:val="0"/>
                <w:color w:val="000000"/>
                <w:sz w:val="16"/>
                <w:szCs w:val="16"/>
              </w:rPr>
              <w:t>nez Lizeth</w:t>
            </w:r>
          </w:p>
        </w:tc>
        <w:tc>
          <w:tcPr>
            <w:tcW w:w="850" w:type="dxa"/>
            <w:shd w:val="clear" w:color="auto" w:fill="auto"/>
            <w:noWrap/>
            <w:vAlign w:val="center"/>
          </w:tcPr>
          <w:p w14:paraId="296D3341" w14:textId="1170CD1F" w:rsidR="0064031A" w:rsidRPr="00E26DBF" w:rsidRDefault="0064031A" w:rsidP="0064031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6</w:t>
            </w:r>
            <w:r>
              <w:rPr>
                <w:rFonts w:ascii="Arial Narrow" w:hAnsi="Arial Narrow" w:cs="Calibri"/>
                <w:color w:val="000000"/>
                <w:sz w:val="16"/>
                <w:szCs w:val="16"/>
              </w:rPr>
              <w:t>-</w:t>
            </w:r>
            <w:r w:rsidRPr="00463A92">
              <w:rPr>
                <w:rFonts w:ascii="Arial Narrow" w:hAnsi="Arial Narrow" w:cs="Calibri"/>
                <w:color w:val="000000"/>
                <w:sz w:val="16"/>
                <w:szCs w:val="16"/>
              </w:rPr>
              <w:t>0466</w:t>
            </w:r>
            <w:r>
              <w:rPr>
                <w:rFonts w:ascii="Arial Narrow" w:hAnsi="Arial Narrow" w:cs="Calibri"/>
                <w:color w:val="000000"/>
                <w:sz w:val="16"/>
                <w:szCs w:val="16"/>
              </w:rPr>
              <w:t>-</w:t>
            </w:r>
            <w:r w:rsidRPr="00463A92">
              <w:rPr>
                <w:rFonts w:ascii="Arial Narrow" w:hAnsi="Arial Narrow" w:cs="Calibri"/>
                <w:color w:val="000000"/>
                <w:sz w:val="16"/>
                <w:szCs w:val="16"/>
              </w:rPr>
              <w:t>0709</w:t>
            </w:r>
          </w:p>
        </w:tc>
        <w:tc>
          <w:tcPr>
            <w:tcW w:w="567" w:type="dxa"/>
            <w:shd w:val="clear" w:color="auto" w:fill="auto"/>
            <w:noWrap/>
          </w:tcPr>
          <w:p w14:paraId="5D541B61" w14:textId="2FEE00D3" w:rsidR="0064031A" w:rsidRPr="00E26DBF" w:rsidRDefault="0064031A" w:rsidP="0064031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Pr>
                <w:rFonts w:ascii="Arial Narrow" w:hAnsi="Arial Narrow" w:cstheme="minorHAnsi"/>
                <w:color w:val="000000"/>
                <w:sz w:val="16"/>
                <w:szCs w:val="16"/>
              </w:rPr>
              <w:t>50</w:t>
            </w:r>
          </w:p>
        </w:tc>
        <w:tc>
          <w:tcPr>
            <w:tcW w:w="1134" w:type="dxa"/>
            <w:shd w:val="clear" w:color="auto" w:fill="auto"/>
            <w:noWrap/>
            <w:vAlign w:val="center"/>
          </w:tcPr>
          <w:p w14:paraId="7EAB3F1C" w14:textId="13401530"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13.690.155,87</w:t>
            </w:r>
          </w:p>
        </w:tc>
        <w:tc>
          <w:tcPr>
            <w:tcW w:w="993" w:type="dxa"/>
            <w:shd w:val="clear" w:color="auto" w:fill="auto"/>
            <w:noWrap/>
            <w:vAlign w:val="center"/>
          </w:tcPr>
          <w:p w14:paraId="0AA12470" w14:textId="4A5EF730"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951.414,80</w:t>
            </w:r>
          </w:p>
        </w:tc>
        <w:tc>
          <w:tcPr>
            <w:tcW w:w="992" w:type="dxa"/>
            <w:shd w:val="clear" w:color="auto" w:fill="auto"/>
            <w:noWrap/>
            <w:vAlign w:val="center"/>
          </w:tcPr>
          <w:p w14:paraId="62FF9B8D" w14:textId="0FAC69EA" w:rsidR="0064031A" w:rsidRPr="00E26DBF" w:rsidRDefault="0064031A" w:rsidP="0064031A">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114.204,25</w:t>
            </w:r>
          </w:p>
        </w:tc>
        <w:tc>
          <w:tcPr>
            <w:tcW w:w="850" w:type="dxa"/>
            <w:shd w:val="clear" w:color="auto" w:fill="auto"/>
            <w:noWrap/>
            <w:vAlign w:val="center"/>
          </w:tcPr>
          <w:p w14:paraId="02FF5947" w14:textId="35CB0E60"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57.225,00</w:t>
            </w:r>
          </w:p>
        </w:tc>
        <w:tc>
          <w:tcPr>
            <w:tcW w:w="993" w:type="dxa"/>
            <w:shd w:val="clear" w:color="auto" w:fill="auto"/>
            <w:noWrap/>
            <w:vAlign w:val="center"/>
          </w:tcPr>
          <w:p w14:paraId="19109F3C" w14:textId="1C338979"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188.349,17</w:t>
            </w:r>
          </w:p>
        </w:tc>
        <w:tc>
          <w:tcPr>
            <w:tcW w:w="1134" w:type="dxa"/>
            <w:shd w:val="clear" w:color="auto" w:fill="auto"/>
            <w:noWrap/>
            <w:vAlign w:val="center"/>
          </w:tcPr>
          <w:p w14:paraId="2DB97B3F" w14:textId="09DBCFD5"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15.001.349,09</w:t>
            </w:r>
          </w:p>
        </w:tc>
      </w:tr>
      <w:tr w:rsidR="00595157" w:rsidRPr="00E26DBF" w14:paraId="4A06B219" w14:textId="77777777" w:rsidTr="00595157">
        <w:trPr>
          <w:trHeight w:val="20"/>
          <w:jc w:val="center"/>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tcBorders>
            <w:shd w:val="clear" w:color="auto" w:fill="auto"/>
            <w:noWrap/>
            <w:vAlign w:val="center"/>
          </w:tcPr>
          <w:p w14:paraId="588975F6" w14:textId="3905ADB4" w:rsidR="0064031A" w:rsidRPr="00E26DBF" w:rsidRDefault="0064031A" w:rsidP="0064031A">
            <w:pPr>
              <w:rPr>
                <w:rFonts w:ascii="Arial Narrow" w:hAnsi="Arial Narrow" w:cstheme="minorHAnsi"/>
                <w:b w:val="0"/>
                <w:bCs w:val="0"/>
                <w:color w:val="000000"/>
                <w:sz w:val="16"/>
                <w:szCs w:val="16"/>
              </w:rPr>
            </w:pPr>
            <w:r w:rsidRPr="00463A92">
              <w:rPr>
                <w:rFonts w:ascii="Arial Narrow" w:hAnsi="Arial Narrow" w:cs="Calibri"/>
                <w:b w:val="0"/>
                <w:bCs w:val="0"/>
                <w:color w:val="000000"/>
                <w:sz w:val="16"/>
                <w:szCs w:val="16"/>
              </w:rPr>
              <w:t>Watson Bejarano Danila</w:t>
            </w:r>
          </w:p>
        </w:tc>
        <w:tc>
          <w:tcPr>
            <w:tcW w:w="850" w:type="dxa"/>
            <w:shd w:val="clear" w:color="auto" w:fill="auto"/>
            <w:noWrap/>
            <w:vAlign w:val="center"/>
          </w:tcPr>
          <w:p w14:paraId="2C7F5042" w14:textId="7025292F" w:rsidR="0064031A" w:rsidRPr="00E26DBF" w:rsidRDefault="0064031A" w:rsidP="0064031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6</w:t>
            </w:r>
            <w:r>
              <w:rPr>
                <w:rFonts w:ascii="Arial Narrow" w:hAnsi="Arial Narrow" w:cs="Calibri"/>
                <w:color w:val="000000"/>
                <w:sz w:val="16"/>
                <w:szCs w:val="16"/>
              </w:rPr>
              <w:t>-</w:t>
            </w:r>
            <w:r w:rsidRPr="00463A92">
              <w:rPr>
                <w:rFonts w:ascii="Arial Narrow" w:hAnsi="Arial Narrow" w:cs="Calibri"/>
                <w:color w:val="000000"/>
                <w:sz w:val="16"/>
                <w:szCs w:val="16"/>
              </w:rPr>
              <w:t>0455</w:t>
            </w:r>
            <w:r>
              <w:rPr>
                <w:rFonts w:ascii="Arial Narrow" w:hAnsi="Arial Narrow" w:cs="Calibri"/>
                <w:color w:val="000000"/>
                <w:sz w:val="16"/>
                <w:szCs w:val="16"/>
              </w:rPr>
              <w:t>-</w:t>
            </w:r>
            <w:r w:rsidRPr="00463A92">
              <w:rPr>
                <w:rFonts w:ascii="Arial Narrow" w:hAnsi="Arial Narrow" w:cs="Calibri"/>
                <w:color w:val="000000"/>
                <w:sz w:val="16"/>
                <w:szCs w:val="16"/>
              </w:rPr>
              <w:t>0636</w:t>
            </w:r>
          </w:p>
        </w:tc>
        <w:tc>
          <w:tcPr>
            <w:tcW w:w="567" w:type="dxa"/>
            <w:shd w:val="clear" w:color="auto" w:fill="auto"/>
            <w:noWrap/>
          </w:tcPr>
          <w:p w14:paraId="2B36D16A" w14:textId="06C5CBA2" w:rsidR="0064031A" w:rsidRPr="00E26DBF" w:rsidRDefault="0064031A" w:rsidP="0064031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91F78">
              <w:rPr>
                <w:rFonts w:ascii="Arial Narrow" w:hAnsi="Arial Narrow" w:cstheme="minorHAnsi"/>
                <w:color w:val="000000"/>
                <w:sz w:val="16"/>
                <w:szCs w:val="16"/>
              </w:rPr>
              <w:t>42</w:t>
            </w:r>
          </w:p>
        </w:tc>
        <w:tc>
          <w:tcPr>
            <w:tcW w:w="1134" w:type="dxa"/>
            <w:shd w:val="clear" w:color="auto" w:fill="auto"/>
            <w:noWrap/>
            <w:vAlign w:val="center"/>
          </w:tcPr>
          <w:p w14:paraId="710C9663" w14:textId="1C798A69"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12.647.189,65</w:t>
            </w:r>
          </w:p>
        </w:tc>
        <w:tc>
          <w:tcPr>
            <w:tcW w:w="993" w:type="dxa"/>
            <w:shd w:val="clear" w:color="auto" w:fill="auto"/>
            <w:noWrap/>
            <w:vAlign w:val="center"/>
          </w:tcPr>
          <w:p w14:paraId="0AF24DBA" w14:textId="383DCFF1"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921.365,92</w:t>
            </w:r>
          </w:p>
        </w:tc>
        <w:tc>
          <w:tcPr>
            <w:tcW w:w="992" w:type="dxa"/>
            <w:shd w:val="clear" w:color="auto" w:fill="auto"/>
            <w:noWrap/>
            <w:vAlign w:val="center"/>
          </w:tcPr>
          <w:p w14:paraId="0C9C927E" w14:textId="6467EAD5" w:rsidR="0064031A" w:rsidRPr="00E26DBF" w:rsidRDefault="0064031A" w:rsidP="0064031A">
            <w:p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105.834,73</w:t>
            </w:r>
          </w:p>
        </w:tc>
        <w:tc>
          <w:tcPr>
            <w:tcW w:w="850" w:type="dxa"/>
            <w:shd w:val="clear" w:color="auto" w:fill="auto"/>
            <w:noWrap/>
            <w:vAlign w:val="center"/>
          </w:tcPr>
          <w:p w14:paraId="6DACAEE8" w14:textId="49F357E2"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57.225,00</w:t>
            </w:r>
          </w:p>
        </w:tc>
        <w:tc>
          <w:tcPr>
            <w:tcW w:w="993" w:type="dxa"/>
            <w:shd w:val="clear" w:color="auto" w:fill="auto"/>
            <w:noWrap/>
            <w:vAlign w:val="center"/>
          </w:tcPr>
          <w:p w14:paraId="14BEF0E5" w14:textId="002DA60D"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174.545,90</w:t>
            </w:r>
          </w:p>
        </w:tc>
        <w:tc>
          <w:tcPr>
            <w:tcW w:w="1134" w:type="dxa"/>
            <w:shd w:val="clear" w:color="auto" w:fill="auto"/>
            <w:noWrap/>
            <w:vAlign w:val="center"/>
          </w:tcPr>
          <w:p w14:paraId="7C2C4958" w14:textId="50C0CAE3"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13.906.161,20</w:t>
            </w:r>
          </w:p>
        </w:tc>
      </w:tr>
      <w:tr w:rsidR="00595157" w:rsidRPr="00E26DBF" w14:paraId="341A0F6E" w14:textId="77777777" w:rsidTr="0059515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tcBorders>
            <w:shd w:val="clear" w:color="auto" w:fill="auto"/>
            <w:noWrap/>
            <w:vAlign w:val="center"/>
          </w:tcPr>
          <w:p w14:paraId="7DEB501B" w14:textId="6AD9676E" w:rsidR="0064031A" w:rsidRPr="00E26DBF" w:rsidRDefault="0064031A" w:rsidP="0064031A">
            <w:pPr>
              <w:rPr>
                <w:rFonts w:ascii="Arial Narrow" w:hAnsi="Arial Narrow" w:cstheme="minorHAnsi"/>
                <w:b w:val="0"/>
                <w:bCs w:val="0"/>
                <w:color w:val="000000"/>
                <w:sz w:val="16"/>
                <w:szCs w:val="16"/>
              </w:rPr>
            </w:pPr>
            <w:r w:rsidRPr="00463A92">
              <w:rPr>
                <w:rFonts w:ascii="Arial Narrow" w:hAnsi="Arial Narrow" w:cs="Calibri"/>
                <w:b w:val="0"/>
                <w:bCs w:val="0"/>
                <w:color w:val="000000"/>
                <w:sz w:val="16"/>
                <w:szCs w:val="16"/>
              </w:rPr>
              <w:t>Garcia Bejarano Clementina</w:t>
            </w:r>
          </w:p>
        </w:tc>
        <w:tc>
          <w:tcPr>
            <w:tcW w:w="850" w:type="dxa"/>
            <w:shd w:val="clear" w:color="auto" w:fill="auto"/>
            <w:noWrap/>
            <w:vAlign w:val="center"/>
          </w:tcPr>
          <w:p w14:paraId="476D12A5" w14:textId="79F8B910" w:rsidR="0064031A" w:rsidRPr="00E26DBF" w:rsidRDefault="0064031A" w:rsidP="0064031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8</w:t>
            </w:r>
            <w:r>
              <w:rPr>
                <w:rFonts w:ascii="Arial Narrow" w:hAnsi="Arial Narrow" w:cs="Calibri"/>
                <w:color w:val="000000"/>
                <w:sz w:val="16"/>
                <w:szCs w:val="16"/>
              </w:rPr>
              <w:t>-</w:t>
            </w:r>
            <w:r w:rsidRPr="00463A92">
              <w:rPr>
                <w:rFonts w:ascii="Arial Narrow" w:hAnsi="Arial Narrow" w:cs="Calibri"/>
                <w:color w:val="000000"/>
                <w:sz w:val="16"/>
                <w:szCs w:val="16"/>
              </w:rPr>
              <w:t>0070</w:t>
            </w:r>
            <w:r>
              <w:rPr>
                <w:rFonts w:ascii="Arial Narrow" w:hAnsi="Arial Narrow" w:cs="Calibri"/>
                <w:color w:val="000000"/>
                <w:sz w:val="16"/>
                <w:szCs w:val="16"/>
              </w:rPr>
              <w:t>-</w:t>
            </w:r>
            <w:r w:rsidRPr="00463A92">
              <w:rPr>
                <w:rFonts w:ascii="Arial Narrow" w:hAnsi="Arial Narrow" w:cs="Calibri"/>
                <w:color w:val="000000"/>
                <w:sz w:val="16"/>
                <w:szCs w:val="16"/>
              </w:rPr>
              <w:t>0305</w:t>
            </w:r>
          </w:p>
        </w:tc>
        <w:tc>
          <w:tcPr>
            <w:tcW w:w="567" w:type="dxa"/>
            <w:shd w:val="clear" w:color="auto" w:fill="auto"/>
            <w:noWrap/>
          </w:tcPr>
          <w:p w14:paraId="3E712114" w14:textId="6D21CB3C" w:rsidR="0064031A" w:rsidRPr="00E26DBF" w:rsidRDefault="0064031A" w:rsidP="0064031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91F78">
              <w:rPr>
                <w:rFonts w:ascii="Arial Narrow" w:hAnsi="Arial Narrow" w:cstheme="minorHAnsi"/>
                <w:color w:val="000000"/>
                <w:sz w:val="16"/>
                <w:szCs w:val="16"/>
              </w:rPr>
              <w:t>42</w:t>
            </w:r>
          </w:p>
        </w:tc>
        <w:tc>
          <w:tcPr>
            <w:tcW w:w="1134" w:type="dxa"/>
            <w:shd w:val="clear" w:color="auto" w:fill="auto"/>
            <w:noWrap/>
            <w:vAlign w:val="center"/>
          </w:tcPr>
          <w:p w14:paraId="150ECDA4" w14:textId="7DBFABEB"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12.647.189,65</w:t>
            </w:r>
          </w:p>
        </w:tc>
        <w:tc>
          <w:tcPr>
            <w:tcW w:w="993" w:type="dxa"/>
            <w:shd w:val="clear" w:color="auto" w:fill="auto"/>
            <w:noWrap/>
            <w:vAlign w:val="center"/>
          </w:tcPr>
          <w:p w14:paraId="73F3CA17" w14:textId="365F32C8"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921.365,92</w:t>
            </w:r>
          </w:p>
        </w:tc>
        <w:tc>
          <w:tcPr>
            <w:tcW w:w="992" w:type="dxa"/>
            <w:shd w:val="clear" w:color="auto" w:fill="auto"/>
            <w:noWrap/>
            <w:vAlign w:val="center"/>
          </w:tcPr>
          <w:p w14:paraId="6A9CD96D" w14:textId="01A8C965" w:rsidR="0064031A" w:rsidRPr="00E26DBF" w:rsidRDefault="0064031A" w:rsidP="0064031A">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105.834,73</w:t>
            </w:r>
          </w:p>
        </w:tc>
        <w:tc>
          <w:tcPr>
            <w:tcW w:w="850" w:type="dxa"/>
            <w:shd w:val="clear" w:color="auto" w:fill="auto"/>
            <w:noWrap/>
            <w:vAlign w:val="center"/>
          </w:tcPr>
          <w:p w14:paraId="1E4E1B38" w14:textId="177F5F3B"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57.225,00</w:t>
            </w:r>
          </w:p>
        </w:tc>
        <w:tc>
          <w:tcPr>
            <w:tcW w:w="993" w:type="dxa"/>
            <w:shd w:val="clear" w:color="auto" w:fill="auto"/>
            <w:noWrap/>
            <w:vAlign w:val="center"/>
          </w:tcPr>
          <w:p w14:paraId="3576E70C" w14:textId="7247F1F3"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174.545,90</w:t>
            </w:r>
          </w:p>
        </w:tc>
        <w:tc>
          <w:tcPr>
            <w:tcW w:w="1134" w:type="dxa"/>
            <w:shd w:val="clear" w:color="auto" w:fill="auto"/>
            <w:noWrap/>
            <w:vAlign w:val="center"/>
          </w:tcPr>
          <w:p w14:paraId="2D8A7793" w14:textId="0F343C43"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13.906.161,20</w:t>
            </w:r>
          </w:p>
        </w:tc>
      </w:tr>
      <w:tr w:rsidR="00595157" w:rsidRPr="00E26DBF" w14:paraId="6BAB4637" w14:textId="77777777" w:rsidTr="00595157">
        <w:trPr>
          <w:trHeight w:val="20"/>
          <w:jc w:val="center"/>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tcBorders>
            <w:shd w:val="clear" w:color="auto" w:fill="auto"/>
            <w:noWrap/>
            <w:vAlign w:val="center"/>
          </w:tcPr>
          <w:p w14:paraId="66CEBE4F" w14:textId="3DEBBC37" w:rsidR="0064031A" w:rsidRPr="00E26DBF" w:rsidRDefault="0064031A" w:rsidP="0064031A">
            <w:pPr>
              <w:rPr>
                <w:rFonts w:ascii="Arial Narrow" w:hAnsi="Arial Narrow" w:cstheme="minorHAnsi"/>
                <w:b w:val="0"/>
                <w:bCs w:val="0"/>
                <w:color w:val="000000"/>
                <w:sz w:val="16"/>
                <w:szCs w:val="16"/>
              </w:rPr>
            </w:pPr>
            <w:r w:rsidRPr="00463A92">
              <w:rPr>
                <w:rFonts w:ascii="Arial Narrow" w:hAnsi="Arial Narrow" w:cs="Calibri"/>
                <w:b w:val="0"/>
                <w:bCs w:val="0"/>
                <w:color w:val="000000"/>
                <w:sz w:val="16"/>
                <w:szCs w:val="16"/>
              </w:rPr>
              <w:t>Rodriguez S</w:t>
            </w:r>
            <w:r w:rsidR="00595157">
              <w:rPr>
                <w:rFonts w:ascii="Arial Narrow" w:hAnsi="Arial Narrow" w:cs="Calibri"/>
                <w:b w:val="0"/>
                <w:bCs w:val="0"/>
                <w:color w:val="000000"/>
                <w:sz w:val="16"/>
                <w:szCs w:val="16"/>
              </w:rPr>
              <w:t>á</w:t>
            </w:r>
            <w:r w:rsidRPr="00463A92">
              <w:rPr>
                <w:rFonts w:ascii="Arial Narrow" w:hAnsi="Arial Narrow" w:cs="Calibri"/>
                <w:b w:val="0"/>
                <w:bCs w:val="0"/>
                <w:color w:val="000000"/>
                <w:sz w:val="16"/>
                <w:szCs w:val="16"/>
              </w:rPr>
              <w:t>nchez Maria Shirley</w:t>
            </w:r>
          </w:p>
        </w:tc>
        <w:tc>
          <w:tcPr>
            <w:tcW w:w="850" w:type="dxa"/>
            <w:shd w:val="clear" w:color="auto" w:fill="auto"/>
            <w:noWrap/>
            <w:vAlign w:val="center"/>
          </w:tcPr>
          <w:p w14:paraId="2467C441" w14:textId="3DA59E1D" w:rsidR="0064031A" w:rsidRPr="00E26DBF" w:rsidRDefault="0064031A" w:rsidP="0064031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7</w:t>
            </w:r>
            <w:r>
              <w:rPr>
                <w:rFonts w:ascii="Arial Narrow" w:hAnsi="Arial Narrow" w:cs="Calibri"/>
                <w:color w:val="000000"/>
                <w:sz w:val="16"/>
                <w:szCs w:val="16"/>
              </w:rPr>
              <w:t>-</w:t>
            </w:r>
            <w:r w:rsidRPr="00463A92">
              <w:rPr>
                <w:rFonts w:ascii="Arial Narrow" w:hAnsi="Arial Narrow" w:cs="Calibri"/>
                <w:color w:val="000000"/>
                <w:sz w:val="16"/>
                <w:szCs w:val="16"/>
              </w:rPr>
              <w:t>0251</w:t>
            </w:r>
            <w:r w:rsidR="00595157">
              <w:rPr>
                <w:rFonts w:ascii="Arial Narrow" w:hAnsi="Arial Narrow" w:cs="Calibri"/>
                <w:color w:val="000000"/>
                <w:sz w:val="16"/>
                <w:szCs w:val="16"/>
              </w:rPr>
              <w:t>-</w:t>
            </w:r>
            <w:r w:rsidRPr="00463A92">
              <w:rPr>
                <w:rFonts w:ascii="Arial Narrow" w:hAnsi="Arial Narrow" w:cs="Calibri"/>
                <w:color w:val="000000"/>
                <w:sz w:val="16"/>
                <w:szCs w:val="16"/>
              </w:rPr>
              <w:t>0292</w:t>
            </w:r>
          </w:p>
        </w:tc>
        <w:tc>
          <w:tcPr>
            <w:tcW w:w="567" w:type="dxa"/>
            <w:shd w:val="clear" w:color="auto" w:fill="auto"/>
            <w:noWrap/>
          </w:tcPr>
          <w:p w14:paraId="3BE0A623" w14:textId="447E9E47" w:rsidR="0064031A" w:rsidRPr="00E26DBF" w:rsidRDefault="0064031A" w:rsidP="0064031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91F78">
              <w:rPr>
                <w:rFonts w:ascii="Arial Narrow" w:hAnsi="Arial Narrow" w:cstheme="minorHAnsi"/>
                <w:color w:val="000000"/>
                <w:sz w:val="16"/>
                <w:szCs w:val="16"/>
              </w:rPr>
              <w:t>42</w:t>
            </w:r>
          </w:p>
        </w:tc>
        <w:tc>
          <w:tcPr>
            <w:tcW w:w="1134" w:type="dxa"/>
            <w:shd w:val="clear" w:color="auto" w:fill="auto"/>
            <w:noWrap/>
            <w:vAlign w:val="center"/>
          </w:tcPr>
          <w:p w14:paraId="34527338" w14:textId="3D33450A"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12.647.189,65</w:t>
            </w:r>
          </w:p>
        </w:tc>
        <w:tc>
          <w:tcPr>
            <w:tcW w:w="993" w:type="dxa"/>
            <w:shd w:val="clear" w:color="auto" w:fill="auto"/>
            <w:noWrap/>
            <w:vAlign w:val="center"/>
          </w:tcPr>
          <w:p w14:paraId="5A1AF167" w14:textId="7D2C0183"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693.960,43</w:t>
            </w:r>
          </w:p>
        </w:tc>
        <w:tc>
          <w:tcPr>
            <w:tcW w:w="992" w:type="dxa"/>
            <w:shd w:val="clear" w:color="auto" w:fill="auto"/>
            <w:noWrap/>
            <w:vAlign w:val="center"/>
          </w:tcPr>
          <w:p w14:paraId="56ABCFE3" w14:textId="4342DD44" w:rsidR="0064031A" w:rsidRPr="00E26DBF" w:rsidRDefault="0064031A" w:rsidP="0064031A">
            <w:p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104.060,97</w:t>
            </w:r>
          </w:p>
        </w:tc>
        <w:tc>
          <w:tcPr>
            <w:tcW w:w="850" w:type="dxa"/>
            <w:shd w:val="clear" w:color="auto" w:fill="auto"/>
            <w:noWrap/>
            <w:vAlign w:val="center"/>
          </w:tcPr>
          <w:p w14:paraId="18531EA5" w14:textId="0C752404"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57.225,00</w:t>
            </w:r>
          </w:p>
        </w:tc>
        <w:tc>
          <w:tcPr>
            <w:tcW w:w="993" w:type="dxa"/>
            <w:shd w:val="clear" w:color="auto" w:fill="auto"/>
            <w:noWrap/>
            <w:vAlign w:val="center"/>
          </w:tcPr>
          <w:p w14:paraId="47CB57FD" w14:textId="4D19DE14"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171.620,55</w:t>
            </w:r>
          </w:p>
        </w:tc>
        <w:tc>
          <w:tcPr>
            <w:tcW w:w="1134" w:type="dxa"/>
            <w:shd w:val="clear" w:color="auto" w:fill="auto"/>
            <w:noWrap/>
            <w:vAlign w:val="center"/>
          </w:tcPr>
          <w:p w14:paraId="5EFB59A7" w14:textId="61F888FD"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13.674.056,61</w:t>
            </w:r>
          </w:p>
        </w:tc>
      </w:tr>
      <w:tr w:rsidR="00595157" w:rsidRPr="00E26DBF" w14:paraId="7AEE1152" w14:textId="77777777" w:rsidTr="0059515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tcBorders>
            <w:shd w:val="clear" w:color="auto" w:fill="auto"/>
            <w:noWrap/>
            <w:vAlign w:val="center"/>
          </w:tcPr>
          <w:p w14:paraId="24B19110" w14:textId="33A77134" w:rsidR="0064031A" w:rsidRPr="00E26DBF" w:rsidRDefault="0064031A" w:rsidP="0064031A">
            <w:pPr>
              <w:rPr>
                <w:rFonts w:ascii="Arial Narrow" w:hAnsi="Arial Narrow" w:cstheme="minorHAnsi"/>
                <w:b w:val="0"/>
                <w:bCs w:val="0"/>
                <w:color w:val="000000"/>
                <w:sz w:val="16"/>
                <w:szCs w:val="16"/>
              </w:rPr>
            </w:pPr>
            <w:r w:rsidRPr="00463A92">
              <w:rPr>
                <w:rFonts w:ascii="Arial Narrow" w:hAnsi="Arial Narrow" w:cs="Calibri"/>
                <w:b w:val="0"/>
                <w:bCs w:val="0"/>
                <w:color w:val="000000"/>
                <w:sz w:val="16"/>
                <w:szCs w:val="16"/>
              </w:rPr>
              <w:t>Stward Jackson Edward</w:t>
            </w:r>
          </w:p>
        </w:tc>
        <w:tc>
          <w:tcPr>
            <w:tcW w:w="850" w:type="dxa"/>
            <w:shd w:val="clear" w:color="auto" w:fill="auto"/>
            <w:noWrap/>
            <w:vAlign w:val="center"/>
          </w:tcPr>
          <w:p w14:paraId="4B16C7A3" w14:textId="0D2A8467" w:rsidR="0064031A" w:rsidRPr="00E26DBF" w:rsidRDefault="0064031A" w:rsidP="0064031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7</w:t>
            </w:r>
            <w:r w:rsidR="00595157">
              <w:rPr>
                <w:rFonts w:ascii="Arial Narrow" w:hAnsi="Arial Narrow" w:cs="Calibri"/>
                <w:color w:val="000000"/>
                <w:sz w:val="16"/>
                <w:szCs w:val="16"/>
              </w:rPr>
              <w:t>-</w:t>
            </w:r>
            <w:r w:rsidRPr="00463A92">
              <w:rPr>
                <w:rFonts w:ascii="Arial Narrow" w:hAnsi="Arial Narrow" w:cs="Calibri"/>
                <w:color w:val="000000"/>
                <w:sz w:val="16"/>
                <w:szCs w:val="16"/>
              </w:rPr>
              <w:t>0282</w:t>
            </w:r>
            <w:r w:rsidR="00595157">
              <w:rPr>
                <w:rFonts w:ascii="Arial Narrow" w:hAnsi="Arial Narrow" w:cs="Calibri"/>
                <w:color w:val="000000"/>
                <w:sz w:val="16"/>
                <w:szCs w:val="16"/>
              </w:rPr>
              <w:t>-</w:t>
            </w:r>
            <w:r w:rsidRPr="00463A92">
              <w:rPr>
                <w:rFonts w:ascii="Arial Narrow" w:hAnsi="Arial Narrow" w:cs="Calibri"/>
                <w:color w:val="000000"/>
                <w:sz w:val="16"/>
                <w:szCs w:val="16"/>
              </w:rPr>
              <w:t>0634</w:t>
            </w:r>
          </w:p>
        </w:tc>
        <w:tc>
          <w:tcPr>
            <w:tcW w:w="567" w:type="dxa"/>
            <w:shd w:val="clear" w:color="auto" w:fill="auto"/>
            <w:noWrap/>
          </w:tcPr>
          <w:p w14:paraId="43F5943A" w14:textId="488AEFC5" w:rsidR="0064031A" w:rsidRPr="00E26DBF" w:rsidRDefault="0064031A" w:rsidP="0064031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91F78">
              <w:rPr>
                <w:rFonts w:ascii="Arial Narrow" w:hAnsi="Arial Narrow" w:cstheme="minorHAnsi"/>
                <w:color w:val="000000"/>
                <w:sz w:val="16"/>
                <w:szCs w:val="16"/>
              </w:rPr>
              <w:t>42</w:t>
            </w:r>
          </w:p>
        </w:tc>
        <w:tc>
          <w:tcPr>
            <w:tcW w:w="1134" w:type="dxa"/>
            <w:shd w:val="clear" w:color="auto" w:fill="auto"/>
            <w:noWrap/>
            <w:vAlign w:val="center"/>
          </w:tcPr>
          <w:p w14:paraId="3F445102" w14:textId="72EC7569"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12.647.189,65</w:t>
            </w:r>
          </w:p>
        </w:tc>
        <w:tc>
          <w:tcPr>
            <w:tcW w:w="993" w:type="dxa"/>
            <w:shd w:val="clear" w:color="auto" w:fill="auto"/>
            <w:noWrap/>
            <w:vAlign w:val="center"/>
          </w:tcPr>
          <w:p w14:paraId="3AE48EB2" w14:textId="1C42FD25"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693.960,43</w:t>
            </w:r>
          </w:p>
        </w:tc>
        <w:tc>
          <w:tcPr>
            <w:tcW w:w="992" w:type="dxa"/>
            <w:shd w:val="clear" w:color="auto" w:fill="auto"/>
            <w:noWrap/>
            <w:vAlign w:val="center"/>
          </w:tcPr>
          <w:p w14:paraId="6D431BC0" w14:textId="772F4EAC" w:rsidR="0064031A" w:rsidRPr="00E26DBF" w:rsidRDefault="0064031A" w:rsidP="0064031A">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104.060,97</w:t>
            </w:r>
          </w:p>
        </w:tc>
        <w:tc>
          <w:tcPr>
            <w:tcW w:w="850" w:type="dxa"/>
            <w:shd w:val="clear" w:color="auto" w:fill="auto"/>
            <w:noWrap/>
            <w:vAlign w:val="center"/>
          </w:tcPr>
          <w:p w14:paraId="428C93D4" w14:textId="04F36F2B"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57.225,00</w:t>
            </w:r>
          </w:p>
        </w:tc>
        <w:tc>
          <w:tcPr>
            <w:tcW w:w="993" w:type="dxa"/>
            <w:shd w:val="clear" w:color="auto" w:fill="auto"/>
            <w:noWrap/>
            <w:vAlign w:val="center"/>
          </w:tcPr>
          <w:p w14:paraId="26100841" w14:textId="74699595"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171.620,55</w:t>
            </w:r>
          </w:p>
        </w:tc>
        <w:tc>
          <w:tcPr>
            <w:tcW w:w="1134" w:type="dxa"/>
            <w:shd w:val="clear" w:color="auto" w:fill="auto"/>
            <w:noWrap/>
            <w:vAlign w:val="center"/>
          </w:tcPr>
          <w:p w14:paraId="50197017" w14:textId="16AC4A06"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13.674.056,61</w:t>
            </w:r>
          </w:p>
        </w:tc>
      </w:tr>
      <w:tr w:rsidR="00595157" w:rsidRPr="00E26DBF" w14:paraId="3D4A5E6C" w14:textId="77777777" w:rsidTr="00595157">
        <w:trPr>
          <w:trHeight w:val="20"/>
          <w:jc w:val="center"/>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bottom w:val="single" w:sz="4" w:space="0" w:color="auto"/>
            </w:tcBorders>
            <w:shd w:val="clear" w:color="auto" w:fill="auto"/>
            <w:noWrap/>
            <w:vAlign w:val="center"/>
          </w:tcPr>
          <w:p w14:paraId="1A1B775E" w14:textId="79F711DE" w:rsidR="0064031A" w:rsidRPr="00E26DBF" w:rsidRDefault="0064031A" w:rsidP="0064031A">
            <w:pPr>
              <w:rPr>
                <w:rFonts w:ascii="Arial Narrow" w:hAnsi="Arial Narrow" w:cstheme="minorHAnsi"/>
                <w:b w:val="0"/>
                <w:bCs w:val="0"/>
                <w:color w:val="000000"/>
                <w:sz w:val="16"/>
                <w:szCs w:val="16"/>
              </w:rPr>
            </w:pPr>
            <w:r w:rsidRPr="00463A92">
              <w:rPr>
                <w:rFonts w:ascii="Arial Narrow" w:hAnsi="Arial Narrow" w:cs="Calibri"/>
                <w:b w:val="0"/>
                <w:bCs w:val="0"/>
                <w:color w:val="000000"/>
                <w:sz w:val="16"/>
                <w:szCs w:val="16"/>
              </w:rPr>
              <w:t>Madriz Salazar Rosa</w:t>
            </w:r>
          </w:p>
        </w:tc>
        <w:tc>
          <w:tcPr>
            <w:tcW w:w="850" w:type="dxa"/>
            <w:shd w:val="clear" w:color="auto" w:fill="auto"/>
            <w:noWrap/>
            <w:vAlign w:val="center"/>
          </w:tcPr>
          <w:p w14:paraId="2ABF1F4D" w14:textId="588DF240" w:rsidR="0064031A" w:rsidRPr="00E26DBF" w:rsidRDefault="0064031A" w:rsidP="0064031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9</w:t>
            </w:r>
            <w:r w:rsidR="00595157">
              <w:rPr>
                <w:rFonts w:ascii="Arial Narrow" w:hAnsi="Arial Narrow" w:cs="Calibri"/>
                <w:color w:val="000000"/>
                <w:sz w:val="16"/>
                <w:szCs w:val="16"/>
              </w:rPr>
              <w:t>-</w:t>
            </w:r>
            <w:r w:rsidRPr="00463A92">
              <w:rPr>
                <w:rFonts w:ascii="Arial Narrow" w:hAnsi="Arial Narrow" w:cs="Calibri"/>
                <w:color w:val="000000"/>
                <w:sz w:val="16"/>
                <w:szCs w:val="16"/>
              </w:rPr>
              <w:t>0041</w:t>
            </w:r>
            <w:r w:rsidR="00595157">
              <w:rPr>
                <w:rFonts w:ascii="Arial Narrow" w:hAnsi="Arial Narrow" w:cs="Calibri"/>
                <w:color w:val="000000"/>
                <w:sz w:val="16"/>
                <w:szCs w:val="16"/>
              </w:rPr>
              <w:t>-</w:t>
            </w:r>
            <w:r w:rsidRPr="00463A92">
              <w:rPr>
                <w:rFonts w:ascii="Arial Narrow" w:hAnsi="Arial Narrow" w:cs="Calibri"/>
                <w:color w:val="000000"/>
                <w:sz w:val="16"/>
                <w:szCs w:val="16"/>
              </w:rPr>
              <w:t>0082</w:t>
            </w:r>
          </w:p>
        </w:tc>
        <w:tc>
          <w:tcPr>
            <w:tcW w:w="567" w:type="dxa"/>
            <w:shd w:val="clear" w:color="auto" w:fill="auto"/>
            <w:noWrap/>
          </w:tcPr>
          <w:p w14:paraId="012091C3" w14:textId="151D3A93" w:rsidR="0064031A" w:rsidRPr="00E26DBF" w:rsidRDefault="0064031A" w:rsidP="0064031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891F78">
              <w:rPr>
                <w:rFonts w:ascii="Arial Narrow" w:hAnsi="Arial Narrow" w:cstheme="minorHAnsi"/>
                <w:color w:val="000000"/>
                <w:sz w:val="16"/>
                <w:szCs w:val="16"/>
              </w:rPr>
              <w:t>42</w:t>
            </w:r>
          </w:p>
        </w:tc>
        <w:tc>
          <w:tcPr>
            <w:tcW w:w="1134" w:type="dxa"/>
            <w:shd w:val="clear" w:color="auto" w:fill="auto"/>
            <w:noWrap/>
            <w:vAlign w:val="center"/>
          </w:tcPr>
          <w:p w14:paraId="59848F93" w14:textId="746122BF"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12.647.189,65</w:t>
            </w:r>
          </w:p>
        </w:tc>
        <w:tc>
          <w:tcPr>
            <w:tcW w:w="993" w:type="dxa"/>
            <w:shd w:val="clear" w:color="auto" w:fill="auto"/>
            <w:noWrap/>
            <w:vAlign w:val="center"/>
          </w:tcPr>
          <w:p w14:paraId="4D84DAE9" w14:textId="50F64656"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693.960,43</w:t>
            </w:r>
          </w:p>
        </w:tc>
        <w:tc>
          <w:tcPr>
            <w:tcW w:w="992" w:type="dxa"/>
            <w:shd w:val="clear" w:color="auto" w:fill="auto"/>
            <w:noWrap/>
            <w:vAlign w:val="center"/>
          </w:tcPr>
          <w:p w14:paraId="7CCF0025" w14:textId="6CEA0109" w:rsidR="0064031A" w:rsidRPr="00E26DBF" w:rsidRDefault="0064031A" w:rsidP="0064031A">
            <w:pP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104.060,97</w:t>
            </w:r>
          </w:p>
        </w:tc>
        <w:tc>
          <w:tcPr>
            <w:tcW w:w="850" w:type="dxa"/>
            <w:shd w:val="clear" w:color="auto" w:fill="auto"/>
            <w:noWrap/>
            <w:vAlign w:val="center"/>
          </w:tcPr>
          <w:p w14:paraId="2C45940A" w14:textId="09FC8391"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57.225,00</w:t>
            </w:r>
          </w:p>
        </w:tc>
        <w:tc>
          <w:tcPr>
            <w:tcW w:w="993" w:type="dxa"/>
            <w:shd w:val="clear" w:color="auto" w:fill="auto"/>
            <w:noWrap/>
            <w:vAlign w:val="center"/>
          </w:tcPr>
          <w:p w14:paraId="044CFC35" w14:textId="119C59B0"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171.620,55</w:t>
            </w:r>
          </w:p>
        </w:tc>
        <w:tc>
          <w:tcPr>
            <w:tcW w:w="1134" w:type="dxa"/>
            <w:shd w:val="clear" w:color="auto" w:fill="auto"/>
            <w:noWrap/>
            <w:vAlign w:val="center"/>
          </w:tcPr>
          <w:p w14:paraId="1874360D" w14:textId="6AA0822C" w:rsidR="0064031A" w:rsidRPr="00E26DBF" w:rsidRDefault="0064031A" w:rsidP="0064031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13.674.056,61</w:t>
            </w:r>
          </w:p>
        </w:tc>
      </w:tr>
      <w:tr w:rsidR="00595157" w:rsidRPr="00E26DBF" w14:paraId="74FF0B76" w14:textId="77777777" w:rsidTr="0059515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auto"/>
              <w:bottom w:val="single" w:sz="4" w:space="0" w:color="auto"/>
            </w:tcBorders>
            <w:shd w:val="clear" w:color="auto" w:fill="auto"/>
            <w:noWrap/>
            <w:vAlign w:val="center"/>
          </w:tcPr>
          <w:p w14:paraId="69153CEF" w14:textId="5A38DB6F" w:rsidR="0064031A" w:rsidRPr="00E26DBF" w:rsidRDefault="0064031A" w:rsidP="0064031A">
            <w:pPr>
              <w:rPr>
                <w:rFonts w:ascii="Arial Narrow" w:hAnsi="Arial Narrow" w:cstheme="minorHAnsi"/>
                <w:b w:val="0"/>
                <w:bCs w:val="0"/>
                <w:color w:val="000000"/>
                <w:sz w:val="16"/>
                <w:szCs w:val="16"/>
              </w:rPr>
            </w:pPr>
            <w:r w:rsidRPr="00463A92">
              <w:rPr>
                <w:rFonts w:ascii="Arial Narrow" w:hAnsi="Arial Narrow" w:cs="Calibri"/>
                <w:b w:val="0"/>
                <w:bCs w:val="0"/>
                <w:color w:val="000000"/>
                <w:sz w:val="16"/>
                <w:szCs w:val="16"/>
              </w:rPr>
              <w:t>Rodriguez S</w:t>
            </w:r>
            <w:r w:rsidR="00595157">
              <w:rPr>
                <w:rFonts w:ascii="Arial Narrow" w:hAnsi="Arial Narrow" w:cs="Calibri"/>
                <w:b w:val="0"/>
                <w:bCs w:val="0"/>
                <w:color w:val="000000"/>
                <w:sz w:val="16"/>
                <w:szCs w:val="16"/>
              </w:rPr>
              <w:t>á</w:t>
            </w:r>
            <w:r w:rsidRPr="00463A92">
              <w:rPr>
                <w:rFonts w:ascii="Arial Narrow" w:hAnsi="Arial Narrow" w:cs="Calibri"/>
                <w:b w:val="0"/>
                <w:bCs w:val="0"/>
                <w:color w:val="000000"/>
                <w:sz w:val="16"/>
                <w:szCs w:val="16"/>
              </w:rPr>
              <w:t>nchez Avilia Carmelita</w:t>
            </w:r>
          </w:p>
        </w:tc>
        <w:tc>
          <w:tcPr>
            <w:tcW w:w="850" w:type="dxa"/>
            <w:shd w:val="clear" w:color="auto" w:fill="auto"/>
            <w:noWrap/>
            <w:vAlign w:val="center"/>
          </w:tcPr>
          <w:p w14:paraId="6ECF85A5" w14:textId="273CFCFD" w:rsidR="0064031A" w:rsidRPr="00E26DBF" w:rsidRDefault="0064031A" w:rsidP="0064031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7</w:t>
            </w:r>
            <w:r w:rsidR="00595157">
              <w:rPr>
                <w:rFonts w:ascii="Arial Narrow" w:hAnsi="Arial Narrow" w:cs="Calibri"/>
                <w:color w:val="000000"/>
                <w:sz w:val="16"/>
                <w:szCs w:val="16"/>
              </w:rPr>
              <w:t>-</w:t>
            </w:r>
            <w:r w:rsidRPr="00463A92">
              <w:rPr>
                <w:rFonts w:ascii="Arial Narrow" w:hAnsi="Arial Narrow" w:cs="Calibri"/>
                <w:color w:val="000000"/>
                <w:sz w:val="16"/>
                <w:szCs w:val="16"/>
              </w:rPr>
              <w:t>0236</w:t>
            </w:r>
            <w:r w:rsidR="00595157">
              <w:rPr>
                <w:rFonts w:ascii="Arial Narrow" w:hAnsi="Arial Narrow" w:cs="Calibri"/>
                <w:color w:val="000000"/>
                <w:sz w:val="16"/>
                <w:szCs w:val="16"/>
              </w:rPr>
              <w:t>-</w:t>
            </w:r>
            <w:r w:rsidRPr="00463A92">
              <w:rPr>
                <w:rFonts w:ascii="Arial Narrow" w:hAnsi="Arial Narrow" w:cs="Calibri"/>
                <w:color w:val="000000"/>
                <w:sz w:val="16"/>
                <w:szCs w:val="16"/>
              </w:rPr>
              <w:t>0465</w:t>
            </w:r>
          </w:p>
        </w:tc>
        <w:tc>
          <w:tcPr>
            <w:tcW w:w="567" w:type="dxa"/>
            <w:shd w:val="clear" w:color="auto" w:fill="auto"/>
            <w:noWrap/>
          </w:tcPr>
          <w:p w14:paraId="2A470F91" w14:textId="1D5CE35C" w:rsidR="0064031A" w:rsidRPr="00E26DBF" w:rsidRDefault="0064031A" w:rsidP="0064031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891F78">
              <w:rPr>
                <w:rFonts w:ascii="Arial Narrow" w:hAnsi="Arial Narrow" w:cstheme="minorHAnsi"/>
                <w:color w:val="000000"/>
                <w:sz w:val="16"/>
                <w:szCs w:val="16"/>
              </w:rPr>
              <w:t>42</w:t>
            </w:r>
          </w:p>
        </w:tc>
        <w:tc>
          <w:tcPr>
            <w:tcW w:w="1134" w:type="dxa"/>
            <w:shd w:val="clear" w:color="auto" w:fill="auto"/>
            <w:noWrap/>
            <w:vAlign w:val="center"/>
          </w:tcPr>
          <w:p w14:paraId="032CF4A3" w14:textId="4D7EDEEA"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12.647.189,65</w:t>
            </w:r>
          </w:p>
        </w:tc>
        <w:tc>
          <w:tcPr>
            <w:tcW w:w="993" w:type="dxa"/>
            <w:shd w:val="clear" w:color="auto" w:fill="auto"/>
            <w:noWrap/>
            <w:vAlign w:val="center"/>
          </w:tcPr>
          <w:p w14:paraId="6EB1C536" w14:textId="12F53F8A"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693.960,43</w:t>
            </w:r>
          </w:p>
        </w:tc>
        <w:tc>
          <w:tcPr>
            <w:tcW w:w="992" w:type="dxa"/>
            <w:shd w:val="clear" w:color="auto" w:fill="auto"/>
            <w:noWrap/>
            <w:vAlign w:val="center"/>
          </w:tcPr>
          <w:p w14:paraId="34E7AB12" w14:textId="6836AD7A" w:rsidR="0064031A" w:rsidRPr="00E26DBF" w:rsidRDefault="0064031A" w:rsidP="0064031A">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104.060,97</w:t>
            </w:r>
          </w:p>
        </w:tc>
        <w:tc>
          <w:tcPr>
            <w:tcW w:w="850" w:type="dxa"/>
            <w:shd w:val="clear" w:color="auto" w:fill="auto"/>
            <w:noWrap/>
            <w:vAlign w:val="center"/>
          </w:tcPr>
          <w:p w14:paraId="369AA516" w14:textId="374FF4F8"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57.225,00</w:t>
            </w:r>
          </w:p>
        </w:tc>
        <w:tc>
          <w:tcPr>
            <w:tcW w:w="993" w:type="dxa"/>
            <w:shd w:val="clear" w:color="auto" w:fill="auto"/>
            <w:noWrap/>
            <w:vAlign w:val="center"/>
          </w:tcPr>
          <w:p w14:paraId="65BC04C6" w14:textId="36295F6C"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171.620,55</w:t>
            </w:r>
          </w:p>
        </w:tc>
        <w:tc>
          <w:tcPr>
            <w:tcW w:w="1134" w:type="dxa"/>
            <w:shd w:val="clear" w:color="auto" w:fill="auto"/>
            <w:noWrap/>
            <w:vAlign w:val="center"/>
          </w:tcPr>
          <w:p w14:paraId="790FFA37" w14:textId="2AAEC274" w:rsidR="0064031A" w:rsidRPr="00E26DBF" w:rsidRDefault="0064031A" w:rsidP="0064031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463A92">
              <w:rPr>
                <w:rFonts w:ascii="Arial Narrow" w:hAnsi="Arial Narrow" w:cs="Calibri"/>
                <w:color w:val="000000"/>
                <w:sz w:val="16"/>
                <w:szCs w:val="16"/>
              </w:rPr>
              <w:t>13.674.056,61</w:t>
            </w:r>
          </w:p>
        </w:tc>
      </w:tr>
    </w:tbl>
    <w:p w14:paraId="741B908C" w14:textId="718E0E2A" w:rsidR="00E26DBF" w:rsidRDefault="00E26DBF" w:rsidP="00E26DBF">
      <w:pPr>
        <w:spacing w:line="360" w:lineRule="auto"/>
        <w:jc w:val="both"/>
        <w:rPr>
          <w:rFonts w:cs="Arial"/>
          <w:color w:val="000000"/>
          <w:sz w:val="22"/>
          <w:szCs w:val="22"/>
        </w:rPr>
      </w:pPr>
    </w:p>
    <w:p w14:paraId="1F838C72" w14:textId="5D3F7ECF" w:rsidR="00C01831" w:rsidRPr="00C01831" w:rsidRDefault="00C01831" w:rsidP="00C01831">
      <w:pPr>
        <w:spacing w:line="360" w:lineRule="auto"/>
        <w:jc w:val="both"/>
        <w:rPr>
          <w:rFonts w:cs="Arial"/>
          <w:sz w:val="22"/>
          <w:szCs w:val="22"/>
          <w:lang w:val="es-ES_tradnl"/>
        </w:rPr>
      </w:pPr>
      <w:r w:rsidRPr="00C01831">
        <w:rPr>
          <w:rFonts w:cs="Arial"/>
          <w:b/>
          <w:bCs/>
          <w:sz w:val="22"/>
          <w:szCs w:val="22"/>
          <w:lang w:val="es-ES_tradnl"/>
        </w:rPr>
        <w:t>3)</w:t>
      </w:r>
      <w:r>
        <w:rPr>
          <w:rFonts w:cs="Arial"/>
          <w:sz w:val="22"/>
          <w:szCs w:val="22"/>
          <w:lang w:val="es-ES_tradnl"/>
        </w:rPr>
        <w:t xml:space="preserve"> </w:t>
      </w:r>
      <w:r w:rsidRPr="00C01831">
        <w:rPr>
          <w:rFonts w:cs="Arial"/>
          <w:sz w:val="22"/>
          <w:szCs w:val="22"/>
          <w:lang w:val="es-ES_tradnl"/>
        </w:rPr>
        <w:t>El constructor deberá rendir garantías ante la Entidad Autorizada para responder por el giro de los recursos para la construcción de las viviendas, aplicándose también lo establecido en el artículo 133 del Reglamento de Operaciones del Sistema Financiero Nacional para la Vivienda y número 13 de la sesión número 32-2012 del 14 de mayo del 2012, ambos de la Junta Directiva del BANHVI.  La garantía en ningún momento podrá ser menor al saldo al descubierto de recursos girados, definido como la diferencia entre el monto de recursos girados y el valor de la inversión realizada en el terreno, esto último debidamente certificado por el fiscal de inversiones de la entidad autorizada.</w:t>
      </w:r>
    </w:p>
    <w:p w14:paraId="14AFB4B4" w14:textId="77777777" w:rsidR="00C01831" w:rsidRPr="00C01831" w:rsidRDefault="00C01831" w:rsidP="00C01831">
      <w:pPr>
        <w:spacing w:line="360" w:lineRule="auto"/>
        <w:jc w:val="both"/>
        <w:rPr>
          <w:rFonts w:cs="Arial"/>
          <w:sz w:val="22"/>
          <w:szCs w:val="22"/>
          <w:lang w:val="es-ES_tradnl"/>
        </w:rPr>
      </w:pPr>
    </w:p>
    <w:p w14:paraId="33B41537" w14:textId="0B508E28" w:rsidR="00C01831" w:rsidRPr="00C01831" w:rsidRDefault="00C01831" w:rsidP="00C01831">
      <w:pPr>
        <w:spacing w:line="360" w:lineRule="auto"/>
        <w:jc w:val="both"/>
        <w:rPr>
          <w:rFonts w:cs="Arial"/>
          <w:sz w:val="22"/>
          <w:szCs w:val="22"/>
        </w:rPr>
      </w:pPr>
      <w:r w:rsidRPr="00C01831">
        <w:rPr>
          <w:rFonts w:cs="Arial"/>
          <w:b/>
          <w:bCs/>
          <w:sz w:val="22"/>
          <w:szCs w:val="22"/>
          <w:lang w:val="es-ES_tradnl"/>
        </w:rPr>
        <w:t>4)</w:t>
      </w:r>
      <w:r>
        <w:rPr>
          <w:rFonts w:cs="Arial"/>
          <w:sz w:val="22"/>
          <w:szCs w:val="22"/>
          <w:lang w:val="es-ES_tradnl"/>
        </w:rPr>
        <w:t xml:space="preserve"> </w:t>
      </w:r>
      <w:r w:rsidRPr="00C01831">
        <w:rPr>
          <w:rFonts w:cs="Arial"/>
          <w:sz w:val="22"/>
          <w:szCs w:val="22"/>
          <w:lang w:val="es-ES_tradnl"/>
        </w:rPr>
        <w:t>El kilometraje del fiscal de inversiones es liquidable, respecto a la cantidad de visitas del profesional al sitio de la obra, lo cual deberá estar sustentado por la entidad autorizada.</w:t>
      </w:r>
    </w:p>
    <w:p w14:paraId="1E9E9ED2" w14:textId="77777777" w:rsidR="00C01831" w:rsidRPr="00C01831" w:rsidRDefault="00C01831" w:rsidP="00C01831">
      <w:pPr>
        <w:spacing w:line="360" w:lineRule="auto"/>
        <w:jc w:val="both"/>
        <w:rPr>
          <w:rFonts w:cs="Arial"/>
          <w:sz w:val="22"/>
          <w:szCs w:val="22"/>
        </w:rPr>
      </w:pPr>
    </w:p>
    <w:p w14:paraId="463FAED6" w14:textId="26A4DF84" w:rsidR="00C01831" w:rsidRPr="00C01831" w:rsidRDefault="00C01831" w:rsidP="00C01831">
      <w:pPr>
        <w:spacing w:line="360" w:lineRule="auto"/>
        <w:jc w:val="both"/>
        <w:rPr>
          <w:rFonts w:cs="Arial"/>
          <w:sz w:val="22"/>
          <w:szCs w:val="22"/>
        </w:rPr>
      </w:pPr>
      <w:r w:rsidRPr="00C01831">
        <w:rPr>
          <w:rFonts w:cs="Arial"/>
          <w:b/>
          <w:bCs/>
          <w:sz w:val="22"/>
          <w:szCs w:val="22"/>
        </w:rPr>
        <w:t>5)</w:t>
      </w:r>
      <w:r>
        <w:rPr>
          <w:rFonts w:cs="Arial"/>
          <w:sz w:val="22"/>
          <w:szCs w:val="22"/>
        </w:rPr>
        <w:t xml:space="preserve"> </w:t>
      </w:r>
      <w:r w:rsidRPr="00C01831">
        <w:rPr>
          <w:rFonts w:cs="Arial"/>
          <w:sz w:val="22"/>
          <w:szCs w:val="22"/>
        </w:rPr>
        <w:t>La Entidad Autorizada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14232BB3" w14:textId="77777777" w:rsidR="00C01831" w:rsidRPr="00C01831" w:rsidRDefault="00C01831" w:rsidP="00C01831">
      <w:pPr>
        <w:spacing w:line="360" w:lineRule="auto"/>
        <w:jc w:val="both"/>
        <w:rPr>
          <w:rFonts w:cs="Arial"/>
          <w:sz w:val="22"/>
          <w:szCs w:val="22"/>
        </w:rPr>
      </w:pPr>
    </w:p>
    <w:p w14:paraId="24503158" w14:textId="7C3AD3A7" w:rsidR="00C01831" w:rsidRPr="00C01831" w:rsidRDefault="00C01831" w:rsidP="00C01831">
      <w:pPr>
        <w:spacing w:line="360" w:lineRule="auto"/>
        <w:jc w:val="both"/>
        <w:rPr>
          <w:rFonts w:cs="Arial"/>
          <w:sz w:val="22"/>
          <w:szCs w:val="22"/>
          <w:lang w:val="es-ES_tradnl"/>
        </w:rPr>
      </w:pPr>
      <w:r w:rsidRPr="00C01831">
        <w:rPr>
          <w:rFonts w:cs="Arial"/>
          <w:b/>
          <w:bCs/>
          <w:sz w:val="22"/>
          <w:szCs w:val="22"/>
          <w:lang w:val="es-ES_tradnl"/>
        </w:rPr>
        <w:t>6)</w:t>
      </w:r>
      <w:r>
        <w:rPr>
          <w:rFonts w:cs="Arial"/>
          <w:sz w:val="22"/>
          <w:szCs w:val="22"/>
          <w:lang w:val="es-ES_tradnl"/>
        </w:rPr>
        <w:t xml:space="preserve"> </w:t>
      </w:r>
      <w:r w:rsidRPr="00C01831">
        <w:rPr>
          <w:rFonts w:cs="Arial"/>
          <w:sz w:val="22"/>
          <w:szCs w:val="22"/>
          <w:lang w:val="es-ES_tradnl"/>
        </w:rPr>
        <w:t>La Entidad Autorizada y el fiscal de inversiones</w:t>
      </w:r>
      <w:r>
        <w:rPr>
          <w:rFonts w:cs="Arial"/>
          <w:sz w:val="22"/>
          <w:szCs w:val="22"/>
          <w:lang w:val="es-ES_tradnl"/>
        </w:rPr>
        <w:t>,</w:t>
      </w:r>
      <w:r w:rsidRPr="00C01831">
        <w:rPr>
          <w:rFonts w:cs="Arial"/>
          <w:sz w:val="22"/>
          <w:szCs w:val="22"/>
          <w:lang w:val="es-ES_tradnl"/>
        </w:rPr>
        <w:t xml:space="preserve"> deberán velar porque las viviendas se construyan en el lugar que indica el Croquis de la ubicación en cada uno de los expedientes de las familias. En caso de presentarse alguna modificación, la Entidad Autorizada deberá de informarlo de inmediato a la Dirección FOSUVI, incluyendo las justificaciones necesarias del cambio efectuado, con el aval del fiscalizador de inversiones.</w:t>
      </w:r>
    </w:p>
    <w:p w14:paraId="3381C31A" w14:textId="77777777" w:rsidR="00C01831" w:rsidRPr="00C01831" w:rsidRDefault="00C01831" w:rsidP="00C01831">
      <w:pPr>
        <w:spacing w:line="360" w:lineRule="auto"/>
        <w:jc w:val="both"/>
        <w:rPr>
          <w:rFonts w:cs="Arial"/>
          <w:sz w:val="22"/>
          <w:szCs w:val="22"/>
          <w:lang w:val="es-ES_tradnl"/>
        </w:rPr>
      </w:pPr>
    </w:p>
    <w:p w14:paraId="142696E3" w14:textId="626613E1" w:rsidR="00C01831" w:rsidRPr="00C01831" w:rsidRDefault="00C01831" w:rsidP="00C01831">
      <w:pPr>
        <w:spacing w:line="360" w:lineRule="auto"/>
        <w:jc w:val="both"/>
        <w:rPr>
          <w:rFonts w:cs="Arial"/>
          <w:sz w:val="22"/>
          <w:szCs w:val="22"/>
          <w:lang w:val="es-ES_tradnl"/>
        </w:rPr>
      </w:pPr>
      <w:r w:rsidRPr="00C01831">
        <w:rPr>
          <w:rFonts w:cs="Arial"/>
          <w:b/>
          <w:bCs/>
          <w:sz w:val="22"/>
          <w:szCs w:val="22"/>
          <w:lang w:val="es-ES_tradnl"/>
        </w:rPr>
        <w:t>7)</w:t>
      </w:r>
      <w:r>
        <w:rPr>
          <w:rFonts w:cs="Arial"/>
          <w:sz w:val="22"/>
          <w:szCs w:val="22"/>
          <w:lang w:val="es-ES_tradnl"/>
        </w:rPr>
        <w:t xml:space="preserve"> </w:t>
      </w:r>
      <w:r w:rsidRPr="00C01831">
        <w:rPr>
          <w:rFonts w:cs="Arial"/>
          <w:sz w:val="22"/>
          <w:szCs w:val="22"/>
          <w:lang w:val="es-ES_tradnl"/>
        </w:rPr>
        <w:t>La Entidad Autorizada deberá verificar, previo a la entrega de las soluciones habitacionales, que las viviendas sean entregadas a las familias en excelentes condiciones de funcionamiento, con todos los elementos conectados y los materiales con los acabados que se están financiando.</w:t>
      </w:r>
    </w:p>
    <w:p w14:paraId="27773F29" w14:textId="77777777" w:rsidR="00C01831" w:rsidRPr="00C01831" w:rsidRDefault="00C01831" w:rsidP="00C01831">
      <w:pPr>
        <w:spacing w:line="360" w:lineRule="auto"/>
        <w:contextualSpacing/>
        <w:jc w:val="both"/>
        <w:rPr>
          <w:rFonts w:cs="Arial"/>
          <w:sz w:val="22"/>
          <w:szCs w:val="22"/>
        </w:rPr>
      </w:pPr>
    </w:p>
    <w:p w14:paraId="44E4B4A6" w14:textId="609F7995" w:rsidR="00C01831" w:rsidRPr="00C01831" w:rsidRDefault="00C01831" w:rsidP="00C01831">
      <w:pPr>
        <w:spacing w:line="360" w:lineRule="auto"/>
        <w:jc w:val="both"/>
        <w:rPr>
          <w:rFonts w:cs="Arial"/>
          <w:sz w:val="22"/>
          <w:szCs w:val="22"/>
          <w:lang w:val="es-ES_tradnl"/>
        </w:rPr>
      </w:pPr>
      <w:r w:rsidRPr="00C01831">
        <w:rPr>
          <w:rFonts w:cs="Arial"/>
          <w:b/>
          <w:bCs/>
          <w:sz w:val="22"/>
          <w:szCs w:val="22"/>
          <w:lang w:val="es-ES_tradnl"/>
        </w:rPr>
        <w:t>8)</w:t>
      </w:r>
      <w:r>
        <w:rPr>
          <w:rFonts w:cs="Arial"/>
          <w:sz w:val="22"/>
          <w:szCs w:val="22"/>
          <w:lang w:val="es-ES_tradnl"/>
        </w:rPr>
        <w:t xml:space="preserve"> </w:t>
      </w:r>
      <w:r w:rsidRPr="00C01831">
        <w:rPr>
          <w:rFonts w:cs="Arial"/>
          <w:sz w:val="22"/>
          <w:szCs w:val="22"/>
          <w:lang w:val="es-ES_tradnl"/>
        </w:rPr>
        <w:t>El plazo para la construcción y ejecución de la</w:t>
      </w:r>
      <w:r w:rsidR="00642A5E">
        <w:rPr>
          <w:rFonts w:cs="Arial"/>
          <w:sz w:val="22"/>
          <w:szCs w:val="22"/>
          <w:lang w:val="es-ES_tradnl"/>
        </w:rPr>
        <w:t>s</w:t>
      </w:r>
      <w:r w:rsidRPr="00C01831">
        <w:rPr>
          <w:rFonts w:cs="Arial"/>
          <w:sz w:val="22"/>
          <w:szCs w:val="22"/>
          <w:lang w:val="es-ES_tradnl"/>
        </w:rPr>
        <w:t xml:space="preserve"> vivienda</w:t>
      </w:r>
      <w:r w:rsidR="00642A5E">
        <w:rPr>
          <w:rFonts w:cs="Arial"/>
          <w:sz w:val="22"/>
          <w:szCs w:val="22"/>
          <w:lang w:val="es-ES_tradnl"/>
        </w:rPr>
        <w:t>s,</w:t>
      </w:r>
      <w:r w:rsidRPr="00C01831">
        <w:rPr>
          <w:rFonts w:cs="Arial"/>
          <w:sz w:val="22"/>
          <w:szCs w:val="22"/>
          <w:lang w:val="es-ES_tradnl"/>
        </w:rPr>
        <w:t xml:space="preserve"> una vez formalizada</w:t>
      </w:r>
      <w:r w:rsidR="00642A5E">
        <w:rPr>
          <w:rFonts w:cs="Arial"/>
          <w:sz w:val="22"/>
          <w:szCs w:val="22"/>
          <w:lang w:val="es-ES_tradnl"/>
        </w:rPr>
        <w:t>s</w:t>
      </w:r>
      <w:r w:rsidRPr="00C01831">
        <w:rPr>
          <w:rFonts w:cs="Arial"/>
          <w:sz w:val="22"/>
          <w:szCs w:val="22"/>
          <w:lang w:val="es-ES_tradnl"/>
        </w:rPr>
        <w:t xml:space="preserve"> las operaciones es de 4 meses máximo</w:t>
      </w:r>
      <w:r w:rsidR="00642A5E">
        <w:rPr>
          <w:rFonts w:cs="Arial"/>
          <w:sz w:val="22"/>
          <w:szCs w:val="22"/>
          <w:lang w:val="es-ES_tradnl"/>
        </w:rPr>
        <w:t>.  P</w:t>
      </w:r>
      <w:r w:rsidRPr="00C01831">
        <w:rPr>
          <w:rFonts w:cs="Arial"/>
          <w:sz w:val="22"/>
          <w:szCs w:val="22"/>
          <w:lang w:val="es-ES_tradnl"/>
        </w:rPr>
        <w:t>osteriormente</w:t>
      </w:r>
      <w:r w:rsidR="00642A5E">
        <w:rPr>
          <w:rFonts w:cs="Arial"/>
          <w:sz w:val="22"/>
          <w:szCs w:val="22"/>
          <w:lang w:val="es-ES_tradnl"/>
        </w:rPr>
        <w:t>,</w:t>
      </w:r>
      <w:r w:rsidRPr="00C01831">
        <w:rPr>
          <w:rFonts w:cs="Arial"/>
          <w:sz w:val="22"/>
          <w:szCs w:val="22"/>
          <w:lang w:val="es-ES_tradnl"/>
        </w:rPr>
        <w:t xml:space="preserve"> se realizará el cierre técnico y financiero en cada expediente con el aval de la Entidad Autorizada y la recepción de la vivienda por parte del beneficiario.</w:t>
      </w:r>
    </w:p>
    <w:p w14:paraId="14F31A40" w14:textId="77777777" w:rsidR="00C01831" w:rsidRPr="00C01831" w:rsidRDefault="00C01831" w:rsidP="00C01831">
      <w:pPr>
        <w:spacing w:line="360" w:lineRule="auto"/>
        <w:jc w:val="both"/>
        <w:rPr>
          <w:rFonts w:cs="Arial"/>
          <w:sz w:val="22"/>
          <w:szCs w:val="22"/>
          <w:lang w:val="es-ES_tradnl"/>
        </w:rPr>
      </w:pPr>
    </w:p>
    <w:p w14:paraId="4D42C9D6" w14:textId="3274A4F2" w:rsidR="00C01831" w:rsidRPr="00C01831" w:rsidRDefault="00C01831" w:rsidP="00C01831">
      <w:pPr>
        <w:spacing w:line="360" w:lineRule="auto"/>
        <w:jc w:val="both"/>
        <w:rPr>
          <w:rFonts w:cs="Arial"/>
          <w:sz w:val="22"/>
          <w:szCs w:val="22"/>
          <w:lang w:val="es-ES_tradnl"/>
        </w:rPr>
      </w:pPr>
      <w:r w:rsidRPr="00C01831">
        <w:rPr>
          <w:rFonts w:cs="Arial"/>
          <w:b/>
          <w:bCs/>
          <w:sz w:val="22"/>
          <w:szCs w:val="22"/>
          <w:lang w:val="es-ES_tradnl"/>
        </w:rPr>
        <w:lastRenderedPageBreak/>
        <w:t>9)</w:t>
      </w:r>
      <w:r>
        <w:rPr>
          <w:rFonts w:cs="Arial"/>
          <w:sz w:val="22"/>
          <w:szCs w:val="22"/>
          <w:lang w:val="es-ES_tradnl"/>
        </w:rPr>
        <w:t xml:space="preserve"> </w:t>
      </w:r>
      <w:r w:rsidRPr="00C01831">
        <w:rPr>
          <w:rFonts w:cs="Arial"/>
          <w:sz w:val="22"/>
          <w:szCs w:val="22"/>
          <w:lang w:val="es-ES_tradnl"/>
        </w:rPr>
        <w:t>El monto correspondiente por concepto de acarreo de materiales, el cual se realizará vía terrestre, deberá ser liquidable contra la presentación de las facturas y el aval del fiscal de inversiones de la Entidad Autorizada, quedando el respaldo en el expediente de cada familia, los cuales podrán ser verificados por el BANHVI en sus auditorías.</w:t>
      </w:r>
    </w:p>
    <w:p w14:paraId="1646069D" w14:textId="77777777" w:rsidR="00C01831" w:rsidRPr="00C01831" w:rsidRDefault="00C01831" w:rsidP="00C01831">
      <w:pPr>
        <w:spacing w:line="360" w:lineRule="auto"/>
        <w:contextualSpacing/>
        <w:jc w:val="both"/>
        <w:rPr>
          <w:rFonts w:cs="Arial"/>
          <w:sz w:val="22"/>
          <w:szCs w:val="22"/>
        </w:rPr>
      </w:pPr>
    </w:p>
    <w:p w14:paraId="17786FC8" w14:textId="05C858A2" w:rsidR="00C01831" w:rsidRPr="00C01831" w:rsidRDefault="00C01831" w:rsidP="00C01831">
      <w:pPr>
        <w:spacing w:line="360" w:lineRule="auto"/>
        <w:jc w:val="both"/>
        <w:rPr>
          <w:rFonts w:cs="Arial"/>
          <w:sz w:val="22"/>
          <w:szCs w:val="22"/>
          <w:lang w:val="es-ES_tradnl"/>
        </w:rPr>
      </w:pPr>
      <w:r w:rsidRPr="00C01831">
        <w:rPr>
          <w:rFonts w:cs="Arial"/>
          <w:b/>
          <w:bCs/>
          <w:sz w:val="22"/>
          <w:szCs w:val="22"/>
          <w:lang w:val="es-ES_tradnl"/>
        </w:rPr>
        <w:t>10)</w:t>
      </w:r>
      <w:r>
        <w:rPr>
          <w:rFonts w:cs="Arial"/>
          <w:sz w:val="22"/>
          <w:szCs w:val="22"/>
          <w:lang w:val="es-ES_tradnl"/>
        </w:rPr>
        <w:t xml:space="preserve"> </w:t>
      </w:r>
      <w:r w:rsidRPr="00C01831">
        <w:rPr>
          <w:rFonts w:cs="Arial"/>
          <w:sz w:val="22"/>
          <w:szCs w:val="22"/>
          <w:lang w:val="es-ES_tradnl"/>
        </w:rPr>
        <w:t>Previo a la emisión de los casos</w:t>
      </w:r>
      <w:r w:rsidR="00642A5E">
        <w:rPr>
          <w:rFonts w:cs="Arial"/>
          <w:sz w:val="22"/>
          <w:szCs w:val="22"/>
          <w:lang w:val="es-ES_tradnl"/>
        </w:rPr>
        <w:t>,</w:t>
      </w:r>
      <w:r w:rsidRPr="00C01831">
        <w:rPr>
          <w:rFonts w:cs="Arial"/>
          <w:sz w:val="22"/>
          <w:szCs w:val="22"/>
          <w:lang w:val="es-ES_tradnl"/>
        </w:rPr>
        <w:t xml:space="preserve"> la Entidad Autorizada deberá remitir al BANHVI la aplicación de la Política Conozca su </w:t>
      </w:r>
      <w:r w:rsidR="00642A5E">
        <w:rPr>
          <w:rFonts w:cs="Arial"/>
          <w:sz w:val="22"/>
          <w:szCs w:val="22"/>
          <w:lang w:val="es-ES_tradnl"/>
        </w:rPr>
        <w:t>C</w:t>
      </w:r>
      <w:r w:rsidRPr="00C01831">
        <w:rPr>
          <w:rFonts w:cs="Arial"/>
          <w:sz w:val="22"/>
          <w:szCs w:val="22"/>
          <w:lang w:val="es-ES_tradnl"/>
        </w:rPr>
        <w:t>liente</w:t>
      </w:r>
      <w:r w:rsidR="00642A5E">
        <w:rPr>
          <w:rFonts w:cs="Arial"/>
          <w:sz w:val="22"/>
          <w:szCs w:val="22"/>
          <w:lang w:val="es-ES_tradnl"/>
        </w:rPr>
        <w:t>,</w:t>
      </w:r>
      <w:r w:rsidRPr="00C01831">
        <w:rPr>
          <w:rFonts w:cs="Arial"/>
          <w:sz w:val="22"/>
          <w:szCs w:val="22"/>
          <w:lang w:val="es-ES_tradnl"/>
        </w:rPr>
        <w:t xml:space="preserve"> de la Empresa Constructora Davivienda, encargada del proyecto</w:t>
      </w:r>
      <w:r w:rsidR="00642A5E">
        <w:rPr>
          <w:rFonts w:cs="Arial"/>
          <w:sz w:val="22"/>
          <w:szCs w:val="22"/>
          <w:lang w:val="es-ES_tradnl"/>
        </w:rPr>
        <w:t>.  Lo</w:t>
      </w:r>
      <w:r w:rsidRPr="00C01831">
        <w:rPr>
          <w:rFonts w:cs="Arial"/>
          <w:sz w:val="22"/>
          <w:szCs w:val="22"/>
          <w:lang w:val="es-ES_tradnl"/>
        </w:rPr>
        <w:t xml:space="preserve"> anterior</w:t>
      </w:r>
      <w:r w:rsidR="00642A5E">
        <w:rPr>
          <w:rFonts w:cs="Arial"/>
          <w:sz w:val="22"/>
          <w:szCs w:val="22"/>
          <w:lang w:val="es-ES_tradnl"/>
        </w:rPr>
        <w:t>,</w:t>
      </w:r>
      <w:r w:rsidRPr="00C01831">
        <w:rPr>
          <w:rFonts w:cs="Arial"/>
          <w:sz w:val="22"/>
          <w:szCs w:val="22"/>
          <w:lang w:val="es-ES_tradnl"/>
        </w:rPr>
        <w:t xml:space="preserve"> debido a que </w:t>
      </w:r>
      <w:r w:rsidR="00642A5E">
        <w:rPr>
          <w:rFonts w:cs="Arial"/>
          <w:sz w:val="22"/>
          <w:szCs w:val="22"/>
          <w:lang w:val="es-ES_tradnl"/>
        </w:rPr>
        <w:t xml:space="preserve">la </w:t>
      </w:r>
      <w:r w:rsidRPr="00C01831">
        <w:rPr>
          <w:rFonts w:cs="Arial"/>
          <w:sz w:val="22"/>
          <w:szCs w:val="22"/>
          <w:lang w:val="es-ES_tradnl"/>
        </w:rPr>
        <w:t xml:space="preserve">misma se encuentra vencida desde diciembre de 2021. </w:t>
      </w:r>
    </w:p>
    <w:p w14:paraId="02650EB9" w14:textId="77777777" w:rsidR="00C01831" w:rsidRPr="00C01831" w:rsidRDefault="00C01831" w:rsidP="00C01831">
      <w:pPr>
        <w:spacing w:line="360" w:lineRule="auto"/>
        <w:contextualSpacing/>
        <w:jc w:val="both"/>
        <w:rPr>
          <w:rFonts w:cs="Arial"/>
          <w:sz w:val="22"/>
          <w:szCs w:val="22"/>
        </w:rPr>
      </w:pPr>
    </w:p>
    <w:p w14:paraId="79F2721F" w14:textId="67091752" w:rsidR="00C01831" w:rsidRPr="00C01831" w:rsidRDefault="00C01831" w:rsidP="00C01831">
      <w:pPr>
        <w:spacing w:line="360" w:lineRule="auto"/>
        <w:jc w:val="both"/>
        <w:rPr>
          <w:rFonts w:cs="Arial"/>
          <w:sz w:val="22"/>
          <w:szCs w:val="22"/>
          <w:lang w:val="es-ES_tradnl"/>
        </w:rPr>
      </w:pPr>
      <w:r w:rsidRPr="00C01831">
        <w:rPr>
          <w:rFonts w:cs="Arial"/>
          <w:b/>
          <w:bCs/>
          <w:sz w:val="22"/>
          <w:szCs w:val="22"/>
          <w:lang w:val="es-ES_tradnl"/>
        </w:rPr>
        <w:t>11)</w:t>
      </w:r>
      <w:r>
        <w:rPr>
          <w:rFonts w:cs="Arial"/>
          <w:sz w:val="22"/>
          <w:szCs w:val="22"/>
          <w:lang w:val="es-ES_tradnl"/>
        </w:rPr>
        <w:t xml:space="preserve"> Deberán atenderse todas </w:t>
      </w:r>
      <w:r w:rsidRPr="00C01831">
        <w:rPr>
          <w:rFonts w:cs="Arial"/>
          <w:sz w:val="22"/>
          <w:szCs w:val="22"/>
          <w:lang w:val="es-ES_tradnl"/>
        </w:rPr>
        <w:t>las recomendaciones contenidas en el informe técnico DF-DT-IN-0318-2022</w:t>
      </w:r>
      <w:r>
        <w:rPr>
          <w:rFonts w:cs="Arial"/>
          <w:sz w:val="22"/>
          <w:szCs w:val="22"/>
          <w:lang w:val="es-ES_tradnl"/>
        </w:rPr>
        <w:t>,</w:t>
      </w:r>
      <w:r w:rsidRPr="00C01831">
        <w:rPr>
          <w:rFonts w:cs="Arial"/>
          <w:sz w:val="22"/>
          <w:szCs w:val="22"/>
          <w:lang w:val="es-ES_tradnl"/>
        </w:rPr>
        <w:t xml:space="preserve"> del 22 de abril de 2022.</w:t>
      </w:r>
    </w:p>
    <w:p w14:paraId="7F5A279F" w14:textId="40AEF2AD" w:rsidR="00463A92" w:rsidRPr="00C01831" w:rsidRDefault="00463A92" w:rsidP="00C01831">
      <w:pPr>
        <w:spacing w:line="360" w:lineRule="auto"/>
        <w:jc w:val="both"/>
        <w:rPr>
          <w:rFonts w:cs="Arial"/>
          <w:color w:val="000000"/>
          <w:sz w:val="22"/>
          <w:szCs w:val="22"/>
        </w:rPr>
      </w:pPr>
    </w:p>
    <w:p w14:paraId="760466FB" w14:textId="35AC3EC6" w:rsidR="002B71CC" w:rsidRPr="00642A5E" w:rsidRDefault="00642A5E" w:rsidP="002B71CC">
      <w:pPr>
        <w:spacing w:line="360" w:lineRule="auto"/>
        <w:jc w:val="both"/>
        <w:rPr>
          <w:rFonts w:cs="Arial"/>
          <w:color w:val="000000"/>
          <w:sz w:val="22"/>
          <w:szCs w:val="22"/>
        </w:rPr>
      </w:pPr>
      <w:r w:rsidRPr="00642A5E">
        <w:rPr>
          <w:rFonts w:cs="Arial"/>
          <w:b/>
          <w:bCs/>
          <w:color w:val="000000"/>
          <w:sz w:val="22"/>
          <w:szCs w:val="22"/>
        </w:rPr>
        <w:t>12)</w:t>
      </w:r>
      <w:r>
        <w:rPr>
          <w:rFonts w:cs="Arial"/>
          <w:color w:val="000000"/>
          <w:sz w:val="22"/>
          <w:szCs w:val="22"/>
        </w:rPr>
        <w:t xml:space="preserve"> </w:t>
      </w:r>
      <w:r>
        <w:rPr>
          <w:rFonts w:cs="Arial"/>
          <w:bCs/>
          <w:sz w:val="22"/>
          <w:szCs w:val="22"/>
          <w:lang w:val="es-CR"/>
        </w:rPr>
        <w:t xml:space="preserve">Instruir a la Asesoría Legal, para que presente a esta </w:t>
      </w:r>
      <w:r w:rsidRPr="00642A5E">
        <w:rPr>
          <w:rFonts w:cs="Arial"/>
          <w:bCs/>
          <w:sz w:val="22"/>
          <w:szCs w:val="22"/>
          <w:lang w:val="es-ES_tradnl"/>
        </w:rPr>
        <w:t>Junta Directiva</w:t>
      </w:r>
      <w:r>
        <w:rPr>
          <w:rFonts w:cs="Arial"/>
          <w:bCs/>
          <w:sz w:val="22"/>
          <w:szCs w:val="22"/>
          <w:lang w:val="es-ES_tradnl"/>
        </w:rPr>
        <w:t>, un dictamen</w:t>
      </w:r>
      <w:r>
        <w:rPr>
          <w:rFonts w:cs="Arial"/>
          <w:bCs/>
          <w:sz w:val="22"/>
          <w:szCs w:val="22"/>
          <w:lang w:val="es-CR"/>
        </w:rPr>
        <w:t xml:space="preserve"> sobre la viabilidad jurídica de aplicar la Directriz N° 27, en lo que respecta a la tipología constructiva de las viviendas en territorios indígenas, en función de lo establecido en el Convenio Internacional sobre Pueblos Tribales en Países Independientes, Ley 7316. </w:t>
      </w:r>
    </w:p>
    <w:p w14:paraId="21EFACA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2BFA471" w14:textId="77777777" w:rsidR="002B71CC" w:rsidRPr="00D14EAF" w:rsidRDefault="002B71CC" w:rsidP="002B71CC">
      <w:pPr>
        <w:spacing w:line="360" w:lineRule="auto"/>
        <w:jc w:val="both"/>
        <w:rPr>
          <w:rFonts w:cs="Arial"/>
          <w:b/>
          <w:sz w:val="22"/>
        </w:rPr>
      </w:pPr>
      <w:r w:rsidRPr="00D14EAF">
        <w:rPr>
          <w:rFonts w:cs="Arial"/>
          <w:b/>
          <w:sz w:val="22"/>
        </w:rPr>
        <w:t>************</w:t>
      </w:r>
    </w:p>
    <w:p w14:paraId="0D143CC0" w14:textId="77777777" w:rsidR="002B71CC" w:rsidRDefault="002B71CC" w:rsidP="002B71CC">
      <w:pPr>
        <w:spacing w:line="360" w:lineRule="auto"/>
        <w:jc w:val="both"/>
        <w:rPr>
          <w:rFonts w:cs="Arial"/>
          <w:sz w:val="22"/>
          <w:lang w:val="es-ES_tradnl"/>
        </w:rPr>
      </w:pPr>
    </w:p>
    <w:p w14:paraId="5C6B3FF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BC781BD" w14:textId="662802FC" w:rsidR="002B71CC" w:rsidRDefault="00516AFA" w:rsidP="002B71CC">
      <w:pPr>
        <w:spacing w:line="360" w:lineRule="auto"/>
        <w:jc w:val="both"/>
        <w:rPr>
          <w:rFonts w:cs="Arial"/>
          <w:sz w:val="22"/>
          <w:szCs w:val="22"/>
        </w:rPr>
      </w:pPr>
      <w:r>
        <w:rPr>
          <w:rFonts w:cs="Arial"/>
          <w:sz w:val="22"/>
          <w:szCs w:val="22"/>
        </w:rPr>
        <w:t xml:space="preserve">Instruir a la </w:t>
      </w:r>
      <w:r w:rsidRPr="00516AFA">
        <w:rPr>
          <w:rFonts w:cs="Arial"/>
          <w:sz w:val="22"/>
          <w:szCs w:val="22"/>
          <w:lang w:val="es-ES_tradnl"/>
        </w:rPr>
        <w:t>Administración</w:t>
      </w:r>
      <w:r>
        <w:rPr>
          <w:rFonts w:cs="Arial"/>
          <w:sz w:val="22"/>
          <w:szCs w:val="22"/>
          <w:lang w:val="es-ES_tradnl"/>
        </w:rPr>
        <w:t xml:space="preserve">, para que someta a la consideración de esta </w:t>
      </w:r>
      <w:r w:rsidRPr="00516AFA">
        <w:rPr>
          <w:rFonts w:cs="Arial"/>
          <w:sz w:val="22"/>
          <w:szCs w:val="22"/>
          <w:lang w:val="es-ES_tradnl"/>
        </w:rPr>
        <w:t>Junta Directiva</w:t>
      </w:r>
      <w:r>
        <w:rPr>
          <w:rFonts w:cs="Arial"/>
          <w:sz w:val="22"/>
          <w:szCs w:val="22"/>
          <w:lang w:val="es-ES_tradnl"/>
        </w:rPr>
        <w:t xml:space="preserve">, </w:t>
      </w:r>
      <w:r w:rsidR="008036B0">
        <w:rPr>
          <w:rFonts w:cs="Arial"/>
          <w:sz w:val="22"/>
          <w:szCs w:val="22"/>
          <w:lang w:val="es-ES_tradnl"/>
        </w:rPr>
        <w:t xml:space="preserve">un informe de avance y </w:t>
      </w:r>
      <w:r w:rsidR="009F2A38">
        <w:rPr>
          <w:rFonts w:cs="Arial"/>
          <w:sz w:val="22"/>
          <w:szCs w:val="22"/>
          <w:lang w:val="es-ES_tradnl"/>
        </w:rPr>
        <w:t xml:space="preserve">el detalle de las acciones pendientes, sobre </w:t>
      </w:r>
      <w:r>
        <w:rPr>
          <w:rFonts w:cs="Arial"/>
          <w:sz w:val="22"/>
          <w:szCs w:val="22"/>
          <w:lang w:val="es-ES_tradnl"/>
        </w:rPr>
        <w:t>el plan de trabajo que se está implementando</w:t>
      </w:r>
      <w:r>
        <w:rPr>
          <w:rFonts w:cs="Arial"/>
          <w:sz w:val="22"/>
          <w:lang w:val="es-ES_tradnl"/>
        </w:rPr>
        <w:t xml:space="preserve"> para realizar la consulta pública</w:t>
      </w:r>
      <w:r w:rsidR="009F2A38">
        <w:rPr>
          <w:rFonts w:cs="Arial"/>
          <w:sz w:val="22"/>
          <w:lang w:val="es-ES_tradnl"/>
        </w:rPr>
        <w:t>,</w:t>
      </w:r>
      <w:r>
        <w:rPr>
          <w:rFonts w:cs="Arial"/>
          <w:sz w:val="22"/>
          <w:lang w:val="es-ES_tradnl"/>
        </w:rPr>
        <w:t xml:space="preserve"> ordenada por la Sala Constitucional en la </w:t>
      </w:r>
      <w:r w:rsidRPr="00940B21">
        <w:rPr>
          <w:rFonts w:cs="Arial"/>
          <w:bCs/>
          <w:sz w:val="22"/>
          <w:szCs w:val="22"/>
        </w:rPr>
        <w:t>Resolución N° 2017013918</w:t>
      </w:r>
      <w:r>
        <w:rPr>
          <w:rFonts w:cs="Arial"/>
          <w:bCs/>
          <w:sz w:val="22"/>
          <w:szCs w:val="22"/>
        </w:rPr>
        <w:t xml:space="preserve">, </w:t>
      </w:r>
      <w:r w:rsidRPr="00940B21">
        <w:rPr>
          <w:rFonts w:cs="Arial"/>
          <w:bCs/>
          <w:sz w:val="22"/>
          <w:szCs w:val="22"/>
          <w:lang w:val="es-CR"/>
        </w:rPr>
        <w:t>del 1° de setiembre de 2017,</w:t>
      </w:r>
      <w:r>
        <w:rPr>
          <w:rFonts w:cs="Arial"/>
          <w:bCs/>
          <w:sz w:val="22"/>
          <w:szCs w:val="22"/>
          <w:lang w:val="es-CR"/>
        </w:rPr>
        <w:t xml:space="preserve"> en cuanto a los</w:t>
      </w:r>
      <w:r>
        <w:rPr>
          <w:rFonts w:cs="Arial"/>
          <w:bCs/>
          <w:iCs/>
          <w:sz w:val="22"/>
          <w:szCs w:val="22"/>
          <w:lang w:val="es-CR"/>
        </w:rPr>
        <w:t xml:space="preserve"> </w:t>
      </w:r>
      <w:r w:rsidRPr="00481957">
        <w:rPr>
          <w:rFonts w:cs="Arial"/>
          <w:bCs/>
          <w:iCs/>
          <w:sz w:val="22"/>
          <w:szCs w:val="22"/>
          <w:lang w:val="es-CR"/>
        </w:rPr>
        <w:t xml:space="preserve"> </w:t>
      </w:r>
      <w:r>
        <w:rPr>
          <w:rFonts w:cs="Arial"/>
          <w:bCs/>
          <w:iCs/>
          <w:sz w:val="22"/>
          <w:szCs w:val="22"/>
          <w:lang w:val="es-CR"/>
        </w:rPr>
        <w:t>“</w:t>
      </w:r>
      <w:r w:rsidRPr="00481957">
        <w:rPr>
          <w:rFonts w:cs="Arial"/>
          <w:bCs/>
          <w:iCs/>
          <w:sz w:val="22"/>
          <w:szCs w:val="22"/>
          <w:lang w:val="es-CR"/>
        </w:rPr>
        <w:t>Requisitos para la postulación del Bono Familiar de Vivienda</w:t>
      </w:r>
      <w:r>
        <w:rPr>
          <w:rFonts w:cs="Arial"/>
          <w:bCs/>
          <w:iCs/>
          <w:sz w:val="22"/>
          <w:szCs w:val="22"/>
          <w:lang w:val="es-CR"/>
        </w:rPr>
        <w:t>,</w:t>
      </w:r>
      <w:r w:rsidRPr="00481957">
        <w:rPr>
          <w:rFonts w:cs="Arial"/>
          <w:bCs/>
          <w:iCs/>
          <w:sz w:val="22"/>
          <w:szCs w:val="22"/>
          <w:lang w:val="es-CR"/>
        </w:rPr>
        <w:t xml:space="preserve"> dentro del Programa Indígena Casos Individuales y Proyectos Colectivos"</w:t>
      </w:r>
      <w:r>
        <w:rPr>
          <w:rFonts w:cs="Arial"/>
          <w:bCs/>
          <w:iCs/>
          <w:sz w:val="22"/>
          <w:szCs w:val="22"/>
          <w:lang w:val="es-CR"/>
        </w:rPr>
        <w:t>.</w:t>
      </w:r>
    </w:p>
    <w:p w14:paraId="4FC8E58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1A9A40" w14:textId="77777777" w:rsidR="002B71CC" w:rsidRPr="00D14EAF" w:rsidRDefault="002B71CC" w:rsidP="002B71CC">
      <w:pPr>
        <w:spacing w:line="360" w:lineRule="auto"/>
        <w:jc w:val="both"/>
        <w:rPr>
          <w:rFonts w:cs="Arial"/>
          <w:b/>
          <w:sz w:val="22"/>
        </w:rPr>
      </w:pPr>
      <w:r w:rsidRPr="00D14EAF">
        <w:rPr>
          <w:rFonts w:cs="Arial"/>
          <w:b/>
          <w:sz w:val="22"/>
        </w:rPr>
        <w:t>************</w:t>
      </w:r>
    </w:p>
    <w:p w14:paraId="3C9C6F27" w14:textId="77777777" w:rsidR="002B71CC" w:rsidRDefault="002B71CC" w:rsidP="002B71CC">
      <w:pPr>
        <w:spacing w:line="360" w:lineRule="auto"/>
        <w:jc w:val="both"/>
        <w:rPr>
          <w:rFonts w:cs="Arial"/>
          <w:sz w:val="22"/>
          <w:lang w:val="es-ES_tradnl"/>
        </w:rPr>
      </w:pPr>
    </w:p>
    <w:p w14:paraId="5861063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0D4B723" w14:textId="77777777" w:rsidR="003F54EC" w:rsidRPr="00AA6479" w:rsidRDefault="003F54EC" w:rsidP="003F54EC">
      <w:pPr>
        <w:spacing w:line="360" w:lineRule="auto"/>
        <w:ind w:right="51"/>
        <w:jc w:val="both"/>
        <w:rPr>
          <w:rFonts w:cs="Arial"/>
          <w:b/>
          <w:sz w:val="22"/>
          <w:szCs w:val="22"/>
        </w:rPr>
      </w:pPr>
      <w:r w:rsidRPr="00AA6479">
        <w:rPr>
          <w:rFonts w:cs="Arial"/>
          <w:b/>
          <w:sz w:val="22"/>
          <w:szCs w:val="22"/>
        </w:rPr>
        <w:t>Considerando:</w:t>
      </w:r>
    </w:p>
    <w:p w14:paraId="4B8268EB" w14:textId="039F8960" w:rsidR="003F54EC" w:rsidRPr="00AA6479" w:rsidRDefault="003F54EC" w:rsidP="003F54EC">
      <w:pPr>
        <w:spacing w:line="360" w:lineRule="auto"/>
        <w:ind w:right="51"/>
        <w:jc w:val="both"/>
        <w:rPr>
          <w:rFonts w:cs="Arial"/>
          <w:b/>
          <w:sz w:val="22"/>
          <w:szCs w:val="22"/>
        </w:rPr>
      </w:pPr>
      <w:r w:rsidRPr="00AA6479">
        <w:rPr>
          <w:rFonts w:cs="Arial"/>
          <w:b/>
          <w:sz w:val="22"/>
          <w:szCs w:val="22"/>
        </w:rPr>
        <w:t>Primero:</w:t>
      </w:r>
      <w:r w:rsidRPr="00AA6479">
        <w:rPr>
          <w:rFonts w:cs="Arial"/>
          <w:sz w:val="22"/>
          <w:szCs w:val="22"/>
        </w:rPr>
        <w:t xml:space="preserve"> Que por medio del oficio GG-ME-</w:t>
      </w:r>
      <w:r w:rsidR="0096255B">
        <w:rPr>
          <w:rFonts w:cs="Arial"/>
          <w:sz w:val="22"/>
          <w:szCs w:val="22"/>
        </w:rPr>
        <w:t>0497</w:t>
      </w:r>
      <w:r w:rsidRPr="00AA6479">
        <w:rPr>
          <w:rFonts w:cs="Arial"/>
          <w:sz w:val="22"/>
          <w:szCs w:val="22"/>
        </w:rPr>
        <w:t>-20</w:t>
      </w:r>
      <w:r>
        <w:rPr>
          <w:rFonts w:cs="Arial"/>
          <w:sz w:val="22"/>
          <w:szCs w:val="22"/>
        </w:rPr>
        <w:t>2</w:t>
      </w:r>
      <w:r w:rsidR="0096255B">
        <w:rPr>
          <w:rFonts w:cs="Arial"/>
          <w:sz w:val="22"/>
          <w:szCs w:val="22"/>
        </w:rPr>
        <w:t>2,</w:t>
      </w:r>
      <w:r>
        <w:rPr>
          <w:rFonts w:cs="Arial"/>
          <w:sz w:val="22"/>
          <w:szCs w:val="22"/>
        </w:rPr>
        <w:t xml:space="preserve"> del </w:t>
      </w:r>
      <w:r w:rsidR="0096255B">
        <w:rPr>
          <w:rFonts w:cs="Arial"/>
          <w:sz w:val="22"/>
          <w:szCs w:val="22"/>
        </w:rPr>
        <w:t>22</w:t>
      </w:r>
      <w:r>
        <w:rPr>
          <w:rFonts w:cs="Arial"/>
          <w:sz w:val="22"/>
          <w:szCs w:val="22"/>
        </w:rPr>
        <w:t xml:space="preserve"> de </w:t>
      </w:r>
      <w:r w:rsidR="0096255B">
        <w:rPr>
          <w:rFonts w:cs="Arial"/>
          <w:sz w:val="22"/>
          <w:szCs w:val="22"/>
        </w:rPr>
        <w:t>abril</w:t>
      </w:r>
      <w:r>
        <w:rPr>
          <w:rFonts w:cs="Arial"/>
          <w:sz w:val="22"/>
          <w:szCs w:val="22"/>
        </w:rPr>
        <w:t xml:space="preserve"> de 202</w:t>
      </w:r>
      <w:r w:rsidR="0096255B">
        <w:rPr>
          <w:rFonts w:cs="Arial"/>
          <w:sz w:val="22"/>
          <w:szCs w:val="22"/>
        </w:rPr>
        <w:t>2</w:t>
      </w:r>
      <w:r w:rsidRPr="00AA6479">
        <w:rPr>
          <w:rFonts w:cs="Arial"/>
          <w:sz w:val="22"/>
          <w:szCs w:val="22"/>
        </w:rPr>
        <w:t>, la Gerencia General avala y somete a la consideración de esta Junta Directiva</w:t>
      </w:r>
      <w:r>
        <w:rPr>
          <w:rFonts w:cs="Arial"/>
          <w:sz w:val="22"/>
          <w:szCs w:val="22"/>
        </w:rPr>
        <w:t>,</w:t>
      </w:r>
      <w:r w:rsidRPr="00AA6479">
        <w:rPr>
          <w:rFonts w:cs="Arial"/>
          <w:sz w:val="22"/>
          <w:szCs w:val="22"/>
        </w:rPr>
        <w:t xml:space="preserve"> el informe </w:t>
      </w:r>
      <w:r w:rsidRPr="00AA6479">
        <w:rPr>
          <w:rFonts w:cs="Arial"/>
          <w:color w:val="000000"/>
          <w:sz w:val="22"/>
          <w:szCs w:val="22"/>
        </w:rPr>
        <w:t>DF-OF-</w:t>
      </w:r>
      <w:r w:rsidR="00AA2A12">
        <w:rPr>
          <w:rFonts w:cs="Arial"/>
          <w:color w:val="000000"/>
          <w:sz w:val="22"/>
          <w:szCs w:val="22"/>
        </w:rPr>
        <w:t>0419</w:t>
      </w:r>
      <w:r w:rsidRPr="00AA6479">
        <w:rPr>
          <w:rFonts w:cs="Arial"/>
          <w:color w:val="000000"/>
          <w:sz w:val="22"/>
          <w:szCs w:val="22"/>
        </w:rPr>
        <w:t>-</w:t>
      </w:r>
      <w:r w:rsidRPr="00AA6479">
        <w:rPr>
          <w:rFonts w:cs="Arial"/>
          <w:color w:val="000000"/>
          <w:sz w:val="22"/>
          <w:szCs w:val="22"/>
        </w:rPr>
        <w:lastRenderedPageBreak/>
        <w:t>20</w:t>
      </w:r>
      <w:r>
        <w:rPr>
          <w:rFonts w:cs="Arial"/>
          <w:color w:val="000000"/>
          <w:sz w:val="22"/>
          <w:szCs w:val="22"/>
        </w:rPr>
        <w:t>2</w:t>
      </w:r>
      <w:r w:rsidR="00AA2A12">
        <w:rPr>
          <w:rFonts w:cs="Arial"/>
          <w:color w:val="000000"/>
          <w:sz w:val="22"/>
          <w:szCs w:val="22"/>
        </w:rPr>
        <w:t>2</w:t>
      </w:r>
      <w:r>
        <w:rPr>
          <w:rFonts w:cs="Arial"/>
          <w:color w:val="000000"/>
          <w:sz w:val="22"/>
          <w:szCs w:val="22"/>
        </w:rPr>
        <w:t>/S</w:t>
      </w:r>
      <w:r w:rsidR="00AA2A12">
        <w:rPr>
          <w:rFonts w:cs="Arial"/>
          <w:color w:val="000000"/>
          <w:sz w:val="22"/>
          <w:szCs w:val="22"/>
        </w:rPr>
        <w:t>G</w:t>
      </w:r>
      <w:r>
        <w:rPr>
          <w:rFonts w:cs="Arial"/>
          <w:color w:val="000000"/>
          <w:sz w:val="22"/>
          <w:szCs w:val="22"/>
        </w:rPr>
        <w:t>O-OF-01</w:t>
      </w:r>
      <w:r w:rsidR="00AA2A12">
        <w:rPr>
          <w:rFonts w:cs="Arial"/>
          <w:color w:val="000000"/>
          <w:sz w:val="22"/>
          <w:szCs w:val="22"/>
        </w:rPr>
        <w:t>74</w:t>
      </w:r>
      <w:r>
        <w:rPr>
          <w:rFonts w:cs="Arial"/>
          <w:color w:val="000000"/>
          <w:sz w:val="22"/>
          <w:szCs w:val="22"/>
        </w:rPr>
        <w:t>-202</w:t>
      </w:r>
      <w:r w:rsidR="00AA2A12">
        <w:rPr>
          <w:rFonts w:cs="Arial"/>
          <w:color w:val="000000"/>
          <w:sz w:val="22"/>
          <w:szCs w:val="22"/>
        </w:rPr>
        <w:t>2</w:t>
      </w:r>
      <w:r w:rsidRPr="00AA6479">
        <w:rPr>
          <w:rFonts w:cs="Arial"/>
          <w:color w:val="000000"/>
          <w:sz w:val="22"/>
          <w:szCs w:val="22"/>
        </w:rPr>
        <w:t xml:space="preserve"> de la Dirección FOSUVI</w:t>
      </w:r>
      <w:r>
        <w:rPr>
          <w:rFonts w:cs="Arial"/>
          <w:color w:val="000000"/>
          <w:sz w:val="22"/>
          <w:szCs w:val="22"/>
        </w:rPr>
        <w:t xml:space="preserve"> y la Subgerencia de Operaciones</w:t>
      </w:r>
      <w:r w:rsidRPr="00AA6479">
        <w:rPr>
          <w:rFonts w:cs="Arial"/>
          <w:color w:val="000000"/>
          <w:sz w:val="22"/>
          <w:szCs w:val="22"/>
        </w:rPr>
        <w:t>, que contiene los resultados del estudio realizado a la solicitud del</w:t>
      </w:r>
      <w:r>
        <w:rPr>
          <w:rFonts w:cs="Arial"/>
          <w:color w:val="000000"/>
          <w:sz w:val="22"/>
          <w:szCs w:val="22"/>
        </w:rPr>
        <w:t xml:space="preserve"> Instituto Nacional de Vivienda y Urbanismo (INVU), </w:t>
      </w:r>
      <w:r w:rsidRPr="00AA6479">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w:t>
      </w:r>
      <w:r>
        <w:rPr>
          <w:rFonts w:cs="Arial"/>
          <w:sz w:val="22"/>
          <w:szCs w:val="22"/>
          <w:lang w:val="es-ES_tradnl"/>
        </w:rPr>
        <w:t>l contrato de administración de recursos</w:t>
      </w:r>
      <w:r w:rsidRPr="00AA6479">
        <w:rPr>
          <w:rFonts w:cs="Arial"/>
          <w:sz w:val="22"/>
          <w:szCs w:val="22"/>
        </w:rPr>
        <w:t xml:space="preserve"> </w:t>
      </w:r>
      <w:r>
        <w:rPr>
          <w:rFonts w:cs="Arial"/>
          <w:sz w:val="22"/>
          <w:szCs w:val="22"/>
        </w:rPr>
        <w:t>d</w:t>
      </w:r>
      <w:r w:rsidRPr="00AA6479">
        <w:rPr>
          <w:rFonts w:cs="Arial"/>
          <w:sz w:val="22"/>
          <w:szCs w:val="22"/>
        </w:rPr>
        <w:t xml:space="preserve">el proyecto habitacional </w:t>
      </w:r>
      <w:r>
        <w:rPr>
          <w:rFonts w:cs="Arial"/>
          <w:sz w:val="22"/>
          <w:szCs w:val="22"/>
        </w:rPr>
        <w:t>Hojancha</w:t>
      </w:r>
      <w:r w:rsidRPr="00AA6479">
        <w:rPr>
          <w:rFonts w:cs="Arial"/>
          <w:sz w:val="22"/>
          <w:szCs w:val="22"/>
        </w:rPr>
        <w:t xml:space="preserve">, ubicado en el distrito y cantón de </w:t>
      </w:r>
      <w:r>
        <w:rPr>
          <w:rFonts w:cs="Arial"/>
          <w:sz w:val="22"/>
          <w:szCs w:val="22"/>
        </w:rPr>
        <w:t>Hojancha</w:t>
      </w:r>
      <w:r w:rsidRPr="00AA6479">
        <w:rPr>
          <w:rFonts w:cs="Arial"/>
          <w:sz w:val="22"/>
          <w:szCs w:val="22"/>
        </w:rPr>
        <w:t xml:space="preserve">, provincia de </w:t>
      </w:r>
      <w:r>
        <w:rPr>
          <w:rFonts w:cs="Arial"/>
          <w:sz w:val="22"/>
          <w:szCs w:val="22"/>
        </w:rPr>
        <w:t>Guanacaste</w:t>
      </w:r>
      <w:r w:rsidRPr="00AA6479">
        <w:rPr>
          <w:rFonts w:cs="Arial"/>
          <w:sz w:val="22"/>
          <w:szCs w:val="22"/>
        </w:rPr>
        <w:t xml:space="preserve">, y aprobado con el </w:t>
      </w:r>
      <w:r w:rsidRPr="00AA6479">
        <w:rPr>
          <w:rFonts w:cs="Arial"/>
          <w:sz w:val="22"/>
          <w:szCs w:val="22"/>
          <w:lang w:val="es-ES_tradnl"/>
        </w:rPr>
        <w:t xml:space="preserve">acuerdo </w:t>
      </w:r>
      <w:r w:rsidRPr="00DE211A">
        <w:rPr>
          <w:rFonts w:cs="Arial"/>
          <w:sz w:val="22"/>
          <w:szCs w:val="22"/>
        </w:rPr>
        <w:t>N° 1 de la sesión 80-2015 del 17 de diciembre de 2015</w:t>
      </w:r>
      <w:r w:rsidRPr="00AA6479">
        <w:rPr>
          <w:rFonts w:cs="Arial"/>
          <w:sz w:val="22"/>
          <w:szCs w:val="22"/>
        </w:rPr>
        <w:t>.</w:t>
      </w:r>
    </w:p>
    <w:p w14:paraId="64FFE9D8" w14:textId="77777777" w:rsidR="003F54EC" w:rsidRPr="00AA6479" w:rsidRDefault="003F54EC" w:rsidP="003F54EC">
      <w:pPr>
        <w:spacing w:line="360" w:lineRule="auto"/>
        <w:ind w:right="51"/>
        <w:jc w:val="both"/>
        <w:rPr>
          <w:rFonts w:cs="Arial"/>
          <w:b/>
          <w:sz w:val="22"/>
          <w:szCs w:val="22"/>
        </w:rPr>
      </w:pPr>
    </w:p>
    <w:p w14:paraId="7FCDF46B" w14:textId="521B7ABF" w:rsidR="00AA2A12" w:rsidRDefault="003F54EC" w:rsidP="003F54EC">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Que en dicho informe, la Dirección FOSUVI analiza y finalmente se manifiesta a favor de acoger la solicitud de la entidad autorizada, en el sentido de </w:t>
      </w:r>
      <w:r>
        <w:rPr>
          <w:rFonts w:cs="Arial"/>
          <w:sz w:val="22"/>
          <w:szCs w:val="22"/>
          <w:lang w:val="es-ES_tradnl"/>
        </w:rPr>
        <w:t xml:space="preserve">prorrogar los </w:t>
      </w:r>
      <w:r w:rsidR="00AA2A12">
        <w:rPr>
          <w:rFonts w:cs="Arial"/>
          <w:sz w:val="22"/>
          <w:szCs w:val="22"/>
          <w:lang w:val="es-ES_tradnl"/>
        </w:rPr>
        <w:t xml:space="preserve">siguientes </w:t>
      </w:r>
      <w:r>
        <w:rPr>
          <w:rFonts w:cs="Arial"/>
          <w:sz w:val="22"/>
          <w:szCs w:val="22"/>
          <w:lang w:val="es-ES_tradnl"/>
        </w:rPr>
        <w:t>plazos</w:t>
      </w:r>
      <w:r w:rsidR="00AA2A12">
        <w:rPr>
          <w:rFonts w:cs="Arial"/>
          <w:sz w:val="22"/>
          <w:szCs w:val="22"/>
          <w:lang w:val="es-ES_tradnl"/>
        </w:rPr>
        <w:t xml:space="preserve">: a) hasta el </w:t>
      </w:r>
      <w:r w:rsidR="00AA2A12">
        <w:rPr>
          <w:rFonts w:cs="Arial"/>
          <w:sz w:val="22"/>
          <w:szCs w:val="22"/>
          <w:lang w:val="es-CR"/>
        </w:rPr>
        <w:t>15 de mayo de 2022, para</w:t>
      </w:r>
      <w:r w:rsidR="00AA2A12" w:rsidRPr="00AA2A12">
        <w:rPr>
          <w:rFonts w:cs="Arial"/>
          <w:sz w:val="22"/>
          <w:szCs w:val="22"/>
          <w:lang w:val="es-CR"/>
        </w:rPr>
        <w:t xml:space="preserve"> finaliza</w:t>
      </w:r>
      <w:r w:rsidR="00AA2A12">
        <w:rPr>
          <w:rFonts w:cs="Arial"/>
          <w:sz w:val="22"/>
          <w:szCs w:val="22"/>
          <w:lang w:val="es-CR"/>
        </w:rPr>
        <w:t>r las</w:t>
      </w:r>
      <w:r w:rsidR="00AA2A12" w:rsidRPr="00AA2A12">
        <w:rPr>
          <w:rFonts w:cs="Arial"/>
          <w:sz w:val="22"/>
          <w:szCs w:val="22"/>
          <w:lang w:val="es-CR"/>
        </w:rPr>
        <w:t xml:space="preserve"> obras</w:t>
      </w:r>
      <w:r w:rsidR="00AA2A12">
        <w:rPr>
          <w:rFonts w:cs="Arial"/>
          <w:sz w:val="22"/>
          <w:szCs w:val="22"/>
          <w:lang w:val="es-CR"/>
        </w:rPr>
        <w:t xml:space="preserve"> </w:t>
      </w:r>
      <w:r w:rsidR="00AA2A12" w:rsidRPr="00AA2A12">
        <w:rPr>
          <w:rFonts w:cs="Arial"/>
          <w:sz w:val="22"/>
          <w:szCs w:val="22"/>
          <w:lang w:val="es-CR"/>
        </w:rPr>
        <w:t xml:space="preserve">pendientes </w:t>
      </w:r>
      <w:r w:rsidR="00AA2A12">
        <w:rPr>
          <w:rFonts w:cs="Arial"/>
          <w:sz w:val="22"/>
          <w:szCs w:val="22"/>
          <w:lang w:val="es-CR"/>
        </w:rPr>
        <w:t xml:space="preserve">y </w:t>
      </w:r>
      <w:r w:rsidR="00AA2A12" w:rsidRPr="00AA2A12">
        <w:rPr>
          <w:rFonts w:cs="Arial"/>
          <w:sz w:val="22"/>
          <w:szCs w:val="22"/>
          <w:lang w:val="es-CR"/>
        </w:rPr>
        <w:t>continuar con el proceso de cobro de</w:t>
      </w:r>
      <w:r w:rsidR="00AA2A12">
        <w:rPr>
          <w:rFonts w:cs="Arial"/>
          <w:sz w:val="22"/>
          <w:szCs w:val="22"/>
          <w:lang w:val="es-CR"/>
        </w:rPr>
        <w:t xml:space="preserve"> </w:t>
      </w:r>
      <w:r w:rsidR="00AA2A12" w:rsidRPr="00AA2A12">
        <w:rPr>
          <w:rFonts w:cs="Arial"/>
          <w:sz w:val="22"/>
          <w:szCs w:val="22"/>
          <w:lang w:val="es-CR"/>
        </w:rPr>
        <w:t>multas</w:t>
      </w:r>
      <w:r w:rsidR="00AA2A12">
        <w:rPr>
          <w:rFonts w:cs="Arial"/>
          <w:sz w:val="22"/>
          <w:szCs w:val="22"/>
          <w:lang w:val="es-CR"/>
        </w:rPr>
        <w:t>; b) hasta</w:t>
      </w:r>
      <w:r w:rsidR="00AA2A12" w:rsidRPr="005C5EC0">
        <w:rPr>
          <w:rFonts w:cs="Arial"/>
          <w:sz w:val="22"/>
          <w:szCs w:val="22"/>
          <w:lang w:val="es-CR"/>
        </w:rPr>
        <w:t xml:space="preserve"> el 15 de </w:t>
      </w:r>
      <w:r w:rsidR="00AA2A12">
        <w:rPr>
          <w:rFonts w:cs="Arial"/>
          <w:sz w:val="22"/>
          <w:szCs w:val="22"/>
          <w:lang w:val="es-CR"/>
        </w:rPr>
        <w:t>no</w:t>
      </w:r>
      <w:r w:rsidR="00AA2A12" w:rsidRPr="005C5EC0">
        <w:rPr>
          <w:rFonts w:cs="Arial"/>
          <w:sz w:val="22"/>
          <w:szCs w:val="22"/>
          <w:lang w:val="es-CR"/>
        </w:rPr>
        <w:t xml:space="preserve">viembre de 2022, para </w:t>
      </w:r>
      <w:r w:rsidR="00AA2A12">
        <w:rPr>
          <w:rFonts w:cs="Arial"/>
          <w:sz w:val="22"/>
          <w:szCs w:val="22"/>
          <w:lang w:val="es-CR"/>
        </w:rPr>
        <w:t xml:space="preserve">la formalización </w:t>
      </w:r>
      <w:r w:rsidR="00AA2A12" w:rsidRPr="005C5EC0">
        <w:rPr>
          <w:rFonts w:cs="Arial"/>
          <w:sz w:val="22"/>
          <w:szCs w:val="22"/>
          <w:lang w:val="es-CR"/>
        </w:rPr>
        <w:t>de</w:t>
      </w:r>
      <w:r w:rsidR="00AA2A12">
        <w:rPr>
          <w:rFonts w:cs="Arial"/>
          <w:sz w:val="22"/>
          <w:szCs w:val="22"/>
          <w:lang w:val="es-CR"/>
        </w:rPr>
        <w:t xml:space="preserve"> </w:t>
      </w:r>
      <w:r w:rsidR="00AA2A12" w:rsidRPr="005C5EC0">
        <w:rPr>
          <w:rFonts w:cs="Arial"/>
          <w:sz w:val="22"/>
          <w:szCs w:val="22"/>
          <w:lang w:val="es-CR"/>
        </w:rPr>
        <w:t>las operaciones de bono</w:t>
      </w:r>
      <w:r w:rsidR="00AA2A12">
        <w:rPr>
          <w:rFonts w:cs="Arial"/>
          <w:sz w:val="22"/>
          <w:szCs w:val="22"/>
          <w:lang w:val="es-CR"/>
        </w:rPr>
        <w:t xml:space="preserve">; y c) hasta </w:t>
      </w:r>
      <w:r w:rsidR="00AA2A12" w:rsidRPr="005C5EC0">
        <w:rPr>
          <w:rFonts w:cs="Arial"/>
          <w:sz w:val="22"/>
          <w:szCs w:val="22"/>
          <w:lang w:val="es-CR"/>
        </w:rPr>
        <w:t xml:space="preserve">el 15 de febrero de 2023, para </w:t>
      </w:r>
      <w:r w:rsidR="00AA2A12">
        <w:rPr>
          <w:rFonts w:cs="Arial"/>
          <w:sz w:val="22"/>
          <w:szCs w:val="22"/>
          <w:lang w:val="es-CR"/>
        </w:rPr>
        <w:t>l</w:t>
      </w:r>
      <w:r w:rsidR="00AA2A12" w:rsidRPr="005C5EC0">
        <w:rPr>
          <w:rFonts w:cs="Arial"/>
          <w:sz w:val="22"/>
          <w:szCs w:val="22"/>
          <w:lang w:val="es-CR"/>
        </w:rPr>
        <w:t>a entrega del cierre</w:t>
      </w:r>
      <w:r w:rsidR="00AA2A12">
        <w:rPr>
          <w:rFonts w:cs="Arial"/>
          <w:sz w:val="22"/>
          <w:szCs w:val="22"/>
          <w:lang w:val="es-CR"/>
        </w:rPr>
        <w:t xml:space="preserve"> </w:t>
      </w:r>
      <w:r w:rsidR="00AA2A12" w:rsidRPr="005C5EC0">
        <w:rPr>
          <w:rFonts w:cs="Arial"/>
          <w:sz w:val="22"/>
          <w:szCs w:val="22"/>
          <w:lang w:val="es-CR"/>
        </w:rPr>
        <w:t>t</w:t>
      </w:r>
      <w:r w:rsidR="00AA2A12">
        <w:rPr>
          <w:rFonts w:cs="Arial"/>
          <w:sz w:val="22"/>
          <w:szCs w:val="22"/>
          <w:lang w:val="es-CR"/>
        </w:rPr>
        <w:t>é</w:t>
      </w:r>
      <w:r w:rsidR="00AA2A12" w:rsidRPr="005C5EC0">
        <w:rPr>
          <w:rFonts w:cs="Arial"/>
          <w:sz w:val="22"/>
          <w:szCs w:val="22"/>
          <w:lang w:val="es-CR"/>
        </w:rPr>
        <w:t xml:space="preserve">cnico </w:t>
      </w:r>
      <w:r w:rsidR="00AA2A12">
        <w:rPr>
          <w:rFonts w:cs="Arial"/>
          <w:sz w:val="22"/>
          <w:szCs w:val="22"/>
          <w:lang w:val="es-CR"/>
        </w:rPr>
        <w:t xml:space="preserve">y </w:t>
      </w:r>
      <w:r w:rsidR="00AA2A12" w:rsidRPr="005C5EC0">
        <w:rPr>
          <w:rFonts w:cs="Arial"/>
          <w:sz w:val="22"/>
          <w:szCs w:val="22"/>
          <w:lang w:val="es-CR"/>
        </w:rPr>
        <w:t>financiero.</w:t>
      </w:r>
      <w:r w:rsidR="00AA2A12">
        <w:rPr>
          <w:rFonts w:cs="Arial"/>
          <w:sz w:val="22"/>
          <w:szCs w:val="22"/>
          <w:lang w:val="es-CR"/>
        </w:rPr>
        <w:t xml:space="preserve">  Lo anterior, según lo dictaminado por el Departamento Técnico.</w:t>
      </w:r>
    </w:p>
    <w:p w14:paraId="368DFADB" w14:textId="77777777" w:rsidR="00AA2A12" w:rsidRDefault="00AA2A12" w:rsidP="003F54EC">
      <w:pPr>
        <w:spacing w:line="360" w:lineRule="auto"/>
        <w:jc w:val="both"/>
        <w:rPr>
          <w:rFonts w:cs="Arial"/>
          <w:sz w:val="22"/>
          <w:szCs w:val="22"/>
          <w:lang w:val="es-ES_tradnl"/>
        </w:rPr>
      </w:pPr>
    </w:p>
    <w:p w14:paraId="1C8E36AC" w14:textId="39B6B6D0" w:rsidR="003F54EC" w:rsidRPr="00AA6479" w:rsidRDefault="003F54EC" w:rsidP="003F54EC">
      <w:pPr>
        <w:spacing w:line="360" w:lineRule="auto"/>
        <w:jc w:val="both"/>
        <w:rPr>
          <w:rFonts w:cs="Arial"/>
          <w:sz w:val="22"/>
          <w:szCs w:val="22"/>
        </w:rPr>
      </w:pPr>
      <w:r w:rsidRPr="00AA6479">
        <w:rPr>
          <w:rFonts w:cs="Arial"/>
          <w:b/>
          <w:sz w:val="22"/>
          <w:szCs w:val="22"/>
        </w:rPr>
        <w:t>Tercero:</w:t>
      </w:r>
      <w:r w:rsidRPr="00AA6479">
        <w:rPr>
          <w:rFonts w:cs="Arial"/>
          <w:sz w:val="22"/>
          <w:szCs w:val="22"/>
        </w:rPr>
        <w:t xml:space="preserve"> Que esta Junta Directiva no encuentra objeción en acoger la recomendación de la Administración, en </w:t>
      </w:r>
      <w:r>
        <w:rPr>
          <w:rFonts w:cs="Arial"/>
          <w:sz w:val="22"/>
          <w:szCs w:val="22"/>
        </w:rPr>
        <w:t xml:space="preserve">los mismos términos planteados por la Dirección FOSUVI y la Subgerencia de Operaciones en el informe </w:t>
      </w:r>
      <w:r w:rsidR="00AA2A12" w:rsidRPr="00AA6479">
        <w:rPr>
          <w:rFonts w:cs="Arial"/>
          <w:color w:val="000000"/>
          <w:sz w:val="22"/>
          <w:szCs w:val="22"/>
        </w:rPr>
        <w:t>DF-OF-</w:t>
      </w:r>
      <w:r w:rsidR="00AA2A12">
        <w:rPr>
          <w:rFonts w:cs="Arial"/>
          <w:color w:val="000000"/>
          <w:sz w:val="22"/>
          <w:szCs w:val="22"/>
        </w:rPr>
        <w:t>0419</w:t>
      </w:r>
      <w:r w:rsidR="00AA2A12" w:rsidRPr="00AA6479">
        <w:rPr>
          <w:rFonts w:cs="Arial"/>
          <w:color w:val="000000"/>
          <w:sz w:val="22"/>
          <w:szCs w:val="22"/>
        </w:rPr>
        <w:t>-20</w:t>
      </w:r>
      <w:r w:rsidR="00AA2A12">
        <w:rPr>
          <w:rFonts w:cs="Arial"/>
          <w:color w:val="000000"/>
          <w:sz w:val="22"/>
          <w:szCs w:val="22"/>
        </w:rPr>
        <w:t>22/SGO-OF-0174-2022</w:t>
      </w:r>
      <w:r w:rsidRPr="00AA6479">
        <w:rPr>
          <w:rFonts w:cs="Arial"/>
          <w:sz w:val="22"/>
          <w:szCs w:val="22"/>
        </w:rPr>
        <w:t>.</w:t>
      </w:r>
    </w:p>
    <w:p w14:paraId="16D421B4" w14:textId="77777777" w:rsidR="003F54EC" w:rsidRPr="00AA6479" w:rsidRDefault="003F54EC" w:rsidP="003F54EC">
      <w:pPr>
        <w:spacing w:line="360" w:lineRule="auto"/>
        <w:jc w:val="both"/>
        <w:rPr>
          <w:rFonts w:cs="Arial"/>
          <w:sz w:val="22"/>
          <w:szCs w:val="22"/>
        </w:rPr>
      </w:pPr>
    </w:p>
    <w:p w14:paraId="631DB93A" w14:textId="77777777" w:rsidR="003F54EC" w:rsidRPr="00AA6479" w:rsidRDefault="003F54EC" w:rsidP="003F54EC">
      <w:pPr>
        <w:spacing w:line="360" w:lineRule="auto"/>
        <w:jc w:val="both"/>
        <w:rPr>
          <w:rFonts w:cs="Arial"/>
          <w:b/>
          <w:sz w:val="22"/>
          <w:szCs w:val="22"/>
        </w:rPr>
      </w:pPr>
      <w:r w:rsidRPr="00AA6479">
        <w:rPr>
          <w:rFonts w:cs="Arial"/>
          <w:b/>
          <w:sz w:val="22"/>
          <w:szCs w:val="22"/>
        </w:rPr>
        <w:t>Por tanto, se acuerda:</w:t>
      </w:r>
    </w:p>
    <w:p w14:paraId="0657C0D0" w14:textId="77777777" w:rsidR="003F54EC" w:rsidRDefault="003F54EC" w:rsidP="003F54EC">
      <w:pPr>
        <w:spacing w:line="360" w:lineRule="auto"/>
        <w:jc w:val="both"/>
        <w:rPr>
          <w:rFonts w:cs="Arial"/>
          <w:color w:val="000000"/>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al Instituto Nacional de Vivienda y Urbanismo, </w:t>
      </w:r>
      <w:r w:rsidRPr="00911E34">
        <w:rPr>
          <w:rFonts w:cs="Arial"/>
          <w:sz w:val="22"/>
          <w:szCs w:val="22"/>
        </w:rPr>
        <w:t>un</w:t>
      </w:r>
      <w:r w:rsidRPr="00911E34">
        <w:rPr>
          <w:rFonts w:cs="Arial"/>
          <w:color w:val="000000"/>
          <w:sz w:val="22"/>
          <w:szCs w:val="22"/>
        </w:rPr>
        <w:t xml:space="preserve">a </w:t>
      </w:r>
      <w:r>
        <w:rPr>
          <w:rFonts w:cs="Arial"/>
          <w:color w:val="000000"/>
          <w:sz w:val="22"/>
          <w:szCs w:val="22"/>
        </w:rPr>
        <w:t xml:space="preserve">ampliación al plazo del contrato de administración de recursos del </w:t>
      </w:r>
      <w:r>
        <w:rPr>
          <w:rFonts w:cs="Arial"/>
          <w:sz w:val="22"/>
          <w:szCs w:val="22"/>
        </w:rPr>
        <w:t>proyecto habitacional Hojancha</w:t>
      </w:r>
      <w:r>
        <w:rPr>
          <w:rFonts w:cs="Arial"/>
          <w:color w:val="000000"/>
          <w:sz w:val="22"/>
          <w:szCs w:val="22"/>
        </w:rPr>
        <w:t>, según el siguiente detalle:</w:t>
      </w:r>
    </w:p>
    <w:p w14:paraId="30E535B0" w14:textId="799B3B09" w:rsidR="009803A2" w:rsidRDefault="00AA2A12" w:rsidP="00AA2A12">
      <w:pPr>
        <w:spacing w:line="360" w:lineRule="auto"/>
        <w:jc w:val="both"/>
        <w:rPr>
          <w:rFonts w:cs="Arial"/>
          <w:sz w:val="22"/>
          <w:szCs w:val="22"/>
          <w:lang w:val="es-ES_tradnl"/>
        </w:rPr>
      </w:pPr>
      <w:r>
        <w:rPr>
          <w:rFonts w:cs="Arial"/>
          <w:sz w:val="22"/>
          <w:szCs w:val="22"/>
          <w:lang w:val="es-CR"/>
        </w:rPr>
        <w:t xml:space="preserve">a) </w:t>
      </w:r>
      <w:r w:rsidRPr="00AA2A12">
        <w:rPr>
          <w:rFonts w:cs="Arial"/>
          <w:sz w:val="22"/>
          <w:szCs w:val="22"/>
          <w:lang w:val="es-CR"/>
        </w:rPr>
        <w:t>Hasta el</w:t>
      </w:r>
      <w:r>
        <w:rPr>
          <w:rFonts w:cs="Arial"/>
          <w:sz w:val="22"/>
          <w:szCs w:val="22"/>
          <w:lang w:val="es-CR"/>
        </w:rPr>
        <w:t xml:space="preserve"> 15 de mayo de 2022, para</w:t>
      </w:r>
      <w:r w:rsidRPr="00AA2A12">
        <w:rPr>
          <w:rFonts w:cs="Arial"/>
          <w:sz w:val="22"/>
          <w:szCs w:val="22"/>
          <w:lang w:val="es-CR"/>
        </w:rPr>
        <w:t xml:space="preserve"> finaliza</w:t>
      </w:r>
      <w:r>
        <w:rPr>
          <w:rFonts w:cs="Arial"/>
          <w:sz w:val="22"/>
          <w:szCs w:val="22"/>
          <w:lang w:val="es-CR"/>
        </w:rPr>
        <w:t>r las</w:t>
      </w:r>
      <w:r w:rsidRPr="00AA2A12">
        <w:rPr>
          <w:rFonts w:cs="Arial"/>
          <w:sz w:val="22"/>
          <w:szCs w:val="22"/>
          <w:lang w:val="es-CR"/>
        </w:rPr>
        <w:t xml:space="preserve"> obras</w:t>
      </w:r>
      <w:r>
        <w:rPr>
          <w:rFonts w:cs="Arial"/>
          <w:sz w:val="22"/>
          <w:szCs w:val="22"/>
          <w:lang w:val="es-CR"/>
        </w:rPr>
        <w:t xml:space="preserve"> </w:t>
      </w:r>
      <w:r w:rsidRPr="00AA2A12">
        <w:rPr>
          <w:rFonts w:cs="Arial"/>
          <w:sz w:val="22"/>
          <w:szCs w:val="22"/>
          <w:lang w:val="es-CR"/>
        </w:rPr>
        <w:t xml:space="preserve">pendientes </w:t>
      </w:r>
      <w:r>
        <w:rPr>
          <w:rFonts w:cs="Arial"/>
          <w:sz w:val="22"/>
          <w:szCs w:val="22"/>
          <w:lang w:val="es-CR"/>
        </w:rPr>
        <w:t xml:space="preserve">y </w:t>
      </w:r>
      <w:r w:rsidRPr="00AA2A12">
        <w:rPr>
          <w:rFonts w:cs="Arial"/>
          <w:sz w:val="22"/>
          <w:szCs w:val="22"/>
          <w:lang w:val="es-CR"/>
        </w:rPr>
        <w:t>continuar con el proceso de cobro de</w:t>
      </w:r>
      <w:r>
        <w:rPr>
          <w:rFonts w:cs="Arial"/>
          <w:sz w:val="22"/>
          <w:szCs w:val="22"/>
          <w:lang w:val="es-CR"/>
        </w:rPr>
        <w:t xml:space="preserve"> </w:t>
      </w:r>
      <w:r w:rsidRPr="00AA2A12">
        <w:rPr>
          <w:rFonts w:cs="Arial"/>
          <w:sz w:val="22"/>
          <w:szCs w:val="22"/>
          <w:lang w:val="es-CR"/>
        </w:rPr>
        <w:t>multas. Estas obras consisten principalmente en barandas</w:t>
      </w:r>
      <w:r>
        <w:rPr>
          <w:rFonts w:cs="Arial"/>
          <w:sz w:val="22"/>
          <w:szCs w:val="22"/>
          <w:lang w:val="es-CR"/>
        </w:rPr>
        <w:t xml:space="preserve"> </w:t>
      </w:r>
      <w:r w:rsidRPr="00AA2A12">
        <w:rPr>
          <w:rFonts w:cs="Arial"/>
          <w:sz w:val="22"/>
          <w:szCs w:val="22"/>
          <w:lang w:val="es-CR"/>
        </w:rPr>
        <w:t>sobre los muros ya construidos.</w:t>
      </w:r>
    </w:p>
    <w:p w14:paraId="706B47CF" w14:textId="4897B444" w:rsidR="009803A2" w:rsidRPr="005C5EC0" w:rsidRDefault="00AA2A12" w:rsidP="009803A2">
      <w:pPr>
        <w:spacing w:line="360" w:lineRule="auto"/>
        <w:jc w:val="both"/>
        <w:rPr>
          <w:rFonts w:cs="Arial"/>
          <w:sz w:val="22"/>
          <w:szCs w:val="22"/>
          <w:lang w:val="es-CR"/>
        </w:rPr>
      </w:pPr>
      <w:r>
        <w:rPr>
          <w:rFonts w:cs="Arial"/>
          <w:sz w:val="22"/>
          <w:szCs w:val="22"/>
          <w:lang w:val="es-CR"/>
        </w:rPr>
        <w:t xml:space="preserve">b) </w:t>
      </w:r>
      <w:r w:rsidR="009803A2" w:rsidRPr="005C5EC0">
        <w:rPr>
          <w:rFonts w:cs="Arial"/>
          <w:sz w:val="22"/>
          <w:szCs w:val="22"/>
          <w:lang w:val="es-CR"/>
        </w:rPr>
        <w:t xml:space="preserve">Hasta el 15 de </w:t>
      </w:r>
      <w:r w:rsidR="009803A2">
        <w:rPr>
          <w:rFonts w:cs="Arial"/>
          <w:sz w:val="22"/>
          <w:szCs w:val="22"/>
          <w:lang w:val="es-CR"/>
        </w:rPr>
        <w:t>no</w:t>
      </w:r>
      <w:r w:rsidR="009803A2" w:rsidRPr="005C5EC0">
        <w:rPr>
          <w:rFonts w:cs="Arial"/>
          <w:sz w:val="22"/>
          <w:szCs w:val="22"/>
          <w:lang w:val="es-CR"/>
        </w:rPr>
        <w:t xml:space="preserve">viembre de 2022, para </w:t>
      </w:r>
      <w:r w:rsidR="009803A2">
        <w:rPr>
          <w:rFonts w:cs="Arial"/>
          <w:sz w:val="22"/>
          <w:szCs w:val="22"/>
          <w:lang w:val="es-CR"/>
        </w:rPr>
        <w:t xml:space="preserve">la formalización </w:t>
      </w:r>
      <w:r w:rsidR="009803A2" w:rsidRPr="005C5EC0">
        <w:rPr>
          <w:rFonts w:cs="Arial"/>
          <w:sz w:val="22"/>
          <w:szCs w:val="22"/>
          <w:lang w:val="es-CR"/>
        </w:rPr>
        <w:t>de</w:t>
      </w:r>
      <w:r w:rsidR="009803A2">
        <w:rPr>
          <w:rFonts w:cs="Arial"/>
          <w:sz w:val="22"/>
          <w:szCs w:val="22"/>
          <w:lang w:val="es-CR"/>
        </w:rPr>
        <w:t xml:space="preserve"> </w:t>
      </w:r>
      <w:r w:rsidR="009803A2" w:rsidRPr="005C5EC0">
        <w:rPr>
          <w:rFonts w:cs="Arial"/>
          <w:sz w:val="22"/>
          <w:szCs w:val="22"/>
          <w:lang w:val="es-CR"/>
        </w:rPr>
        <w:t>las operaciones de bono.</w:t>
      </w:r>
    </w:p>
    <w:p w14:paraId="5EAEC935" w14:textId="6BE909BA" w:rsidR="009803A2" w:rsidRDefault="00AA2A12" w:rsidP="009803A2">
      <w:pPr>
        <w:spacing w:line="360" w:lineRule="auto"/>
        <w:jc w:val="both"/>
        <w:rPr>
          <w:rFonts w:cs="Arial"/>
          <w:sz w:val="22"/>
          <w:szCs w:val="22"/>
          <w:lang w:val="es-ES_tradnl"/>
        </w:rPr>
      </w:pPr>
      <w:r>
        <w:rPr>
          <w:rFonts w:cs="Arial"/>
          <w:sz w:val="22"/>
          <w:szCs w:val="22"/>
          <w:lang w:val="es-CR"/>
        </w:rPr>
        <w:t xml:space="preserve">c) </w:t>
      </w:r>
      <w:r w:rsidR="009803A2" w:rsidRPr="005C5EC0">
        <w:rPr>
          <w:rFonts w:cs="Arial"/>
          <w:sz w:val="22"/>
          <w:szCs w:val="22"/>
          <w:lang w:val="es-CR"/>
        </w:rPr>
        <w:t xml:space="preserve">Hasta el 15 de febrero de 2023, para </w:t>
      </w:r>
      <w:r w:rsidR="009803A2">
        <w:rPr>
          <w:rFonts w:cs="Arial"/>
          <w:sz w:val="22"/>
          <w:szCs w:val="22"/>
          <w:lang w:val="es-CR"/>
        </w:rPr>
        <w:t>l</w:t>
      </w:r>
      <w:r w:rsidR="009803A2" w:rsidRPr="005C5EC0">
        <w:rPr>
          <w:rFonts w:cs="Arial"/>
          <w:sz w:val="22"/>
          <w:szCs w:val="22"/>
          <w:lang w:val="es-CR"/>
        </w:rPr>
        <w:t>a entrega del cierre</w:t>
      </w:r>
      <w:r w:rsidR="009803A2">
        <w:rPr>
          <w:rFonts w:cs="Arial"/>
          <w:sz w:val="22"/>
          <w:szCs w:val="22"/>
          <w:lang w:val="es-CR"/>
        </w:rPr>
        <w:t xml:space="preserve"> </w:t>
      </w:r>
      <w:r w:rsidR="009803A2" w:rsidRPr="005C5EC0">
        <w:rPr>
          <w:rFonts w:cs="Arial"/>
          <w:sz w:val="22"/>
          <w:szCs w:val="22"/>
          <w:lang w:val="es-CR"/>
        </w:rPr>
        <w:t>t</w:t>
      </w:r>
      <w:r w:rsidR="009803A2">
        <w:rPr>
          <w:rFonts w:cs="Arial"/>
          <w:sz w:val="22"/>
          <w:szCs w:val="22"/>
          <w:lang w:val="es-CR"/>
        </w:rPr>
        <w:t>é</w:t>
      </w:r>
      <w:r w:rsidR="009803A2" w:rsidRPr="005C5EC0">
        <w:rPr>
          <w:rFonts w:cs="Arial"/>
          <w:sz w:val="22"/>
          <w:szCs w:val="22"/>
          <w:lang w:val="es-CR"/>
        </w:rPr>
        <w:t xml:space="preserve">cnico </w:t>
      </w:r>
      <w:r w:rsidR="009803A2">
        <w:rPr>
          <w:rFonts w:cs="Arial"/>
          <w:sz w:val="22"/>
          <w:szCs w:val="22"/>
          <w:lang w:val="es-CR"/>
        </w:rPr>
        <w:t xml:space="preserve">y </w:t>
      </w:r>
      <w:r w:rsidR="009803A2" w:rsidRPr="005C5EC0">
        <w:rPr>
          <w:rFonts w:cs="Arial"/>
          <w:sz w:val="22"/>
          <w:szCs w:val="22"/>
          <w:lang w:val="es-CR"/>
        </w:rPr>
        <w:t>financiero.</w:t>
      </w:r>
    </w:p>
    <w:p w14:paraId="71AD8B61" w14:textId="29C8EE71" w:rsidR="009803A2" w:rsidRDefault="009803A2" w:rsidP="003F54EC">
      <w:pPr>
        <w:spacing w:line="360" w:lineRule="auto"/>
        <w:jc w:val="both"/>
        <w:rPr>
          <w:rFonts w:cs="Arial"/>
          <w:color w:val="000000"/>
          <w:sz w:val="22"/>
          <w:szCs w:val="22"/>
        </w:rPr>
      </w:pPr>
    </w:p>
    <w:p w14:paraId="0BDAA93D" w14:textId="328A649D" w:rsidR="002B71CC" w:rsidRDefault="003F54EC" w:rsidP="002B71CC">
      <w:pPr>
        <w:spacing w:line="360" w:lineRule="auto"/>
        <w:jc w:val="both"/>
        <w:rPr>
          <w:rFonts w:cs="Arial"/>
          <w:sz w:val="22"/>
          <w:szCs w:val="22"/>
        </w:rPr>
      </w:pPr>
      <w:r>
        <w:rPr>
          <w:rFonts w:cs="Arial"/>
          <w:b/>
          <w:color w:val="000000"/>
          <w:sz w:val="22"/>
          <w:szCs w:val="22"/>
        </w:rPr>
        <w:t>2</w:t>
      </w:r>
      <w:r w:rsidRPr="007D072B">
        <w:rPr>
          <w:rFonts w:cs="Arial"/>
          <w:b/>
          <w:color w:val="000000"/>
          <w:sz w:val="22"/>
          <w:szCs w:val="22"/>
        </w:rPr>
        <w:t>)</w:t>
      </w:r>
      <w:r>
        <w:rPr>
          <w:rFonts w:cs="Arial"/>
          <w:color w:val="000000"/>
          <w:sz w:val="22"/>
          <w:szCs w:val="22"/>
        </w:rPr>
        <w:t xml:space="preserve"> Deberá realizarse una adenda al contrato de administración de recursos, independiente al principal, </w:t>
      </w:r>
      <w:r>
        <w:rPr>
          <w:rFonts w:cs="Arial"/>
          <w:sz w:val="22"/>
          <w:szCs w:val="22"/>
          <w:lang w:val="es-CR"/>
        </w:rPr>
        <w:t>incorporando los plazos establecidos en el presente acuerdo.</w:t>
      </w:r>
    </w:p>
    <w:p w14:paraId="5E9B3E5C" w14:textId="4EC39C81"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5955E3">
        <w:rPr>
          <w:rFonts w:cs="Arial"/>
          <w:szCs w:val="22"/>
        </w:rPr>
        <w:t>por Mayoría</w:t>
      </w:r>
      <w:r w:rsidRPr="00AB2826">
        <w:rPr>
          <w:rFonts w:cs="Arial"/>
          <w:szCs w:val="22"/>
        </w:rPr>
        <w:t>.-</w:t>
      </w:r>
    </w:p>
    <w:p w14:paraId="04B427EB" w14:textId="77777777" w:rsidR="002B71CC" w:rsidRPr="00D14EAF" w:rsidRDefault="002B71CC" w:rsidP="002B71CC">
      <w:pPr>
        <w:spacing w:line="360" w:lineRule="auto"/>
        <w:jc w:val="both"/>
        <w:rPr>
          <w:rFonts w:cs="Arial"/>
          <w:b/>
          <w:sz w:val="22"/>
        </w:rPr>
      </w:pPr>
      <w:r w:rsidRPr="00D14EAF">
        <w:rPr>
          <w:rFonts w:cs="Arial"/>
          <w:b/>
          <w:sz w:val="22"/>
        </w:rPr>
        <w:t>************</w:t>
      </w:r>
    </w:p>
    <w:p w14:paraId="0E6C0358" w14:textId="77777777" w:rsidR="002B71CC" w:rsidRDefault="002B71CC" w:rsidP="002B71CC">
      <w:pPr>
        <w:spacing w:line="360" w:lineRule="auto"/>
        <w:jc w:val="both"/>
        <w:rPr>
          <w:rFonts w:cs="Arial"/>
          <w:sz w:val="22"/>
          <w:lang w:val="es-ES_tradnl"/>
        </w:rPr>
      </w:pPr>
    </w:p>
    <w:p w14:paraId="60C8F772"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4</w:t>
      </w:r>
      <w:r w:rsidRPr="00AB2826">
        <w:rPr>
          <w:rFonts w:cs="Arial"/>
          <w:szCs w:val="22"/>
        </w:rPr>
        <w:t>:</w:t>
      </w:r>
    </w:p>
    <w:p w14:paraId="1F38F3EF" w14:textId="77777777" w:rsidR="00101C70" w:rsidRPr="002F0FBB" w:rsidRDefault="00101C70" w:rsidP="00101C70">
      <w:pPr>
        <w:spacing w:line="360" w:lineRule="auto"/>
        <w:ind w:right="51"/>
        <w:jc w:val="both"/>
        <w:rPr>
          <w:rFonts w:cs="Arial"/>
          <w:b/>
          <w:sz w:val="22"/>
          <w:szCs w:val="22"/>
        </w:rPr>
      </w:pPr>
      <w:r w:rsidRPr="002F0FBB">
        <w:rPr>
          <w:rFonts w:cs="Arial"/>
          <w:b/>
          <w:sz w:val="22"/>
          <w:szCs w:val="22"/>
        </w:rPr>
        <w:t>Considerando:</w:t>
      </w:r>
    </w:p>
    <w:p w14:paraId="66F2CE4C" w14:textId="6812036A" w:rsidR="00101C70" w:rsidRPr="002F0FBB" w:rsidRDefault="00101C70" w:rsidP="00101C70">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0C2141">
        <w:rPr>
          <w:rFonts w:cs="Arial"/>
          <w:sz w:val="22"/>
          <w:szCs w:val="22"/>
        </w:rPr>
        <w:t>509</w:t>
      </w:r>
      <w:r w:rsidRPr="00EA7ADB">
        <w:rPr>
          <w:rFonts w:cs="Arial"/>
          <w:sz w:val="22"/>
          <w:szCs w:val="22"/>
        </w:rPr>
        <w:t>-20</w:t>
      </w:r>
      <w:r>
        <w:rPr>
          <w:rFonts w:cs="Arial"/>
          <w:sz w:val="22"/>
          <w:szCs w:val="22"/>
        </w:rPr>
        <w:t>2</w:t>
      </w:r>
      <w:r w:rsidR="000C2141">
        <w:rPr>
          <w:rFonts w:cs="Arial"/>
          <w:sz w:val="22"/>
          <w:szCs w:val="22"/>
        </w:rPr>
        <w:t>2</w:t>
      </w:r>
      <w:r w:rsidRPr="00EA7ADB">
        <w:rPr>
          <w:rFonts w:cs="Arial"/>
          <w:sz w:val="22"/>
          <w:szCs w:val="22"/>
        </w:rPr>
        <w:t xml:space="preserve"> del </w:t>
      </w:r>
      <w:r w:rsidR="000C2141">
        <w:rPr>
          <w:rFonts w:cs="Arial"/>
          <w:sz w:val="22"/>
          <w:szCs w:val="22"/>
        </w:rPr>
        <w:t>2</w:t>
      </w:r>
      <w:r>
        <w:rPr>
          <w:rFonts w:cs="Arial"/>
          <w:sz w:val="22"/>
          <w:szCs w:val="22"/>
        </w:rPr>
        <w:t xml:space="preserve">5 de </w:t>
      </w:r>
      <w:r w:rsidR="000C2141">
        <w:rPr>
          <w:rFonts w:cs="Arial"/>
          <w:sz w:val="22"/>
          <w:szCs w:val="22"/>
        </w:rPr>
        <w:t xml:space="preserve">abril </w:t>
      </w:r>
      <w:r w:rsidRPr="00EA7ADB">
        <w:rPr>
          <w:rFonts w:cs="Arial"/>
          <w:sz w:val="22"/>
          <w:szCs w:val="22"/>
        </w:rPr>
        <w:t>de 20</w:t>
      </w:r>
      <w:r>
        <w:rPr>
          <w:rFonts w:cs="Arial"/>
          <w:sz w:val="22"/>
          <w:szCs w:val="22"/>
        </w:rPr>
        <w:t>2</w:t>
      </w:r>
      <w:r w:rsidR="000C2141">
        <w:rPr>
          <w:rFonts w:cs="Arial"/>
          <w:sz w:val="22"/>
          <w:szCs w:val="22"/>
        </w:rPr>
        <w:t>2</w:t>
      </w:r>
      <w:r w:rsidRPr="00EA7ADB">
        <w:rPr>
          <w:rFonts w:cs="Arial"/>
          <w:sz w:val="22"/>
          <w:szCs w:val="22"/>
        </w:rPr>
        <w:t xml:space="preserve">, </w:t>
      </w:r>
      <w:r>
        <w:rPr>
          <w:rFonts w:cs="Arial"/>
          <w:sz w:val="22"/>
          <w:szCs w:val="22"/>
        </w:rPr>
        <w:t xml:space="preserve">la </w:t>
      </w:r>
      <w:r w:rsidRPr="007353F2">
        <w:rPr>
          <w:rFonts w:cs="Arial"/>
          <w:sz w:val="22"/>
          <w:szCs w:val="22"/>
          <w:lang w:val="es-ES_tradnl"/>
        </w:rPr>
        <w:t>Gerencia General</w:t>
      </w:r>
      <w:r w:rsidRPr="00EA7ADB">
        <w:rPr>
          <w:rFonts w:cs="Arial"/>
          <w:sz w:val="22"/>
          <w:szCs w:val="22"/>
        </w:rPr>
        <w:t xml:space="preserve">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0C2141">
        <w:rPr>
          <w:rFonts w:cs="Arial"/>
          <w:color w:val="000000"/>
          <w:sz w:val="22"/>
          <w:szCs w:val="22"/>
        </w:rPr>
        <w:t>409</w:t>
      </w:r>
      <w:r w:rsidRPr="00EA7ADB">
        <w:rPr>
          <w:rFonts w:cs="Arial"/>
          <w:color w:val="000000"/>
          <w:sz w:val="22"/>
          <w:szCs w:val="22"/>
        </w:rPr>
        <w:t>-20</w:t>
      </w:r>
      <w:r>
        <w:rPr>
          <w:rFonts w:cs="Arial"/>
          <w:color w:val="000000"/>
          <w:sz w:val="22"/>
          <w:szCs w:val="22"/>
        </w:rPr>
        <w:t>2</w:t>
      </w:r>
      <w:r w:rsidR="000C2141">
        <w:rPr>
          <w:rFonts w:cs="Arial"/>
          <w:color w:val="000000"/>
          <w:sz w:val="22"/>
          <w:szCs w:val="22"/>
        </w:rPr>
        <w:t>2/SGO-OF-0165-2022</w:t>
      </w:r>
      <w:r w:rsidRPr="00EA7ADB">
        <w:rPr>
          <w:rFonts w:cs="Arial"/>
          <w:color w:val="000000"/>
          <w:sz w:val="22"/>
          <w:szCs w:val="22"/>
        </w:rPr>
        <w:t xml:space="preserve"> de la Dirección FOSUVI</w:t>
      </w:r>
      <w:r w:rsidR="000C2141">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w:t>
      </w:r>
      <w:r>
        <w:rPr>
          <w:rFonts w:cs="Arial"/>
          <w:sz w:val="22"/>
          <w:szCs w:val="22"/>
        </w:rPr>
        <w:t xml:space="preserve">la </w:t>
      </w:r>
      <w:r>
        <w:rPr>
          <w:rFonts w:cs="Arial"/>
          <w:color w:val="000000"/>
          <w:sz w:val="22"/>
          <w:szCs w:val="22"/>
        </w:rPr>
        <w:t>Fundación para la Vivienda Rural Costa Rica – Canadá,</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Pr>
          <w:rFonts w:cs="Arial"/>
          <w:sz w:val="22"/>
          <w:szCs w:val="22"/>
        </w:rPr>
        <w:t>actividades</w:t>
      </w:r>
      <w:r>
        <w:rPr>
          <w:rFonts w:cs="Arial"/>
          <w:sz w:val="22"/>
          <w:szCs w:val="22"/>
          <w:lang w:val="es-ES_tradnl"/>
        </w:rPr>
        <w:t xml:space="preserve"> </w:t>
      </w:r>
      <w:r w:rsidR="000C2141">
        <w:rPr>
          <w:rFonts w:cs="Arial"/>
          <w:sz w:val="22"/>
          <w:szCs w:val="22"/>
          <w:lang w:val="es-ES_tradnl"/>
        </w:rPr>
        <w:t>no contempladas en el</w:t>
      </w:r>
      <w:r>
        <w:rPr>
          <w:rFonts w:cs="Arial"/>
          <w:sz w:val="22"/>
          <w:szCs w:val="22"/>
          <w:lang w:val="es-CR"/>
        </w:rPr>
        <w:t xml:space="preserve"> </w:t>
      </w:r>
      <w:r w:rsidRPr="001726C4">
        <w:rPr>
          <w:rFonts w:cs="Arial"/>
          <w:bCs/>
          <w:sz w:val="22"/>
          <w:szCs w:val="22"/>
        </w:rPr>
        <w:t xml:space="preserve">proyecto </w:t>
      </w:r>
      <w:r>
        <w:rPr>
          <w:rFonts w:cs="Arial"/>
          <w:sz w:val="22"/>
          <w:szCs w:val="22"/>
        </w:rPr>
        <w:t>habitacional La Angosta</w:t>
      </w:r>
      <w:r w:rsidRPr="009C1F77">
        <w:rPr>
          <w:rFonts w:cs="Arial"/>
          <w:sz w:val="22"/>
          <w:szCs w:val="22"/>
        </w:rPr>
        <w:t xml:space="preserve">, ubicado en </w:t>
      </w:r>
      <w:r>
        <w:rPr>
          <w:rFonts w:cs="Arial"/>
          <w:sz w:val="22"/>
          <w:szCs w:val="22"/>
        </w:rPr>
        <w:t>el distrito Guácima del cantón y p</w:t>
      </w:r>
      <w:r w:rsidRPr="009C1F77">
        <w:rPr>
          <w:rFonts w:cs="Arial"/>
          <w:sz w:val="22"/>
          <w:szCs w:val="22"/>
        </w:rPr>
        <w:t xml:space="preserve">rovincia de </w:t>
      </w:r>
      <w:r>
        <w:rPr>
          <w:rFonts w:cs="Arial"/>
          <w:sz w:val="22"/>
          <w:szCs w:val="22"/>
        </w:rPr>
        <w:t xml:space="preserve">Alajuela,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21</w:t>
      </w:r>
      <w:r w:rsidRPr="00E30ABB">
        <w:rPr>
          <w:rFonts w:cs="Arial"/>
          <w:sz w:val="22"/>
          <w:szCs w:val="22"/>
        </w:rPr>
        <w:t>-20</w:t>
      </w:r>
      <w:r>
        <w:rPr>
          <w:rFonts w:cs="Arial"/>
          <w:sz w:val="22"/>
          <w:szCs w:val="22"/>
        </w:rPr>
        <w:t>07</w:t>
      </w:r>
      <w:r w:rsidRPr="00E30ABB">
        <w:rPr>
          <w:rFonts w:cs="Arial"/>
          <w:sz w:val="22"/>
          <w:szCs w:val="22"/>
        </w:rPr>
        <w:t xml:space="preserve"> del </w:t>
      </w:r>
      <w:r>
        <w:rPr>
          <w:rFonts w:cs="Arial"/>
          <w:sz w:val="22"/>
          <w:szCs w:val="22"/>
        </w:rPr>
        <w:t>10 de abril de 2007.</w:t>
      </w:r>
    </w:p>
    <w:p w14:paraId="0BE1157A" w14:textId="77777777" w:rsidR="00101C70" w:rsidRDefault="00101C70" w:rsidP="00101C70">
      <w:pPr>
        <w:spacing w:line="360" w:lineRule="auto"/>
        <w:jc w:val="both"/>
        <w:rPr>
          <w:rFonts w:cs="Arial"/>
          <w:sz w:val="22"/>
          <w:szCs w:val="22"/>
        </w:rPr>
      </w:pPr>
    </w:p>
    <w:p w14:paraId="2C59B64F" w14:textId="5F09CBC7" w:rsidR="000C2141" w:rsidRDefault="00101C70" w:rsidP="000C2141">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se manifiesta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w:t>
      </w:r>
      <w:r w:rsidR="000C2141">
        <w:rPr>
          <w:rFonts w:cs="Arial"/>
          <w:sz w:val="22"/>
          <w:szCs w:val="22"/>
          <w:lang w:val="es-ES_tradnl"/>
        </w:rPr>
        <w:t>otorgar un financiamiento adicional por la suma de ¢22.539.075,08, con el propósito de costear actividades relacionadas con</w:t>
      </w:r>
      <w:r w:rsidR="000C2141" w:rsidRPr="00137B3C">
        <w:rPr>
          <w:rFonts w:cs="Arial"/>
          <w:sz w:val="22"/>
          <w:szCs w:val="22"/>
          <w:lang w:val="es-CR"/>
        </w:rPr>
        <w:t xml:space="preserve"> </w:t>
      </w:r>
      <w:r w:rsidR="000C2141">
        <w:rPr>
          <w:rFonts w:cs="Arial"/>
          <w:sz w:val="22"/>
          <w:szCs w:val="22"/>
          <w:lang w:val="es-CR"/>
        </w:rPr>
        <w:t>el ajuste del IVA, la seguridad por monitoreo durante 12 meses, la capacitación a las familias y el ajuste de los saldos del proyecto.  Lo anterior,</w:t>
      </w:r>
      <w:r w:rsidR="000C2141" w:rsidRPr="00F53285">
        <w:rPr>
          <w:rFonts w:cs="Arial"/>
          <w:sz w:val="22"/>
          <w:szCs w:val="22"/>
          <w:lang w:val="es-CR"/>
        </w:rPr>
        <w:t xml:space="preserve"> según lo dictaminado por el Departamento Técnico</w:t>
      </w:r>
      <w:r w:rsidR="000C2141" w:rsidRPr="00F53285">
        <w:rPr>
          <w:rFonts w:cs="Arial"/>
          <w:sz w:val="22"/>
          <w:szCs w:val="22"/>
        </w:rPr>
        <w:t>.</w:t>
      </w:r>
    </w:p>
    <w:p w14:paraId="15DB86DC" w14:textId="21D1592D" w:rsidR="00D47CF8" w:rsidRDefault="00D47CF8" w:rsidP="000C2141">
      <w:pPr>
        <w:spacing w:line="360" w:lineRule="auto"/>
        <w:jc w:val="both"/>
        <w:rPr>
          <w:rFonts w:cs="Arial"/>
          <w:sz w:val="22"/>
          <w:szCs w:val="22"/>
        </w:rPr>
      </w:pPr>
    </w:p>
    <w:p w14:paraId="7A48BA21" w14:textId="0B5E54F8" w:rsidR="00D47CF8" w:rsidRDefault="00D47CF8" w:rsidP="000C2141">
      <w:pPr>
        <w:spacing w:line="360" w:lineRule="auto"/>
        <w:jc w:val="both"/>
        <w:rPr>
          <w:rFonts w:cs="Arial"/>
          <w:sz w:val="22"/>
          <w:szCs w:val="22"/>
        </w:rPr>
      </w:pPr>
      <w:r w:rsidRPr="00D47CF8">
        <w:rPr>
          <w:rFonts w:cs="Arial"/>
          <w:b/>
          <w:bCs/>
          <w:sz w:val="22"/>
          <w:szCs w:val="22"/>
        </w:rPr>
        <w:t>Tercero:</w:t>
      </w:r>
      <w:r>
        <w:rPr>
          <w:rFonts w:cs="Arial"/>
          <w:sz w:val="22"/>
          <w:szCs w:val="22"/>
        </w:rPr>
        <w:t xml:space="preserve"> Que complementariamente, en la presente sesión la Administración recomienda ampliar 12 meses el plazo del proyecto de la Planta de Tratamiento de Aguas Residuales del referido proyecto habitacional, a partir de la firma de la adenda contractual, para la finalización de la consultoría del plan de acción y contar con planos constructivos aprobados</w:t>
      </w:r>
      <w:r w:rsidR="003C42D3">
        <w:rPr>
          <w:rFonts w:cs="Arial"/>
          <w:sz w:val="22"/>
          <w:szCs w:val="22"/>
        </w:rPr>
        <w:t xml:space="preserve"> y con el presupuesto detallado de obras.</w:t>
      </w:r>
    </w:p>
    <w:p w14:paraId="52A67627" w14:textId="570F8D29" w:rsidR="000C2141" w:rsidRDefault="000C2141" w:rsidP="00101C70">
      <w:pPr>
        <w:spacing w:line="360" w:lineRule="auto"/>
        <w:jc w:val="both"/>
        <w:rPr>
          <w:rFonts w:cs="Arial"/>
          <w:sz w:val="22"/>
          <w:szCs w:val="22"/>
          <w:lang w:val="es-ES_tradnl"/>
        </w:rPr>
      </w:pPr>
    </w:p>
    <w:p w14:paraId="04BF2B8D" w14:textId="282F918F" w:rsidR="00101C70" w:rsidRDefault="003C42D3" w:rsidP="00101C70">
      <w:pPr>
        <w:spacing w:line="360" w:lineRule="auto"/>
        <w:jc w:val="both"/>
        <w:rPr>
          <w:rFonts w:cs="Arial"/>
          <w:sz w:val="22"/>
          <w:szCs w:val="22"/>
        </w:rPr>
      </w:pPr>
      <w:r>
        <w:rPr>
          <w:rFonts w:cs="Arial"/>
          <w:b/>
          <w:sz w:val="22"/>
          <w:szCs w:val="22"/>
        </w:rPr>
        <w:t>Cuarto</w:t>
      </w:r>
      <w:r w:rsidR="00101C70" w:rsidRPr="001B70B5">
        <w:rPr>
          <w:rFonts w:cs="Arial"/>
          <w:b/>
          <w:sz w:val="22"/>
          <w:szCs w:val="22"/>
        </w:rPr>
        <w:t>:</w:t>
      </w:r>
      <w:r w:rsidR="00101C70"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sidR="00101C70">
        <w:rPr>
          <w:rFonts w:cs="Arial"/>
          <w:sz w:val="22"/>
          <w:szCs w:val="22"/>
        </w:rPr>
        <w:t xml:space="preserve"> la </w:t>
      </w:r>
      <w:r w:rsidR="00101C70">
        <w:rPr>
          <w:rFonts w:cs="Arial"/>
          <w:color w:val="000000"/>
          <w:sz w:val="22"/>
          <w:szCs w:val="22"/>
        </w:rPr>
        <w:t>Fundación para la Vivienda Rural Costa Rica – Canadá</w:t>
      </w:r>
      <w:r w:rsidR="00101C70">
        <w:rPr>
          <w:rFonts w:cs="Arial"/>
          <w:sz w:val="22"/>
          <w:szCs w:val="22"/>
        </w:rPr>
        <w:t xml:space="preserve"> </w:t>
      </w:r>
      <w:r w:rsidR="00101C70" w:rsidRPr="001B70B5">
        <w:rPr>
          <w:rFonts w:cs="Arial"/>
          <w:sz w:val="22"/>
          <w:szCs w:val="22"/>
        </w:rPr>
        <w:t xml:space="preserve">para el referido proyecto </w:t>
      </w:r>
      <w:r w:rsidR="00101C70">
        <w:rPr>
          <w:rFonts w:cs="Arial"/>
          <w:sz w:val="22"/>
          <w:szCs w:val="22"/>
        </w:rPr>
        <w:t>de vivienda, en los mismos términos propuestos por la Dirección FOSUVI</w:t>
      </w:r>
      <w:r w:rsidR="00101C70" w:rsidRPr="00B21DDC">
        <w:rPr>
          <w:rFonts w:cs="Arial"/>
          <w:sz w:val="22"/>
          <w:szCs w:val="22"/>
        </w:rPr>
        <w:t xml:space="preserve"> </w:t>
      </w:r>
      <w:r w:rsidR="00057AE1">
        <w:rPr>
          <w:rFonts w:cs="Arial"/>
          <w:sz w:val="22"/>
          <w:szCs w:val="22"/>
        </w:rPr>
        <w:t xml:space="preserve">y la Subgerencia de Operaciones </w:t>
      </w:r>
      <w:r w:rsidR="00101C70">
        <w:rPr>
          <w:rFonts w:cs="Arial"/>
          <w:sz w:val="22"/>
          <w:szCs w:val="22"/>
        </w:rPr>
        <w:t xml:space="preserve">en </w:t>
      </w:r>
      <w:r w:rsidR="00101C70" w:rsidRPr="00EA7ADB">
        <w:rPr>
          <w:rFonts w:cs="Arial"/>
          <w:sz w:val="22"/>
          <w:szCs w:val="22"/>
        </w:rPr>
        <w:t xml:space="preserve">el </w:t>
      </w:r>
      <w:r w:rsidR="00101C70">
        <w:rPr>
          <w:rFonts w:cs="Arial"/>
          <w:sz w:val="22"/>
          <w:szCs w:val="22"/>
        </w:rPr>
        <w:t xml:space="preserve">informe </w:t>
      </w:r>
      <w:r w:rsidR="00057AE1" w:rsidRPr="00EA7ADB">
        <w:rPr>
          <w:rFonts w:cs="Arial"/>
          <w:color w:val="000000"/>
          <w:sz w:val="22"/>
          <w:szCs w:val="22"/>
        </w:rPr>
        <w:t>DF-OF-</w:t>
      </w:r>
      <w:r w:rsidR="00057AE1">
        <w:rPr>
          <w:rFonts w:cs="Arial"/>
          <w:color w:val="000000"/>
          <w:sz w:val="22"/>
          <w:szCs w:val="22"/>
        </w:rPr>
        <w:t>0409</w:t>
      </w:r>
      <w:r w:rsidR="00057AE1" w:rsidRPr="00EA7ADB">
        <w:rPr>
          <w:rFonts w:cs="Arial"/>
          <w:color w:val="000000"/>
          <w:sz w:val="22"/>
          <w:szCs w:val="22"/>
        </w:rPr>
        <w:t>-20</w:t>
      </w:r>
      <w:r w:rsidR="00057AE1">
        <w:rPr>
          <w:rFonts w:cs="Arial"/>
          <w:color w:val="000000"/>
          <w:sz w:val="22"/>
          <w:szCs w:val="22"/>
        </w:rPr>
        <w:t>22/SGO-OF-0165-2022</w:t>
      </w:r>
      <w:r w:rsidR="00101C70" w:rsidRPr="00EA7ADB">
        <w:rPr>
          <w:rFonts w:cs="Arial"/>
          <w:sz w:val="22"/>
          <w:szCs w:val="22"/>
        </w:rPr>
        <w:t>.</w:t>
      </w:r>
      <w:r w:rsidR="00057AE1">
        <w:rPr>
          <w:rFonts w:cs="Arial"/>
          <w:sz w:val="22"/>
          <w:szCs w:val="22"/>
        </w:rPr>
        <w:t xml:space="preserve">  Lo anterior, estableciendo, además, que </w:t>
      </w:r>
      <w:r>
        <w:rPr>
          <w:rFonts w:cs="Arial"/>
          <w:sz w:val="22"/>
          <w:szCs w:val="22"/>
          <w:lang w:val="es-CR"/>
        </w:rPr>
        <w:t>Dirección FOSUVI y la entidad autorizada, deberán brindar un seguimiento estricto para garantizar el cumplimiento del plazo indicado</w:t>
      </w:r>
      <w:r w:rsidR="00D17DCA">
        <w:rPr>
          <w:rFonts w:cs="Arial"/>
          <w:sz w:val="22"/>
          <w:szCs w:val="22"/>
          <w:lang w:val="es-CR"/>
        </w:rPr>
        <w:t xml:space="preserve">, y deberá remitirse a la consideración de esta </w:t>
      </w:r>
      <w:r w:rsidR="00D17DCA" w:rsidRPr="00D17DCA">
        <w:rPr>
          <w:rFonts w:cs="Arial"/>
          <w:sz w:val="22"/>
          <w:szCs w:val="22"/>
          <w:lang w:val="es-ES_tradnl"/>
        </w:rPr>
        <w:t>Junta Directiva</w:t>
      </w:r>
      <w:r w:rsidR="00D17DCA">
        <w:rPr>
          <w:rFonts w:cs="Arial"/>
          <w:sz w:val="22"/>
          <w:szCs w:val="22"/>
          <w:lang w:val="es-ES_tradnl"/>
        </w:rPr>
        <w:t xml:space="preserve">, el </w:t>
      </w:r>
      <w:r w:rsidR="0098242F">
        <w:rPr>
          <w:rFonts w:cs="Arial"/>
          <w:sz w:val="22"/>
          <w:szCs w:val="22"/>
          <w:lang w:val="es-ES_tradnl"/>
        </w:rPr>
        <w:t>plan de acción detallado sobre todas las actividades y los plazos relacionados con el proyecto.</w:t>
      </w:r>
    </w:p>
    <w:p w14:paraId="6E8AA2A5" w14:textId="77777777" w:rsidR="00101C70" w:rsidRDefault="00101C70" w:rsidP="00101C70">
      <w:pPr>
        <w:spacing w:line="360" w:lineRule="auto"/>
        <w:jc w:val="both"/>
        <w:rPr>
          <w:rFonts w:cs="Arial"/>
          <w:sz w:val="22"/>
          <w:szCs w:val="22"/>
          <w:lang w:val="es-ES_tradnl"/>
        </w:rPr>
      </w:pPr>
    </w:p>
    <w:p w14:paraId="578E7FC3" w14:textId="77777777" w:rsidR="00101C70" w:rsidRPr="002F0FBB" w:rsidRDefault="00101C70" w:rsidP="00101C70">
      <w:pPr>
        <w:spacing w:line="360" w:lineRule="auto"/>
        <w:jc w:val="both"/>
        <w:rPr>
          <w:rFonts w:cs="Arial"/>
          <w:b/>
          <w:sz w:val="22"/>
          <w:szCs w:val="22"/>
        </w:rPr>
      </w:pPr>
      <w:r w:rsidRPr="002F0FBB">
        <w:rPr>
          <w:rFonts w:cs="Arial"/>
          <w:b/>
          <w:sz w:val="22"/>
          <w:szCs w:val="22"/>
        </w:rPr>
        <w:t>Por tanto, se acuerda:</w:t>
      </w:r>
    </w:p>
    <w:p w14:paraId="028C66A7" w14:textId="77777777" w:rsidR="00057AE1" w:rsidRDefault="00101C70" w:rsidP="00101C70">
      <w:pPr>
        <w:autoSpaceDE w:val="0"/>
        <w:autoSpaceDN w:val="0"/>
        <w:adjustRightInd w:val="0"/>
        <w:spacing w:line="360" w:lineRule="auto"/>
        <w:jc w:val="both"/>
        <w:rPr>
          <w:rFonts w:cs="Arial"/>
          <w:sz w:val="22"/>
          <w:szCs w:val="22"/>
          <w:lang w:val="es-CR"/>
        </w:rPr>
      </w:pPr>
      <w:r w:rsidRPr="0010315D">
        <w:rPr>
          <w:rFonts w:cs="Arial"/>
          <w:b/>
          <w:bCs/>
          <w:sz w:val="22"/>
          <w:szCs w:val="22"/>
          <w:lang w:val="es-CR"/>
        </w:rPr>
        <w:lastRenderedPageBreak/>
        <w:t>1)</w:t>
      </w:r>
      <w:r>
        <w:rPr>
          <w:rFonts w:cs="Arial"/>
          <w:sz w:val="22"/>
          <w:szCs w:val="22"/>
          <w:lang w:val="es-CR"/>
        </w:rPr>
        <w:t xml:space="preserve"> </w:t>
      </w:r>
      <w:r w:rsidRPr="00676380">
        <w:rPr>
          <w:rFonts w:cs="Arial"/>
          <w:sz w:val="22"/>
          <w:szCs w:val="22"/>
          <w:lang w:val="es-CR"/>
        </w:rPr>
        <w:t xml:space="preserve">Aprobar </w:t>
      </w:r>
      <w:r>
        <w:rPr>
          <w:rFonts w:cs="Arial"/>
          <w:sz w:val="22"/>
          <w:szCs w:val="22"/>
          <w:lang w:val="es-ES_tradnl"/>
        </w:rPr>
        <w:t>a la</w:t>
      </w:r>
      <w:r>
        <w:rPr>
          <w:rFonts w:cs="Arial"/>
          <w:color w:val="000000"/>
          <w:sz w:val="22"/>
          <w:szCs w:val="22"/>
        </w:rPr>
        <w:t xml:space="preserve"> Fundación para la Vivienda Rural Costa Rica – Canadá</w:t>
      </w:r>
      <w:r>
        <w:rPr>
          <w:rFonts w:cs="Arial"/>
          <w:color w:val="000000"/>
          <w:sz w:val="22"/>
          <w:szCs w:val="22"/>
          <w:lang w:val="es-ES_tradnl"/>
        </w:rPr>
        <w:t>, un</w:t>
      </w:r>
      <w:r w:rsidRPr="00676380">
        <w:rPr>
          <w:rFonts w:cs="Arial"/>
          <w:sz w:val="22"/>
          <w:szCs w:val="22"/>
          <w:lang w:val="es-CR"/>
        </w:rPr>
        <w:t xml:space="preserve"> financiamiento adicional para el</w:t>
      </w:r>
      <w:r>
        <w:rPr>
          <w:rFonts w:cs="Arial"/>
          <w:sz w:val="22"/>
          <w:szCs w:val="22"/>
          <w:lang w:val="es-CR"/>
        </w:rPr>
        <w:t xml:space="preserve"> </w:t>
      </w:r>
      <w:r w:rsidRPr="00676380">
        <w:rPr>
          <w:rFonts w:cs="Arial"/>
          <w:sz w:val="22"/>
          <w:szCs w:val="22"/>
          <w:lang w:val="es-CR"/>
        </w:rPr>
        <w:t>proyecto La Angosta, por un</w:t>
      </w:r>
      <w:r>
        <w:rPr>
          <w:rFonts w:cs="Arial"/>
          <w:sz w:val="22"/>
          <w:szCs w:val="22"/>
          <w:lang w:val="es-CR"/>
        </w:rPr>
        <w:t xml:space="preserve"> </w:t>
      </w:r>
      <w:r w:rsidRPr="00676380">
        <w:rPr>
          <w:rFonts w:cs="Arial"/>
          <w:sz w:val="22"/>
          <w:szCs w:val="22"/>
          <w:lang w:val="es-CR"/>
        </w:rPr>
        <w:t xml:space="preserve">monto total de </w:t>
      </w:r>
      <w:r>
        <w:rPr>
          <w:rFonts w:cs="Arial"/>
          <w:sz w:val="22"/>
          <w:szCs w:val="22"/>
          <w:lang w:val="es-CR"/>
        </w:rPr>
        <w:t>¢</w:t>
      </w:r>
      <w:r w:rsidR="00057AE1">
        <w:rPr>
          <w:rFonts w:cs="Arial"/>
          <w:sz w:val="22"/>
          <w:szCs w:val="22"/>
          <w:lang w:val="es-CR"/>
        </w:rPr>
        <w:t>22</w:t>
      </w:r>
      <w:r w:rsidRPr="00676380">
        <w:rPr>
          <w:rFonts w:cs="Arial"/>
          <w:sz w:val="22"/>
          <w:szCs w:val="22"/>
          <w:lang w:val="es-CR"/>
        </w:rPr>
        <w:t>.</w:t>
      </w:r>
      <w:r w:rsidR="00057AE1">
        <w:rPr>
          <w:rFonts w:cs="Arial"/>
          <w:sz w:val="22"/>
          <w:szCs w:val="22"/>
          <w:lang w:val="es-CR"/>
        </w:rPr>
        <w:t>539</w:t>
      </w:r>
      <w:r w:rsidRPr="00676380">
        <w:rPr>
          <w:rFonts w:cs="Arial"/>
          <w:sz w:val="22"/>
          <w:szCs w:val="22"/>
          <w:lang w:val="es-CR"/>
        </w:rPr>
        <w:t>.</w:t>
      </w:r>
      <w:r w:rsidR="00057AE1">
        <w:rPr>
          <w:rFonts w:cs="Arial"/>
          <w:sz w:val="22"/>
          <w:szCs w:val="22"/>
          <w:lang w:val="es-CR"/>
        </w:rPr>
        <w:t>075</w:t>
      </w:r>
      <w:r w:rsidRPr="00676380">
        <w:rPr>
          <w:rFonts w:cs="Arial"/>
          <w:sz w:val="22"/>
          <w:szCs w:val="22"/>
          <w:lang w:val="es-CR"/>
        </w:rPr>
        <w:t>,</w:t>
      </w:r>
      <w:r w:rsidR="00057AE1">
        <w:rPr>
          <w:rFonts w:cs="Arial"/>
          <w:sz w:val="22"/>
          <w:szCs w:val="22"/>
          <w:lang w:val="es-CR"/>
        </w:rPr>
        <w:t>08</w:t>
      </w:r>
      <w:r w:rsidRPr="00676380">
        <w:rPr>
          <w:rFonts w:cs="Arial"/>
          <w:sz w:val="22"/>
          <w:szCs w:val="22"/>
          <w:lang w:val="es-CR"/>
        </w:rPr>
        <w:t xml:space="preserve"> (</w:t>
      </w:r>
      <w:r w:rsidR="00057AE1">
        <w:rPr>
          <w:rFonts w:cs="Arial"/>
          <w:sz w:val="22"/>
          <w:szCs w:val="22"/>
          <w:lang w:val="es-CR"/>
        </w:rPr>
        <w:t xml:space="preserve">veintidós millones quinientos treinta y nueve mil setenta y cinco </w:t>
      </w:r>
      <w:r>
        <w:rPr>
          <w:rFonts w:cs="Arial"/>
          <w:sz w:val="22"/>
          <w:szCs w:val="22"/>
          <w:lang w:val="es-CR"/>
        </w:rPr>
        <w:t xml:space="preserve">colones </w:t>
      </w:r>
      <w:r w:rsidRPr="00676380">
        <w:rPr>
          <w:rFonts w:cs="Arial"/>
          <w:sz w:val="22"/>
          <w:szCs w:val="22"/>
          <w:lang w:val="es-CR"/>
        </w:rPr>
        <w:t xml:space="preserve">con </w:t>
      </w:r>
      <w:r w:rsidR="00057AE1">
        <w:rPr>
          <w:rFonts w:cs="Arial"/>
          <w:sz w:val="22"/>
          <w:szCs w:val="22"/>
          <w:lang w:val="es-CR"/>
        </w:rPr>
        <w:t>08</w:t>
      </w:r>
      <w:r w:rsidRPr="00676380">
        <w:rPr>
          <w:rFonts w:cs="Arial"/>
          <w:sz w:val="22"/>
          <w:szCs w:val="22"/>
          <w:lang w:val="es-CR"/>
        </w:rPr>
        <w:t>/100),</w:t>
      </w:r>
      <w:r w:rsidR="00057AE1">
        <w:rPr>
          <w:rFonts w:cs="Arial"/>
          <w:sz w:val="22"/>
          <w:szCs w:val="22"/>
          <w:lang w:val="es-CR"/>
        </w:rPr>
        <w:t xml:space="preserve"> según el siguiente detalle:</w:t>
      </w:r>
    </w:p>
    <w:p w14:paraId="71361B60" w14:textId="01D31113" w:rsidR="00057AE1" w:rsidRPr="00057AE1" w:rsidRDefault="00057AE1" w:rsidP="00057AE1">
      <w:pPr>
        <w:autoSpaceDE w:val="0"/>
        <w:autoSpaceDN w:val="0"/>
        <w:adjustRightInd w:val="0"/>
        <w:spacing w:line="360" w:lineRule="auto"/>
        <w:jc w:val="both"/>
        <w:rPr>
          <w:rFonts w:cs="Arial"/>
          <w:sz w:val="22"/>
          <w:szCs w:val="22"/>
          <w:lang w:val="es-CR"/>
        </w:rPr>
      </w:pPr>
      <w:r>
        <w:rPr>
          <w:rFonts w:cs="Arial"/>
          <w:sz w:val="22"/>
          <w:szCs w:val="22"/>
          <w:lang w:val="es-CR"/>
        </w:rPr>
        <w:t xml:space="preserve">a) Un </w:t>
      </w:r>
      <w:r w:rsidRPr="00057AE1">
        <w:rPr>
          <w:rFonts w:cs="Arial"/>
          <w:sz w:val="22"/>
          <w:szCs w:val="22"/>
          <w:lang w:val="es-CR"/>
        </w:rPr>
        <w:t xml:space="preserve">monto de </w:t>
      </w:r>
      <w:r>
        <w:rPr>
          <w:rFonts w:cs="Arial"/>
          <w:sz w:val="22"/>
          <w:szCs w:val="22"/>
          <w:lang w:val="es-CR"/>
        </w:rPr>
        <w:t>¢</w:t>
      </w:r>
      <w:r w:rsidRPr="00057AE1">
        <w:rPr>
          <w:rFonts w:cs="Arial"/>
          <w:sz w:val="22"/>
          <w:szCs w:val="22"/>
          <w:lang w:val="es-CR"/>
        </w:rPr>
        <w:t>6.010.406,28 por ajuste</w:t>
      </w:r>
      <w:r>
        <w:rPr>
          <w:rFonts w:cs="Arial"/>
          <w:sz w:val="22"/>
          <w:szCs w:val="22"/>
          <w:lang w:val="es-CR"/>
        </w:rPr>
        <w:t xml:space="preserve"> </w:t>
      </w:r>
      <w:r w:rsidRPr="00057AE1">
        <w:rPr>
          <w:rFonts w:cs="Arial"/>
          <w:sz w:val="22"/>
          <w:szCs w:val="22"/>
          <w:lang w:val="es-CR"/>
        </w:rPr>
        <w:t>de</w:t>
      </w:r>
      <w:r>
        <w:rPr>
          <w:rFonts w:cs="Arial"/>
          <w:sz w:val="22"/>
          <w:szCs w:val="22"/>
          <w:lang w:val="es-CR"/>
        </w:rPr>
        <w:t>l</w:t>
      </w:r>
      <w:r w:rsidRPr="00057AE1">
        <w:rPr>
          <w:rFonts w:cs="Arial"/>
          <w:sz w:val="22"/>
          <w:szCs w:val="22"/>
          <w:lang w:val="es-CR"/>
        </w:rPr>
        <w:t xml:space="preserve"> </w:t>
      </w:r>
      <w:r>
        <w:rPr>
          <w:rFonts w:cs="Arial"/>
          <w:sz w:val="22"/>
          <w:szCs w:val="22"/>
          <w:lang w:val="es-CR"/>
        </w:rPr>
        <w:t>I</w:t>
      </w:r>
      <w:r w:rsidRPr="00057AE1">
        <w:rPr>
          <w:rFonts w:cs="Arial"/>
          <w:sz w:val="22"/>
          <w:szCs w:val="22"/>
          <w:lang w:val="es-CR"/>
        </w:rPr>
        <w:t xml:space="preserve">mpuesto </w:t>
      </w:r>
      <w:r>
        <w:rPr>
          <w:rFonts w:cs="Arial"/>
          <w:sz w:val="22"/>
          <w:szCs w:val="22"/>
          <w:lang w:val="es-CR"/>
        </w:rPr>
        <w:t>al</w:t>
      </w:r>
      <w:r w:rsidRPr="00057AE1">
        <w:rPr>
          <w:rFonts w:cs="Arial"/>
          <w:sz w:val="22"/>
          <w:szCs w:val="22"/>
          <w:lang w:val="es-CR"/>
        </w:rPr>
        <w:t xml:space="preserve"> </w:t>
      </w:r>
      <w:r>
        <w:rPr>
          <w:rFonts w:cs="Arial"/>
          <w:sz w:val="22"/>
          <w:szCs w:val="22"/>
          <w:lang w:val="es-CR"/>
        </w:rPr>
        <w:t>V</w:t>
      </w:r>
      <w:r w:rsidRPr="00057AE1">
        <w:rPr>
          <w:rFonts w:cs="Arial"/>
          <w:sz w:val="22"/>
          <w:szCs w:val="22"/>
          <w:lang w:val="es-CR"/>
        </w:rPr>
        <w:t xml:space="preserve">alor </w:t>
      </w:r>
      <w:r>
        <w:rPr>
          <w:rFonts w:cs="Arial"/>
          <w:sz w:val="22"/>
          <w:szCs w:val="22"/>
          <w:lang w:val="es-CR"/>
        </w:rPr>
        <w:t>A</w:t>
      </w:r>
      <w:r w:rsidRPr="00057AE1">
        <w:rPr>
          <w:rFonts w:cs="Arial"/>
          <w:sz w:val="22"/>
          <w:szCs w:val="22"/>
          <w:lang w:val="es-CR"/>
        </w:rPr>
        <w:t>gregado (IVA 9%).</w:t>
      </w:r>
    </w:p>
    <w:p w14:paraId="522B1FF2" w14:textId="102B395F" w:rsidR="00057AE1" w:rsidRPr="00057AE1" w:rsidRDefault="00057AE1" w:rsidP="00057AE1">
      <w:pPr>
        <w:autoSpaceDE w:val="0"/>
        <w:autoSpaceDN w:val="0"/>
        <w:adjustRightInd w:val="0"/>
        <w:spacing w:line="360" w:lineRule="auto"/>
        <w:jc w:val="both"/>
        <w:rPr>
          <w:rFonts w:cs="Arial"/>
          <w:sz w:val="22"/>
          <w:szCs w:val="22"/>
          <w:lang w:val="es-CR"/>
        </w:rPr>
      </w:pPr>
      <w:r>
        <w:rPr>
          <w:rFonts w:cs="Arial"/>
          <w:sz w:val="22"/>
          <w:szCs w:val="22"/>
          <w:lang w:val="es-CR"/>
        </w:rPr>
        <w:t xml:space="preserve">b) Un </w:t>
      </w:r>
      <w:r w:rsidRPr="00057AE1">
        <w:rPr>
          <w:rFonts w:cs="Arial"/>
          <w:sz w:val="22"/>
          <w:szCs w:val="22"/>
          <w:lang w:val="es-CR"/>
        </w:rPr>
        <w:t xml:space="preserve">monto de </w:t>
      </w:r>
      <w:r>
        <w:rPr>
          <w:rFonts w:cs="Arial"/>
          <w:sz w:val="22"/>
          <w:szCs w:val="22"/>
          <w:lang w:val="es-CR"/>
        </w:rPr>
        <w:t>¢</w:t>
      </w:r>
      <w:r w:rsidRPr="00057AE1">
        <w:rPr>
          <w:rFonts w:cs="Arial"/>
          <w:sz w:val="22"/>
          <w:szCs w:val="22"/>
          <w:lang w:val="es-CR"/>
        </w:rPr>
        <w:t>899.268,00</w:t>
      </w:r>
      <w:r>
        <w:rPr>
          <w:rFonts w:cs="Arial"/>
          <w:sz w:val="22"/>
          <w:szCs w:val="22"/>
          <w:lang w:val="es-CR"/>
        </w:rPr>
        <w:t xml:space="preserve"> para</w:t>
      </w:r>
      <w:r w:rsidRPr="00057AE1">
        <w:rPr>
          <w:rFonts w:cs="Arial"/>
          <w:sz w:val="22"/>
          <w:szCs w:val="22"/>
          <w:lang w:val="es-CR"/>
        </w:rPr>
        <w:t xml:space="preserve"> seguridad por monitoreo durante 12</w:t>
      </w:r>
      <w:r>
        <w:rPr>
          <w:rFonts w:cs="Arial"/>
          <w:sz w:val="22"/>
          <w:szCs w:val="22"/>
          <w:lang w:val="es-CR"/>
        </w:rPr>
        <w:t xml:space="preserve"> </w:t>
      </w:r>
      <w:r w:rsidRPr="00057AE1">
        <w:rPr>
          <w:rFonts w:cs="Arial"/>
          <w:sz w:val="22"/>
          <w:szCs w:val="22"/>
          <w:lang w:val="es-CR"/>
        </w:rPr>
        <w:t>meses.</w:t>
      </w:r>
    </w:p>
    <w:p w14:paraId="3E3FE1F6" w14:textId="09F746DA" w:rsidR="00057AE1" w:rsidRPr="00057AE1" w:rsidRDefault="00057AE1" w:rsidP="00057AE1">
      <w:pPr>
        <w:autoSpaceDE w:val="0"/>
        <w:autoSpaceDN w:val="0"/>
        <w:adjustRightInd w:val="0"/>
        <w:spacing w:line="360" w:lineRule="auto"/>
        <w:jc w:val="both"/>
        <w:rPr>
          <w:rFonts w:cs="Arial"/>
          <w:sz w:val="22"/>
          <w:szCs w:val="22"/>
          <w:lang w:val="es-CR"/>
        </w:rPr>
      </w:pPr>
      <w:r>
        <w:rPr>
          <w:rFonts w:cs="Arial"/>
          <w:sz w:val="22"/>
          <w:szCs w:val="22"/>
          <w:lang w:val="es-CR"/>
        </w:rPr>
        <w:t>c) Un monto de ¢</w:t>
      </w:r>
      <w:r w:rsidRPr="00057AE1">
        <w:rPr>
          <w:rFonts w:cs="Arial"/>
          <w:sz w:val="22"/>
          <w:szCs w:val="22"/>
          <w:lang w:val="es-CR"/>
        </w:rPr>
        <w:t>1.149.425,15 p</w:t>
      </w:r>
      <w:r w:rsidR="00DF0B99">
        <w:rPr>
          <w:rFonts w:cs="Arial"/>
          <w:sz w:val="22"/>
          <w:szCs w:val="22"/>
          <w:lang w:val="es-CR"/>
        </w:rPr>
        <w:t>ara</w:t>
      </w:r>
      <w:r w:rsidRPr="00057AE1">
        <w:rPr>
          <w:rFonts w:cs="Arial"/>
          <w:sz w:val="22"/>
          <w:szCs w:val="22"/>
          <w:lang w:val="es-CR"/>
        </w:rPr>
        <w:t xml:space="preserve"> capacitaci</w:t>
      </w:r>
      <w:r w:rsidR="00D47CF8">
        <w:rPr>
          <w:rFonts w:cs="Arial"/>
          <w:sz w:val="22"/>
          <w:szCs w:val="22"/>
          <w:lang w:val="es-CR"/>
        </w:rPr>
        <w:t>ó</w:t>
      </w:r>
      <w:r w:rsidRPr="00057AE1">
        <w:rPr>
          <w:rFonts w:cs="Arial"/>
          <w:sz w:val="22"/>
          <w:szCs w:val="22"/>
          <w:lang w:val="es-CR"/>
        </w:rPr>
        <w:t>n a las familias.</w:t>
      </w:r>
    </w:p>
    <w:p w14:paraId="4964692C" w14:textId="21ACF872" w:rsidR="00057AE1" w:rsidRPr="00057AE1" w:rsidRDefault="00D47CF8" w:rsidP="00057AE1">
      <w:pPr>
        <w:autoSpaceDE w:val="0"/>
        <w:autoSpaceDN w:val="0"/>
        <w:adjustRightInd w:val="0"/>
        <w:spacing w:line="360" w:lineRule="auto"/>
        <w:jc w:val="both"/>
        <w:rPr>
          <w:rFonts w:cs="Arial"/>
          <w:sz w:val="22"/>
          <w:szCs w:val="22"/>
          <w:lang w:val="es-CR"/>
        </w:rPr>
      </w:pPr>
      <w:r>
        <w:rPr>
          <w:rFonts w:cs="Arial"/>
          <w:sz w:val="22"/>
          <w:szCs w:val="22"/>
          <w:lang w:val="es-CR"/>
        </w:rPr>
        <w:t>d) Un monto de ¢</w:t>
      </w:r>
      <w:r w:rsidR="00057AE1" w:rsidRPr="00057AE1">
        <w:rPr>
          <w:rFonts w:cs="Arial"/>
          <w:sz w:val="22"/>
          <w:szCs w:val="22"/>
          <w:lang w:val="es-CR"/>
        </w:rPr>
        <w:t xml:space="preserve">14.479.975,65 </w:t>
      </w:r>
      <w:r>
        <w:rPr>
          <w:rFonts w:cs="Arial"/>
          <w:sz w:val="22"/>
          <w:szCs w:val="22"/>
          <w:lang w:val="es-CR"/>
        </w:rPr>
        <w:t>por</w:t>
      </w:r>
      <w:r w:rsidR="00057AE1" w:rsidRPr="00057AE1">
        <w:rPr>
          <w:rFonts w:cs="Arial"/>
          <w:sz w:val="22"/>
          <w:szCs w:val="22"/>
          <w:lang w:val="es-CR"/>
        </w:rPr>
        <w:t xml:space="preserve"> ajuste de los saldos del proyecto.</w:t>
      </w:r>
    </w:p>
    <w:p w14:paraId="79D0B364" w14:textId="0BD76108" w:rsidR="00057AE1" w:rsidRDefault="00057AE1" w:rsidP="00057AE1">
      <w:pPr>
        <w:autoSpaceDE w:val="0"/>
        <w:autoSpaceDN w:val="0"/>
        <w:adjustRightInd w:val="0"/>
        <w:spacing w:line="360" w:lineRule="auto"/>
        <w:jc w:val="both"/>
        <w:rPr>
          <w:rFonts w:cs="Arial"/>
          <w:sz w:val="22"/>
          <w:szCs w:val="22"/>
          <w:lang w:val="es-CR"/>
        </w:rPr>
      </w:pPr>
    </w:p>
    <w:p w14:paraId="7A2B51C1" w14:textId="382A02B1" w:rsidR="003C42D3" w:rsidRDefault="003C42D3" w:rsidP="003C42D3">
      <w:pPr>
        <w:spacing w:line="360" w:lineRule="auto"/>
        <w:jc w:val="both"/>
        <w:rPr>
          <w:rFonts w:cs="Arial"/>
          <w:sz w:val="22"/>
          <w:szCs w:val="22"/>
        </w:rPr>
      </w:pPr>
      <w:r w:rsidRPr="003C42D3">
        <w:rPr>
          <w:rFonts w:cs="Arial"/>
          <w:b/>
          <w:bCs/>
          <w:sz w:val="22"/>
          <w:szCs w:val="22"/>
        </w:rPr>
        <w:t>2)</w:t>
      </w:r>
      <w:r>
        <w:rPr>
          <w:rFonts w:cs="Arial"/>
          <w:sz w:val="22"/>
          <w:szCs w:val="22"/>
        </w:rPr>
        <w:t xml:space="preserve"> Ampliar doce meses el plazo del proyecto de la Planta de Tratamiento de Aguas Residuales del referido proyecto habitacional, a partir de la firma de la adenda contractual, para la finalización de la consultoría del plan de acción y contar con planos constructivos aprobados y con el presupuesto detallado de obras.</w:t>
      </w:r>
    </w:p>
    <w:p w14:paraId="60B218BE" w14:textId="2B6C0AA4" w:rsidR="003C42D3" w:rsidRDefault="003C42D3" w:rsidP="00057AE1">
      <w:pPr>
        <w:autoSpaceDE w:val="0"/>
        <w:autoSpaceDN w:val="0"/>
        <w:adjustRightInd w:val="0"/>
        <w:spacing w:line="360" w:lineRule="auto"/>
        <w:jc w:val="both"/>
        <w:rPr>
          <w:rFonts w:cs="Arial"/>
          <w:sz w:val="22"/>
          <w:szCs w:val="22"/>
          <w:lang w:val="es-CR"/>
        </w:rPr>
      </w:pPr>
    </w:p>
    <w:p w14:paraId="6AE0F258" w14:textId="2CA454AE" w:rsidR="003C42D3" w:rsidRDefault="003C42D3" w:rsidP="00057AE1">
      <w:pPr>
        <w:autoSpaceDE w:val="0"/>
        <w:autoSpaceDN w:val="0"/>
        <w:adjustRightInd w:val="0"/>
        <w:spacing w:line="360" w:lineRule="auto"/>
        <w:jc w:val="both"/>
        <w:rPr>
          <w:rFonts w:cs="Arial"/>
          <w:sz w:val="22"/>
          <w:szCs w:val="22"/>
          <w:lang w:val="es-CR"/>
        </w:rPr>
      </w:pPr>
      <w:r w:rsidRPr="003C42D3">
        <w:rPr>
          <w:rFonts w:cs="Arial"/>
          <w:b/>
          <w:bCs/>
          <w:sz w:val="22"/>
          <w:szCs w:val="22"/>
          <w:lang w:val="es-CR"/>
        </w:rPr>
        <w:t>3)</w:t>
      </w:r>
      <w:r>
        <w:rPr>
          <w:rFonts w:cs="Arial"/>
          <w:sz w:val="22"/>
          <w:szCs w:val="22"/>
          <w:lang w:val="es-CR"/>
        </w:rPr>
        <w:t xml:space="preserve"> La Dirección FOSUVI y la entidad autorizada, deberán brindar un seguimiento estricto para garantizar el cumplimiento del plazo indicado.</w:t>
      </w:r>
    </w:p>
    <w:p w14:paraId="37516151" w14:textId="480F2C8E" w:rsidR="0098242F" w:rsidRDefault="0098242F" w:rsidP="00057AE1">
      <w:pPr>
        <w:autoSpaceDE w:val="0"/>
        <w:autoSpaceDN w:val="0"/>
        <w:adjustRightInd w:val="0"/>
        <w:spacing w:line="360" w:lineRule="auto"/>
        <w:jc w:val="both"/>
        <w:rPr>
          <w:rFonts w:cs="Arial"/>
          <w:sz w:val="22"/>
          <w:szCs w:val="22"/>
          <w:lang w:val="es-CR"/>
        </w:rPr>
      </w:pPr>
    </w:p>
    <w:p w14:paraId="092D0C0C" w14:textId="583BF8C1" w:rsidR="0098242F" w:rsidRDefault="0098242F" w:rsidP="00057AE1">
      <w:pPr>
        <w:autoSpaceDE w:val="0"/>
        <w:autoSpaceDN w:val="0"/>
        <w:adjustRightInd w:val="0"/>
        <w:spacing w:line="360" w:lineRule="auto"/>
        <w:jc w:val="both"/>
        <w:rPr>
          <w:rFonts w:cs="Arial"/>
          <w:sz w:val="22"/>
          <w:szCs w:val="22"/>
          <w:lang w:val="es-CR"/>
        </w:rPr>
      </w:pPr>
      <w:r w:rsidRPr="0098242F">
        <w:rPr>
          <w:rFonts w:cs="Arial"/>
          <w:b/>
          <w:bCs/>
          <w:sz w:val="22"/>
          <w:szCs w:val="22"/>
          <w:lang w:val="es-CR"/>
        </w:rPr>
        <w:t>4)</w:t>
      </w:r>
      <w:r>
        <w:rPr>
          <w:rFonts w:cs="Arial"/>
          <w:sz w:val="22"/>
          <w:szCs w:val="22"/>
          <w:lang w:val="es-CR"/>
        </w:rPr>
        <w:t xml:space="preserve"> Se instruye a la Dirección FOSUVI, para que someta a la consideración de esta </w:t>
      </w:r>
      <w:r w:rsidRPr="00D17DCA">
        <w:rPr>
          <w:rFonts w:cs="Arial"/>
          <w:sz w:val="22"/>
          <w:szCs w:val="22"/>
          <w:lang w:val="es-ES_tradnl"/>
        </w:rPr>
        <w:t>Junta Directiva</w:t>
      </w:r>
      <w:r>
        <w:rPr>
          <w:rFonts w:cs="Arial"/>
          <w:sz w:val="22"/>
          <w:szCs w:val="22"/>
          <w:lang w:val="es-ES_tradnl"/>
        </w:rPr>
        <w:t>, el plan de acción detallado sobre todas las actividades y los plazos relacionados con el proyecto.</w:t>
      </w:r>
    </w:p>
    <w:p w14:paraId="5E082975" w14:textId="77777777" w:rsidR="003C42D3" w:rsidRDefault="003C42D3" w:rsidP="00057AE1">
      <w:pPr>
        <w:autoSpaceDE w:val="0"/>
        <w:autoSpaceDN w:val="0"/>
        <w:adjustRightInd w:val="0"/>
        <w:spacing w:line="360" w:lineRule="auto"/>
        <w:jc w:val="both"/>
        <w:rPr>
          <w:rFonts w:cs="Arial"/>
          <w:sz w:val="22"/>
          <w:szCs w:val="22"/>
          <w:lang w:val="es-CR"/>
        </w:rPr>
      </w:pPr>
    </w:p>
    <w:p w14:paraId="4FD657AE" w14:textId="39DB0916" w:rsidR="00057AE1" w:rsidRDefault="0098242F" w:rsidP="00057AE1">
      <w:pPr>
        <w:autoSpaceDE w:val="0"/>
        <w:autoSpaceDN w:val="0"/>
        <w:adjustRightInd w:val="0"/>
        <w:spacing w:line="360" w:lineRule="auto"/>
        <w:jc w:val="both"/>
        <w:rPr>
          <w:rFonts w:cs="Arial"/>
          <w:sz w:val="22"/>
          <w:szCs w:val="22"/>
          <w:lang w:val="es-CR"/>
        </w:rPr>
      </w:pPr>
      <w:r>
        <w:rPr>
          <w:rFonts w:cs="Arial"/>
          <w:b/>
          <w:bCs/>
          <w:sz w:val="22"/>
          <w:szCs w:val="22"/>
          <w:lang w:val="es-CR"/>
        </w:rPr>
        <w:t>5</w:t>
      </w:r>
      <w:r w:rsidR="003C42D3" w:rsidRPr="003C42D3">
        <w:rPr>
          <w:rFonts w:cs="Arial"/>
          <w:b/>
          <w:bCs/>
          <w:sz w:val="22"/>
          <w:szCs w:val="22"/>
          <w:lang w:val="es-CR"/>
        </w:rPr>
        <w:t>)</w:t>
      </w:r>
      <w:r w:rsidR="003C42D3">
        <w:rPr>
          <w:rFonts w:cs="Arial"/>
          <w:sz w:val="22"/>
          <w:szCs w:val="22"/>
          <w:lang w:val="es-CR"/>
        </w:rPr>
        <w:t xml:space="preserve"> </w:t>
      </w:r>
      <w:r w:rsidR="00D47CF8">
        <w:rPr>
          <w:rFonts w:cs="Arial"/>
          <w:sz w:val="22"/>
          <w:szCs w:val="22"/>
          <w:lang w:val="es-CR"/>
        </w:rPr>
        <w:t xml:space="preserve">Deberá </w:t>
      </w:r>
      <w:r w:rsidR="00057AE1" w:rsidRPr="00057AE1">
        <w:rPr>
          <w:rFonts w:cs="Arial"/>
          <w:sz w:val="22"/>
          <w:szCs w:val="22"/>
          <w:lang w:val="es-CR"/>
        </w:rPr>
        <w:t>realizar</w:t>
      </w:r>
      <w:r w:rsidR="00D47CF8">
        <w:rPr>
          <w:rFonts w:cs="Arial"/>
          <w:sz w:val="22"/>
          <w:szCs w:val="22"/>
          <w:lang w:val="es-CR"/>
        </w:rPr>
        <w:t>se</w:t>
      </w:r>
      <w:r w:rsidR="00057AE1" w:rsidRPr="00057AE1">
        <w:rPr>
          <w:rFonts w:cs="Arial"/>
          <w:sz w:val="22"/>
          <w:szCs w:val="22"/>
          <w:lang w:val="es-CR"/>
        </w:rPr>
        <w:t xml:space="preserve"> una adenda al contrato de administraci</w:t>
      </w:r>
      <w:r w:rsidR="00D47CF8">
        <w:rPr>
          <w:rFonts w:cs="Arial"/>
          <w:sz w:val="22"/>
          <w:szCs w:val="22"/>
          <w:lang w:val="es-CR"/>
        </w:rPr>
        <w:t>ó</w:t>
      </w:r>
      <w:r w:rsidR="00057AE1" w:rsidRPr="00057AE1">
        <w:rPr>
          <w:rFonts w:cs="Arial"/>
          <w:sz w:val="22"/>
          <w:szCs w:val="22"/>
          <w:lang w:val="es-CR"/>
        </w:rPr>
        <w:t>n de</w:t>
      </w:r>
      <w:r w:rsidR="00D47CF8">
        <w:rPr>
          <w:rFonts w:cs="Arial"/>
          <w:sz w:val="22"/>
          <w:szCs w:val="22"/>
          <w:lang w:val="es-CR"/>
        </w:rPr>
        <w:t xml:space="preserve"> </w:t>
      </w:r>
      <w:r w:rsidR="00057AE1" w:rsidRPr="00057AE1">
        <w:rPr>
          <w:rFonts w:cs="Arial"/>
          <w:sz w:val="22"/>
          <w:szCs w:val="22"/>
          <w:lang w:val="es-CR"/>
        </w:rPr>
        <w:t>recursos</w:t>
      </w:r>
      <w:r w:rsidR="00D47CF8">
        <w:rPr>
          <w:rFonts w:cs="Arial"/>
          <w:sz w:val="22"/>
          <w:szCs w:val="22"/>
          <w:lang w:val="es-CR"/>
        </w:rPr>
        <w:t>,</w:t>
      </w:r>
      <w:r w:rsidR="00057AE1" w:rsidRPr="00057AE1">
        <w:rPr>
          <w:rFonts w:cs="Arial"/>
          <w:sz w:val="22"/>
          <w:szCs w:val="22"/>
          <w:lang w:val="es-CR"/>
        </w:rPr>
        <w:t xml:space="preserve"> con el monto </w:t>
      </w:r>
      <w:r w:rsidR="00DF0B99">
        <w:rPr>
          <w:rFonts w:cs="Arial"/>
          <w:sz w:val="22"/>
          <w:szCs w:val="22"/>
          <w:lang w:val="es-CR"/>
        </w:rPr>
        <w:t xml:space="preserve">y el plazo </w:t>
      </w:r>
      <w:r w:rsidR="00D47CF8">
        <w:rPr>
          <w:rFonts w:cs="Arial"/>
          <w:sz w:val="22"/>
          <w:szCs w:val="22"/>
          <w:lang w:val="es-CR"/>
        </w:rPr>
        <w:t>indicado</w:t>
      </w:r>
      <w:r w:rsidR="00DF0B99">
        <w:rPr>
          <w:rFonts w:cs="Arial"/>
          <w:sz w:val="22"/>
          <w:szCs w:val="22"/>
          <w:lang w:val="es-CR"/>
        </w:rPr>
        <w:t>s</w:t>
      </w:r>
      <w:r w:rsidR="00D47CF8">
        <w:rPr>
          <w:rFonts w:cs="Arial"/>
          <w:sz w:val="22"/>
          <w:szCs w:val="22"/>
          <w:lang w:val="es-CR"/>
        </w:rPr>
        <w:t xml:space="preserve"> en el </w:t>
      </w:r>
      <w:r w:rsidR="00057AE1" w:rsidRPr="00057AE1">
        <w:rPr>
          <w:rFonts w:cs="Arial"/>
          <w:sz w:val="22"/>
          <w:szCs w:val="22"/>
          <w:lang w:val="es-CR"/>
        </w:rPr>
        <w:t xml:space="preserve">presente </w:t>
      </w:r>
      <w:r w:rsidR="00D47CF8">
        <w:rPr>
          <w:rFonts w:cs="Arial"/>
          <w:sz w:val="22"/>
          <w:szCs w:val="22"/>
          <w:lang w:val="es-CR"/>
        </w:rPr>
        <w:t>acuerdo</w:t>
      </w:r>
      <w:r w:rsidR="00057AE1" w:rsidRPr="00057AE1">
        <w:rPr>
          <w:rFonts w:cs="Arial"/>
          <w:sz w:val="22"/>
          <w:szCs w:val="22"/>
          <w:lang w:val="es-CR"/>
        </w:rPr>
        <w:t>.</w:t>
      </w:r>
    </w:p>
    <w:p w14:paraId="6AD9145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4EEF713" w14:textId="77777777" w:rsidR="002B71CC" w:rsidRPr="00D14EAF" w:rsidRDefault="002B71CC" w:rsidP="002B71CC">
      <w:pPr>
        <w:spacing w:line="360" w:lineRule="auto"/>
        <w:jc w:val="both"/>
        <w:rPr>
          <w:rFonts w:cs="Arial"/>
          <w:b/>
          <w:sz w:val="22"/>
        </w:rPr>
      </w:pPr>
      <w:r w:rsidRPr="00D14EAF">
        <w:rPr>
          <w:rFonts w:cs="Arial"/>
          <w:b/>
          <w:sz w:val="22"/>
        </w:rPr>
        <w:t>************</w:t>
      </w:r>
    </w:p>
    <w:p w14:paraId="7E894BDF" w14:textId="77777777" w:rsidR="002B71CC" w:rsidRDefault="002B71CC" w:rsidP="002B71CC">
      <w:pPr>
        <w:spacing w:line="360" w:lineRule="auto"/>
        <w:jc w:val="both"/>
        <w:rPr>
          <w:rFonts w:cs="Arial"/>
          <w:sz w:val="22"/>
          <w:lang w:val="es-ES_tradnl"/>
        </w:rPr>
      </w:pPr>
    </w:p>
    <w:p w14:paraId="74309E2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12325039" w14:textId="77777777" w:rsidR="00101C70" w:rsidRPr="00AA6479" w:rsidRDefault="00101C70" w:rsidP="00101C70">
      <w:pPr>
        <w:spacing w:line="360" w:lineRule="auto"/>
        <w:ind w:right="51"/>
        <w:jc w:val="both"/>
        <w:rPr>
          <w:rFonts w:cs="Arial"/>
          <w:b/>
          <w:sz w:val="22"/>
          <w:szCs w:val="22"/>
        </w:rPr>
      </w:pPr>
      <w:r w:rsidRPr="00AA6479">
        <w:rPr>
          <w:rFonts w:cs="Arial"/>
          <w:b/>
          <w:sz w:val="22"/>
          <w:szCs w:val="22"/>
        </w:rPr>
        <w:t>Considerando:</w:t>
      </w:r>
    </w:p>
    <w:p w14:paraId="2F3C670F" w14:textId="712F5FD7" w:rsidR="00101C70" w:rsidRPr="00AA6479" w:rsidRDefault="00101C70" w:rsidP="00101C70">
      <w:pPr>
        <w:spacing w:line="360" w:lineRule="auto"/>
        <w:ind w:right="51"/>
        <w:jc w:val="both"/>
        <w:rPr>
          <w:rFonts w:cs="Arial"/>
          <w:b/>
          <w:sz w:val="22"/>
          <w:szCs w:val="22"/>
        </w:rPr>
      </w:pPr>
      <w:r w:rsidRPr="00AA6479">
        <w:rPr>
          <w:rFonts w:cs="Arial"/>
          <w:b/>
          <w:sz w:val="22"/>
          <w:szCs w:val="22"/>
        </w:rPr>
        <w:t>Primero:</w:t>
      </w:r>
      <w:r w:rsidRPr="00AA6479">
        <w:rPr>
          <w:rFonts w:cs="Arial"/>
          <w:sz w:val="22"/>
          <w:szCs w:val="22"/>
        </w:rPr>
        <w:t xml:space="preserve"> Que por medio del oficio GG-ME-</w:t>
      </w:r>
      <w:r w:rsidR="00C14922">
        <w:rPr>
          <w:rFonts w:cs="Arial"/>
          <w:sz w:val="22"/>
          <w:szCs w:val="22"/>
        </w:rPr>
        <w:t>0516</w:t>
      </w:r>
      <w:r w:rsidRPr="00AA6479">
        <w:rPr>
          <w:rFonts w:cs="Arial"/>
          <w:sz w:val="22"/>
          <w:szCs w:val="22"/>
        </w:rPr>
        <w:t>-20</w:t>
      </w:r>
      <w:r>
        <w:rPr>
          <w:rFonts w:cs="Arial"/>
          <w:sz w:val="22"/>
          <w:szCs w:val="22"/>
        </w:rPr>
        <w:t>2</w:t>
      </w:r>
      <w:r w:rsidR="00C14922">
        <w:rPr>
          <w:rFonts w:cs="Arial"/>
          <w:sz w:val="22"/>
          <w:szCs w:val="22"/>
        </w:rPr>
        <w:t>2,</w:t>
      </w:r>
      <w:r w:rsidRPr="00AA6479">
        <w:rPr>
          <w:rFonts w:cs="Arial"/>
          <w:sz w:val="22"/>
          <w:szCs w:val="22"/>
        </w:rPr>
        <w:t xml:space="preserve"> del </w:t>
      </w:r>
      <w:r w:rsidR="00C14922">
        <w:rPr>
          <w:rFonts w:cs="Arial"/>
          <w:sz w:val="22"/>
          <w:szCs w:val="22"/>
        </w:rPr>
        <w:t xml:space="preserve">27 de abril </w:t>
      </w:r>
      <w:r w:rsidRPr="00AA6479">
        <w:rPr>
          <w:rFonts w:cs="Arial"/>
          <w:sz w:val="22"/>
          <w:szCs w:val="22"/>
        </w:rPr>
        <w:t>de 20</w:t>
      </w:r>
      <w:r>
        <w:rPr>
          <w:rFonts w:cs="Arial"/>
          <w:sz w:val="22"/>
          <w:szCs w:val="22"/>
        </w:rPr>
        <w:t>2</w:t>
      </w:r>
      <w:r w:rsidR="00C14922">
        <w:rPr>
          <w:rFonts w:cs="Arial"/>
          <w:sz w:val="22"/>
          <w:szCs w:val="22"/>
        </w:rPr>
        <w:t>2</w:t>
      </w:r>
      <w:r w:rsidRPr="00AA6479">
        <w:rPr>
          <w:rFonts w:cs="Arial"/>
          <w:sz w:val="22"/>
          <w:szCs w:val="22"/>
        </w:rPr>
        <w:t xml:space="preserve">, la Gerencia General avala y somete a la consideración de esta Junta Directiva el informe </w:t>
      </w:r>
      <w:r w:rsidRPr="00AA6479">
        <w:rPr>
          <w:rFonts w:cs="Arial"/>
          <w:color w:val="000000"/>
          <w:sz w:val="22"/>
          <w:szCs w:val="22"/>
        </w:rPr>
        <w:t>DF-OF-</w:t>
      </w:r>
      <w:r w:rsidR="00C14922">
        <w:rPr>
          <w:rFonts w:cs="Arial"/>
          <w:color w:val="000000"/>
          <w:sz w:val="22"/>
          <w:szCs w:val="22"/>
        </w:rPr>
        <w:t>0422</w:t>
      </w:r>
      <w:r w:rsidRPr="00AA6479">
        <w:rPr>
          <w:rFonts w:cs="Arial"/>
          <w:color w:val="000000"/>
          <w:sz w:val="22"/>
          <w:szCs w:val="22"/>
        </w:rPr>
        <w:t>-20</w:t>
      </w:r>
      <w:r>
        <w:rPr>
          <w:rFonts w:cs="Arial"/>
          <w:color w:val="000000"/>
          <w:sz w:val="22"/>
          <w:szCs w:val="22"/>
        </w:rPr>
        <w:t>2</w:t>
      </w:r>
      <w:r w:rsidR="00C14922">
        <w:rPr>
          <w:rFonts w:cs="Arial"/>
          <w:color w:val="000000"/>
          <w:sz w:val="22"/>
          <w:szCs w:val="22"/>
        </w:rPr>
        <w:t>2</w:t>
      </w:r>
      <w:r>
        <w:rPr>
          <w:rFonts w:cs="Arial"/>
          <w:color w:val="000000"/>
          <w:sz w:val="22"/>
          <w:szCs w:val="22"/>
        </w:rPr>
        <w:t>/S</w:t>
      </w:r>
      <w:r w:rsidR="00C14922">
        <w:rPr>
          <w:rFonts w:cs="Arial"/>
          <w:color w:val="000000"/>
          <w:sz w:val="22"/>
          <w:szCs w:val="22"/>
        </w:rPr>
        <w:t>G</w:t>
      </w:r>
      <w:r>
        <w:rPr>
          <w:rFonts w:cs="Arial"/>
          <w:color w:val="000000"/>
          <w:sz w:val="22"/>
          <w:szCs w:val="22"/>
        </w:rPr>
        <w:t>O-OF-0</w:t>
      </w:r>
      <w:r w:rsidR="00C14922">
        <w:rPr>
          <w:rFonts w:cs="Arial"/>
          <w:color w:val="000000"/>
          <w:sz w:val="22"/>
          <w:szCs w:val="22"/>
        </w:rPr>
        <w:t>181</w:t>
      </w:r>
      <w:r>
        <w:rPr>
          <w:rFonts w:cs="Arial"/>
          <w:color w:val="000000"/>
          <w:sz w:val="22"/>
          <w:szCs w:val="22"/>
        </w:rPr>
        <w:t>-202</w:t>
      </w:r>
      <w:r w:rsidR="00C14922">
        <w:rPr>
          <w:rFonts w:cs="Arial"/>
          <w:color w:val="000000"/>
          <w:sz w:val="22"/>
          <w:szCs w:val="22"/>
        </w:rPr>
        <w:t>2</w:t>
      </w:r>
      <w:r w:rsidRPr="00AA6479">
        <w:rPr>
          <w:rFonts w:cs="Arial"/>
          <w:color w:val="000000"/>
          <w:sz w:val="22"/>
          <w:szCs w:val="22"/>
        </w:rPr>
        <w:t xml:space="preserve"> de la Dirección FOSUVI</w:t>
      </w:r>
      <w:r>
        <w:rPr>
          <w:rFonts w:cs="Arial"/>
          <w:color w:val="000000"/>
          <w:sz w:val="22"/>
          <w:szCs w:val="22"/>
        </w:rPr>
        <w:t xml:space="preserve"> y la Subgerencia de Operaciones</w:t>
      </w:r>
      <w:r w:rsidRPr="00AA6479">
        <w:rPr>
          <w:rFonts w:cs="Arial"/>
          <w:color w:val="000000"/>
          <w:sz w:val="22"/>
          <w:szCs w:val="22"/>
        </w:rPr>
        <w:t>, que contiene los resultados del estudio realizado a la solicitud de</w:t>
      </w:r>
      <w:r>
        <w:rPr>
          <w:rFonts w:cs="Arial"/>
          <w:color w:val="000000"/>
          <w:sz w:val="22"/>
          <w:szCs w:val="22"/>
        </w:rPr>
        <w:t xml:space="preserve"> la Fundación para la Vivienda Rural Costa Rica – Canadá, </w:t>
      </w:r>
      <w:r w:rsidRPr="00AA6479">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w:t>
      </w:r>
      <w:r>
        <w:rPr>
          <w:rFonts w:cs="Arial"/>
          <w:sz w:val="22"/>
          <w:szCs w:val="22"/>
          <w:lang w:val="es-ES_tradnl"/>
        </w:rPr>
        <w:t xml:space="preserve">l contrato de administración de recursos </w:t>
      </w:r>
      <w:r w:rsidRPr="00AA6479">
        <w:rPr>
          <w:rFonts w:cs="Arial"/>
          <w:sz w:val="22"/>
          <w:szCs w:val="22"/>
          <w:lang w:val="es-ES_tradnl"/>
        </w:rPr>
        <w:t>y financiar</w:t>
      </w:r>
      <w:r w:rsidRPr="00AA6479">
        <w:rPr>
          <w:rFonts w:cs="Arial"/>
          <w:sz w:val="22"/>
          <w:szCs w:val="22"/>
        </w:rPr>
        <w:t xml:space="preserve">, al amparo del artículo 59 de la Ley del Sistema Financiero Nacional </w:t>
      </w:r>
      <w:r w:rsidRPr="00AA6479">
        <w:rPr>
          <w:rFonts w:cs="Arial"/>
          <w:sz w:val="22"/>
          <w:szCs w:val="22"/>
        </w:rPr>
        <w:lastRenderedPageBreak/>
        <w:t xml:space="preserve">para la Vivienda, actividades adicionales no contempladas originalmente en el proyecto habitacional </w:t>
      </w:r>
      <w:r>
        <w:rPr>
          <w:rFonts w:cs="Arial"/>
          <w:sz w:val="22"/>
          <w:szCs w:val="22"/>
        </w:rPr>
        <w:t>Don Sergio I</w:t>
      </w:r>
      <w:r w:rsidRPr="00AA6479">
        <w:rPr>
          <w:rFonts w:cs="Arial"/>
          <w:sz w:val="22"/>
          <w:szCs w:val="22"/>
        </w:rPr>
        <w:t xml:space="preserve">, ubicado en el distrito </w:t>
      </w:r>
      <w:r>
        <w:rPr>
          <w:rFonts w:cs="Arial"/>
          <w:sz w:val="22"/>
          <w:szCs w:val="22"/>
        </w:rPr>
        <w:t xml:space="preserve">Horquetas del </w:t>
      </w:r>
      <w:r w:rsidRPr="00AA6479">
        <w:rPr>
          <w:rFonts w:cs="Arial"/>
          <w:sz w:val="22"/>
          <w:szCs w:val="22"/>
        </w:rPr>
        <w:t xml:space="preserve">cantón de </w:t>
      </w:r>
      <w:r>
        <w:rPr>
          <w:rFonts w:cs="Arial"/>
          <w:sz w:val="22"/>
          <w:szCs w:val="22"/>
        </w:rPr>
        <w:t xml:space="preserve">Sarapiquí, provincia de Heredia, </w:t>
      </w:r>
      <w:r w:rsidRPr="00AA6479">
        <w:rPr>
          <w:rFonts w:cs="Arial"/>
          <w:sz w:val="22"/>
          <w:szCs w:val="22"/>
        </w:rPr>
        <w:t xml:space="preserve">y aprobado con el </w:t>
      </w:r>
      <w:r w:rsidRPr="00AA6479">
        <w:rPr>
          <w:rFonts w:cs="Arial"/>
          <w:sz w:val="22"/>
          <w:szCs w:val="22"/>
          <w:lang w:val="es-ES_tradnl"/>
        </w:rPr>
        <w:t xml:space="preserve">acuerdo N° </w:t>
      </w:r>
      <w:r>
        <w:rPr>
          <w:rFonts w:cs="Arial"/>
          <w:sz w:val="22"/>
          <w:szCs w:val="22"/>
          <w:lang w:val="es-ES_tradnl"/>
        </w:rPr>
        <w:t>3</w:t>
      </w:r>
      <w:r w:rsidRPr="00AA6479">
        <w:rPr>
          <w:rFonts w:cs="Arial"/>
          <w:sz w:val="22"/>
          <w:szCs w:val="22"/>
        </w:rPr>
        <w:t xml:space="preserve"> de la sesión 8</w:t>
      </w:r>
      <w:r>
        <w:rPr>
          <w:rFonts w:cs="Arial"/>
          <w:sz w:val="22"/>
          <w:szCs w:val="22"/>
        </w:rPr>
        <w:t>1</w:t>
      </w:r>
      <w:r w:rsidRPr="00AA6479">
        <w:rPr>
          <w:rFonts w:cs="Arial"/>
          <w:sz w:val="22"/>
          <w:szCs w:val="22"/>
        </w:rPr>
        <w:t>-2015</w:t>
      </w:r>
      <w:r>
        <w:rPr>
          <w:rFonts w:cs="Arial"/>
          <w:sz w:val="22"/>
          <w:szCs w:val="22"/>
        </w:rPr>
        <w:t>,</w:t>
      </w:r>
      <w:r w:rsidRPr="00AA6479">
        <w:rPr>
          <w:rFonts w:cs="Arial"/>
          <w:sz w:val="22"/>
          <w:szCs w:val="22"/>
        </w:rPr>
        <w:t xml:space="preserve"> del 2</w:t>
      </w:r>
      <w:r>
        <w:rPr>
          <w:rFonts w:cs="Arial"/>
          <w:sz w:val="22"/>
          <w:szCs w:val="22"/>
        </w:rPr>
        <w:t>1</w:t>
      </w:r>
      <w:r w:rsidRPr="00AA6479">
        <w:rPr>
          <w:rFonts w:cs="Arial"/>
          <w:sz w:val="22"/>
          <w:szCs w:val="22"/>
        </w:rPr>
        <w:t xml:space="preserve"> de diciembre de 2015.</w:t>
      </w:r>
    </w:p>
    <w:p w14:paraId="3B4A87CF" w14:textId="77777777" w:rsidR="00101C70" w:rsidRPr="00AA6479" w:rsidRDefault="00101C70" w:rsidP="00101C70">
      <w:pPr>
        <w:spacing w:line="360" w:lineRule="auto"/>
        <w:ind w:right="51"/>
        <w:jc w:val="both"/>
        <w:rPr>
          <w:rFonts w:cs="Arial"/>
          <w:b/>
          <w:sz w:val="22"/>
          <w:szCs w:val="22"/>
        </w:rPr>
      </w:pPr>
    </w:p>
    <w:p w14:paraId="3548F67A" w14:textId="5DF289A7" w:rsidR="00101C70" w:rsidRDefault="00101C70" w:rsidP="00101C70">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Que en dicho informe, la Dirección FOSUVI analiza y finalmente se manifiesta a favor de acoger la solicitud de la entidad autorizada, en el sentido de </w:t>
      </w:r>
      <w:r>
        <w:rPr>
          <w:rFonts w:cs="Arial"/>
          <w:sz w:val="22"/>
          <w:szCs w:val="22"/>
          <w:lang w:val="es-ES_tradnl"/>
        </w:rPr>
        <w:t xml:space="preserve">prorrogar el contrato de administración de recursos hasta el </w:t>
      </w:r>
      <w:r w:rsidR="001A0B5C">
        <w:rPr>
          <w:rFonts w:cs="Arial"/>
          <w:sz w:val="22"/>
          <w:szCs w:val="22"/>
          <w:lang w:val="es-ES_tradnl"/>
        </w:rPr>
        <w:t>31</w:t>
      </w:r>
      <w:r>
        <w:rPr>
          <w:rFonts w:cs="Arial"/>
          <w:sz w:val="22"/>
          <w:szCs w:val="22"/>
          <w:lang w:val="es-ES_tradnl"/>
        </w:rPr>
        <w:t xml:space="preserve"> de </w:t>
      </w:r>
      <w:r w:rsidR="001A0B5C">
        <w:rPr>
          <w:rFonts w:cs="Arial"/>
          <w:sz w:val="22"/>
          <w:szCs w:val="22"/>
          <w:lang w:val="es-ES_tradnl"/>
        </w:rPr>
        <w:t>agosto</w:t>
      </w:r>
      <w:r>
        <w:rPr>
          <w:rFonts w:cs="Arial"/>
          <w:sz w:val="22"/>
          <w:szCs w:val="22"/>
          <w:lang w:val="es-ES_tradnl"/>
        </w:rPr>
        <w:t xml:space="preserve"> de 2022, </w:t>
      </w:r>
      <w:r>
        <w:rPr>
          <w:rFonts w:cs="Arial"/>
          <w:color w:val="000000"/>
          <w:sz w:val="22"/>
          <w:szCs w:val="22"/>
        </w:rPr>
        <w:t xml:space="preserve">y </w:t>
      </w:r>
      <w:r w:rsidRPr="00AA6479">
        <w:rPr>
          <w:rFonts w:cs="Arial"/>
          <w:sz w:val="22"/>
          <w:szCs w:val="22"/>
          <w:lang w:val="es-ES_tradnl"/>
        </w:rPr>
        <w:t xml:space="preserve">aprobar </w:t>
      </w:r>
      <w:r>
        <w:rPr>
          <w:rFonts w:cs="Arial"/>
          <w:sz w:val="22"/>
          <w:szCs w:val="22"/>
          <w:lang w:val="es-ES_tradnl"/>
        </w:rPr>
        <w:t xml:space="preserve">un </w:t>
      </w:r>
      <w:r w:rsidRPr="00AA6479">
        <w:rPr>
          <w:rFonts w:cs="Arial"/>
          <w:sz w:val="22"/>
          <w:szCs w:val="22"/>
          <w:lang w:val="es-ES_tradnl"/>
        </w:rPr>
        <w:t xml:space="preserve">financiamiento adicional </w:t>
      </w:r>
      <w:r>
        <w:rPr>
          <w:rFonts w:cs="Arial"/>
          <w:sz w:val="22"/>
          <w:szCs w:val="22"/>
          <w:lang w:val="es-ES_tradnl"/>
        </w:rPr>
        <w:t>por la suma de ¢</w:t>
      </w:r>
      <w:r w:rsidR="001A0B5C">
        <w:rPr>
          <w:rFonts w:cs="Arial"/>
          <w:sz w:val="22"/>
          <w:szCs w:val="22"/>
          <w:lang w:val="es-ES_tradnl"/>
        </w:rPr>
        <w:t>12</w:t>
      </w:r>
      <w:r>
        <w:rPr>
          <w:rFonts w:cs="Arial"/>
          <w:sz w:val="22"/>
          <w:szCs w:val="22"/>
          <w:lang w:val="es-ES_tradnl"/>
        </w:rPr>
        <w:t>.</w:t>
      </w:r>
      <w:r w:rsidR="001A0B5C">
        <w:rPr>
          <w:rFonts w:cs="Arial"/>
          <w:sz w:val="22"/>
          <w:szCs w:val="22"/>
          <w:lang w:val="es-ES_tradnl"/>
        </w:rPr>
        <w:t>586</w:t>
      </w:r>
      <w:r>
        <w:rPr>
          <w:rFonts w:cs="Arial"/>
          <w:sz w:val="22"/>
          <w:szCs w:val="22"/>
          <w:lang w:val="es-ES_tradnl"/>
        </w:rPr>
        <w:t>.</w:t>
      </w:r>
      <w:r w:rsidR="001A0B5C">
        <w:rPr>
          <w:rFonts w:cs="Arial"/>
          <w:sz w:val="22"/>
          <w:szCs w:val="22"/>
          <w:lang w:val="es-ES_tradnl"/>
        </w:rPr>
        <w:t>849</w:t>
      </w:r>
      <w:r>
        <w:rPr>
          <w:rFonts w:cs="Arial"/>
          <w:sz w:val="22"/>
          <w:szCs w:val="22"/>
          <w:lang w:val="es-ES_tradnl"/>
        </w:rPr>
        <w:t>,</w:t>
      </w:r>
      <w:r w:rsidR="001A0B5C">
        <w:rPr>
          <w:rFonts w:cs="Arial"/>
          <w:sz w:val="22"/>
          <w:szCs w:val="22"/>
          <w:lang w:val="es-ES_tradnl"/>
        </w:rPr>
        <w:t>95</w:t>
      </w:r>
      <w:r>
        <w:rPr>
          <w:rFonts w:cs="Arial"/>
          <w:sz w:val="22"/>
          <w:szCs w:val="22"/>
          <w:lang w:val="es-ES_tradnl"/>
        </w:rPr>
        <w:t>, con el propósito de costear actividades relacionadas con</w:t>
      </w:r>
      <w:r w:rsidRPr="00137B3C">
        <w:rPr>
          <w:rFonts w:cs="Arial"/>
          <w:sz w:val="22"/>
          <w:szCs w:val="22"/>
          <w:lang w:val="es-CR"/>
        </w:rPr>
        <w:t xml:space="preserve"> </w:t>
      </w:r>
      <w:r>
        <w:rPr>
          <w:rFonts w:cs="Arial"/>
          <w:sz w:val="22"/>
          <w:szCs w:val="22"/>
          <w:lang w:val="es-CR"/>
        </w:rPr>
        <w:t xml:space="preserve">la </w:t>
      </w:r>
      <w:r w:rsidRPr="00D957D6">
        <w:rPr>
          <w:rFonts w:cs="Arial"/>
          <w:sz w:val="22"/>
          <w:szCs w:val="22"/>
          <w:lang w:val="es-CR"/>
        </w:rPr>
        <w:t>operaci</w:t>
      </w:r>
      <w:r>
        <w:rPr>
          <w:rFonts w:cs="Arial"/>
          <w:sz w:val="22"/>
          <w:szCs w:val="22"/>
          <w:lang w:val="es-CR"/>
        </w:rPr>
        <w:t>ó</w:t>
      </w:r>
      <w:r w:rsidRPr="00D957D6">
        <w:rPr>
          <w:rFonts w:cs="Arial"/>
          <w:sz w:val="22"/>
          <w:szCs w:val="22"/>
          <w:lang w:val="es-CR"/>
        </w:rPr>
        <w:t xml:space="preserve">n, </w:t>
      </w:r>
      <w:r w:rsidR="001A0B5C">
        <w:rPr>
          <w:rFonts w:cs="Arial"/>
          <w:sz w:val="22"/>
          <w:szCs w:val="22"/>
          <w:lang w:val="es-CR"/>
        </w:rPr>
        <w:t xml:space="preserve">el </w:t>
      </w:r>
      <w:r w:rsidRPr="00D957D6">
        <w:rPr>
          <w:rFonts w:cs="Arial"/>
          <w:sz w:val="22"/>
          <w:szCs w:val="22"/>
          <w:lang w:val="es-CR"/>
        </w:rPr>
        <w:t>mantenimiento</w:t>
      </w:r>
      <w:r w:rsidR="001A0B5C">
        <w:rPr>
          <w:rFonts w:cs="Arial"/>
          <w:sz w:val="22"/>
          <w:szCs w:val="22"/>
          <w:lang w:val="es-CR"/>
        </w:rPr>
        <w:t>, la actualización del permiso de funcionamiento</w:t>
      </w:r>
      <w:r w:rsidRPr="00D957D6">
        <w:rPr>
          <w:rFonts w:cs="Arial"/>
          <w:sz w:val="22"/>
          <w:szCs w:val="22"/>
          <w:lang w:val="es-CR"/>
        </w:rPr>
        <w:t xml:space="preserve"> y </w:t>
      </w:r>
      <w:r w:rsidR="001A0B5C">
        <w:rPr>
          <w:rFonts w:cs="Arial"/>
          <w:sz w:val="22"/>
          <w:szCs w:val="22"/>
          <w:lang w:val="es-CR"/>
        </w:rPr>
        <w:t xml:space="preserve">la </w:t>
      </w:r>
      <w:r w:rsidRPr="00D957D6">
        <w:rPr>
          <w:rFonts w:cs="Arial"/>
          <w:sz w:val="22"/>
          <w:szCs w:val="22"/>
          <w:lang w:val="es-CR"/>
        </w:rPr>
        <w:t xml:space="preserve">seguridad de </w:t>
      </w:r>
      <w:r>
        <w:rPr>
          <w:rFonts w:cs="Arial"/>
          <w:sz w:val="22"/>
          <w:szCs w:val="22"/>
          <w:lang w:val="es-CR"/>
        </w:rPr>
        <w:t>la Planta de Tratamiento de Aguas Residuales (</w:t>
      </w:r>
      <w:r w:rsidRPr="00D957D6">
        <w:rPr>
          <w:rFonts w:cs="Arial"/>
          <w:sz w:val="22"/>
          <w:szCs w:val="22"/>
          <w:lang w:val="es-CR"/>
        </w:rPr>
        <w:t>PTAR</w:t>
      </w:r>
      <w:r>
        <w:rPr>
          <w:rFonts w:cs="Arial"/>
          <w:sz w:val="22"/>
          <w:szCs w:val="22"/>
          <w:lang w:val="es-CR"/>
        </w:rPr>
        <w:t xml:space="preserve">). Lo </w:t>
      </w:r>
      <w:r>
        <w:rPr>
          <w:rFonts w:cs="Arial"/>
          <w:sz w:val="22"/>
          <w:szCs w:val="22"/>
          <w:lang w:val="es-ES_tradnl"/>
        </w:rPr>
        <w:t>anterior, según lo dictaminado por el Departamento Técnico.</w:t>
      </w:r>
    </w:p>
    <w:p w14:paraId="4B247DD6" w14:textId="77777777" w:rsidR="00101C70" w:rsidRDefault="00101C70" w:rsidP="00101C70">
      <w:pPr>
        <w:spacing w:line="360" w:lineRule="auto"/>
        <w:jc w:val="both"/>
        <w:rPr>
          <w:rFonts w:cs="Arial"/>
          <w:sz w:val="22"/>
          <w:szCs w:val="22"/>
          <w:lang w:val="es-ES_tradnl"/>
        </w:rPr>
      </w:pPr>
    </w:p>
    <w:p w14:paraId="51FC5A93" w14:textId="4DF18A2C" w:rsidR="00101C70" w:rsidRDefault="00101C70" w:rsidP="00101C70">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w:t>
      </w:r>
      <w:r>
        <w:rPr>
          <w:rFonts w:cs="Arial"/>
          <w:sz w:val="22"/>
          <w:szCs w:val="22"/>
        </w:rPr>
        <w:t>a la Fundación para la Vivienda Rural Costa Rica – Canadá</w:t>
      </w:r>
      <w:r w:rsidRPr="001B70B5">
        <w:rPr>
          <w:rFonts w:cs="Arial"/>
          <w:sz w:val="22"/>
          <w:szCs w:val="22"/>
        </w:rPr>
        <w:t xml:space="preserve"> 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 xml:space="preserve">y la Subgerencia de Operaciones en </w:t>
      </w:r>
      <w:r w:rsidRPr="00EA7ADB">
        <w:rPr>
          <w:rFonts w:cs="Arial"/>
          <w:sz w:val="22"/>
          <w:szCs w:val="22"/>
        </w:rPr>
        <w:t xml:space="preserve">el </w:t>
      </w:r>
      <w:r>
        <w:rPr>
          <w:rFonts w:cs="Arial"/>
          <w:sz w:val="22"/>
          <w:szCs w:val="22"/>
        </w:rPr>
        <w:t xml:space="preserve">informe </w:t>
      </w:r>
      <w:r w:rsidR="001A0B5C" w:rsidRPr="00AA6479">
        <w:rPr>
          <w:rFonts w:cs="Arial"/>
          <w:color w:val="000000"/>
          <w:sz w:val="22"/>
          <w:szCs w:val="22"/>
        </w:rPr>
        <w:t>DF-OF-</w:t>
      </w:r>
      <w:r w:rsidR="001A0B5C">
        <w:rPr>
          <w:rFonts w:cs="Arial"/>
          <w:color w:val="000000"/>
          <w:sz w:val="22"/>
          <w:szCs w:val="22"/>
        </w:rPr>
        <w:t>0422</w:t>
      </w:r>
      <w:r w:rsidR="001A0B5C" w:rsidRPr="00AA6479">
        <w:rPr>
          <w:rFonts w:cs="Arial"/>
          <w:color w:val="000000"/>
          <w:sz w:val="22"/>
          <w:szCs w:val="22"/>
        </w:rPr>
        <w:t>-20</w:t>
      </w:r>
      <w:r w:rsidR="001A0B5C">
        <w:rPr>
          <w:rFonts w:cs="Arial"/>
          <w:color w:val="000000"/>
          <w:sz w:val="22"/>
          <w:szCs w:val="22"/>
        </w:rPr>
        <w:t>22/SGO-OF-0181-2022</w:t>
      </w:r>
      <w:r>
        <w:rPr>
          <w:rFonts w:cs="Arial"/>
          <w:sz w:val="22"/>
          <w:szCs w:val="22"/>
          <w:lang w:val="es-ES_tradnl"/>
        </w:rPr>
        <w:t>.</w:t>
      </w:r>
    </w:p>
    <w:p w14:paraId="592B9F74" w14:textId="77777777" w:rsidR="00101C70" w:rsidRPr="00AA6479" w:rsidRDefault="00101C70" w:rsidP="00101C70">
      <w:pPr>
        <w:spacing w:line="360" w:lineRule="auto"/>
        <w:jc w:val="both"/>
        <w:rPr>
          <w:rFonts w:cs="Arial"/>
          <w:sz w:val="22"/>
          <w:szCs w:val="22"/>
        </w:rPr>
      </w:pPr>
    </w:p>
    <w:p w14:paraId="79910E1D" w14:textId="77777777" w:rsidR="00101C70" w:rsidRPr="00AA6479" w:rsidRDefault="00101C70" w:rsidP="00101C70">
      <w:pPr>
        <w:spacing w:line="360" w:lineRule="auto"/>
        <w:jc w:val="both"/>
        <w:rPr>
          <w:rFonts w:cs="Arial"/>
          <w:b/>
          <w:sz w:val="22"/>
          <w:szCs w:val="22"/>
        </w:rPr>
      </w:pPr>
      <w:r w:rsidRPr="00AA6479">
        <w:rPr>
          <w:rFonts w:cs="Arial"/>
          <w:b/>
          <w:sz w:val="22"/>
          <w:szCs w:val="22"/>
        </w:rPr>
        <w:t>Por tanto, se acuerda:</w:t>
      </w:r>
    </w:p>
    <w:p w14:paraId="136678DB" w14:textId="77777777" w:rsidR="001A0B5C" w:rsidRDefault="00101C70" w:rsidP="00101C70">
      <w:pPr>
        <w:autoSpaceDE w:val="0"/>
        <w:autoSpaceDN w:val="0"/>
        <w:adjustRightInd w:val="0"/>
        <w:spacing w:line="360" w:lineRule="auto"/>
        <w:jc w:val="both"/>
        <w:rPr>
          <w:rFonts w:cs="Arial"/>
          <w:sz w:val="22"/>
          <w:szCs w:val="22"/>
          <w:lang w:val="es-CR"/>
        </w:rPr>
      </w:pPr>
      <w:r w:rsidRPr="00161C5C">
        <w:rPr>
          <w:rFonts w:cs="Arial"/>
          <w:b/>
          <w:sz w:val="22"/>
          <w:szCs w:val="22"/>
          <w:lang w:val="es-ES_tradnl"/>
        </w:rPr>
        <w:t>1)</w:t>
      </w:r>
      <w:r>
        <w:rPr>
          <w:rFonts w:cs="Arial"/>
          <w:sz w:val="22"/>
          <w:szCs w:val="22"/>
          <w:lang w:val="es-ES_tradnl"/>
        </w:rPr>
        <w:t xml:space="preserve"> Autorizar a la Fundación para la Vivienda Rural Costa Rica – Canadá, para el proyecto Don Sergio I, </w:t>
      </w:r>
      <w:r>
        <w:rPr>
          <w:rFonts w:cs="Arial"/>
          <w:sz w:val="22"/>
          <w:szCs w:val="22"/>
          <w:lang w:val="es-CR"/>
        </w:rPr>
        <w:t xml:space="preserve">un financiamiento adicional de </w:t>
      </w:r>
      <w:r>
        <w:rPr>
          <w:rFonts w:cs="Arial"/>
          <w:sz w:val="22"/>
          <w:szCs w:val="22"/>
          <w:lang w:val="es-ES_tradnl"/>
        </w:rPr>
        <w:t>¢</w:t>
      </w:r>
      <w:r w:rsidR="001A0B5C">
        <w:rPr>
          <w:rFonts w:cs="Arial"/>
          <w:sz w:val="22"/>
          <w:szCs w:val="22"/>
          <w:lang w:val="es-ES_tradnl"/>
        </w:rPr>
        <w:t>12.586.849,95</w:t>
      </w:r>
      <w:r>
        <w:rPr>
          <w:rFonts w:cs="Arial"/>
          <w:sz w:val="22"/>
          <w:szCs w:val="22"/>
          <w:lang w:val="es-ES_tradnl"/>
        </w:rPr>
        <w:t xml:space="preserve"> (</w:t>
      </w:r>
      <w:r w:rsidR="001A0B5C">
        <w:rPr>
          <w:rFonts w:cs="Arial"/>
          <w:sz w:val="22"/>
          <w:szCs w:val="22"/>
          <w:lang w:val="es-ES_tradnl"/>
        </w:rPr>
        <w:t>doce</w:t>
      </w:r>
      <w:r>
        <w:rPr>
          <w:rFonts w:cs="Arial"/>
          <w:sz w:val="22"/>
          <w:szCs w:val="22"/>
          <w:lang w:val="es-ES_tradnl"/>
        </w:rPr>
        <w:t xml:space="preserve"> millones </w:t>
      </w:r>
      <w:r w:rsidR="001A0B5C">
        <w:rPr>
          <w:rFonts w:cs="Arial"/>
          <w:sz w:val="22"/>
          <w:szCs w:val="22"/>
          <w:lang w:val="es-ES_tradnl"/>
        </w:rPr>
        <w:t xml:space="preserve">quinientos ochenta y seis mil ochocientos cuarenta y nueve </w:t>
      </w:r>
      <w:r>
        <w:rPr>
          <w:rFonts w:cs="Arial"/>
          <w:sz w:val="22"/>
          <w:szCs w:val="22"/>
          <w:lang w:val="es-ES_tradnl"/>
        </w:rPr>
        <w:t xml:space="preserve">colones con </w:t>
      </w:r>
      <w:r w:rsidR="001A0B5C">
        <w:rPr>
          <w:rFonts w:cs="Arial"/>
          <w:sz w:val="22"/>
          <w:szCs w:val="22"/>
          <w:lang w:val="es-ES_tradnl"/>
        </w:rPr>
        <w:t>95</w:t>
      </w:r>
      <w:r>
        <w:rPr>
          <w:rFonts w:cs="Arial"/>
          <w:sz w:val="22"/>
          <w:szCs w:val="22"/>
          <w:lang w:val="es-ES_tradnl"/>
        </w:rPr>
        <w:t>/100)</w:t>
      </w:r>
      <w:r>
        <w:rPr>
          <w:rFonts w:cs="Arial"/>
          <w:sz w:val="22"/>
          <w:szCs w:val="22"/>
          <w:lang w:val="es-CR"/>
        </w:rPr>
        <w:t xml:space="preserve">, para </w:t>
      </w:r>
      <w:r>
        <w:rPr>
          <w:rFonts w:cs="Arial"/>
          <w:sz w:val="22"/>
          <w:szCs w:val="22"/>
          <w:lang w:val="es-ES_tradnl"/>
        </w:rPr>
        <w:t>costear actividades relacionadas con</w:t>
      </w:r>
      <w:r w:rsidRPr="00137B3C">
        <w:rPr>
          <w:rFonts w:cs="Arial"/>
          <w:sz w:val="22"/>
          <w:szCs w:val="22"/>
          <w:lang w:val="es-CR"/>
        </w:rPr>
        <w:t xml:space="preserve"> </w:t>
      </w:r>
      <w:r>
        <w:rPr>
          <w:rFonts w:cs="Arial"/>
          <w:sz w:val="22"/>
          <w:szCs w:val="22"/>
          <w:lang w:val="es-CR"/>
        </w:rPr>
        <w:t xml:space="preserve">la </w:t>
      </w:r>
      <w:r w:rsidRPr="00D957D6">
        <w:rPr>
          <w:rFonts w:cs="Arial"/>
          <w:sz w:val="22"/>
          <w:szCs w:val="22"/>
          <w:lang w:val="es-CR"/>
        </w:rPr>
        <w:t>operaci</w:t>
      </w:r>
      <w:r>
        <w:rPr>
          <w:rFonts w:cs="Arial"/>
          <w:sz w:val="22"/>
          <w:szCs w:val="22"/>
          <w:lang w:val="es-CR"/>
        </w:rPr>
        <w:t>ó</w:t>
      </w:r>
      <w:r w:rsidRPr="00D957D6">
        <w:rPr>
          <w:rFonts w:cs="Arial"/>
          <w:sz w:val="22"/>
          <w:szCs w:val="22"/>
          <w:lang w:val="es-CR"/>
        </w:rPr>
        <w:t xml:space="preserve">n, </w:t>
      </w:r>
      <w:r w:rsidR="001A0B5C">
        <w:rPr>
          <w:rFonts w:cs="Arial"/>
          <w:sz w:val="22"/>
          <w:szCs w:val="22"/>
          <w:lang w:val="es-CR"/>
        </w:rPr>
        <w:t xml:space="preserve">el </w:t>
      </w:r>
      <w:r w:rsidR="001A0B5C" w:rsidRPr="00D957D6">
        <w:rPr>
          <w:rFonts w:cs="Arial"/>
          <w:sz w:val="22"/>
          <w:szCs w:val="22"/>
          <w:lang w:val="es-CR"/>
        </w:rPr>
        <w:t>mantenimiento</w:t>
      </w:r>
      <w:r w:rsidR="001A0B5C">
        <w:rPr>
          <w:rFonts w:cs="Arial"/>
          <w:sz w:val="22"/>
          <w:szCs w:val="22"/>
          <w:lang w:val="es-CR"/>
        </w:rPr>
        <w:t>, la actualización del permiso de funcionamiento</w:t>
      </w:r>
      <w:r w:rsidR="001A0B5C" w:rsidRPr="00D957D6">
        <w:rPr>
          <w:rFonts w:cs="Arial"/>
          <w:sz w:val="22"/>
          <w:szCs w:val="22"/>
          <w:lang w:val="es-CR"/>
        </w:rPr>
        <w:t xml:space="preserve"> y </w:t>
      </w:r>
      <w:r w:rsidR="001A0B5C">
        <w:rPr>
          <w:rFonts w:cs="Arial"/>
          <w:sz w:val="22"/>
          <w:szCs w:val="22"/>
          <w:lang w:val="es-CR"/>
        </w:rPr>
        <w:t xml:space="preserve">la </w:t>
      </w:r>
      <w:r w:rsidR="001A0B5C" w:rsidRPr="00D957D6">
        <w:rPr>
          <w:rFonts w:cs="Arial"/>
          <w:sz w:val="22"/>
          <w:szCs w:val="22"/>
          <w:lang w:val="es-CR"/>
        </w:rPr>
        <w:t xml:space="preserve">seguridad de </w:t>
      </w:r>
      <w:r w:rsidR="001A0B5C">
        <w:rPr>
          <w:rFonts w:cs="Arial"/>
          <w:sz w:val="22"/>
          <w:szCs w:val="22"/>
          <w:lang w:val="es-CR"/>
        </w:rPr>
        <w:t>la Planta de Tratamiento de Aguas Residuales, según el siguiente detalle:</w:t>
      </w:r>
    </w:p>
    <w:p w14:paraId="6947CDD4" w14:textId="3AB607B4" w:rsidR="001A0B5C" w:rsidRPr="001A0B5C" w:rsidRDefault="001A0B5C" w:rsidP="001A0B5C">
      <w:pPr>
        <w:autoSpaceDE w:val="0"/>
        <w:autoSpaceDN w:val="0"/>
        <w:adjustRightInd w:val="0"/>
        <w:spacing w:line="360" w:lineRule="auto"/>
        <w:jc w:val="both"/>
        <w:rPr>
          <w:rFonts w:cs="Arial"/>
          <w:sz w:val="22"/>
          <w:szCs w:val="22"/>
          <w:lang w:val="es-CR"/>
        </w:rPr>
      </w:pPr>
      <w:r>
        <w:rPr>
          <w:rFonts w:cs="Arial"/>
          <w:sz w:val="22"/>
          <w:szCs w:val="22"/>
          <w:lang w:val="es-CR"/>
        </w:rPr>
        <w:t>a) Un monto de ¢12</w:t>
      </w:r>
      <w:r w:rsidRPr="001A0B5C">
        <w:rPr>
          <w:rFonts w:cs="Arial"/>
          <w:sz w:val="22"/>
          <w:szCs w:val="22"/>
          <w:lang w:val="es-CR"/>
        </w:rPr>
        <w:t>.521.649,95 para gastos fijos, mantenimiento de equipos y</w:t>
      </w:r>
      <w:r>
        <w:rPr>
          <w:rFonts w:cs="Arial"/>
          <w:sz w:val="22"/>
          <w:szCs w:val="22"/>
          <w:lang w:val="es-CR"/>
        </w:rPr>
        <w:t xml:space="preserve"> </w:t>
      </w:r>
      <w:r w:rsidRPr="001A0B5C">
        <w:rPr>
          <w:rFonts w:cs="Arial"/>
          <w:sz w:val="22"/>
          <w:szCs w:val="22"/>
          <w:lang w:val="es-CR"/>
        </w:rPr>
        <w:t xml:space="preserve">seguridad para </w:t>
      </w:r>
      <w:r>
        <w:rPr>
          <w:rFonts w:cs="Arial"/>
          <w:sz w:val="22"/>
          <w:szCs w:val="22"/>
          <w:lang w:val="es-CR"/>
        </w:rPr>
        <w:t>l</w:t>
      </w:r>
      <w:r w:rsidRPr="001A0B5C">
        <w:rPr>
          <w:rFonts w:cs="Arial"/>
          <w:sz w:val="22"/>
          <w:szCs w:val="22"/>
          <w:lang w:val="es-CR"/>
        </w:rPr>
        <w:t>a operaci</w:t>
      </w:r>
      <w:r>
        <w:rPr>
          <w:rFonts w:cs="Arial"/>
          <w:sz w:val="22"/>
          <w:szCs w:val="22"/>
          <w:lang w:val="es-CR"/>
        </w:rPr>
        <w:t xml:space="preserve">ón </w:t>
      </w:r>
      <w:r w:rsidRPr="001A0B5C">
        <w:rPr>
          <w:rFonts w:cs="Arial"/>
          <w:sz w:val="22"/>
          <w:szCs w:val="22"/>
          <w:lang w:val="es-CR"/>
        </w:rPr>
        <w:t xml:space="preserve">de </w:t>
      </w:r>
      <w:r>
        <w:rPr>
          <w:rFonts w:cs="Arial"/>
          <w:sz w:val="22"/>
          <w:szCs w:val="22"/>
          <w:lang w:val="es-CR"/>
        </w:rPr>
        <w:t>l</w:t>
      </w:r>
      <w:r w:rsidRPr="001A0B5C">
        <w:rPr>
          <w:rFonts w:cs="Arial"/>
          <w:sz w:val="22"/>
          <w:szCs w:val="22"/>
          <w:lang w:val="es-CR"/>
        </w:rPr>
        <w:t>a PTAR durante seis meses.</w:t>
      </w:r>
    </w:p>
    <w:p w14:paraId="1DE11B3D" w14:textId="12738B55" w:rsidR="001A0B5C" w:rsidRDefault="001A0B5C" w:rsidP="001A0B5C">
      <w:pPr>
        <w:autoSpaceDE w:val="0"/>
        <w:autoSpaceDN w:val="0"/>
        <w:adjustRightInd w:val="0"/>
        <w:spacing w:line="360" w:lineRule="auto"/>
        <w:jc w:val="both"/>
        <w:rPr>
          <w:rFonts w:cs="Arial"/>
          <w:sz w:val="22"/>
          <w:szCs w:val="22"/>
          <w:lang w:val="es-CR"/>
        </w:rPr>
      </w:pPr>
      <w:r>
        <w:rPr>
          <w:rFonts w:cs="Arial"/>
          <w:sz w:val="22"/>
          <w:szCs w:val="22"/>
          <w:lang w:val="es-CR"/>
        </w:rPr>
        <w:t>b) Un monto de ¢65</w:t>
      </w:r>
      <w:r w:rsidRPr="001A0B5C">
        <w:rPr>
          <w:rFonts w:cs="Arial"/>
          <w:sz w:val="22"/>
          <w:szCs w:val="22"/>
          <w:lang w:val="es-CR"/>
        </w:rPr>
        <w:t xml:space="preserve">.200,00 por </w:t>
      </w:r>
      <w:r w:rsidR="00D17DCA">
        <w:rPr>
          <w:rFonts w:cs="Arial"/>
          <w:sz w:val="22"/>
          <w:szCs w:val="22"/>
          <w:lang w:val="es-CR"/>
        </w:rPr>
        <w:t xml:space="preserve">el </w:t>
      </w:r>
      <w:r w:rsidRPr="001A0B5C">
        <w:rPr>
          <w:rFonts w:cs="Arial"/>
          <w:sz w:val="22"/>
          <w:szCs w:val="22"/>
          <w:lang w:val="es-CR"/>
        </w:rPr>
        <w:t>tr</w:t>
      </w:r>
      <w:r w:rsidR="00D17DCA">
        <w:rPr>
          <w:rFonts w:cs="Arial"/>
          <w:sz w:val="22"/>
          <w:szCs w:val="22"/>
          <w:lang w:val="es-CR"/>
        </w:rPr>
        <w:t>á</w:t>
      </w:r>
      <w:r w:rsidRPr="001A0B5C">
        <w:rPr>
          <w:rFonts w:cs="Arial"/>
          <w:sz w:val="22"/>
          <w:szCs w:val="22"/>
          <w:lang w:val="es-CR"/>
        </w:rPr>
        <w:t>mite</w:t>
      </w:r>
      <w:r w:rsidR="00D17DCA">
        <w:rPr>
          <w:rFonts w:cs="Arial"/>
          <w:sz w:val="22"/>
          <w:szCs w:val="22"/>
          <w:lang w:val="es-CR"/>
        </w:rPr>
        <w:t xml:space="preserve"> de</w:t>
      </w:r>
      <w:r w:rsidRPr="001A0B5C">
        <w:rPr>
          <w:rFonts w:cs="Arial"/>
          <w:sz w:val="22"/>
          <w:szCs w:val="22"/>
          <w:lang w:val="es-CR"/>
        </w:rPr>
        <w:t xml:space="preserve"> actualizaci</w:t>
      </w:r>
      <w:r w:rsidR="00D17DCA">
        <w:rPr>
          <w:rFonts w:cs="Arial"/>
          <w:sz w:val="22"/>
          <w:szCs w:val="22"/>
          <w:lang w:val="es-CR"/>
        </w:rPr>
        <w:t>ó</w:t>
      </w:r>
      <w:r w:rsidRPr="001A0B5C">
        <w:rPr>
          <w:rFonts w:cs="Arial"/>
          <w:sz w:val="22"/>
          <w:szCs w:val="22"/>
          <w:lang w:val="es-CR"/>
        </w:rPr>
        <w:t>n de</w:t>
      </w:r>
      <w:r w:rsidR="00D17DCA">
        <w:rPr>
          <w:rFonts w:cs="Arial"/>
          <w:sz w:val="22"/>
          <w:szCs w:val="22"/>
          <w:lang w:val="es-CR"/>
        </w:rPr>
        <w:t xml:space="preserve">l </w:t>
      </w:r>
      <w:r w:rsidRPr="001A0B5C">
        <w:rPr>
          <w:rFonts w:cs="Arial"/>
          <w:sz w:val="22"/>
          <w:szCs w:val="22"/>
          <w:lang w:val="es-CR"/>
        </w:rPr>
        <w:t xml:space="preserve">permiso de funcionamiento de </w:t>
      </w:r>
      <w:r w:rsidR="00D17DCA">
        <w:rPr>
          <w:rFonts w:cs="Arial"/>
          <w:sz w:val="22"/>
          <w:szCs w:val="22"/>
          <w:lang w:val="es-CR"/>
        </w:rPr>
        <w:t>l</w:t>
      </w:r>
      <w:r w:rsidRPr="001A0B5C">
        <w:rPr>
          <w:rFonts w:cs="Arial"/>
          <w:sz w:val="22"/>
          <w:szCs w:val="22"/>
          <w:lang w:val="es-CR"/>
        </w:rPr>
        <w:t>a PTAR.</w:t>
      </w:r>
    </w:p>
    <w:p w14:paraId="7CC09CDC" w14:textId="77777777" w:rsidR="00101C70" w:rsidRDefault="00101C70" w:rsidP="00101C70">
      <w:pPr>
        <w:autoSpaceDE w:val="0"/>
        <w:autoSpaceDN w:val="0"/>
        <w:adjustRightInd w:val="0"/>
        <w:spacing w:line="360" w:lineRule="auto"/>
        <w:jc w:val="both"/>
        <w:rPr>
          <w:rFonts w:cs="Arial"/>
          <w:sz w:val="22"/>
          <w:szCs w:val="22"/>
          <w:lang w:val="es-CR"/>
        </w:rPr>
      </w:pPr>
    </w:p>
    <w:p w14:paraId="044E9777" w14:textId="370A9ACB" w:rsidR="00101C70" w:rsidRDefault="00101C70" w:rsidP="00101C70">
      <w:pPr>
        <w:autoSpaceDE w:val="0"/>
        <w:autoSpaceDN w:val="0"/>
        <w:adjustRightInd w:val="0"/>
        <w:spacing w:line="360" w:lineRule="auto"/>
        <w:jc w:val="both"/>
        <w:rPr>
          <w:rFonts w:cs="Arial"/>
          <w:sz w:val="22"/>
          <w:szCs w:val="22"/>
          <w:lang w:val="es-CR"/>
        </w:rPr>
      </w:pPr>
      <w:r w:rsidRPr="00EB30F1">
        <w:rPr>
          <w:rFonts w:cs="Arial"/>
          <w:b/>
          <w:bCs/>
          <w:sz w:val="22"/>
          <w:szCs w:val="22"/>
          <w:lang w:val="es-ES_tradnl"/>
        </w:rPr>
        <w:lastRenderedPageBreak/>
        <w:t>2)</w:t>
      </w:r>
      <w:r>
        <w:rPr>
          <w:rFonts w:cs="Arial"/>
          <w:sz w:val="22"/>
          <w:szCs w:val="22"/>
          <w:lang w:val="es-ES_tradnl"/>
        </w:rPr>
        <w:t xml:space="preserve"> Ampliar el plazo del contrato de administración de recursos de dicho proyecto, hasta el </w:t>
      </w:r>
      <w:r w:rsidR="00D17DCA">
        <w:rPr>
          <w:rFonts w:cs="Arial"/>
          <w:sz w:val="22"/>
          <w:szCs w:val="22"/>
          <w:lang w:val="es-ES_tradnl"/>
        </w:rPr>
        <w:t>31</w:t>
      </w:r>
      <w:r>
        <w:rPr>
          <w:rFonts w:cs="Arial"/>
          <w:sz w:val="22"/>
          <w:szCs w:val="22"/>
          <w:lang w:val="es-ES_tradnl"/>
        </w:rPr>
        <w:t xml:space="preserve"> de </w:t>
      </w:r>
      <w:r w:rsidR="00D17DCA">
        <w:rPr>
          <w:rFonts w:cs="Arial"/>
          <w:sz w:val="22"/>
          <w:szCs w:val="22"/>
          <w:lang w:val="es-ES_tradnl"/>
        </w:rPr>
        <w:t>agosto</w:t>
      </w:r>
      <w:r>
        <w:rPr>
          <w:rFonts w:cs="Arial"/>
          <w:sz w:val="22"/>
          <w:szCs w:val="22"/>
          <w:lang w:val="es-ES_tradnl"/>
        </w:rPr>
        <w:t xml:space="preserve"> de 2022</w:t>
      </w:r>
      <w:r>
        <w:rPr>
          <w:rFonts w:cs="Arial"/>
          <w:sz w:val="22"/>
          <w:szCs w:val="22"/>
          <w:lang w:val="es-CR"/>
        </w:rPr>
        <w:t xml:space="preserve">, </w:t>
      </w:r>
      <w:r w:rsidRPr="00137B3C">
        <w:rPr>
          <w:rFonts w:cs="Arial"/>
          <w:sz w:val="22"/>
          <w:szCs w:val="22"/>
          <w:lang w:val="es-CR"/>
        </w:rPr>
        <w:t xml:space="preserve">con el objetivo de culminar el proceso de </w:t>
      </w:r>
      <w:r w:rsidR="00D17DCA">
        <w:rPr>
          <w:rFonts w:cs="Arial"/>
          <w:sz w:val="22"/>
          <w:szCs w:val="22"/>
          <w:lang w:val="es-CR"/>
        </w:rPr>
        <w:t xml:space="preserve">tramitación y entrega de </w:t>
      </w:r>
      <w:r>
        <w:rPr>
          <w:rFonts w:cs="Arial"/>
          <w:sz w:val="22"/>
          <w:szCs w:val="22"/>
          <w:lang w:val="es-CR"/>
        </w:rPr>
        <w:t>l</w:t>
      </w:r>
      <w:r w:rsidRPr="00137B3C">
        <w:rPr>
          <w:rFonts w:cs="Arial"/>
          <w:sz w:val="22"/>
          <w:szCs w:val="22"/>
          <w:lang w:val="es-CR"/>
        </w:rPr>
        <w:t>a Planta de</w:t>
      </w:r>
      <w:r>
        <w:rPr>
          <w:rFonts w:cs="Arial"/>
          <w:sz w:val="22"/>
          <w:szCs w:val="22"/>
          <w:lang w:val="es-CR"/>
        </w:rPr>
        <w:t xml:space="preserve"> </w:t>
      </w:r>
      <w:r w:rsidRPr="00137B3C">
        <w:rPr>
          <w:rFonts w:cs="Arial"/>
          <w:sz w:val="22"/>
          <w:szCs w:val="22"/>
          <w:lang w:val="es-CR"/>
        </w:rPr>
        <w:t xml:space="preserve">Tratamiento de Aguas Residuales </w:t>
      </w:r>
      <w:r w:rsidR="00D17DCA">
        <w:rPr>
          <w:rFonts w:cs="Arial"/>
          <w:sz w:val="22"/>
          <w:szCs w:val="22"/>
          <w:lang w:val="es-CR"/>
        </w:rPr>
        <w:t xml:space="preserve">al </w:t>
      </w:r>
      <w:r w:rsidRPr="00137B3C">
        <w:rPr>
          <w:rFonts w:cs="Arial"/>
          <w:sz w:val="22"/>
          <w:szCs w:val="22"/>
          <w:lang w:val="es-CR"/>
        </w:rPr>
        <w:t>AyA</w:t>
      </w:r>
      <w:r>
        <w:rPr>
          <w:rFonts w:cs="Arial"/>
          <w:sz w:val="22"/>
          <w:szCs w:val="22"/>
          <w:lang w:val="es-CR"/>
        </w:rPr>
        <w:t>.</w:t>
      </w:r>
    </w:p>
    <w:p w14:paraId="5615674D" w14:textId="75B4EE61" w:rsidR="00101C70" w:rsidRDefault="00101C70" w:rsidP="00101C70">
      <w:pPr>
        <w:autoSpaceDE w:val="0"/>
        <w:autoSpaceDN w:val="0"/>
        <w:adjustRightInd w:val="0"/>
        <w:spacing w:line="360" w:lineRule="auto"/>
        <w:jc w:val="both"/>
        <w:rPr>
          <w:rFonts w:cs="Arial"/>
          <w:sz w:val="22"/>
          <w:szCs w:val="22"/>
          <w:lang w:val="es-CR"/>
        </w:rPr>
      </w:pPr>
    </w:p>
    <w:p w14:paraId="0E28E239" w14:textId="7E0EAC79" w:rsidR="00101C70" w:rsidRDefault="00101C70" w:rsidP="00101C70">
      <w:pPr>
        <w:autoSpaceDE w:val="0"/>
        <w:autoSpaceDN w:val="0"/>
        <w:adjustRightInd w:val="0"/>
        <w:spacing w:line="360" w:lineRule="auto"/>
        <w:jc w:val="both"/>
        <w:rPr>
          <w:rFonts w:cs="Arial"/>
          <w:sz w:val="22"/>
          <w:szCs w:val="22"/>
        </w:rPr>
      </w:pPr>
      <w:r w:rsidRPr="00C24547">
        <w:rPr>
          <w:rFonts w:cs="Arial"/>
          <w:b/>
          <w:bCs/>
          <w:sz w:val="22"/>
          <w:szCs w:val="22"/>
          <w:lang w:val="es-ES_tradnl"/>
        </w:rPr>
        <w:t>3)</w:t>
      </w:r>
      <w:r>
        <w:rPr>
          <w:rFonts w:cs="Arial"/>
          <w:sz w:val="22"/>
          <w:szCs w:val="22"/>
          <w:lang w:val="es-ES_tradnl"/>
        </w:rPr>
        <w:t xml:space="preserve"> </w:t>
      </w:r>
      <w:r>
        <w:rPr>
          <w:rFonts w:cs="Arial"/>
          <w:sz w:val="22"/>
          <w:szCs w:val="22"/>
          <w:lang w:val="es-CR"/>
        </w:rPr>
        <w:t xml:space="preserve">Deberá realizarse </w:t>
      </w:r>
      <w:r w:rsidRPr="00C24547">
        <w:rPr>
          <w:rFonts w:cs="Arial"/>
          <w:sz w:val="22"/>
          <w:szCs w:val="22"/>
          <w:lang w:val="es-CR"/>
        </w:rPr>
        <w:t>u</w:t>
      </w:r>
      <w:r w:rsidR="00D17DCA">
        <w:rPr>
          <w:rFonts w:cs="Arial"/>
          <w:sz w:val="22"/>
          <w:szCs w:val="22"/>
          <w:lang w:val="es-CR"/>
        </w:rPr>
        <w:t xml:space="preserve">n nuevo contrato </w:t>
      </w:r>
      <w:r w:rsidRPr="00C24547">
        <w:rPr>
          <w:rFonts w:cs="Arial"/>
          <w:sz w:val="22"/>
          <w:szCs w:val="22"/>
          <w:lang w:val="es-CR"/>
        </w:rPr>
        <w:t>de administraci</w:t>
      </w:r>
      <w:r>
        <w:rPr>
          <w:rFonts w:cs="Arial"/>
          <w:sz w:val="22"/>
          <w:szCs w:val="22"/>
          <w:lang w:val="es-CR"/>
        </w:rPr>
        <w:t xml:space="preserve">ón </w:t>
      </w:r>
      <w:r w:rsidRPr="00C24547">
        <w:rPr>
          <w:rFonts w:cs="Arial"/>
          <w:sz w:val="22"/>
          <w:szCs w:val="22"/>
          <w:lang w:val="es-CR"/>
        </w:rPr>
        <w:t>de recursos</w:t>
      </w:r>
      <w:r>
        <w:rPr>
          <w:rFonts w:cs="Arial"/>
          <w:sz w:val="22"/>
          <w:szCs w:val="22"/>
          <w:lang w:val="es-CR"/>
        </w:rPr>
        <w:t xml:space="preserve">, </w:t>
      </w:r>
      <w:r w:rsidRPr="00C24547">
        <w:rPr>
          <w:rFonts w:cs="Arial"/>
          <w:sz w:val="22"/>
          <w:szCs w:val="22"/>
          <w:lang w:val="es-CR"/>
        </w:rPr>
        <w:t xml:space="preserve">independiente al principal, con </w:t>
      </w:r>
      <w:r>
        <w:rPr>
          <w:rFonts w:cs="Arial"/>
          <w:sz w:val="22"/>
          <w:szCs w:val="22"/>
          <w:lang w:val="es-CR"/>
        </w:rPr>
        <w:t>el</w:t>
      </w:r>
      <w:r w:rsidRPr="00C24547">
        <w:rPr>
          <w:rFonts w:cs="Arial"/>
          <w:sz w:val="22"/>
          <w:szCs w:val="22"/>
          <w:lang w:val="es-CR"/>
        </w:rPr>
        <w:t xml:space="preserve"> plazo y </w:t>
      </w:r>
      <w:r>
        <w:rPr>
          <w:rFonts w:cs="Arial"/>
          <w:sz w:val="22"/>
          <w:szCs w:val="22"/>
          <w:lang w:val="es-CR"/>
        </w:rPr>
        <w:t xml:space="preserve">el </w:t>
      </w:r>
      <w:r w:rsidRPr="00C24547">
        <w:rPr>
          <w:rFonts w:cs="Arial"/>
          <w:sz w:val="22"/>
          <w:szCs w:val="22"/>
          <w:lang w:val="es-CR"/>
        </w:rPr>
        <w:t>monto</w:t>
      </w:r>
      <w:r>
        <w:rPr>
          <w:rFonts w:cs="Arial"/>
          <w:sz w:val="22"/>
          <w:szCs w:val="22"/>
          <w:lang w:val="es-CR"/>
        </w:rPr>
        <w:t xml:space="preserve"> autorizados </w:t>
      </w:r>
      <w:r w:rsidRPr="00C24547">
        <w:rPr>
          <w:rFonts w:cs="Arial"/>
          <w:sz w:val="22"/>
          <w:szCs w:val="22"/>
          <w:lang w:val="es-CR"/>
        </w:rPr>
        <w:t xml:space="preserve">en </w:t>
      </w:r>
      <w:r>
        <w:rPr>
          <w:rFonts w:cs="Arial"/>
          <w:sz w:val="22"/>
          <w:szCs w:val="22"/>
          <w:lang w:val="es-CR"/>
        </w:rPr>
        <w:t>el presente acuerdo</w:t>
      </w:r>
      <w:r w:rsidRPr="00C24547">
        <w:rPr>
          <w:rFonts w:cs="Arial"/>
          <w:sz w:val="22"/>
          <w:szCs w:val="22"/>
          <w:lang w:val="es-CR"/>
        </w:rPr>
        <w:t>.</w:t>
      </w:r>
    </w:p>
    <w:p w14:paraId="5C09D8ED" w14:textId="07610162"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101C70">
        <w:rPr>
          <w:rFonts w:cs="Arial"/>
          <w:szCs w:val="22"/>
        </w:rPr>
        <w:t xml:space="preserve"> y Firme</w:t>
      </w:r>
      <w:r w:rsidRPr="00AB2826">
        <w:rPr>
          <w:rFonts w:cs="Arial"/>
          <w:szCs w:val="22"/>
        </w:rPr>
        <w:t>.-</w:t>
      </w:r>
    </w:p>
    <w:p w14:paraId="00D3DBEF" w14:textId="77777777" w:rsidR="002B71CC" w:rsidRPr="00D14EAF" w:rsidRDefault="002B71CC" w:rsidP="002B71CC">
      <w:pPr>
        <w:spacing w:line="360" w:lineRule="auto"/>
        <w:jc w:val="both"/>
        <w:rPr>
          <w:rFonts w:cs="Arial"/>
          <w:b/>
          <w:sz w:val="22"/>
        </w:rPr>
      </w:pPr>
      <w:r w:rsidRPr="00D14EAF">
        <w:rPr>
          <w:rFonts w:cs="Arial"/>
          <w:b/>
          <w:sz w:val="22"/>
        </w:rPr>
        <w:t>************</w:t>
      </w:r>
    </w:p>
    <w:p w14:paraId="5AA91F83" w14:textId="77777777" w:rsidR="002B71CC" w:rsidRDefault="002B71CC" w:rsidP="00101C70">
      <w:pPr>
        <w:spacing w:line="360" w:lineRule="auto"/>
        <w:jc w:val="both"/>
        <w:rPr>
          <w:rFonts w:cs="Arial"/>
          <w:sz w:val="22"/>
          <w:szCs w:val="22"/>
        </w:rPr>
      </w:pPr>
    </w:p>
    <w:p w14:paraId="552D83D9" w14:textId="4E24B464" w:rsidR="00A86F9B" w:rsidRPr="00101C70" w:rsidRDefault="00A86F9B" w:rsidP="00101C70">
      <w:pPr>
        <w:pStyle w:val="Ttulo2"/>
        <w:spacing w:line="360" w:lineRule="auto"/>
        <w:rPr>
          <w:rFonts w:cs="Arial"/>
          <w:szCs w:val="22"/>
        </w:rPr>
      </w:pPr>
      <w:r w:rsidRPr="00101C70">
        <w:rPr>
          <w:rFonts w:cs="Arial"/>
          <w:szCs w:val="22"/>
        </w:rPr>
        <w:t>ACUERDO N°6:</w:t>
      </w:r>
    </w:p>
    <w:p w14:paraId="1D9E962D" w14:textId="77777777" w:rsidR="00873D97" w:rsidRDefault="00101C70" w:rsidP="00101C70">
      <w:pPr>
        <w:spacing w:line="360" w:lineRule="auto"/>
        <w:jc w:val="both"/>
        <w:rPr>
          <w:rFonts w:cs="Arial"/>
          <w:sz w:val="22"/>
          <w:szCs w:val="22"/>
        </w:rPr>
      </w:pPr>
      <w:r w:rsidRPr="00101C70">
        <w:rPr>
          <w:rFonts w:cs="Arial"/>
          <w:b/>
          <w:bCs/>
          <w:sz w:val="22"/>
          <w:szCs w:val="22"/>
        </w:rPr>
        <w:t>1-)</w:t>
      </w:r>
      <w:r w:rsidRPr="00101C70">
        <w:rPr>
          <w:rFonts w:cs="Arial"/>
          <w:sz w:val="22"/>
          <w:szCs w:val="22"/>
        </w:rPr>
        <w:t xml:space="preserve"> Acoger el criterio emitido por la Asesoría Legal en el oficio AL-OF-059-2022 del 27 de abril de 2022; </w:t>
      </w:r>
      <w:r w:rsidR="00873D97">
        <w:rPr>
          <w:rFonts w:cs="Arial"/>
          <w:sz w:val="22"/>
          <w:szCs w:val="22"/>
        </w:rPr>
        <w:t>(…)</w:t>
      </w:r>
    </w:p>
    <w:p w14:paraId="2A116F13" w14:textId="77777777" w:rsidR="00873D97" w:rsidRDefault="00873D97" w:rsidP="00101C70">
      <w:pPr>
        <w:pStyle w:val="Ttulo2"/>
        <w:spacing w:line="360" w:lineRule="auto"/>
        <w:rPr>
          <w:rFonts w:cs="Arial"/>
          <w:szCs w:val="22"/>
        </w:rPr>
      </w:pPr>
    </w:p>
    <w:p w14:paraId="05A850FA" w14:textId="21F40931" w:rsidR="00A86F9B" w:rsidRPr="00AB2826" w:rsidRDefault="00A86F9B" w:rsidP="00101C70">
      <w:pPr>
        <w:pStyle w:val="Ttulo2"/>
        <w:spacing w:line="360" w:lineRule="auto"/>
        <w:rPr>
          <w:rFonts w:cs="Arial"/>
          <w:szCs w:val="22"/>
          <w:lang w:val="es-ES_tradnl"/>
        </w:rPr>
      </w:pPr>
      <w:r w:rsidRPr="00AB2826">
        <w:rPr>
          <w:rFonts w:cs="Arial"/>
          <w:szCs w:val="22"/>
        </w:rPr>
        <w:t>Acuerdo Unánime.-</w:t>
      </w:r>
    </w:p>
    <w:p w14:paraId="25373C8C" w14:textId="77777777" w:rsidR="00A86F9B" w:rsidRPr="00D14EAF" w:rsidRDefault="00A86F9B" w:rsidP="00101C70">
      <w:pPr>
        <w:spacing w:line="360" w:lineRule="auto"/>
        <w:jc w:val="both"/>
        <w:rPr>
          <w:rFonts w:cs="Arial"/>
          <w:b/>
          <w:sz w:val="22"/>
        </w:rPr>
      </w:pPr>
      <w:r w:rsidRPr="00D14EAF">
        <w:rPr>
          <w:rFonts w:cs="Arial"/>
          <w:b/>
          <w:sz w:val="22"/>
        </w:rPr>
        <w:t>************</w:t>
      </w:r>
    </w:p>
    <w:p w14:paraId="2A1DC10C"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8517" w14:textId="77777777" w:rsidR="00186BC6" w:rsidRDefault="00186BC6">
      <w:r>
        <w:separator/>
      </w:r>
    </w:p>
  </w:endnote>
  <w:endnote w:type="continuationSeparator" w:id="0">
    <w:p w14:paraId="29DF3199" w14:textId="77777777" w:rsidR="00186BC6" w:rsidRDefault="0018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3B82F" w14:textId="77777777" w:rsidR="00186BC6" w:rsidRDefault="00186BC6">
      <w:r>
        <w:separator/>
      </w:r>
    </w:p>
  </w:footnote>
  <w:footnote w:type="continuationSeparator" w:id="0">
    <w:p w14:paraId="3603A8FE" w14:textId="77777777" w:rsidR="00186BC6" w:rsidRDefault="00186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051B" w14:textId="77777777" w:rsidR="009D03FE" w:rsidRDefault="009D03FE">
    <w:pPr>
      <w:pStyle w:val="Encabezado"/>
      <w:rPr>
        <w:lang w:val="es-ES"/>
      </w:rPr>
    </w:pPr>
  </w:p>
  <w:p w14:paraId="44E1D2F8" w14:textId="59D0E0D2"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C146FC">
      <w:rPr>
        <w:sz w:val="18"/>
        <w:lang w:val="es-ES"/>
      </w:rPr>
      <w:t>32</w:t>
    </w:r>
    <w:r>
      <w:rPr>
        <w:sz w:val="18"/>
        <w:lang w:val="es-ES"/>
      </w:rPr>
      <w:t>-</w:t>
    </w:r>
    <w:r w:rsidR="005F2BC7">
      <w:rPr>
        <w:sz w:val="18"/>
        <w:lang w:val="es-ES"/>
      </w:rPr>
      <w:t>2022</w:t>
    </w:r>
    <w:r>
      <w:rPr>
        <w:sz w:val="18"/>
        <w:lang w:val="es-ES"/>
      </w:rPr>
      <w:t xml:space="preserve">                   2</w:t>
    </w:r>
    <w:r w:rsidR="00C146FC">
      <w:rPr>
        <w:sz w:val="18"/>
        <w:lang w:val="es-ES"/>
      </w:rPr>
      <w:t>8 de abril</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6675F2B"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8733C"/>
    <w:multiLevelType w:val="hybridMultilevel"/>
    <w:tmpl w:val="F8661A42"/>
    <w:lvl w:ilvl="0" w:tplc="F25A14FA">
      <w:start w:val="8"/>
      <w:numFmt w:val="bullet"/>
      <w:lvlText w:val=""/>
      <w:lvlJc w:val="left"/>
      <w:pPr>
        <w:ind w:left="720" w:hanging="360"/>
      </w:pPr>
      <w:rPr>
        <w:rFonts w:ascii="Wingdings" w:eastAsia="Times New Roman" w:hAnsi="Wingding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663A58"/>
    <w:multiLevelType w:val="hybridMultilevel"/>
    <w:tmpl w:val="999ED6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01D6E66"/>
    <w:multiLevelType w:val="hybridMultilevel"/>
    <w:tmpl w:val="BEDE05AC"/>
    <w:lvl w:ilvl="0" w:tplc="DBA4C8DC">
      <w:start w:val="1"/>
      <w:numFmt w:val="decimal"/>
      <w:lvlText w:val="%1."/>
      <w:lvlJc w:val="left"/>
      <w:pPr>
        <w:ind w:left="360" w:hanging="360"/>
      </w:pPr>
      <w:rPr>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C250035"/>
    <w:multiLevelType w:val="hybridMultilevel"/>
    <w:tmpl w:val="5A5AAC9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D15660B"/>
    <w:multiLevelType w:val="hybridMultilevel"/>
    <w:tmpl w:val="F7EE2DD4"/>
    <w:lvl w:ilvl="0" w:tplc="3A18030A">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2DD319F"/>
    <w:multiLevelType w:val="hybridMultilevel"/>
    <w:tmpl w:val="96DCF090"/>
    <w:lvl w:ilvl="0" w:tplc="5D82A87C">
      <w:start w:val="1"/>
      <w:numFmt w:val="bullet"/>
      <w:lvlText w:val="•"/>
      <w:lvlJc w:val="left"/>
      <w:pPr>
        <w:tabs>
          <w:tab w:val="num" w:pos="720"/>
        </w:tabs>
        <w:ind w:left="720" w:hanging="360"/>
      </w:pPr>
      <w:rPr>
        <w:rFonts w:ascii="Arial" w:hAnsi="Arial" w:hint="default"/>
      </w:rPr>
    </w:lvl>
    <w:lvl w:ilvl="1" w:tplc="4A1204BC" w:tentative="1">
      <w:start w:val="1"/>
      <w:numFmt w:val="bullet"/>
      <w:lvlText w:val="•"/>
      <w:lvlJc w:val="left"/>
      <w:pPr>
        <w:tabs>
          <w:tab w:val="num" w:pos="1440"/>
        </w:tabs>
        <w:ind w:left="1440" w:hanging="360"/>
      </w:pPr>
      <w:rPr>
        <w:rFonts w:ascii="Arial" w:hAnsi="Arial" w:hint="default"/>
      </w:rPr>
    </w:lvl>
    <w:lvl w:ilvl="2" w:tplc="1618EDB6" w:tentative="1">
      <w:start w:val="1"/>
      <w:numFmt w:val="bullet"/>
      <w:lvlText w:val="•"/>
      <w:lvlJc w:val="left"/>
      <w:pPr>
        <w:tabs>
          <w:tab w:val="num" w:pos="2160"/>
        </w:tabs>
        <w:ind w:left="2160" w:hanging="360"/>
      </w:pPr>
      <w:rPr>
        <w:rFonts w:ascii="Arial" w:hAnsi="Arial" w:hint="default"/>
      </w:rPr>
    </w:lvl>
    <w:lvl w:ilvl="3" w:tplc="F1E46EA0" w:tentative="1">
      <w:start w:val="1"/>
      <w:numFmt w:val="bullet"/>
      <w:lvlText w:val="•"/>
      <w:lvlJc w:val="left"/>
      <w:pPr>
        <w:tabs>
          <w:tab w:val="num" w:pos="2880"/>
        </w:tabs>
        <w:ind w:left="2880" w:hanging="360"/>
      </w:pPr>
      <w:rPr>
        <w:rFonts w:ascii="Arial" w:hAnsi="Arial" w:hint="default"/>
      </w:rPr>
    </w:lvl>
    <w:lvl w:ilvl="4" w:tplc="8DF43620" w:tentative="1">
      <w:start w:val="1"/>
      <w:numFmt w:val="bullet"/>
      <w:lvlText w:val="•"/>
      <w:lvlJc w:val="left"/>
      <w:pPr>
        <w:tabs>
          <w:tab w:val="num" w:pos="3600"/>
        </w:tabs>
        <w:ind w:left="3600" w:hanging="360"/>
      </w:pPr>
      <w:rPr>
        <w:rFonts w:ascii="Arial" w:hAnsi="Arial" w:hint="default"/>
      </w:rPr>
    </w:lvl>
    <w:lvl w:ilvl="5" w:tplc="CDB8CC02" w:tentative="1">
      <w:start w:val="1"/>
      <w:numFmt w:val="bullet"/>
      <w:lvlText w:val="•"/>
      <w:lvlJc w:val="left"/>
      <w:pPr>
        <w:tabs>
          <w:tab w:val="num" w:pos="4320"/>
        </w:tabs>
        <w:ind w:left="4320" w:hanging="360"/>
      </w:pPr>
      <w:rPr>
        <w:rFonts w:ascii="Arial" w:hAnsi="Arial" w:hint="default"/>
      </w:rPr>
    </w:lvl>
    <w:lvl w:ilvl="6" w:tplc="1778C50E" w:tentative="1">
      <w:start w:val="1"/>
      <w:numFmt w:val="bullet"/>
      <w:lvlText w:val="•"/>
      <w:lvlJc w:val="left"/>
      <w:pPr>
        <w:tabs>
          <w:tab w:val="num" w:pos="5040"/>
        </w:tabs>
        <w:ind w:left="5040" w:hanging="360"/>
      </w:pPr>
      <w:rPr>
        <w:rFonts w:ascii="Arial" w:hAnsi="Arial" w:hint="default"/>
      </w:rPr>
    </w:lvl>
    <w:lvl w:ilvl="7" w:tplc="42063952" w:tentative="1">
      <w:start w:val="1"/>
      <w:numFmt w:val="bullet"/>
      <w:lvlText w:val="•"/>
      <w:lvlJc w:val="left"/>
      <w:pPr>
        <w:tabs>
          <w:tab w:val="num" w:pos="5760"/>
        </w:tabs>
        <w:ind w:left="5760" w:hanging="360"/>
      </w:pPr>
      <w:rPr>
        <w:rFonts w:ascii="Arial" w:hAnsi="Arial" w:hint="default"/>
      </w:rPr>
    </w:lvl>
    <w:lvl w:ilvl="8" w:tplc="69762D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297068"/>
    <w:multiLevelType w:val="hybridMultilevel"/>
    <w:tmpl w:val="40766AAC"/>
    <w:lvl w:ilvl="0" w:tplc="A628C718">
      <w:start w:val="1"/>
      <w:numFmt w:val="bullet"/>
      <w:lvlText w:val="•"/>
      <w:lvlJc w:val="left"/>
      <w:pPr>
        <w:tabs>
          <w:tab w:val="num" w:pos="720"/>
        </w:tabs>
        <w:ind w:left="720" w:hanging="360"/>
      </w:pPr>
      <w:rPr>
        <w:rFonts w:ascii="Arial" w:hAnsi="Arial" w:hint="default"/>
      </w:rPr>
    </w:lvl>
    <w:lvl w:ilvl="1" w:tplc="68F29CFC" w:tentative="1">
      <w:start w:val="1"/>
      <w:numFmt w:val="bullet"/>
      <w:lvlText w:val="•"/>
      <w:lvlJc w:val="left"/>
      <w:pPr>
        <w:tabs>
          <w:tab w:val="num" w:pos="1440"/>
        </w:tabs>
        <w:ind w:left="1440" w:hanging="360"/>
      </w:pPr>
      <w:rPr>
        <w:rFonts w:ascii="Arial" w:hAnsi="Arial" w:hint="default"/>
      </w:rPr>
    </w:lvl>
    <w:lvl w:ilvl="2" w:tplc="1D64DC64" w:tentative="1">
      <w:start w:val="1"/>
      <w:numFmt w:val="bullet"/>
      <w:lvlText w:val="•"/>
      <w:lvlJc w:val="left"/>
      <w:pPr>
        <w:tabs>
          <w:tab w:val="num" w:pos="2160"/>
        </w:tabs>
        <w:ind w:left="2160" w:hanging="360"/>
      </w:pPr>
      <w:rPr>
        <w:rFonts w:ascii="Arial" w:hAnsi="Arial" w:hint="default"/>
      </w:rPr>
    </w:lvl>
    <w:lvl w:ilvl="3" w:tplc="77E2B8C8" w:tentative="1">
      <w:start w:val="1"/>
      <w:numFmt w:val="bullet"/>
      <w:lvlText w:val="•"/>
      <w:lvlJc w:val="left"/>
      <w:pPr>
        <w:tabs>
          <w:tab w:val="num" w:pos="2880"/>
        </w:tabs>
        <w:ind w:left="2880" w:hanging="360"/>
      </w:pPr>
      <w:rPr>
        <w:rFonts w:ascii="Arial" w:hAnsi="Arial" w:hint="default"/>
      </w:rPr>
    </w:lvl>
    <w:lvl w:ilvl="4" w:tplc="50E6D810" w:tentative="1">
      <w:start w:val="1"/>
      <w:numFmt w:val="bullet"/>
      <w:lvlText w:val="•"/>
      <w:lvlJc w:val="left"/>
      <w:pPr>
        <w:tabs>
          <w:tab w:val="num" w:pos="3600"/>
        </w:tabs>
        <w:ind w:left="3600" w:hanging="360"/>
      </w:pPr>
      <w:rPr>
        <w:rFonts w:ascii="Arial" w:hAnsi="Arial" w:hint="default"/>
      </w:rPr>
    </w:lvl>
    <w:lvl w:ilvl="5" w:tplc="83028CDC" w:tentative="1">
      <w:start w:val="1"/>
      <w:numFmt w:val="bullet"/>
      <w:lvlText w:val="•"/>
      <w:lvlJc w:val="left"/>
      <w:pPr>
        <w:tabs>
          <w:tab w:val="num" w:pos="4320"/>
        </w:tabs>
        <w:ind w:left="4320" w:hanging="360"/>
      </w:pPr>
      <w:rPr>
        <w:rFonts w:ascii="Arial" w:hAnsi="Arial" w:hint="default"/>
      </w:rPr>
    </w:lvl>
    <w:lvl w:ilvl="6" w:tplc="69AA1A62" w:tentative="1">
      <w:start w:val="1"/>
      <w:numFmt w:val="bullet"/>
      <w:lvlText w:val="•"/>
      <w:lvlJc w:val="left"/>
      <w:pPr>
        <w:tabs>
          <w:tab w:val="num" w:pos="5040"/>
        </w:tabs>
        <w:ind w:left="5040" w:hanging="360"/>
      </w:pPr>
      <w:rPr>
        <w:rFonts w:ascii="Arial" w:hAnsi="Arial" w:hint="default"/>
      </w:rPr>
    </w:lvl>
    <w:lvl w:ilvl="7" w:tplc="A76C583A" w:tentative="1">
      <w:start w:val="1"/>
      <w:numFmt w:val="bullet"/>
      <w:lvlText w:val="•"/>
      <w:lvlJc w:val="left"/>
      <w:pPr>
        <w:tabs>
          <w:tab w:val="num" w:pos="5760"/>
        </w:tabs>
        <w:ind w:left="5760" w:hanging="360"/>
      </w:pPr>
      <w:rPr>
        <w:rFonts w:ascii="Arial" w:hAnsi="Arial" w:hint="default"/>
      </w:rPr>
    </w:lvl>
    <w:lvl w:ilvl="8" w:tplc="440048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91A23"/>
    <w:multiLevelType w:val="hybridMultilevel"/>
    <w:tmpl w:val="B76417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AC61EE8"/>
    <w:multiLevelType w:val="hybridMultilevel"/>
    <w:tmpl w:val="B8AA00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BA22235"/>
    <w:multiLevelType w:val="hybridMultilevel"/>
    <w:tmpl w:val="1D20C6D0"/>
    <w:lvl w:ilvl="0" w:tplc="FFFFFFFF">
      <w:start w:val="1"/>
      <w:numFmt w:val="decimal"/>
      <w:lvlText w:val="%1."/>
      <w:lvlJc w:val="left"/>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DC65AB"/>
    <w:multiLevelType w:val="multilevel"/>
    <w:tmpl w:val="AAF61E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F0A1CFB"/>
    <w:multiLevelType w:val="hybridMultilevel"/>
    <w:tmpl w:val="A394D314"/>
    <w:lvl w:ilvl="0" w:tplc="B0425176">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0A66EDB"/>
    <w:multiLevelType w:val="hybridMultilevel"/>
    <w:tmpl w:val="187A6D7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21A297F"/>
    <w:multiLevelType w:val="hybridMultilevel"/>
    <w:tmpl w:val="476A3F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733848"/>
    <w:multiLevelType w:val="hybridMultilevel"/>
    <w:tmpl w:val="BCB8836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5B45FB9"/>
    <w:multiLevelType w:val="hybridMultilevel"/>
    <w:tmpl w:val="2318CA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B8027F0"/>
    <w:multiLevelType w:val="hybridMultilevel"/>
    <w:tmpl w:val="A948DB86"/>
    <w:lvl w:ilvl="0" w:tplc="4970C05A">
      <w:start w:val="1"/>
      <w:numFmt w:val="upperRoman"/>
      <w:lvlText w:val="%1."/>
      <w:lvlJc w:val="left"/>
      <w:pPr>
        <w:ind w:left="720" w:hanging="720"/>
      </w:pPr>
      <w:rPr>
        <w:rFonts w:hint="default"/>
      </w:r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B9844F2"/>
    <w:multiLevelType w:val="hybridMultilevel"/>
    <w:tmpl w:val="70865B5E"/>
    <w:lvl w:ilvl="0" w:tplc="140A0001">
      <w:start w:val="1"/>
      <w:numFmt w:val="bullet"/>
      <w:lvlText w:val=""/>
      <w:lvlJc w:val="left"/>
      <w:pPr>
        <w:ind w:left="862" w:hanging="360"/>
      </w:pPr>
      <w:rPr>
        <w:rFonts w:ascii="Symbol" w:hAnsi="Symbol"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28" w15:restartNumberingAfterBreak="0">
    <w:nsid w:val="4BDE5B43"/>
    <w:multiLevelType w:val="hybridMultilevel"/>
    <w:tmpl w:val="D80AB62E"/>
    <w:lvl w:ilvl="0" w:tplc="73D07780">
      <w:start w:val="1"/>
      <w:numFmt w:val="bullet"/>
      <w:lvlText w:val="•"/>
      <w:lvlJc w:val="left"/>
      <w:pPr>
        <w:tabs>
          <w:tab w:val="num" w:pos="720"/>
        </w:tabs>
        <w:ind w:left="720" w:hanging="360"/>
      </w:pPr>
      <w:rPr>
        <w:rFonts w:ascii="Arial" w:hAnsi="Arial" w:hint="default"/>
      </w:rPr>
    </w:lvl>
    <w:lvl w:ilvl="1" w:tplc="E28CBB32" w:tentative="1">
      <w:start w:val="1"/>
      <w:numFmt w:val="bullet"/>
      <w:lvlText w:val="•"/>
      <w:lvlJc w:val="left"/>
      <w:pPr>
        <w:tabs>
          <w:tab w:val="num" w:pos="1440"/>
        </w:tabs>
        <w:ind w:left="1440" w:hanging="360"/>
      </w:pPr>
      <w:rPr>
        <w:rFonts w:ascii="Arial" w:hAnsi="Arial" w:hint="default"/>
      </w:rPr>
    </w:lvl>
    <w:lvl w:ilvl="2" w:tplc="18F6ED60" w:tentative="1">
      <w:start w:val="1"/>
      <w:numFmt w:val="bullet"/>
      <w:lvlText w:val="•"/>
      <w:lvlJc w:val="left"/>
      <w:pPr>
        <w:tabs>
          <w:tab w:val="num" w:pos="2160"/>
        </w:tabs>
        <w:ind w:left="2160" w:hanging="360"/>
      </w:pPr>
      <w:rPr>
        <w:rFonts w:ascii="Arial" w:hAnsi="Arial" w:hint="default"/>
      </w:rPr>
    </w:lvl>
    <w:lvl w:ilvl="3" w:tplc="36BE6E3A" w:tentative="1">
      <w:start w:val="1"/>
      <w:numFmt w:val="bullet"/>
      <w:lvlText w:val="•"/>
      <w:lvlJc w:val="left"/>
      <w:pPr>
        <w:tabs>
          <w:tab w:val="num" w:pos="2880"/>
        </w:tabs>
        <w:ind w:left="2880" w:hanging="360"/>
      </w:pPr>
      <w:rPr>
        <w:rFonts w:ascii="Arial" w:hAnsi="Arial" w:hint="default"/>
      </w:rPr>
    </w:lvl>
    <w:lvl w:ilvl="4" w:tplc="2E086BDA" w:tentative="1">
      <w:start w:val="1"/>
      <w:numFmt w:val="bullet"/>
      <w:lvlText w:val="•"/>
      <w:lvlJc w:val="left"/>
      <w:pPr>
        <w:tabs>
          <w:tab w:val="num" w:pos="3600"/>
        </w:tabs>
        <w:ind w:left="3600" w:hanging="360"/>
      </w:pPr>
      <w:rPr>
        <w:rFonts w:ascii="Arial" w:hAnsi="Arial" w:hint="default"/>
      </w:rPr>
    </w:lvl>
    <w:lvl w:ilvl="5" w:tplc="F6943514" w:tentative="1">
      <w:start w:val="1"/>
      <w:numFmt w:val="bullet"/>
      <w:lvlText w:val="•"/>
      <w:lvlJc w:val="left"/>
      <w:pPr>
        <w:tabs>
          <w:tab w:val="num" w:pos="4320"/>
        </w:tabs>
        <w:ind w:left="4320" w:hanging="360"/>
      </w:pPr>
      <w:rPr>
        <w:rFonts w:ascii="Arial" w:hAnsi="Arial" w:hint="default"/>
      </w:rPr>
    </w:lvl>
    <w:lvl w:ilvl="6" w:tplc="9766C308" w:tentative="1">
      <w:start w:val="1"/>
      <w:numFmt w:val="bullet"/>
      <w:lvlText w:val="•"/>
      <w:lvlJc w:val="left"/>
      <w:pPr>
        <w:tabs>
          <w:tab w:val="num" w:pos="5040"/>
        </w:tabs>
        <w:ind w:left="5040" w:hanging="360"/>
      </w:pPr>
      <w:rPr>
        <w:rFonts w:ascii="Arial" w:hAnsi="Arial" w:hint="default"/>
      </w:rPr>
    </w:lvl>
    <w:lvl w:ilvl="7" w:tplc="8C5E75A6" w:tentative="1">
      <w:start w:val="1"/>
      <w:numFmt w:val="bullet"/>
      <w:lvlText w:val="•"/>
      <w:lvlJc w:val="left"/>
      <w:pPr>
        <w:tabs>
          <w:tab w:val="num" w:pos="5760"/>
        </w:tabs>
        <w:ind w:left="5760" w:hanging="360"/>
      </w:pPr>
      <w:rPr>
        <w:rFonts w:ascii="Arial" w:hAnsi="Arial" w:hint="default"/>
      </w:rPr>
    </w:lvl>
    <w:lvl w:ilvl="8" w:tplc="E39EAD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3E1A7C"/>
    <w:multiLevelType w:val="multilevel"/>
    <w:tmpl w:val="14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0" w15:restartNumberingAfterBreak="0">
    <w:nsid w:val="4D9B6A47"/>
    <w:multiLevelType w:val="hybridMultilevel"/>
    <w:tmpl w:val="CDCEFE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3047A93"/>
    <w:multiLevelType w:val="hybridMultilevel"/>
    <w:tmpl w:val="6F963E6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DE5BC4"/>
    <w:multiLevelType w:val="hybridMultilevel"/>
    <w:tmpl w:val="52B41C5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0F26A04"/>
    <w:multiLevelType w:val="hybridMultilevel"/>
    <w:tmpl w:val="A75AB35A"/>
    <w:lvl w:ilvl="0" w:tplc="140A0001">
      <w:start w:val="1"/>
      <w:numFmt w:val="bullet"/>
      <w:lvlText w:val=""/>
      <w:lvlJc w:val="left"/>
      <w:pPr>
        <w:ind w:left="862"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6" w15:restartNumberingAfterBreak="0">
    <w:nsid w:val="647A5D13"/>
    <w:multiLevelType w:val="hybridMultilevel"/>
    <w:tmpl w:val="177443D0"/>
    <w:lvl w:ilvl="0" w:tplc="FF10B3A4">
      <w:start w:val="1"/>
      <w:numFmt w:val="decimal"/>
      <w:lvlText w:val="%1."/>
      <w:lvlJc w:val="left"/>
      <w:pPr>
        <w:ind w:left="561" w:hanging="360"/>
      </w:pPr>
      <w:rPr>
        <w:rFonts w:hint="default"/>
      </w:rPr>
    </w:lvl>
    <w:lvl w:ilvl="1" w:tplc="140A0019" w:tentative="1">
      <w:start w:val="1"/>
      <w:numFmt w:val="lowerLetter"/>
      <w:lvlText w:val="%2."/>
      <w:lvlJc w:val="left"/>
      <w:pPr>
        <w:ind w:left="1281" w:hanging="360"/>
      </w:pPr>
    </w:lvl>
    <w:lvl w:ilvl="2" w:tplc="140A001B" w:tentative="1">
      <w:start w:val="1"/>
      <w:numFmt w:val="lowerRoman"/>
      <w:lvlText w:val="%3."/>
      <w:lvlJc w:val="right"/>
      <w:pPr>
        <w:ind w:left="2001" w:hanging="180"/>
      </w:pPr>
    </w:lvl>
    <w:lvl w:ilvl="3" w:tplc="140A000F" w:tentative="1">
      <w:start w:val="1"/>
      <w:numFmt w:val="decimal"/>
      <w:lvlText w:val="%4."/>
      <w:lvlJc w:val="left"/>
      <w:pPr>
        <w:ind w:left="2721" w:hanging="360"/>
      </w:pPr>
    </w:lvl>
    <w:lvl w:ilvl="4" w:tplc="140A0019" w:tentative="1">
      <w:start w:val="1"/>
      <w:numFmt w:val="lowerLetter"/>
      <w:lvlText w:val="%5."/>
      <w:lvlJc w:val="left"/>
      <w:pPr>
        <w:ind w:left="3441" w:hanging="360"/>
      </w:pPr>
    </w:lvl>
    <w:lvl w:ilvl="5" w:tplc="140A001B" w:tentative="1">
      <w:start w:val="1"/>
      <w:numFmt w:val="lowerRoman"/>
      <w:lvlText w:val="%6."/>
      <w:lvlJc w:val="right"/>
      <w:pPr>
        <w:ind w:left="4161" w:hanging="180"/>
      </w:pPr>
    </w:lvl>
    <w:lvl w:ilvl="6" w:tplc="140A000F" w:tentative="1">
      <w:start w:val="1"/>
      <w:numFmt w:val="decimal"/>
      <w:lvlText w:val="%7."/>
      <w:lvlJc w:val="left"/>
      <w:pPr>
        <w:ind w:left="4881" w:hanging="360"/>
      </w:pPr>
    </w:lvl>
    <w:lvl w:ilvl="7" w:tplc="140A0019" w:tentative="1">
      <w:start w:val="1"/>
      <w:numFmt w:val="lowerLetter"/>
      <w:lvlText w:val="%8."/>
      <w:lvlJc w:val="left"/>
      <w:pPr>
        <w:ind w:left="5601" w:hanging="360"/>
      </w:pPr>
    </w:lvl>
    <w:lvl w:ilvl="8" w:tplc="140A001B" w:tentative="1">
      <w:start w:val="1"/>
      <w:numFmt w:val="lowerRoman"/>
      <w:lvlText w:val="%9."/>
      <w:lvlJc w:val="right"/>
      <w:pPr>
        <w:ind w:left="6321" w:hanging="180"/>
      </w:pPr>
    </w:lvl>
  </w:abstractNum>
  <w:abstractNum w:abstractNumId="3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9C70D0A"/>
    <w:multiLevelType w:val="hybridMultilevel"/>
    <w:tmpl w:val="E642FA2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EFC5BCC"/>
    <w:multiLevelType w:val="hybridMultilevel"/>
    <w:tmpl w:val="EA8ECC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69439330">
    <w:abstractNumId w:val="17"/>
  </w:num>
  <w:num w:numId="2" w16cid:durableId="1284459332">
    <w:abstractNumId w:val="2"/>
  </w:num>
  <w:num w:numId="3" w16cid:durableId="414669016">
    <w:abstractNumId w:val="25"/>
  </w:num>
  <w:num w:numId="4" w16cid:durableId="1884556300">
    <w:abstractNumId w:val="1"/>
  </w:num>
  <w:num w:numId="5" w16cid:durableId="1459648033">
    <w:abstractNumId w:val="0"/>
  </w:num>
  <w:num w:numId="6" w16cid:durableId="446003846">
    <w:abstractNumId w:val="32"/>
  </w:num>
  <w:num w:numId="7" w16cid:durableId="654535051">
    <w:abstractNumId w:val="40"/>
  </w:num>
  <w:num w:numId="8" w16cid:durableId="317728996">
    <w:abstractNumId w:val="21"/>
  </w:num>
  <w:num w:numId="9" w16cid:durableId="715860128">
    <w:abstractNumId w:val="16"/>
  </w:num>
  <w:num w:numId="10" w16cid:durableId="500435269">
    <w:abstractNumId w:val="5"/>
  </w:num>
  <w:num w:numId="11" w16cid:durableId="1620717111">
    <w:abstractNumId w:val="9"/>
  </w:num>
  <w:num w:numId="12" w16cid:durableId="2078236552">
    <w:abstractNumId w:val="41"/>
  </w:num>
  <w:num w:numId="13" w16cid:durableId="1187714657">
    <w:abstractNumId w:val="38"/>
  </w:num>
  <w:num w:numId="14" w16cid:durableId="511839803">
    <w:abstractNumId w:val="37"/>
  </w:num>
  <w:num w:numId="15" w16cid:durableId="1958247168">
    <w:abstractNumId w:val="23"/>
  </w:num>
  <w:num w:numId="16" w16cid:durableId="665474614">
    <w:abstractNumId w:val="34"/>
  </w:num>
  <w:num w:numId="17" w16cid:durableId="818109546">
    <w:abstractNumId w:val="14"/>
  </w:num>
  <w:num w:numId="18" w16cid:durableId="1681851720">
    <w:abstractNumId w:val="19"/>
  </w:num>
  <w:num w:numId="19" w16cid:durableId="218328629">
    <w:abstractNumId w:val="12"/>
  </w:num>
  <w:num w:numId="20" w16cid:durableId="1235159764">
    <w:abstractNumId w:val="31"/>
  </w:num>
  <w:num w:numId="21" w16cid:durableId="730422273">
    <w:abstractNumId w:val="26"/>
  </w:num>
  <w:num w:numId="22" w16cid:durableId="1658682871">
    <w:abstractNumId w:val="35"/>
  </w:num>
  <w:num w:numId="23" w16cid:durableId="1273435434">
    <w:abstractNumId w:val="15"/>
  </w:num>
  <w:num w:numId="24" w16cid:durableId="310909532">
    <w:abstractNumId w:val="29"/>
  </w:num>
  <w:num w:numId="25" w16cid:durableId="2131506244">
    <w:abstractNumId w:val="24"/>
  </w:num>
  <w:num w:numId="26" w16cid:durableId="1246038288">
    <w:abstractNumId w:val="3"/>
  </w:num>
  <w:num w:numId="27" w16cid:durableId="1606156628">
    <w:abstractNumId w:val="33"/>
  </w:num>
  <w:num w:numId="28" w16cid:durableId="323052009">
    <w:abstractNumId w:val="42"/>
  </w:num>
  <w:num w:numId="29" w16cid:durableId="1683774866">
    <w:abstractNumId w:val="27"/>
  </w:num>
  <w:num w:numId="30" w16cid:durableId="2046366608">
    <w:abstractNumId w:val="30"/>
  </w:num>
  <w:num w:numId="31" w16cid:durableId="884371432">
    <w:abstractNumId w:val="20"/>
  </w:num>
  <w:num w:numId="32" w16cid:durableId="1444419755">
    <w:abstractNumId w:val="4"/>
  </w:num>
  <w:num w:numId="33" w16cid:durableId="187571780">
    <w:abstractNumId w:val="36"/>
  </w:num>
  <w:num w:numId="34" w16cid:durableId="1222906151">
    <w:abstractNumId w:val="13"/>
  </w:num>
  <w:num w:numId="35" w16cid:durableId="1235896871">
    <w:abstractNumId w:val="39"/>
  </w:num>
  <w:num w:numId="36" w16cid:durableId="249126950">
    <w:abstractNumId w:val="6"/>
  </w:num>
  <w:num w:numId="37" w16cid:durableId="1864125158">
    <w:abstractNumId w:val="22"/>
  </w:num>
  <w:num w:numId="38" w16cid:durableId="749160353">
    <w:abstractNumId w:val="8"/>
  </w:num>
  <w:num w:numId="39" w16cid:durableId="847449890">
    <w:abstractNumId w:val="18"/>
  </w:num>
  <w:num w:numId="40" w16cid:durableId="1295335858">
    <w:abstractNumId w:val="10"/>
  </w:num>
  <w:num w:numId="41" w16cid:durableId="416364644">
    <w:abstractNumId w:val="28"/>
  </w:num>
  <w:num w:numId="42" w16cid:durableId="148399896">
    <w:abstractNumId w:val="11"/>
  </w:num>
  <w:num w:numId="43" w16cid:durableId="1544906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Rot5o4WSZcXCoexCwxFf4INh1Odqz3KUs9zE64mu20zWcMx5ZLeq/Z+bHkx+TEAFbTBLmNcGIMZu8vYnLijQ==" w:salt="UjhJxJulGi6/o6v3IvLlK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C6"/>
    <w:rsid w:val="0000085A"/>
    <w:rsid w:val="00002B22"/>
    <w:rsid w:val="000057CF"/>
    <w:rsid w:val="00011DC1"/>
    <w:rsid w:val="0001401F"/>
    <w:rsid w:val="00026663"/>
    <w:rsid w:val="00026DCA"/>
    <w:rsid w:val="00027E78"/>
    <w:rsid w:val="0003318B"/>
    <w:rsid w:val="00036A8B"/>
    <w:rsid w:val="000527DC"/>
    <w:rsid w:val="00053A32"/>
    <w:rsid w:val="000547A2"/>
    <w:rsid w:val="00057AE1"/>
    <w:rsid w:val="00067B32"/>
    <w:rsid w:val="00076A47"/>
    <w:rsid w:val="00081BB0"/>
    <w:rsid w:val="00082CD9"/>
    <w:rsid w:val="00085DF1"/>
    <w:rsid w:val="0009389D"/>
    <w:rsid w:val="000A314F"/>
    <w:rsid w:val="000A6259"/>
    <w:rsid w:val="000B0F7B"/>
    <w:rsid w:val="000B3F2D"/>
    <w:rsid w:val="000C2141"/>
    <w:rsid w:val="000C2F06"/>
    <w:rsid w:val="000C4E35"/>
    <w:rsid w:val="000C5661"/>
    <w:rsid w:val="000F5F31"/>
    <w:rsid w:val="000F6DBD"/>
    <w:rsid w:val="00101C70"/>
    <w:rsid w:val="00105CCE"/>
    <w:rsid w:val="0011401E"/>
    <w:rsid w:val="001147C3"/>
    <w:rsid w:val="00117E78"/>
    <w:rsid w:val="001227FE"/>
    <w:rsid w:val="00132E37"/>
    <w:rsid w:val="00151C3F"/>
    <w:rsid w:val="00154E36"/>
    <w:rsid w:val="0015554D"/>
    <w:rsid w:val="00183234"/>
    <w:rsid w:val="0018634C"/>
    <w:rsid w:val="00186BC6"/>
    <w:rsid w:val="001909BE"/>
    <w:rsid w:val="00193B2D"/>
    <w:rsid w:val="00196DD0"/>
    <w:rsid w:val="001A0B5C"/>
    <w:rsid w:val="001B6D7C"/>
    <w:rsid w:val="001B703A"/>
    <w:rsid w:val="001C3F1B"/>
    <w:rsid w:val="001D16B2"/>
    <w:rsid w:val="001D7E23"/>
    <w:rsid w:val="001F277B"/>
    <w:rsid w:val="001F7D2C"/>
    <w:rsid w:val="002026DC"/>
    <w:rsid w:val="00204086"/>
    <w:rsid w:val="00210B7F"/>
    <w:rsid w:val="00213FA6"/>
    <w:rsid w:val="00214849"/>
    <w:rsid w:val="002163C7"/>
    <w:rsid w:val="00220EDC"/>
    <w:rsid w:val="00236CA9"/>
    <w:rsid w:val="00237191"/>
    <w:rsid w:val="00240946"/>
    <w:rsid w:val="00243275"/>
    <w:rsid w:val="00243461"/>
    <w:rsid w:val="00253CA2"/>
    <w:rsid w:val="00253D8D"/>
    <w:rsid w:val="00260325"/>
    <w:rsid w:val="0026104F"/>
    <w:rsid w:val="00261C88"/>
    <w:rsid w:val="00263451"/>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2897"/>
    <w:rsid w:val="003156CD"/>
    <w:rsid w:val="00317B31"/>
    <w:rsid w:val="00320F35"/>
    <w:rsid w:val="00320F9C"/>
    <w:rsid w:val="00323D01"/>
    <w:rsid w:val="00335993"/>
    <w:rsid w:val="00343CAA"/>
    <w:rsid w:val="00345E78"/>
    <w:rsid w:val="00346C2F"/>
    <w:rsid w:val="003473D2"/>
    <w:rsid w:val="00352AFB"/>
    <w:rsid w:val="00353979"/>
    <w:rsid w:val="00367B23"/>
    <w:rsid w:val="00373725"/>
    <w:rsid w:val="00373B50"/>
    <w:rsid w:val="00374710"/>
    <w:rsid w:val="003767DD"/>
    <w:rsid w:val="003803AB"/>
    <w:rsid w:val="00380645"/>
    <w:rsid w:val="003853CD"/>
    <w:rsid w:val="00386AA9"/>
    <w:rsid w:val="003A4E5A"/>
    <w:rsid w:val="003A5204"/>
    <w:rsid w:val="003A70CE"/>
    <w:rsid w:val="003B0676"/>
    <w:rsid w:val="003B1738"/>
    <w:rsid w:val="003B20EA"/>
    <w:rsid w:val="003B46C7"/>
    <w:rsid w:val="003C42D3"/>
    <w:rsid w:val="003C6FEB"/>
    <w:rsid w:val="003E445A"/>
    <w:rsid w:val="003F54EC"/>
    <w:rsid w:val="00407CC4"/>
    <w:rsid w:val="00421BEA"/>
    <w:rsid w:val="00432126"/>
    <w:rsid w:val="00445673"/>
    <w:rsid w:val="00463A92"/>
    <w:rsid w:val="004755F8"/>
    <w:rsid w:val="0047593B"/>
    <w:rsid w:val="0048086A"/>
    <w:rsid w:val="00481957"/>
    <w:rsid w:val="0048746C"/>
    <w:rsid w:val="004930AA"/>
    <w:rsid w:val="00496B93"/>
    <w:rsid w:val="00497711"/>
    <w:rsid w:val="004B373F"/>
    <w:rsid w:val="004B7456"/>
    <w:rsid w:val="004C5B22"/>
    <w:rsid w:val="004C724E"/>
    <w:rsid w:val="004E10F9"/>
    <w:rsid w:val="004E1777"/>
    <w:rsid w:val="004E5D21"/>
    <w:rsid w:val="005011AD"/>
    <w:rsid w:val="005014CE"/>
    <w:rsid w:val="00513B4F"/>
    <w:rsid w:val="00516AFA"/>
    <w:rsid w:val="00531B93"/>
    <w:rsid w:val="005459D0"/>
    <w:rsid w:val="005504E6"/>
    <w:rsid w:val="0057519A"/>
    <w:rsid w:val="00585347"/>
    <w:rsid w:val="00595157"/>
    <w:rsid w:val="00595395"/>
    <w:rsid w:val="005955E3"/>
    <w:rsid w:val="0059625B"/>
    <w:rsid w:val="00596AB4"/>
    <w:rsid w:val="005A32C2"/>
    <w:rsid w:val="005B45E6"/>
    <w:rsid w:val="005B67A2"/>
    <w:rsid w:val="005C18D2"/>
    <w:rsid w:val="005C5EC0"/>
    <w:rsid w:val="005C6147"/>
    <w:rsid w:val="005E248A"/>
    <w:rsid w:val="005E7559"/>
    <w:rsid w:val="005F2BC7"/>
    <w:rsid w:val="00615FBF"/>
    <w:rsid w:val="00623D36"/>
    <w:rsid w:val="006321F4"/>
    <w:rsid w:val="0064031A"/>
    <w:rsid w:val="00642A5E"/>
    <w:rsid w:val="00644D89"/>
    <w:rsid w:val="00646C5C"/>
    <w:rsid w:val="0066494B"/>
    <w:rsid w:val="0066756A"/>
    <w:rsid w:val="00681878"/>
    <w:rsid w:val="00683504"/>
    <w:rsid w:val="00692A55"/>
    <w:rsid w:val="006979B4"/>
    <w:rsid w:val="006A474B"/>
    <w:rsid w:val="006A779D"/>
    <w:rsid w:val="006B7846"/>
    <w:rsid w:val="006C0086"/>
    <w:rsid w:val="006C1542"/>
    <w:rsid w:val="006C1D3B"/>
    <w:rsid w:val="006C1F07"/>
    <w:rsid w:val="006C772C"/>
    <w:rsid w:val="006D0A8A"/>
    <w:rsid w:val="006D5482"/>
    <w:rsid w:val="006E31FB"/>
    <w:rsid w:val="006E7C0F"/>
    <w:rsid w:val="006F7DB3"/>
    <w:rsid w:val="007062BD"/>
    <w:rsid w:val="00711E6C"/>
    <w:rsid w:val="00723211"/>
    <w:rsid w:val="00735343"/>
    <w:rsid w:val="00735384"/>
    <w:rsid w:val="00737234"/>
    <w:rsid w:val="00751002"/>
    <w:rsid w:val="007605D2"/>
    <w:rsid w:val="00765327"/>
    <w:rsid w:val="007749FC"/>
    <w:rsid w:val="00780AB2"/>
    <w:rsid w:val="00780B8F"/>
    <w:rsid w:val="00797660"/>
    <w:rsid w:val="007B00D8"/>
    <w:rsid w:val="007B2EB9"/>
    <w:rsid w:val="007B5EDF"/>
    <w:rsid w:val="007C2929"/>
    <w:rsid w:val="007C3229"/>
    <w:rsid w:val="007C39B9"/>
    <w:rsid w:val="007D6EF8"/>
    <w:rsid w:val="007E31DD"/>
    <w:rsid w:val="007F614F"/>
    <w:rsid w:val="007F66D6"/>
    <w:rsid w:val="008006FA"/>
    <w:rsid w:val="008036B0"/>
    <w:rsid w:val="008110AA"/>
    <w:rsid w:val="00811427"/>
    <w:rsid w:val="00823C05"/>
    <w:rsid w:val="00825856"/>
    <w:rsid w:val="008343A2"/>
    <w:rsid w:val="008346D5"/>
    <w:rsid w:val="00834957"/>
    <w:rsid w:val="00834A2F"/>
    <w:rsid w:val="00846281"/>
    <w:rsid w:val="00851373"/>
    <w:rsid w:val="00854DE9"/>
    <w:rsid w:val="00861680"/>
    <w:rsid w:val="00870163"/>
    <w:rsid w:val="00873D97"/>
    <w:rsid w:val="00875497"/>
    <w:rsid w:val="00895A5D"/>
    <w:rsid w:val="00896BC6"/>
    <w:rsid w:val="008D35D8"/>
    <w:rsid w:val="008D6E0F"/>
    <w:rsid w:val="008E6207"/>
    <w:rsid w:val="008F38A8"/>
    <w:rsid w:val="008F6C96"/>
    <w:rsid w:val="00911F06"/>
    <w:rsid w:val="00912B44"/>
    <w:rsid w:val="00940420"/>
    <w:rsid w:val="00940B21"/>
    <w:rsid w:val="009449EE"/>
    <w:rsid w:val="0096255B"/>
    <w:rsid w:val="009669CF"/>
    <w:rsid w:val="009803A2"/>
    <w:rsid w:val="0098242F"/>
    <w:rsid w:val="00986348"/>
    <w:rsid w:val="009C11C0"/>
    <w:rsid w:val="009D03FE"/>
    <w:rsid w:val="009D1F46"/>
    <w:rsid w:val="009D70A8"/>
    <w:rsid w:val="009D78B0"/>
    <w:rsid w:val="009E1B07"/>
    <w:rsid w:val="009E1B1B"/>
    <w:rsid w:val="009E7D92"/>
    <w:rsid w:val="009F2788"/>
    <w:rsid w:val="009F2A38"/>
    <w:rsid w:val="009F62A9"/>
    <w:rsid w:val="00A3046D"/>
    <w:rsid w:val="00A3146D"/>
    <w:rsid w:val="00A32B5F"/>
    <w:rsid w:val="00A330FA"/>
    <w:rsid w:val="00A50AAE"/>
    <w:rsid w:val="00A536DE"/>
    <w:rsid w:val="00A57ECD"/>
    <w:rsid w:val="00A70A82"/>
    <w:rsid w:val="00A73DC5"/>
    <w:rsid w:val="00A775DD"/>
    <w:rsid w:val="00A837EB"/>
    <w:rsid w:val="00A86F9B"/>
    <w:rsid w:val="00A911C1"/>
    <w:rsid w:val="00AA2A12"/>
    <w:rsid w:val="00AA4E2A"/>
    <w:rsid w:val="00AB15C1"/>
    <w:rsid w:val="00AB1E41"/>
    <w:rsid w:val="00AB2826"/>
    <w:rsid w:val="00AB4B39"/>
    <w:rsid w:val="00AC1159"/>
    <w:rsid w:val="00AD4F06"/>
    <w:rsid w:val="00AE7AB3"/>
    <w:rsid w:val="00AF4C49"/>
    <w:rsid w:val="00B00832"/>
    <w:rsid w:val="00B019A0"/>
    <w:rsid w:val="00B2152C"/>
    <w:rsid w:val="00B34414"/>
    <w:rsid w:val="00B3640B"/>
    <w:rsid w:val="00B36CE6"/>
    <w:rsid w:val="00B43B1F"/>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01831"/>
    <w:rsid w:val="00C12152"/>
    <w:rsid w:val="00C146FC"/>
    <w:rsid w:val="00C14922"/>
    <w:rsid w:val="00C308C3"/>
    <w:rsid w:val="00C36F84"/>
    <w:rsid w:val="00C42332"/>
    <w:rsid w:val="00C45318"/>
    <w:rsid w:val="00C4730D"/>
    <w:rsid w:val="00C50AAF"/>
    <w:rsid w:val="00C676D8"/>
    <w:rsid w:val="00C80B39"/>
    <w:rsid w:val="00C818E3"/>
    <w:rsid w:val="00CA3661"/>
    <w:rsid w:val="00CA42F6"/>
    <w:rsid w:val="00CC0A79"/>
    <w:rsid w:val="00CC60FC"/>
    <w:rsid w:val="00CC7940"/>
    <w:rsid w:val="00CD7A02"/>
    <w:rsid w:val="00CF0E50"/>
    <w:rsid w:val="00CF4BE9"/>
    <w:rsid w:val="00D034AB"/>
    <w:rsid w:val="00D03BD1"/>
    <w:rsid w:val="00D13B6B"/>
    <w:rsid w:val="00D17DCA"/>
    <w:rsid w:val="00D22B80"/>
    <w:rsid w:val="00D330C4"/>
    <w:rsid w:val="00D35784"/>
    <w:rsid w:val="00D37592"/>
    <w:rsid w:val="00D40C69"/>
    <w:rsid w:val="00D47CF8"/>
    <w:rsid w:val="00D509A7"/>
    <w:rsid w:val="00D54758"/>
    <w:rsid w:val="00D60482"/>
    <w:rsid w:val="00D61F89"/>
    <w:rsid w:val="00D72C3B"/>
    <w:rsid w:val="00DA156E"/>
    <w:rsid w:val="00DA4C56"/>
    <w:rsid w:val="00DB38FB"/>
    <w:rsid w:val="00DC32CD"/>
    <w:rsid w:val="00DE0BBA"/>
    <w:rsid w:val="00DE2F5A"/>
    <w:rsid w:val="00DE7715"/>
    <w:rsid w:val="00DF0B99"/>
    <w:rsid w:val="00E0071B"/>
    <w:rsid w:val="00E2143B"/>
    <w:rsid w:val="00E26B39"/>
    <w:rsid w:val="00E26DBF"/>
    <w:rsid w:val="00E31F79"/>
    <w:rsid w:val="00E6222D"/>
    <w:rsid w:val="00E63068"/>
    <w:rsid w:val="00E63BC8"/>
    <w:rsid w:val="00E646C7"/>
    <w:rsid w:val="00E75B0A"/>
    <w:rsid w:val="00E76C46"/>
    <w:rsid w:val="00E8788A"/>
    <w:rsid w:val="00E97960"/>
    <w:rsid w:val="00E979D2"/>
    <w:rsid w:val="00EA53B9"/>
    <w:rsid w:val="00EA78A0"/>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1B59"/>
    <w:rsid w:val="00F541D9"/>
    <w:rsid w:val="00F56501"/>
    <w:rsid w:val="00F83C00"/>
    <w:rsid w:val="00F9130B"/>
    <w:rsid w:val="00F97718"/>
    <w:rsid w:val="00FA1809"/>
    <w:rsid w:val="00FA2104"/>
    <w:rsid w:val="00FA4CCB"/>
    <w:rsid w:val="00FB49A9"/>
    <w:rsid w:val="00FC257F"/>
    <w:rsid w:val="00FE310F"/>
    <w:rsid w:val="00FE4822"/>
    <w:rsid w:val="00FE57D3"/>
    <w:rsid w:val="00FF50C5"/>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4C51B"/>
  <w15:docId w15:val="{B3FF0A1D-77E4-4E80-8381-B6B79D06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spacing w:line="360" w:lineRule="auto"/>
      <w:ind w:right="-233"/>
      <w:jc w:val="center"/>
    </w:pPr>
    <w:rPr>
      <w:b/>
      <w:sz w:val="22"/>
      <w:szCs w:val="20"/>
      <w:u w:val="single"/>
    </w:rPr>
  </w:style>
  <w:style w:type="paragraph" w:styleId="Textoindependiente">
    <w:name w:val="Body Text"/>
    <w:basedOn w:val="Normal"/>
    <w:link w:val="TextoindependienteCar"/>
    <w:uiPriority w:val="99"/>
    <w:pPr>
      <w:spacing w:line="360" w:lineRule="auto"/>
      <w:ind w:right="51"/>
      <w:jc w:val="both"/>
    </w:pPr>
    <w:rPr>
      <w:sz w:val="22"/>
      <w:szCs w:val="20"/>
    </w:rPr>
  </w:style>
  <w:style w:type="paragraph" w:styleId="Encabezado">
    <w:name w:val="header"/>
    <w:basedOn w:val="Normal"/>
    <w:link w:val="EncabezadoCar"/>
    <w:uiPriority w:val="99"/>
    <w:pPr>
      <w:tabs>
        <w:tab w:val="center" w:pos="4252"/>
        <w:tab w:val="right" w:pos="8504"/>
      </w:tabs>
    </w:pPr>
    <w:rPr>
      <w:sz w:val="22"/>
      <w:szCs w:val="20"/>
      <w:lang w:val="es-CR"/>
    </w:rPr>
  </w:style>
  <w:style w:type="character" w:styleId="Nmerodepgina">
    <w:name w:val="page number"/>
    <w:basedOn w:val="Fuentedeprrafopredeter"/>
    <w:uiPriority w:val="99"/>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uiPriority w:val="99"/>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uiPriority w:val="99"/>
    <w:rsid w:val="004E1777"/>
    <w:pPr>
      <w:ind w:left="360" w:right="333"/>
      <w:jc w:val="both"/>
    </w:pPr>
    <w:rPr>
      <w:rFonts w:ascii="Times New Roman" w:hAnsi="Times New Roman"/>
      <w:szCs w:val="20"/>
      <w:lang w:val="es-ES_tradnl"/>
    </w:rPr>
  </w:style>
  <w:style w:type="table" w:styleId="Tablaconcuadrcula">
    <w:name w:val="Table Grid"/>
    <w:basedOn w:val="Tablanormal"/>
    <w:uiPriority w:val="99"/>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uiPriority w:val="99"/>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1Car">
    <w:name w:val="Título 1 Car"/>
    <w:basedOn w:val="Fuentedeprrafopredeter"/>
    <w:link w:val="Ttulo1"/>
    <w:rsid w:val="00E26DBF"/>
    <w:rPr>
      <w:rFonts w:ascii="Arial" w:hAnsi="Arial"/>
      <w:b/>
      <w:sz w:val="22"/>
      <w:u w:val="single"/>
      <w:lang w:val="es-ES" w:eastAsia="es-ES"/>
    </w:rPr>
  </w:style>
  <w:style w:type="character" w:customStyle="1" w:styleId="Ttulo4Car">
    <w:name w:val="Título 4 Car"/>
    <w:basedOn w:val="Fuentedeprrafopredeter"/>
    <w:link w:val="Ttulo4"/>
    <w:rsid w:val="00E26DBF"/>
    <w:rPr>
      <w:rFonts w:ascii="Arial" w:hAnsi="Arial"/>
      <w:b/>
      <w:sz w:val="22"/>
      <w:u w:val="single"/>
      <w:lang w:eastAsia="es-ES"/>
    </w:rPr>
  </w:style>
  <w:style w:type="character" w:customStyle="1" w:styleId="TtuloCar">
    <w:name w:val="Título Car"/>
    <w:basedOn w:val="Fuentedeprrafopredeter"/>
    <w:link w:val="Ttulo"/>
    <w:rsid w:val="00E26DBF"/>
    <w:rPr>
      <w:rFonts w:ascii="Arial" w:hAnsi="Arial"/>
      <w:b/>
      <w:sz w:val="22"/>
      <w:u w:val="single"/>
      <w:lang w:val="es-ES" w:eastAsia="es-ES"/>
    </w:rPr>
  </w:style>
  <w:style w:type="character" w:customStyle="1" w:styleId="EncabezadoCar">
    <w:name w:val="Encabezado Car"/>
    <w:basedOn w:val="Fuentedeprrafopredeter"/>
    <w:link w:val="Encabezado"/>
    <w:uiPriority w:val="99"/>
    <w:rsid w:val="00E26DBF"/>
    <w:rPr>
      <w:rFonts w:ascii="Arial" w:hAnsi="Arial"/>
      <w:sz w:val="22"/>
      <w:lang w:eastAsia="es-ES"/>
    </w:rPr>
  </w:style>
  <w:style w:type="character" w:customStyle="1" w:styleId="Textoindependiente2Car">
    <w:name w:val="Texto independiente 2 Car"/>
    <w:basedOn w:val="Fuentedeprrafopredeter"/>
    <w:link w:val="Textoindependiente2"/>
    <w:rsid w:val="00E26DBF"/>
    <w:rPr>
      <w:rFonts w:ascii="Arial" w:hAnsi="Arial" w:cs="Arial"/>
      <w:bCs/>
      <w:sz w:val="22"/>
      <w:szCs w:val="24"/>
      <w:lang w:val="es-ES" w:eastAsia="es-ES"/>
    </w:rPr>
  </w:style>
  <w:style w:type="character" w:customStyle="1" w:styleId="PiedepginaCar">
    <w:name w:val="Pie de página Car"/>
    <w:basedOn w:val="Fuentedeprrafopredeter"/>
    <w:link w:val="Piedepgina"/>
    <w:uiPriority w:val="99"/>
    <w:rsid w:val="00E26DBF"/>
    <w:rPr>
      <w:rFonts w:ascii="Arial" w:hAnsi="Arial"/>
      <w:sz w:val="24"/>
      <w:szCs w:val="24"/>
      <w:lang w:val="es-ES" w:eastAsia="es-ES"/>
    </w:rPr>
  </w:style>
  <w:style w:type="character" w:customStyle="1" w:styleId="Textoindependiente3Car">
    <w:name w:val="Texto independiente 3 Car"/>
    <w:basedOn w:val="Fuentedeprrafopredeter"/>
    <w:link w:val="Textoindependiente3"/>
    <w:uiPriority w:val="99"/>
    <w:rsid w:val="00E26DBF"/>
    <w:rPr>
      <w:rFonts w:ascii="Arial" w:hAnsi="Arial" w:cs="Arial"/>
      <w:i/>
      <w:iCs/>
      <w:szCs w:val="24"/>
      <w:lang w:val="es-ES" w:eastAsia="es-ES"/>
    </w:rPr>
  </w:style>
  <w:style w:type="table" w:styleId="Tablaconcuadrcula4-nfasis1">
    <w:name w:val="Grid Table 4 Accent 1"/>
    <w:basedOn w:val="Tablanormal"/>
    <w:uiPriority w:val="49"/>
    <w:rsid w:val="00E26DBF"/>
    <w:rPr>
      <w:rFonts w:eastAsia="MS Minch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extodegloboCar">
    <w:name w:val="Texto de globo Car"/>
    <w:basedOn w:val="Fuentedeprrafopredeter"/>
    <w:link w:val="Textodeglobo"/>
    <w:uiPriority w:val="99"/>
    <w:semiHidden/>
    <w:rsid w:val="00E26DBF"/>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E26DBF"/>
    <w:rPr>
      <w:rFonts w:ascii="Tahoma" w:hAnsi="Tahoma" w:cs="Tahoma"/>
      <w:sz w:val="16"/>
      <w:szCs w:val="16"/>
    </w:rPr>
  </w:style>
  <w:style w:type="character" w:customStyle="1" w:styleId="TextodegloboCar1">
    <w:name w:val="Texto de globo Car1"/>
    <w:basedOn w:val="Fuentedeprrafopredeter"/>
    <w:uiPriority w:val="99"/>
    <w:semiHidden/>
    <w:rsid w:val="00E26DBF"/>
    <w:rPr>
      <w:rFonts w:ascii="Segoe UI" w:hAnsi="Segoe UI" w:cs="Segoe UI"/>
      <w:sz w:val="18"/>
      <w:szCs w:val="18"/>
      <w:lang w:val="es-ES" w:eastAsia="es-ES"/>
    </w:rPr>
  </w:style>
  <w:style w:type="paragraph" w:customStyle="1" w:styleId="CarCarCar1CarCarCarCarCarCarCarCarCarCarCarCar">
    <w:name w:val="Car Car Car1 Car Car Car Car Car Car Car Car Car Car Car Car"/>
    <w:basedOn w:val="Normal"/>
    <w:rsid w:val="00E26DBF"/>
    <w:pPr>
      <w:spacing w:after="160" w:line="240" w:lineRule="exact"/>
    </w:pPr>
    <w:rPr>
      <w:sz w:val="20"/>
      <w:szCs w:val="20"/>
      <w:lang w:val="en-US" w:eastAsia="en-US"/>
    </w:rPr>
  </w:style>
  <w:style w:type="paragraph" w:styleId="Textocomentario">
    <w:name w:val="annotation text"/>
    <w:basedOn w:val="Normal"/>
    <w:link w:val="TextocomentarioCar"/>
    <w:uiPriority w:val="99"/>
    <w:semiHidden/>
    <w:unhideWhenUsed/>
    <w:rsid w:val="00E26DBF"/>
    <w:rPr>
      <w:rFonts w:ascii="Times New Roman" w:hAnsi="Times New Roman"/>
      <w:sz w:val="20"/>
      <w:szCs w:val="20"/>
    </w:rPr>
  </w:style>
  <w:style w:type="character" w:customStyle="1" w:styleId="TextocomentarioCar">
    <w:name w:val="Texto comentario Car"/>
    <w:basedOn w:val="Fuentedeprrafopredeter"/>
    <w:link w:val="Textocomentario"/>
    <w:uiPriority w:val="99"/>
    <w:semiHidden/>
    <w:rsid w:val="00E26DBF"/>
    <w:rPr>
      <w:lang w:val="es-ES" w:eastAsia="es-ES"/>
    </w:rPr>
  </w:style>
  <w:style w:type="paragraph" w:styleId="Asuntodelcomentario">
    <w:name w:val="annotation subject"/>
    <w:basedOn w:val="Textocomentario"/>
    <w:next w:val="Textocomentario"/>
    <w:link w:val="AsuntodelcomentarioCar"/>
    <w:uiPriority w:val="99"/>
    <w:semiHidden/>
    <w:unhideWhenUsed/>
    <w:rsid w:val="00E26DBF"/>
    <w:rPr>
      <w:b/>
      <w:bCs/>
    </w:rPr>
  </w:style>
  <w:style w:type="character" w:customStyle="1" w:styleId="AsuntodelcomentarioCar">
    <w:name w:val="Asunto del comentario Car"/>
    <w:basedOn w:val="TextocomentarioCar"/>
    <w:link w:val="Asuntodelcomentario"/>
    <w:uiPriority w:val="99"/>
    <w:semiHidden/>
    <w:rsid w:val="00E26DBF"/>
    <w:rPr>
      <w:b/>
      <w:bCs/>
      <w:lang w:val="es-ES" w:eastAsia="es-ES"/>
    </w:rPr>
  </w:style>
  <w:style w:type="table" w:styleId="Listaclara-nfasis6">
    <w:name w:val="Light List Accent 6"/>
    <w:basedOn w:val="Tablanormal"/>
    <w:uiPriority w:val="61"/>
    <w:rsid w:val="00E26DBF"/>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E26DBF"/>
    <w:rPr>
      <w:rFonts w:asciiTheme="majorHAnsi" w:eastAsiaTheme="majorEastAsia" w:hAnsiTheme="majorHAnsi" w:cstheme="majorBidi"/>
      <w:color w:val="000000" w:themeColor="text1"/>
      <w:sz w:val="24"/>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nespaciado">
    <w:name w:val="No Spacing"/>
    <w:uiPriority w:val="1"/>
    <w:qFormat/>
    <w:rsid w:val="00E26DBF"/>
    <w:rPr>
      <w:rFonts w:ascii="Arial" w:hAnsi="Arial"/>
      <w:sz w:val="24"/>
      <w:szCs w:val="24"/>
      <w:lang w:val="es-ES" w:eastAsia="es-ES"/>
    </w:rPr>
  </w:style>
  <w:style w:type="paragraph" w:customStyle="1" w:styleId="CarCarCarCarCar">
    <w:name w:val="Car Car Car Car Car"/>
    <w:basedOn w:val="Normal"/>
    <w:rsid w:val="00E26DBF"/>
    <w:pPr>
      <w:spacing w:after="160" w:line="240" w:lineRule="exact"/>
    </w:pPr>
    <w:rPr>
      <w:sz w:val="20"/>
      <w:szCs w:val="20"/>
      <w:lang w:val="en-US" w:eastAsia="en-US"/>
    </w:rPr>
  </w:style>
  <w:style w:type="table" w:styleId="Cuadrculaclara-nfasis6">
    <w:name w:val="Light Grid Accent 6"/>
    <w:basedOn w:val="Tablanormal"/>
    <w:uiPriority w:val="62"/>
    <w:rsid w:val="00E26DBF"/>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nfasis6">
    <w:name w:val="Medium Shading 1 Accent 6"/>
    <w:basedOn w:val="Tablanormal"/>
    <w:uiPriority w:val="63"/>
    <w:rsid w:val="00E26DBF"/>
    <w:rPr>
      <w:rFonts w:ascii="Arial" w:eastAsiaTheme="minorHAnsi" w:hAnsi="Arial" w:cstheme="minorBidi"/>
      <w:sz w:val="24"/>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E26DBF"/>
    <w:rPr>
      <w:rFonts w:ascii="Arial" w:eastAsiaTheme="minorHAnsi" w:hAnsi="Arial" w:cstheme="minorBidi"/>
      <w:color w:val="E36C0A" w:themeColor="accent6" w:themeShade="BF"/>
      <w:sz w:val="24"/>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Tabladecuadrcula4-nfasis61">
    <w:name w:val="Tabla de cuadrícula 4 - Énfasis 61"/>
    <w:basedOn w:val="Tablanormal"/>
    <w:uiPriority w:val="49"/>
    <w:rsid w:val="00E26DBF"/>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5oscura-nfasis61">
    <w:name w:val="Tabla de cuadrícula 5 oscura - Énfasis 61"/>
    <w:basedOn w:val="Tablanormal"/>
    <w:uiPriority w:val="50"/>
    <w:rsid w:val="00E26DBF"/>
    <w:rPr>
      <w:rFonts w:ascii="Arial" w:eastAsiaTheme="minorHAnsi" w:hAnsi="Arial" w:cstheme="minorBidi"/>
      <w:sz w:val="24"/>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Hipervnculo">
    <w:name w:val="Hyperlink"/>
    <w:basedOn w:val="Fuentedeprrafopredeter"/>
    <w:uiPriority w:val="99"/>
    <w:unhideWhenUsed/>
    <w:rsid w:val="00E26DBF"/>
    <w:rPr>
      <w:color w:val="0000FF" w:themeColor="hyperlink"/>
      <w:u w:val="single"/>
    </w:rPr>
  </w:style>
  <w:style w:type="table" w:customStyle="1" w:styleId="Tabladecuadrcula4-nfasis62">
    <w:name w:val="Tabla de cuadrícula 4 - Énfasis 62"/>
    <w:basedOn w:val="Tablanormal"/>
    <w:uiPriority w:val="49"/>
    <w:rsid w:val="00E26DBF"/>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lista3-nfasis11">
    <w:name w:val="Tabla de lista 3 - Énfasis 11"/>
    <w:basedOn w:val="Tablanormal"/>
    <w:uiPriority w:val="48"/>
    <w:rsid w:val="00E26DBF"/>
    <w:rPr>
      <w:rFonts w:ascii="Arial" w:eastAsiaTheme="minorHAnsi" w:hAnsi="Arial" w:cstheme="minorBidi"/>
      <w:sz w:val="24"/>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2-nfasis61">
    <w:name w:val="Tabla de lista 2 - Énfasis 61"/>
    <w:basedOn w:val="Tablanormal"/>
    <w:uiPriority w:val="47"/>
    <w:rsid w:val="00E26DBF"/>
    <w:rPr>
      <w:rFonts w:ascii="Arial" w:eastAsiaTheme="minorHAnsi" w:hAnsi="Arial" w:cstheme="minorBidi"/>
      <w:sz w:val="24"/>
      <w:szCs w:val="22"/>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CarCarCarCarCarCarCarCar">
    <w:name w:val="Car Car Car Car Car Car Car Car"/>
    <w:basedOn w:val="Normal"/>
    <w:rsid w:val="00E26DBF"/>
    <w:pPr>
      <w:spacing w:after="160" w:line="240" w:lineRule="exact"/>
    </w:pPr>
    <w:rPr>
      <w:sz w:val="20"/>
      <w:szCs w:val="20"/>
      <w:lang w:val="en-US" w:eastAsia="en-US"/>
    </w:rPr>
  </w:style>
  <w:style w:type="table" w:styleId="Sombreadoclaro-nfasis5">
    <w:name w:val="Light Shading Accent 5"/>
    <w:basedOn w:val="Tablanormal"/>
    <w:uiPriority w:val="60"/>
    <w:rsid w:val="00E26DB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E26DBF"/>
    <w:pPr>
      <w:autoSpaceDE w:val="0"/>
      <w:autoSpaceDN w:val="0"/>
      <w:adjustRightInd w:val="0"/>
    </w:pPr>
    <w:rPr>
      <w:rFonts w:ascii="Calibri" w:eastAsiaTheme="minorHAnsi" w:hAnsi="Calibri" w:cs="Calibri"/>
      <w:color w:val="000000"/>
      <w:sz w:val="24"/>
      <w:szCs w:val="24"/>
      <w:lang w:eastAsia="en-US"/>
    </w:rPr>
  </w:style>
  <w:style w:type="paragraph" w:customStyle="1" w:styleId="msonormal0">
    <w:name w:val="msonormal"/>
    <w:basedOn w:val="Normal"/>
    <w:rsid w:val="00E26DBF"/>
    <w:pPr>
      <w:spacing w:before="100" w:beforeAutospacing="1" w:after="100" w:afterAutospacing="1"/>
    </w:pPr>
    <w:rPr>
      <w:rFonts w:ascii="Times New Roman" w:hAnsi="Times New Roman"/>
      <w:lang w:val="es-CR" w:eastAsia="es-CR"/>
    </w:rPr>
  </w:style>
  <w:style w:type="paragraph" w:customStyle="1" w:styleId="font5">
    <w:name w:val="font5"/>
    <w:basedOn w:val="Normal"/>
    <w:rsid w:val="00E26DBF"/>
    <w:pPr>
      <w:spacing w:before="100" w:beforeAutospacing="1" w:after="100" w:afterAutospacing="1"/>
    </w:pPr>
    <w:rPr>
      <w:rFonts w:ascii="Calibri" w:hAnsi="Calibri"/>
      <w:b/>
      <w:bCs/>
      <w:color w:val="FFFFFF"/>
      <w:sz w:val="18"/>
      <w:szCs w:val="18"/>
      <w:lang w:val="es-CR" w:eastAsia="es-CR"/>
    </w:rPr>
  </w:style>
  <w:style w:type="paragraph" w:customStyle="1" w:styleId="font6">
    <w:name w:val="font6"/>
    <w:basedOn w:val="Normal"/>
    <w:rsid w:val="00E26DBF"/>
    <w:pPr>
      <w:spacing w:before="100" w:beforeAutospacing="1" w:after="100" w:afterAutospacing="1"/>
    </w:pPr>
    <w:rPr>
      <w:rFonts w:ascii="Calibri" w:hAnsi="Calibri"/>
      <w:b/>
      <w:bCs/>
      <w:color w:val="FFFFFF"/>
      <w:sz w:val="18"/>
      <w:szCs w:val="18"/>
      <w:lang w:val="es-CR" w:eastAsia="es-CR"/>
    </w:rPr>
  </w:style>
  <w:style w:type="paragraph" w:customStyle="1" w:styleId="xl72">
    <w:name w:val="xl72"/>
    <w:basedOn w:val="Normal"/>
    <w:rsid w:val="00E26DBF"/>
    <w:pPr>
      <w:pBdr>
        <w:top w:val="single" w:sz="8" w:space="0" w:color="F79646"/>
        <w:left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3">
    <w:name w:val="xl73"/>
    <w:basedOn w:val="Normal"/>
    <w:rsid w:val="00E26DBF"/>
    <w:pPr>
      <w:pBdr>
        <w:top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4">
    <w:name w:val="xl74"/>
    <w:basedOn w:val="Normal"/>
    <w:rsid w:val="00E26DBF"/>
    <w:pPr>
      <w:pBdr>
        <w:top w:val="single" w:sz="8" w:space="0" w:color="F79646"/>
        <w:bottom w:val="single" w:sz="8" w:space="0" w:color="F79646"/>
        <w:right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5">
    <w:name w:val="xl75"/>
    <w:basedOn w:val="Normal"/>
    <w:rsid w:val="00E26DBF"/>
    <w:pPr>
      <w:pBdr>
        <w:left w:val="single" w:sz="8" w:space="0" w:color="FABF8F"/>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6">
    <w:name w:val="xl76"/>
    <w:basedOn w:val="Normal"/>
    <w:rsid w:val="00E26DBF"/>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7">
    <w:name w:val="xl77"/>
    <w:basedOn w:val="Normal"/>
    <w:rsid w:val="00E26DBF"/>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8">
    <w:name w:val="xl78"/>
    <w:basedOn w:val="Normal"/>
    <w:rsid w:val="00E26DBF"/>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9">
    <w:name w:val="xl79"/>
    <w:basedOn w:val="Normal"/>
    <w:rsid w:val="00E26DBF"/>
    <w:pPr>
      <w:pBdr>
        <w:bottom w:val="single" w:sz="8" w:space="0" w:color="FABF8F"/>
        <w:right w:val="single" w:sz="8" w:space="0" w:color="FABF8F"/>
      </w:pBdr>
      <w:shd w:val="clear" w:color="000000" w:fill="A6A6A6"/>
      <w:spacing w:before="100" w:beforeAutospacing="1" w:after="100" w:afterAutospacing="1"/>
      <w:jc w:val="center"/>
      <w:textAlignment w:val="center"/>
    </w:pPr>
    <w:rPr>
      <w:rFonts w:ascii="Times New Roman" w:hAnsi="Times New Roman"/>
      <w:color w:val="000000"/>
      <w:sz w:val="18"/>
      <w:szCs w:val="18"/>
      <w:lang w:val="es-CR" w:eastAsia="es-CR"/>
    </w:rPr>
  </w:style>
  <w:style w:type="table" w:styleId="Tablaconcuadrcula1clara">
    <w:name w:val="Grid Table 1 Light"/>
    <w:basedOn w:val="Tablanormal"/>
    <w:uiPriority w:val="46"/>
    <w:rsid w:val="00E26DBF"/>
    <w:rPr>
      <w:rFonts w:ascii="Arial" w:eastAsiaTheme="minorHAnsi" w:hAnsi="Arial" w:cstheme="minorBidi"/>
      <w:sz w:val="24"/>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4-nfasis1">
    <w:name w:val="List Table 4 Accent 1"/>
    <w:basedOn w:val="Tablanormal"/>
    <w:uiPriority w:val="49"/>
    <w:rsid w:val="00E26DBF"/>
    <w:rPr>
      <w:rFonts w:ascii="Arial" w:eastAsiaTheme="minorHAnsi" w:hAnsi="Arial" w:cstheme="minorBidi"/>
      <w:sz w:val="24"/>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6">
    <w:name w:val="Grid Table 4 Accent 6"/>
    <w:basedOn w:val="Tablanormal"/>
    <w:uiPriority w:val="49"/>
    <w:rsid w:val="00E26DBF"/>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4-nfasis6">
    <w:name w:val="List Table 4 Accent 6"/>
    <w:basedOn w:val="Tablanormal"/>
    <w:uiPriority w:val="49"/>
    <w:rsid w:val="00E26DBF"/>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1">
    <w:name w:val="Tabla de cuadrícula 4 - Énfasis 611"/>
    <w:basedOn w:val="Tablanormal"/>
    <w:uiPriority w:val="49"/>
    <w:rsid w:val="00463A92"/>
    <w:rPr>
      <w:rFonts w:ascii="Arial" w:eastAsia="Calibri" w:hAnsi="Arial"/>
      <w:sz w:val="24"/>
      <w:szCs w:val="22"/>
      <w:lang w:eastAsia="en-US"/>
    </w:rPr>
    <w:tblPr>
      <w:tblStyleRowBandSize w:val="1"/>
      <w:tblStyleColBandSize w:val="1"/>
      <w:tblBorders>
        <w:top w:val="single" w:sz="4" w:space="0" w:color="74B5E4"/>
        <w:left w:val="single" w:sz="4" w:space="0" w:color="74B5E4"/>
        <w:bottom w:val="single" w:sz="4" w:space="0" w:color="74B5E4"/>
        <w:right w:val="single" w:sz="4" w:space="0" w:color="74B5E4"/>
        <w:insideH w:val="single" w:sz="4" w:space="0" w:color="74B5E4"/>
        <w:insideV w:val="single" w:sz="4" w:space="0" w:color="74B5E4"/>
      </w:tblBorders>
    </w:tblPr>
    <w:tblStylePr w:type="firstRow">
      <w:rPr>
        <w:b/>
        <w:bCs/>
        <w:color w:val="FFFFFF"/>
      </w:rPr>
      <w:tblPr/>
      <w:tcPr>
        <w:tcBorders>
          <w:top w:val="single" w:sz="4" w:space="0" w:color="2683C6"/>
          <w:left w:val="single" w:sz="4" w:space="0" w:color="2683C6"/>
          <w:bottom w:val="single" w:sz="4" w:space="0" w:color="2683C6"/>
          <w:right w:val="single" w:sz="4" w:space="0" w:color="2683C6"/>
          <w:insideH w:val="nil"/>
          <w:insideV w:val="nil"/>
        </w:tcBorders>
        <w:shd w:val="clear" w:color="auto" w:fill="2683C6"/>
      </w:tcPr>
    </w:tblStylePr>
    <w:tblStylePr w:type="lastRow">
      <w:rPr>
        <w:b/>
        <w:bCs/>
      </w:rPr>
      <w:tblPr/>
      <w:tcPr>
        <w:tcBorders>
          <w:top w:val="double" w:sz="4" w:space="0" w:color="2683C6"/>
        </w:tcBorders>
      </w:tcPr>
    </w:tblStylePr>
    <w:tblStylePr w:type="firstCol">
      <w:rPr>
        <w:b/>
        <w:bCs/>
      </w:rPr>
    </w:tblStylePr>
    <w:tblStylePr w:type="lastCol">
      <w:rPr>
        <w:b/>
        <w:bCs/>
      </w:rPr>
    </w:tblStylePr>
    <w:tblStylePr w:type="band1Vert">
      <w:tblPr/>
      <w:tcPr>
        <w:shd w:val="clear" w:color="auto" w:fill="D0E6F6"/>
      </w:tcPr>
    </w:tblStylePr>
    <w:tblStylePr w:type="band1Horz">
      <w:tblPr/>
      <w:tcPr>
        <w:shd w:val="clear" w:color="auto" w:fill="D0E6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7</TotalTime>
  <Pages>17</Pages>
  <Words>5026</Words>
  <Characters>27868</Characters>
  <Application>Microsoft Office Word</Application>
  <DocSecurity>8</DocSecurity>
  <Lines>232</Lines>
  <Paragraphs>65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8</cp:revision>
  <cp:lastPrinted>2011-09-07T16:03:00Z</cp:lastPrinted>
  <dcterms:created xsi:type="dcterms:W3CDTF">2022-05-02T21:31:00Z</dcterms:created>
  <dcterms:modified xsi:type="dcterms:W3CDTF">2022-05-03T13:27:00Z</dcterms:modified>
</cp:coreProperties>
</file>