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413ED" w14:textId="77777777" w:rsidR="00FA4CCB" w:rsidRDefault="00FA4CCB">
      <w:pPr>
        <w:pStyle w:val="Ttulo"/>
        <w:ind w:right="51"/>
        <w:rPr>
          <w:rFonts w:cs="Arial"/>
        </w:rPr>
      </w:pPr>
      <w:r>
        <w:rPr>
          <w:rFonts w:cs="Arial"/>
        </w:rPr>
        <w:t>BANCO HIPOTECARIO DE LA VIVIENDA</w:t>
      </w:r>
    </w:p>
    <w:p w14:paraId="0E2D4E75" w14:textId="77777777" w:rsidR="00FA4CCB" w:rsidRDefault="00FA4CCB">
      <w:pPr>
        <w:spacing w:line="360" w:lineRule="auto"/>
        <w:ind w:right="51"/>
        <w:jc w:val="center"/>
        <w:rPr>
          <w:rFonts w:cs="Arial"/>
          <w:b/>
          <w:sz w:val="22"/>
          <w:u w:val="single"/>
        </w:rPr>
      </w:pPr>
      <w:r>
        <w:rPr>
          <w:rFonts w:cs="Arial"/>
          <w:b/>
          <w:sz w:val="22"/>
          <w:u w:val="single"/>
        </w:rPr>
        <w:t>JUNTA DIRECTIVA</w:t>
      </w:r>
    </w:p>
    <w:p w14:paraId="7B278C6F" w14:textId="77777777" w:rsidR="00FA4CCB" w:rsidRDefault="00FA4CCB">
      <w:pPr>
        <w:spacing w:line="360" w:lineRule="auto"/>
        <w:ind w:right="51"/>
        <w:jc w:val="center"/>
        <w:rPr>
          <w:rFonts w:cs="Arial"/>
          <w:b/>
          <w:sz w:val="22"/>
          <w:u w:val="single"/>
        </w:rPr>
      </w:pPr>
    </w:p>
    <w:p w14:paraId="3743656D" w14:textId="572DA1A3"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4D6199">
        <w:rPr>
          <w:rFonts w:cs="Arial"/>
          <w:b/>
          <w:sz w:val="22"/>
          <w:u w:val="single"/>
        </w:rPr>
        <w:t>EXTRA</w:t>
      </w:r>
      <w:r w:rsidR="00FA4CCB">
        <w:rPr>
          <w:rFonts w:cs="Arial"/>
          <w:b/>
          <w:sz w:val="22"/>
          <w:u w:val="single"/>
        </w:rPr>
        <w:t xml:space="preserve">ORDINARIA </w:t>
      </w:r>
      <w:r>
        <w:rPr>
          <w:rFonts w:cs="Arial"/>
          <w:b/>
          <w:sz w:val="22"/>
          <w:u w:val="single"/>
        </w:rPr>
        <w:t xml:space="preserve">N° </w:t>
      </w:r>
      <w:r w:rsidR="004D6199">
        <w:rPr>
          <w:rFonts w:cs="Arial"/>
          <w:b/>
          <w:sz w:val="22"/>
          <w:u w:val="single"/>
        </w:rPr>
        <w:t>91</w:t>
      </w:r>
      <w:r>
        <w:rPr>
          <w:rFonts w:cs="Arial"/>
          <w:b/>
          <w:sz w:val="22"/>
          <w:u w:val="single"/>
        </w:rPr>
        <w:t>-20</w:t>
      </w:r>
      <w:r w:rsidR="00E97960">
        <w:rPr>
          <w:rFonts w:cs="Arial"/>
          <w:b/>
          <w:sz w:val="22"/>
          <w:u w:val="single"/>
        </w:rPr>
        <w:t>2</w:t>
      </w:r>
      <w:r w:rsidR="009449EE">
        <w:rPr>
          <w:rFonts w:cs="Arial"/>
          <w:b/>
          <w:sz w:val="22"/>
          <w:u w:val="single"/>
        </w:rPr>
        <w:t>1</w:t>
      </w:r>
    </w:p>
    <w:p w14:paraId="2F96DE0A" w14:textId="2BC3F246" w:rsidR="00FA4CCB" w:rsidRDefault="00FA4CCB">
      <w:pPr>
        <w:spacing w:line="360" w:lineRule="auto"/>
        <w:ind w:right="51"/>
        <w:jc w:val="center"/>
        <w:rPr>
          <w:rFonts w:cs="Arial"/>
          <w:b/>
          <w:sz w:val="22"/>
          <w:u w:val="single"/>
        </w:rPr>
      </w:pPr>
      <w:r>
        <w:rPr>
          <w:rFonts w:cs="Arial"/>
          <w:b/>
          <w:sz w:val="22"/>
          <w:u w:val="single"/>
        </w:rPr>
        <w:t xml:space="preserve">DEL </w:t>
      </w:r>
      <w:r w:rsidR="004D6199">
        <w:rPr>
          <w:rFonts w:cs="Arial"/>
          <w:b/>
          <w:sz w:val="22"/>
          <w:u w:val="single"/>
        </w:rPr>
        <w:t>09</w:t>
      </w:r>
      <w:r>
        <w:rPr>
          <w:rFonts w:cs="Arial"/>
          <w:b/>
          <w:sz w:val="22"/>
          <w:u w:val="single"/>
        </w:rPr>
        <w:t xml:space="preserve"> DE </w:t>
      </w:r>
      <w:r w:rsidR="004D6199">
        <w:rPr>
          <w:rFonts w:cs="Arial"/>
          <w:b/>
          <w:sz w:val="22"/>
          <w:u w:val="single"/>
        </w:rPr>
        <w:t>DICIEMBRE</w:t>
      </w:r>
      <w:r>
        <w:rPr>
          <w:rFonts w:cs="Arial"/>
          <w:b/>
          <w:sz w:val="22"/>
          <w:u w:val="single"/>
        </w:rPr>
        <w:t xml:space="preserve"> DE 20</w:t>
      </w:r>
      <w:r w:rsidR="00E97960">
        <w:rPr>
          <w:rFonts w:cs="Arial"/>
          <w:b/>
          <w:sz w:val="22"/>
          <w:u w:val="single"/>
        </w:rPr>
        <w:t>2</w:t>
      </w:r>
      <w:r w:rsidR="009449EE">
        <w:rPr>
          <w:rFonts w:cs="Arial"/>
          <w:b/>
          <w:sz w:val="22"/>
          <w:u w:val="single"/>
        </w:rPr>
        <w:t>1</w:t>
      </w:r>
    </w:p>
    <w:p w14:paraId="49D0FE7F"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71C0384F" w14:textId="77777777" w:rsidR="00FA4CCB" w:rsidRDefault="00FA4CCB">
      <w:pPr>
        <w:spacing w:line="360" w:lineRule="auto"/>
        <w:ind w:right="51"/>
        <w:jc w:val="center"/>
        <w:rPr>
          <w:rFonts w:cs="Arial"/>
          <w:b/>
          <w:sz w:val="22"/>
          <w:u w:val="single"/>
        </w:rPr>
      </w:pPr>
    </w:p>
    <w:p w14:paraId="763D174C" w14:textId="4E4D333B"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9B00C7" w:rsidRPr="009B00C7">
        <w:rPr>
          <w:rFonts w:cs="Arial"/>
          <w:sz w:val="22"/>
        </w:rPr>
        <w:t xml:space="preserve"> </w:t>
      </w:r>
      <w:r w:rsidR="009B00C7">
        <w:rPr>
          <w:rFonts w:cs="Arial"/>
          <w:sz w:val="22"/>
        </w:rPr>
        <w:t>La Directora Dania Chavarría Núñez, Vicepresidenta, se incorpora a la sesión a partir del minuto 09:32.</w:t>
      </w:r>
    </w:p>
    <w:p w14:paraId="20B3AE54" w14:textId="77777777" w:rsidR="00AD4F06" w:rsidRDefault="00AD4F06" w:rsidP="0066494B">
      <w:pPr>
        <w:spacing w:line="360" w:lineRule="auto"/>
        <w:jc w:val="both"/>
        <w:rPr>
          <w:rFonts w:cs="Arial"/>
          <w:sz w:val="22"/>
        </w:rPr>
      </w:pPr>
    </w:p>
    <w:p w14:paraId="28339FC3"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B43B1F">
        <w:rPr>
          <w:rFonts w:cs="Arial"/>
          <w:sz w:val="22"/>
        </w:rPr>
        <w:t xml:space="preserve">Johnny Barrantes Villarevia, Subgerente de Operaciones;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37EC0189" w14:textId="77777777" w:rsidR="006321F4" w:rsidRPr="00D14EAF" w:rsidRDefault="006321F4" w:rsidP="006321F4">
      <w:pPr>
        <w:spacing w:line="360" w:lineRule="auto"/>
        <w:jc w:val="both"/>
        <w:rPr>
          <w:rFonts w:cs="Arial"/>
          <w:b/>
          <w:sz w:val="22"/>
        </w:rPr>
      </w:pPr>
      <w:r w:rsidRPr="00D14EAF">
        <w:rPr>
          <w:rFonts w:cs="Arial"/>
          <w:b/>
          <w:sz w:val="22"/>
        </w:rPr>
        <w:t>************</w:t>
      </w:r>
    </w:p>
    <w:p w14:paraId="7403B384" w14:textId="77777777" w:rsidR="00FA4CCB" w:rsidRDefault="00FA4CCB" w:rsidP="0066494B">
      <w:pPr>
        <w:spacing w:line="360" w:lineRule="auto"/>
        <w:jc w:val="both"/>
        <w:rPr>
          <w:rFonts w:cs="Arial"/>
          <w:sz w:val="22"/>
        </w:rPr>
      </w:pPr>
    </w:p>
    <w:p w14:paraId="4D0ACB7C" w14:textId="77777777" w:rsidR="00FA4CCB" w:rsidRDefault="00FA4CCB" w:rsidP="0066494B">
      <w:pPr>
        <w:pStyle w:val="Ttulo4"/>
        <w:spacing w:line="360" w:lineRule="auto"/>
        <w:jc w:val="both"/>
        <w:rPr>
          <w:rFonts w:cs="Arial"/>
        </w:rPr>
      </w:pPr>
      <w:r>
        <w:rPr>
          <w:rFonts w:cs="Arial"/>
        </w:rPr>
        <w:t>Asuntos conocidos en la presente sesión</w:t>
      </w:r>
    </w:p>
    <w:p w14:paraId="322D29B1" w14:textId="77777777" w:rsidR="00FA4CCB" w:rsidRDefault="00FA4CCB" w:rsidP="0066494B">
      <w:pPr>
        <w:spacing w:line="360" w:lineRule="auto"/>
        <w:jc w:val="both"/>
        <w:rPr>
          <w:rFonts w:cs="Arial"/>
          <w:b/>
          <w:sz w:val="22"/>
        </w:rPr>
      </w:pPr>
    </w:p>
    <w:p w14:paraId="09A53662"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4EC30E1C" w14:textId="77777777" w:rsidR="004D6199" w:rsidRPr="00AF64B7" w:rsidRDefault="004D6199" w:rsidP="00AF64B7">
      <w:pPr>
        <w:pStyle w:val="Prrafodelista"/>
        <w:numPr>
          <w:ilvl w:val="0"/>
          <w:numId w:val="18"/>
        </w:numPr>
        <w:spacing w:line="360" w:lineRule="auto"/>
        <w:ind w:left="426" w:hanging="426"/>
        <w:jc w:val="both"/>
        <w:rPr>
          <w:rFonts w:cs="Arial"/>
          <w:sz w:val="22"/>
          <w:lang w:val="es-ES_tradnl"/>
        </w:rPr>
      </w:pPr>
      <w:r w:rsidRPr="00AF64B7">
        <w:rPr>
          <w:rFonts w:cs="Arial"/>
          <w:sz w:val="22"/>
          <w:lang w:val="es-ES_tradnl"/>
        </w:rPr>
        <w:t>Presentación del balance de la situación presupuestaria del FOSUVI.</w:t>
      </w:r>
    </w:p>
    <w:p w14:paraId="444E8A12" w14:textId="77777777" w:rsidR="004D6199" w:rsidRPr="00AF64B7" w:rsidRDefault="004D6199" w:rsidP="00AF64B7">
      <w:pPr>
        <w:pStyle w:val="Prrafodelista"/>
        <w:numPr>
          <w:ilvl w:val="0"/>
          <w:numId w:val="18"/>
        </w:numPr>
        <w:spacing w:line="360" w:lineRule="auto"/>
        <w:ind w:left="426" w:hanging="426"/>
        <w:jc w:val="both"/>
        <w:rPr>
          <w:rFonts w:cs="Arial"/>
          <w:sz w:val="22"/>
          <w:lang w:val="es-ES_tradnl"/>
        </w:rPr>
      </w:pPr>
      <w:r w:rsidRPr="00AF64B7">
        <w:rPr>
          <w:rFonts w:cs="Arial"/>
          <w:sz w:val="22"/>
          <w:lang w:val="es-ES_tradnl"/>
        </w:rPr>
        <w:t>Repaso de los aspectos más relevantes del “Reglamento para la prevención del riesgo de legitimación de capitales, financiamiento al terrorismo y financiamiento de la proliferación de armas de destrucción masiva (LC/FT/FPADM), aplicable a los sujetos obligados por el artículo 14 de la ley 7786”.</w:t>
      </w:r>
    </w:p>
    <w:p w14:paraId="3056E330" w14:textId="7A8B50DF" w:rsidR="004D6199" w:rsidRPr="00AF64B7" w:rsidRDefault="004D6199" w:rsidP="00AF64B7">
      <w:pPr>
        <w:pStyle w:val="Prrafodelista"/>
        <w:numPr>
          <w:ilvl w:val="0"/>
          <w:numId w:val="18"/>
        </w:numPr>
        <w:spacing w:line="360" w:lineRule="auto"/>
        <w:ind w:left="426" w:hanging="426"/>
        <w:jc w:val="both"/>
        <w:rPr>
          <w:rFonts w:cs="Arial"/>
          <w:sz w:val="22"/>
        </w:rPr>
      </w:pPr>
      <w:r w:rsidRPr="00AF64B7">
        <w:rPr>
          <w:rFonts w:cs="Arial"/>
          <w:sz w:val="22"/>
          <w:lang w:val="es-ES_tradnl"/>
        </w:rPr>
        <w:t>Propuesta de actualización del Manual de Cumplimiento a la Ley 8204.</w:t>
      </w:r>
    </w:p>
    <w:p w14:paraId="37C7C361" w14:textId="0277B009" w:rsidR="007749FC" w:rsidRPr="00AF64B7" w:rsidRDefault="004D6199" w:rsidP="00AF64B7">
      <w:pPr>
        <w:pStyle w:val="Prrafodelista"/>
        <w:numPr>
          <w:ilvl w:val="0"/>
          <w:numId w:val="18"/>
        </w:numPr>
        <w:spacing w:line="360" w:lineRule="auto"/>
        <w:ind w:left="426" w:hanging="426"/>
        <w:jc w:val="both"/>
        <w:rPr>
          <w:rFonts w:cs="Arial"/>
          <w:sz w:val="22"/>
        </w:rPr>
      </w:pPr>
      <w:r w:rsidRPr="00AF64B7">
        <w:rPr>
          <w:rFonts w:cs="Arial"/>
          <w:sz w:val="22"/>
          <w:lang w:val="es-ES_tradnl"/>
        </w:rPr>
        <w:t>Plan de trabajo de la Oficialía de Cumplimiento para el año 2022.</w:t>
      </w:r>
    </w:p>
    <w:p w14:paraId="059F33CA" w14:textId="77777777" w:rsidR="006321F4" w:rsidRPr="00D14EAF" w:rsidRDefault="006321F4" w:rsidP="006321F4">
      <w:pPr>
        <w:spacing w:line="360" w:lineRule="auto"/>
        <w:jc w:val="both"/>
        <w:rPr>
          <w:rFonts w:cs="Arial"/>
          <w:b/>
          <w:sz w:val="22"/>
        </w:rPr>
      </w:pPr>
      <w:r w:rsidRPr="00D14EAF">
        <w:rPr>
          <w:rFonts w:cs="Arial"/>
          <w:b/>
          <w:sz w:val="22"/>
        </w:rPr>
        <w:t>************</w:t>
      </w:r>
    </w:p>
    <w:p w14:paraId="47926DCD" w14:textId="77777777" w:rsidR="007F614F" w:rsidRPr="00AB2826" w:rsidRDefault="007F614F" w:rsidP="002D0146">
      <w:pPr>
        <w:spacing w:line="360" w:lineRule="auto"/>
        <w:jc w:val="both"/>
        <w:rPr>
          <w:rFonts w:cs="Arial"/>
          <w:b/>
          <w:sz w:val="22"/>
          <w:szCs w:val="22"/>
          <w:u w:val="single"/>
          <w:lang w:val="es-ES_tradnl"/>
        </w:rPr>
      </w:pPr>
    </w:p>
    <w:p w14:paraId="578B2BC3" w14:textId="265DCA9E"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AF64B7" w:rsidRPr="004D6199">
        <w:rPr>
          <w:rFonts w:cs="Arial"/>
          <w:b/>
          <w:bCs/>
          <w:sz w:val="22"/>
          <w:u w:val="single"/>
          <w:lang w:val="es-ES_tradnl"/>
        </w:rPr>
        <w:t>Presentación del balance de la situación presupuestaria del FOSUVI</w:t>
      </w:r>
    </w:p>
    <w:p w14:paraId="111AACF6" w14:textId="77777777" w:rsidR="00FA4CCB" w:rsidRDefault="00FA4CCB" w:rsidP="002D0146">
      <w:pPr>
        <w:spacing w:line="360" w:lineRule="auto"/>
        <w:jc w:val="both"/>
        <w:rPr>
          <w:rFonts w:cs="Arial"/>
          <w:sz w:val="22"/>
          <w:szCs w:val="22"/>
        </w:rPr>
      </w:pPr>
    </w:p>
    <w:p w14:paraId="5A5D67CA" w14:textId="11EEB0E6" w:rsidR="00EB3FB2" w:rsidRDefault="009B00C7" w:rsidP="009B00C7">
      <w:pPr>
        <w:spacing w:line="360" w:lineRule="auto"/>
        <w:jc w:val="both"/>
        <w:rPr>
          <w:rFonts w:cs="Arial"/>
          <w:sz w:val="22"/>
          <w:lang w:val="es-ES_tradnl"/>
        </w:rPr>
      </w:pPr>
      <w:r w:rsidRPr="0039311E">
        <w:rPr>
          <w:rFonts w:cs="Arial"/>
          <w:sz w:val="22"/>
          <w:u w:val="single"/>
          <w:lang w:val="es-ES_tradnl"/>
        </w:rPr>
        <w:t xml:space="preserve">Minuto </w:t>
      </w:r>
      <w:r w:rsidR="004244B9">
        <w:rPr>
          <w:rFonts w:cs="Arial"/>
          <w:sz w:val="22"/>
          <w:u w:val="single"/>
          <w:lang w:val="es-ES_tradnl"/>
        </w:rPr>
        <w:t>02</w:t>
      </w:r>
      <w:r w:rsidRPr="0039311E">
        <w:rPr>
          <w:rFonts w:cs="Arial"/>
          <w:sz w:val="22"/>
          <w:u w:val="single"/>
          <w:lang w:val="es-ES_tradnl"/>
        </w:rPr>
        <w:t>:</w:t>
      </w:r>
      <w:r w:rsidR="004244B9">
        <w:rPr>
          <w:rFonts w:cs="Arial"/>
          <w:sz w:val="22"/>
          <w:u w:val="single"/>
          <w:lang w:val="es-ES_tradnl"/>
        </w:rPr>
        <w:t>12</w:t>
      </w:r>
      <w:r>
        <w:rPr>
          <w:rFonts w:cs="Arial"/>
          <w:sz w:val="22"/>
          <w:lang w:val="es-ES_tradnl"/>
        </w:rPr>
        <w:t xml:space="preserve"> </w:t>
      </w:r>
      <w:r w:rsidR="004244B9">
        <w:rPr>
          <w:rFonts w:cs="Arial"/>
          <w:sz w:val="22"/>
          <w:lang w:val="es-ES_tradnl"/>
        </w:rPr>
        <w:t xml:space="preserve">Se procede a exponer información sobre </w:t>
      </w:r>
      <w:r>
        <w:rPr>
          <w:rFonts w:cs="Arial"/>
          <w:sz w:val="22"/>
          <w:lang w:val="es-ES_tradnl"/>
        </w:rPr>
        <w:t>el balance de la situación presupuestaria del FOSUVI</w:t>
      </w:r>
      <w:r w:rsidR="004244B9">
        <w:rPr>
          <w:rFonts w:cs="Arial"/>
          <w:sz w:val="22"/>
          <w:lang w:val="es-ES_tradnl"/>
        </w:rPr>
        <w:t xml:space="preserve"> y, para estos efectos, se incorpora a la sesión la licenciada Martha Camacho Murillo, Directora del FOSUVI</w:t>
      </w:r>
      <w:r w:rsidR="00EB3FB2">
        <w:rPr>
          <w:rFonts w:cs="Arial"/>
          <w:sz w:val="22"/>
          <w:lang w:val="es-ES_tradnl"/>
        </w:rPr>
        <w:t>.</w:t>
      </w:r>
      <w:r w:rsidR="00650E8E">
        <w:rPr>
          <w:rFonts w:cs="Arial"/>
          <w:sz w:val="22"/>
          <w:lang w:val="es-ES_tradnl"/>
        </w:rPr>
        <w:t xml:space="preserve"> Se adjunta al expediente del acta, copia del archivo que contiene la referida presentación.</w:t>
      </w:r>
    </w:p>
    <w:p w14:paraId="2255B766" w14:textId="77777777" w:rsidR="00EB3FB2" w:rsidRDefault="00EB3FB2" w:rsidP="009B00C7">
      <w:pPr>
        <w:spacing w:line="360" w:lineRule="auto"/>
        <w:jc w:val="both"/>
        <w:rPr>
          <w:rFonts w:cs="Arial"/>
          <w:sz w:val="22"/>
          <w:lang w:val="es-ES_tradnl"/>
        </w:rPr>
      </w:pPr>
    </w:p>
    <w:p w14:paraId="5FF2AAFF" w14:textId="275C25E4" w:rsidR="00EB3FB2" w:rsidRDefault="00EB3FB2" w:rsidP="009B00C7">
      <w:pPr>
        <w:spacing w:line="360" w:lineRule="auto"/>
        <w:jc w:val="both"/>
        <w:rPr>
          <w:rFonts w:cs="Arial"/>
          <w:sz w:val="22"/>
          <w:lang w:val="es-ES_tradnl"/>
        </w:rPr>
      </w:pPr>
      <w:r>
        <w:rPr>
          <w:rFonts w:cs="Arial"/>
          <w:sz w:val="22"/>
          <w:lang w:val="es-ES_tradnl"/>
        </w:rPr>
        <w:t>El señor Subgerente de Operaciones expone inicialmente varios cuadros con los datos referidos al ingreso de recursos durante el año y</w:t>
      </w:r>
      <w:r w:rsidR="004244B9">
        <w:rPr>
          <w:rFonts w:cs="Arial"/>
          <w:sz w:val="22"/>
          <w:lang w:val="es-ES_tradnl"/>
        </w:rPr>
        <w:t xml:space="preserve"> </w:t>
      </w:r>
      <w:r>
        <w:rPr>
          <w:rFonts w:cs="Arial"/>
          <w:sz w:val="22"/>
          <w:lang w:val="es-ES_tradnl"/>
        </w:rPr>
        <w:t>la ejecución de los ingresos reales por programa de financiamiento, al tiempo que va atendiendo –con el apoyo de la licenciada Camacho Murillo– las consultas y las observaciones que al respecto plantean los señores Directores</w:t>
      </w:r>
      <w:r w:rsidR="007408A3">
        <w:rPr>
          <w:rFonts w:cs="Arial"/>
          <w:sz w:val="22"/>
          <w:lang w:val="es-ES_tradnl"/>
        </w:rPr>
        <w:t xml:space="preserve">, particularmente sobre la estimación de los recursos que serán asignados </w:t>
      </w:r>
      <w:r w:rsidR="00D22115">
        <w:rPr>
          <w:rFonts w:cs="Arial"/>
          <w:sz w:val="22"/>
          <w:lang w:val="es-ES_tradnl"/>
        </w:rPr>
        <w:t>al financiamiento de</w:t>
      </w:r>
      <w:r w:rsidR="007408A3">
        <w:rPr>
          <w:rFonts w:cs="Arial"/>
          <w:sz w:val="22"/>
          <w:lang w:val="es-ES_tradnl"/>
        </w:rPr>
        <w:t xml:space="preserve"> proyectos de vivienda</w:t>
      </w:r>
      <w:r w:rsidR="00D22115">
        <w:rPr>
          <w:rFonts w:cs="Arial"/>
          <w:sz w:val="22"/>
          <w:lang w:val="es-ES_tradnl"/>
        </w:rPr>
        <w:t>,</w:t>
      </w:r>
      <w:r w:rsidR="007408A3">
        <w:rPr>
          <w:rFonts w:cs="Arial"/>
          <w:sz w:val="22"/>
          <w:lang w:val="es-ES_tradnl"/>
        </w:rPr>
        <w:t xml:space="preserve"> </w:t>
      </w:r>
      <w:r w:rsidR="00D22115">
        <w:rPr>
          <w:rFonts w:cs="Arial"/>
          <w:sz w:val="22"/>
          <w:lang w:val="es-ES_tradnl"/>
        </w:rPr>
        <w:t xml:space="preserve">vía </w:t>
      </w:r>
      <w:r w:rsidR="007408A3">
        <w:rPr>
          <w:rFonts w:cs="Arial"/>
          <w:sz w:val="22"/>
          <w:lang w:val="es-ES_tradnl"/>
        </w:rPr>
        <w:t>artículo 59 de la Ley 7052</w:t>
      </w:r>
      <w:r w:rsidR="00D22115">
        <w:rPr>
          <w:rFonts w:cs="Arial"/>
          <w:sz w:val="22"/>
          <w:lang w:val="es-ES_tradnl"/>
        </w:rPr>
        <w:t xml:space="preserve"> y especialmente aquellos que se presentaron al Banco desde el año 2020</w:t>
      </w:r>
      <w:r>
        <w:rPr>
          <w:rFonts w:cs="Arial"/>
          <w:sz w:val="22"/>
          <w:lang w:val="es-ES_tradnl"/>
        </w:rPr>
        <w:t>.</w:t>
      </w:r>
    </w:p>
    <w:p w14:paraId="646E7FFB" w14:textId="77777777" w:rsidR="00EB3FB2" w:rsidRDefault="00EB3FB2" w:rsidP="009B00C7">
      <w:pPr>
        <w:spacing w:line="360" w:lineRule="auto"/>
        <w:jc w:val="both"/>
        <w:rPr>
          <w:rFonts w:cs="Arial"/>
          <w:sz w:val="22"/>
          <w:lang w:val="es-ES_tradnl"/>
        </w:rPr>
      </w:pPr>
    </w:p>
    <w:p w14:paraId="65CF1A8D" w14:textId="724B9456" w:rsidR="009B00C7" w:rsidRDefault="009B00C7" w:rsidP="009B00C7">
      <w:pPr>
        <w:spacing w:line="360" w:lineRule="auto"/>
        <w:jc w:val="both"/>
        <w:rPr>
          <w:rFonts w:cs="Arial"/>
          <w:sz w:val="22"/>
          <w:lang w:val="es-ES_tradnl"/>
        </w:rPr>
      </w:pPr>
      <w:r>
        <w:rPr>
          <w:rFonts w:cs="Arial"/>
          <w:sz w:val="22"/>
          <w:u w:val="single"/>
          <w:lang w:val="es-ES_tradnl"/>
        </w:rPr>
        <w:t xml:space="preserve">Minuto </w:t>
      </w:r>
      <w:r w:rsidR="00327ADE">
        <w:rPr>
          <w:rFonts w:cs="Arial"/>
          <w:sz w:val="22"/>
          <w:u w:val="single"/>
          <w:lang w:val="es-ES_tradnl"/>
        </w:rPr>
        <w:t>50</w:t>
      </w:r>
      <w:r w:rsidRPr="0039311E">
        <w:rPr>
          <w:rFonts w:cs="Arial"/>
          <w:sz w:val="22"/>
          <w:u w:val="single"/>
          <w:lang w:val="es-ES_tradnl"/>
        </w:rPr>
        <w:t>:</w:t>
      </w:r>
      <w:r w:rsidR="00327ADE">
        <w:rPr>
          <w:rFonts w:cs="Arial"/>
          <w:sz w:val="22"/>
          <w:u w:val="single"/>
          <w:lang w:val="es-ES_tradnl"/>
        </w:rPr>
        <w:t>53</w:t>
      </w:r>
      <w:r>
        <w:rPr>
          <w:rFonts w:cs="Arial"/>
          <w:sz w:val="22"/>
          <w:lang w:val="es-ES_tradnl"/>
        </w:rPr>
        <w:t xml:space="preserve"> La </w:t>
      </w:r>
      <w:r w:rsidRPr="00DB23A8">
        <w:rPr>
          <w:rFonts w:cs="Arial"/>
          <w:sz w:val="22"/>
          <w:lang w:val="es-ES_tradnl"/>
        </w:rPr>
        <w:t>Junta Directiva</w:t>
      </w:r>
      <w:r>
        <w:rPr>
          <w:rFonts w:cs="Arial"/>
          <w:sz w:val="22"/>
          <w:lang w:val="es-ES_tradnl"/>
        </w:rPr>
        <w:t xml:space="preserve"> da por conocida la información suministrada y se retira de la sesión la licenciada Camacho Murillo.</w:t>
      </w:r>
    </w:p>
    <w:p w14:paraId="0E668556" w14:textId="77777777" w:rsidR="007749FC" w:rsidRPr="00D14EAF" w:rsidRDefault="007749FC" w:rsidP="007749FC">
      <w:pPr>
        <w:spacing w:line="360" w:lineRule="auto"/>
        <w:jc w:val="both"/>
        <w:rPr>
          <w:rFonts w:cs="Arial"/>
          <w:b/>
          <w:sz w:val="22"/>
        </w:rPr>
      </w:pPr>
      <w:r w:rsidRPr="00D14EAF">
        <w:rPr>
          <w:rFonts w:cs="Arial"/>
          <w:b/>
          <w:sz w:val="22"/>
        </w:rPr>
        <w:t>************</w:t>
      </w:r>
    </w:p>
    <w:p w14:paraId="0E15E878" w14:textId="77777777" w:rsidR="00FA4CCB" w:rsidRDefault="00FA4CCB" w:rsidP="002D0146">
      <w:pPr>
        <w:spacing w:line="360" w:lineRule="auto"/>
        <w:jc w:val="both"/>
        <w:rPr>
          <w:rFonts w:cs="Arial"/>
          <w:b/>
          <w:sz w:val="22"/>
          <w:szCs w:val="22"/>
          <w:u w:val="single"/>
          <w:lang w:val="es-ES_tradnl"/>
        </w:rPr>
      </w:pPr>
    </w:p>
    <w:p w14:paraId="79840E38" w14:textId="4E2AB395"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AF64B7" w:rsidRPr="004D6199">
        <w:rPr>
          <w:rFonts w:cs="Arial"/>
          <w:b/>
          <w:bCs/>
          <w:sz w:val="22"/>
          <w:u w:val="single"/>
          <w:lang w:val="es-ES_tradnl"/>
        </w:rPr>
        <w:t>Repaso de los aspectos más relevantes del “Reglamento para la prevención del riesgo de legitimación de capitales, financiamiento al terrorismo y financiamiento de la proliferación de armas de destrucción masiva (LC/FT/FPADM), aplicable a los sujetos obligados por el artículo 14 de la ley 7786”</w:t>
      </w:r>
    </w:p>
    <w:p w14:paraId="5A22773F" w14:textId="77777777" w:rsidR="009D03FE" w:rsidRDefault="009D03FE" w:rsidP="009D03FE">
      <w:pPr>
        <w:spacing w:line="360" w:lineRule="auto"/>
        <w:jc w:val="both"/>
        <w:rPr>
          <w:rFonts w:cs="Arial"/>
          <w:sz w:val="22"/>
          <w:szCs w:val="22"/>
        </w:rPr>
      </w:pPr>
    </w:p>
    <w:p w14:paraId="548EFF81" w14:textId="4EAD06D3" w:rsidR="00C66E6B" w:rsidRDefault="00C66E6B" w:rsidP="00C66E6B">
      <w:pPr>
        <w:spacing w:line="360" w:lineRule="auto"/>
        <w:jc w:val="both"/>
        <w:rPr>
          <w:rFonts w:cs="Arial"/>
          <w:sz w:val="22"/>
          <w:lang w:val="es-ES_tradnl"/>
        </w:rPr>
      </w:pPr>
      <w:r w:rsidRPr="0039311E">
        <w:rPr>
          <w:rFonts w:cs="Arial"/>
          <w:sz w:val="22"/>
          <w:u w:val="single"/>
          <w:lang w:val="es-ES_tradnl"/>
        </w:rPr>
        <w:t xml:space="preserve">Minuto </w:t>
      </w:r>
      <w:r w:rsidR="00327ADE">
        <w:rPr>
          <w:rFonts w:cs="Arial"/>
          <w:sz w:val="22"/>
          <w:u w:val="single"/>
          <w:lang w:val="es-ES_tradnl"/>
        </w:rPr>
        <w:t>5</w:t>
      </w:r>
      <w:r>
        <w:rPr>
          <w:rFonts w:cs="Arial"/>
          <w:sz w:val="22"/>
          <w:u w:val="single"/>
          <w:lang w:val="es-ES_tradnl"/>
        </w:rPr>
        <w:t>1</w:t>
      </w:r>
      <w:r w:rsidRPr="0039311E">
        <w:rPr>
          <w:rFonts w:cs="Arial"/>
          <w:sz w:val="22"/>
          <w:u w:val="single"/>
          <w:lang w:val="es-ES_tradnl"/>
        </w:rPr>
        <w:t>:</w:t>
      </w:r>
      <w:r w:rsidR="00327ADE">
        <w:rPr>
          <w:rFonts w:cs="Arial"/>
          <w:sz w:val="22"/>
          <w:u w:val="single"/>
          <w:lang w:val="es-ES_tradnl"/>
        </w:rPr>
        <w:t>00</w:t>
      </w:r>
      <w:r>
        <w:rPr>
          <w:rFonts w:cs="Arial"/>
          <w:sz w:val="22"/>
          <w:lang w:val="es-ES_tradnl"/>
        </w:rPr>
        <w:t xml:space="preserve"> De conformidad con lo dispuesto en el plan anual de capacitación de la Oficialía de Cumplimiento, el señor Auditor Interno procede a efectuar la charla de capacitación sobre</w:t>
      </w:r>
      <w:r w:rsidRPr="00C72F4F">
        <w:rPr>
          <w:rFonts w:cs="Arial"/>
          <w:sz w:val="22"/>
          <w:lang w:val="es-ES_tradnl"/>
        </w:rPr>
        <w:t xml:space="preserve"> </w:t>
      </w:r>
      <w:r w:rsidR="00650E8E" w:rsidRPr="00650E8E">
        <w:rPr>
          <w:rFonts w:cs="Arial"/>
          <w:sz w:val="22"/>
          <w:lang w:val="es-ES_tradnl"/>
        </w:rPr>
        <w:t>los aspectos más relevantes del “Reglamento para la prevención del riesgo de legitimación de capitales, financiamiento al terrorismo y financiamiento de la proliferación de armas de destrucción masiva (LC/FT/FPADM), aplicable a los sujetos obligados por el artículo 14 de la ley 7786”</w:t>
      </w:r>
      <w:r>
        <w:rPr>
          <w:rFonts w:cs="Arial"/>
          <w:sz w:val="22"/>
          <w:lang w:val="es-ES_tradnl"/>
        </w:rPr>
        <w:t>.  Copia de las diapositivas utilizadas para la exposición del tema, se adjuntan al expediente del acta.</w:t>
      </w:r>
    </w:p>
    <w:p w14:paraId="0CECDFF1" w14:textId="5EEB9E06" w:rsidR="00C66E6B" w:rsidRDefault="00C66E6B" w:rsidP="00C66E6B">
      <w:pPr>
        <w:spacing w:line="360" w:lineRule="auto"/>
        <w:jc w:val="both"/>
        <w:rPr>
          <w:rFonts w:cs="Arial"/>
          <w:sz w:val="22"/>
          <w:lang w:val="es-ES_tradnl"/>
        </w:rPr>
      </w:pPr>
    </w:p>
    <w:p w14:paraId="101A3010" w14:textId="505E95CC" w:rsidR="00327ADE" w:rsidRDefault="00327ADE" w:rsidP="00C66E6B">
      <w:pPr>
        <w:spacing w:line="360" w:lineRule="auto"/>
        <w:jc w:val="both"/>
        <w:rPr>
          <w:rFonts w:cs="Arial"/>
          <w:sz w:val="22"/>
          <w:lang w:val="es-ES_tradnl"/>
        </w:rPr>
      </w:pPr>
      <w:r>
        <w:rPr>
          <w:rFonts w:cs="Arial"/>
          <w:sz w:val="22"/>
          <w:lang w:val="es-ES_tradnl"/>
        </w:rPr>
        <w:t xml:space="preserve">Para atender eventuales consultas sobre éste y los siguientes dos </w:t>
      </w:r>
      <w:r w:rsidR="007E296E">
        <w:rPr>
          <w:rFonts w:cs="Arial"/>
          <w:sz w:val="22"/>
          <w:lang w:val="es-ES_tradnl"/>
        </w:rPr>
        <w:t>asuntos</w:t>
      </w:r>
      <w:r>
        <w:rPr>
          <w:rFonts w:cs="Arial"/>
          <w:sz w:val="22"/>
          <w:lang w:val="es-ES_tradnl"/>
        </w:rPr>
        <w:t xml:space="preserve">, se incorpora a la sesión la licenciada Rita Solano Granados, Oficial de Cumplimiento, quien luego de una </w:t>
      </w:r>
      <w:r>
        <w:rPr>
          <w:rFonts w:cs="Arial"/>
          <w:sz w:val="22"/>
          <w:lang w:val="es-ES_tradnl"/>
        </w:rPr>
        <w:lastRenderedPageBreak/>
        <w:t>introducción al tema</w:t>
      </w:r>
      <w:r w:rsidR="007E296E">
        <w:rPr>
          <w:rFonts w:cs="Arial"/>
          <w:sz w:val="22"/>
          <w:lang w:val="es-ES_tradnl"/>
        </w:rPr>
        <w:t>, le da la palabra al señor Auditor Interno para que presente el contenido del referido reglamento</w:t>
      </w:r>
      <w:r>
        <w:rPr>
          <w:rFonts w:cs="Arial"/>
          <w:sz w:val="22"/>
          <w:lang w:val="es-ES_tradnl"/>
        </w:rPr>
        <w:t>.</w:t>
      </w:r>
    </w:p>
    <w:p w14:paraId="78048525" w14:textId="77777777" w:rsidR="00327ADE" w:rsidRDefault="00327ADE" w:rsidP="00C66E6B">
      <w:pPr>
        <w:spacing w:line="360" w:lineRule="auto"/>
        <w:jc w:val="both"/>
        <w:rPr>
          <w:rFonts w:cs="Arial"/>
          <w:sz w:val="22"/>
          <w:lang w:val="es-ES_tradnl"/>
        </w:rPr>
      </w:pPr>
    </w:p>
    <w:p w14:paraId="54A17AB7" w14:textId="5886DAB2" w:rsidR="00C66E6B" w:rsidRDefault="00C66E6B" w:rsidP="00C66E6B">
      <w:pPr>
        <w:spacing w:line="360" w:lineRule="auto"/>
        <w:jc w:val="both"/>
        <w:rPr>
          <w:rFonts w:cs="Arial"/>
          <w:sz w:val="22"/>
          <w:lang w:val="es-ES_tradnl"/>
        </w:rPr>
      </w:pPr>
      <w:r>
        <w:rPr>
          <w:rFonts w:cs="Arial"/>
          <w:sz w:val="22"/>
          <w:lang w:val="es-ES_tradnl"/>
        </w:rPr>
        <w:t xml:space="preserve">Dentro de la exposición del tema, hace énfasis en los </w:t>
      </w:r>
      <w:r w:rsidR="00650E8E">
        <w:rPr>
          <w:rFonts w:cs="Arial"/>
          <w:sz w:val="22"/>
          <w:lang w:val="es-ES_tradnl"/>
        </w:rPr>
        <w:t xml:space="preserve">temas </w:t>
      </w:r>
      <w:r>
        <w:rPr>
          <w:rFonts w:cs="Arial"/>
          <w:sz w:val="22"/>
          <w:lang w:val="es-ES_tradnl"/>
        </w:rPr>
        <w:t xml:space="preserve">más </w:t>
      </w:r>
      <w:r w:rsidR="00650E8E">
        <w:rPr>
          <w:rFonts w:cs="Arial"/>
          <w:sz w:val="22"/>
          <w:lang w:val="es-ES_tradnl"/>
        </w:rPr>
        <w:t>notables</w:t>
      </w:r>
      <w:r>
        <w:rPr>
          <w:rFonts w:cs="Arial"/>
          <w:sz w:val="22"/>
          <w:lang w:val="es-ES_tradnl"/>
        </w:rPr>
        <w:t xml:space="preserve"> para el BANHVI</w:t>
      </w:r>
      <w:r w:rsidR="00DF4F27">
        <w:rPr>
          <w:rFonts w:cs="Arial"/>
          <w:sz w:val="22"/>
          <w:lang w:val="es-ES_tradnl"/>
        </w:rPr>
        <w:t xml:space="preserve"> y especialmente para </w:t>
      </w:r>
      <w:r w:rsidR="00B52387">
        <w:rPr>
          <w:rFonts w:cs="Arial"/>
          <w:sz w:val="22"/>
          <w:lang w:val="es-ES_tradnl"/>
        </w:rPr>
        <w:t>el Órgano de Dirección</w:t>
      </w:r>
      <w:r>
        <w:rPr>
          <w:rFonts w:cs="Arial"/>
          <w:sz w:val="22"/>
          <w:lang w:val="es-ES_tradnl"/>
        </w:rPr>
        <w:t xml:space="preserve">, atendiendo </w:t>
      </w:r>
      <w:r w:rsidR="00900781">
        <w:rPr>
          <w:rFonts w:cs="Arial"/>
          <w:sz w:val="22"/>
          <w:lang w:val="es-ES_tradnl"/>
        </w:rPr>
        <w:t xml:space="preserve">–con el apoyo de la licenciada Solano Granados– </w:t>
      </w:r>
      <w:r>
        <w:rPr>
          <w:rFonts w:cs="Arial"/>
          <w:sz w:val="22"/>
          <w:lang w:val="es-ES_tradnl"/>
        </w:rPr>
        <w:t>las consultas y las observaciones que al respecto van planteando los señores Directores.</w:t>
      </w:r>
    </w:p>
    <w:p w14:paraId="51EDA6A1" w14:textId="77777777" w:rsidR="00C66E6B" w:rsidRDefault="00C66E6B" w:rsidP="00C66E6B">
      <w:pPr>
        <w:spacing w:line="360" w:lineRule="auto"/>
        <w:jc w:val="both"/>
        <w:rPr>
          <w:rFonts w:cs="Arial"/>
          <w:sz w:val="22"/>
          <w:szCs w:val="22"/>
        </w:rPr>
      </w:pPr>
    </w:p>
    <w:p w14:paraId="251E5AC3" w14:textId="3B6268B2" w:rsidR="00C66E6B" w:rsidRDefault="00C66E6B" w:rsidP="00C66E6B">
      <w:pPr>
        <w:spacing w:line="360" w:lineRule="auto"/>
        <w:jc w:val="both"/>
        <w:rPr>
          <w:rFonts w:cs="Arial"/>
          <w:sz w:val="22"/>
          <w:lang w:val="es-ES_tradnl"/>
        </w:rPr>
      </w:pPr>
      <w:r w:rsidRPr="00A25DB7">
        <w:rPr>
          <w:rFonts w:cs="Arial"/>
          <w:sz w:val="22"/>
          <w:u w:val="single"/>
          <w:lang w:val="es-ES_tradnl"/>
        </w:rPr>
        <w:t xml:space="preserve">Minuto </w:t>
      </w:r>
      <w:r w:rsidR="008E2784">
        <w:rPr>
          <w:rFonts w:cs="Arial"/>
          <w:sz w:val="22"/>
          <w:u w:val="single"/>
          <w:lang w:val="es-ES_tradnl"/>
        </w:rPr>
        <w:t>97</w:t>
      </w:r>
      <w:r w:rsidRPr="00A25DB7">
        <w:rPr>
          <w:rFonts w:cs="Arial"/>
          <w:sz w:val="22"/>
          <w:u w:val="single"/>
          <w:lang w:val="es-ES_tradnl"/>
        </w:rPr>
        <w:t>:</w:t>
      </w:r>
      <w:r w:rsidR="008E2784">
        <w:rPr>
          <w:rFonts w:cs="Arial"/>
          <w:sz w:val="22"/>
          <w:u w:val="single"/>
          <w:lang w:val="es-ES_tradnl"/>
        </w:rPr>
        <w:t>52</w:t>
      </w:r>
      <w:r>
        <w:rPr>
          <w:rFonts w:cs="Arial"/>
          <w:sz w:val="22"/>
          <w:lang w:val="es-ES_tradnl"/>
        </w:rPr>
        <w:t xml:space="preserve"> La </w:t>
      </w:r>
      <w:r w:rsidRPr="009F2868">
        <w:rPr>
          <w:rFonts w:cs="Arial"/>
          <w:sz w:val="22"/>
          <w:lang w:val="es-ES_tradnl"/>
        </w:rPr>
        <w:t>Junta Directiva</w:t>
      </w:r>
      <w:r>
        <w:rPr>
          <w:rFonts w:cs="Arial"/>
          <w:sz w:val="22"/>
          <w:lang w:val="es-ES_tradnl"/>
        </w:rPr>
        <w:t xml:space="preserve"> da por conocida la información suministrada.</w:t>
      </w:r>
    </w:p>
    <w:p w14:paraId="76494A81" w14:textId="77777777" w:rsidR="009D03FE" w:rsidRPr="00D14EAF" w:rsidRDefault="009D03FE" w:rsidP="009D03FE">
      <w:pPr>
        <w:spacing w:line="360" w:lineRule="auto"/>
        <w:jc w:val="both"/>
        <w:rPr>
          <w:rFonts w:cs="Arial"/>
          <w:b/>
          <w:sz w:val="22"/>
        </w:rPr>
      </w:pPr>
      <w:r w:rsidRPr="00D14EAF">
        <w:rPr>
          <w:rFonts w:cs="Arial"/>
          <w:b/>
          <w:sz w:val="22"/>
        </w:rPr>
        <w:t>************</w:t>
      </w:r>
    </w:p>
    <w:p w14:paraId="74BC3AF5" w14:textId="77777777" w:rsidR="00D13B6B" w:rsidRDefault="00D13B6B" w:rsidP="002D0146">
      <w:pPr>
        <w:spacing w:line="360" w:lineRule="auto"/>
        <w:jc w:val="both"/>
        <w:rPr>
          <w:rFonts w:cs="Arial"/>
          <w:b/>
          <w:bCs/>
          <w:sz w:val="22"/>
          <w:szCs w:val="22"/>
          <w:u w:val="single"/>
          <w:lang w:val="es-ES_tradnl"/>
        </w:rPr>
      </w:pPr>
    </w:p>
    <w:p w14:paraId="742ED232" w14:textId="2B0CD03A"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AF64B7" w:rsidRPr="004D6199">
        <w:rPr>
          <w:rFonts w:cs="Arial"/>
          <w:b/>
          <w:bCs/>
          <w:sz w:val="22"/>
          <w:u w:val="single"/>
          <w:lang w:val="es-ES_tradnl"/>
        </w:rPr>
        <w:t xml:space="preserve">Propuesta de actualización del Manual de </w:t>
      </w:r>
      <w:r w:rsidR="00AF64B7" w:rsidRPr="00AF64B7">
        <w:rPr>
          <w:rFonts w:cs="Arial"/>
          <w:b/>
          <w:bCs/>
          <w:sz w:val="22"/>
          <w:u w:val="single"/>
          <w:lang w:val="es-ES_tradnl"/>
        </w:rPr>
        <w:t>C</w:t>
      </w:r>
      <w:r w:rsidR="00AF64B7" w:rsidRPr="004D6199">
        <w:rPr>
          <w:rFonts w:cs="Arial"/>
          <w:b/>
          <w:bCs/>
          <w:sz w:val="22"/>
          <w:u w:val="single"/>
          <w:lang w:val="es-ES_tradnl"/>
        </w:rPr>
        <w:t xml:space="preserve">umplimiento </w:t>
      </w:r>
      <w:r w:rsidR="00AF64B7" w:rsidRPr="00AF64B7">
        <w:rPr>
          <w:rFonts w:cs="Arial"/>
          <w:b/>
          <w:bCs/>
          <w:sz w:val="22"/>
          <w:u w:val="single"/>
          <w:lang w:val="es-ES_tradnl"/>
        </w:rPr>
        <w:t xml:space="preserve">a la </w:t>
      </w:r>
      <w:r w:rsidR="00AF64B7" w:rsidRPr="004D6199">
        <w:rPr>
          <w:rFonts w:cs="Arial"/>
          <w:b/>
          <w:bCs/>
          <w:sz w:val="22"/>
          <w:u w:val="single"/>
          <w:lang w:val="es-ES_tradnl"/>
        </w:rPr>
        <w:t>Ley 8204</w:t>
      </w:r>
    </w:p>
    <w:p w14:paraId="4342B87B" w14:textId="77777777" w:rsidR="009D03FE" w:rsidRDefault="009D03FE" w:rsidP="009D03FE">
      <w:pPr>
        <w:spacing w:line="360" w:lineRule="auto"/>
        <w:jc w:val="both"/>
        <w:rPr>
          <w:rFonts w:cs="Arial"/>
          <w:sz w:val="22"/>
          <w:szCs w:val="22"/>
        </w:rPr>
      </w:pPr>
    </w:p>
    <w:p w14:paraId="5E43FD6C" w14:textId="6E014F68" w:rsidR="00934FC0" w:rsidRPr="00264749" w:rsidRDefault="00934FC0" w:rsidP="00934FC0">
      <w:pPr>
        <w:spacing w:line="360" w:lineRule="auto"/>
        <w:jc w:val="both"/>
        <w:rPr>
          <w:rFonts w:cs="Arial"/>
          <w:sz w:val="22"/>
          <w:szCs w:val="22"/>
        </w:rPr>
      </w:pPr>
      <w:r w:rsidRPr="0039311E">
        <w:rPr>
          <w:rFonts w:cs="Arial"/>
          <w:sz w:val="22"/>
          <w:u w:val="single"/>
          <w:lang w:val="es-ES_tradnl"/>
        </w:rPr>
        <w:t xml:space="preserve">Minuto </w:t>
      </w:r>
      <w:r w:rsidR="008E2784">
        <w:rPr>
          <w:rFonts w:cs="Arial"/>
          <w:sz w:val="22"/>
          <w:u w:val="single"/>
          <w:lang w:val="es-ES_tradnl"/>
        </w:rPr>
        <w:t>113</w:t>
      </w:r>
      <w:r w:rsidRPr="0039311E">
        <w:rPr>
          <w:rFonts w:cs="Arial"/>
          <w:sz w:val="22"/>
          <w:u w:val="single"/>
          <w:lang w:val="es-ES_tradnl"/>
        </w:rPr>
        <w:t>:</w:t>
      </w:r>
      <w:r w:rsidR="008E2784">
        <w:rPr>
          <w:rFonts w:cs="Arial"/>
          <w:sz w:val="22"/>
          <w:u w:val="single"/>
          <w:lang w:val="es-ES_tradnl"/>
        </w:rPr>
        <w:t>32</w:t>
      </w:r>
      <w:r>
        <w:rPr>
          <w:rFonts w:cs="Arial"/>
          <w:sz w:val="22"/>
          <w:lang w:val="es-ES_tradnl"/>
        </w:rPr>
        <w:t xml:space="preserve"> Se conoce el oficio</w:t>
      </w:r>
      <w:r w:rsidRPr="00264749">
        <w:rPr>
          <w:rFonts w:cs="Arial"/>
          <w:bCs/>
          <w:sz w:val="22"/>
          <w:szCs w:val="22"/>
          <w:lang w:val="es-ES_tradnl"/>
        </w:rPr>
        <w:t xml:space="preserve"> </w:t>
      </w:r>
      <w:r>
        <w:rPr>
          <w:rFonts w:cs="Arial"/>
          <w:bCs/>
          <w:sz w:val="22"/>
          <w:szCs w:val="22"/>
          <w:lang w:val="es-ES_tradnl"/>
        </w:rPr>
        <w:t>CC-IN03-00</w:t>
      </w:r>
      <w:r w:rsidR="008E2784">
        <w:rPr>
          <w:rFonts w:cs="Arial"/>
          <w:bCs/>
          <w:sz w:val="22"/>
          <w:szCs w:val="22"/>
          <w:lang w:val="es-ES_tradnl"/>
        </w:rPr>
        <w:t>8</w:t>
      </w:r>
      <w:r>
        <w:rPr>
          <w:rFonts w:cs="Arial"/>
          <w:bCs/>
          <w:sz w:val="22"/>
          <w:szCs w:val="22"/>
          <w:lang w:val="es-ES_tradnl"/>
        </w:rPr>
        <w:t>-20</w:t>
      </w:r>
      <w:r w:rsidR="008E2784">
        <w:rPr>
          <w:rFonts w:cs="Arial"/>
          <w:bCs/>
          <w:sz w:val="22"/>
          <w:szCs w:val="22"/>
          <w:lang w:val="es-ES_tradnl"/>
        </w:rPr>
        <w:t>21</w:t>
      </w:r>
      <w:r>
        <w:rPr>
          <w:rFonts w:cs="Arial"/>
          <w:bCs/>
          <w:sz w:val="22"/>
          <w:szCs w:val="22"/>
          <w:lang w:val="es-ES_tradnl"/>
        </w:rPr>
        <w:t xml:space="preserve"> del </w:t>
      </w:r>
      <w:r w:rsidR="008E2784">
        <w:rPr>
          <w:rFonts w:cs="Arial"/>
          <w:bCs/>
          <w:sz w:val="22"/>
          <w:szCs w:val="22"/>
          <w:lang w:val="es-ES_tradnl"/>
        </w:rPr>
        <w:t>26</w:t>
      </w:r>
      <w:r w:rsidRPr="00264749">
        <w:rPr>
          <w:rFonts w:cs="Arial"/>
          <w:bCs/>
          <w:sz w:val="22"/>
          <w:szCs w:val="22"/>
          <w:lang w:val="es-ES_tradnl"/>
        </w:rPr>
        <w:t xml:space="preserve"> de </w:t>
      </w:r>
      <w:r w:rsidR="008E2784">
        <w:rPr>
          <w:rFonts w:cs="Arial"/>
          <w:bCs/>
          <w:sz w:val="22"/>
          <w:szCs w:val="22"/>
          <w:lang w:val="es-ES_tradnl"/>
        </w:rPr>
        <w:t xml:space="preserve">noviembre </w:t>
      </w:r>
      <w:r w:rsidRPr="00264749">
        <w:rPr>
          <w:rFonts w:cs="Arial"/>
          <w:bCs/>
          <w:sz w:val="22"/>
          <w:szCs w:val="22"/>
          <w:lang w:val="es-ES_tradnl"/>
        </w:rPr>
        <w:t>de 20</w:t>
      </w:r>
      <w:r w:rsidR="008E2784">
        <w:rPr>
          <w:rFonts w:cs="Arial"/>
          <w:bCs/>
          <w:sz w:val="22"/>
          <w:szCs w:val="22"/>
          <w:lang w:val="es-ES_tradnl"/>
        </w:rPr>
        <w:t>21</w:t>
      </w:r>
      <w:r w:rsidRPr="00264749">
        <w:rPr>
          <w:rFonts w:cs="Arial"/>
          <w:bCs/>
          <w:sz w:val="22"/>
          <w:szCs w:val="22"/>
          <w:lang w:val="es-ES_tradnl"/>
        </w:rPr>
        <w:t xml:space="preserve">, mediante el cual, </w:t>
      </w:r>
      <w:r>
        <w:rPr>
          <w:rFonts w:cs="Arial"/>
          <w:bCs/>
          <w:sz w:val="22"/>
          <w:szCs w:val="22"/>
          <w:lang w:val="es-ES_tradnl"/>
        </w:rPr>
        <w:t xml:space="preserve">el Comité de Cumplimiento somete a la consideración de esta </w:t>
      </w:r>
      <w:r w:rsidRPr="00A0568A">
        <w:rPr>
          <w:rFonts w:cs="Arial"/>
          <w:bCs/>
          <w:sz w:val="22"/>
          <w:szCs w:val="22"/>
          <w:lang w:val="es-ES_tradnl"/>
        </w:rPr>
        <w:t>Junta Directiva</w:t>
      </w:r>
      <w:r>
        <w:rPr>
          <w:rFonts w:cs="Arial"/>
          <w:bCs/>
          <w:sz w:val="22"/>
          <w:szCs w:val="22"/>
          <w:lang w:val="es-ES_tradnl"/>
        </w:rPr>
        <w:t>, el informe sobre los resultados de la actualización</w:t>
      </w:r>
      <w:r w:rsidRPr="00264749">
        <w:rPr>
          <w:rFonts w:cs="Arial"/>
          <w:sz w:val="22"/>
          <w:szCs w:val="22"/>
        </w:rPr>
        <w:t xml:space="preserve"> del Manual de Cumplimiento de la Ley 8204, </w:t>
      </w:r>
      <w:r w:rsidR="000F672D">
        <w:rPr>
          <w:rFonts w:cs="Arial"/>
          <w:sz w:val="22"/>
          <w:szCs w:val="22"/>
        </w:rPr>
        <w:t xml:space="preserve">correspondiente al año 2021, </w:t>
      </w:r>
      <w:r w:rsidRPr="00264749">
        <w:rPr>
          <w:rFonts w:cs="Arial"/>
          <w:sz w:val="22"/>
          <w:szCs w:val="22"/>
        </w:rPr>
        <w:t xml:space="preserve">según lo analizado y avalado por dicho Comité en su sesión Nº </w:t>
      </w:r>
      <w:r>
        <w:rPr>
          <w:rFonts w:cs="Arial"/>
          <w:sz w:val="22"/>
          <w:szCs w:val="22"/>
        </w:rPr>
        <w:t>0</w:t>
      </w:r>
      <w:r w:rsidR="008E2784">
        <w:rPr>
          <w:rFonts w:cs="Arial"/>
          <w:sz w:val="22"/>
          <w:szCs w:val="22"/>
        </w:rPr>
        <w:t>5</w:t>
      </w:r>
      <w:r w:rsidRPr="00264749">
        <w:rPr>
          <w:rFonts w:cs="Arial"/>
          <w:sz w:val="22"/>
          <w:szCs w:val="22"/>
        </w:rPr>
        <w:t>-20</w:t>
      </w:r>
      <w:r w:rsidR="008E2784">
        <w:rPr>
          <w:rFonts w:cs="Arial"/>
          <w:sz w:val="22"/>
          <w:szCs w:val="22"/>
        </w:rPr>
        <w:t>21</w:t>
      </w:r>
      <w:r w:rsidRPr="00264749">
        <w:rPr>
          <w:rFonts w:cs="Arial"/>
          <w:sz w:val="22"/>
          <w:szCs w:val="22"/>
        </w:rPr>
        <w:t xml:space="preserve"> del </w:t>
      </w:r>
      <w:r w:rsidR="008E2784">
        <w:rPr>
          <w:rFonts w:cs="Arial"/>
          <w:sz w:val="22"/>
          <w:szCs w:val="22"/>
        </w:rPr>
        <w:t>18</w:t>
      </w:r>
      <w:r w:rsidRPr="00264749">
        <w:rPr>
          <w:rFonts w:cs="Arial"/>
          <w:sz w:val="22"/>
          <w:szCs w:val="22"/>
        </w:rPr>
        <w:t xml:space="preserve"> de </w:t>
      </w:r>
      <w:r w:rsidR="008E2784">
        <w:rPr>
          <w:rFonts w:cs="Arial"/>
          <w:sz w:val="22"/>
          <w:szCs w:val="22"/>
        </w:rPr>
        <w:t>noviembre</w:t>
      </w:r>
      <w:r>
        <w:rPr>
          <w:rFonts w:cs="Arial"/>
          <w:sz w:val="22"/>
          <w:szCs w:val="22"/>
        </w:rPr>
        <w:t xml:space="preserve"> de</w:t>
      </w:r>
      <w:r w:rsidR="008E2784">
        <w:rPr>
          <w:rFonts w:cs="Arial"/>
          <w:sz w:val="22"/>
          <w:szCs w:val="22"/>
        </w:rPr>
        <w:t xml:space="preserve"> 2021</w:t>
      </w:r>
      <w:r w:rsidRPr="00264749">
        <w:rPr>
          <w:rFonts w:cs="Arial"/>
          <w:sz w:val="22"/>
          <w:szCs w:val="22"/>
        </w:rPr>
        <w:t>.  Dichos documentos se adjuntan a la presente acta.</w:t>
      </w:r>
    </w:p>
    <w:p w14:paraId="715DEFAC" w14:textId="77777777" w:rsidR="00934FC0" w:rsidRPr="00264749" w:rsidRDefault="00934FC0" w:rsidP="00934FC0">
      <w:pPr>
        <w:spacing w:line="360" w:lineRule="auto"/>
        <w:jc w:val="both"/>
        <w:rPr>
          <w:rFonts w:cs="Arial"/>
          <w:sz w:val="22"/>
          <w:szCs w:val="22"/>
        </w:rPr>
      </w:pPr>
    </w:p>
    <w:p w14:paraId="3BC098B7" w14:textId="533003F3" w:rsidR="00934FC0" w:rsidRDefault="000F672D" w:rsidP="00934FC0">
      <w:pPr>
        <w:tabs>
          <w:tab w:val="left" w:pos="9360"/>
        </w:tabs>
        <w:spacing w:line="360" w:lineRule="auto"/>
        <w:jc w:val="both"/>
        <w:rPr>
          <w:rFonts w:cs="Arial"/>
          <w:bCs/>
          <w:sz w:val="22"/>
          <w:szCs w:val="22"/>
        </w:rPr>
      </w:pPr>
      <w:r>
        <w:rPr>
          <w:rFonts w:cs="Arial"/>
          <w:sz w:val="22"/>
          <w:szCs w:val="22"/>
        </w:rPr>
        <w:t xml:space="preserve">La licenciada Solano Granados </w:t>
      </w:r>
      <w:r w:rsidR="00934FC0" w:rsidRPr="00264749">
        <w:rPr>
          <w:rFonts w:cs="Arial"/>
          <w:sz w:val="22"/>
          <w:szCs w:val="22"/>
        </w:rPr>
        <w:t>expone los alcances del referido informe</w:t>
      </w:r>
      <w:r>
        <w:rPr>
          <w:rFonts w:cs="Arial"/>
          <w:sz w:val="22"/>
          <w:szCs w:val="22"/>
        </w:rPr>
        <w:t xml:space="preserve">, refiriéndose </w:t>
      </w:r>
      <w:r w:rsidR="003E7AD9">
        <w:rPr>
          <w:rFonts w:cs="Arial"/>
          <w:sz w:val="22"/>
          <w:szCs w:val="22"/>
        </w:rPr>
        <w:t xml:space="preserve">en detalle a </w:t>
      </w:r>
      <w:r>
        <w:rPr>
          <w:rFonts w:cs="Arial"/>
          <w:sz w:val="22"/>
          <w:szCs w:val="22"/>
        </w:rPr>
        <w:t>los</w:t>
      </w:r>
      <w:r w:rsidR="00934FC0" w:rsidRPr="00264749">
        <w:rPr>
          <w:rFonts w:cs="Arial"/>
          <w:sz w:val="22"/>
          <w:szCs w:val="22"/>
        </w:rPr>
        <w:t xml:space="preserve"> apartados del Manual que </w:t>
      </w:r>
      <w:r w:rsidR="003E7AD9">
        <w:rPr>
          <w:rFonts w:cs="Arial"/>
          <w:sz w:val="22"/>
          <w:szCs w:val="22"/>
        </w:rPr>
        <w:t xml:space="preserve">en esta ocasión </w:t>
      </w:r>
      <w:r w:rsidR="00934FC0" w:rsidRPr="00264749">
        <w:rPr>
          <w:rFonts w:cs="Arial"/>
          <w:sz w:val="22"/>
          <w:szCs w:val="22"/>
        </w:rPr>
        <w:t xml:space="preserve">se están modificando, </w:t>
      </w:r>
      <w:r w:rsidR="001E40B7">
        <w:rPr>
          <w:rFonts w:cs="Arial"/>
          <w:sz w:val="22"/>
          <w:szCs w:val="22"/>
        </w:rPr>
        <w:t xml:space="preserve">particularmente </w:t>
      </w:r>
      <w:r w:rsidR="003E7AD9">
        <w:rPr>
          <w:rFonts w:cs="Arial"/>
          <w:sz w:val="22"/>
          <w:szCs w:val="22"/>
        </w:rPr>
        <w:t xml:space="preserve">los </w:t>
      </w:r>
      <w:r w:rsidR="001E40B7">
        <w:rPr>
          <w:rFonts w:cs="Arial"/>
          <w:sz w:val="22"/>
          <w:szCs w:val="22"/>
        </w:rPr>
        <w:t xml:space="preserve">referidos a las </w:t>
      </w:r>
      <w:r w:rsidR="00934FC0">
        <w:rPr>
          <w:rFonts w:cs="Arial"/>
          <w:bCs/>
          <w:sz w:val="22"/>
          <w:szCs w:val="22"/>
        </w:rPr>
        <w:t>políticas y los procedimientos,</w:t>
      </w:r>
      <w:r w:rsidR="001E40B7">
        <w:rPr>
          <w:rFonts w:cs="Arial"/>
          <w:bCs/>
          <w:sz w:val="22"/>
          <w:szCs w:val="22"/>
        </w:rPr>
        <w:t xml:space="preserve"> al Reglamento del Sistema Integral de</w:t>
      </w:r>
      <w:r w:rsidR="00210C07">
        <w:rPr>
          <w:rFonts w:cs="Arial"/>
          <w:bCs/>
          <w:sz w:val="22"/>
          <w:szCs w:val="22"/>
        </w:rPr>
        <w:t xml:space="preserve"> Prevención del Lavado de Dinero, la política Conozca a su Cliente en el manejo de los recursos del FOSUVI y la Metodología para la Clasificación del Riesgo de Clientes</w:t>
      </w:r>
      <w:r w:rsidR="003E7AD9">
        <w:rPr>
          <w:rFonts w:cs="Arial"/>
          <w:bCs/>
          <w:sz w:val="22"/>
          <w:szCs w:val="22"/>
        </w:rPr>
        <w:t>;</w:t>
      </w:r>
      <w:r w:rsidR="00934FC0">
        <w:rPr>
          <w:rFonts w:cs="Arial"/>
          <w:bCs/>
          <w:sz w:val="22"/>
          <w:szCs w:val="22"/>
        </w:rPr>
        <w:t xml:space="preserve"> </w:t>
      </w:r>
      <w:r w:rsidR="00934FC0" w:rsidRPr="00264749">
        <w:rPr>
          <w:rFonts w:cs="Arial"/>
          <w:bCs/>
          <w:sz w:val="22"/>
          <w:szCs w:val="22"/>
        </w:rPr>
        <w:t xml:space="preserve">y sobre los cuales hace ver que se sustentan en </w:t>
      </w:r>
      <w:r w:rsidR="00934FC0">
        <w:rPr>
          <w:rFonts w:cs="Arial"/>
          <w:bCs/>
          <w:sz w:val="22"/>
          <w:szCs w:val="22"/>
        </w:rPr>
        <w:t xml:space="preserve">recomendaciones de la </w:t>
      </w:r>
      <w:r w:rsidR="00934FC0" w:rsidRPr="003269EB">
        <w:rPr>
          <w:rFonts w:cs="Arial"/>
          <w:bCs/>
          <w:sz w:val="22"/>
          <w:szCs w:val="22"/>
        </w:rPr>
        <w:t>Auditoría Interna</w:t>
      </w:r>
      <w:r w:rsidR="00934FC0">
        <w:rPr>
          <w:rFonts w:cs="Arial"/>
          <w:bCs/>
          <w:sz w:val="22"/>
          <w:szCs w:val="22"/>
        </w:rPr>
        <w:t xml:space="preserve"> y han sido previamente avalados por el Comité de Cumplimiento.</w:t>
      </w:r>
    </w:p>
    <w:p w14:paraId="66AF6870" w14:textId="77777777" w:rsidR="00934FC0" w:rsidRDefault="00934FC0" w:rsidP="00934FC0">
      <w:pPr>
        <w:pStyle w:val="Logro"/>
        <w:numPr>
          <w:ilvl w:val="0"/>
          <w:numId w:val="0"/>
        </w:numPr>
        <w:spacing w:line="360" w:lineRule="auto"/>
        <w:jc w:val="both"/>
        <w:rPr>
          <w:rFonts w:cs="Arial"/>
          <w:bCs/>
          <w:sz w:val="22"/>
          <w:szCs w:val="22"/>
        </w:rPr>
      </w:pPr>
    </w:p>
    <w:p w14:paraId="04A9A753" w14:textId="1E0F0BE1" w:rsidR="002D262F" w:rsidRDefault="00934FC0" w:rsidP="002D262F">
      <w:pPr>
        <w:spacing w:line="360" w:lineRule="auto"/>
        <w:jc w:val="both"/>
        <w:rPr>
          <w:rFonts w:cs="Arial"/>
          <w:sz w:val="22"/>
          <w:szCs w:val="22"/>
        </w:rPr>
      </w:pPr>
      <w:r>
        <w:rPr>
          <w:rFonts w:cs="Arial"/>
          <w:bCs/>
          <w:sz w:val="22"/>
          <w:szCs w:val="22"/>
        </w:rPr>
        <w:t xml:space="preserve">Adicionalmente, </w:t>
      </w:r>
      <w:r w:rsidR="002D262F">
        <w:rPr>
          <w:rFonts w:cs="Arial"/>
          <w:bCs/>
          <w:sz w:val="22"/>
          <w:szCs w:val="22"/>
        </w:rPr>
        <w:t xml:space="preserve">destaca que las reformas propuestas se </w:t>
      </w:r>
      <w:r w:rsidR="002D262F" w:rsidRPr="008E5162">
        <w:rPr>
          <w:rFonts w:cs="Arial"/>
          <w:sz w:val="22"/>
          <w:szCs w:val="22"/>
          <w:lang w:val="es-CR"/>
        </w:rPr>
        <w:t>justifica</w:t>
      </w:r>
      <w:r w:rsidR="002D262F">
        <w:rPr>
          <w:rFonts w:cs="Arial"/>
          <w:sz w:val="22"/>
          <w:szCs w:val="22"/>
          <w:lang w:val="es-CR"/>
        </w:rPr>
        <w:t>n,</w:t>
      </w:r>
      <w:r w:rsidR="002D262F" w:rsidRPr="008E5162">
        <w:rPr>
          <w:rFonts w:cs="Arial"/>
          <w:sz w:val="22"/>
          <w:szCs w:val="22"/>
          <w:lang w:val="es-CR"/>
        </w:rPr>
        <w:t xml:space="preserve"> principalmente</w:t>
      </w:r>
      <w:r w:rsidR="002D262F">
        <w:rPr>
          <w:rFonts w:cs="Arial"/>
          <w:sz w:val="22"/>
          <w:szCs w:val="22"/>
          <w:lang w:val="es-CR"/>
        </w:rPr>
        <w:t xml:space="preserve">, por la </w:t>
      </w:r>
      <w:r w:rsidR="002D262F" w:rsidRPr="008E5162">
        <w:rPr>
          <w:rFonts w:cs="Arial"/>
          <w:sz w:val="22"/>
          <w:szCs w:val="22"/>
          <w:lang w:val="es-CR"/>
        </w:rPr>
        <w:t>entrada en vigencia</w:t>
      </w:r>
      <w:r w:rsidR="002D262F">
        <w:rPr>
          <w:rFonts w:cs="Arial"/>
          <w:sz w:val="22"/>
          <w:szCs w:val="22"/>
          <w:lang w:val="es-CR"/>
        </w:rPr>
        <w:t>,</w:t>
      </w:r>
      <w:r w:rsidR="002D262F" w:rsidRPr="008E5162">
        <w:rPr>
          <w:rFonts w:cs="Arial"/>
          <w:sz w:val="22"/>
          <w:szCs w:val="22"/>
          <w:lang w:val="es-CR"/>
        </w:rPr>
        <w:t xml:space="preserve"> a partir de enero</w:t>
      </w:r>
      <w:r w:rsidR="002D262F">
        <w:rPr>
          <w:rFonts w:cs="Arial"/>
          <w:sz w:val="22"/>
          <w:szCs w:val="22"/>
          <w:lang w:val="es-CR"/>
        </w:rPr>
        <w:t xml:space="preserve"> </w:t>
      </w:r>
      <w:r w:rsidR="002D262F" w:rsidRPr="008E5162">
        <w:rPr>
          <w:rFonts w:cs="Arial"/>
          <w:sz w:val="22"/>
          <w:szCs w:val="22"/>
          <w:lang w:val="es-CR"/>
        </w:rPr>
        <w:t xml:space="preserve">2022, del “Reglamento para </w:t>
      </w:r>
      <w:r w:rsidR="002D262F">
        <w:rPr>
          <w:rFonts w:cs="Arial"/>
          <w:sz w:val="22"/>
          <w:szCs w:val="22"/>
          <w:lang w:val="es-CR"/>
        </w:rPr>
        <w:t>l</w:t>
      </w:r>
      <w:r w:rsidR="002D262F" w:rsidRPr="008E5162">
        <w:rPr>
          <w:rFonts w:cs="Arial"/>
          <w:sz w:val="22"/>
          <w:szCs w:val="22"/>
          <w:lang w:val="es-CR"/>
        </w:rPr>
        <w:t>a prevenci</w:t>
      </w:r>
      <w:r w:rsidR="002D262F">
        <w:rPr>
          <w:rFonts w:cs="Arial"/>
          <w:sz w:val="22"/>
          <w:szCs w:val="22"/>
          <w:lang w:val="es-CR"/>
        </w:rPr>
        <w:t>ó</w:t>
      </w:r>
      <w:r w:rsidR="002D262F" w:rsidRPr="008E5162">
        <w:rPr>
          <w:rFonts w:cs="Arial"/>
          <w:sz w:val="22"/>
          <w:szCs w:val="22"/>
          <w:lang w:val="es-CR"/>
        </w:rPr>
        <w:t xml:space="preserve">n del riesgo </w:t>
      </w:r>
      <w:r w:rsidR="002D262F">
        <w:rPr>
          <w:rFonts w:cs="Arial"/>
          <w:sz w:val="22"/>
          <w:szCs w:val="22"/>
          <w:lang w:val="es-CR"/>
        </w:rPr>
        <w:t>d</w:t>
      </w:r>
      <w:r w:rsidR="002D262F" w:rsidRPr="008E5162">
        <w:rPr>
          <w:rFonts w:cs="Arial"/>
          <w:sz w:val="22"/>
          <w:szCs w:val="22"/>
          <w:lang w:val="es-CR"/>
        </w:rPr>
        <w:t xml:space="preserve">e </w:t>
      </w:r>
      <w:r w:rsidR="002D262F">
        <w:rPr>
          <w:rFonts w:cs="Arial"/>
          <w:sz w:val="22"/>
          <w:szCs w:val="22"/>
          <w:lang w:val="es-CR"/>
        </w:rPr>
        <w:t>l</w:t>
      </w:r>
      <w:r w:rsidR="002D262F" w:rsidRPr="008E5162">
        <w:rPr>
          <w:rFonts w:cs="Arial"/>
          <w:sz w:val="22"/>
          <w:szCs w:val="22"/>
          <w:lang w:val="es-CR"/>
        </w:rPr>
        <w:t>egitimaci</w:t>
      </w:r>
      <w:r w:rsidR="002D262F">
        <w:rPr>
          <w:rFonts w:cs="Arial"/>
          <w:sz w:val="22"/>
          <w:szCs w:val="22"/>
          <w:lang w:val="es-CR"/>
        </w:rPr>
        <w:t>ó</w:t>
      </w:r>
      <w:r w:rsidR="002D262F" w:rsidRPr="008E5162">
        <w:rPr>
          <w:rFonts w:cs="Arial"/>
          <w:sz w:val="22"/>
          <w:szCs w:val="22"/>
          <w:lang w:val="es-CR"/>
        </w:rPr>
        <w:t>n de capitales, financiamiento al</w:t>
      </w:r>
      <w:r w:rsidR="002D262F">
        <w:rPr>
          <w:rFonts w:cs="Arial"/>
          <w:sz w:val="22"/>
          <w:szCs w:val="22"/>
          <w:lang w:val="es-CR"/>
        </w:rPr>
        <w:t xml:space="preserve"> </w:t>
      </w:r>
      <w:r w:rsidR="002D262F" w:rsidRPr="008E5162">
        <w:rPr>
          <w:rFonts w:cs="Arial"/>
          <w:sz w:val="22"/>
          <w:szCs w:val="22"/>
          <w:lang w:val="es-CR"/>
        </w:rPr>
        <w:t>terroris</w:t>
      </w:r>
      <w:r w:rsidR="002D262F">
        <w:rPr>
          <w:rFonts w:cs="Arial"/>
          <w:sz w:val="22"/>
          <w:szCs w:val="22"/>
          <w:lang w:val="es-CR"/>
        </w:rPr>
        <w:t>mo</w:t>
      </w:r>
      <w:r w:rsidR="002D262F" w:rsidRPr="008E5162">
        <w:rPr>
          <w:rFonts w:cs="Arial"/>
          <w:sz w:val="22"/>
          <w:szCs w:val="22"/>
          <w:lang w:val="es-CR"/>
        </w:rPr>
        <w:t xml:space="preserve"> y financiamiento de </w:t>
      </w:r>
      <w:r w:rsidR="002D262F">
        <w:rPr>
          <w:rFonts w:cs="Arial"/>
          <w:sz w:val="22"/>
          <w:szCs w:val="22"/>
          <w:lang w:val="es-CR"/>
        </w:rPr>
        <w:t>l</w:t>
      </w:r>
      <w:r w:rsidR="002D262F" w:rsidRPr="008E5162">
        <w:rPr>
          <w:rFonts w:cs="Arial"/>
          <w:sz w:val="22"/>
          <w:szCs w:val="22"/>
          <w:lang w:val="es-CR"/>
        </w:rPr>
        <w:t>a proliferaci</w:t>
      </w:r>
      <w:r w:rsidR="002D262F">
        <w:rPr>
          <w:rFonts w:cs="Arial"/>
          <w:sz w:val="22"/>
          <w:szCs w:val="22"/>
          <w:lang w:val="es-CR"/>
        </w:rPr>
        <w:t xml:space="preserve">ón </w:t>
      </w:r>
      <w:r w:rsidR="002D262F" w:rsidRPr="008E5162">
        <w:rPr>
          <w:rFonts w:cs="Arial"/>
          <w:sz w:val="22"/>
          <w:szCs w:val="22"/>
          <w:lang w:val="es-CR"/>
        </w:rPr>
        <w:t>de armas de destrucci</w:t>
      </w:r>
      <w:r w:rsidR="002D262F">
        <w:rPr>
          <w:rFonts w:cs="Arial"/>
          <w:sz w:val="22"/>
          <w:szCs w:val="22"/>
          <w:lang w:val="es-CR"/>
        </w:rPr>
        <w:t>ó</w:t>
      </w:r>
      <w:r w:rsidR="002D262F" w:rsidRPr="008E5162">
        <w:rPr>
          <w:rFonts w:cs="Arial"/>
          <w:sz w:val="22"/>
          <w:szCs w:val="22"/>
          <w:lang w:val="es-CR"/>
        </w:rPr>
        <w:t>n masiva (LC/FT/FPADM),</w:t>
      </w:r>
      <w:r w:rsidR="002D262F">
        <w:rPr>
          <w:rFonts w:cs="Arial"/>
          <w:sz w:val="22"/>
          <w:szCs w:val="22"/>
          <w:lang w:val="es-CR"/>
        </w:rPr>
        <w:t xml:space="preserve"> </w:t>
      </w:r>
      <w:r w:rsidR="002D262F" w:rsidRPr="008E5162">
        <w:rPr>
          <w:rFonts w:cs="Arial"/>
          <w:sz w:val="22"/>
          <w:szCs w:val="22"/>
          <w:lang w:val="es-CR"/>
        </w:rPr>
        <w:t>aplicable a los sujetos obligados por el art</w:t>
      </w:r>
      <w:r w:rsidR="002D262F">
        <w:rPr>
          <w:rFonts w:cs="Arial"/>
          <w:sz w:val="22"/>
          <w:szCs w:val="22"/>
          <w:lang w:val="es-CR"/>
        </w:rPr>
        <w:t>í</w:t>
      </w:r>
      <w:r w:rsidR="002D262F" w:rsidRPr="008E5162">
        <w:rPr>
          <w:rFonts w:cs="Arial"/>
          <w:sz w:val="22"/>
          <w:szCs w:val="22"/>
          <w:lang w:val="es-CR"/>
        </w:rPr>
        <w:t xml:space="preserve">culo 14 </w:t>
      </w:r>
      <w:r w:rsidR="002D262F">
        <w:rPr>
          <w:rFonts w:cs="Arial"/>
          <w:sz w:val="22"/>
          <w:szCs w:val="22"/>
          <w:lang w:val="es-CR"/>
        </w:rPr>
        <w:t>de l</w:t>
      </w:r>
      <w:r w:rsidR="002D262F" w:rsidRPr="008E5162">
        <w:rPr>
          <w:rFonts w:cs="Arial"/>
          <w:sz w:val="22"/>
          <w:szCs w:val="22"/>
          <w:lang w:val="es-CR"/>
        </w:rPr>
        <w:t>a ley 7786, Acuerdo SUGEF 12-21”, el cual deroga</w:t>
      </w:r>
      <w:r w:rsidR="002D262F">
        <w:rPr>
          <w:rFonts w:cs="Arial"/>
          <w:sz w:val="22"/>
          <w:szCs w:val="22"/>
          <w:lang w:val="es-CR"/>
        </w:rPr>
        <w:t xml:space="preserve"> l</w:t>
      </w:r>
      <w:r w:rsidR="002D262F" w:rsidRPr="008E5162">
        <w:rPr>
          <w:rFonts w:cs="Arial"/>
          <w:sz w:val="22"/>
          <w:szCs w:val="22"/>
          <w:lang w:val="es-CR"/>
        </w:rPr>
        <w:t xml:space="preserve">a Normativa para el </w:t>
      </w:r>
      <w:r w:rsidR="002D262F" w:rsidRPr="008E5162">
        <w:rPr>
          <w:rFonts w:cs="Arial"/>
          <w:sz w:val="22"/>
          <w:szCs w:val="22"/>
          <w:lang w:val="es-CR"/>
        </w:rPr>
        <w:lastRenderedPageBreak/>
        <w:t xml:space="preserve">cumplimiento de </w:t>
      </w:r>
      <w:r w:rsidR="002D262F">
        <w:rPr>
          <w:rFonts w:cs="Arial"/>
          <w:sz w:val="22"/>
          <w:szCs w:val="22"/>
          <w:lang w:val="es-CR"/>
        </w:rPr>
        <w:t>l</w:t>
      </w:r>
      <w:r w:rsidR="002D262F" w:rsidRPr="008E5162">
        <w:rPr>
          <w:rFonts w:cs="Arial"/>
          <w:sz w:val="22"/>
          <w:szCs w:val="22"/>
          <w:lang w:val="es-CR"/>
        </w:rPr>
        <w:t>a Ley 8204, Acuerdo SUGEF 12-10</w:t>
      </w:r>
      <w:r w:rsidR="002D262F">
        <w:rPr>
          <w:rFonts w:cs="Arial"/>
          <w:sz w:val="22"/>
          <w:szCs w:val="22"/>
          <w:lang w:val="es-CR"/>
        </w:rPr>
        <w:t xml:space="preserve">; así como con el propósito de </w:t>
      </w:r>
      <w:r w:rsidR="002D262F" w:rsidRPr="008E5162">
        <w:rPr>
          <w:rFonts w:cs="Arial"/>
          <w:sz w:val="22"/>
          <w:szCs w:val="22"/>
          <w:lang w:val="es-CR"/>
        </w:rPr>
        <w:t xml:space="preserve">fortalecer </w:t>
      </w:r>
      <w:r w:rsidR="002D262F">
        <w:rPr>
          <w:rFonts w:cs="Arial"/>
          <w:sz w:val="22"/>
          <w:szCs w:val="22"/>
          <w:lang w:val="es-CR"/>
        </w:rPr>
        <w:t>l</w:t>
      </w:r>
      <w:r w:rsidR="002D262F" w:rsidRPr="008E5162">
        <w:rPr>
          <w:rFonts w:cs="Arial"/>
          <w:sz w:val="22"/>
          <w:szCs w:val="22"/>
          <w:lang w:val="es-CR"/>
        </w:rPr>
        <w:t>a gesti</w:t>
      </w:r>
      <w:r w:rsidR="002D262F">
        <w:rPr>
          <w:rFonts w:cs="Arial"/>
          <w:sz w:val="22"/>
          <w:szCs w:val="22"/>
          <w:lang w:val="es-CR"/>
        </w:rPr>
        <w:t>ó</w:t>
      </w:r>
      <w:r w:rsidR="002D262F" w:rsidRPr="008E5162">
        <w:rPr>
          <w:rFonts w:cs="Arial"/>
          <w:sz w:val="22"/>
          <w:szCs w:val="22"/>
          <w:lang w:val="es-CR"/>
        </w:rPr>
        <w:t>n de prevenci</w:t>
      </w:r>
      <w:r w:rsidR="002D262F">
        <w:rPr>
          <w:rFonts w:cs="Arial"/>
          <w:sz w:val="22"/>
          <w:szCs w:val="22"/>
          <w:lang w:val="es-CR"/>
        </w:rPr>
        <w:t>ó</w:t>
      </w:r>
      <w:r w:rsidR="002D262F" w:rsidRPr="008E5162">
        <w:rPr>
          <w:rFonts w:cs="Arial"/>
          <w:sz w:val="22"/>
          <w:szCs w:val="22"/>
          <w:lang w:val="es-CR"/>
        </w:rPr>
        <w:t>n</w:t>
      </w:r>
      <w:r w:rsidR="002D262F">
        <w:rPr>
          <w:rFonts w:cs="Arial"/>
          <w:sz w:val="22"/>
          <w:szCs w:val="22"/>
          <w:lang w:val="es-CR"/>
        </w:rPr>
        <w:t xml:space="preserve"> </w:t>
      </w:r>
      <w:r w:rsidR="002D262F" w:rsidRPr="008E5162">
        <w:rPr>
          <w:rFonts w:cs="Arial"/>
          <w:sz w:val="22"/>
          <w:szCs w:val="22"/>
          <w:lang w:val="es-CR"/>
        </w:rPr>
        <w:t xml:space="preserve">del riesgo </w:t>
      </w:r>
      <w:r w:rsidR="002D262F">
        <w:rPr>
          <w:rFonts w:cs="Arial"/>
          <w:sz w:val="22"/>
          <w:szCs w:val="22"/>
          <w:lang w:val="es-CR"/>
        </w:rPr>
        <w:t>de</w:t>
      </w:r>
      <w:r w:rsidR="002D262F" w:rsidRPr="008E5162">
        <w:rPr>
          <w:rFonts w:cs="Arial"/>
          <w:sz w:val="22"/>
          <w:szCs w:val="22"/>
          <w:lang w:val="es-CR"/>
        </w:rPr>
        <w:t xml:space="preserve"> </w:t>
      </w:r>
      <w:r w:rsidR="002D262F">
        <w:rPr>
          <w:rFonts w:cs="Arial"/>
          <w:sz w:val="22"/>
          <w:szCs w:val="22"/>
          <w:lang w:val="es-CR"/>
        </w:rPr>
        <w:t>l</w:t>
      </w:r>
      <w:r w:rsidR="002D262F" w:rsidRPr="008E5162">
        <w:rPr>
          <w:rFonts w:cs="Arial"/>
          <w:sz w:val="22"/>
          <w:szCs w:val="22"/>
          <w:lang w:val="es-CR"/>
        </w:rPr>
        <w:t>egitimaci</w:t>
      </w:r>
      <w:r w:rsidR="002D262F">
        <w:rPr>
          <w:rFonts w:cs="Arial"/>
          <w:sz w:val="22"/>
          <w:szCs w:val="22"/>
          <w:lang w:val="es-CR"/>
        </w:rPr>
        <w:t>ó</w:t>
      </w:r>
      <w:r w:rsidR="002D262F" w:rsidRPr="008E5162">
        <w:rPr>
          <w:rFonts w:cs="Arial"/>
          <w:sz w:val="22"/>
          <w:szCs w:val="22"/>
          <w:lang w:val="es-CR"/>
        </w:rPr>
        <w:t xml:space="preserve">n </w:t>
      </w:r>
      <w:r w:rsidR="002D262F">
        <w:rPr>
          <w:rFonts w:cs="Arial"/>
          <w:sz w:val="22"/>
          <w:szCs w:val="22"/>
          <w:lang w:val="es-CR"/>
        </w:rPr>
        <w:t>de</w:t>
      </w:r>
      <w:r w:rsidR="002D262F" w:rsidRPr="008E5162">
        <w:rPr>
          <w:rFonts w:cs="Arial"/>
          <w:sz w:val="22"/>
          <w:szCs w:val="22"/>
          <w:lang w:val="es-CR"/>
        </w:rPr>
        <w:t xml:space="preserve"> capitales</w:t>
      </w:r>
      <w:r w:rsidR="002D262F">
        <w:rPr>
          <w:rFonts w:cs="Arial"/>
          <w:sz w:val="22"/>
          <w:szCs w:val="22"/>
          <w:lang w:val="es-CR"/>
        </w:rPr>
        <w:t>.</w:t>
      </w:r>
    </w:p>
    <w:p w14:paraId="4D79DB56" w14:textId="77777777" w:rsidR="002D262F" w:rsidRDefault="002D262F" w:rsidP="00934FC0">
      <w:pPr>
        <w:spacing w:line="360" w:lineRule="auto"/>
        <w:jc w:val="both"/>
        <w:rPr>
          <w:rFonts w:cs="Arial"/>
          <w:bCs/>
          <w:sz w:val="22"/>
          <w:szCs w:val="22"/>
        </w:rPr>
      </w:pPr>
    </w:p>
    <w:p w14:paraId="19ECEA42" w14:textId="458041E7" w:rsidR="009D03FE" w:rsidRDefault="00934FC0" w:rsidP="002D262F">
      <w:pPr>
        <w:spacing w:line="360" w:lineRule="auto"/>
        <w:jc w:val="both"/>
        <w:rPr>
          <w:rFonts w:cs="Arial"/>
          <w:sz w:val="22"/>
          <w:lang w:val="es-ES_tradnl"/>
        </w:rPr>
      </w:pPr>
      <w:r>
        <w:rPr>
          <w:rFonts w:cs="Arial"/>
          <w:bCs/>
          <w:sz w:val="22"/>
          <w:szCs w:val="22"/>
          <w:lang w:val="es-CR"/>
        </w:rPr>
        <w:t xml:space="preserve">Seguidamente atiende varias consultas de los señores Directores sobre el </w:t>
      </w:r>
      <w:r w:rsidR="002D262F">
        <w:rPr>
          <w:rFonts w:cs="Arial"/>
          <w:bCs/>
          <w:sz w:val="22"/>
          <w:szCs w:val="22"/>
          <w:lang w:val="es-CR"/>
        </w:rPr>
        <w:t>tema y finalmente (minuto</w:t>
      </w:r>
      <w:r w:rsidR="002D262F" w:rsidRPr="002D262F">
        <w:rPr>
          <w:rFonts w:cs="Arial"/>
          <w:sz w:val="22"/>
          <w:lang w:val="es-ES_tradnl"/>
        </w:rPr>
        <w:t xml:space="preserve"> 1</w:t>
      </w:r>
      <w:r w:rsidR="002D262F">
        <w:rPr>
          <w:rFonts w:cs="Arial"/>
          <w:sz w:val="22"/>
          <w:lang w:val="es-ES_tradnl"/>
        </w:rPr>
        <w:t>61</w:t>
      </w:r>
      <w:r w:rsidR="002D262F" w:rsidRPr="002D262F">
        <w:rPr>
          <w:rFonts w:cs="Arial"/>
          <w:sz w:val="22"/>
          <w:lang w:val="es-ES_tradnl"/>
        </w:rPr>
        <w:t>:</w:t>
      </w:r>
      <w:r w:rsidR="002D262F">
        <w:rPr>
          <w:rFonts w:cs="Arial"/>
          <w:sz w:val="22"/>
          <w:lang w:val="es-ES_tradnl"/>
        </w:rPr>
        <w:t>09</w:t>
      </w:r>
      <w:r w:rsidR="002D262F" w:rsidRPr="002D262F">
        <w:rPr>
          <w:rFonts w:cs="Arial"/>
          <w:sz w:val="22"/>
          <w:lang w:val="es-ES_tradnl"/>
        </w:rPr>
        <w:t xml:space="preserve">), </w:t>
      </w:r>
      <w:r w:rsidR="002D262F" w:rsidRPr="00264749">
        <w:rPr>
          <w:rFonts w:cs="Arial"/>
          <w:bCs/>
          <w:sz w:val="22"/>
          <w:szCs w:val="22"/>
          <w:lang w:val="es-ES_tradnl"/>
        </w:rPr>
        <w:t>la Junta Directiva resuelve acoger la recomendación de</w:t>
      </w:r>
      <w:r w:rsidR="002D262F">
        <w:rPr>
          <w:rFonts w:cs="Arial"/>
          <w:bCs/>
          <w:sz w:val="22"/>
          <w:szCs w:val="22"/>
          <w:lang w:val="es-ES_tradnl"/>
        </w:rPr>
        <w:t xml:space="preserve">l Comité de Cumplimiento </w:t>
      </w:r>
      <w:r w:rsidR="002D262F" w:rsidRPr="00264749">
        <w:rPr>
          <w:rFonts w:cs="Arial"/>
          <w:bCs/>
          <w:sz w:val="22"/>
          <w:szCs w:val="22"/>
          <w:lang w:val="es-ES_tradnl"/>
        </w:rPr>
        <w:t xml:space="preserve">y, en consecuencia, toma </w:t>
      </w:r>
      <w:r w:rsidR="002D262F">
        <w:rPr>
          <w:rFonts w:cs="Arial"/>
          <w:bCs/>
          <w:sz w:val="22"/>
          <w:szCs w:val="22"/>
          <w:lang w:val="es-ES_tradnl"/>
        </w:rPr>
        <w:t xml:space="preserve">los </w:t>
      </w:r>
      <w:r w:rsidR="002D262F">
        <w:rPr>
          <w:rFonts w:cs="Arial"/>
          <w:b/>
          <w:sz w:val="22"/>
          <w:lang w:val="es-ES_tradnl"/>
        </w:rPr>
        <w:t>a</w:t>
      </w:r>
      <w:r w:rsidR="002D262F" w:rsidRPr="009035EE">
        <w:rPr>
          <w:rFonts w:cs="Arial"/>
          <w:b/>
          <w:sz w:val="22"/>
          <w:lang w:val="es-ES_tradnl"/>
        </w:rPr>
        <w:t>cuerdo</w:t>
      </w:r>
      <w:r w:rsidR="002D262F">
        <w:rPr>
          <w:rFonts w:cs="Arial"/>
          <w:b/>
          <w:sz w:val="22"/>
          <w:lang w:val="es-ES_tradnl"/>
        </w:rPr>
        <w:t>s</w:t>
      </w:r>
      <w:r w:rsidR="002D262F" w:rsidRPr="009035EE">
        <w:rPr>
          <w:rFonts w:cs="Arial"/>
          <w:b/>
          <w:sz w:val="22"/>
          <w:lang w:val="es-ES_tradnl"/>
        </w:rPr>
        <w:t xml:space="preserve"> N° </w:t>
      </w:r>
      <w:r w:rsidR="002D262F">
        <w:rPr>
          <w:rFonts w:cs="Arial"/>
          <w:b/>
          <w:sz w:val="22"/>
          <w:lang w:val="es-ES_tradnl"/>
        </w:rPr>
        <w:t>1 y N° 2</w:t>
      </w:r>
      <w:r w:rsidR="002D262F" w:rsidRPr="009035EE">
        <w:rPr>
          <w:rFonts w:cs="Arial"/>
          <w:b/>
          <w:sz w:val="22"/>
          <w:lang w:val="es-ES_tradnl"/>
        </w:rPr>
        <w:t xml:space="preserve"> </w:t>
      </w:r>
      <w:r w:rsidR="002D262F">
        <w:rPr>
          <w:rFonts w:cs="Arial"/>
          <w:sz w:val="22"/>
          <w:lang w:val="es-ES_tradnl"/>
        </w:rPr>
        <w:t>que se anexan a esta minuta.</w:t>
      </w:r>
    </w:p>
    <w:p w14:paraId="30E3A84A" w14:textId="77777777" w:rsidR="009D03FE" w:rsidRPr="00D14EAF" w:rsidRDefault="009D03FE" w:rsidP="009D03FE">
      <w:pPr>
        <w:spacing w:line="360" w:lineRule="auto"/>
        <w:jc w:val="both"/>
        <w:rPr>
          <w:rFonts w:cs="Arial"/>
          <w:b/>
          <w:sz w:val="22"/>
        </w:rPr>
      </w:pPr>
      <w:r w:rsidRPr="00D14EAF">
        <w:rPr>
          <w:rFonts w:cs="Arial"/>
          <w:b/>
          <w:sz w:val="22"/>
        </w:rPr>
        <w:t>************</w:t>
      </w:r>
    </w:p>
    <w:p w14:paraId="28BBEF35" w14:textId="77777777" w:rsidR="009D03FE" w:rsidRDefault="009D03FE" w:rsidP="009D03FE">
      <w:pPr>
        <w:spacing w:line="360" w:lineRule="auto"/>
        <w:jc w:val="both"/>
        <w:rPr>
          <w:rFonts w:cs="Arial"/>
          <w:b/>
          <w:bCs/>
          <w:sz w:val="22"/>
          <w:szCs w:val="22"/>
          <w:u w:val="single"/>
          <w:lang w:val="es-ES_tradnl"/>
        </w:rPr>
      </w:pPr>
    </w:p>
    <w:p w14:paraId="4CD4934E" w14:textId="682F158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AF64B7" w:rsidRPr="004D6199">
        <w:rPr>
          <w:rFonts w:cs="Arial"/>
          <w:b/>
          <w:bCs/>
          <w:sz w:val="22"/>
          <w:u w:val="single"/>
          <w:lang w:val="es-ES_tradnl"/>
        </w:rPr>
        <w:t>Plan de trabajo de la Oficialía de Cumplimiento para el año 2022</w:t>
      </w:r>
    </w:p>
    <w:p w14:paraId="1223E304" w14:textId="77777777" w:rsidR="009D03FE" w:rsidRDefault="009D03FE" w:rsidP="009D03FE">
      <w:pPr>
        <w:spacing w:line="360" w:lineRule="auto"/>
        <w:jc w:val="both"/>
        <w:rPr>
          <w:rFonts w:cs="Arial"/>
          <w:sz w:val="22"/>
          <w:szCs w:val="22"/>
        </w:rPr>
      </w:pPr>
    </w:p>
    <w:p w14:paraId="25C7F508" w14:textId="0A0B400E" w:rsidR="00AB6634" w:rsidRPr="00AB2826" w:rsidRDefault="00AB6634" w:rsidP="00AB6634">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w:t>
      </w:r>
      <w:r w:rsidR="007A4397">
        <w:rPr>
          <w:rFonts w:cs="Arial"/>
          <w:sz w:val="22"/>
          <w:u w:val="single"/>
          <w:lang w:val="es-ES_tradnl"/>
        </w:rPr>
        <w:t>62</w:t>
      </w:r>
      <w:r w:rsidRPr="0039311E">
        <w:rPr>
          <w:rFonts w:cs="Arial"/>
          <w:sz w:val="22"/>
          <w:u w:val="single"/>
          <w:lang w:val="es-ES_tradnl"/>
        </w:rPr>
        <w:t>:</w:t>
      </w:r>
      <w:r w:rsidR="007A4397">
        <w:rPr>
          <w:rFonts w:cs="Arial"/>
          <w:sz w:val="22"/>
          <w:u w:val="single"/>
          <w:lang w:val="es-ES_tradnl"/>
        </w:rPr>
        <w:t>22</w:t>
      </w:r>
      <w:r>
        <w:rPr>
          <w:rFonts w:cs="Arial"/>
          <w:sz w:val="22"/>
          <w:lang w:val="es-ES_tradnl"/>
        </w:rPr>
        <w:t xml:space="preserve"> Se conoce el oficio </w:t>
      </w:r>
      <w:r>
        <w:rPr>
          <w:rFonts w:cs="Arial"/>
          <w:sz w:val="22"/>
          <w:szCs w:val="22"/>
        </w:rPr>
        <w:t>CC-IN0</w:t>
      </w:r>
      <w:r w:rsidR="007A4397">
        <w:rPr>
          <w:rFonts w:cs="Arial"/>
          <w:sz w:val="22"/>
          <w:szCs w:val="22"/>
        </w:rPr>
        <w:t>5</w:t>
      </w:r>
      <w:r>
        <w:rPr>
          <w:rFonts w:cs="Arial"/>
          <w:sz w:val="22"/>
          <w:szCs w:val="22"/>
        </w:rPr>
        <w:t>-00</w:t>
      </w:r>
      <w:r w:rsidR="007A4397">
        <w:rPr>
          <w:rFonts w:cs="Arial"/>
          <w:sz w:val="22"/>
          <w:szCs w:val="22"/>
        </w:rPr>
        <w:t>9</w:t>
      </w:r>
      <w:r>
        <w:rPr>
          <w:rFonts w:cs="Arial"/>
          <w:sz w:val="22"/>
          <w:szCs w:val="22"/>
        </w:rPr>
        <w:t>-202</w:t>
      </w:r>
      <w:r w:rsidR="007A4397">
        <w:rPr>
          <w:rFonts w:cs="Arial"/>
          <w:sz w:val="22"/>
          <w:szCs w:val="22"/>
        </w:rPr>
        <w:t>1</w:t>
      </w:r>
      <w:r>
        <w:rPr>
          <w:rFonts w:cs="Arial"/>
          <w:sz w:val="22"/>
          <w:szCs w:val="22"/>
        </w:rPr>
        <w:t xml:space="preserve"> del </w:t>
      </w:r>
      <w:r w:rsidR="007A4397">
        <w:rPr>
          <w:rFonts w:cs="Arial"/>
          <w:sz w:val="22"/>
          <w:szCs w:val="22"/>
        </w:rPr>
        <w:t>30</w:t>
      </w:r>
      <w:r>
        <w:rPr>
          <w:rFonts w:cs="Arial"/>
          <w:sz w:val="22"/>
          <w:szCs w:val="22"/>
        </w:rPr>
        <w:t xml:space="preserve"> de noviembre de 202</w:t>
      </w:r>
      <w:r w:rsidR="007A4397">
        <w:rPr>
          <w:rFonts w:cs="Arial"/>
          <w:sz w:val="22"/>
          <w:szCs w:val="22"/>
        </w:rPr>
        <w:t>1</w:t>
      </w:r>
      <w:r>
        <w:rPr>
          <w:rFonts w:cs="Arial"/>
          <w:sz w:val="22"/>
          <w:szCs w:val="22"/>
        </w:rPr>
        <w:t xml:space="preserve">, mediante el cual, atendiendo lo dispuesto </w:t>
      </w:r>
      <w:r w:rsidRPr="00341C30">
        <w:rPr>
          <w:rFonts w:cs="Arial"/>
          <w:sz w:val="22"/>
          <w:szCs w:val="22"/>
        </w:rPr>
        <w:t xml:space="preserve">en el </w:t>
      </w:r>
      <w:r>
        <w:rPr>
          <w:rFonts w:cs="Arial"/>
          <w:sz w:val="22"/>
          <w:szCs w:val="22"/>
        </w:rPr>
        <w:t xml:space="preserve">artículo 30 </w:t>
      </w:r>
      <w:r w:rsidRPr="00341C30">
        <w:rPr>
          <w:rFonts w:cs="Arial"/>
          <w:sz w:val="22"/>
          <w:szCs w:val="22"/>
        </w:rPr>
        <w:t>inciso c) de</w:t>
      </w:r>
      <w:r>
        <w:rPr>
          <w:rFonts w:cs="Arial"/>
          <w:sz w:val="22"/>
          <w:szCs w:val="22"/>
        </w:rPr>
        <w:t xml:space="preserve"> </w:t>
      </w:r>
      <w:r w:rsidRPr="00341C30">
        <w:rPr>
          <w:rFonts w:cs="Arial"/>
          <w:sz w:val="22"/>
          <w:szCs w:val="22"/>
        </w:rPr>
        <w:t xml:space="preserve">la Normativa para el Cumplimiento de la Ley No. 8204 (Acuerdo SUGEF 12-10), </w:t>
      </w:r>
      <w:r>
        <w:rPr>
          <w:rFonts w:cs="Arial"/>
          <w:sz w:val="22"/>
          <w:szCs w:val="22"/>
        </w:rPr>
        <w:t xml:space="preserve">la Oficialía de Cumplimiento somete a la aprobación de esta </w:t>
      </w:r>
      <w:r w:rsidRPr="00C37316">
        <w:rPr>
          <w:rFonts w:cs="Arial"/>
          <w:sz w:val="22"/>
          <w:szCs w:val="22"/>
        </w:rPr>
        <w:t>Junta Directiva</w:t>
      </w:r>
      <w:r>
        <w:rPr>
          <w:rFonts w:cs="Arial"/>
          <w:sz w:val="22"/>
          <w:szCs w:val="22"/>
        </w:rPr>
        <w:t xml:space="preserve"> el Plan Anual de Trabajo de esa Unidad para el período 202</w:t>
      </w:r>
      <w:r w:rsidR="007A4397">
        <w:rPr>
          <w:rFonts w:cs="Arial"/>
          <w:sz w:val="22"/>
          <w:szCs w:val="22"/>
        </w:rPr>
        <w:t>2</w:t>
      </w:r>
      <w:r>
        <w:rPr>
          <w:rFonts w:cs="Arial"/>
          <w:sz w:val="22"/>
          <w:szCs w:val="22"/>
        </w:rPr>
        <w:t>, el cual fue conocido por el Comité de Cumplimiento en su sesión N° 05-202</w:t>
      </w:r>
      <w:r w:rsidR="007A4397">
        <w:rPr>
          <w:rFonts w:cs="Arial"/>
          <w:sz w:val="22"/>
          <w:szCs w:val="22"/>
        </w:rPr>
        <w:t>1</w:t>
      </w:r>
      <w:r>
        <w:rPr>
          <w:rFonts w:cs="Arial"/>
          <w:sz w:val="22"/>
          <w:szCs w:val="22"/>
        </w:rPr>
        <w:t xml:space="preserve"> del pasado 1</w:t>
      </w:r>
      <w:r w:rsidR="007A4397">
        <w:rPr>
          <w:rFonts w:cs="Arial"/>
          <w:sz w:val="22"/>
          <w:szCs w:val="22"/>
        </w:rPr>
        <w:t>8</w:t>
      </w:r>
      <w:r>
        <w:rPr>
          <w:rFonts w:cs="Arial"/>
          <w:sz w:val="22"/>
          <w:szCs w:val="22"/>
        </w:rPr>
        <w:t xml:space="preserve"> de noviembre.  Dichos documentos se adjuntan a la presente acta.</w:t>
      </w:r>
    </w:p>
    <w:p w14:paraId="030FFC37" w14:textId="77777777" w:rsidR="00AB6634" w:rsidRDefault="00AB6634" w:rsidP="00AB6634">
      <w:pPr>
        <w:spacing w:line="360" w:lineRule="auto"/>
        <w:jc w:val="both"/>
        <w:rPr>
          <w:rFonts w:cs="Arial"/>
          <w:sz w:val="22"/>
          <w:szCs w:val="22"/>
        </w:rPr>
      </w:pPr>
    </w:p>
    <w:p w14:paraId="174B8853" w14:textId="07EA363F" w:rsidR="00AB6634" w:rsidRDefault="007A4397" w:rsidP="00AB6634">
      <w:pPr>
        <w:spacing w:line="360" w:lineRule="auto"/>
        <w:jc w:val="both"/>
        <w:rPr>
          <w:rFonts w:cs="Arial"/>
          <w:sz w:val="22"/>
          <w:szCs w:val="22"/>
        </w:rPr>
      </w:pPr>
      <w:r>
        <w:rPr>
          <w:rFonts w:cs="Arial"/>
          <w:sz w:val="22"/>
          <w:szCs w:val="22"/>
        </w:rPr>
        <w:t xml:space="preserve">La licenciada Solano Granados </w:t>
      </w:r>
      <w:r w:rsidR="00AB6634">
        <w:rPr>
          <w:rFonts w:cs="Arial"/>
          <w:sz w:val="22"/>
          <w:szCs w:val="22"/>
        </w:rPr>
        <w:t>expone los alcances del citado plan de trabajo</w:t>
      </w:r>
      <w:r>
        <w:rPr>
          <w:rFonts w:cs="Arial"/>
          <w:sz w:val="22"/>
          <w:szCs w:val="22"/>
        </w:rPr>
        <w:t>, refiriéndose a</w:t>
      </w:r>
      <w:r w:rsidR="00AB6634">
        <w:rPr>
          <w:rFonts w:cs="Arial"/>
          <w:sz w:val="22"/>
          <w:szCs w:val="22"/>
        </w:rPr>
        <w:t xml:space="preserve"> cada una de las actividades de control, generales y de capacitación que se proponen en el plan de trabajo</w:t>
      </w:r>
      <w:r>
        <w:rPr>
          <w:rFonts w:cs="Arial"/>
          <w:sz w:val="22"/>
          <w:szCs w:val="22"/>
        </w:rPr>
        <w:t xml:space="preserve"> 2022</w:t>
      </w:r>
      <w:r w:rsidR="00AB6634">
        <w:rPr>
          <w:rFonts w:cs="Arial"/>
          <w:sz w:val="22"/>
          <w:szCs w:val="22"/>
        </w:rPr>
        <w:t>, haciendo énfasis en que todas las acciones se sustentan en las políticas, programas, normas y procedimientos vigentes.</w:t>
      </w:r>
    </w:p>
    <w:p w14:paraId="47B9906D" w14:textId="77777777" w:rsidR="00AB6634" w:rsidRDefault="00AB6634" w:rsidP="00AB6634">
      <w:pPr>
        <w:spacing w:line="360" w:lineRule="auto"/>
        <w:jc w:val="both"/>
        <w:rPr>
          <w:rFonts w:cs="Arial"/>
          <w:sz w:val="22"/>
          <w:szCs w:val="22"/>
        </w:rPr>
      </w:pPr>
    </w:p>
    <w:p w14:paraId="34E67FE3" w14:textId="66AAD3CC" w:rsidR="00AB6634" w:rsidRDefault="00AB6634" w:rsidP="00AB6634">
      <w:pPr>
        <w:spacing w:line="360" w:lineRule="auto"/>
        <w:jc w:val="both"/>
        <w:rPr>
          <w:rFonts w:cs="Arial"/>
          <w:sz w:val="22"/>
          <w:lang w:val="es-ES_tradnl"/>
        </w:rPr>
      </w:pPr>
      <w:r w:rsidRPr="00A25DB7">
        <w:rPr>
          <w:rFonts w:cs="Arial"/>
          <w:sz w:val="22"/>
          <w:u w:val="single"/>
          <w:lang w:val="es-ES_tradnl"/>
        </w:rPr>
        <w:t xml:space="preserve">Minuto </w:t>
      </w:r>
      <w:r w:rsidR="00CA5490">
        <w:rPr>
          <w:rFonts w:cs="Arial"/>
          <w:sz w:val="22"/>
          <w:u w:val="single"/>
          <w:lang w:val="es-ES_tradnl"/>
        </w:rPr>
        <w:t>173</w:t>
      </w:r>
      <w:r w:rsidRPr="00A25DB7">
        <w:rPr>
          <w:rFonts w:cs="Arial"/>
          <w:sz w:val="22"/>
          <w:u w:val="single"/>
          <w:lang w:val="es-ES_tradnl"/>
        </w:rPr>
        <w:t>:</w:t>
      </w:r>
      <w:r>
        <w:rPr>
          <w:rFonts w:cs="Arial"/>
          <w:sz w:val="22"/>
          <w:u w:val="single"/>
          <w:lang w:val="es-ES_tradnl"/>
        </w:rPr>
        <w:t>00</w:t>
      </w:r>
      <w:r>
        <w:rPr>
          <w:rFonts w:cs="Arial"/>
          <w:sz w:val="22"/>
          <w:lang w:val="es-ES_tradnl"/>
        </w:rPr>
        <w:t xml:space="preserve"> Conocido</w:t>
      </w:r>
      <w:r>
        <w:rPr>
          <w:rFonts w:cs="Arial"/>
          <w:sz w:val="22"/>
          <w:szCs w:val="22"/>
        </w:rPr>
        <w:t xml:space="preserve"> el referido plan de trabajo y no habiendo objeciones de los señores Directores ni por parte de los funcionarios presentes, la </w:t>
      </w:r>
      <w:r w:rsidRPr="002C49DA">
        <w:rPr>
          <w:rFonts w:cs="Arial"/>
          <w:sz w:val="22"/>
          <w:szCs w:val="22"/>
        </w:rPr>
        <w:t>Junta Directiva</w:t>
      </w:r>
      <w:r>
        <w:rPr>
          <w:rFonts w:cs="Arial"/>
          <w:sz w:val="22"/>
          <w:szCs w:val="22"/>
        </w:rPr>
        <w:t xml:space="preserve"> resuelve acoger la recomendación del Comité de Cumplimiento y, en consecuencia, toma el </w:t>
      </w:r>
      <w:r w:rsidRPr="006A358E">
        <w:rPr>
          <w:rFonts w:cs="Arial"/>
          <w:b/>
          <w:bCs/>
          <w:sz w:val="22"/>
          <w:szCs w:val="22"/>
        </w:rPr>
        <w:t xml:space="preserve">Acuerdo N° </w:t>
      </w:r>
      <w:r>
        <w:rPr>
          <w:rFonts w:cs="Arial"/>
          <w:b/>
          <w:bCs/>
          <w:sz w:val="22"/>
          <w:szCs w:val="22"/>
        </w:rPr>
        <w:t>3</w:t>
      </w:r>
      <w:r>
        <w:rPr>
          <w:rFonts w:cs="Arial"/>
          <w:sz w:val="22"/>
          <w:szCs w:val="22"/>
        </w:rPr>
        <w:t xml:space="preserve"> que se anexa a esta minuta. Acto seguido, se retira de la sesión la licenciada Solano Granados.</w:t>
      </w:r>
    </w:p>
    <w:p w14:paraId="677C0BC5" w14:textId="77777777" w:rsidR="009D03FE" w:rsidRPr="00D14EAF" w:rsidRDefault="009D03FE" w:rsidP="009D03FE">
      <w:pPr>
        <w:spacing w:line="360" w:lineRule="auto"/>
        <w:jc w:val="both"/>
        <w:rPr>
          <w:rFonts w:cs="Arial"/>
          <w:b/>
          <w:sz w:val="22"/>
        </w:rPr>
      </w:pPr>
      <w:r w:rsidRPr="00D14EAF">
        <w:rPr>
          <w:rFonts w:cs="Arial"/>
          <w:b/>
          <w:sz w:val="22"/>
        </w:rPr>
        <w:t>************</w:t>
      </w:r>
    </w:p>
    <w:p w14:paraId="1CDC73C3" w14:textId="1EEEFF41" w:rsidR="009D03FE" w:rsidRDefault="009D03FE" w:rsidP="009D03FE">
      <w:pPr>
        <w:spacing w:line="360" w:lineRule="auto"/>
        <w:jc w:val="both"/>
        <w:rPr>
          <w:rFonts w:cs="Arial"/>
          <w:b/>
          <w:sz w:val="22"/>
          <w:szCs w:val="22"/>
          <w:u w:val="single"/>
          <w:lang w:val="es-ES_tradnl"/>
        </w:rPr>
      </w:pPr>
    </w:p>
    <w:p w14:paraId="4553979A" w14:textId="144C2AA2" w:rsidR="00CA5490" w:rsidRPr="00AD4F06" w:rsidRDefault="00CA5490" w:rsidP="00CA5490">
      <w:pPr>
        <w:spacing w:line="360" w:lineRule="auto"/>
        <w:jc w:val="both"/>
        <w:outlineLvl w:val="0"/>
        <w:rPr>
          <w:rFonts w:cs="Arial"/>
          <w:sz w:val="22"/>
          <w:szCs w:val="22"/>
          <w:lang w:val="es-ES_tradnl"/>
        </w:rPr>
      </w:pPr>
      <w:r>
        <w:rPr>
          <w:rFonts w:cs="Arial"/>
          <w:b/>
          <w:sz w:val="22"/>
          <w:szCs w:val="22"/>
          <w:lang w:val="es-ES_tradnl"/>
        </w:rPr>
        <w:t>5°</w:t>
      </w:r>
      <w:r w:rsidRPr="009449EE">
        <w:rPr>
          <w:rFonts w:cs="Arial"/>
          <w:bCs/>
          <w:sz w:val="22"/>
          <w:szCs w:val="22"/>
          <w:lang w:val="es-ES_tradnl"/>
        </w:rPr>
        <w:t xml:space="preserve"> </w:t>
      </w:r>
      <w:r w:rsidRPr="00CA5490">
        <w:rPr>
          <w:rFonts w:cs="Arial"/>
          <w:b/>
          <w:sz w:val="22"/>
          <w:szCs w:val="22"/>
          <w:u w:val="single"/>
          <w:lang w:val="es-ES_tradnl"/>
        </w:rPr>
        <w:t>Tema confidencial de la Junta Directiva</w:t>
      </w:r>
    </w:p>
    <w:p w14:paraId="51C31D9B" w14:textId="77777777" w:rsidR="00CA5490" w:rsidRDefault="00CA5490" w:rsidP="009D03FE">
      <w:pPr>
        <w:spacing w:line="360" w:lineRule="auto"/>
        <w:jc w:val="both"/>
        <w:rPr>
          <w:rFonts w:cs="Arial"/>
          <w:b/>
          <w:sz w:val="22"/>
          <w:szCs w:val="22"/>
          <w:u w:val="single"/>
          <w:lang w:val="es-ES_tradnl"/>
        </w:rPr>
      </w:pPr>
    </w:p>
    <w:p w14:paraId="08BD6D78" w14:textId="0DA1B2F8" w:rsidR="00CA5490" w:rsidRDefault="00CA5490" w:rsidP="00CA5490">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173</w:t>
      </w:r>
      <w:r w:rsidRPr="0039311E">
        <w:rPr>
          <w:rFonts w:cs="Arial"/>
          <w:sz w:val="22"/>
          <w:u w:val="single"/>
          <w:lang w:val="es-ES_tradnl"/>
        </w:rPr>
        <w:t>:</w:t>
      </w:r>
      <w:r>
        <w:rPr>
          <w:rFonts w:cs="Arial"/>
          <w:sz w:val="22"/>
          <w:u w:val="single"/>
          <w:lang w:val="es-ES_tradnl"/>
        </w:rPr>
        <w:t>50</w:t>
      </w:r>
      <w:r>
        <w:rPr>
          <w:rFonts w:cs="Arial"/>
          <w:sz w:val="22"/>
          <w:lang w:val="es-ES_tradnl"/>
        </w:rPr>
        <w:t xml:space="preserve"> A partir de este</w:t>
      </w:r>
      <w:r>
        <w:rPr>
          <w:rFonts w:cs="Arial"/>
          <w:sz w:val="22"/>
          <w:szCs w:val="22"/>
        </w:rPr>
        <w:t xml:space="preserve"> momento, </w:t>
      </w:r>
      <w:r>
        <w:rPr>
          <w:rFonts w:cs="Arial"/>
          <w:color w:val="000000"/>
          <w:sz w:val="22"/>
          <w:szCs w:val="22"/>
        </w:rPr>
        <w:t xml:space="preserve">al amparo del artículo 25 de la Ley del </w:t>
      </w:r>
      <w:r w:rsidRPr="00EF5705">
        <w:rPr>
          <w:rFonts w:cs="Arial"/>
          <w:color w:val="000000"/>
          <w:sz w:val="22"/>
          <w:szCs w:val="22"/>
        </w:rPr>
        <w:t>Sistema Financiero Nacional para la Vivienda</w:t>
      </w:r>
      <w:r>
        <w:rPr>
          <w:rFonts w:cs="Arial"/>
          <w:color w:val="000000"/>
          <w:sz w:val="22"/>
          <w:szCs w:val="22"/>
        </w:rPr>
        <w:t xml:space="preserve"> y habiéndose acogido por unanimidad de los señores Directores una moción de la Directora Ulibarri Pernús, la Junta Directiva sesiona </w:t>
      </w:r>
      <w:r>
        <w:rPr>
          <w:rFonts w:cs="Arial"/>
          <w:color w:val="000000"/>
          <w:sz w:val="22"/>
          <w:szCs w:val="22"/>
        </w:rPr>
        <w:lastRenderedPageBreak/>
        <w:t>únicamente con sus miembros, el señor Gerente General y el señor Subgerente de Operaciones,</w:t>
      </w:r>
      <w:r w:rsidRPr="00354E8F">
        <w:rPr>
          <w:rFonts w:cs="Arial"/>
          <w:color w:val="000000"/>
          <w:sz w:val="22"/>
          <w:szCs w:val="22"/>
        </w:rPr>
        <w:t xml:space="preserve"> </w:t>
      </w:r>
      <w:r>
        <w:rPr>
          <w:rFonts w:cs="Arial"/>
          <w:color w:val="000000"/>
          <w:sz w:val="22"/>
          <w:szCs w:val="22"/>
        </w:rPr>
        <w:t>con el propósito de conocer un tema considerado confidencial.  Por consiguiente, se retiran de la sesión los funcionarios</w:t>
      </w:r>
      <w:r>
        <w:rPr>
          <w:rFonts w:cs="Arial"/>
          <w:sz w:val="22"/>
        </w:rPr>
        <w:t xml:space="preserve"> Flores Oviedo, Masís Calderón y López Pacheco,</w:t>
      </w:r>
      <w:r>
        <w:rPr>
          <w:sz w:val="22"/>
          <w:szCs w:val="22"/>
        </w:rPr>
        <w:t xml:space="preserve"> suspendiéndose por consiguiente la grabación de la sesión.</w:t>
      </w:r>
    </w:p>
    <w:p w14:paraId="136BE695" w14:textId="77777777" w:rsidR="00C24307" w:rsidRPr="00D14EAF" w:rsidRDefault="00C24307" w:rsidP="00C24307">
      <w:pPr>
        <w:spacing w:line="360" w:lineRule="auto"/>
        <w:jc w:val="both"/>
        <w:rPr>
          <w:rFonts w:cs="Arial"/>
          <w:b/>
          <w:sz w:val="22"/>
        </w:rPr>
      </w:pPr>
      <w:r w:rsidRPr="00D14EAF">
        <w:rPr>
          <w:rFonts w:cs="Arial"/>
          <w:b/>
          <w:sz w:val="22"/>
        </w:rPr>
        <w:t>************</w:t>
      </w:r>
    </w:p>
    <w:p w14:paraId="222DBA76" w14:textId="77777777" w:rsidR="00CA5490" w:rsidRDefault="00CA5490" w:rsidP="009D03FE">
      <w:pPr>
        <w:spacing w:line="360" w:lineRule="auto"/>
        <w:jc w:val="both"/>
        <w:rPr>
          <w:rFonts w:cs="Arial"/>
          <w:b/>
          <w:sz w:val="22"/>
          <w:szCs w:val="22"/>
          <w:u w:val="single"/>
          <w:lang w:val="es-ES_tradnl"/>
        </w:rPr>
      </w:pPr>
    </w:p>
    <w:p w14:paraId="3AA7C552" w14:textId="0419B21B" w:rsidR="00FA4CCB" w:rsidRPr="00AB2826" w:rsidRDefault="00FA4CCB" w:rsidP="002D0146">
      <w:pPr>
        <w:pStyle w:val="Textoindependiente"/>
        <w:ind w:right="0"/>
        <w:rPr>
          <w:rFonts w:cs="Arial"/>
          <w:szCs w:val="22"/>
        </w:rPr>
      </w:pPr>
      <w:r w:rsidRPr="00AB2826">
        <w:rPr>
          <w:rFonts w:cs="Arial"/>
          <w:szCs w:val="22"/>
        </w:rPr>
        <w:t xml:space="preserve">Siendo las </w:t>
      </w:r>
      <w:r w:rsidR="00CA5490">
        <w:rPr>
          <w:rFonts w:cs="Arial"/>
          <w:szCs w:val="22"/>
        </w:rPr>
        <w:t xml:space="preserve">veintiuna </w:t>
      </w:r>
      <w:r w:rsidRPr="00AB2826">
        <w:rPr>
          <w:rFonts w:cs="Arial"/>
          <w:szCs w:val="22"/>
        </w:rPr>
        <w:t>horas</w:t>
      </w:r>
      <w:r w:rsidR="00EC7E01">
        <w:rPr>
          <w:rFonts w:cs="Arial"/>
          <w:szCs w:val="22"/>
        </w:rPr>
        <w:t xml:space="preserve"> </w:t>
      </w:r>
      <w:r w:rsidR="006A779D">
        <w:rPr>
          <w:rFonts w:cs="Arial"/>
          <w:szCs w:val="22"/>
        </w:rPr>
        <w:t xml:space="preserve">con </w:t>
      </w:r>
      <w:r w:rsidR="00CA5490">
        <w:rPr>
          <w:rFonts w:cs="Arial"/>
          <w:szCs w:val="22"/>
        </w:rPr>
        <w:t xml:space="preserve">quince </w:t>
      </w:r>
      <w:r w:rsidR="00EC7E01">
        <w:rPr>
          <w:rFonts w:cs="Arial"/>
          <w:szCs w:val="22"/>
        </w:rPr>
        <w:t>minutos</w:t>
      </w:r>
      <w:r w:rsidRPr="00AB2826">
        <w:rPr>
          <w:rFonts w:cs="Arial"/>
          <w:szCs w:val="22"/>
        </w:rPr>
        <w:t>, se levanta la sesión.</w:t>
      </w:r>
    </w:p>
    <w:p w14:paraId="5149B6BA" w14:textId="77777777" w:rsidR="006321F4" w:rsidRPr="00D14EAF" w:rsidRDefault="006321F4" w:rsidP="002D0146">
      <w:pPr>
        <w:spacing w:line="360" w:lineRule="auto"/>
        <w:jc w:val="both"/>
        <w:rPr>
          <w:rFonts w:cs="Arial"/>
          <w:b/>
          <w:sz w:val="22"/>
        </w:rPr>
      </w:pPr>
      <w:r w:rsidRPr="00D14EAF">
        <w:rPr>
          <w:rFonts w:cs="Arial"/>
          <w:b/>
          <w:sz w:val="22"/>
        </w:rPr>
        <w:t>************</w:t>
      </w:r>
    </w:p>
    <w:p w14:paraId="13F3D28B" w14:textId="77777777" w:rsidR="002B71CC" w:rsidRDefault="002B71CC">
      <w:pPr>
        <w:rPr>
          <w:rFonts w:cs="Arial"/>
          <w:sz w:val="22"/>
          <w:szCs w:val="22"/>
        </w:rPr>
      </w:pPr>
      <w:r>
        <w:rPr>
          <w:rFonts w:cs="Arial"/>
          <w:sz w:val="22"/>
          <w:szCs w:val="22"/>
        </w:rPr>
        <w:br w:type="page"/>
      </w:r>
    </w:p>
    <w:p w14:paraId="0BE0D13A" w14:textId="77777777" w:rsidR="00FA4CCB" w:rsidRDefault="00FA4CCB" w:rsidP="00AB2826">
      <w:pPr>
        <w:spacing w:line="360" w:lineRule="auto"/>
        <w:jc w:val="both"/>
        <w:rPr>
          <w:rFonts w:cs="Arial"/>
          <w:sz w:val="22"/>
          <w:szCs w:val="22"/>
        </w:rPr>
      </w:pPr>
    </w:p>
    <w:p w14:paraId="4AC7506C" w14:textId="77777777" w:rsidR="002B71CC" w:rsidRDefault="002B71CC" w:rsidP="00AB2826">
      <w:pPr>
        <w:spacing w:line="360" w:lineRule="auto"/>
        <w:jc w:val="both"/>
        <w:rPr>
          <w:rFonts w:cs="Arial"/>
          <w:sz w:val="22"/>
          <w:szCs w:val="22"/>
        </w:rPr>
      </w:pPr>
    </w:p>
    <w:p w14:paraId="5B651B78" w14:textId="77777777" w:rsidR="002B71CC" w:rsidRDefault="002B71CC" w:rsidP="002B71CC">
      <w:pPr>
        <w:pStyle w:val="Ttulo"/>
        <w:ind w:right="51"/>
        <w:rPr>
          <w:rFonts w:cs="Arial"/>
        </w:rPr>
      </w:pPr>
      <w:r>
        <w:rPr>
          <w:rFonts w:cs="Arial"/>
        </w:rPr>
        <w:t>BANCO HIPOTECARIO DE LA VIVIENDA</w:t>
      </w:r>
    </w:p>
    <w:p w14:paraId="50DBBB6F"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18B2804C" w14:textId="77777777" w:rsidR="002B71CC" w:rsidRDefault="002B71CC" w:rsidP="002B71CC">
      <w:pPr>
        <w:spacing w:line="360" w:lineRule="auto"/>
        <w:ind w:right="51"/>
        <w:jc w:val="center"/>
        <w:rPr>
          <w:rFonts w:cs="Arial"/>
          <w:b/>
          <w:sz w:val="22"/>
          <w:u w:val="single"/>
        </w:rPr>
      </w:pPr>
    </w:p>
    <w:p w14:paraId="12F09776" w14:textId="0D386DE1"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AF64B7">
        <w:rPr>
          <w:rFonts w:cs="Arial"/>
          <w:b/>
          <w:sz w:val="22"/>
          <w:u w:val="single"/>
        </w:rPr>
        <w:t>EXTRA</w:t>
      </w:r>
      <w:r>
        <w:rPr>
          <w:rFonts w:cs="Arial"/>
          <w:b/>
          <w:sz w:val="22"/>
          <w:u w:val="single"/>
        </w:rPr>
        <w:t xml:space="preserve">ORDINARIA N° </w:t>
      </w:r>
      <w:r w:rsidR="00AF64B7">
        <w:rPr>
          <w:rFonts w:cs="Arial"/>
          <w:b/>
          <w:sz w:val="22"/>
          <w:u w:val="single"/>
        </w:rPr>
        <w:t>91</w:t>
      </w:r>
      <w:r>
        <w:rPr>
          <w:rFonts w:cs="Arial"/>
          <w:b/>
          <w:sz w:val="22"/>
          <w:u w:val="single"/>
        </w:rPr>
        <w:t>-20</w:t>
      </w:r>
      <w:r w:rsidR="00E97960">
        <w:rPr>
          <w:rFonts w:cs="Arial"/>
          <w:b/>
          <w:sz w:val="22"/>
          <w:u w:val="single"/>
        </w:rPr>
        <w:t>2</w:t>
      </w:r>
      <w:r w:rsidR="009449EE">
        <w:rPr>
          <w:rFonts w:cs="Arial"/>
          <w:b/>
          <w:sz w:val="22"/>
          <w:u w:val="single"/>
        </w:rPr>
        <w:t>1</w:t>
      </w:r>
    </w:p>
    <w:p w14:paraId="32EF5805" w14:textId="7280E4C5" w:rsidR="002B71CC" w:rsidRDefault="002B71CC" w:rsidP="002B71CC">
      <w:pPr>
        <w:spacing w:line="360" w:lineRule="auto"/>
        <w:ind w:right="51"/>
        <w:jc w:val="center"/>
        <w:rPr>
          <w:rFonts w:cs="Arial"/>
          <w:b/>
          <w:sz w:val="22"/>
          <w:u w:val="single"/>
        </w:rPr>
      </w:pPr>
      <w:r>
        <w:rPr>
          <w:rFonts w:cs="Arial"/>
          <w:b/>
          <w:sz w:val="22"/>
          <w:u w:val="single"/>
        </w:rPr>
        <w:t xml:space="preserve">DEL </w:t>
      </w:r>
      <w:r w:rsidR="00AF64B7">
        <w:rPr>
          <w:rFonts w:cs="Arial"/>
          <w:b/>
          <w:sz w:val="22"/>
          <w:u w:val="single"/>
        </w:rPr>
        <w:t>09</w:t>
      </w:r>
      <w:r>
        <w:rPr>
          <w:rFonts w:cs="Arial"/>
          <w:b/>
          <w:sz w:val="22"/>
          <w:u w:val="single"/>
        </w:rPr>
        <w:t xml:space="preserve"> DE </w:t>
      </w:r>
      <w:r w:rsidR="00AF64B7">
        <w:rPr>
          <w:rFonts w:cs="Arial"/>
          <w:b/>
          <w:sz w:val="22"/>
          <w:u w:val="single"/>
        </w:rPr>
        <w:t>DICIEMBRE</w:t>
      </w:r>
      <w:r>
        <w:rPr>
          <w:rFonts w:cs="Arial"/>
          <w:b/>
          <w:sz w:val="22"/>
          <w:u w:val="single"/>
        </w:rPr>
        <w:t xml:space="preserve"> DE 20</w:t>
      </w:r>
      <w:r w:rsidR="00E97960">
        <w:rPr>
          <w:rFonts w:cs="Arial"/>
          <w:b/>
          <w:sz w:val="22"/>
          <w:u w:val="single"/>
        </w:rPr>
        <w:t>2</w:t>
      </w:r>
      <w:r w:rsidR="009449EE">
        <w:rPr>
          <w:rFonts w:cs="Arial"/>
          <w:b/>
          <w:sz w:val="22"/>
          <w:u w:val="single"/>
        </w:rPr>
        <w:t>1</w:t>
      </w:r>
    </w:p>
    <w:p w14:paraId="23107C9A" w14:textId="77777777" w:rsidR="002B71CC" w:rsidRDefault="002B71CC" w:rsidP="00AB2826">
      <w:pPr>
        <w:spacing w:line="360" w:lineRule="auto"/>
        <w:jc w:val="both"/>
        <w:rPr>
          <w:rFonts w:cs="Arial"/>
          <w:sz w:val="22"/>
          <w:szCs w:val="22"/>
        </w:rPr>
      </w:pPr>
    </w:p>
    <w:p w14:paraId="4A88F00B" w14:textId="77777777" w:rsidR="002B71CC" w:rsidRDefault="002B71CC" w:rsidP="002B71CC">
      <w:pPr>
        <w:spacing w:line="360" w:lineRule="auto"/>
        <w:jc w:val="both"/>
        <w:rPr>
          <w:rFonts w:cs="Arial"/>
          <w:sz w:val="22"/>
          <w:lang w:val="es-ES_tradnl"/>
        </w:rPr>
      </w:pPr>
    </w:p>
    <w:p w14:paraId="026DB68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013890C9" w14:textId="77777777" w:rsidR="00900781" w:rsidRPr="00740821" w:rsidRDefault="00900781" w:rsidP="00900781">
      <w:pPr>
        <w:spacing w:line="360" w:lineRule="auto"/>
        <w:jc w:val="both"/>
        <w:rPr>
          <w:rFonts w:cs="Arial"/>
          <w:b/>
          <w:bCs/>
          <w:sz w:val="22"/>
          <w:szCs w:val="22"/>
        </w:rPr>
      </w:pPr>
      <w:r w:rsidRPr="00740821">
        <w:rPr>
          <w:rFonts w:cs="Arial"/>
          <w:b/>
          <w:bCs/>
          <w:sz w:val="22"/>
          <w:szCs w:val="22"/>
        </w:rPr>
        <w:t>Considerando:</w:t>
      </w:r>
    </w:p>
    <w:p w14:paraId="721724F7" w14:textId="71B5649A" w:rsidR="00900781" w:rsidRDefault="00900781" w:rsidP="00900781">
      <w:pPr>
        <w:spacing w:line="360" w:lineRule="auto"/>
        <w:jc w:val="both"/>
        <w:rPr>
          <w:rFonts w:cs="Arial"/>
          <w:sz w:val="22"/>
          <w:szCs w:val="22"/>
        </w:rPr>
      </w:pPr>
      <w:r w:rsidRPr="00740821">
        <w:rPr>
          <w:rFonts w:cs="Arial"/>
          <w:b/>
          <w:bCs/>
          <w:sz w:val="22"/>
          <w:szCs w:val="22"/>
        </w:rPr>
        <w:t>Primero:</w:t>
      </w:r>
      <w:r>
        <w:rPr>
          <w:rFonts w:cs="Arial"/>
          <w:sz w:val="22"/>
          <w:szCs w:val="22"/>
        </w:rPr>
        <w:t xml:space="preserve"> Que por medio del</w:t>
      </w:r>
      <w:r>
        <w:rPr>
          <w:rFonts w:cs="Arial"/>
          <w:sz w:val="22"/>
          <w:lang w:val="es-ES_tradnl"/>
        </w:rPr>
        <w:t xml:space="preserve"> oficio CC-</w:t>
      </w:r>
      <w:r w:rsidR="00BE4FB9">
        <w:rPr>
          <w:rFonts w:cs="Arial"/>
          <w:sz w:val="22"/>
          <w:lang w:val="es-ES_tradnl"/>
        </w:rPr>
        <w:t>IN03</w:t>
      </w:r>
      <w:r>
        <w:rPr>
          <w:rFonts w:cs="Arial"/>
          <w:sz w:val="22"/>
          <w:lang w:val="es-ES_tradnl"/>
        </w:rPr>
        <w:t>-00</w:t>
      </w:r>
      <w:r w:rsidR="008E5162">
        <w:rPr>
          <w:rFonts w:cs="Arial"/>
          <w:sz w:val="22"/>
          <w:lang w:val="es-ES_tradnl"/>
        </w:rPr>
        <w:t>8</w:t>
      </w:r>
      <w:r>
        <w:rPr>
          <w:rFonts w:cs="Arial"/>
          <w:sz w:val="22"/>
          <w:lang w:val="es-ES_tradnl"/>
        </w:rPr>
        <w:t>-20</w:t>
      </w:r>
      <w:r w:rsidR="008E5162">
        <w:rPr>
          <w:rFonts w:cs="Arial"/>
          <w:sz w:val="22"/>
          <w:lang w:val="es-ES_tradnl"/>
        </w:rPr>
        <w:t>21</w:t>
      </w:r>
      <w:r>
        <w:rPr>
          <w:rFonts w:cs="Arial"/>
          <w:sz w:val="22"/>
          <w:lang w:val="es-ES_tradnl"/>
        </w:rPr>
        <w:t xml:space="preserve"> del </w:t>
      </w:r>
      <w:r w:rsidR="008E5162">
        <w:rPr>
          <w:rFonts w:cs="Arial"/>
          <w:sz w:val="22"/>
          <w:lang w:val="es-ES_tradnl"/>
        </w:rPr>
        <w:t>2</w:t>
      </w:r>
      <w:r>
        <w:rPr>
          <w:rFonts w:cs="Arial"/>
          <w:sz w:val="22"/>
          <w:lang w:val="es-ES_tradnl"/>
        </w:rPr>
        <w:t xml:space="preserve">6 de </w:t>
      </w:r>
      <w:r w:rsidR="008E5162">
        <w:rPr>
          <w:rFonts w:cs="Arial"/>
          <w:sz w:val="22"/>
          <w:lang w:val="es-ES_tradnl"/>
        </w:rPr>
        <w:t>noviembre</w:t>
      </w:r>
      <w:r>
        <w:rPr>
          <w:rFonts w:cs="Arial"/>
          <w:sz w:val="22"/>
          <w:lang w:val="es-ES_tradnl"/>
        </w:rPr>
        <w:t xml:space="preserve"> de 20</w:t>
      </w:r>
      <w:r w:rsidR="008E5162">
        <w:rPr>
          <w:rFonts w:cs="Arial"/>
          <w:sz w:val="22"/>
          <w:lang w:val="es-ES_tradnl"/>
        </w:rPr>
        <w:t>21</w:t>
      </w:r>
      <w:r>
        <w:rPr>
          <w:rFonts w:cs="Arial"/>
          <w:sz w:val="22"/>
          <w:lang w:val="es-ES_tradnl"/>
        </w:rPr>
        <w:t xml:space="preserve">, el Comité de Cumplimiento somete a consideración de esta Junta Directiva, </w:t>
      </w:r>
      <w:r w:rsidR="008E5162">
        <w:rPr>
          <w:rFonts w:cs="Arial"/>
          <w:sz w:val="22"/>
          <w:lang w:val="es-ES_tradnl"/>
        </w:rPr>
        <w:t xml:space="preserve">en lo que ahora interesa, </w:t>
      </w:r>
      <w:r>
        <w:rPr>
          <w:rFonts w:cs="Arial"/>
          <w:sz w:val="22"/>
          <w:lang w:val="es-ES_tradnl"/>
        </w:rPr>
        <w:t>una propuesta para a</w:t>
      </w:r>
      <w:r w:rsidR="003E7AD9">
        <w:rPr>
          <w:rFonts w:cs="Arial"/>
          <w:sz w:val="22"/>
          <w:lang w:val="es-ES_tradnl"/>
        </w:rPr>
        <w:t xml:space="preserve">ctualizar integralmente </w:t>
      </w:r>
      <w:r>
        <w:rPr>
          <w:rFonts w:cs="Arial"/>
          <w:sz w:val="22"/>
          <w:lang w:val="es-ES_tradnl"/>
        </w:rPr>
        <w:t>las “Disposiciones para aplicar la política Conozca a su Cliente en el manejo de los recursos del FOSUVI”, aprobadas mediante el acuerdo N° 3 de la sesión 21-2019 del 14 de marzo de 2019.</w:t>
      </w:r>
    </w:p>
    <w:p w14:paraId="7CF20F8A" w14:textId="77777777" w:rsidR="00900781" w:rsidRDefault="00900781" w:rsidP="00900781">
      <w:pPr>
        <w:spacing w:line="360" w:lineRule="auto"/>
        <w:jc w:val="both"/>
        <w:rPr>
          <w:rFonts w:cs="Arial"/>
          <w:sz w:val="22"/>
          <w:szCs w:val="22"/>
        </w:rPr>
      </w:pPr>
    </w:p>
    <w:p w14:paraId="6F15A13B" w14:textId="01EAC612" w:rsidR="008E5162" w:rsidRDefault="00900781" w:rsidP="00900781">
      <w:pPr>
        <w:spacing w:line="360" w:lineRule="auto"/>
        <w:jc w:val="both"/>
        <w:rPr>
          <w:rFonts w:cs="Arial"/>
          <w:sz w:val="22"/>
          <w:szCs w:val="22"/>
        </w:rPr>
      </w:pPr>
      <w:r w:rsidRPr="00740821">
        <w:rPr>
          <w:rFonts w:cs="Arial"/>
          <w:b/>
          <w:bCs/>
          <w:sz w:val="22"/>
          <w:szCs w:val="22"/>
        </w:rPr>
        <w:t>Segundo:</w:t>
      </w:r>
      <w:r>
        <w:rPr>
          <w:rFonts w:cs="Arial"/>
          <w:sz w:val="22"/>
          <w:szCs w:val="22"/>
        </w:rPr>
        <w:t xml:space="preserve"> Que dicha propuesta del Comité de Cumplimiento, </w:t>
      </w:r>
      <w:r w:rsidR="008E5162" w:rsidRPr="008E5162">
        <w:rPr>
          <w:rFonts w:cs="Arial"/>
          <w:sz w:val="22"/>
          <w:szCs w:val="22"/>
          <w:lang w:val="es-CR"/>
        </w:rPr>
        <w:t>se justifica principalmente</w:t>
      </w:r>
      <w:r w:rsidR="00D70C14">
        <w:rPr>
          <w:rFonts w:cs="Arial"/>
          <w:sz w:val="22"/>
          <w:szCs w:val="22"/>
          <w:lang w:val="es-CR"/>
        </w:rPr>
        <w:t xml:space="preserve"> por la </w:t>
      </w:r>
      <w:r w:rsidR="008E5162" w:rsidRPr="008E5162">
        <w:rPr>
          <w:rFonts w:cs="Arial"/>
          <w:sz w:val="22"/>
          <w:szCs w:val="22"/>
          <w:lang w:val="es-CR"/>
        </w:rPr>
        <w:t>entrada en vigencia</w:t>
      </w:r>
      <w:r w:rsidR="00D70C14">
        <w:rPr>
          <w:rFonts w:cs="Arial"/>
          <w:sz w:val="22"/>
          <w:szCs w:val="22"/>
          <w:lang w:val="es-CR"/>
        </w:rPr>
        <w:t>,</w:t>
      </w:r>
      <w:r w:rsidR="008E5162" w:rsidRPr="008E5162">
        <w:rPr>
          <w:rFonts w:cs="Arial"/>
          <w:sz w:val="22"/>
          <w:szCs w:val="22"/>
          <w:lang w:val="es-CR"/>
        </w:rPr>
        <w:t xml:space="preserve"> a partir de enero</w:t>
      </w:r>
      <w:r w:rsidR="00D70C14">
        <w:rPr>
          <w:rFonts w:cs="Arial"/>
          <w:sz w:val="22"/>
          <w:szCs w:val="22"/>
          <w:lang w:val="es-CR"/>
        </w:rPr>
        <w:t xml:space="preserve"> </w:t>
      </w:r>
      <w:r w:rsidR="008E5162" w:rsidRPr="008E5162">
        <w:rPr>
          <w:rFonts w:cs="Arial"/>
          <w:sz w:val="22"/>
          <w:szCs w:val="22"/>
          <w:lang w:val="es-CR"/>
        </w:rPr>
        <w:t xml:space="preserve">2022, del “Reglamento para </w:t>
      </w:r>
      <w:r w:rsidR="00D70C14">
        <w:rPr>
          <w:rFonts w:cs="Arial"/>
          <w:sz w:val="22"/>
          <w:szCs w:val="22"/>
          <w:lang w:val="es-CR"/>
        </w:rPr>
        <w:t>l</w:t>
      </w:r>
      <w:r w:rsidR="008E5162" w:rsidRPr="008E5162">
        <w:rPr>
          <w:rFonts w:cs="Arial"/>
          <w:sz w:val="22"/>
          <w:szCs w:val="22"/>
          <w:lang w:val="es-CR"/>
        </w:rPr>
        <w:t>a prevenci</w:t>
      </w:r>
      <w:r w:rsidR="00D70C14">
        <w:rPr>
          <w:rFonts w:cs="Arial"/>
          <w:sz w:val="22"/>
          <w:szCs w:val="22"/>
          <w:lang w:val="es-CR"/>
        </w:rPr>
        <w:t>ó</w:t>
      </w:r>
      <w:r w:rsidR="008E5162" w:rsidRPr="008E5162">
        <w:rPr>
          <w:rFonts w:cs="Arial"/>
          <w:sz w:val="22"/>
          <w:szCs w:val="22"/>
          <w:lang w:val="es-CR"/>
        </w:rPr>
        <w:t xml:space="preserve">n del riesgo </w:t>
      </w:r>
      <w:r w:rsidR="00D70C14">
        <w:rPr>
          <w:rFonts w:cs="Arial"/>
          <w:sz w:val="22"/>
          <w:szCs w:val="22"/>
          <w:lang w:val="es-CR"/>
        </w:rPr>
        <w:t>d</w:t>
      </w:r>
      <w:r w:rsidR="008E5162" w:rsidRPr="008E5162">
        <w:rPr>
          <w:rFonts w:cs="Arial"/>
          <w:sz w:val="22"/>
          <w:szCs w:val="22"/>
          <w:lang w:val="es-CR"/>
        </w:rPr>
        <w:t xml:space="preserve">e </w:t>
      </w:r>
      <w:r w:rsidR="00D70C14">
        <w:rPr>
          <w:rFonts w:cs="Arial"/>
          <w:sz w:val="22"/>
          <w:szCs w:val="22"/>
          <w:lang w:val="es-CR"/>
        </w:rPr>
        <w:t>l</w:t>
      </w:r>
      <w:r w:rsidR="008E5162" w:rsidRPr="008E5162">
        <w:rPr>
          <w:rFonts w:cs="Arial"/>
          <w:sz w:val="22"/>
          <w:szCs w:val="22"/>
          <w:lang w:val="es-CR"/>
        </w:rPr>
        <w:t>egitimaci</w:t>
      </w:r>
      <w:r w:rsidR="00D70C14">
        <w:rPr>
          <w:rFonts w:cs="Arial"/>
          <w:sz w:val="22"/>
          <w:szCs w:val="22"/>
          <w:lang w:val="es-CR"/>
        </w:rPr>
        <w:t>ó</w:t>
      </w:r>
      <w:r w:rsidR="008E5162" w:rsidRPr="008E5162">
        <w:rPr>
          <w:rFonts w:cs="Arial"/>
          <w:sz w:val="22"/>
          <w:szCs w:val="22"/>
          <w:lang w:val="es-CR"/>
        </w:rPr>
        <w:t>n de capitales, financiamiento al</w:t>
      </w:r>
      <w:r w:rsidR="00D70C14">
        <w:rPr>
          <w:rFonts w:cs="Arial"/>
          <w:sz w:val="22"/>
          <w:szCs w:val="22"/>
          <w:lang w:val="es-CR"/>
        </w:rPr>
        <w:t xml:space="preserve"> </w:t>
      </w:r>
      <w:r w:rsidR="008E5162" w:rsidRPr="008E5162">
        <w:rPr>
          <w:rFonts w:cs="Arial"/>
          <w:sz w:val="22"/>
          <w:szCs w:val="22"/>
          <w:lang w:val="es-CR"/>
        </w:rPr>
        <w:t>terroris</w:t>
      </w:r>
      <w:r w:rsidR="00D70C14">
        <w:rPr>
          <w:rFonts w:cs="Arial"/>
          <w:sz w:val="22"/>
          <w:szCs w:val="22"/>
          <w:lang w:val="es-CR"/>
        </w:rPr>
        <w:t>mo</w:t>
      </w:r>
      <w:r w:rsidR="008E5162" w:rsidRPr="008E5162">
        <w:rPr>
          <w:rFonts w:cs="Arial"/>
          <w:sz w:val="22"/>
          <w:szCs w:val="22"/>
          <w:lang w:val="es-CR"/>
        </w:rPr>
        <w:t xml:space="preserve"> y financiamiento de </w:t>
      </w:r>
      <w:r w:rsidR="00D70C14">
        <w:rPr>
          <w:rFonts w:cs="Arial"/>
          <w:sz w:val="22"/>
          <w:szCs w:val="22"/>
          <w:lang w:val="es-CR"/>
        </w:rPr>
        <w:t>l</w:t>
      </w:r>
      <w:r w:rsidR="008E5162" w:rsidRPr="008E5162">
        <w:rPr>
          <w:rFonts w:cs="Arial"/>
          <w:sz w:val="22"/>
          <w:szCs w:val="22"/>
          <w:lang w:val="es-CR"/>
        </w:rPr>
        <w:t>a proliferaci</w:t>
      </w:r>
      <w:r w:rsidR="00D70C14">
        <w:rPr>
          <w:rFonts w:cs="Arial"/>
          <w:sz w:val="22"/>
          <w:szCs w:val="22"/>
          <w:lang w:val="es-CR"/>
        </w:rPr>
        <w:t xml:space="preserve">ón </w:t>
      </w:r>
      <w:r w:rsidR="008E5162" w:rsidRPr="008E5162">
        <w:rPr>
          <w:rFonts w:cs="Arial"/>
          <w:sz w:val="22"/>
          <w:szCs w:val="22"/>
          <w:lang w:val="es-CR"/>
        </w:rPr>
        <w:t>de armas de destrucci</w:t>
      </w:r>
      <w:r w:rsidR="00D70C14">
        <w:rPr>
          <w:rFonts w:cs="Arial"/>
          <w:sz w:val="22"/>
          <w:szCs w:val="22"/>
          <w:lang w:val="es-CR"/>
        </w:rPr>
        <w:t>ó</w:t>
      </w:r>
      <w:r w:rsidR="008E5162" w:rsidRPr="008E5162">
        <w:rPr>
          <w:rFonts w:cs="Arial"/>
          <w:sz w:val="22"/>
          <w:szCs w:val="22"/>
          <w:lang w:val="es-CR"/>
        </w:rPr>
        <w:t>n masiva (LC/FT/FPADM),</w:t>
      </w:r>
      <w:r w:rsidR="00D70C14">
        <w:rPr>
          <w:rFonts w:cs="Arial"/>
          <w:sz w:val="22"/>
          <w:szCs w:val="22"/>
          <w:lang w:val="es-CR"/>
        </w:rPr>
        <w:t xml:space="preserve"> </w:t>
      </w:r>
      <w:r w:rsidR="008E5162" w:rsidRPr="008E5162">
        <w:rPr>
          <w:rFonts w:cs="Arial"/>
          <w:sz w:val="22"/>
          <w:szCs w:val="22"/>
          <w:lang w:val="es-CR"/>
        </w:rPr>
        <w:t>aplicable a los sujetos obligados por el art</w:t>
      </w:r>
      <w:r w:rsidR="00D70C14">
        <w:rPr>
          <w:rFonts w:cs="Arial"/>
          <w:sz w:val="22"/>
          <w:szCs w:val="22"/>
          <w:lang w:val="es-CR"/>
        </w:rPr>
        <w:t>í</w:t>
      </w:r>
      <w:r w:rsidR="008E5162" w:rsidRPr="008E5162">
        <w:rPr>
          <w:rFonts w:cs="Arial"/>
          <w:sz w:val="22"/>
          <w:szCs w:val="22"/>
          <w:lang w:val="es-CR"/>
        </w:rPr>
        <w:t xml:space="preserve">culo 14 </w:t>
      </w:r>
      <w:r w:rsidR="00D70C14">
        <w:rPr>
          <w:rFonts w:cs="Arial"/>
          <w:sz w:val="22"/>
          <w:szCs w:val="22"/>
          <w:lang w:val="es-CR"/>
        </w:rPr>
        <w:t>de l</w:t>
      </w:r>
      <w:r w:rsidR="008E5162" w:rsidRPr="008E5162">
        <w:rPr>
          <w:rFonts w:cs="Arial"/>
          <w:sz w:val="22"/>
          <w:szCs w:val="22"/>
          <w:lang w:val="es-CR"/>
        </w:rPr>
        <w:t>a ley 7786, Acuerdo SUGEF 12-21”, el cual deroga</w:t>
      </w:r>
      <w:r w:rsidR="00D70C14">
        <w:rPr>
          <w:rFonts w:cs="Arial"/>
          <w:sz w:val="22"/>
          <w:szCs w:val="22"/>
          <w:lang w:val="es-CR"/>
        </w:rPr>
        <w:t xml:space="preserve"> l</w:t>
      </w:r>
      <w:r w:rsidR="008E5162" w:rsidRPr="008E5162">
        <w:rPr>
          <w:rFonts w:cs="Arial"/>
          <w:sz w:val="22"/>
          <w:szCs w:val="22"/>
          <w:lang w:val="es-CR"/>
        </w:rPr>
        <w:t xml:space="preserve">a Normativa para el cumplimiento de </w:t>
      </w:r>
      <w:r w:rsidR="00D70C14">
        <w:rPr>
          <w:rFonts w:cs="Arial"/>
          <w:sz w:val="22"/>
          <w:szCs w:val="22"/>
          <w:lang w:val="es-CR"/>
        </w:rPr>
        <w:t>l</w:t>
      </w:r>
      <w:r w:rsidR="008E5162" w:rsidRPr="008E5162">
        <w:rPr>
          <w:rFonts w:cs="Arial"/>
          <w:sz w:val="22"/>
          <w:szCs w:val="22"/>
          <w:lang w:val="es-CR"/>
        </w:rPr>
        <w:t>a Ley 8204, Acuerdo SUGEF 12-10</w:t>
      </w:r>
      <w:r w:rsidR="00D70C14">
        <w:rPr>
          <w:rFonts w:cs="Arial"/>
          <w:sz w:val="22"/>
          <w:szCs w:val="22"/>
          <w:lang w:val="es-CR"/>
        </w:rPr>
        <w:t xml:space="preserve">; así como con el propósito de </w:t>
      </w:r>
      <w:r w:rsidR="008E5162" w:rsidRPr="008E5162">
        <w:rPr>
          <w:rFonts w:cs="Arial"/>
          <w:sz w:val="22"/>
          <w:szCs w:val="22"/>
          <w:lang w:val="es-CR"/>
        </w:rPr>
        <w:t xml:space="preserve">fortalecer </w:t>
      </w:r>
      <w:r w:rsidR="00D70C14">
        <w:rPr>
          <w:rFonts w:cs="Arial"/>
          <w:sz w:val="22"/>
          <w:szCs w:val="22"/>
          <w:lang w:val="es-CR"/>
        </w:rPr>
        <w:t>l</w:t>
      </w:r>
      <w:r w:rsidR="008E5162" w:rsidRPr="008E5162">
        <w:rPr>
          <w:rFonts w:cs="Arial"/>
          <w:sz w:val="22"/>
          <w:szCs w:val="22"/>
          <w:lang w:val="es-CR"/>
        </w:rPr>
        <w:t>a gesti</w:t>
      </w:r>
      <w:r w:rsidR="00D70C14">
        <w:rPr>
          <w:rFonts w:cs="Arial"/>
          <w:sz w:val="22"/>
          <w:szCs w:val="22"/>
          <w:lang w:val="es-CR"/>
        </w:rPr>
        <w:t>ó</w:t>
      </w:r>
      <w:r w:rsidR="008E5162" w:rsidRPr="008E5162">
        <w:rPr>
          <w:rFonts w:cs="Arial"/>
          <w:sz w:val="22"/>
          <w:szCs w:val="22"/>
          <w:lang w:val="es-CR"/>
        </w:rPr>
        <w:t>n de prevenci</w:t>
      </w:r>
      <w:r w:rsidR="00D70C14">
        <w:rPr>
          <w:rFonts w:cs="Arial"/>
          <w:sz w:val="22"/>
          <w:szCs w:val="22"/>
          <w:lang w:val="es-CR"/>
        </w:rPr>
        <w:t>ó</w:t>
      </w:r>
      <w:r w:rsidR="008E5162" w:rsidRPr="008E5162">
        <w:rPr>
          <w:rFonts w:cs="Arial"/>
          <w:sz w:val="22"/>
          <w:szCs w:val="22"/>
          <w:lang w:val="es-CR"/>
        </w:rPr>
        <w:t>n</w:t>
      </w:r>
      <w:r w:rsidR="00D70C14">
        <w:rPr>
          <w:rFonts w:cs="Arial"/>
          <w:sz w:val="22"/>
          <w:szCs w:val="22"/>
          <w:lang w:val="es-CR"/>
        </w:rPr>
        <w:t xml:space="preserve"> </w:t>
      </w:r>
      <w:r w:rsidR="008E5162" w:rsidRPr="008E5162">
        <w:rPr>
          <w:rFonts w:cs="Arial"/>
          <w:sz w:val="22"/>
          <w:szCs w:val="22"/>
          <w:lang w:val="es-CR"/>
        </w:rPr>
        <w:t xml:space="preserve">del riesgo </w:t>
      </w:r>
      <w:r w:rsidR="00D70C14">
        <w:rPr>
          <w:rFonts w:cs="Arial"/>
          <w:sz w:val="22"/>
          <w:szCs w:val="22"/>
          <w:lang w:val="es-CR"/>
        </w:rPr>
        <w:t>de</w:t>
      </w:r>
      <w:r w:rsidR="008E5162" w:rsidRPr="008E5162">
        <w:rPr>
          <w:rFonts w:cs="Arial"/>
          <w:sz w:val="22"/>
          <w:szCs w:val="22"/>
          <w:lang w:val="es-CR"/>
        </w:rPr>
        <w:t xml:space="preserve"> </w:t>
      </w:r>
      <w:r w:rsidR="00D70C14">
        <w:rPr>
          <w:rFonts w:cs="Arial"/>
          <w:sz w:val="22"/>
          <w:szCs w:val="22"/>
          <w:lang w:val="es-CR"/>
        </w:rPr>
        <w:t>l</w:t>
      </w:r>
      <w:r w:rsidR="008E5162" w:rsidRPr="008E5162">
        <w:rPr>
          <w:rFonts w:cs="Arial"/>
          <w:sz w:val="22"/>
          <w:szCs w:val="22"/>
          <w:lang w:val="es-CR"/>
        </w:rPr>
        <w:t>egitimaci</w:t>
      </w:r>
      <w:r w:rsidR="00D70C14">
        <w:rPr>
          <w:rFonts w:cs="Arial"/>
          <w:sz w:val="22"/>
          <w:szCs w:val="22"/>
          <w:lang w:val="es-CR"/>
        </w:rPr>
        <w:t>ó</w:t>
      </w:r>
      <w:r w:rsidR="008E5162" w:rsidRPr="008E5162">
        <w:rPr>
          <w:rFonts w:cs="Arial"/>
          <w:sz w:val="22"/>
          <w:szCs w:val="22"/>
          <w:lang w:val="es-CR"/>
        </w:rPr>
        <w:t xml:space="preserve">n </w:t>
      </w:r>
      <w:r w:rsidR="00D70C14">
        <w:rPr>
          <w:rFonts w:cs="Arial"/>
          <w:sz w:val="22"/>
          <w:szCs w:val="22"/>
          <w:lang w:val="es-CR"/>
        </w:rPr>
        <w:t>de</w:t>
      </w:r>
      <w:r w:rsidR="008E5162" w:rsidRPr="008E5162">
        <w:rPr>
          <w:rFonts w:cs="Arial"/>
          <w:sz w:val="22"/>
          <w:szCs w:val="22"/>
          <w:lang w:val="es-CR"/>
        </w:rPr>
        <w:t xml:space="preserve"> capitales</w:t>
      </w:r>
      <w:r w:rsidR="00D70C14">
        <w:rPr>
          <w:rFonts w:cs="Arial"/>
          <w:sz w:val="22"/>
          <w:szCs w:val="22"/>
          <w:lang w:val="es-CR"/>
        </w:rPr>
        <w:t>.</w:t>
      </w:r>
    </w:p>
    <w:p w14:paraId="74D502CC" w14:textId="77777777" w:rsidR="00900781" w:rsidRDefault="00900781" w:rsidP="00900781">
      <w:pPr>
        <w:spacing w:line="360" w:lineRule="auto"/>
        <w:jc w:val="both"/>
        <w:rPr>
          <w:rFonts w:cs="Arial"/>
          <w:sz w:val="22"/>
          <w:szCs w:val="22"/>
        </w:rPr>
      </w:pPr>
    </w:p>
    <w:p w14:paraId="2AD9518F" w14:textId="1C5F6851" w:rsidR="00900781" w:rsidRDefault="00900781" w:rsidP="00900781">
      <w:pPr>
        <w:spacing w:line="360" w:lineRule="auto"/>
        <w:jc w:val="both"/>
        <w:rPr>
          <w:rFonts w:cs="Arial"/>
          <w:sz w:val="22"/>
          <w:szCs w:val="22"/>
        </w:rPr>
      </w:pPr>
      <w:r>
        <w:rPr>
          <w:rFonts w:cs="Arial"/>
          <w:b/>
          <w:sz w:val="22"/>
          <w:szCs w:val="22"/>
        </w:rPr>
        <w:t>Tercero:</w:t>
      </w:r>
      <w:r>
        <w:rPr>
          <w:rFonts w:cs="Arial"/>
          <w:sz w:val="22"/>
          <w:szCs w:val="22"/>
        </w:rPr>
        <w:t xml:space="preserve"> Que conocida la propuesta de</w:t>
      </w:r>
      <w:r w:rsidR="00D70C14">
        <w:rPr>
          <w:rFonts w:cs="Arial"/>
          <w:sz w:val="22"/>
          <w:szCs w:val="22"/>
        </w:rPr>
        <w:t>l Comité de Cumplimiento</w:t>
      </w:r>
      <w:r>
        <w:rPr>
          <w:rFonts w:cs="Arial"/>
          <w:color w:val="000000"/>
          <w:sz w:val="22"/>
          <w:szCs w:val="22"/>
        </w:rPr>
        <w:t xml:space="preserve"> y </w:t>
      </w:r>
      <w:r>
        <w:rPr>
          <w:rFonts w:cs="Arial"/>
          <w:sz w:val="22"/>
          <w:szCs w:val="22"/>
        </w:rPr>
        <w:t>no encontrando objeciones al respecto, lo pertinente es aprobar las referidas disposiciones, al amparo de lo establecido en los artículos 57 y 65 de la Ley del Sistema Financiero Nacional para la Vivienda.</w:t>
      </w:r>
    </w:p>
    <w:p w14:paraId="409EE19B" w14:textId="7D691249" w:rsidR="006A4ED7" w:rsidRDefault="006A4ED7" w:rsidP="002B71CC">
      <w:pPr>
        <w:spacing w:line="360" w:lineRule="auto"/>
        <w:jc w:val="both"/>
        <w:rPr>
          <w:rFonts w:cs="Arial"/>
          <w:sz w:val="22"/>
          <w:szCs w:val="22"/>
        </w:rPr>
      </w:pPr>
    </w:p>
    <w:p w14:paraId="13CC3C70" w14:textId="590252E8" w:rsidR="00900781" w:rsidRPr="00AC22DF" w:rsidRDefault="00900781" w:rsidP="00900781">
      <w:pPr>
        <w:spacing w:line="360" w:lineRule="auto"/>
        <w:jc w:val="both"/>
        <w:rPr>
          <w:rFonts w:cs="Arial"/>
          <w:sz w:val="22"/>
          <w:lang w:val="es-ES_tradnl"/>
        </w:rPr>
      </w:pPr>
      <w:r w:rsidRPr="00740821">
        <w:rPr>
          <w:rFonts w:cs="Arial"/>
          <w:b/>
          <w:bCs/>
          <w:sz w:val="22"/>
          <w:szCs w:val="22"/>
        </w:rPr>
        <w:t>Por tanto</w:t>
      </w:r>
      <w:r w:rsidRPr="00F4743E">
        <w:rPr>
          <w:rFonts w:cs="Arial"/>
          <w:sz w:val="22"/>
          <w:szCs w:val="22"/>
        </w:rPr>
        <w:t>, se acuerda</w:t>
      </w:r>
      <w:r w:rsidR="00F4743E" w:rsidRPr="00F4743E">
        <w:rPr>
          <w:rFonts w:cs="Arial"/>
          <w:sz w:val="22"/>
          <w:szCs w:val="22"/>
        </w:rPr>
        <w:t xml:space="preserve"> aprobar las siguientes:</w:t>
      </w:r>
    </w:p>
    <w:p w14:paraId="74AA1872" w14:textId="77777777" w:rsidR="00D630AF" w:rsidRPr="00D630AF" w:rsidRDefault="00D630AF" w:rsidP="00D630AF">
      <w:pPr>
        <w:spacing w:line="360" w:lineRule="auto"/>
        <w:jc w:val="both"/>
        <w:rPr>
          <w:rFonts w:cs="Arial"/>
          <w:b/>
          <w:sz w:val="22"/>
          <w:szCs w:val="22"/>
        </w:rPr>
      </w:pPr>
    </w:p>
    <w:p w14:paraId="24862820" w14:textId="2D79AEEF" w:rsidR="00F4743E" w:rsidRDefault="00F4743E" w:rsidP="00F4743E">
      <w:pPr>
        <w:spacing w:line="360" w:lineRule="auto"/>
        <w:jc w:val="center"/>
        <w:rPr>
          <w:rFonts w:cs="Arial"/>
          <w:b/>
          <w:sz w:val="22"/>
          <w:szCs w:val="22"/>
          <w:lang w:val="es-ES_tradnl"/>
        </w:rPr>
      </w:pPr>
      <w:r w:rsidRPr="00D630AF">
        <w:rPr>
          <w:rFonts w:cs="Arial"/>
          <w:b/>
          <w:sz w:val="22"/>
          <w:szCs w:val="22"/>
        </w:rPr>
        <w:t xml:space="preserve">Disposiciones </w:t>
      </w:r>
      <w:r>
        <w:rPr>
          <w:rFonts w:cs="Arial"/>
          <w:b/>
          <w:sz w:val="22"/>
          <w:szCs w:val="22"/>
        </w:rPr>
        <w:t>p</w:t>
      </w:r>
      <w:r w:rsidRPr="00D630AF">
        <w:rPr>
          <w:rFonts w:cs="Arial"/>
          <w:b/>
          <w:sz w:val="22"/>
          <w:szCs w:val="22"/>
        </w:rPr>
        <w:t xml:space="preserve">ara </w:t>
      </w:r>
      <w:r>
        <w:rPr>
          <w:rFonts w:cs="Arial"/>
          <w:b/>
          <w:sz w:val="22"/>
          <w:szCs w:val="22"/>
        </w:rPr>
        <w:t>a</w:t>
      </w:r>
      <w:r w:rsidRPr="00D630AF">
        <w:rPr>
          <w:rFonts w:cs="Arial"/>
          <w:b/>
          <w:sz w:val="22"/>
          <w:szCs w:val="22"/>
        </w:rPr>
        <w:t xml:space="preserve">plicar </w:t>
      </w:r>
      <w:r>
        <w:rPr>
          <w:rFonts w:cs="Arial"/>
          <w:b/>
          <w:sz w:val="22"/>
          <w:szCs w:val="22"/>
        </w:rPr>
        <w:t>l</w:t>
      </w:r>
      <w:r w:rsidRPr="00D630AF">
        <w:rPr>
          <w:rFonts w:cs="Arial"/>
          <w:b/>
          <w:sz w:val="22"/>
          <w:szCs w:val="22"/>
          <w:lang w:val="es-ES_tradnl"/>
        </w:rPr>
        <w:t xml:space="preserve">a Política Conozca </w:t>
      </w:r>
      <w:r>
        <w:rPr>
          <w:rFonts w:cs="Arial"/>
          <w:b/>
          <w:sz w:val="22"/>
          <w:szCs w:val="22"/>
          <w:lang w:val="es-ES_tradnl"/>
        </w:rPr>
        <w:t>a</w:t>
      </w:r>
      <w:r w:rsidRPr="00D630AF">
        <w:rPr>
          <w:rFonts w:cs="Arial"/>
          <w:b/>
          <w:sz w:val="22"/>
          <w:szCs w:val="22"/>
          <w:lang w:val="es-ES_tradnl"/>
        </w:rPr>
        <w:t xml:space="preserve"> </w:t>
      </w:r>
      <w:r>
        <w:rPr>
          <w:rFonts w:cs="Arial"/>
          <w:b/>
          <w:sz w:val="22"/>
          <w:szCs w:val="22"/>
          <w:lang w:val="es-ES_tradnl"/>
        </w:rPr>
        <w:t>s</w:t>
      </w:r>
      <w:r w:rsidRPr="00D630AF">
        <w:rPr>
          <w:rFonts w:cs="Arial"/>
          <w:b/>
          <w:sz w:val="22"/>
          <w:szCs w:val="22"/>
          <w:lang w:val="es-ES_tradnl"/>
        </w:rPr>
        <w:t xml:space="preserve">u Cliente </w:t>
      </w:r>
      <w:r>
        <w:rPr>
          <w:rFonts w:cs="Arial"/>
          <w:b/>
          <w:sz w:val="22"/>
          <w:szCs w:val="22"/>
          <w:lang w:val="es-ES_tradnl"/>
        </w:rPr>
        <w:t>e</w:t>
      </w:r>
      <w:r w:rsidRPr="00D630AF">
        <w:rPr>
          <w:rFonts w:cs="Arial"/>
          <w:b/>
          <w:sz w:val="22"/>
          <w:szCs w:val="22"/>
          <w:lang w:val="es-ES_tradnl"/>
        </w:rPr>
        <w:t xml:space="preserve">n </w:t>
      </w:r>
      <w:r>
        <w:rPr>
          <w:rFonts w:cs="Arial"/>
          <w:b/>
          <w:sz w:val="22"/>
          <w:szCs w:val="22"/>
          <w:lang w:val="es-ES_tradnl"/>
        </w:rPr>
        <w:t>e</w:t>
      </w:r>
      <w:r w:rsidRPr="00D630AF">
        <w:rPr>
          <w:rFonts w:cs="Arial"/>
          <w:b/>
          <w:sz w:val="22"/>
          <w:szCs w:val="22"/>
          <w:lang w:val="es-ES_tradnl"/>
        </w:rPr>
        <w:t xml:space="preserve">l </w:t>
      </w:r>
      <w:r>
        <w:rPr>
          <w:rFonts w:cs="Arial"/>
          <w:b/>
          <w:sz w:val="22"/>
          <w:szCs w:val="22"/>
          <w:lang w:val="es-ES_tradnl"/>
        </w:rPr>
        <w:t>m</w:t>
      </w:r>
      <w:r w:rsidRPr="00D630AF">
        <w:rPr>
          <w:rFonts w:cs="Arial"/>
          <w:b/>
          <w:sz w:val="22"/>
          <w:szCs w:val="22"/>
          <w:lang w:val="es-ES_tradnl"/>
        </w:rPr>
        <w:t>anejo</w:t>
      </w:r>
    </w:p>
    <w:p w14:paraId="3C78B5A4" w14:textId="72A7A587" w:rsidR="00D630AF" w:rsidRPr="00D630AF" w:rsidRDefault="00F4743E" w:rsidP="00F4743E">
      <w:pPr>
        <w:spacing w:line="360" w:lineRule="auto"/>
        <w:jc w:val="center"/>
        <w:rPr>
          <w:rFonts w:cs="Arial"/>
          <w:b/>
          <w:sz w:val="22"/>
          <w:szCs w:val="22"/>
          <w:lang w:val="es-ES_tradnl"/>
        </w:rPr>
      </w:pPr>
      <w:r>
        <w:rPr>
          <w:rFonts w:cs="Arial"/>
          <w:b/>
          <w:sz w:val="22"/>
          <w:szCs w:val="22"/>
          <w:lang w:val="es-ES_tradnl"/>
        </w:rPr>
        <w:t>d</w:t>
      </w:r>
      <w:r w:rsidRPr="00D630AF">
        <w:rPr>
          <w:rFonts w:cs="Arial"/>
          <w:b/>
          <w:sz w:val="22"/>
          <w:szCs w:val="22"/>
          <w:lang w:val="es-ES_tradnl"/>
        </w:rPr>
        <w:t xml:space="preserve">e </w:t>
      </w:r>
      <w:r>
        <w:rPr>
          <w:rFonts w:cs="Arial"/>
          <w:b/>
          <w:sz w:val="22"/>
          <w:szCs w:val="22"/>
          <w:lang w:val="es-ES_tradnl"/>
        </w:rPr>
        <w:t>l</w:t>
      </w:r>
      <w:r w:rsidRPr="00D630AF">
        <w:rPr>
          <w:rFonts w:cs="Arial"/>
          <w:b/>
          <w:sz w:val="22"/>
          <w:szCs w:val="22"/>
          <w:lang w:val="es-ES_tradnl"/>
        </w:rPr>
        <w:t xml:space="preserve">os </w:t>
      </w:r>
      <w:r>
        <w:rPr>
          <w:rFonts w:cs="Arial"/>
          <w:b/>
          <w:sz w:val="22"/>
          <w:szCs w:val="22"/>
          <w:lang w:val="es-ES_tradnl"/>
        </w:rPr>
        <w:t>r</w:t>
      </w:r>
      <w:r w:rsidRPr="00D630AF">
        <w:rPr>
          <w:rFonts w:cs="Arial"/>
          <w:b/>
          <w:sz w:val="22"/>
          <w:szCs w:val="22"/>
          <w:lang w:val="es-ES_tradnl"/>
        </w:rPr>
        <w:t xml:space="preserve">ecursos </w:t>
      </w:r>
      <w:r>
        <w:rPr>
          <w:rFonts w:cs="Arial"/>
          <w:b/>
          <w:sz w:val="22"/>
          <w:szCs w:val="22"/>
          <w:lang w:val="es-ES_tradnl"/>
        </w:rPr>
        <w:t>d</w:t>
      </w:r>
      <w:r w:rsidRPr="00D630AF">
        <w:rPr>
          <w:rFonts w:cs="Arial"/>
          <w:b/>
          <w:sz w:val="22"/>
          <w:szCs w:val="22"/>
          <w:lang w:val="es-ES_tradnl"/>
        </w:rPr>
        <w:t xml:space="preserve">el Fondo </w:t>
      </w:r>
      <w:r>
        <w:rPr>
          <w:rFonts w:cs="Arial"/>
          <w:b/>
          <w:sz w:val="22"/>
          <w:szCs w:val="22"/>
          <w:lang w:val="es-ES_tradnl"/>
        </w:rPr>
        <w:t>d</w:t>
      </w:r>
      <w:r w:rsidRPr="00D630AF">
        <w:rPr>
          <w:rFonts w:cs="Arial"/>
          <w:b/>
          <w:sz w:val="22"/>
          <w:szCs w:val="22"/>
          <w:lang w:val="es-ES_tradnl"/>
        </w:rPr>
        <w:t xml:space="preserve">e Subsidios </w:t>
      </w:r>
      <w:r>
        <w:rPr>
          <w:rFonts w:cs="Arial"/>
          <w:b/>
          <w:sz w:val="22"/>
          <w:szCs w:val="22"/>
          <w:lang w:val="es-ES_tradnl"/>
        </w:rPr>
        <w:t>p</w:t>
      </w:r>
      <w:r w:rsidRPr="00D630AF">
        <w:rPr>
          <w:rFonts w:cs="Arial"/>
          <w:b/>
          <w:sz w:val="22"/>
          <w:szCs w:val="22"/>
          <w:lang w:val="es-ES_tradnl"/>
        </w:rPr>
        <w:t xml:space="preserve">ara </w:t>
      </w:r>
      <w:r>
        <w:rPr>
          <w:rFonts w:cs="Arial"/>
          <w:b/>
          <w:sz w:val="22"/>
          <w:szCs w:val="22"/>
          <w:lang w:val="es-ES_tradnl"/>
        </w:rPr>
        <w:t>l</w:t>
      </w:r>
      <w:r w:rsidRPr="00D630AF">
        <w:rPr>
          <w:rFonts w:cs="Arial"/>
          <w:b/>
          <w:sz w:val="22"/>
          <w:szCs w:val="22"/>
          <w:lang w:val="es-ES_tradnl"/>
        </w:rPr>
        <w:t>a Vivienda</w:t>
      </w:r>
    </w:p>
    <w:p w14:paraId="275C26CA" w14:textId="77777777" w:rsidR="00D630AF" w:rsidRPr="00D630AF" w:rsidRDefault="00D630AF" w:rsidP="00D630AF">
      <w:pPr>
        <w:spacing w:line="360" w:lineRule="auto"/>
        <w:jc w:val="both"/>
        <w:rPr>
          <w:rFonts w:cs="Arial"/>
          <w:sz w:val="22"/>
          <w:szCs w:val="22"/>
        </w:rPr>
      </w:pPr>
    </w:p>
    <w:p w14:paraId="1548D8D8" w14:textId="77777777" w:rsidR="00D630AF" w:rsidRPr="00D630AF" w:rsidRDefault="00D630AF" w:rsidP="00D630AF">
      <w:pPr>
        <w:spacing w:line="360" w:lineRule="auto"/>
        <w:jc w:val="both"/>
        <w:rPr>
          <w:rFonts w:cs="Arial"/>
          <w:sz w:val="22"/>
          <w:szCs w:val="22"/>
        </w:rPr>
      </w:pPr>
      <w:r w:rsidRPr="00D630AF">
        <w:rPr>
          <w:rFonts w:cs="Arial"/>
          <w:sz w:val="22"/>
          <w:szCs w:val="22"/>
        </w:rPr>
        <w:t>1) Incluir, como parte de los requisitos que se exigen a las entidades autorizadas del Sistema Financiero Nacional para la Vivienda, la aplicación de la Política Conozca a su Cliente en:</w:t>
      </w:r>
    </w:p>
    <w:p w14:paraId="26B3988F" w14:textId="77777777" w:rsidR="00D630AF" w:rsidRPr="00D630AF" w:rsidRDefault="00D630AF" w:rsidP="00D630AF">
      <w:pPr>
        <w:spacing w:line="360" w:lineRule="auto"/>
        <w:jc w:val="both"/>
        <w:rPr>
          <w:rFonts w:cs="Arial"/>
          <w:sz w:val="22"/>
          <w:szCs w:val="22"/>
        </w:rPr>
      </w:pPr>
    </w:p>
    <w:p w14:paraId="52F0615E" w14:textId="76DB7BF2" w:rsidR="00D630AF" w:rsidRPr="00D630AF" w:rsidRDefault="00B07BD0" w:rsidP="00D630AF">
      <w:pPr>
        <w:spacing w:line="360" w:lineRule="auto"/>
        <w:jc w:val="both"/>
        <w:rPr>
          <w:rFonts w:cs="Arial"/>
          <w:sz w:val="22"/>
          <w:szCs w:val="22"/>
        </w:rPr>
      </w:pPr>
      <w:r>
        <w:rPr>
          <w:rFonts w:cs="Arial"/>
          <w:sz w:val="22"/>
          <w:szCs w:val="22"/>
        </w:rPr>
        <w:t xml:space="preserve">a. </w:t>
      </w:r>
      <w:r w:rsidR="00D630AF" w:rsidRPr="00D630AF">
        <w:rPr>
          <w:rFonts w:cs="Arial"/>
          <w:sz w:val="22"/>
          <w:szCs w:val="22"/>
        </w:rPr>
        <w:t>Todos aquellos proyectos financiados con recursos del Fondo de Subsidio para la Vivienda (FOSUVI), tanto los tramitados al amparo del artículo 59 de la Ley 7052 independientemente de la modalidad, como los del programa de Bono Colectivo.  En los concursos públicos, la aplicación de la política Conozca a su Cliente deberá estipularse dentro del cartel de licitación y analizarse previo a la calificación de las ofertas.</w:t>
      </w:r>
    </w:p>
    <w:p w14:paraId="6AD42E8F" w14:textId="77777777" w:rsidR="00D630AF" w:rsidRPr="00D630AF" w:rsidRDefault="00D630AF" w:rsidP="00D630AF">
      <w:pPr>
        <w:spacing w:line="360" w:lineRule="auto"/>
        <w:jc w:val="both"/>
        <w:rPr>
          <w:rFonts w:cs="Arial"/>
          <w:sz w:val="22"/>
          <w:szCs w:val="22"/>
        </w:rPr>
      </w:pPr>
    </w:p>
    <w:p w14:paraId="690B14DD" w14:textId="77777777" w:rsidR="00D630AF" w:rsidRPr="00D630AF" w:rsidRDefault="00D630AF" w:rsidP="00D630AF">
      <w:pPr>
        <w:spacing w:line="360" w:lineRule="auto"/>
        <w:jc w:val="both"/>
        <w:rPr>
          <w:rFonts w:cs="Arial"/>
          <w:sz w:val="22"/>
          <w:szCs w:val="22"/>
        </w:rPr>
      </w:pPr>
      <w:r w:rsidRPr="00D630AF">
        <w:rPr>
          <w:rFonts w:cs="Arial"/>
          <w:sz w:val="22"/>
          <w:szCs w:val="22"/>
        </w:rPr>
        <w:t xml:space="preserve">La política conozca a su cliente debe aplicarse a todas las personas, físicas o jurídicas (constructores, desarrolladores y vendedores de los inmuebles) y consorcios, que reciban recursos del FOSUVI, directamente de la Entidad Autorizada o del BANHVI, o bien a todos los oferentes que participen en el proceso de contratación. </w:t>
      </w:r>
    </w:p>
    <w:p w14:paraId="692C584C" w14:textId="77777777" w:rsidR="00D630AF" w:rsidRPr="00D630AF" w:rsidRDefault="00D630AF" w:rsidP="00D630AF">
      <w:pPr>
        <w:spacing w:line="360" w:lineRule="auto"/>
        <w:jc w:val="both"/>
        <w:rPr>
          <w:rFonts w:cs="Arial"/>
          <w:sz w:val="22"/>
          <w:szCs w:val="22"/>
        </w:rPr>
      </w:pPr>
    </w:p>
    <w:p w14:paraId="654438AB" w14:textId="445DF7AB" w:rsidR="00D630AF" w:rsidRPr="00D630AF" w:rsidRDefault="00B07BD0" w:rsidP="00D630AF">
      <w:pPr>
        <w:spacing w:line="360" w:lineRule="auto"/>
        <w:jc w:val="both"/>
        <w:rPr>
          <w:rFonts w:cs="Arial"/>
          <w:sz w:val="22"/>
          <w:szCs w:val="22"/>
        </w:rPr>
      </w:pPr>
      <w:r>
        <w:rPr>
          <w:rFonts w:cs="Arial"/>
          <w:sz w:val="22"/>
          <w:szCs w:val="22"/>
        </w:rPr>
        <w:t xml:space="preserve">b. </w:t>
      </w:r>
      <w:r w:rsidR="00D630AF" w:rsidRPr="00D630AF">
        <w:rPr>
          <w:rFonts w:cs="Arial"/>
          <w:sz w:val="22"/>
          <w:szCs w:val="22"/>
        </w:rPr>
        <w:t xml:space="preserve">Los casos individuales, tanto los tramitados al amparo del artículo 59 de la Ley 7052 como de Bonos Ordinarios; siempre y cuando medie la figura de un constructor-desarrollador (persona física o jurídica); dicha política debe aplicarse a este último. </w:t>
      </w:r>
    </w:p>
    <w:p w14:paraId="053EE8E4" w14:textId="77777777" w:rsidR="00D630AF" w:rsidRPr="00D630AF" w:rsidRDefault="00D630AF" w:rsidP="00D630AF">
      <w:pPr>
        <w:spacing w:line="360" w:lineRule="auto"/>
        <w:jc w:val="both"/>
        <w:rPr>
          <w:rFonts w:cs="Arial"/>
          <w:sz w:val="22"/>
          <w:szCs w:val="22"/>
        </w:rPr>
      </w:pPr>
    </w:p>
    <w:p w14:paraId="59793477" w14:textId="71C3396E" w:rsidR="00D630AF" w:rsidRPr="00D630AF" w:rsidRDefault="00D630AF" w:rsidP="00D630AF">
      <w:pPr>
        <w:spacing w:line="360" w:lineRule="auto"/>
        <w:jc w:val="both"/>
        <w:rPr>
          <w:rFonts w:cs="Arial"/>
          <w:sz w:val="22"/>
          <w:szCs w:val="22"/>
        </w:rPr>
      </w:pPr>
      <w:r w:rsidRPr="00D630AF">
        <w:rPr>
          <w:rFonts w:cs="Arial"/>
          <w:sz w:val="22"/>
          <w:szCs w:val="22"/>
        </w:rPr>
        <w:t>2) Para la aplicación de la Política Conozca a su Cliente,  se toma</w:t>
      </w:r>
      <w:r w:rsidR="00B07BD0">
        <w:rPr>
          <w:rFonts w:cs="Arial"/>
          <w:sz w:val="22"/>
          <w:szCs w:val="22"/>
        </w:rPr>
        <w:t>n</w:t>
      </w:r>
      <w:r w:rsidRPr="00D630AF">
        <w:rPr>
          <w:rFonts w:cs="Arial"/>
          <w:sz w:val="22"/>
          <w:szCs w:val="22"/>
        </w:rPr>
        <w:t xml:space="preserve"> como referencia las disposiciones contempladas en el Reglamento para la prevención del riesgo de legitimación de capitales, financiamiento al terrorismo y financiamiento de la proliferación de armas de destrucción masiva, aplicable a los sujetos obligados por el artículo 14 de la ley 7786 (Acuerdo SUGEF 12-21); específicamente las detalladas en el Anexo de este acuerdo</w:t>
      </w:r>
      <w:r w:rsidR="00B07BD0">
        <w:rPr>
          <w:rFonts w:cs="Arial"/>
          <w:sz w:val="22"/>
          <w:szCs w:val="22"/>
        </w:rPr>
        <w:t>.</w:t>
      </w:r>
    </w:p>
    <w:p w14:paraId="19DE9791" w14:textId="77777777" w:rsidR="00D630AF" w:rsidRPr="00D630AF" w:rsidRDefault="00D630AF" w:rsidP="00D630AF">
      <w:pPr>
        <w:spacing w:line="360" w:lineRule="auto"/>
        <w:jc w:val="both"/>
        <w:rPr>
          <w:rFonts w:cs="Arial"/>
          <w:sz w:val="22"/>
          <w:szCs w:val="22"/>
        </w:rPr>
      </w:pPr>
    </w:p>
    <w:p w14:paraId="0B696374" w14:textId="77777777" w:rsidR="00D630AF" w:rsidRPr="00D630AF" w:rsidRDefault="00D630AF" w:rsidP="00D630AF">
      <w:pPr>
        <w:spacing w:line="360" w:lineRule="auto"/>
        <w:jc w:val="both"/>
        <w:rPr>
          <w:rFonts w:cs="Arial"/>
          <w:sz w:val="22"/>
          <w:szCs w:val="22"/>
        </w:rPr>
      </w:pPr>
      <w:r w:rsidRPr="00D630AF">
        <w:rPr>
          <w:rFonts w:cs="Arial"/>
          <w:sz w:val="22"/>
          <w:szCs w:val="22"/>
        </w:rPr>
        <w:t xml:space="preserve">3) En el caso de los proyectos financiados con recursos del Fondo de Subsidio para la Vivienda (FOSUVI), tramitados al amparo del artículo 59 de la Ley 7052 y del Programa de Bono Colectivo, las entidades autorizadas deberán comunicar a este Banco, en el formato que para estos efectos se defina, que el cliente cumplió con la información requerida en la política Conozca a su Cliente, de conformidad con la normativa citada y los lineamientos internos de la Entidad y que se ha analizado la documentación aportada.  Sobre este análisis debe quedar evidencia en el expediente de cada cliente. </w:t>
      </w:r>
    </w:p>
    <w:p w14:paraId="65192172" w14:textId="77777777" w:rsidR="00D630AF" w:rsidRPr="00D630AF" w:rsidRDefault="00D630AF" w:rsidP="00D630AF">
      <w:pPr>
        <w:spacing w:line="360" w:lineRule="auto"/>
        <w:jc w:val="both"/>
        <w:rPr>
          <w:rFonts w:cs="Arial"/>
          <w:sz w:val="22"/>
          <w:szCs w:val="22"/>
        </w:rPr>
      </w:pPr>
    </w:p>
    <w:p w14:paraId="1024F71F" w14:textId="77777777" w:rsidR="00D630AF" w:rsidRPr="00D630AF" w:rsidRDefault="00D630AF" w:rsidP="00D630AF">
      <w:pPr>
        <w:spacing w:line="360" w:lineRule="auto"/>
        <w:jc w:val="both"/>
        <w:rPr>
          <w:rFonts w:cs="Arial"/>
          <w:sz w:val="22"/>
          <w:szCs w:val="22"/>
        </w:rPr>
      </w:pPr>
      <w:r w:rsidRPr="00D630AF">
        <w:rPr>
          <w:rFonts w:cs="Arial"/>
          <w:sz w:val="22"/>
          <w:szCs w:val="22"/>
        </w:rPr>
        <w:lastRenderedPageBreak/>
        <w:t>4) Los expedientes de las personas físicas o jurídicas, a las cuales se les aplicó la Política Conozca a su cliente, según lo requerido en los ítems a) y b) del punto N</w:t>
      </w:r>
      <w:r w:rsidRPr="00D630AF">
        <w:rPr>
          <w:rFonts w:cs="Arial"/>
          <w:sz w:val="22"/>
          <w:szCs w:val="22"/>
          <w:lang w:val="pt-BR"/>
        </w:rPr>
        <w:t>º</w:t>
      </w:r>
      <w:r w:rsidRPr="00D630AF">
        <w:rPr>
          <w:rFonts w:cs="Arial"/>
          <w:b/>
          <w:bCs/>
          <w:sz w:val="22"/>
          <w:szCs w:val="22"/>
          <w:lang w:val="pt-BR"/>
        </w:rPr>
        <w:t xml:space="preserve"> </w:t>
      </w:r>
      <w:r w:rsidRPr="00D630AF">
        <w:rPr>
          <w:rFonts w:cs="Arial"/>
          <w:sz w:val="22"/>
          <w:szCs w:val="22"/>
        </w:rPr>
        <w:t>1 anterior, deben estar disponibles cuando así lo requiera el Banco Hipotecario de la Vivienda.</w:t>
      </w:r>
    </w:p>
    <w:p w14:paraId="75291888" w14:textId="77777777" w:rsidR="00D630AF" w:rsidRPr="00D630AF" w:rsidRDefault="00D630AF" w:rsidP="00D630AF">
      <w:pPr>
        <w:spacing w:line="360" w:lineRule="auto"/>
        <w:jc w:val="both"/>
        <w:rPr>
          <w:rFonts w:cs="Arial"/>
          <w:sz w:val="22"/>
          <w:szCs w:val="22"/>
        </w:rPr>
      </w:pPr>
    </w:p>
    <w:p w14:paraId="449F030E" w14:textId="77777777" w:rsidR="00D630AF" w:rsidRPr="00D630AF" w:rsidRDefault="00D630AF" w:rsidP="00D630AF">
      <w:pPr>
        <w:spacing w:line="360" w:lineRule="auto"/>
        <w:jc w:val="both"/>
        <w:rPr>
          <w:rFonts w:cs="Arial"/>
          <w:sz w:val="22"/>
          <w:szCs w:val="22"/>
        </w:rPr>
      </w:pPr>
      <w:r w:rsidRPr="00D630AF">
        <w:rPr>
          <w:rFonts w:cs="Arial"/>
          <w:sz w:val="22"/>
          <w:szCs w:val="22"/>
        </w:rPr>
        <w:t>5) Las entidades autorizadas deben incluir en el Sistema de Vivienda, el número de identificación y nombre o razón social del constructor-desarrollador involucrado en cada solución de vivienda.</w:t>
      </w:r>
    </w:p>
    <w:p w14:paraId="23450E6C" w14:textId="77777777" w:rsidR="00D630AF" w:rsidRPr="00D630AF" w:rsidRDefault="00D630AF" w:rsidP="00D630AF">
      <w:pPr>
        <w:spacing w:line="360" w:lineRule="auto"/>
        <w:jc w:val="both"/>
        <w:rPr>
          <w:rFonts w:cs="Arial"/>
          <w:sz w:val="22"/>
          <w:szCs w:val="22"/>
        </w:rPr>
      </w:pPr>
    </w:p>
    <w:p w14:paraId="2B471303" w14:textId="77777777" w:rsidR="00D630AF" w:rsidRPr="00D630AF" w:rsidRDefault="00D630AF" w:rsidP="00D630AF">
      <w:pPr>
        <w:spacing w:line="360" w:lineRule="auto"/>
        <w:jc w:val="both"/>
        <w:rPr>
          <w:rFonts w:cs="Arial"/>
          <w:sz w:val="22"/>
          <w:szCs w:val="22"/>
        </w:rPr>
      </w:pPr>
      <w:r w:rsidRPr="00D630AF">
        <w:rPr>
          <w:rFonts w:cs="Arial"/>
          <w:sz w:val="22"/>
          <w:szCs w:val="22"/>
        </w:rPr>
        <w:t>6) Se exceptúa que le sea aplicada la política conozca a su cliente, a las entidades que forman parte de la Administración Pública, cualquiera que fuera su naturaleza jurídica, y cuando figuren como propietarias de los inmuebles y los traspasen, por cualquier título, en las operaciones vinculados al trámite del Bono Familiar para la Vivienda.</w:t>
      </w:r>
    </w:p>
    <w:p w14:paraId="60B12265" w14:textId="77777777" w:rsidR="00D630AF" w:rsidRPr="00D630AF" w:rsidRDefault="00D630AF" w:rsidP="00D630AF">
      <w:pPr>
        <w:spacing w:line="360" w:lineRule="auto"/>
        <w:jc w:val="both"/>
        <w:rPr>
          <w:rFonts w:cs="Arial"/>
          <w:sz w:val="22"/>
          <w:szCs w:val="22"/>
        </w:rPr>
      </w:pPr>
    </w:p>
    <w:p w14:paraId="06816166" w14:textId="697F17FC" w:rsidR="00D630AF" w:rsidRPr="00D630AF" w:rsidRDefault="00D630AF" w:rsidP="00D630AF">
      <w:pPr>
        <w:spacing w:line="360" w:lineRule="auto"/>
        <w:jc w:val="both"/>
        <w:rPr>
          <w:rFonts w:cs="Arial"/>
          <w:sz w:val="22"/>
          <w:szCs w:val="22"/>
        </w:rPr>
      </w:pPr>
      <w:r w:rsidRPr="00D630AF">
        <w:rPr>
          <w:rFonts w:cs="Arial"/>
          <w:sz w:val="22"/>
          <w:szCs w:val="22"/>
        </w:rPr>
        <w:t>7) Las Auditorías Internas de las entidades autorizadas o en su defecto las Auditorías Externas; deben fiscalizar el cumplimiento de las presentes disposiciones en concordancia con lo establecido en los acuerdos de esta Junta Directiva, N</w:t>
      </w:r>
      <w:r w:rsidRPr="00D630AF">
        <w:rPr>
          <w:rFonts w:cs="Arial"/>
          <w:sz w:val="22"/>
          <w:szCs w:val="22"/>
          <w:lang w:val="pt-BR"/>
        </w:rPr>
        <w:t>º</w:t>
      </w:r>
      <w:r w:rsidRPr="00D630AF">
        <w:rPr>
          <w:rFonts w:cs="Arial"/>
          <w:sz w:val="22"/>
          <w:szCs w:val="22"/>
        </w:rPr>
        <w:t xml:space="preserve"> 2 de la Sesión 03-01-2011 del 13/01/2011 (Solicitud a las entidades autorizadas para que fiscalicen los recursos del FOSUVI) y N</w:t>
      </w:r>
      <w:r w:rsidRPr="00D630AF">
        <w:rPr>
          <w:rFonts w:cs="Arial"/>
          <w:sz w:val="22"/>
          <w:szCs w:val="22"/>
          <w:lang w:val="pt-BR"/>
        </w:rPr>
        <w:t>º</w:t>
      </w:r>
      <w:r w:rsidRPr="00D630AF">
        <w:rPr>
          <w:rFonts w:cs="Arial"/>
          <w:sz w:val="22"/>
          <w:szCs w:val="22"/>
        </w:rPr>
        <w:t xml:space="preserve"> 1 de la sesión 20-2016 del 17/03/2016 (Ampliación de las disposiciones sobre responsabilidades de control interno en las entidades autorizadas). Los informes que al respecto emitan esas Auditorías, deben ser remitidos al Banco Hipotecario de la Vivienda a más tardar el último día hábil del mes de marzo de cada año con corte a diciembre del año anterior; dicho informe debe considerar el seguimiento a las recomendaciones que sobre este particular haya emitido esa instancia.</w:t>
      </w:r>
    </w:p>
    <w:p w14:paraId="2C823E54" w14:textId="77777777" w:rsidR="00D630AF" w:rsidRPr="00D630AF" w:rsidRDefault="00D630AF" w:rsidP="00D630AF">
      <w:pPr>
        <w:spacing w:line="360" w:lineRule="auto"/>
        <w:jc w:val="both"/>
        <w:rPr>
          <w:rFonts w:cs="Arial"/>
          <w:sz w:val="22"/>
          <w:szCs w:val="22"/>
        </w:rPr>
      </w:pPr>
    </w:p>
    <w:p w14:paraId="1B9DDFCE" w14:textId="77777777" w:rsidR="00D630AF" w:rsidRPr="00D630AF" w:rsidRDefault="00D630AF" w:rsidP="00D630AF">
      <w:pPr>
        <w:spacing w:line="360" w:lineRule="auto"/>
        <w:jc w:val="both"/>
        <w:rPr>
          <w:rFonts w:cs="Arial"/>
          <w:b/>
          <w:sz w:val="22"/>
          <w:szCs w:val="22"/>
          <w:u w:val="single"/>
        </w:rPr>
      </w:pPr>
      <w:r w:rsidRPr="00D630AF">
        <w:rPr>
          <w:rFonts w:cs="Arial"/>
          <w:b/>
          <w:sz w:val="22"/>
          <w:szCs w:val="22"/>
          <w:u w:val="single"/>
        </w:rPr>
        <w:t>Control relacionado con el cumplimiento de las disposiciones</w:t>
      </w:r>
    </w:p>
    <w:p w14:paraId="129F99A9" w14:textId="77777777" w:rsidR="00D630AF" w:rsidRPr="00D630AF" w:rsidRDefault="00D630AF" w:rsidP="00D630AF">
      <w:pPr>
        <w:spacing w:line="360" w:lineRule="auto"/>
        <w:jc w:val="both"/>
        <w:rPr>
          <w:rFonts w:cs="Arial"/>
          <w:b/>
          <w:sz w:val="22"/>
          <w:szCs w:val="22"/>
        </w:rPr>
      </w:pPr>
    </w:p>
    <w:p w14:paraId="0FD6A83D" w14:textId="070CF5D9" w:rsidR="00D630AF" w:rsidRPr="00D630AF" w:rsidRDefault="00CC6864" w:rsidP="00D630AF">
      <w:pPr>
        <w:spacing w:line="360" w:lineRule="auto"/>
        <w:jc w:val="both"/>
        <w:rPr>
          <w:rFonts w:cs="Arial"/>
          <w:sz w:val="22"/>
          <w:szCs w:val="22"/>
        </w:rPr>
      </w:pPr>
      <w:r>
        <w:rPr>
          <w:rFonts w:cs="Arial"/>
          <w:sz w:val="22"/>
          <w:szCs w:val="22"/>
        </w:rPr>
        <w:t xml:space="preserve">a. </w:t>
      </w:r>
      <w:r w:rsidR="00D630AF" w:rsidRPr="00D630AF">
        <w:rPr>
          <w:rFonts w:cs="Arial"/>
          <w:sz w:val="22"/>
          <w:szCs w:val="22"/>
        </w:rPr>
        <w:t>En el caso de los proyectos, tanto los tramitados al amparo del artículo 59 de la Ley 7052 como del Programa de Bono Colectivo: Como parte del análisis de los requisitos que presentan las Entidades Autorizadas para el trámite de financiamientos con recursos del Fondo de Subsidios para la Vivienda; la Dirección FOSUVI verificará que esas instancias remitan el documento que evidencia la aplicación de la política conozca a su cliente, a las personas físicas y/o jurídicas que corresponda, así como que dicho documento cumpla con el formato para esos efectos definido.</w:t>
      </w:r>
    </w:p>
    <w:p w14:paraId="3900D658" w14:textId="77777777" w:rsidR="00D630AF" w:rsidRPr="00D630AF" w:rsidRDefault="00D630AF" w:rsidP="00D630AF">
      <w:pPr>
        <w:spacing w:line="360" w:lineRule="auto"/>
        <w:jc w:val="both"/>
        <w:rPr>
          <w:rFonts w:cs="Arial"/>
          <w:sz w:val="22"/>
          <w:szCs w:val="22"/>
        </w:rPr>
      </w:pPr>
      <w:r w:rsidRPr="00D630AF">
        <w:rPr>
          <w:rFonts w:cs="Arial"/>
          <w:sz w:val="22"/>
          <w:szCs w:val="22"/>
        </w:rPr>
        <w:t xml:space="preserve"> </w:t>
      </w:r>
    </w:p>
    <w:p w14:paraId="702BD1EC" w14:textId="2A5993BB" w:rsidR="00D630AF" w:rsidRPr="00D630AF" w:rsidRDefault="00CC6864" w:rsidP="00D630AF">
      <w:pPr>
        <w:spacing w:line="360" w:lineRule="auto"/>
        <w:jc w:val="both"/>
        <w:rPr>
          <w:rFonts w:cs="Arial"/>
          <w:sz w:val="22"/>
          <w:szCs w:val="22"/>
        </w:rPr>
      </w:pPr>
      <w:r>
        <w:rPr>
          <w:rFonts w:cs="Arial"/>
          <w:sz w:val="22"/>
          <w:szCs w:val="22"/>
        </w:rPr>
        <w:lastRenderedPageBreak/>
        <w:t xml:space="preserve">b. </w:t>
      </w:r>
      <w:r w:rsidR="00D630AF" w:rsidRPr="00D630AF">
        <w:rPr>
          <w:rFonts w:cs="Arial"/>
          <w:sz w:val="22"/>
          <w:szCs w:val="22"/>
        </w:rPr>
        <w:t>La Dirección de Supervisión de Entidades Autorizadas, de conformidad con su plan de trabajo anual basado en riesgos, verificará en el caso de proyectos, que la aplicación de la Política Conozca a su Cliente, se haya ejecutado considerando los aspectos definidos en el Anexo de este acuerdo.</w:t>
      </w:r>
    </w:p>
    <w:p w14:paraId="5C213069" w14:textId="77777777" w:rsidR="00D630AF" w:rsidRPr="00D630AF" w:rsidRDefault="00D630AF" w:rsidP="00D630AF">
      <w:pPr>
        <w:spacing w:line="360" w:lineRule="auto"/>
        <w:jc w:val="both"/>
        <w:rPr>
          <w:rFonts w:cs="Arial"/>
          <w:sz w:val="22"/>
          <w:szCs w:val="22"/>
        </w:rPr>
      </w:pPr>
    </w:p>
    <w:p w14:paraId="004B18B8" w14:textId="1A6D6EAD" w:rsidR="00D630AF" w:rsidRPr="00D630AF" w:rsidRDefault="00654F9D" w:rsidP="00D630AF">
      <w:pPr>
        <w:spacing w:line="360" w:lineRule="auto"/>
        <w:jc w:val="both"/>
        <w:rPr>
          <w:rFonts w:cs="Arial"/>
          <w:sz w:val="22"/>
          <w:szCs w:val="22"/>
        </w:rPr>
      </w:pPr>
      <w:r>
        <w:rPr>
          <w:rFonts w:cs="Arial"/>
          <w:sz w:val="22"/>
          <w:szCs w:val="22"/>
        </w:rPr>
        <w:t xml:space="preserve">c. </w:t>
      </w:r>
      <w:r w:rsidR="00D630AF" w:rsidRPr="00D630AF">
        <w:rPr>
          <w:rFonts w:cs="Arial"/>
          <w:sz w:val="22"/>
          <w:szCs w:val="22"/>
        </w:rPr>
        <w:t>Los informes que generen las Auditorías Internas o Externas de las entidades autorizadas referidos en el ítem Nº 7 de este acuerdo,  serán un insumo para determinar la periodicidad de revisión por parte de la Dirección de Supervisión de Entidades Autorizadas, citada en el punto anterior; así como la necesidad de realizar revisiones en aquellas Entidades Autorizadas que solo gestionan casos individuales.</w:t>
      </w:r>
    </w:p>
    <w:p w14:paraId="07EEB467" w14:textId="77777777" w:rsidR="00D630AF" w:rsidRPr="00D630AF" w:rsidRDefault="00D630AF" w:rsidP="00D630AF">
      <w:pPr>
        <w:spacing w:line="360" w:lineRule="auto"/>
        <w:jc w:val="both"/>
        <w:rPr>
          <w:rFonts w:cs="Arial"/>
          <w:sz w:val="22"/>
          <w:szCs w:val="22"/>
        </w:rPr>
      </w:pPr>
    </w:p>
    <w:p w14:paraId="6B8B9A99" w14:textId="77777777" w:rsidR="00D630AF" w:rsidRPr="00D630AF" w:rsidRDefault="00D630AF" w:rsidP="00D630AF">
      <w:pPr>
        <w:spacing w:line="360" w:lineRule="auto"/>
        <w:jc w:val="both"/>
        <w:rPr>
          <w:rFonts w:cs="Arial"/>
          <w:b/>
          <w:bCs/>
          <w:sz w:val="22"/>
          <w:szCs w:val="22"/>
          <w:u w:val="single"/>
        </w:rPr>
      </w:pPr>
      <w:r w:rsidRPr="00D630AF">
        <w:rPr>
          <w:rFonts w:cs="Arial"/>
          <w:b/>
          <w:bCs/>
          <w:sz w:val="22"/>
          <w:szCs w:val="22"/>
          <w:u w:val="single"/>
        </w:rPr>
        <w:t>Consideraciones finales</w:t>
      </w:r>
    </w:p>
    <w:p w14:paraId="65B6CED9" w14:textId="77777777" w:rsidR="00D630AF" w:rsidRPr="00D630AF" w:rsidRDefault="00D630AF" w:rsidP="00D630AF">
      <w:pPr>
        <w:spacing w:line="360" w:lineRule="auto"/>
        <w:jc w:val="both"/>
        <w:rPr>
          <w:rFonts w:cs="Arial"/>
          <w:sz w:val="22"/>
          <w:szCs w:val="22"/>
        </w:rPr>
      </w:pPr>
    </w:p>
    <w:p w14:paraId="312A50FF" w14:textId="33A9FCBC" w:rsidR="00D630AF" w:rsidRPr="00D630AF" w:rsidRDefault="00654F9D" w:rsidP="00D630AF">
      <w:pPr>
        <w:spacing w:line="360" w:lineRule="auto"/>
        <w:jc w:val="both"/>
        <w:rPr>
          <w:rFonts w:cs="Arial"/>
          <w:sz w:val="22"/>
          <w:szCs w:val="22"/>
        </w:rPr>
      </w:pPr>
      <w:r>
        <w:rPr>
          <w:rFonts w:cs="Arial"/>
          <w:sz w:val="22"/>
          <w:szCs w:val="22"/>
        </w:rPr>
        <w:t>I.-</w:t>
      </w:r>
      <w:r w:rsidR="00F4743E">
        <w:rPr>
          <w:rFonts w:cs="Arial"/>
          <w:sz w:val="22"/>
          <w:szCs w:val="22"/>
        </w:rPr>
        <w:t xml:space="preserve"> </w:t>
      </w:r>
      <w:r w:rsidR="00D630AF" w:rsidRPr="00D630AF">
        <w:rPr>
          <w:rFonts w:cs="Arial"/>
          <w:sz w:val="22"/>
          <w:szCs w:val="22"/>
        </w:rPr>
        <w:t>Se derogan los acuerdos de esta Junta Directiva, Nº 3</w:t>
      </w:r>
      <w:r w:rsidR="00F4743E">
        <w:rPr>
          <w:rFonts w:cs="Arial"/>
          <w:sz w:val="22"/>
          <w:szCs w:val="22"/>
        </w:rPr>
        <w:t xml:space="preserve"> de la s</w:t>
      </w:r>
      <w:r w:rsidR="00D630AF" w:rsidRPr="00D630AF">
        <w:rPr>
          <w:rFonts w:cs="Arial"/>
          <w:sz w:val="22"/>
          <w:szCs w:val="22"/>
        </w:rPr>
        <w:t>esión 21-2019 del 14</w:t>
      </w:r>
      <w:r w:rsidR="00F4743E">
        <w:rPr>
          <w:rFonts w:cs="Arial"/>
          <w:sz w:val="22"/>
          <w:szCs w:val="22"/>
        </w:rPr>
        <w:t xml:space="preserve"> de marzo de </w:t>
      </w:r>
      <w:r w:rsidR="00D630AF" w:rsidRPr="00D630AF">
        <w:rPr>
          <w:rFonts w:cs="Arial"/>
          <w:sz w:val="22"/>
          <w:szCs w:val="22"/>
        </w:rPr>
        <w:t>2019</w:t>
      </w:r>
      <w:r w:rsidR="00F4743E">
        <w:rPr>
          <w:rFonts w:cs="Arial"/>
          <w:sz w:val="22"/>
          <w:szCs w:val="22"/>
        </w:rPr>
        <w:t>,</w:t>
      </w:r>
      <w:r w:rsidR="00D630AF" w:rsidRPr="00D630AF">
        <w:rPr>
          <w:rFonts w:cs="Arial"/>
          <w:sz w:val="22"/>
          <w:szCs w:val="22"/>
        </w:rPr>
        <w:t xml:space="preserve"> y Nº 9</w:t>
      </w:r>
      <w:r w:rsidR="00F4743E">
        <w:rPr>
          <w:rFonts w:cs="Arial"/>
          <w:sz w:val="22"/>
          <w:szCs w:val="22"/>
        </w:rPr>
        <w:t xml:space="preserve"> de la s</w:t>
      </w:r>
      <w:r w:rsidR="00D630AF" w:rsidRPr="00D630AF">
        <w:rPr>
          <w:rFonts w:cs="Arial"/>
          <w:sz w:val="22"/>
          <w:szCs w:val="22"/>
        </w:rPr>
        <w:t>esión 63-2019 del 19</w:t>
      </w:r>
      <w:r w:rsidR="00F4743E">
        <w:rPr>
          <w:rFonts w:cs="Arial"/>
          <w:sz w:val="22"/>
          <w:szCs w:val="22"/>
        </w:rPr>
        <w:t xml:space="preserve"> de agosto de </w:t>
      </w:r>
      <w:r w:rsidR="00D630AF" w:rsidRPr="00D630AF">
        <w:rPr>
          <w:rFonts w:cs="Arial"/>
          <w:sz w:val="22"/>
          <w:szCs w:val="22"/>
        </w:rPr>
        <w:t>2019</w:t>
      </w:r>
      <w:r w:rsidR="00F4743E">
        <w:rPr>
          <w:rFonts w:cs="Arial"/>
          <w:sz w:val="22"/>
          <w:szCs w:val="22"/>
        </w:rPr>
        <w:t>.</w:t>
      </w:r>
    </w:p>
    <w:p w14:paraId="3F720B45" w14:textId="77777777" w:rsidR="00D630AF" w:rsidRPr="00D630AF" w:rsidRDefault="00D630AF" w:rsidP="00D630AF">
      <w:pPr>
        <w:spacing w:line="360" w:lineRule="auto"/>
        <w:jc w:val="both"/>
        <w:rPr>
          <w:rFonts w:cs="Arial"/>
          <w:sz w:val="22"/>
          <w:szCs w:val="22"/>
        </w:rPr>
      </w:pPr>
    </w:p>
    <w:p w14:paraId="15273E98" w14:textId="545F4129" w:rsidR="00D630AF" w:rsidRPr="00D630AF" w:rsidRDefault="00654F9D" w:rsidP="00D630AF">
      <w:pPr>
        <w:spacing w:line="360" w:lineRule="auto"/>
        <w:jc w:val="both"/>
        <w:rPr>
          <w:rFonts w:cs="Arial"/>
          <w:sz w:val="22"/>
          <w:szCs w:val="22"/>
        </w:rPr>
      </w:pPr>
      <w:r>
        <w:rPr>
          <w:rFonts w:cs="Arial"/>
          <w:sz w:val="22"/>
          <w:szCs w:val="22"/>
        </w:rPr>
        <w:t xml:space="preserve">II.- </w:t>
      </w:r>
      <w:r w:rsidR="00D630AF" w:rsidRPr="00D630AF">
        <w:rPr>
          <w:rFonts w:cs="Arial"/>
          <w:sz w:val="22"/>
          <w:szCs w:val="22"/>
        </w:rPr>
        <w:t xml:space="preserve">Vigencia: Estas disposiciones </w:t>
      </w:r>
      <w:r w:rsidR="00D630AF" w:rsidRPr="00D630AF">
        <w:rPr>
          <w:rFonts w:cs="Arial"/>
          <w:sz w:val="22"/>
          <w:szCs w:val="22"/>
          <w:lang w:val="es-CR"/>
        </w:rPr>
        <w:t>rigen a partir de la fecha de su publicación en el diario oficial La Gaceta.</w:t>
      </w:r>
      <w:r w:rsidR="00D70C14">
        <w:rPr>
          <w:rFonts w:cs="Arial"/>
          <w:sz w:val="22"/>
          <w:szCs w:val="22"/>
          <w:lang w:val="es-CR"/>
        </w:rPr>
        <w:t>”</w:t>
      </w:r>
    </w:p>
    <w:p w14:paraId="05E6668C" w14:textId="72F8ABFF" w:rsidR="006A4ED7" w:rsidRDefault="006A4ED7" w:rsidP="00E2177B">
      <w:pPr>
        <w:spacing w:line="360" w:lineRule="auto"/>
        <w:jc w:val="both"/>
        <w:rPr>
          <w:rFonts w:cs="Arial"/>
          <w:bCs/>
          <w:iCs/>
          <w:sz w:val="22"/>
          <w:szCs w:val="22"/>
        </w:rPr>
      </w:pPr>
    </w:p>
    <w:p w14:paraId="48EB5D1B" w14:textId="085FBE3D" w:rsidR="006A4ED7" w:rsidRDefault="006A4ED7" w:rsidP="00EF6D48">
      <w:pPr>
        <w:jc w:val="both"/>
        <w:rPr>
          <w:rFonts w:cs="Arial"/>
          <w:bCs/>
          <w:iCs/>
          <w:sz w:val="22"/>
          <w:szCs w:val="22"/>
        </w:rPr>
      </w:pPr>
    </w:p>
    <w:p w14:paraId="5C47A4B2" w14:textId="0A8CBA7C" w:rsidR="006A4ED7" w:rsidRPr="006A4ED7" w:rsidRDefault="006A4ED7" w:rsidP="00EF6D48">
      <w:pPr>
        <w:jc w:val="center"/>
        <w:rPr>
          <w:rFonts w:cs="Arial"/>
          <w:b/>
          <w:bCs/>
          <w:iCs/>
          <w:sz w:val="22"/>
          <w:szCs w:val="22"/>
          <w:lang w:val="pt-BR"/>
        </w:rPr>
      </w:pPr>
      <w:r w:rsidRPr="006A4ED7">
        <w:rPr>
          <w:rFonts w:cs="Arial"/>
          <w:b/>
          <w:bCs/>
          <w:iCs/>
          <w:sz w:val="22"/>
          <w:szCs w:val="22"/>
          <w:lang w:val="pt-BR"/>
        </w:rPr>
        <w:t>ANEXO</w:t>
      </w:r>
    </w:p>
    <w:p w14:paraId="43862285" w14:textId="77777777" w:rsidR="006A4ED7" w:rsidRPr="006A4ED7" w:rsidRDefault="006A4ED7" w:rsidP="00EF6D48">
      <w:pPr>
        <w:jc w:val="center"/>
        <w:rPr>
          <w:rFonts w:cs="Arial"/>
          <w:b/>
          <w:bCs/>
          <w:iCs/>
          <w:sz w:val="22"/>
          <w:szCs w:val="22"/>
          <w:lang w:val="pt-BR"/>
        </w:rPr>
      </w:pPr>
    </w:p>
    <w:p w14:paraId="0BE72AB3" w14:textId="424E11D7" w:rsidR="006A4ED7" w:rsidRPr="006A4ED7" w:rsidRDefault="006A4ED7" w:rsidP="00EF6D48">
      <w:pPr>
        <w:jc w:val="center"/>
        <w:rPr>
          <w:rFonts w:cs="Arial"/>
          <w:b/>
          <w:bCs/>
          <w:iCs/>
          <w:sz w:val="22"/>
          <w:szCs w:val="22"/>
          <w:lang w:val="pt-BR"/>
        </w:rPr>
      </w:pPr>
      <w:r w:rsidRPr="006A4ED7">
        <w:rPr>
          <w:rFonts w:cs="Arial"/>
          <w:b/>
          <w:bCs/>
          <w:iCs/>
          <w:sz w:val="22"/>
          <w:szCs w:val="22"/>
          <w:lang w:val="pt-BR"/>
        </w:rPr>
        <w:t>ASPECTOS MÍNIMOS A CONSIDERAR PARA EL CONOCIMIENTO DEL CLIENTE</w:t>
      </w:r>
    </w:p>
    <w:p w14:paraId="3E5DDB76" w14:textId="77777777" w:rsidR="006A4ED7" w:rsidRPr="006A4ED7" w:rsidRDefault="006A4ED7" w:rsidP="00E2177B">
      <w:pPr>
        <w:spacing w:line="360" w:lineRule="auto"/>
        <w:jc w:val="both"/>
        <w:rPr>
          <w:rFonts w:cs="Arial"/>
          <w:bCs/>
          <w:iCs/>
          <w:sz w:val="22"/>
          <w:szCs w:val="22"/>
          <w:lang w:val="pt-BR"/>
        </w:rPr>
      </w:pPr>
    </w:p>
    <w:p w14:paraId="31B90DD1" w14:textId="0FB304B3" w:rsidR="006A4ED7" w:rsidRPr="006A4ED7" w:rsidRDefault="006A4ED7" w:rsidP="006A4ED7">
      <w:pPr>
        <w:spacing w:line="360" w:lineRule="auto"/>
        <w:jc w:val="both"/>
        <w:rPr>
          <w:rFonts w:cs="Arial"/>
          <w:bCs/>
          <w:iCs/>
          <w:sz w:val="22"/>
          <w:szCs w:val="22"/>
        </w:rPr>
      </w:pPr>
      <w:r w:rsidRPr="006A4ED7">
        <w:rPr>
          <w:rFonts w:cs="Arial"/>
          <w:bCs/>
          <w:iCs/>
          <w:sz w:val="22"/>
          <w:szCs w:val="22"/>
        </w:rPr>
        <w:t>Tomando como referencia el “Reglamento para la prevención del riesgo de legitimación de capitales, financiamiento al terrorismo y financiamiento de la proliferación de armas de destrucción masiva, aplicable a los sujetos obligados por el artículo 14 de la ley 7786”</w:t>
      </w:r>
      <w:r w:rsidR="00654F9D">
        <w:rPr>
          <w:rFonts w:cs="Arial"/>
          <w:bCs/>
          <w:iCs/>
          <w:sz w:val="22"/>
          <w:szCs w:val="22"/>
        </w:rPr>
        <w:t>,</w:t>
      </w:r>
      <w:r w:rsidRPr="006A4ED7">
        <w:rPr>
          <w:rFonts w:cs="Arial"/>
          <w:bCs/>
          <w:iCs/>
          <w:sz w:val="22"/>
          <w:szCs w:val="22"/>
        </w:rPr>
        <w:t xml:space="preserve"> los aspectos mínimos a considerar en la aplicación de la política conozca a su cliente son:</w:t>
      </w:r>
    </w:p>
    <w:p w14:paraId="6365316B" w14:textId="77777777" w:rsidR="006A4ED7" w:rsidRPr="006A4ED7" w:rsidRDefault="006A4ED7" w:rsidP="00654F9D">
      <w:pPr>
        <w:spacing w:line="360" w:lineRule="auto"/>
        <w:jc w:val="both"/>
        <w:rPr>
          <w:rFonts w:cs="Arial"/>
          <w:bCs/>
          <w:iCs/>
          <w:sz w:val="22"/>
          <w:szCs w:val="22"/>
        </w:rPr>
      </w:pPr>
    </w:p>
    <w:p w14:paraId="3C25BF5F" w14:textId="2171F098" w:rsidR="006A4ED7" w:rsidRPr="00654F9D" w:rsidRDefault="00654F9D" w:rsidP="00654F9D">
      <w:pPr>
        <w:spacing w:line="360" w:lineRule="auto"/>
        <w:jc w:val="both"/>
        <w:rPr>
          <w:rFonts w:cs="Arial"/>
          <w:bCs/>
          <w:iCs/>
          <w:sz w:val="22"/>
          <w:szCs w:val="22"/>
        </w:rPr>
      </w:pPr>
      <w:r>
        <w:rPr>
          <w:rFonts w:cs="Arial"/>
          <w:bCs/>
          <w:iCs/>
          <w:sz w:val="22"/>
          <w:szCs w:val="22"/>
        </w:rPr>
        <w:t xml:space="preserve">1.- </w:t>
      </w:r>
      <w:r w:rsidR="006A4ED7" w:rsidRPr="00654F9D">
        <w:rPr>
          <w:rFonts w:cs="Arial"/>
          <w:bCs/>
          <w:iCs/>
          <w:sz w:val="22"/>
          <w:szCs w:val="22"/>
        </w:rPr>
        <w:t>Artículo 27) Diligencia debida en el conocimiento del cliente: Específicamente lo relacionado con el formulario conozca a su cliente y la información mínima que debe contener;  a saber: la identidad del cliente, de los beneficiarios finales y de la representación; la verificación del domicilio (cuando aplique), la actividad económica, la profesión u oficio y el origen de los fondos incluido el monto de ingreso mensual.</w:t>
      </w:r>
    </w:p>
    <w:p w14:paraId="0F2B6FC3" w14:textId="77777777" w:rsidR="006A4ED7" w:rsidRPr="006A4ED7" w:rsidRDefault="006A4ED7" w:rsidP="00654F9D">
      <w:pPr>
        <w:spacing w:line="360" w:lineRule="auto"/>
        <w:jc w:val="both"/>
        <w:rPr>
          <w:rFonts w:cs="Arial"/>
          <w:bCs/>
          <w:iCs/>
          <w:sz w:val="22"/>
          <w:szCs w:val="22"/>
        </w:rPr>
      </w:pPr>
    </w:p>
    <w:p w14:paraId="106B53ED" w14:textId="77777777" w:rsidR="006A4ED7" w:rsidRPr="00654F9D" w:rsidRDefault="006A4ED7" w:rsidP="00654F9D">
      <w:pPr>
        <w:spacing w:line="360" w:lineRule="auto"/>
        <w:jc w:val="both"/>
        <w:rPr>
          <w:rFonts w:cs="Arial"/>
          <w:bCs/>
          <w:iCs/>
          <w:sz w:val="22"/>
          <w:szCs w:val="22"/>
        </w:rPr>
      </w:pPr>
      <w:r w:rsidRPr="00654F9D">
        <w:rPr>
          <w:rFonts w:cs="Arial"/>
          <w:bCs/>
          <w:iCs/>
          <w:sz w:val="22"/>
          <w:szCs w:val="22"/>
        </w:rPr>
        <w:lastRenderedPageBreak/>
        <w:t xml:space="preserve">En lo que respecta a la identidad del cliente,  los datos que se deben obtener son: </w:t>
      </w:r>
    </w:p>
    <w:p w14:paraId="007F548A" w14:textId="5E6CC0DB" w:rsidR="006A4ED7" w:rsidRPr="00654F9D" w:rsidRDefault="006A4ED7" w:rsidP="00654F9D">
      <w:pPr>
        <w:pStyle w:val="Prrafodelista"/>
        <w:numPr>
          <w:ilvl w:val="0"/>
          <w:numId w:val="25"/>
        </w:numPr>
        <w:spacing w:line="360" w:lineRule="auto"/>
        <w:ind w:left="426" w:hanging="284"/>
        <w:jc w:val="both"/>
        <w:rPr>
          <w:rFonts w:cs="Arial"/>
          <w:bCs/>
          <w:iCs/>
          <w:sz w:val="22"/>
          <w:szCs w:val="22"/>
        </w:rPr>
      </w:pPr>
      <w:r w:rsidRPr="00654F9D">
        <w:rPr>
          <w:rFonts w:cs="Arial"/>
          <w:bCs/>
          <w:iCs/>
          <w:sz w:val="22"/>
          <w:szCs w:val="22"/>
        </w:rPr>
        <w:t>Cliente Físico: Tipo de identificación, Número de identificación, Nombre y apellidos, País de nacimiento, Fecha y Lugar de nacimiento, Estado civil.</w:t>
      </w:r>
    </w:p>
    <w:p w14:paraId="2FDAD068" w14:textId="10B6E7CD" w:rsidR="006A4ED7" w:rsidRPr="00654F9D" w:rsidRDefault="006A4ED7" w:rsidP="00654F9D">
      <w:pPr>
        <w:pStyle w:val="Prrafodelista"/>
        <w:numPr>
          <w:ilvl w:val="0"/>
          <w:numId w:val="25"/>
        </w:numPr>
        <w:spacing w:line="360" w:lineRule="auto"/>
        <w:ind w:left="426" w:hanging="284"/>
        <w:jc w:val="both"/>
        <w:rPr>
          <w:rFonts w:cs="Arial"/>
          <w:bCs/>
          <w:iCs/>
          <w:sz w:val="22"/>
          <w:szCs w:val="22"/>
        </w:rPr>
      </w:pPr>
      <w:r w:rsidRPr="00654F9D">
        <w:rPr>
          <w:rFonts w:cs="Arial"/>
          <w:bCs/>
          <w:iCs/>
          <w:sz w:val="22"/>
          <w:szCs w:val="22"/>
        </w:rPr>
        <w:t>Cliente Jurídico: Número de identificación, Razón social, Fecha de constitución.</w:t>
      </w:r>
    </w:p>
    <w:p w14:paraId="7879E7F1" w14:textId="77777777" w:rsidR="006A4ED7" w:rsidRPr="006A4ED7" w:rsidRDefault="006A4ED7" w:rsidP="00654F9D">
      <w:pPr>
        <w:spacing w:line="360" w:lineRule="auto"/>
        <w:jc w:val="both"/>
        <w:rPr>
          <w:rFonts w:cs="Arial"/>
          <w:bCs/>
          <w:iCs/>
          <w:sz w:val="22"/>
          <w:szCs w:val="22"/>
        </w:rPr>
      </w:pPr>
    </w:p>
    <w:p w14:paraId="77C3FCCD" w14:textId="591B219D" w:rsidR="006A4ED7" w:rsidRPr="00654F9D" w:rsidRDefault="006A4ED7" w:rsidP="00654F9D">
      <w:pPr>
        <w:spacing w:line="360" w:lineRule="auto"/>
        <w:jc w:val="both"/>
        <w:rPr>
          <w:rFonts w:cs="Arial"/>
          <w:bCs/>
          <w:iCs/>
          <w:sz w:val="22"/>
          <w:szCs w:val="22"/>
        </w:rPr>
      </w:pPr>
      <w:r w:rsidRPr="00654F9D">
        <w:rPr>
          <w:rFonts w:cs="Arial"/>
          <w:bCs/>
          <w:iCs/>
          <w:sz w:val="22"/>
          <w:szCs w:val="22"/>
        </w:rPr>
        <w:t>Para el caso de los orígenes de fondos, se toma como referencia los documentos válidos que el cliente debe presentar como evidencia para el respaldo de esos orígenes; los definidos en la sección II ‘Evidencias para orígenes de fondos’ incisos del B) al E) de los Lineamientos operativos para el funcionamiento, acceso y uso del centro de información conozca a su cliente, emitidos por la Superintendencia General de Entidades Financieras.</w:t>
      </w:r>
    </w:p>
    <w:p w14:paraId="34C62A73" w14:textId="77777777" w:rsidR="006A4ED7" w:rsidRPr="006A4ED7" w:rsidRDefault="006A4ED7" w:rsidP="00654F9D">
      <w:pPr>
        <w:spacing w:line="360" w:lineRule="auto"/>
        <w:jc w:val="both"/>
        <w:rPr>
          <w:rFonts w:cs="Arial"/>
          <w:bCs/>
          <w:iCs/>
          <w:sz w:val="22"/>
          <w:szCs w:val="22"/>
        </w:rPr>
      </w:pPr>
    </w:p>
    <w:p w14:paraId="31575FDC" w14:textId="2B27C79E" w:rsidR="006A4ED7" w:rsidRPr="006A4ED7" w:rsidRDefault="00654F9D" w:rsidP="00654F9D">
      <w:pPr>
        <w:spacing w:line="360" w:lineRule="auto"/>
        <w:jc w:val="both"/>
        <w:rPr>
          <w:rFonts w:cs="Arial"/>
          <w:bCs/>
          <w:iCs/>
          <w:sz w:val="22"/>
          <w:szCs w:val="22"/>
        </w:rPr>
      </w:pPr>
      <w:r>
        <w:rPr>
          <w:rFonts w:cs="Arial"/>
          <w:bCs/>
          <w:iCs/>
          <w:sz w:val="22"/>
          <w:szCs w:val="22"/>
        </w:rPr>
        <w:t xml:space="preserve">2.- </w:t>
      </w:r>
      <w:r w:rsidR="006A4ED7" w:rsidRPr="006A4ED7">
        <w:rPr>
          <w:rFonts w:cs="Arial"/>
          <w:bCs/>
          <w:iCs/>
          <w:sz w:val="22"/>
          <w:szCs w:val="22"/>
        </w:rPr>
        <w:t>Artículo 33) Identificación de persona física: Documentos de identidad válidos para personas físicas.</w:t>
      </w:r>
    </w:p>
    <w:p w14:paraId="00054BD9" w14:textId="77777777" w:rsidR="006A4ED7" w:rsidRPr="006A4ED7" w:rsidRDefault="006A4ED7" w:rsidP="00654F9D">
      <w:pPr>
        <w:spacing w:line="360" w:lineRule="auto"/>
        <w:jc w:val="both"/>
        <w:rPr>
          <w:rFonts w:cs="Arial"/>
          <w:bCs/>
          <w:iCs/>
          <w:sz w:val="22"/>
          <w:szCs w:val="22"/>
        </w:rPr>
      </w:pPr>
    </w:p>
    <w:p w14:paraId="663B7DE6" w14:textId="3021CE6B" w:rsidR="006A4ED7" w:rsidRPr="006A4ED7" w:rsidRDefault="00654F9D" w:rsidP="00654F9D">
      <w:pPr>
        <w:spacing w:line="360" w:lineRule="auto"/>
        <w:jc w:val="both"/>
        <w:rPr>
          <w:rFonts w:cs="Arial"/>
          <w:bCs/>
          <w:iCs/>
          <w:sz w:val="22"/>
          <w:szCs w:val="22"/>
        </w:rPr>
      </w:pPr>
      <w:r>
        <w:rPr>
          <w:rFonts w:cs="Arial"/>
          <w:bCs/>
          <w:iCs/>
          <w:sz w:val="22"/>
          <w:szCs w:val="22"/>
        </w:rPr>
        <w:t xml:space="preserve">3.- </w:t>
      </w:r>
      <w:r w:rsidR="006A4ED7" w:rsidRPr="006A4ED7">
        <w:rPr>
          <w:rFonts w:cs="Arial"/>
          <w:bCs/>
          <w:iCs/>
          <w:sz w:val="22"/>
          <w:szCs w:val="22"/>
        </w:rPr>
        <w:t>Artículo 34) Identificación de persona jurídica y participaciones representativas del capital social: Documentos válidos para identificar personas jurídicas y participaciones representativas del capital social.</w:t>
      </w:r>
    </w:p>
    <w:p w14:paraId="1359D7FF" w14:textId="77777777" w:rsidR="006A4ED7" w:rsidRPr="006A4ED7" w:rsidRDefault="006A4ED7" w:rsidP="00654F9D">
      <w:pPr>
        <w:spacing w:line="360" w:lineRule="auto"/>
        <w:jc w:val="both"/>
        <w:rPr>
          <w:rFonts w:cs="Arial"/>
          <w:bCs/>
          <w:iCs/>
          <w:sz w:val="22"/>
          <w:szCs w:val="22"/>
        </w:rPr>
      </w:pPr>
    </w:p>
    <w:p w14:paraId="78C00123" w14:textId="539C95AE" w:rsidR="006A4ED7" w:rsidRPr="006A4ED7" w:rsidRDefault="00654F9D" w:rsidP="00654F9D">
      <w:pPr>
        <w:spacing w:line="360" w:lineRule="auto"/>
        <w:jc w:val="both"/>
        <w:rPr>
          <w:rFonts w:cs="Arial"/>
          <w:bCs/>
          <w:iCs/>
          <w:sz w:val="22"/>
          <w:szCs w:val="22"/>
        </w:rPr>
      </w:pPr>
      <w:r>
        <w:rPr>
          <w:rFonts w:cs="Arial"/>
          <w:bCs/>
          <w:iCs/>
          <w:sz w:val="22"/>
          <w:szCs w:val="22"/>
        </w:rPr>
        <w:t xml:space="preserve">4.- </w:t>
      </w:r>
      <w:r w:rsidR="006A4ED7" w:rsidRPr="006A4ED7">
        <w:rPr>
          <w:rFonts w:cs="Arial"/>
          <w:bCs/>
          <w:iCs/>
          <w:sz w:val="22"/>
          <w:szCs w:val="22"/>
        </w:rPr>
        <w:t>Artículo 35) Información de representantes legales y otros autorizados: Particularmente lo relacionado con la información del representante legal.</w:t>
      </w:r>
    </w:p>
    <w:p w14:paraId="78F8A20F" w14:textId="77777777" w:rsidR="006A4ED7" w:rsidRPr="006A4ED7" w:rsidRDefault="006A4ED7" w:rsidP="00654F9D">
      <w:pPr>
        <w:spacing w:line="360" w:lineRule="auto"/>
        <w:jc w:val="both"/>
        <w:rPr>
          <w:rFonts w:cs="Arial"/>
          <w:bCs/>
          <w:iCs/>
          <w:sz w:val="22"/>
          <w:szCs w:val="22"/>
        </w:rPr>
      </w:pPr>
    </w:p>
    <w:p w14:paraId="756E0D83" w14:textId="6A0B7836" w:rsidR="006A4ED7" w:rsidRPr="006A4ED7" w:rsidRDefault="00654F9D" w:rsidP="00654F9D">
      <w:pPr>
        <w:spacing w:line="360" w:lineRule="auto"/>
        <w:jc w:val="both"/>
        <w:rPr>
          <w:rFonts w:cs="Arial"/>
          <w:bCs/>
          <w:iCs/>
          <w:sz w:val="22"/>
          <w:szCs w:val="22"/>
        </w:rPr>
      </w:pPr>
      <w:r>
        <w:rPr>
          <w:rFonts w:cs="Arial"/>
          <w:bCs/>
          <w:iCs/>
          <w:sz w:val="22"/>
          <w:szCs w:val="22"/>
        </w:rPr>
        <w:t xml:space="preserve">5.- </w:t>
      </w:r>
      <w:r w:rsidR="006A4ED7" w:rsidRPr="006A4ED7">
        <w:rPr>
          <w:rFonts w:cs="Arial"/>
          <w:bCs/>
          <w:iCs/>
          <w:sz w:val="22"/>
          <w:szCs w:val="22"/>
        </w:rPr>
        <w:t xml:space="preserve">Artículo 36) Actualización de la información de los clientes: Específicamente lo relacionado con la disposición </w:t>
      </w:r>
      <w:proofErr w:type="gramStart"/>
      <w:r w:rsidR="006A4ED7" w:rsidRPr="006A4ED7">
        <w:rPr>
          <w:rFonts w:cs="Arial"/>
          <w:bCs/>
          <w:iCs/>
          <w:sz w:val="22"/>
          <w:szCs w:val="22"/>
        </w:rPr>
        <w:t>de  políticas</w:t>
      </w:r>
      <w:proofErr w:type="gramEnd"/>
      <w:r w:rsidR="006A4ED7" w:rsidRPr="006A4ED7">
        <w:rPr>
          <w:rFonts w:cs="Arial"/>
          <w:bCs/>
          <w:iCs/>
          <w:sz w:val="22"/>
          <w:szCs w:val="22"/>
        </w:rPr>
        <w:t xml:space="preserve"> de actualización de la información del cliente.</w:t>
      </w:r>
    </w:p>
    <w:p w14:paraId="1A09425E" w14:textId="77777777" w:rsidR="006A4ED7" w:rsidRPr="006A4ED7" w:rsidRDefault="006A4ED7" w:rsidP="00654F9D">
      <w:pPr>
        <w:spacing w:line="360" w:lineRule="auto"/>
        <w:jc w:val="both"/>
        <w:rPr>
          <w:rFonts w:cs="Arial"/>
          <w:bCs/>
          <w:iCs/>
          <w:sz w:val="22"/>
          <w:szCs w:val="22"/>
        </w:rPr>
      </w:pPr>
    </w:p>
    <w:p w14:paraId="7043D9A7" w14:textId="4F9786AD" w:rsidR="006A4ED7" w:rsidRPr="006A4ED7" w:rsidRDefault="00E2177B" w:rsidP="00654F9D">
      <w:pPr>
        <w:spacing w:line="360" w:lineRule="auto"/>
        <w:jc w:val="both"/>
        <w:rPr>
          <w:rFonts w:cs="Arial"/>
          <w:bCs/>
          <w:iCs/>
          <w:sz w:val="22"/>
          <w:szCs w:val="22"/>
        </w:rPr>
      </w:pPr>
      <w:r>
        <w:rPr>
          <w:rFonts w:cs="Arial"/>
          <w:bCs/>
          <w:iCs/>
          <w:sz w:val="22"/>
          <w:szCs w:val="22"/>
        </w:rPr>
        <w:t xml:space="preserve">6.- </w:t>
      </w:r>
      <w:r w:rsidR="006A4ED7" w:rsidRPr="006A4ED7">
        <w:rPr>
          <w:rFonts w:cs="Arial"/>
          <w:bCs/>
          <w:iCs/>
          <w:sz w:val="22"/>
          <w:szCs w:val="22"/>
        </w:rPr>
        <w:t>Artículo 42) Clientes que realizan actividades sujetas a inscripción: Identificar mediante una diligencia debida de conocimiento de sus clientes, a aquellas personas físicas y jurídicas que realizan actividades sujetas de inscripción por los artículos 15 y 15 bis de la Ley 7786.</w:t>
      </w:r>
    </w:p>
    <w:p w14:paraId="7601BCC6" w14:textId="77777777" w:rsidR="006A4ED7" w:rsidRPr="006A4ED7" w:rsidRDefault="006A4ED7" w:rsidP="00654F9D">
      <w:pPr>
        <w:spacing w:line="360" w:lineRule="auto"/>
        <w:jc w:val="both"/>
        <w:rPr>
          <w:rFonts w:cs="Arial"/>
          <w:bCs/>
          <w:iCs/>
          <w:sz w:val="22"/>
          <w:szCs w:val="22"/>
        </w:rPr>
      </w:pPr>
    </w:p>
    <w:p w14:paraId="04BD4E8D" w14:textId="66980E38" w:rsidR="002B71CC" w:rsidRDefault="00E2177B" w:rsidP="002B71CC">
      <w:pPr>
        <w:spacing w:line="360" w:lineRule="auto"/>
        <w:jc w:val="both"/>
        <w:rPr>
          <w:rFonts w:cs="Arial"/>
          <w:sz w:val="22"/>
          <w:szCs w:val="22"/>
        </w:rPr>
      </w:pPr>
      <w:r>
        <w:rPr>
          <w:rFonts w:cs="Arial"/>
          <w:bCs/>
          <w:iCs/>
          <w:sz w:val="22"/>
          <w:szCs w:val="22"/>
        </w:rPr>
        <w:t xml:space="preserve">7.- </w:t>
      </w:r>
      <w:r w:rsidR="006A4ED7" w:rsidRPr="006A4ED7">
        <w:rPr>
          <w:rFonts w:cs="Arial"/>
          <w:bCs/>
          <w:iCs/>
          <w:sz w:val="22"/>
          <w:szCs w:val="22"/>
        </w:rPr>
        <w:t>Artículo 39) Personas expuestas políticamente (PEP): Específicamente lo relacionado con su identificación.</w:t>
      </w:r>
    </w:p>
    <w:p w14:paraId="6D7B253A"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8501024" w14:textId="77777777" w:rsidR="002B71CC" w:rsidRPr="00D14EAF" w:rsidRDefault="002B71CC" w:rsidP="002B71CC">
      <w:pPr>
        <w:spacing w:line="360" w:lineRule="auto"/>
        <w:jc w:val="both"/>
        <w:rPr>
          <w:rFonts w:cs="Arial"/>
          <w:b/>
          <w:sz w:val="22"/>
        </w:rPr>
      </w:pPr>
      <w:r w:rsidRPr="00D14EAF">
        <w:rPr>
          <w:rFonts w:cs="Arial"/>
          <w:b/>
          <w:sz w:val="22"/>
        </w:rPr>
        <w:t>************</w:t>
      </w:r>
    </w:p>
    <w:p w14:paraId="2288087A" w14:textId="77777777" w:rsidR="002B71CC" w:rsidRDefault="002B71CC" w:rsidP="002B71CC">
      <w:pPr>
        <w:spacing w:line="360" w:lineRule="auto"/>
        <w:jc w:val="both"/>
        <w:rPr>
          <w:rFonts w:cs="Arial"/>
          <w:sz w:val="22"/>
          <w:lang w:val="es-ES_tradnl"/>
        </w:rPr>
      </w:pPr>
    </w:p>
    <w:p w14:paraId="57B9EA2A"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2</w:t>
      </w:r>
      <w:r w:rsidRPr="00AB2826">
        <w:rPr>
          <w:rFonts w:cs="Arial"/>
          <w:szCs w:val="22"/>
        </w:rPr>
        <w:t>:</w:t>
      </w:r>
    </w:p>
    <w:p w14:paraId="7CF12D6B" w14:textId="77777777" w:rsidR="00934FC0" w:rsidRPr="00264749" w:rsidRDefault="00934FC0" w:rsidP="00934FC0">
      <w:pPr>
        <w:spacing w:line="360" w:lineRule="auto"/>
        <w:jc w:val="both"/>
        <w:rPr>
          <w:rFonts w:cs="Arial"/>
          <w:b/>
          <w:sz w:val="22"/>
          <w:szCs w:val="22"/>
        </w:rPr>
      </w:pPr>
      <w:r w:rsidRPr="00264749">
        <w:rPr>
          <w:rFonts w:cs="Arial"/>
          <w:b/>
          <w:sz w:val="22"/>
          <w:szCs w:val="22"/>
        </w:rPr>
        <w:t>Considerando:</w:t>
      </w:r>
    </w:p>
    <w:p w14:paraId="4B685B08" w14:textId="55E582A4" w:rsidR="00934FC0" w:rsidRDefault="00934FC0" w:rsidP="00934FC0">
      <w:pPr>
        <w:spacing w:line="360" w:lineRule="auto"/>
        <w:jc w:val="both"/>
        <w:rPr>
          <w:rFonts w:cs="Arial"/>
          <w:sz w:val="22"/>
          <w:szCs w:val="22"/>
        </w:rPr>
      </w:pPr>
      <w:r w:rsidRPr="00264749">
        <w:rPr>
          <w:rFonts w:cs="Arial"/>
          <w:b/>
          <w:sz w:val="22"/>
          <w:szCs w:val="22"/>
        </w:rPr>
        <w:t>Primero:</w:t>
      </w:r>
      <w:r w:rsidRPr="00264749">
        <w:rPr>
          <w:rFonts w:cs="Arial"/>
          <w:sz w:val="22"/>
          <w:szCs w:val="22"/>
        </w:rPr>
        <w:t xml:space="preserve"> Que mediante </w:t>
      </w:r>
      <w:r w:rsidRPr="00264749">
        <w:rPr>
          <w:rFonts w:cs="Arial"/>
          <w:bCs/>
          <w:sz w:val="22"/>
          <w:szCs w:val="22"/>
          <w:lang w:val="es-ES_tradnl"/>
        </w:rPr>
        <w:t xml:space="preserve">el oficio </w:t>
      </w:r>
      <w:r>
        <w:rPr>
          <w:rFonts w:cs="Arial"/>
          <w:bCs/>
          <w:sz w:val="22"/>
          <w:szCs w:val="22"/>
          <w:lang w:val="es-ES_tradnl"/>
        </w:rPr>
        <w:t>CC-IN03-00</w:t>
      </w:r>
      <w:r w:rsidR="0040445D">
        <w:rPr>
          <w:rFonts w:cs="Arial"/>
          <w:bCs/>
          <w:sz w:val="22"/>
          <w:szCs w:val="22"/>
          <w:lang w:val="es-ES_tradnl"/>
        </w:rPr>
        <w:t>8</w:t>
      </w:r>
      <w:r>
        <w:rPr>
          <w:rFonts w:cs="Arial"/>
          <w:bCs/>
          <w:sz w:val="22"/>
          <w:szCs w:val="22"/>
          <w:lang w:val="es-ES_tradnl"/>
        </w:rPr>
        <w:t>-20</w:t>
      </w:r>
      <w:r w:rsidR="0040445D">
        <w:rPr>
          <w:rFonts w:cs="Arial"/>
          <w:bCs/>
          <w:sz w:val="22"/>
          <w:szCs w:val="22"/>
          <w:lang w:val="es-ES_tradnl"/>
        </w:rPr>
        <w:t>21</w:t>
      </w:r>
      <w:r>
        <w:rPr>
          <w:rFonts w:cs="Arial"/>
          <w:bCs/>
          <w:sz w:val="22"/>
          <w:szCs w:val="22"/>
          <w:lang w:val="es-ES_tradnl"/>
        </w:rPr>
        <w:t xml:space="preserve"> del </w:t>
      </w:r>
      <w:r w:rsidR="0040445D">
        <w:rPr>
          <w:rFonts w:cs="Arial"/>
          <w:bCs/>
          <w:sz w:val="22"/>
          <w:szCs w:val="22"/>
          <w:lang w:val="es-ES_tradnl"/>
        </w:rPr>
        <w:t>26</w:t>
      </w:r>
      <w:r w:rsidRPr="00264749">
        <w:rPr>
          <w:rFonts w:cs="Arial"/>
          <w:bCs/>
          <w:sz w:val="22"/>
          <w:szCs w:val="22"/>
          <w:lang w:val="es-ES_tradnl"/>
        </w:rPr>
        <w:t xml:space="preserve"> de </w:t>
      </w:r>
      <w:r w:rsidR="0040445D">
        <w:rPr>
          <w:rFonts w:cs="Arial"/>
          <w:bCs/>
          <w:sz w:val="22"/>
          <w:szCs w:val="22"/>
          <w:lang w:val="es-ES_tradnl"/>
        </w:rPr>
        <w:t>noviembre</w:t>
      </w:r>
      <w:r w:rsidRPr="00264749">
        <w:rPr>
          <w:rFonts w:cs="Arial"/>
          <w:bCs/>
          <w:sz w:val="22"/>
          <w:szCs w:val="22"/>
          <w:lang w:val="es-ES_tradnl"/>
        </w:rPr>
        <w:t xml:space="preserve"> de 20</w:t>
      </w:r>
      <w:r w:rsidR="0040445D">
        <w:rPr>
          <w:rFonts w:cs="Arial"/>
          <w:bCs/>
          <w:sz w:val="22"/>
          <w:szCs w:val="22"/>
          <w:lang w:val="es-ES_tradnl"/>
        </w:rPr>
        <w:t>21</w:t>
      </w:r>
      <w:r w:rsidRPr="00264749">
        <w:rPr>
          <w:rFonts w:cs="Arial"/>
          <w:bCs/>
          <w:sz w:val="22"/>
          <w:szCs w:val="22"/>
          <w:lang w:val="es-ES_tradnl"/>
        </w:rPr>
        <w:t xml:space="preserve">, </w:t>
      </w:r>
      <w:r>
        <w:rPr>
          <w:rFonts w:cs="Arial"/>
          <w:bCs/>
          <w:sz w:val="22"/>
          <w:szCs w:val="22"/>
          <w:lang w:val="es-ES_tradnl"/>
        </w:rPr>
        <w:t xml:space="preserve">el Comité de </w:t>
      </w:r>
      <w:r w:rsidRPr="00264749">
        <w:rPr>
          <w:rFonts w:cs="Arial"/>
          <w:sz w:val="22"/>
          <w:szCs w:val="22"/>
        </w:rPr>
        <w:t>Cumplimiento</w:t>
      </w:r>
      <w:r>
        <w:rPr>
          <w:rFonts w:cs="Arial"/>
          <w:sz w:val="22"/>
          <w:szCs w:val="22"/>
        </w:rPr>
        <w:t xml:space="preserve"> somete a la consideración de esta </w:t>
      </w:r>
      <w:r w:rsidRPr="00A0568A">
        <w:rPr>
          <w:rFonts w:cs="Arial"/>
          <w:sz w:val="22"/>
          <w:szCs w:val="22"/>
        </w:rPr>
        <w:t>Junta Directiva</w:t>
      </w:r>
      <w:r w:rsidRPr="00264749">
        <w:rPr>
          <w:rFonts w:cs="Arial"/>
          <w:sz w:val="22"/>
          <w:szCs w:val="22"/>
        </w:rPr>
        <w:t xml:space="preserve">, </w:t>
      </w:r>
      <w:r>
        <w:rPr>
          <w:rFonts w:cs="Arial"/>
          <w:bCs/>
          <w:sz w:val="22"/>
          <w:szCs w:val="22"/>
          <w:lang w:val="es-ES_tradnl"/>
        </w:rPr>
        <w:t>el informe sobre los resultados de la actualización</w:t>
      </w:r>
      <w:r w:rsidRPr="00264749">
        <w:rPr>
          <w:rFonts w:cs="Arial"/>
          <w:sz w:val="22"/>
          <w:szCs w:val="22"/>
        </w:rPr>
        <w:t xml:space="preserve"> del Manual de Cumplimiento </w:t>
      </w:r>
      <w:r>
        <w:rPr>
          <w:rFonts w:cs="Arial"/>
          <w:sz w:val="22"/>
          <w:szCs w:val="22"/>
        </w:rPr>
        <w:t>a</w:t>
      </w:r>
      <w:r w:rsidRPr="00264749">
        <w:rPr>
          <w:rFonts w:cs="Arial"/>
          <w:sz w:val="22"/>
          <w:szCs w:val="22"/>
        </w:rPr>
        <w:t xml:space="preserve"> la Ley 8204, </w:t>
      </w:r>
      <w:r>
        <w:rPr>
          <w:rFonts w:cs="Arial"/>
          <w:sz w:val="22"/>
          <w:szCs w:val="22"/>
        </w:rPr>
        <w:t>correspondiente al año 20</w:t>
      </w:r>
      <w:r w:rsidR="0040445D">
        <w:rPr>
          <w:rFonts w:cs="Arial"/>
          <w:sz w:val="22"/>
          <w:szCs w:val="22"/>
        </w:rPr>
        <w:t>21</w:t>
      </w:r>
      <w:r>
        <w:rPr>
          <w:rFonts w:cs="Arial"/>
          <w:sz w:val="22"/>
          <w:szCs w:val="22"/>
        </w:rPr>
        <w:t xml:space="preserve">, </w:t>
      </w:r>
      <w:r w:rsidRPr="00264749">
        <w:rPr>
          <w:rFonts w:cs="Arial"/>
          <w:sz w:val="22"/>
          <w:szCs w:val="22"/>
        </w:rPr>
        <w:t xml:space="preserve">según lo analizado y avalado por dicho Comité en su sesión Nº </w:t>
      </w:r>
      <w:r>
        <w:rPr>
          <w:rFonts w:cs="Arial"/>
          <w:sz w:val="22"/>
          <w:szCs w:val="22"/>
        </w:rPr>
        <w:t>0</w:t>
      </w:r>
      <w:r w:rsidR="0040445D">
        <w:rPr>
          <w:rFonts w:cs="Arial"/>
          <w:sz w:val="22"/>
          <w:szCs w:val="22"/>
        </w:rPr>
        <w:t>5</w:t>
      </w:r>
      <w:r w:rsidRPr="00264749">
        <w:rPr>
          <w:rFonts w:cs="Arial"/>
          <w:sz w:val="22"/>
          <w:szCs w:val="22"/>
        </w:rPr>
        <w:t>-20</w:t>
      </w:r>
      <w:r w:rsidR="0040445D">
        <w:rPr>
          <w:rFonts w:cs="Arial"/>
          <w:sz w:val="22"/>
          <w:szCs w:val="22"/>
        </w:rPr>
        <w:t>21</w:t>
      </w:r>
      <w:r w:rsidRPr="00264749">
        <w:rPr>
          <w:rFonts w:cs="Arial"/>
          <w:sz w:val="22"/>
          <w:szCs w:val="22"/>
        </w:rPr>
        <w:t xml:space="preserve"> del </w:t>
      </w:r>
      <w:r w:rsidR="0040445D">
        <w:rPr>
          <w:rFonts w:cs="Arial"/>
          <w:sz w:val="22"/>
          <w:szCs w:val="22"/>
        </w:rPr>
        <w:t>18 de noviembre de 2021</w:t>
      </w:r>
      <w:r>
        <w:rPr>
          <w:rFonts w:cs="Arial"/>
          <w:sz w:val="22"/>
          <w:szCs w:val="22"/>
        </w:rPr>
        <w:t>.</w:t>
      </w:r>
    </w:p>
    <w:p w14:paraId="7D7910CD" w14:textId="77777777" w:rsidR="00934FC0" w:rsidRPr="00416EA6" w:rsidRDefault="00934FC0" w:rsidP="00934FC0">
      <w:pPr>
        <w:spacing w:line="360" w:lineRule="auto"/>
        <w:jc w:val="both"/>
        <w:rPr>
          <w:rFonts w:cs="Arial"/>
          <w:sz w:val="16"/>
          <w:szCs w:val="16"/>
        </w:rPr>
      </w:pPr>
    </w:p>
    <w:p w14:paraId="288692F1" w14:textId="77777777" w:rsidR="00934FC0" w:rsidRPr="00264749" w:rsidRDefault="00934FC0" w:rsidP="00934FC0">
      <w:pPr>
        <w:spacing w:line="360" w:lineRule="auto"/>
        <w:jc w:val="both"/>
        <w:rPr>
          <w:rFonts w:cs="Arial"/>
          <w:sz w:val="22"/>
          <w:szCs w:val="22"/>
        </w:rPr>
      </w:pPr>
      <w:r w:rsidRPr="00264749">
        <w:rPr>
          <w:rFonts w:cs="Arial"/>
          <w:b/>
          <w:sz w:val="22"/>
          <w:szCs w:val="22"/>
        </w:rPr>
        <w:t>Segundo:</w:t>
      </w:r>
      <w:r w:rsidRPr="00264749">
        <w:rPr>
          <w:rFonts w:cs="Arial"/>
          <w:sz w:val="22"/>
          <w:szCs w:val="22"/>
        </w:rPr>
        <w:t xml:space="preserve"> Que </w:t>
      </w:r>
      <w:r w:rsidRPr="00264749">
        <w:rPr>
          <w:rFonts w:cs="Arial"/>
          <w:bCs/>
          <w:sz w:val="22"/>
          <w:szCs w:val="22"/>
          <w:lang w:val="es-ES_tradnl"/>
        </w:rPr>
        <w:t xml:space="preserve">conocido el citado informe y no encontrándose objeciones al respecto, lo procedente es acoger la recomendación del Comité de Cumplimiento, con el propósito de que las actualizaciones propuestas se implementen </w:t>
      </w:r>
      <w:r>
        <w:rPr>
          <w:rFonts w:cs="Arial"/>
          <w:bCs/>
          <w:sz w:val="22"/>
          <w:szCs w:val="22"/>
          <w:lang w:val="es-ES_tradnl"/>
        </w:rPr>
        <w:t>d</w:t>
      </w:r>
      <w:r w:rsidRPr="00264749">
        <w:rPr>
          <w:rFonts w:cs="Arial"/>
          <w:bCs/>
          <w:sz w:val="22"/>
          <w:szCs w:val="22"/>
          <w:lang w:val="es-ES_tradnl"/>
        </w:rPr>
        <w:t>e forma inmediata</w:t>
      </w:r>
      <w:r w:rsidRPr="00264749">
        <w:rPr>
          <w:rFonts w:cs="Arial"/>
          <w:sz w:val="22"/>
          <w:szCs w:val="22"/>
        </w:rPr>
        <w:t>.</w:t>
      </w:r>
    </w:p>
    <w:p w14:paraId="4DBFF4CD" w14:textId="77777777" w:rsidR="00934FC0" w:rsidRPr="00416EA6" w:rsidRDefault="00934FC0" w:rsidP="00934FC0">
      <w:pPr>
        <w:spacing w:line="360" w:lineRule="auto"/>
        <w:jc w:val="both"/>
        <w:rPr>
          <w:rFonts w:cs="Arial"/>
          <w:sz w:val="16"/>
          <w:szCs w:val="16"/>
        </w:rPr>
      </w:pPr>
    </w:p>
    <w:p w14:paraId="581F40BA" w14:textId="77777777" w:rsidR="00934FC0" w:rsidRPr="00264749" w:rsidRDefault="00934FC0" w:rsidP="00934FC0">
      <w:pPr>
        <w:spacing w:line="360" w:lineRule="auto"/>
        <w:jc w:val="both"/>
        <w:rPr>
          <w:rFonts w:cs="Arial"/>
          <w:b/>
          <w:sz w:val="22"/>
          <w:szCs w:val="22"/>
        </w:rPr>
      </w:pPr>
      <w:r w:rsidRPr="00264749">
        <w:rPr>
          <w:rFonts w:cs="Arial"/>
          <w:b/>
          <w:sz w:val="22"/>
          <w:szCs w:val="22"/>
        </w:rPr>
        <w:t>Por tanto, se acuerda:</w:t>
      </w:r>
    </w:p>
    <w:p w14:paraId="3CA5DE9D" w14:textId="7A5D464A" w:rsidR="002B71CC" w:rsidRDefault="00934FC0" w:rsidP="002B71CC">
      <w:pPr>
        <w:spacing w:line="360" w:lineRule="auto"/>
        <w:jc w:val="both"/>
        <w:rPr>
          <w:rFonts w:cs="Arial"/>
          <w:sz w:val="22"/>
          <w:szCs w:val="22"/>
        </w:rPr>
      </w:pPr>
      <w:bookmarkStart w:id="0" w:name="_Hlk90975372"/>
      <w:r w:rsidRPr="00264749">
        <w:rPr>
          <w:rFonts w:cs="Arial"/>
          <w:color w:val="000000"/>
          <w:sz w:val="22"/>
          <w:szCs w:val="22"/>
        </w:rPr>
        <w:t>Aprobar la actualización del</w:t>
      </w:r>
      <w:r w:rsidRPr="00264749">
        <w:rPr>
          <w:rFonts w:cs="Arial"/>
          <w:bCs/>
          <w:sz w:val="22"/>
          <w:szCs w:val="22"/>
        </w:rPr>
        <w:t xml:space="preserve"> </w:t>
      </w:r>
      <w:r w:rsidRPr="00264749">
        <w:rPr>
          <w:rFonts w:cs="Arial"/>
          <w:color w:val="000000"/>
          <w:sz w:val="22"/>
          <w:szCs w:val="22"/>
        </w:rPr>
        <w:t xml:space="preserve">Manual de Cumplimiento </w:t>
      </w:r>
      <w:r>
        <w:rPr>
          <w:rFonts w:cs="Arial"/>
          <w:color w:val="000000"/>
          <w:sz w:val="22"/>
          <w:szCs w:val="22"/>
        </w:rPr>
        <w:t>a</w:t>
      </w:r>
      <w:r w:rsidRPr="00264749">
        <w:rPr>
          <w:rFonts w:cs="Arial"/>
          <w:color w:val="000000"/>
          <w:sz w:val="22"/>
          <w:szCs w:val="22"/>
        </w:rPr>
        <w:t xml:space="preserve"> la </w:t>
      </w:r>
      <w:r w:rsidRPr="00264749">
        <w:rPr>
          <w:rFonts w:cs="Arial"/>
          <w:sz w:val="22"/>
          <w:szCs w:val="22"/>
        </w:rPr>
        <w:t>Ley 8204</w:t>
      </w:r>
      <w:r w:rsidRPr="00264749">
        <w:rPr>
          <w:rFonts w:cs="Arial"/>
          <w:color w:val="000000"/>
          <w:sz w:val="22"/>
          <w:szCs w:val="22"/>
        </w:rPr>
        <w:t xml:space="preserve">, </w:t>
      </w:r>
      <w:r>
        <w:rPr>
          <w:rFonts w:cs="Arial"/>
          <w:color w:val="000000"/>
          <w:sz w:val="22"/>
          <w:szCs w:val="22"/>
        </w:rPr>
        <w:t>correspondiente al año 20</w:t>
      </w:r>
      <w:r w:rsidR="00291912">
        <w:rPr>
          <w:rFonts w:cs="Arial"/>
          <w:color w:val="000000"/>
          <w:sz w:val="22"/>
          <w:szCs w:val="22"/>
        </w:rPr>
        <w:t>21</w:t>
      </w:r>
      <w:bookmarkEnd w:id="0"/>
      <w:r>
        <w:rPr>
          <w:rFonts w:cs="Arial"/>
          <w:color w:val="000000"/>
          <w:sz w:val="22"/>
          <w:szCs w:val="22"/>
        </w:rPr>
        <w:t xml:space="preserve">, </w:t>
      </w:r>
      <w:r w:rsidRPr="00264749">
        <w:rPr>
          <w:rFonts w:cs="Arial"/>
          <w:color w:val="000000"/>
          <w:sz w:val="22"/>
          <w:szCs w:val="22"/>
        </w:rPr>
        <w:t xml:space="preserve">de conformidad con </w:t>
      </w:r>
      <w:r>
        <w:rPr>
          <w:rFonts w:cs="Arial"/>
          <w:color w:val="000000"/>
          <w:sz w:val="22"/>
          <w:szCs w:val="22"/>
        </w:rPr>
        <w:t>el</w:t>
      </w:r>
      <w:r w:rsidRPr="00264749">
        <w:rPr>
          <w:rFonts w:cs="Arial"/>
          <w:color w:val="000000"/>
          <w:sz w:val="22"/>
          <w:szCs w:val="22"/>
        </w:rPr>
        <w:t xml:space="preserve"> documento que se adjunta al oficio CC-IN0</w:t>
      </w:r>
      <w:r>
        <w:rPr>
          <w:rFonts w:cs="Arial"/>
          <w:color w:val="000000"/>
          <w:sz w:val="22"/>
          <w:szCs w:val="22"/>
        </w:rPr>
        <w:t>3</w:t>
      </w:r>
      <w:r w:rsidRPr="00264749">
        <w:rPr>
          <w:rFonts w:cs="Arial"/>
          <w:sz w:val="22"/>
          <w:szCs w:val="22"/>
        </w:rPr>
        <w:t>-0</w:t>
      </w:r>
      <w:r>
        <w:rPr>
          <w:rFonts w:cs="Arial"/>
          <w:sz w:val="22"/>
          <w:szCs w:val="22"/>
        </w:rPr>
        <w:t>0</w:t>
      </w:r>
      <w:r w:rsidR="00291912">
        <w:rPr>
          <w:rFonts w:cs="Arial"/>
          <w:sz w:val="22"/>
          <w:szCs w:val="22"/>
        </w:rPr>
        <w:t>8</w:t>
      </w:r>
      <w:r w:rsidRPr="00264749">
        <w:rPr>
          <w:rFonts w:cs="Arial"/>
          <w:sz w:val="22"/>
          <w:szCs w:val="22"/>
        </w:rPr>
        <w:t>-20</w:t>
      </w:r>
      <w:r w:rsidR="00291912">
        <w:rPr>
          <w:rFonts w:cs="Arial"/>
          <w:sz w:val="22"/>
          <w:szCs w:val="22"/>
        </w:rPr>
        <w:t>21</w:t>
      </w:r>
      <w:r w:rsidRPr="00264749">
        <w:rPr>
          <w:rFonts w:cs="Arial"/>
          <w:sz w:val="22"/>
          <w:szCs w:val="22"/>
        </w:rPr>
        <w:t xml:space="preserve"> </w:t>
      </w:r>
      <w:r>
        <w:rPr>
          <w:rFonts w:cs="Arial"/>
          <w:color w:val="000000"/>
          <w:sz w:val="22"/>
          <w:szCs w:val="22"/>
        </w:rPr>
        <w:t>del Comité de Cumplimiento</w:t>
      </w:r>
      <w:r w:rsidRPr="00264749">
        <w:rPr>
          <w:rFonts w:cs="Arial"/>
          <w:color w:val="000000"/>
          <w:sz w:val="22"/>
          <w:szCs w:val="22"/>
        </w:rPr>
        <w:t>.</w:t>
      </w:r>
    </w:p>
    <w:p w14:paraId="4259F6EA"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0624C99" w14:textId="77777777" w:rsidR="002B71CC" w:rsidRPr="00D14EAF" w:rsidRDefault="002B71CC" w:rsidP="002B71CC">
      <w:pPr>
        <w:spacing w:line="360" w:lineRule="auto"/>
        <w:jc w:val="both"/>
        <w:rPr>
          <w:rFonts w:cs="Arial"/>
          <w:b/>
          <w:sz w:val="22"/>
        </w:rPr>
      </w:pPr>
      <w:r w:rsidRPr="00D14EAF">
        <w:rPr>
          <w:rFonts w:cs="Arial"/>
          <w:b/>
          <w:sz w:val="22"/>
        </w:rPr>
        <w:t>************</w:t>
      </w:r>
    </w:p>
    <w:p w14:paraId="2621380A" w14:textId="77777777" w:rsidR="002B71CC" w:rsidRDefault="002B71CC" w:rsidP="002B71CC">
      <w:pPr>
        <w:spacing w:line="360" w:lineRule="auto"/>
        <w:jc w:val="both"/>
        <w:rPr>
          <w:rFonts w:cs="Arial"/>
          <w:sz w:val="22"/>
          <w:lang w:val="es-ES_tradnl"/>
        </w:rPr>
      </w:pPr>
    </w:p>
    <w:p w14:paraId="636FA2C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2D136F95" w14:textId="77777777" w:rsidR="00AB6634" w:rsidRPr="00341C30" w:rsidRDefault="00AB6634" w:rsidP="00AB6634">
      <w:pPr>
        <w:spacing w:line="360" w:lineRule="auto"/>
        <w:jc w:val="both"/>
        <w:rPr>
          <w:rFonts w:cs="Arial"/>
          <w:b/>
          <w:sz w:val="22"/>
          <w:szCs w:val="22"/>
        </w:rPr>
      </w:pPr>
      <w:r w:rsidRPr="00341C30">
        <w:rPr>
          <w:rFonts w:cs="Arial"/>
          <w:b/>
          <w:sz w:val="22"/>
          <w:szCs w:val="22"/>
        </w:rPr>
        <w:t>Considerando:</w:t>
      </w:r>
    </w:p>
    <w:p w14:paraId="5DAC8430" w14:textId="77777777" w:rsidR="00AB6634" w:rsidRPr="00341C30" w:rsidRDefault="00AB6634" w:rsidP="00AB6634">
      <w:pPr>
        <w:spacing w:line="360" w:lineRule="auto"/>
        <w:jc w:val="both"/>
        <w:rPr>
          <w:rFonts w:cs="Arial"/>
          <w:sz w:val="22"/>
          <w:szCs w:val="22"/>
        </w:rPr>
      </w:pPr>
      <w:r w:rsidRPr="00341C30">
        <w:rPr>
          <w:rFonts w:cs="Arial"/>
          <w:b/>
          <w:sz w:val="22"/>
          <w:szCs w:val="22"/>
        </w:rPr>
        <w:t>Primero:</w:t>
      </w:r>
      <w:r w:rsidRPr="00341C30">
        <w:rPr>
          <w:rFonts w:cs="Arial"/>
          <w:sz w:val="22"/>
          <w:szCs w:val="22"/>
        </w:rPr>
        <w:t xml:space="preserve"> Que la Normativa para el Cumplimiento de la Ley No. 8204 (Acuerdo SUGEF 12-10), establece en el inciso c) del artículo 30, la siguiente función de la Oficialía de Cumplimiento:</w:t>
      </w:r>
    </w:p>
    <w:p w14:paraId="3E581634" w14:textId="77777777" w:rsidR="00AB6634" w:rsidRPr="00341C30" w:rsidRDefault="00AB6634" w:rsidP="00AB6634">
      <w:pPr>
        <w:ind w:left="480" w:right="320"/>
        <w:jc w:val="both"/>
        <w:rPr>
          <w:rFonts w:cs="Arial"/>
          <w:sz w:val="16"/>
          <w:szCs w:val="16"/>
        </w:rPr>
      </w:pPr>
    </w:p>
    <w:p w14:paraId="5458B0E4" w14:textId="77777777" w:rsidR="00AB6634" w:rsidRPr="00341C30" w:rsidRDefault="00AB6634" w:rsidP="00AB6634">
      <w:pPr>
        <w:ind w:left="142" w:right="320"/>
        <w:jc w:val="both"/>
        <w:rPr>
          <w:i/>
          <w:sz w:val="22"/>
          <w:szCs w:val="22"/>
          <w:lang w:val="es-CR"/>
        </w:rPr>
      </w:pPr>
      <w:r w:rsidRPr="00341C30">
        <w:rPr>
          <w:rFonts w:cs="Arial"/>
          <w:i/>
          <w:sz w:val="22"/>
          <w:szCs w:val="22"/>
        </w:rPr>
        <w:t xml:space="preserve">«c) </w:t>
      </w:r>
      <w:r w:rsidRPr="00341C30">
        <w:rPr>
          <w:i/>
          <w:sz w:val="22"/>
          <w:szCs w:val="22"/>
          <w:lang w:val="es-CR"/>
        </w:rPr>
        <w:t>Elaborar un Plan Anual de Trabajo que debe ser aprobado por la junta directiva u órgano colegiado equivalente, basado en las políticas, programas, normas y procedimientos internos.</w:t>
      </w:r>
      <w:r w:rsidRPr="00341C30">
        <w:rPr>
          <w:rFonts w:cs="Arial"/>
          <w:i/>
          <w:sz w:val="22"/>
          <w:szCs w:val="22"/>
          <w:lang w:val="es-CR"/>
        </w:rPr>
        <w:t>»</w:t>
      </w:r>
    </w:p>
    <w:p w14:paraId="6986F929" w14:textId="77777777" w:rsidR="00AB6634" w:rsidRPr="004F12D7" w:rsidRDefault="00AB6634" w:rsidP="00AB6634">
      <w:pPr>
        <w:spacing w:line="360" w:lineRule="auto"/>
        <w:jc w:val="both"/>
        <w:rPr>
          <w:rFonts w:cs="Arial"/>
          <w:sz w:val="16"/>
          <w:szCs w:val="16"/>
        </w:rPr>
      </w:pPr>
    </w:p>
    <w:p w14:paraId="7A118E08" w14:textId="72A06839" w:rsidR="00AB6634" w:rsidRPr="00341C30" w:rsidRDefault="00AB6634" w:rsidP="00AB6634">
      <w:pPr>
        <w:spacing w:line="360" w:lineRule="auto"/>
        <w:jc w:val="both"/>
        <w:rPr>
          <w:rFonts w:cs="Arial"/>
          <w:sz w:val="22"/>
          <w:szCs w:val="22"/>
        </w:rPr>
      </w:pPr>
      <w:r w:rsidRPr="00341C30">
        <w:rPr>
          <w:rFonts w:cs="Arial"/>
          <w:b/>
          <w:sz w:val="22"/>
          <w:szCs w:val="22"/>
        </w:rPr>
        <w:t>Segundo:</w:t>
      </w:r>
      <w:r w:rsidRPr="00341C30">
        <w:rPr>
          <w:rFonts w:cs="Arial"/>
          <w:sz w:val="22"/>
          <w:szCs w:val="22"/>
        </w:rPr>
        <w:t xml:space="preserve"> Que en cumplimiento de esta disposición y mediante el oficio </w:t>
      </w:r>
      <w:r>
        <w:rPr>
          <w:rFonts w:cs="Arial"/>
          <w:sz w:val="22"/>
          <w:szCs w:val="22"/>
        </w:rPr>
        <w:t>CC-IN05-009-2021,</w:t>
      </w:r>
      <w:r w:rsidRPr="00341C30">
        <w:rPr>
          <w:rFonts w:cs="Arial"/>
          <w:sz w:val="22"/>
          <w:szCs w:val="22"/>
        </w:rPr>
        <w:t xml:space="preserve"> del </w:t>
      </w:r>
      <w:r>
        <w:rPr>
          <w:rFonts w:cs="Arial"/>
          <w:sz w:val="22"/>
          <w:szCs w:val="22"/>
        </w:rPr>
        <w:t>30</w:t>
      </w:r>
      <w:r w:rsidRPr="00341C30">
        <w:rPr>
          <w:rFonts w:cs="Arial"/>
          <w:sz w:val="22"/>
          <w:szCs w:val="22"/>
        </w:rPr>
        <w:t xml:space="preserve"> de noviembre de 20</w:t>
      </w:r>
      <w:r>
        <w:rPr>
          <w:rFonts w:cs="Arial"/>
          <w:sz w:val="22"/>
          <w:szCs w:val="22"/>
        </w:rPr>
        <w:t xml:space="preserve">21, el Comité </w:t>
      </w:r>
      <w:r w:rsidRPr="00341C30">
        <w:rPr>
          <w:rFonts w:cs="Arial"/>
          <w:sz w:val="22"/>
          <w:szCs w:val="22"/>
        </w:rPr>
        <w:t xml:space="preserve">de Cumplimiento presenta la propuesta del Plan Anual de Trabajo </w:t>
      </w:r>
      <w:r>
        <w:rPr>
          <w:rFonts w:cs="Arial"/>
          <w:sz w:val="22"/>
          <w:szCs w:val="22"/>
        </w:rPr>
        <w:t xml:space="preserve">de la Oficialía de Cumplimiento </w:t>
      </w:r>
      <w:r w:rsidRPr="00341C30">
        <w:rPr>
          <w:rFonts w:cs="Arial"/>
          <w:sz w:val="22"/>
          <w:szCs w:val="22"/>
        </w:rPr>
        <w:t>para el período 20</w:t>
      </w:r>
      <w:r>
        <w:rPr>
          <w:rFonts w:cs="Arial"/>
          <w:sz w:val="22"/>
          <w:szCs w:val="22"/>
        </w:rPr>
        <w:t>22</w:t>
      </w:r>
      <w:r w:rsidRPr="00341C30">
        <w:rPr>
          <w:rFonts w:cs="Arial"/>
          <w:sz w:val="22"/>
          <w:szCs w:val="22"/>
        </w:rPr>
        <w:t xml:space="preserve">, el cual fue conocido </w:t>
      </w:r>
      <w:r>
        <w:rPr>
          <w:rFonts w:cs="Arial"/>
          <w:sz w:val="22"/>
          <w:szCs w:val="22"/>
        </w:rPr>
        <w:t xml:space="preserve">y avalado </w:t>
      </w:r>
      <w:r w:rsidRPr="00341C30">
        <w:rPr>
          <w:rFonts w:cs="Arial"/>
          <w:sz w:val="22"/>
          <w:szCs w:val="22"/>
        </w:rPr>
        <w:t>por e</w:t>
      </w:r>
      <w:r>
        <w:rPr>
          <w:rFonts w:cs="Arial"/>
          <w:sz w:val="22"/>
          <w:szCs w:val="22"/>
        </w:rPr>
        <w:t>se órgano</w:t>
      </w:r>
      <w:r w:rsidRPr="00341C30">
        <w:rPr>
          <w:rFonts w:cs="Arial"/>
          <w:sz w:val="22"/>
          <w:szCs w:val="22"/>
        </w:rPr>
        <w:t xml:space="preserve"> en su sesión N° 0</w:t>
      </w:r>
      <w:r>
        <w:rPr>
          <w:rFonts w:cs="Arial"/>
          <w:sz w:val="22"/>
          <w:szCs w:val="22"/>
        </w:rPr>
        <w:t>5</w:t>
      </w:r>
      <w:r w:rsidRPr="00341C30">
        <w:rPr>
          <w:rFonts w:cs="Arial"/>
          <w:sz w:val="22"/>
          <w:szCs w:val="22"/>
        </w:rPr>
        <w:t>-20</w:t>
      </w:r>
      <w:r>
        <w:rPr>
          <w:rFonts w:cs="Arial"/>
          <w:sz w:val="22"/>
          <w:szCs w:val="22"/>
        </w:rPr>
        <w:t>21</w:t>
      </w:r>
      <w:r w:rsidRPr="00341C30">
        <w:rPr>
          <w:rFonts w:cs="Arial"/>
          <w:sz w:val="22"/>
          <w:szCs w:val="22"/>
        </w:rPr>
        <w:t xml:space="preserve"> del </w:t>
      </w:r>
      <w:r>
        <w:rPr>
          <w:rFonts w:cs="Arial"/>
          <w:sz w:val="22"/>
          <w:szCs w:val="22"/>
        </w:rPr>
        <w:t>18</w:t>
      </w:r>
      <w:r w:rsidRPr="00341C30">
        <w:rPr>
          <w:rFonts w:cs="Arial"/>
          <w:sz w:val="22"/>
          <w:szCs w:val="22"/>
        </w:rPr>
        <w:t xml:space="preserve"> de noviembre de 20</w:t>
      </w:r>
      <w:r>
        <w:rPr>
          <w:rFonts w:cs="Arial"/>
          <w:sz w:val="22"/>
          <w:szCs w:val="22"/>
        </w:rPr>
        <w:t>21</w:t>
      </w:r>
      <w:r w:rsidRPr="00341C30">
        <w:rPr>
          <w:rFonts w:cs="Arial"/>
          <w:sz w:val="22"/>
          <w:szCs w:val="22"/>
        </w:rPr>
        <w:t>.</w:t>
      </w:r>
    </w:p>
    <w:p w14:paraId="0E82B794" w14:textId="77777777" w:rsidR="00AB6634" w:rsidRPr="004F12D7" w:rsidRDefault="00AB6634" w:rsidP="00AB6634">
      <w:pPr>
        <w:spacing w:line="360" w:lineRule="auto"/>
        <w:jc w:val="both"/>
        <w:rPr>
          <w:rFonts w:cs="Arial"/>
          <w:sz w:val="16"/>
          <w:szCs w:val="16"/>
        </w:rPr>
      </w:pPr>
    </w:p>
    <w:p w14:paraId="47C9672E" w14:textId="059611B9" w:rsidR="00AB6634" w:rsidRPr="00341C30" w:rsidRDefault="00AB6634" w:rsidP="00AB6634">
      <w:pPr>
        <w:spacing w:line="360" w:lineRule="auto"/>
        <w:jc w:val="both"/>
        <w:rPr>
          <w:rFonts w:cs="Arial"/>
          <w:sz w:val="22"/>
          <w:szCs w:val="22"/>
        </w:rPr>
      </w:pPr>
      <w:r>
        <w:rPr>
          <w:rFonts w:cs="Arial"/>
          <w:b/>
          <w:sz w:val="22"/>
          <w:szCs w:val="22"/>
        </w:rPr>
        <w:t>Tercero</w:t>
      </w:r>
      <w:r w:rsidRPr="00341C30">
        <w:rPr>
          <w:rFonts w:cs="Arial"/>
          <w:b/>
          <w:sz w:val="22"/>
          <w:szCs w:val="22"/>
        </w:rPr>
        <w:t>:</w:t>
      </w:r>
      <w:r w:rsidRPr="00341C30">
        <w:rPr>
          <w:rFonts w:cs="Arial"/>
          <w:sz w:val="22"/>
          <w:szCs w:val="22"/>
        </w:rPr>
        <w:t xml:space="preserve"> Que esta Junta Directiva considera pertinente aprobar el referido Plan Anual de Trabajo de la Oficialía de Cumplimiento</w:t>
      </w:r>
      <w:r>
        <w:rPr>
          <w:rFonts w:cs="Arial"/>
          <w:sz w:val="22"/>
          <w:szCs w:val="22"/>
        </w:rPr>
        <w:t>, en los mismos términos indicados en el documento adjunto al oficio CC-IN05-009-2021.</w:t>
      </w:r>
    </w:p>
    <w:p w14:paraId="14883551" w14:textId="77777777" w:rsidR="00AB6634" w:rsidRPr="004F12D7" w:rsidRDefault="00AB6634" w:rsidP="00AB6634">
      <w:pPr>
        <w:spacing w:line="360" w:lineRule="auto"/>
        <w:jc w:val="both"/>
        <w:rPr>
          <w:rFonts w:cs="Arial"/>
          <w:sz w:val="16"/>
          <w:szCs w:val="16"/>
        </w:rPr>
      </w:pPr>
    </w:p>
    <w:p w14:paraId="48722397" w14:textId="77777777" w:rsidR="00AB6634" w:rsidRPr="00341C30" w:rsidRDefault="00AB6634" w:rsidP="00AB6634">
      <w:pPr>
        <w:spacing w:line="360" w:lineRule="auto"/>
        <w:jc w:val="both"/>
        <w:rPr>
          <w:rFonts w:cs="Arial"/>
          <w:b/>
          <w:sz w:val="22"/>
          <w:szCs w:val="22"/>
        </w:rPr>
      </w:pPr>
      <w:r w:rsidRPr="00341C30">
        <w:rPr>
          <w:rFonts w:cs="Arial"/>
          <w:b/>
          <w:sz w:val="22"/>
          <w:szCs w:val="22"/>
        </w:rPr>
        <w:t>Por tanto, se acuerda:</w:t>
      </w:r>
    </w:p>
    <w:p w14:paraId="6F66FD28" w14:textId="62FC08FC" w:rsidR="002B71CC" w:rsidRDefault="00AB6634" w:rsidP="002B71CC">
      <w:pPr>
        <w:spacing w:line="360" w:lineRule="auto"/>
        <w:jc w:val="both"/>
        <w:rPr>
          <w:rFonts w:cs="Arial"/>
          <w:sz w:val="22"/>
          <w:szCs w:val="22"/>
        </w:rPr>
      </w:pPr>
      <w:r>
        <w:rPr>
          <w:rFonts w:cs="Arial"/>
          <w:sz w:val="22"/>
          <w:szCs w:val="22"/>
        </w:rPr>
        <w:t>Aprobar el Plan Anual de Trabajo de la Oficialía de Cumplimiento para el período 2022, en los mismos términos que se señalan en el documento adjunto al oficio CC-IN05-009-2021, el cual se adjunta al expediente de la presente sesión.</w:t>
      </w:r>
    </w:p>
    <w:p w14:paraId="5D0AE46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5EA6EBD" w14:textId="77777777" w:rsidR="002B71CC" w:rsidRPr="00D14EAF" w:rsidRDefault="002B71CC" w:rsidP="002B71CC">
      <w:pPr>
        <w:spacing w:line="360" w:lineRule="auto"/>
        <w:jc w:val="both"/>
        <w:rPr>
          <w:rFonts w:cs="Arial"/>
          <w:b/>
          <w:sz w:val="22"/>
        </w:rPr>
      </w:pPr>
      <w:r w:rsidRPr="00D14EAF">
        <w:rPr>
          <w:rFonts w:cs="Arial"/>
          <w:b/>
          <w:sz w:val="22"/>
        </w:rPr>
        <w:t>************</w:t>
      </w:r>
    </w:p>
    <w:p w14:paraId="1C980FBB" w14:textId="55D54A08" w:rsidR="002B71CC" w:rsidRDefault="002B71CC" w:rsidP="00AB2826">
      <w:pPr>
        <w:spacing w:line="360" w:lineRule="auto"/>
        <w:jc w:val="both"/>
        <w:rPr>
          <w:rFonts w:cs="Arial"/>
          <w:sz w:val="22"/>
          <w:lang w:val="es-ES_tradnl"/>
        </w:rPr>
      </w:pPr>
    </w:p>
    <w:p w14:paraId="72860778" w14:textId="77777777" w:rsidR="00AF64B7" w:rsidRPr="00AB2826" w:rsidRDefault="00AF64B7" w:rsidP="00AB2826">
      <w:pPr>
        <w:spacing w:line="360" w:lineRule="auto"/>
        <w:jc w:val="both"/>
        <w:rPr>
          <w:rFonts w:cs="Arial"/>
          <w:sz w:val="22"/>
          <w:szCs w:val="22"/>
        </w:rPr>
      </w:pPr>
    </w:p>
    <w:sectPr w:rsidR="00AF64B7"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34E1A" w14:textId="77777777" w:rsidR="004D6199" w:rsidRDefault="004D6199">
      <w:r>
        <w:separator/>
      </w:r>
    </w:p>
  </w:endnote>
  <w:endnote w:type="continuationSeparator" w:id="0">
    <w:p w14:paraId="6ACE0D47" w14:textId="77777777" w:rsidR="004D6199" w:rsidRDefault="004D6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02B97" w14:textId="77777777" w:rsidR="004D6199" w:rsidRDefault="004D6199">
      <w:r>
        <w:separator/>
      </w:r>
    </w:p>
  </w:footnote>
  <w:footnote w:type="continuationSeparator" w:id="0">
    <w:p w14:paraId="16B16385" w14:textId="77777777" w:rsidR="004D6199" w:rsidRDefault="004D6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83A56" w14:textId="77777777" w:rsidR="009D03FE" w:rsidRDefault="009D03FE">
    <w:pPr>
      <w:pStyle w:val="Encabezado"/>
      <w:rPr>
        <w:lang w:val="es-ES"/>
      </w:rPr>
    </w:pPr>
  </w:p>
  <w:p w14:paraId="5C42AD10" w14:textId="5BE9FC8E"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4D6199">
      <w:rPr>
        <w:sz w:val="18"/>
        <w:lang w:val="es-ES"/>
      </w:rPr>
      <w:t>91</w:t>
    </w:r>
    <w:r>
      <w:rPr>
        <w:sz w:val="18"/>
        <w:lang w:val="es-ES"/>
      </w:rPr>
      <w:t>-20</w:t>
    </w:r>
    <w:r w:rsidR="00E97960">
      <w:rPr>
        <w:sz w:val="18"/>
        <w:lang w:val="es-ES"/>
      </w:rPr>
      <w:t>2</w:t>
    </w:r>
    <w:r w:rsidR="009449EE">
      <w:rPr>
        <w:sz w:val="18"/>
        <w:lang w:val="es-ES"/>
      </w:rPr>
      <w:t>1</w:t>
    </w:r>
    <w:r>
      <w:rPr>
        <w:sz w:val="18"/>
        <w:lang w:val="es-ES"/>
      </w:rPr>
      <w:t xml:space="preserve">                   </w:t>
    </w:r>
    <w:r w:rsidR="004D6199">
      <w:rPr>
        <w:sz w:val="18"/>
        <w:lang w:val="es-ES"/>
      </w:rPr>
      <w:t>09</w:t>
    </w:r>
    <w:r>
      <w:rPr>
        <w:sz w:val="18"/>
        <w:lang w:val="es-ES"/>
      </w:rPr>
      <w:t xml:space="preserve"> de </w:t>
    </w:r>
    <w:r w:rsidR="004D6199">
      <w:rPr>
        <w:sz w:val="18"/>
        <w:lang w:val="es-ES"/>
      </w:rPr>
      <w:t>diciembre</w:t>
    </w:r>
    <w:r>
      <w:rPr>
        <w:sz w:val="18"/>
        <w:lang w:val="es-ES"/>
      </w:rPr>
      <w:t xml:space="preserve"> de 20</w:t>
    </w:r>
    <w:r w:rsidR="00E97960">
      <w:rPr>
        <w:sz w:val="18"/>
        <w:lang w:val="es-ES"/>
      </w:rPr>
      <w:t>2</w:t>
    </w:r>
    <w:r w:rsidR="009449EE">
      <w:rPr>
        <w:sz w:val="18"/>
        <w:lang w:val="es-ES"/>
      </w:rPr>
      <w:t>1</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04F62505" w14:textId="162C6B0F"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2F7270"/>
    <w:multiLevelType w:val="hybridMultilevel"/>
    <w:tmpl w:val="8752B3BC"/>
    <w:lvl w:ilvl="0" w:tplc="1DE2B306">
      <w:start w:val="1"/>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DC31969"/>
    <w:multiLevelType w:val="hybridMultilevel"/>
    <w:tmpl w:val="1EB8FB6C"/>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0DBC2420">
      <w:start w:val="1"/>
      <w:numFmt w:val="decimal"/>
      <w:lvlText w:val="%3)"/>
      <w:lvlJc w:val="left"/>
      <w:pPr>
        <w:ind w:left="2340" w:hanging="360"/>
      </w:pPr>
      <w:rPr>
        <w:rFonts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6" w15:restartNumberingAfterBreak="0">
    <w:nsid w:val="12127FD7"/>
    <w:multiLevelType w:val="hybridMultilevel"/>
    <w:tmpl w:val="608EC4A6"/>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FEE28A8"/>
    <w:multiLevelType w:val="hybridMultilevel"/>
    <w:tmpl w:val="C1E064A2"/>
    <w:lvl w:ilvl="0" w:tplc="DF205D54">
      <w:start w:val="1"/>
      <w:numFmt w:val="bullet"/>
      <w:pStyle w:val="Logro"/>
      <w:lvlText w:val=""/>
      <w:lvlJc w:val="left"/>
      <w:pPr>
        <w:tabs>
          <w:tab w:val="num" w:pos="0"/>
        </w:tabs>
        <w:ind w:left="240" w:hanging="240"/>
      </w:pPr>
      <w:rPr>
        <w:rFonts w:ascii="Wingdings" w:hAnsi="Wingdings" w:hint="default"/>
        <w:sz w:val="1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AF6628"/>
    <w:multiLevelType w:val="hybridMultilevel"/>
    <w:tmpl w:val="AEBC168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5B0928DD"/>
    <w:multiLevelType w:val="hybridMultilevel"/>
    <w:tmpl w:val="E7CE46A6"/>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61C74DED"/>
    <w:multiLevelType w:val="hybridMultilevel"/>
    <w:tmpl w:val="6E58827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761B337E"/>
    <w:multiLevelType w:val="hybridMultilevel"/>
    <w:tmpl w:val="6C8259A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78C623A4"/>
    <w:multiLevelType w:val="hybridMultilevel"/>
    <w:tmpl w:val="1B120434"/>
    <w:lvl w:ilvl="0" w:tplc="140A000F">
      <w:start w:val="1"/>
      <w:numFmt w:val="decimal"/>
      <w:lvlText w:val="%1."/>
      <w:lvlJc w:val="left"/>
      <w:pPr>
        <w:ind w:left="6314"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1"/>
  </w:num>
  <w:num w:numId="2">
    <w:abstractNumId w:val="2"/>
  </w:num>
  <w:num w:numId="3">
    <w:abstractNumId w:val="14"/>
  </w:num>
  <w:num w:numId="4">
    <w:abstractNumId w:val="1"/>
  </w:num>
  <w:num w:numId="5">
    <w:abstractNumId w:val="0"/>
  </w:num>
  <w:num w:numId="6">
    <w:abstractNumId w:val="15"/>
  </w:num>
  <w:num w:numId="7">
    <w:abstractNumId w:val="23"/>
  </w:num>
  <w:num w:numId="8">
    <w:abstractNumId w:val="12"/>
  </w:num>
  <w:num w:numId="9">
    <w:abstractNumId w:val="10"/>
  </w:num>
  <w:num w:numId="10">
    <w:abstractNumId w:val="5"/>
  </w:num>
  <w:num w:numId="11">
    <w:abstractNumId w:val="7"/>
  </w:num>
  <w:num w:numId="12">
    <w:abstractNumId w:val="24"/>
  </w:num>
  <w:num w:numId="13">
    <w:abstractNumId w:val="20"/>
  </w:num>
  <w:num w:numId="14">
    <w:abstractNumId w:val="19"/>
  </w:num>
  <w:num w:numId="15">
    <w:abstractNumId w:val="13"/>
  </w:num>
  <w:num w:numId="16">
    <w:abstractNumId w:val="16"/>
  </w:num>
  <w:num w:numId="17">
    <w:abstractNumId w:val="9"/>
  </w:num>
  <w:num w:numId="18">
    <w:abstractNumId w:val="17"/>
  </w:num>
  <w:num w:numId="19">
    <w:abstractNumId w:val="8"/>
  </w:num>
  <w:num w:numId="20">
    <w:abstractNumId w:val="4"/>
  </w:num>
  <w:num w:numId="21">
    <w:abstractNumId w:val="22"/>
  </w:num>
  <w:num w:numId="22">
    <w:abstractNumId w:val="21"/>
  </w:num>
  <w:num w:numId="23">
    <w:abstractNumId w:val="6"/>
  </w:num>
  <w:num w:numId="24">
    <w:abstractNumId w:val="18"/>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k9xBo5xv8Jlr2XBQ9SotdBxAzwNDG7cA7FIo1mMr+8xqYhqFFZs2tdEon/ZEhbXWur41mpjFlKo1EmBQia1ajw==" w:salt="9UwJSbAoFUC1kAMVyRNMRw=="/>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199"/>
    <w:rsid w:val="0000085A"/>
    <w:rsid w:val="00011DC1"/>
    <w:rsid w:val="0001401F"/>
    <w:rsid w:val="00026DCA"/>
    <w:rsid w:val="00027E78"/>
    <w:rsid w:val="0003318B"/>
    <w:rsid w:val="00036A8B"/>
    <w:rsid w:val="00053A32"/>
    <w:rsid w:val="000547A2"/>
    <w:rsid w:val="00067B32"/>
    <w:rsid w:val="00076A47"/>
    <w:rsid w:val="00081BB0"/>
    <w:rsid w:val="00085DF1"/>
    <w:rsid w:val="0009389D"/>
    <w:rsid w:val="000A314F"/>
    <w:rsid w:val="000A6259"/>
    <w:rsid w:val="000B0F7B"/>
    <w:rsid w:val="000C4E35"/>
    <w:rsid w:val="000C5661"/>
    <w:rsid w:val="000F5F31"/>
    <w:rsid w:val="000F672D"/>
    <w:rsid w:val="000F6DBD"/>
    <w:rsid w:val="00105CCE"/>
    <w:rsid w:val="0011401E"/>
    <w:rsid w:val="001147C3"/>
    <w:rsid w:val="00117E78"/>
    <w:rsid w:val="001227FE"/>
    <w:rsid w:val="00154E36"/>
    <w:rsid w:val="00183234"/>
    <w:rsid w:val="0018634C"/>
    <w:rsid w:val="001909BE"/>
    <w:rsid w:val="00193B2D"/>
    <w:rsid w:val="00196DD0"/>
    <w:rsid w:val="001B6D7C"/>
    <w:rsid w:val="001B703A"/>
    <w:rsid w:val="001C2D70"/>
    <w:rsid w:val="001C3F1B"/>
    <w:rsid w:val="001D7E23"/>
    <w:rsid w:val="001E40B7"/>
    <w:rsid w:val="001F277B"/>
    <w:rsid w:val="001F7D2C"/>
    <w:rsid w:val="002026DC"/>
    <w:rsid w:val="00204086"/>
    <w:rsid w:val="00210B7F"/>
    <w:rsid w:val="00210C07"/>
    <w:rsid w:val="00213FA6"/>
    <w:rsid w:val="00214849"/>
    <w:rsid w:val="002163C7"/>
    <w:rsid w:val="00236CA9"/>
    <w:rsid w:val="00237191"/>
    <w:rsid w:val="002378F8"/>
    <w:rsid w:val="00240946"/>
    <w:rsid w:val="00243275"/>
    <w:rsid w:val="00243461"/>
    <w:rsid w:val="00245342"/>
    <w:rsid w:val="00253CA2"/>
    <w:rsid w:val="00253D8D"/>
    <w:rsid w:val="00260325"/>
    <w:rsid w:val="00261C88"/>
    <w:rsid w:val="00270B9C"/>
    <w:rsid w:val="00273438"/>
    <w:rsid w:val="002736F3"/>
    <w:rsid w:val="00273AB5"/>
    <w:rsid w:val="002751C8"/>
    <w:rsid w:val="00277DD3"/>
    <w:rsid w:val="00282C93"/>
    <w:rsid w:val="0028301A"/>
    <w:rsid w:val="0028757E"/>
    <w:rsid w:val="00291912"/>
    <w:rsid w:val="002A51F3"/>
    <w:rsid w:val="002A6A4B"/>
    <w:rsid w:val="002B71CC"/>
    <w:rsid w:val="002D0146"/>
    <w:rsid w:val="002D158A"/>
    <w:rsid w:val="002D262F"/>
    <w:rsid w:val="002E1BAC"/>
    <w:rsid w:val="002F3D41"/>
    <w:rsid w:val="003004E7"/>
    <w:rsid w:val="0030131C"/>
    <w:rsid w:val="003156CD"/>
    <w:rsid w:val="00317B31"/>
    <w:rsid w:val="00320F35"/>
    <w:rsid w:val="00320F9C"/>
    <w:rsid w:val="00327ADE"/>
    <w:rsid w:val="00335993"/>
    <w:rsid w:val="00343CAA"/>
    <w:rsid w:val="00345E78"/>
    <w:rsid w:val="00346C2F"/>
    <w:rsid w:val="003473D2"/>
    <w:rsid w:val="00352AFB"/>
    <w:rsid w:val="00353979"/>
    <w:rsid w:val="00357DAD"/>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C6FEB"/>
    <w:rsid w:val="003E7AD9"/>
    <w:rsid w:val="0040445D"/>
    <w:rsid w:val="00407CC4"/>
    <w:rsid w:val="00421BEA"/>
    <w:rsid w:val="004244B9"/>
    <w:rsid w:val="00432126"/>
    <w:rsid w:val="00445673"/>
    <w:rsid w:val="004741DB"/>
    <w:rsid w:val="004755F8"/>
    <w:rsid w:val="0047593B"/>
    <w:rsid w:val="0048086A"/>
    <w:rsid w:val="0048746C"/>
    <w:rsid w:val="004930AA"/>
    <w:rsid w:val="00496B93"/>
    <w:rsid w:val="00497711"/>
    <w:rsid w:val="004B373F"/>
    <w:rsid w:val="004B7456"/>
    <w:rsid w:val="004C5B22"/>
    <w:rsid w:val="004C724E"/>
    <w:rsid w:val="004D6199"/>
    <w:rsid w:val="004E10F9"/>
    <w:rsid w:val="004E1777"/>
    <w:rsid w:val="004E5D21"/>
    <w:rsid w:val="005011AD"/>
    <w:rsid w:val="00513B4F"/>
    <w:rsid w:val="00531B93"/>
    <w:rsid w:val="005459D0"/>
    <w:rsid w:val="005504E6"/>
    <w:rsid w:val="0057519A"/>
    <w:rsid w:val="00585347"/>
    <w:rsid w:val="00595395"/>
    <w:rsid w:val="0059625B"/>
    <w:rsid w:val="00596AB4"/>
    <w:rsid w:val="005A32C2"/>
    <w:rsid w:val="005B45E6"/>
    <w:rsid w:val="005B67A2"/>
    <w:rsid w:val="005C18D2"/>
    <w:rsid w:val="005C6147"/>
    <w:rsid w:val="005E7559"/>
    <w:rsid w:val="00615FBF"/>
    <w:rsid w:val="00623D36"/>
    <w:rsid w:val="006321F4"/>
    <w:rsid w:val="00646C5C"/>
    <w:rsid w:val="00650E8E"/>
    <w:rsid w:val="00654F9D"/>
    <w:rsid w:val="0066494B"/>
    <w:rsid w:val="0066756A"/>
    <w:rsid w:val="00681878"/>
    <w:rsid w:val="00683504"/>
    <w:rsid w:val="00692A55"/>
    <w:rsid w:val="006979B4"/>
    <w:rsid w:val="006A474B"/>
    <w:rsid w:val="006A4ED7"/>
    <w:rsid w:val="006A779D"/>
    <w:rsid w:val="006B7846"/>
    <w:rsid w:val="006C0086"/>
    <w:rsid w:val="006C1542"/>
    <w:rsid w:val="006C1D3B"/>
    <w:rsid w:val="006C1F07"/>
    <w:rsid w:val="006C772C"/>
    <w:rsid w:val="006D5482"/>
    <w:rsid w:val="006E31FB"/>
    <w:rsid w:val="006E7C0F"/>
    <w:rsid w:val="006F7DB3"/>
    <w:rsid w:val="007062BD"/>
    <w:rsid w:val="00711E6C"/>
    <w:rsid w:val="00723211"/>
    <w:rsid w:val="00735384"/>
    <w:rsid w:val="00737234"/>
    <w:rsid w:val="007408A3"/>
    <w:rsid w:val="0074145A"/>
    <w:rsid w:val="00751002"/>
    <w:rsid w:val="007605D2"/>
    <w:rsid w:val="00765327"/>
    <w:rsid w:val="007749FC"/>
    <w:rsid w:val="00780AB2"/>
    <w:rsid w:val="00794A46"/>
    <w:rsid w:val="00797660"/>
    <w:rsid w:val="007A4397"/>
    <w:rsid w:val="007B2EB9"/>
    <w:rsid w:val="007B5EDF"/>
    <w:rsid w:val="007C2929"/>
    <w:rsid w:val="007C3229"/>
    <w:rsid w:val="007C39B9"/>
    <w:rsid w:val="007D6EF8"/>
    <w:rsid w:val="007E296E"/>
    <w:rsid w:val="007E31DD"/>
    <w:rsid w:val="007F614F"/>
    <w:rsid w:val="007F66D6"/>
    <w:rsid w:val="008006FA"/>
    <w:rsid w:val="008110AA"/>
    <w:rsid w:val="00811427"/>
    <w:rsid w:val="00825856"/>
    <w:rsid w:val="008343A2"/>
    <w:rsid w:val="00834957"/>
    <w:rsid w:val="00834A2F"/>
    <w:rsid w:val="00846281"/>
    <w:rsid w:val="00851373"/>
    <w:rsid w:val="00854DE9"/>
    <w:rsid w:val="00861680"/>
    <w:rsid w:val="00870163"/>
    <w:rsid w:val="00875497"/>
    <w:rsid w:val="00895A5D"/>
    <w:rsid w:val="00896BC6"/>
    <w:rsid w:val="008B6006"/>
    <w:rsid w:val="008D35D8"/>
    <w:rsid w:val="008D6E0F"/>
    <w:rsid w:val="008E2784"/>
    <w:rsid w:val="008E5162"/>
    <w:rsid w:val="008F38A8"/>
    <w:rsid w:val="008F6C96"/>
    <w:rsid w:val="00900781"/>
    <w:rsid w:val="00911F06"/>
    <w:rsid w:val="00934FC0"/>
    <w:rsid w:val="00940420"/>
    <w:rsid w:val="009449EE"/>
    <w:rsid w:val="009669CF"/>
    <w:rsid w:val="00986348"/>
    <w:rsid w:val="009B00C7"/>
    <w:rsid w:val="009C11C0"/>
    <w:rsid w:val="009D03FE"/>
    <w:rsid w:val="009D1F46"/>
    <w:rsid w:val="009D70A8"/>
    <w:rsid w:val="009D78B0"/>
    <w:rsid w:val="009E1B07"/>
    <w:rsid w:val="009E1B1B"/>
    <w:rsid w:val="009F2788"/>
    <w:rsid w:val="009F62A9"/>
    <w:rsid w:val="00A3046D"/>
    <w:rsid w:val="00A3146D"/>
    <w:rsid w:val="00A330FA"/>
    <w:rsid w:val="00A536DE"/>
    <w:rsid w:val="00A57ECD"/>
    <w:rsid w:val="00A70A82"/>
    <w:rsid w:val="00A73DC5"/>
    <w:rsid w:val="00A775DD"/>
    <w:rsid w:val="00A837EB"/>
    <w:rsid w:val="00AA4E2A"/>
    <w:rsid w:val="00AB15C1"/>
    <w:rsid w:val="00AB1E41"/>
    <w:rsid w:val="00AB2826"/>
    <w:rsid w:val="00AB4B39"/>
    <w:rsid w:val="00AB6634"/>
    <w:rsid w:val="00AD4F06"/>
    <w:rsid w:val="00AE7AB3"/>
    <w:rsid w:val="00AF4C49"/>
    <w:rsid w:val="00AF64B7"/>
    <w:rsid w:val="00B00832"/>
    <w:rsid w:val="00B019A0"/>
    <w:rsid w:val="00B07BD0"/>
    <w:rsid w:val="00B2152C"/>
    <w:rsid w:val="00B34414"/>
    <w:rsid w:val="00B3640B"/>
    <w:rsid w:val="00B36CE6"/>
    <w:rsid w:val="00B43B1F"/>
    <w:rsid w:val="00B52387"/>
    <w:rsid w:val="00B5583C"/>
    <w:rsid w:val="00B56F87"/>
    <w:rsid w:val="00B64449"/>
    <w:rsid w:val="00B66D8C"/>
    <w:rsid w:val="00BA3517"/>
    <w:rsid w:val="00BA3C35"/>
    <w:rsid w:val="00BA58F6"/>
    <w:rsid w:val="00BA7805"/>
    <w:rsid w:val="00BB034D"/>
    <w:rsid w:val="00BC1E08"/>
    <w:rsid w:val="00BD11AC"/>
    <w:rsid w:val="00BE0F52"/>
    <w:rsid w:val="00BE452A"/>
    <w:rsid w:val="00BE4FB9"/>
    <w:rsid w:val="00BF0C80"/>
    <w:rsid w:val="00BF124E"/>
    <w:rsid w:val="00C0084E"/>
    <w:rsid w:val="00C01425"/>
    <w:rsid w:val="00C12152"/>
    <w:rsid w:val="00C24307"/>
    <w:rsid w:val="00C308C3"/>
    <w:rsid w:val="00C36F84"/>
    <w:rsid w:val="00C42332"/>
    <w:rsid w:val="00C4730D"/>
    <w:rsid w:val="00C50AAF"/>
    <w:rsid w:val="00C66E6B"/>
    <w:rsid w:val="00C676D8"/>
    <w:rsid w:val="00C80B39"/>
    <w:rsid w:val="00CA3661"/>
    <w:rsid w:val="00CA42F6"/>
    <w:rsid w:val="00CA5490"/>
    <w:rsid w:val="00CC0A79"/>
    <w:rsid w:val="00CC60FC"/>
    <w:rsid w:val="00CC6864"/>
    <w:rsid w:val="00CC7940"/>
    <w:rsid w:val="00CD7A02"/>
    <w:rsid w:val="00CF0E50"/>
    <w:rsid w:val="00CF4BE9"/>
    <w:rsid w:val="00D034AB"/>
    <w:rsid w:val="00D13B6B"/>
    <w:rsid w:val="00D22115"/>
    <w:rsid w:val="00D22B80"/>
    <w:rsid w:val="00D330C4"/>
    <w:rsid w:val="00D35784"/>
    <w:rsid w:val="00D37592"/>
    <w:rsid w:val="00D509A7"/>
    <w:rsid w:val="00D54758"/>
    <w:rsid w:val="00D60482"/>
    <w:rsid w:val="00D61F89"/>
    <w:rsid w:val="00D630AF"/>
    <w:rsid w:val="00D70C14"/>
    <w:rsid w:val="00D72C3B"/>
    <w:rsid w:val="00DA156E"/>
    <w:rsid w:val="00DA4C56"/>
    <w:rsid w:val="00DB38FB"/>
    <w:rsid w:val="00DC32CD"/>
    <w:rsid w:val="00DE0BBA"/>
    <w:rsid w:val="00DE7715"/>
    <w:rsid w:val="00DF4F27"/>
    <w:rsid w:val="00E0071B"/>
    <w:rsid w:val="00E2143B"/>
    <w:rsid w:val="00E2177B"/>
    <w:rsid w:val="00E31F79"/>
    <w:rsid w:val="00E6222D"/>
    <w:rsid w:val="00E63068"/>
    <w:rsid w:val="00E63BC8"/>
    <w:rsid w:val="00E646C7"/>
    <w:rsid w:val="00E76C46"/>
    <w:rsid w:val="00E8788A"/>
    <w:rsid w:val="00E97960"/>
    <w:rsid w:val="00E979D2"/>
    <w:rsid w:val="00EA53B9"/>
    <w:rsid w:val="00EB3FB2"/>
    <w:rsid w:val="00EC02B6"/>
    <w:rsid w:val="00EC6324"/>
    <w:rsid w:val="00EC7E01"/>
    <w:rsid w:val="00EE139E"/>
    <w:rsid w:val="00EE228C"/>
    <w:rsid w:val="00EE4383"/>
    <w:rsid w:val="00EE491C"/>
    <w:rsid w:val="00EF6D48"/>
    <w:rsid w:val="00EF7D85"/>
    <w:rsid w:val="00F00FF1"/>
    <w:rsid w:val="00F1305E"/>
    <w:rsid w:val="00F16E81"/>
    <w:rsid w:val="00F30531"/>
    <w:rsid w:val="00F31891"/>
    <w:rsid w:val="00F343EA"/>
    <w:rsid w:val="00F357CB"/>
    <w:rsid w:val="00F42278"/>
    <w:rsid w:val="00F4743E"/>
    <w:rsid w:val="00F541D9"/>
    <w:rsid w:val="00F83C00"/>
    <w:rsid w:val="00F9130B"/>
    <w:rsid w:val="00F97718"/>
    <w:rsid w:val="00FA1809"/>
    <w:rsid w:val="00FA2104"/>
    <w:rsid w:val="00FA4CCB"/>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17050"/>
  <w15:docId w15:val="{19D516A6-295D-4A3D-A9C5-E3C7D2030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Logro">
    <w:name w:val="Logro"/>
    <w:basedOn w:val="Normal"/>
    <w:rsid w:val="00934FC0"/>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1110</TotalTime>
  <Pages>12</Pages>
  <Words>3180</Words>
  <Characters>17213</Characters>
  <Application>Microsoft Office Word</Application>
  <DocSecurity>8</DocSecurity>
  <Lines>143</Lines>
  <Paragraphs>40</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20353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22</cp:revision>
  <cp:lastPrinted>2011-09-07T16:03:00Z</cp:lastPrinted>
  <dcterms:created xsi:type="dcterms:W3CDTF">2021-12-14T19:34:00Z</dcterms:created>
  <dcterms:modified xsi:type="dcterms:W3CDTF">2021-12-21T16:40:00Z</dcterms:modified>
</cp:coreProperties>
</file>