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0EC60" w14:textId="77777777" w:rsidR="00FA4CCB" w:rsidRDefault="00FA4CCB">
      <w:pPr>
        <w:pStyle w:val="Ttulo"/>
        <w:ind w:right="51"/>
        <w:rPr>
          <w:rFonts w:cs="Arial"/>
        </w:rPr>
      </w:pPr>
      <w:r>
        <w:rPr>
          <w:rFonts w:cs="Arial"/>
        </w:rPr>
        <w:t>BANCO HIPOTECARIO DE LA VIVIENDA</w:t>
      </w:r>
    </w:p>
    <w:p w14:paraId="0938EC0E" w14:textId="77777777" w:rsidR="00FA4CCB" w:rsidRDefault="00FA4CCB">
      <w:pPr>
        <w:spacing w:line="360" w:lineRule="auto"/>
        <w:ind w:right="51"/>
        <w:jc w:val="center"/>
        <w:rPr>
          <w:rFonts w:cs="Arial"/>
          <w:b/>
          <w:sz w:val="22"/>
          <w:u w:val="single"/>
        </w:rPr>
      </w:pPr>
      <w:r>
        <w:rPr>
          <w:rFonts w:cs="Arial"/>
          <w:b/>
          <w:sz w:val="22"/>
          <w:u w:val="single"/>
        </w:rPr>
        <w:t>JUNTA DIRECTIVA</w:t>
      </w:r>
    </w:p>
    <w:p w14:paraId="67C48C02" w14:textId="77777777" w:rsidR="00FA4CCB" w:rsidRDefault="00FA4CCB">
      <w:pPr>
        <w:spacing w:line="360" w:lineRule="auto"/>
        <w:ind w:right="51"/>
        <w:jc w:val="center"/>
        <w:rPr>
          <w:rFonts w:cs="Arial"/>
          <w:b/>
          <w:sz w:val="22"/>
          <w:u w:val="single"/>
        </w:rPr>
      </w:pPr>
    </w:p>
    <w:p w14:paraId="7A3C0808" w14:textId="3A9B96ED"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1D35E0">
        <w:rPr>
          <w:rFonts w:cs="Arial"/>
          <w:b/>
          <w:sz w:val="22"/>
          <w:u w:val="single"/>
        </w:rPr>
        <w:t>77</w:t>
      </w:r>
      <w:r>
        <w:rPr>
          <w:rFonts w:cs="Arial"/>
          <w:b/>
          <w:sz w:val="22"/>
          <w:u w:val="single"/>
        </w:rPr>
        <w:t>-20</w:t>
      </w:r>
      <w:r w:rsidR="00E97960">
        <w:rPr>
          <w:rFonts w:cs="Arial"/>
          <w:b/>
          <w:sz w:val="22"/>
          <w:u w:val="single"/>
        </w:rPr>
        <w:t>2</w:t>
      </w:r>
      <w:r w:rsidR="009449EE">
        <w:rPr>
          <w:rFonts w:cs="Arial"/>
          <w:b/>
          <w:sz w:val="22"/>
          <w:u w:val="single"/>
        </w:rPr>
        <w:t>1</w:t>
      </w:r>
    </w:p>
    <w:p w14:paraId="6C0D1CE8" w14:textId="7C95D324" w:rsidR="00FA4CCB" w:rsidRDefault="00FA4CCB">
      <w:pPr>
        <w:spacing w:line="360" w:lineRule="auto"/>
        <w:ind w:right="51"/>
        <w:jc w:val="center"/>
        <w:rPr>
          <w:rFonts w:cs="Arial"/>
          <w:b/>
          <w:sz w:val="22"/>
          <w:u w:val="single"/>
        </w:rPr>
      </w:pPr>
      <w:r>
        <w:rPr>
          <w:rFonts w:cs="Arial"/>
          <w:b/>
          <w:sz w:val="22"/>
          <w:u w:val="single"/>
        </w:rPr>
        <w:t xml:space="preserve">DEL </w:t>
      </w:r>
      <w:r w:rsidR="001D35E0">
        <w:rPr>
          <w:rFonts w:cs="Arial"/>
          <w:b/>
          <w:sz w:val="22"/>
          <w:u w:val="single"/>
        </w:rPr>
        <w:t>18</w:t>
      </w:r>
      <w:r>
        <w:rPr>
          <w:rFonts w:cs="Arial"/>
          <w:b/>
          <w:sz w:val="22"/>
          <w:u w:val="single"/>
        </w:rPr>
        <w:t xml:space="preserve"> DE </w:t>
      </w:r>
      <w:r w:rsidR="001D35E0">
        <w:rPr>
          <w:rFonts w:cs="Arial"/>
          <w:b/>
          <w:sz w:val="22"/>
          <w:u w:val="single"/>
        </w:rPr>
        <w:t>OCTUBRE</w:t>
      </w:r>
      <w:r>
        <w:rPr>
          <w:rFonts w:cs="Arial"/>
          <w:b/>
          <w:sz w:val="22"/>
          <w:u w:val="single"/>
        </w:rPr>
        <w:t xml:space="preserve"> DE 20</w:t>
      </w:r>
      <w:r w:rsidR="00E97960">
        <w:rPr>
          <w:rFonts w:cs="Arial"/>
          <w:b/>
          <w:sz w:val="22"/>
          <w:u w:val="single"/>
        </w:rPr>
        <w:t>2</w:t>
      </w:r>
      <w:r w:rsidR="009449EE">
        <w:rPr>
          <w:rFonts w:cs="Arial"/>
          <w:b/>
          <w:sz w:val="22"/>
          <w:u w:val="single"/>
        </w:rPr>
        <w:t>1</w:t>
      </w:r>
    </w:p>
    <w:p w14:paraId="4E1ACFD0"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75A34F2D" w14:textId="77777777" w:rsidR="00FA4CCB" w:rsidRDefault="00FA4CCB">
      <w:pPr>
        <w:spacing w:line="360" w:lineRule="auto"/>
        <w:ind w:right="51"/>
        <w:jc w:val="center"/>
        <w:rPr>
          <w:rFonts w:cs="Arial"/>
          <w:b/>
          <w:sz w:val="22"/>
          <w:u w:val="single"/>
        </w:rPr>
      </w:pPr>
    </w:p>
    <w:p w14:paraId="152171C7" w14:textId="1314A003"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Dania Chavarría Núñez, Vicepresidenta; Guillermo Alvarado Herrera</w:t>
      </w:r>
      <w:r w:rsidR="001979F6">
        <w:rPr>
          <w:rFonts w:cs="Arial"/>
          <w:sz w:val="22"/>
        </w:rPr>
        <w:t xml:space="preserve"> y</w:t>
      </w:r>
      <w:r w:rsidR="006E7C0F">
        <w:rPr>
          <w:rFonts w:cs="Arial"/>
          <w:sz w:val="22"/>
        </w:rPr>
        <w:t xml:space="preserve"> Marian Pérez Gutiérrez</w:t>
      </w:r>
      <w:r w:rsidR="00373B50">
        <w:rPr>
          <w:rFonts w:cs="Arial"/>
          <w:sz w:val="22"/>
        </w:rPr>
        <w:t>.</w:t>
      </w:r>
      <w:r w:rsidR="001979F6" w:rsidRPr="001979F6">
        <w:rPr>
          <w:rFonts w:cs="Arial"/>
          <w:sz w:val="22"/>
        </w:rPr>
        <w:t xml:space="preserve"> </w:t>
      </w:r>
      <w:r w:rsidR="001979F6">
        <w:rPr>
          <w:rFonts w:cs="Arial"/>
          <w:sz w:val="22"/>
        </w:rPr>
        <w:t>Los Directores Jorge Carranza González,</w:t>
      </w:r>
      <w:r w:rsidR="001979F6" w:rsidRPr="001979F6">
        <w:rPr>
          <w:rFonts w:cs="Arial"/>
          <w:sz w:val="22"/>
        </w:rPr>
        <w:t xml:space="preserve"> </w:t>
      </w:r>
      <w:r w:rsidR="001979F6">
        <w:rPr>
          <w:rFonts w:cs="Arial"/>
          <w:sz w:val="22"/>
        </w:rPr>
        <w:t xml:space="preserve">Kenneth Pérez Venegas y Eloísa Ulibarri Pernús, se incorporan a la sesión a partir de los minutos 03:45, 03:57 y </w:t>
      </w:r>
      <w:r w:rsidR="00CC7DFB">
        <w:rPr>
          <w:rFonts w:cs="Arial"/>
          <w:sz w:val="22"/>
        </w:rPr>
        <w:t>05</w:t>
      </w:r>
      <w:r w:rsidR="001979F6">
        <w:rPr>
          <w:rFonts w:cs="Arial"/>
          <w:sz w:val="22"/>
        </w:rPr>
        <w:t>:</w:t>
      </w:r>
      <w:r w:rsidR="00CC7DFB">
        <w:rPr>
          <w:rFonts w:cs="Arial"/>
          <w:sz w:val="22"/>
        </w:rPr>
        <w:t>59</w:t>
      </w:r>
      <w:r w:rsidR="001979F6">
        <w:rPr>
          <w:rFonts w:cs="Arial"/>
          <w:sz w:val="22"/>
        </w:rPr>
        <w:t xml:space="preserve"> respectivamente.</w:t>
      </w:r>
    </w:p>
    <w:p w14:paraId="3F169FA8" w14:textId="77777777" w:rsidR="00AD4F06" w:rsidRDefault="00AD4F06" w:rsidP="0066494B">
      <w:pPr>
        <w:spacing w:line="360" w:lineRule="auto"/>
        <w:jc w:val="both"/>
        <w:rPr>
          <w:rFonts w:cs="Arial"/>
          <w:sz w:val="22"/>
        </w:rPr>
      </w:pPr>
    </w:p>
    <w:p w14:paraId="61F7CAFE" w14:textId="777777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B43B1F">
        <w:rPr>
          <w:rFonts w:cs="Arial"/>
          <w:sz w:val="22"/>
        </w:rPr>
        <w:t xml:space="preserve">Johnny Barrantes Villarevia, Subgerente de Operaciones;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5E0017FF" w14:textId="77777777" w:rsidR="006321F4" w:rsidRPr="00D14EAF" w:rsidRDefault="006321F4" w:rsidP="006321F4">
      <w:pPr>
        <w:spacing w:line="360" w:lineRule="auto"/>
        <w:jc w:val="both"/>
        <w:rPr>
          <w:rFonts w:cs="Arial"/>
          <w:b/>
          <w:sz w:val="22"/>
        </w:rPr>
      </w:pPr>
      <w:r w:rsidRPr="00D14EAF">
        <w:rPr>
          <w:rFonts w:cs="Arial"/>
          <w:b/>
          <w:sz w:val="22"/>
        </w:rPr>
        <w:t>************</w:t>
      </w:r>
    </w:p>
    <w:p w14:paraId="44A5754B" w14:textId="77777777" w:rsidR="00FA4CCB" w:rsidRDefault="00FA4CCB" w:rsidP="0066494B">
      <w:pPr>
        <w:spacing w:line="360" w:lineRule="auto"/>
        <w:jc w:val="both"/>
        <w:rPr>
          <w:rFonts w:cs="Arial"/>
          <w:sz w:val="22"/>
        </w:rPr>
      </w:pPr>
    </w:p>
    <w:p w14:paraId="1A91880E" w14:textId="77777777" w:rsidR="00FA4CCB" w:rsidRDefault="00FA4CCB" w:rsidP="0066494B">
      <w:pPr>
        <w:pStyle w:val="Ttulo4"/>
        <w:spacing w:line="360" w:lineRule="auto"/>
        <w:jc w:val="both"/>
        <w:rPr>
          <w:rFonts w:cs="Arial"/>
        </w:rPr>
      </w:pPr>
      <w:r>
        <w:rPr>
          <w:rFonts w:cs="Arial"/>
        </w:rPr>
        <w:t>Asuntos conocidos en la presente sesión</w:t>
      </w:r>
    </w:p>
    <w:p w14:paraId="5C1D3157" w14:textId="77777777" w:rsidR="00FA4CCB" w:rsidRDefault="00FA4CCB" w:rsidP="0066494B">
      <w:pPr>
        <w:spacing w:line="360" w:lineRule="auto"/>
        <w:jc w:val="both"/>
        <w:rPr>
          <w:rFonts w:cs="Arial"/>
          <w:b/>
          <w:sz w:val="22"/>
        </w:rPr>
      </w:pPr>
    </w:p>
    <w:p w14:paraId="66FAAF8B"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44F6DF47" w14:textId="77777777" w:rsidR="001D35E0" w:rsidRPr="00F523E3" w:rsidRDefault="001D35E0" w:rsidP="00F523E3">
      <w:pPr>
        <w:pStyle w:val="Prrafodelista"/>
        <w:numPr>
          <w:ilvl w:val="0"/>
          <w:numId w:val="18"/>
        </w:numPr>
        <w:spacing w:line="360" w:lineRule="auto"/>
        <w:ind w:left="567" w:hanging="567"/>
        <w:jc w:val="both"/>
        <w:rPr>
          <w:rFonts w:cs="Arial"/>
          <w:sz w:val="22"/>
          <w:lang w:val="es-CR"/>
        </w:rPr>
      </w:pPr>
      <w:r w:rsidRPr="00F523E3">
        <w:rPr>
          <w:rFonts w:cs="Arial"/>
          <w:sz w:val="22"/>
          <w:lang w:val="es-ES_tradnl"/>
        </w:rPr>
        <w:t>Lectura y aprobación de las actas N° 74-2021 del 07/10/2021 y N° 75-2021 del 11/10/2021.</w:t>
      </w:r>
    </w:p>
    <w:p w14:paraId="4542A98E" w14:textId="5F49F314" w:rsidR="001D35E0" w:rsidRPr="00F523E3" w:rsidRDefault="001D35E0" w:rsidP="00F523E3">
      <w:pPr>
        <w:pStyle w:val="Prrafodelista"/>
        <w:numPr>
          <w:ilvl w:val="0"/>
          <w:numId w:val="18"/>
        </w:numPr>
        <w:spacing w:line="360" w:lineRule="auto"/>
        <w:ind w:left="567" w:hanging="567"/>
        <w:jc w:val="both"/>
        <w:rPr>
          <w:rFonts w:cs="Arial"/>
          <w:sz w:val="22"/>
        </w:rPr>
      </w:pPr>
      <w:r w:rsidRPr="00F523E3">
        <w:rPr>
          <w:rFonts w:cs="Arial"/>
          <w:sz w:val="22"/>
          <w:lang w:val="es-CR"/>
        </w:rPr>
        <w:t>Seguimiento de la situación de la asignación de recursos al FOSUVI, en el proyecto de “Ley de presupuesto ordinario y extraordinario de la República para el ejercicio económico 2022”.</w:t>
      </w:r>
    </w:p>
    <w:p w14:paraId="3611DA72" w14:textId="123692D9" w:rsidR="001D35E0" w:rsidRPr="00F523E3" w:rsidRDefault="001D35E0" w:rsidP="00F523E3">
      <w:pPr>
        <w:pStyle w:val="Prrafodelista"/>
        <w:numPr>
          <w:ilvl w:val="0"/>
          <w:numId w:val="18"/>
        </w:numPr>
        <w:spacing w:line="360" w:lineRule="auto"/>
        <w:ind w:left="567" w:hanging="567"/>
        <w:jc w:val="both"/>
        <w:rPr>
          <w:rFonts w:cs="Arial"/>
          <w:sz w:val="22"/>
          <w:lang w:val="es-ES_tradnl"/>
        </w:rPr>
      </w:pPr>
      <w:r w:rsidRPr="00F523E3">
        <w:rPr>
          <w:rFonts w:cs="Arial"/>
          <w:sz w:val="22"/>
          <w:lang w:val="es-ES_tradnl"/>
        </w:rPr>
        <w:t>Solicitud de aprobación de quince bonos extraordinarios individuales.</w:t>
      </w:r>
    </w:p>
    <w:p w14:paraId="2A4A7B9F" w14:textId="49DFDF59" w:rsidR="001D35E0" w:rsidRPr="00F523E3" w:rsidRDefault="001D35E0" w:rsidP="00F523E3">
      <w:pPr>
        <w:pStyle w:val="Prrafodelista"/>
        <w:numPr>
          <w:ilvl w:val="0"/>
          <w:numId w:val="18"/>
        </w:numPr>
        <w:spacing w:line="360" w:lineRule="auto"/>
        <w:ind w:left="567" w:hanging="567"/>
        <w:jc w:val="both"/>
        <w:rPr>
          <w:rFonts w:cs="Arial"/>
          <w:sz w:val="22"/>
          <w:lang w:val="es-ES_tradnl"/>
        </w:rPr>
      </w:pPr>
      <w:r w:rsidRPr="00F523E3">
        <w:rPr>
          <w:rFonts w:cs="Arial"/>
          <w:sz w:val="22"/>
          <w:lang w:val="es-ES_tradnl"/>
        </w:rPr>
        <w:t>Informe sobre la gestión del FOSUVI, con corte al 30 de setiembre de 2021.</w:t>
      </w:r>
    </w:p>
    <w:p w14:paraId="5B6EFFA8" w14:textId="7FD937BC" w:rsidR="001D35E0" w:rsidRPr="00F523E3" w:rsidRDefault="001D35E0" w:rsidP="00F523E3">
      <w:pPr>
        <w:pStyle w:val="Prrafodelista"/>
        <w:numPr>
          <w:ilvl w:val="0"/>
          <w:numId w:val="18"/>
        </w:numPr>
        <w:spacing w:line="360" w:lineRule="auto"/>
        <w:ind w:left="567" w:hanging="567"/>
        <w:jc w:val="both"/>
        <w:rPr>
          <w:rFonts w:cs="Arial"/>
          <w:sz w:val="22"/>
          <w:lang w:val="es-ES_tradnl"/>
        </w:rPr>
      </w:pPr>
      <w:r w:rsidRPr="00F523E3">
        <w:rPr>
          <w:rFonts w:cs="Arial"/>
          <w:sz w:val="22"/>
          <w:lang w:val="es-ES_tradnl"/>
        </w:rPr>
        <w:t>Informe sobre la gestión de riesgos, correspondiente al período junio – agosto de 2021.</w:t>
      </w:r>
    </w:p>
    <w:p w14:paraId="1B9ED26D" w14:textId="4997DAFE" w:rsidR="001D35E0" w:rsidRPr="00F523E3" w:rsidRDefault="001D35E0" w:rsidP="00F523E3">
      <w:pPr>
        <w:pStyle w:val="Prrafodelista"/>
        <w:numPr>
          <w:ilvl w:val="0"/>
          <w:numId w:val="18"/>
        </w:numPr>
        <w:spacing w:line="360" w:lineRule="auto"/>
        <w:ind w:left="567" w:hanging="567"/>
        <w:jc w:val="both"/>
        <w:rPr>
          <w:rFonts w:cs="Arial"/>
          <w:sz w:val="22"/>
          <w:lang w:val="es-ES_tradnl"/>
        </w:rPr>
      </w:pPr>
      <w:r w:rsidRPr="00F523E3">
        <w:rPr>
          <w:rFonts w:cs="Arial"/>
          <w:sz w:val="22"/>
          <w:lang w:val="es-ES_tradnl"/>
        </w:rPr>
        <w:lastRenderedPageBreak/>
        <w:t>Solicitud de crédito de largo plazo de Grupo Mutual Alajuela – La Vivienda de Ahorro y Préstamo.</w:t>
      </w:r>
    </w:p>
    <w:p w14:paraId="647ABCE1" w14:textId="2A403A12" w:rsidR="001D35E0" w:rsidRPr="00F523E3" w:rsidRDefault="001D35E0" w:rsidP="00F523E3">
      <w:pPr>
        <w:pStyle w:val="Prrafodelista"/>
        <w:numPr>
          <w:ilvl w:val="0"/>
          <w:numId w:val="18"/>
        </w:numPr>
        <w:spacing w:line="360" w:lineRule="auto"/>
        <w:ind w:left="567" w:hanging="567"/>
        <w:jc w:val="both"/>
        <w:rPr>
          <w:rFonts w:cs="Arial"/>
          <w:sz w:val="22"/>
          <w:lang w:val="es-ES_tradnl"/>
        </w:rPr>
      </w:pPr>
      <w:r w:rsidRPr="00F523E3">
        <w:rPr>
          <w:rFonts w:cs="Arial"/>
          <w:sz w:val="22"/>
          <w:lang w:val="es-ES_tradnl"/>
        </w:rPr>
        <w:t>Solicitud de autorización para gestionar la inscripción del Programa E, de emisiones de papel comercial en colones y dólares.</w:t>
      </w:r>
    </w:p>
    <w:p w14:paraId="7D007CBB" w14:textId="4CFE1552" w:rsidR="001D35E0" w:rsidRPr="00F523E3" w:rsidRDefault="00D11C8D" w:rsidP="00F523E3">
      <w:pPr>
        <w:pStyle w:val="Prrafodelista"/>
        <w:numPr>
          <w:ilvl w:val="0"/>
          <w:numId w:val="18"/>
        </w:numPr>
        <w:spacing w:line="360" w:lineRule="auto"/>
        <w:ind w:left="567" w:hanging="567"/>
        <w:jc w:val="both"/>
        <w:rPr>
          <w:rFonts w:cs="Arial"/>
          <w:sz w:val="22"/>
          <w:lang w:val="es-ES_tradnl"/>
        </w:rPr>
      </w:pPr>
      <w:r w:rsidRPr="00F523E3">
        <w:rPr>
          <w:rFonts w:cs="Arial"/>
          <w:sz w:val="22"/>
          <w:lang w:val="es-ES_tradnl"/>
        </w:rPr>
        <w:t>Solicitud para continuar discutiendo la propuesta de tope a los bonos del artículo 59 y consulta sobre la aplicación del IVA en los proyectos de vivienda.</w:t>
      </w:r>
    </w:p>
    <w:p w14:paraId="4A84CAD9" w14:textId="463B4801" w:rsidR="00D11C8D" w:rsidRPr="00F523E3" w:rsidRDefault="00D11C8D" w:rsidP="00F523E3">
      <w:pPr>
        <w:pStyle w:val="Prrafodelista"/>
        <w:numPr>
          <w:ilvl w:val="0"/>
          <w:numId w:val="18"/>
        </w:numPr>
        <w:spacing w:line="360" w:lineRule="auto"/>
        <w:ind w:left="567" w:hanging="567"/>
        <w:jc w:val="both"/>
        <w:rPr>
          <w:rFonts w:cs="Arial"/>
          <w:sz w:val="22"/>
          <w:lang w:val="es-ES_tradnl"/>
        </w:rPr>
      </w:pPr>
      <w:r w:rsidRPr="00F523E3">
        <w:rPr>
          <w:rFonts w:cs="Arial"/>
          <w:sz w:val="22"/>
          <w:lang w:val="es-ES_tradnl"/>
        </w:rPr>
        <w:t>Consulta sobre el estado de dos operaciones de bono.</w:t>
      </w:r>
    </w:p>
    <w:p w14:paraId="6B463098" w14:textId="597C60AA" w:rsidR="00D11C8D" w:rsidRPr="00F523E3" w:rsidRDefault="00D11C8D" w:rsidP="00F523E3">
      <w:pPr>
        <w:pStyle w:val="Prrafodelista"/>
        <w:numPr>
          <w:ilvl w:val="0"/>
          <w:numId w:val="18"/>
        </w:numPr>
        <w:spacing w:line="360" w:lineRule="auto"/>
        <w:ind w:left="567" w:hanging="567"/>
        <w:jc w:val="both"/>
        <w:rPr>
          <w:rFonts w:cs="Arial"/>
          <w:sz w:val="22"/>
          <w:lang w:val="es-ES_tradnl"/>
        </w:rPr>
      </w:pPr>
      <w:r w:rsidRPr="00F523E3">
        <w:rPr>
          <w:rFonts w:cs="Arial"/>
          <w:sz w:val="22"/>
          <w:lang w:val="es-ES_tradnl"/>
        </w:rPr>
        <w:t>Co</w:t>
      </w:r>
      <w:r w:rsidR="002831EB">
        <w:rPr>
          <w:rFonts w:cs="Arial"/>
          <w:sz w:val="22"/>
          <w:lang w:val="es-ES_tradnl"/>
        </w:rPr>
        <w:t xml:space="preserve">mentarios </w:t>
      </w:r>
      <w:r w:rsidRPr="00F523E3">
        <w:rPr>
          <w:rFonts w:cs="Arial"/>
          <w:sz w:val="22"/>
          <w:lang w:val="es-ES_tradnl"/>
        </w:rPr>
        <w:t>sobre la situación del proyecto Hojancha.</w:t>
      </w:r>
    </w:p>
    <w:p w14:paraId="531AD2BC" w14:textId="6370A3E4" w:rsidR="00D11C8D" w:rsidRPr="005D7E8B" w:rsidRDefault="00D11C8D" w:rsidP="00F523E3">
      <w:pPr>
        <w:pStyle w:val="Prrafodelista"/>
        <w:numPr>
          <w:ilvl w:val="0"/>
          <w:numId w:val="18"/>
        </w:numPr>
        <w:spacing w:line="360" w:lineRule="auto"/>
        <w:ind w:left="567" w:hanging="567"/>
        <w:jc w:val="both"/>
        <w:rPr>
          <w:rFonts w:cs="Arial"/>
          <w:sz w:val="22"/>
          <w:lang w:val="es-ES_tradnl"/>
        </w:rPr>
      </w:pPr>
      <w:r w:rsidRPr="005D7E8B">
        <w:rPr>
          <w:rFonts w:cs="Arial"/>
          <w:sz w:val="22"/>
          <w:lang w:val="es-ES_tradnl"/>
        </w:rPr>
        <w:t xml:space="preserve">Autorización al Auditor Interno para </w:t>
      </w:r>
      <w:r w:rsidR="005D7E8B" w:rsidRPr="005D7E8B">
        <w:rPr>
          <w:rFonts w:cs="Arial"/>
          <w:sz w:val="22"/>
          <w:lang w:val="es-ES_tradnl"/>
        </w:rPr>
        <w:t>para modificar su jornada laboral del viernes 29 de octubre.</w:t>
      </w:r>
    </w:p>
    <w:p w14:paraId="23DEE629" w14:textId="111D271B" w:rsidR="001D35E0" w:rsidRPr="00F523E3" w:rsidRDefault="005F24C6" w:rsidP="00F523E3">
      <w:pPr>
        <w:pStyle w:val="Prrafodelista"/>
        <w:numPr>
          <w:ilvl w:val="0"/>
          <w:numId w:val="18"/>
        </w:numPr>
        <w:spacing w:line="360" w:lineRule="auto"/>
        <w:ind w:left="567" w:hanging="567"/>
        <w:jc w:val="both"/>
        <w:rPr>
          <w:sz w:val="22"/>
          <w:szCs w:val="22"/>
        </w:rPr>
      </w:pPr>
      <w:r w:rsidRPr="00F523E3">
        <w:rPr>
          <w:rFonts w:cs="Arial"/>
          <w:sz w:val="22"/>
          <w:lang w:val="es-ES_tradnl"/>
        </w:rPr>
        <w:t xml:space="preserve">Copia de oficio enviado por la </w:t>
      </w:r>
      <w:r w:rsidRPr="00F523E3">
        <w:rPr>
          <w:rFonts w:cs="Arial"/>
          <w:sz w:val="22"/>
          <w:szCs w:val="22"/>
          <w:lang w:val="es-CR"/>
        </w:rPr>
        <w:t xml:space="preserve">Gerencia General a la Dirección FOSUVI, </w:t>
      </w:r>
      <w:r w:rsidR="000F0409" w:rsidRPr="00F523E3">
        <w:rPr>
          <w:rFonts w:cs="Arial"/>
          <w:sz w:val="22"/>
          <w:szCs w:val="22"/>
          <w:lang w:val="es-CR"/>
        </w:rPr>
        <w:t xml:space="preserve">autorizando </w:t>
      </w:r>
      <w:r w:rsidR="000F0409" w:rsidRPr="00F523E3">
        <w:rPr>
          <w:sz w:val="22"/>
          <w:szCs w:val="22"/>
        </w:rPr>
        <w:t>la corrección administrativa, de un error material en los datos de un beneficiario de un bono extraordinario.</w:t>
      </w:r>
    </w:p>
    <w:p w14:paraId="2671E438" w14:textId="6AA3358A" w:rsidR="000F0409" w:rsidRPr="00F523E3" w:rsidRDefault="000F0409" w:rsidP="00F523E3">
      <w:pPr>
        <w:pStyle w:val="Prrafodelista"/>
        <w:numPr>
          <w:ilvl w:val="0"/>
          <w:numId w:val="18"/>
        </w:numPr>
        <w:spacing w:line="360" w:lineRule="auto"/>
        <w:ind w:left="567" w:hanging="567"/>
        <w:jc w:val="both"/>
        <w:rPr>
          <w:sz w:val="22"/>
          <w:szCs w:val="22"/>
          <w:lang w:val="es-CR"/>
        </w:rPr>
      </w:pPr>
      <w:r w:rsidRPr="00F523E3">
        <w:rPr>
          <w:sz w:val="22"/>
          <w:szCs w:val="22"/>
        </w:rPr>
        <w:t xml:space="preserve">Oficio del Comité de Auditoría, remitiendo </w:t>
      </w:r>
      <w:r w:rsidRPr="00F523E3">
        <w:rPr>
          <w:sz w:val="22"/>
          <w:szCs w:val="22"/>
          <w:lang w:val="es-CR"/>
        </w:rPr>
        <w:t>copia del informe de la Auditoría Interna, sobre el estado de las recomendaciones y disposiciones de los órganos de fiscalización y control.</w:t>
      </w:r>
    </w:p>
    <w:p w14:paraId="1249E513" w14:textId="3395839C" w:rsidR="000F0409" w:rsidRPr="00F523E3" w:rsidRDefault="000F0409" w:rsidP="00F523E3">
      <w:pPr>
        <w:pStyle w:val="Prrafodelista"/>
        <w:numPr>
          <w:ilvl w:val="0"/>
          <w:numId w:val="18"/>
        </w:numPr>
        <w:spacing w:line="360" w:lineRule="auto"/>
        <w:ind w:left="567" w:hanging="567"/>
        <w:jc w:val="both"/>
        <w:rPr>
          <w:sz w:val="22"/>
          <w:szCs w:val="22"/>
          <w:lang w:val="es-CR"/>
        </w:rPr>
      </w:pPr>
      <w:r w:rsidRPr="00F523E3">
        <w:rPr>
          <w:sz w:val="22"/>
          <w:szCs w:val="22"/>
          <w:lang w:val="es-CR"/>
        </w:rPr>
        <w:t>Copia de oficio enviado por la Gerencia General a la SUGEF, remitiendo documento adicional al informe mensual de avance, sobre la ejecución del plan de gestión de la cartera de crédito, al 31 de agosto de 2021.</w:t>
      </w:r>
    </w:p>
    <w:p w14:paraId="09E6C2AE" w14:textId="77372603" w:rsidR="000F0409" w:rsidRPr="00F523E3" w:rsidRDefault="000F0409" w:rsidP="00F523E3">
      <w:pPr>
        <w:pStyle w:val="Prrafodelista"/>
        <w:numPr>
          <w:ilvl w:val="0"/>
          <w:numId w:val="18"/>
        </w:numPr>
        <w:spacing w:line="360" w:lineRule="auto"/>
        <w:ind w:left="567" w:hanging="567"/>
        <w:jc w:val="both"/>
        <w:rPr>
          <w:sz w:val="22"/>
          <w:szCs w:val="22"/>
          <w:lang w:val="es-CR"/>
        </w:rPr>
      </w:pPr>
      <w:r w:rsidRPr="00F523E3">
        <w:rPr>
          <w:sz w:val="22"/>
          <w:szCs w:val="22"/>
          <w:lang w:val="es-CR"/>
        </w:rPr>
        <w:t>Copia de oficio enviado por el Ing. José Eduardo Muñoz a la SETENA, renunciando al cargo de regente ambiental del proyecto Vistas del Miravalles.</w:t>
      </w:r>
    </w:p>
    <w:p w14:paraId="21E1D1CD" w14:textId="153BD87F" w:rsidR="000F0409" w:rsidRPr="00F523E3" w:rsidRDefault="000F0409" w:rsidP="00F523E3">
      <w:pPr>
        <w:pStyle w:val="Prrafodelista"/>
        <w:numPr>
          <w:ilvl w:val="0"/>
          <w:numId w:val="18"/>
        </w:numPr>
        <w:spacing w:line="360" w:lineRule="auto"/>
        <w:ind w:left="567" w:hanging="567"/>
        <w:jc w:val="both"/>
        <w:rPr>
          <w:sz w:val="22"/>
          <w:szCs w:val="22"/>
          <w:lang w:val="es-CR"/>
        </w:rPr>
      </w:pPr>
      <w:r w:rsidRPr="00F523E3">
        <w:rPr>
          <w:sz w:val="22"/>
          <w:szCs w:val="22"/>
          <w:lang w:val="es-CR"/>
        </w:rPr>
        <w:t xml:space="preserve">Copia de oficio enviado por la Dirección FOSUVI a la Municipalidad de Guatuso, </w:t>
      </w:r>
      <w:r w:rsidR="00973B40" w:rsidRPr="00F523E3">
        <w:rPr>
          <w:sz w:val="22"/>
          <w:szCs w:val="22"/>
          <w:lang w:val="es-CR"/>
        </w:rPr>
        <w:t>con respecto al mantenimiento, vigilancia y equipamiento del área pública donada para el proyecto Tujankir II.</w:t>
      </w:r>
    </w:p>
    <w:p w14:paraId="62D45CF6" w14:textId="77777777" w:rsidR="00350E15" w:rsidRPr="00F523E3" w:rsidRDefault="00055FFC" w:rsidP="00F523E3">
      <w:pPr>
        <w:pStyle w:val="Prrafodelista"/>
        <w:numPr>
          <w:ilvl w:val="0"/>
          <w:numId w:val="18"/>
        </w:numPr>
        <w:spacing w:line="360" w:lineRule="auto"/>
        <w:ind w:left="567" w:hanging="567"/>
        <w:jc w:val="both"/>
        <w:rPr>
          <w:sz w:val="22"/>
          <w:szCs w:val="22"/>
          <w:lang w:val="es-CR"/>
        </w:rPr>
      </w:pPr>
      <w:r w:rsidRPr="00F523E3">
        <w:rPr>
          <w:sz w:val="22"/>
          <w:szCs w:val="22"/>
        </w:rPr>
        <w:t xml:space="preserve">Oficio del Comité de Auditoría, remitiendo </w:t>
      </w:r>
      <w:r w:rsidRPr="00F523E3">
        <w:rPr>
          <w:sz w:val="22"/>
          <w:szCs w:val="22"/>
          <w:lang w:val="es-CR"/>
        </w:rPr>
        <w:t>copia de la Carta de Gerencia 1-2021, de la Auditoría Externa de los estados financieros del Banco</w:t>
      </w:r>
      <w:r w:rsidR="00350E15" w:rsidRPr="00F523E3">
        <w:rPr>
          <w:sz w:val="22"/>
          <w:szCs w:val="22"/>
          <w:lang w:val="es-CR"/>
        </w:rPr>
        <w:t>.</w:t>
      </w:r>
    </w:p>
    <w:p w14:paraId="67741AAF" w14:textId="79DBF157" w:rsidR="00350E15" w:rsidRPr="00F523E3" w:rsidRDefault="00350E15" w:rsidP="00F523E3">
      <w:pPr>
        <w:pStyle w:val="Prrafodelista"/>
        <w:numPr>
          <w:ilvl w:val="0"/>
          <w:numId w:val="18"/>
        </w:numPr>
        <w:spacing w:line="360" w:lineRule="auto"/>
        <w:ind w:left="567" w:hanging="567"/>
        <w:jc w:val="both"/>
        <w:rPr>
          <w:sz w:val="22"/>
          <w:szCs w:val="22"/>
          <w:lang w:val="es-CR"/>
        </w:rPr>
      </w:pPr>
      <w:r w:rsidRPr="00F523E3">
        <w:rPr>
          <w:sz w:val="22"/>
          <w:szCs w:val="22"/>
          <w:lang w:val="es-CR"/>
        </w:rPr>
        <w:t>Copia de oficio enviado por la Contraloría General de la República a la Gerencia General, solicitando información de la disposición relacionada con la capacitación al personal, por parte de la Oficialía de Cumplimiento, en materia de valores, ética y cultura organizacional.</w:t>
      </w:r>
    </w:p>
    <w:p w14:paraId="5960E6E4" w14:textId="0255AFF9" w:rsidR="00350E15" w:rsidRPr="00F523E3" w:rsidRDefault="00350E15" w:rsidP="00F523E3">
      <w:pPr>
        <w:pStyle w:val="Prrafodelista"/>
        <w:numPr>
          <w:ilvl w:val="0"/>
          <w:numId w:val="18"/>
        </w:numPr>
        <w:spacing w:line="360" w:lineRule="auto"/>
        <w:ind w:left="567" w:hanging="567"/>
        <w:jc w:val="both"/>
        <w:rPr>
          <w:rFonts w:cs="Arial"/>
          <w:sz w:val="22"/>
          <w:szCs w:val="22"/>
          <w:lang w:val="es-CR"/>
        </w:rPr>
      </w:pPr>
      <w:r w:rsidRPr="00F523E3">
        <w:rPr>
          <w:sz w:val="22"/>
          <w:szCs w:val="22"/>
          <w:lang w:val="es-CR"/>
        </w:rPr>
        <w:t xml:space="preserve">Copia de oficio enviado por Coopeuna R.L. a la </w:t>
      </w:r>
      <w:r w:rsidRPr="00F523E3">
        <w:rPr>
          <w:rFonts w:cs="Arial"/>
          <w:sz w:val="22"/>
          <w:szCs w:val="22"/>
          <w:lang w:val="es-ES_tradnl"/>
        </w:rPr>
        <w:t xml:space="preserve">Administración, con respecto a </w:t>
      </w:r>
      <w:r w:rsidRPr="00F523E3">
        <w:rPr>
          <w:rFonts w:cs="Arial"/>
          <w:sz w:val="22"/>
          <w:szCs w:val="22"/>
          <w:lang w:val="es-CR"/>
        </w:rPr>
        <w:t>los casos de San José de Upala, los cuales todavía no disponen del suministro de agua potable.</w:t>
      </w:r>
    </w:p>
    <w:p w14:paraId="42B1251A" w14:textId="01CA7BB2" w:rsidR="00350E15" w:rsidRPr="00F523E3" w:rsidRDefault="00350E15" w:rsidP="00F523E3">
      <w:pPr>
        <w:pStyle w:val="Prrafodelista"/>
        <w:numPr>
          <w:ilvl w:val="0"/>
          <w:numId w:val="18"/>
        </w:numPr>
        <w:spacing w:line="360" w:lineRule="auto"/>
        <w:ind w:left="567" w:hanging="567"/>
        <w:jc w:val="both"/>
        <w:rPr>
          <w:sz w:val="22"/>
          <w:szCs w:val="22"/>
          <w:lang w:val="es-CR"/>
        </w:rPr>
      </w:pPr>
      <w:r w:rsidRPr="00F523E3">
        <w:rPr>
          <w:sz w:val="22"/>
          <w:szCs w:val="22"/>
          <w:lang w:val="es-CR"/>
        </w:rPr>
        <w:lastRenderedPageBreak/>
        <w:t xml:space="preserve">Copia de oficio enviado por la Gerencia General a la Asamblea Legislativa, </w:t>
      </w:r>
      <w:r w:rsidR="00F7396D" w:rsidRPr="00F523E3">
        <w:rPr>
          <w:sz w:val="22"/>
          <w:szCs w:val="22"/>
          <w:lang w:val="es-CR"/>
        </w:rPr>
        <w:t>remitiendo el criterio del BANHVI sobre el proyecto de ley para otorgar bonos de vivienda en los territorios insulares.</w:t>
      </w:r>
    </w:p>
    <w:p w14:paraId="4FF80C97" w14:textId="0C4203E2" w:rsidR="00F7396D" w:rsidRPr="00F523E3" w:rsidRDefault="00F7396D" w:rsidP="00F523E3">
      <w:pPr>
        <w:pStyle w:val="Prrafodelista"/>
        <w:numPr>
          <w:ilvl w:val="0"/>
          <w:numId w:val="18"/>
        </w:numPr>
        <w:spacing w:line="360" w:lineRule="auto"/>
        <w:ind w:left="567" w:hanging="567"/>
        <w:jc w:val="both"/>
        <w:rPr>
          <w:sz w:val="22"/>
          <w:szCs w:val="22"/>
          <w:lang w:val="es-CR"/>
        </w:rPr>
      </w:pPr>
      <w:r w:rsidRPr="00F523E3">
        <w:rPr>
          <w:sz w:val="22"/>
          <w:szCs w:val="22"/>
          <w:lang w:val="es-CR"/>
        </w:rPr>
        <w:t>Copia de oficio enviado por la Gerencia General a la Asamblea Legislativa, remitiendo consideraciones adicionales, respecto a la posición del BANHVI sobre el proyecto de presupuesto ordinario y extraordinario de la República para el 2022</w:t>
      </w:r>
      <w:r w:rsidR="006E2065" w:rsidRPr="00F523E3">
        <w:rPr>
          <w:sz w:val="22"/>
          <w:szCs w:val="22"/>
          <w:lang w:val="es-CR"/>
        </w:rPr>
        <w:t>.</w:t>
      </w:r>
    </w:p>
    <w:p w14:paraId="1D480ADD" w14:textId="3E9F900F" w:rsidR="00F7396D" w:rsidRPr="00F523E3" w:rsidRDefault="006E2065" w:rsidP="00F523E3">
      <w:pPr>
        <w:pStyle w:val="Prrafodelista"/>
        <w:numPr>
          <w:ilvl w:val="0"/>
          <w:numId w:val="18"/>
        </w:numPr>
        <w:spacing w:line="360" w:lineRule="auto"/>
        <w:ind w:left="567" w:hanging="567"/>
        <w:jc w:val="both"/>
        <w:rPr>
          <w:sz w:val="22"/>
          <w:szCs w:val="22"/>
          <w:lang w:val="es-CR"/>
        </w:rPr>
      </w:pPr>
      <w:r w:rsidRPr="00F523E3">
        <w:rPr>
          <w:sz w:val="22"/>
          <w:szCs w:val="22"/>
          <w:lang w:val="es-CR"/>
        </w:rPr>
        <w:t>Copia de escritos de la empresa Constructora León Aguilar y de la Gerencia General, con respecto a la solicitud de información sobre las acciones correctivas que el BANHVI ha gestionado por reprocesos, omisiones y faltas cometidas por las entidades autorizadas.</w:t>
      </w:r>
    </w:p>
    <w:p w14:paraId="5992BE18" w14:textId="2A5406E5" w:rsidR="006E2065" w:rsidRPr="00F523E3" w:rsidRDefault="006E2065" w:rsidP="00F523E3">
      <w:pPr>
        <w:pStyle w:val="Prrafodelista"/>
        <w:numPr>
          <w:ilvl w:val="0"/>
          <w:numId w:val="18"/>
        </w:numPr>
        <w:spacing w:line="360" w:lineRule="auto"/>
        <w:ind w:left="567" w:hanging="567"/>
        <w:jc w:val="both"/>
        <w:rPr>
          <w:sz w:val="22"/>
          <w:szCs w:val="22"/>
          <w:lang w:val="es-CR"/>
        </w:rPr>
      </w:pPr>
      <w:r w:rsidRPr="00F523E3">
        <w:rPr>
          <w:sz w:val="22"/>
          <w:szCs w:val="22"/>
          <w:lang w:val="es-CR"/>
        </w:rPr>
        <w:t>Oficio de Oscar Acosta y Jeannette Rodríguez, solicitando información sobre el procedimiento para concluir la construcción de su vivienda, debido a los cuestionamientos de la entidad por la ampliación del área constructiva.</w:t>
      </w:r>
    </w:p>
    <w:p w14:paraId="74993656" w14:textId="1E951669" w:rsidR="006E2065" w:rsidRPr="00F523E3" w:rsidRDefault="006E2065" w:rsidP="00F523E3">
      <w:pPr>
        <w:pStyle w:val="Prrafodelista"/>
        <w:numPr>
          <w:ilvl w:val="0"/>
          <w:numId w:val="18"/>
        </w:numPr>
        <w:spacing w:line="360" w:lineRule="auto"/>
        <w:ind w:left="567" w:hanging="567"/>
        <w:jc w:val="both"/>
        <w:rPr>
          <w:sz w:val="22"/>
          <w:szCs w:val="22"/>
          <w:lang w:val="es-CR"/>
        </w:rPr>
      </w:pPr>
      <w:r w:rsidRPr="00F523E3">
        <w:rPr>
          <w:sz w:val="22"/>
          <w:szCs w:val="22"/>
          <w:lang w:val="es-CR"/>
        </w:rPr>
        <w:t>Oficio de la Dirección FOSUVI, remitiendo información sobre los proyectos que están exentos de la disposición sobre el área máxima financiable de los lotes para los proyectos tramitados al amparo del artículo 59.</w:t>
      </w:r>
    </w:p>
    <w:p w14:paraId="5889806D" w14:textId="09E5A3E3" w:rsidR="006E2065" w:rsidRPr="00F523E3" w:rsidRDefault="006E2065" w:rsidP="00F523E3">
      <w:pPr>
        <w:pStyle w:val="Prrafodelista"/>
        <w:numPr>
          <w:ilvl w:val="0"/>
          <w:numId w:val="18"/>
        </w:numPr>
        <w:spacing w:line="360" w:lineRule="auto"/>
        <w:ind w:left="567" w:hanging="567"/>
        <w:jc w:val="both"/>
        <w:rPr>
          <w:sz w:val="22"/>
          <w:szCs w:val="22"/>
          <w:lang w:val="es-CR"/>
        </w:rPr>
      </w:pPr>
      <w:r w:rsidRPr="00F523E3">
        <w:rPr>
          <w:sz w:val="22"/>
          <w:szCs w:val="22"/>
          <w:lang w:val="es-CR"/>
        </w:rPr>
        <w:t>Reporte sobre el cumplimiento del cronograma de informes para la Junta Directiva, del Sistema de Información Gerencial, con corte al 30 de setiembre de 2021.</w:t>
      </w:r>
    </w:p>
    <w:p w14:paraId="1F37B9AF" w14:textId="48D9A3CF" w:rsidR="007749FC" w:rsidRPr="00F523E3" w:rsidRDefault="006E2065" w:rsidP="00F523E3">
      <w:pPr>
        <w:pStyle w:val="Prrafodelista"/>
        <w:numPr>
          <w:ilvl w:val="0"/>
          <w:numId w:val="18"/>
        </w:numPr>
        <w:spacing w:line="360" w:lineRule="auto"/>
        <w:ind w:left="567" w:hanging="567"/>
        <w:jc w:val="both"/>
        <w:rPr>
          <w:rFonts w:cs="Arial"/>
          <w:sz w:val="22"/>
        </w:rPr>
      </w:pPr>
      <w:r w:rsidRPr="00F523E3">
        <w:rPr>
          <w:rFonts w:cs="Arial"/>
          <w:sz w:val="22"/>
          <w:lang w:val="es-ES_tradnl"/>
        </w:rPr>
        <w:t>Informe complementario del</w:t>
      </w:r>
      <w:r w:rsidRPr="00F523E3">
        <w:rPr>
          <w:rFonts w:cs="Arial"/>
          <w:sz w:val="22"/>
        </w:rPr>
        <w:t xml:space="preserve"> Área de Recursos Humanos, sobre la verificación de requisitos del puesto de Subgerente Financiero.</w:t>
      </w:r>
    </w:p>
    <w:p w14:paraId="37DB268C" w14:textId="77777777" w:rsidR="006321F4" w:rsidRPr="00D14EAF" w:rsidRDefault="006321F4" w:rsidP="006321F4">
      <w:pPr>
        <w:spacing w:line="360" w:lineRule="auto"/>
        <w:jc w:val="both"/>
        <w:rPr>
          <w:rFonts w:cs="Arial"/>
          <w:b/>
          <w:sz w:val="22"/>
        </w:rPr>
      </w:pPr>
      <w:r w:rsidRPr="00D14EAF">
        <w:rPr>
          <w:rFonts w:cs="Arial"/>
          <w:b/>
          <w:sz w:val="22"/>
        </w:rPr>
        <w:t>************</w:t>
      </w:r>
    </w:p>
    <w:p w14:paraId="6D6296A2" w14:textId="77777777" w:rsidR="007F614F" w:rsidRPr="00AB2826" w:rsidRDefault="007F614F" w:rsidP="002D0146">
      <w:pPr>
        <w:spacing w:line="360" w:lineRule="auto"/>
        <w:jc w:val="both"/>
        <w:rPr>
          <w:rFonts w:cs="Arial"/>
          <w:b/>
          <w:sz w:val="22"/>
          <w:szCs w:val="22"/>
          <w:u w:val="single"/>
          <w:lang w:val="es-ES_tradnl"/>
        </w:rPr>
      </w:pPr>
    </w:p>
    <w:p w14:paraId="7A39B384" w14:textId="5716C964"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A20518" w:rsidRPr="00A20518">
        <w:rPr>
          <w:rFonts w:cs="Arial"/>
          <w:b/>
          <w:bCs/>
          <w:sz w:val="22"/>
          <w:u w:val="single"/>
          <w:lang w:val="es-ES_tradnl"/>
        </w:rPr>
        <w:t>Lectura y aprobación de las actas N° 74-2021 del 07/10/2021 y N° 75-2021 del 11/10/2021</w:t>
      </w:r>
    </w:p>
    <w:p w14:paraId="12A8DA19" w14:textId="77777777" w:rsidR="00FA4CCB" w:rsidRDefault="00FA4CCB" w:rsidP="002D0146">
      <w:pPr>
        <w:spacing w:line="360" w:lineRule="auto"/>
        <w:jc w:val="both"/>
        <w:rPr>
          <w:rFonts w:cs="Arial"/>
          <w:sz w:val="22"/>
          <w:szCs w:val="22"/>
        </w:rPr>
      </w:pPr>
    </w:p>
    <w:p w14:paraId="72C3B065" w14:textId="4F7341A8"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1979F6">
        <w:rPr>
          <w:rFonts w:cs="Arial"/>
          <w:sz w:val="22"/>
          <w:u w:val="single"/>
          <w:lang w:val="es-ES_tradnl"/>
        </w:rPr>
        <w:t>1</w:t>
      </w:r>
      <w:r w:rsidRPr="0039311E">
        <w:rPr>
          <w:rFonts w:cs="Arial"/>
          <w:sz w:val="22"/>
          <w:u w:val="single"/>
          <w:lang w:val="es-ES_tradnl"/>
        </w:rPr>
        <w:t>:</w:t>
      </w:r>
      <w:r w:rsidR="001979F6">
        <w:rPr>
          <w:rFonts w:cs="Arial"/>
          <w:sz w:val="22"/>
          <w:u w:val="single"/>
          <w:lang w:val="es-ES_tradnl"/>
        </w:rPr>
        <w:t>23</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w:t>
      </w:r>
      <w:r w:rsidR="001979F6">
        <w:rPr>
          <w:rFonts w:cs="Arial"/>
          <w:sz w:val="22"/>
          <w:lang w:val="es-ES_tradnl"/>
        </w:rPr>
        <w:t>extra</w:t>
      </w:r>
      <w:r>
        <w:rPr>
          <w:rFonts w:cs="Arial"/>
          <w:sz w:val="22"/>
          <w:lang w:val="es-ES_tradnl"/>
        </w:rPr>
        <w:t>ordinaria N° 7</w:t>
      </w:r>
      <w:r w:rsidR="001979F6">
        <w:rPr>
          <w:rFonts w:cs="Arial"/>
          <w:sz w:val="22"/>
          <w:lang w:val="es-ES_tradnl"/>
        </w:rPr>
        <w:t>4</w:t>
      </w:r>
      <w:r>
        <w:rPr>
          <w:rFonts w:cs="Arial"/>
          <w:sz w:val="22"/>
          <w:lang w:val="es-ES_tradnl"/>
        </w:rPr>
        <w:t>-20</w:t>
      </w:r>
      <w:r w:rsidR="00E97960">
        <w:rPr>
          <w:rFonts w:cs="Arial"/>
          <w:sz w:val="22"/>
          <w:lang w:val="es-ES_tradnl"/>
        </w:rPr>
        <w:t>2</w:t>
      </w:r>
      <w:r w:rsidR="009E1B1B">
        <w:rPr>
          <w:rFonts w:cs="Arial"/>
          <w:sz w:val="22"/>
          <w:lang w:val="es-ES_tradnl"/>
        </w:rPr>
        <w:t>1</w:t>
      </w:r>
      <w:r>
        <w:rPr>
          <w:rFonts w:cs="Arial"/>
          <w:sz w:val="22"/>
          <w:lang w:val="es-ES_tradnl"/>
        </w:rPr>
        <w:t xml:space="preserve">, celebrada el </w:t>
      </w:r>
      <w:r w:rsidR="001979F6">
        <w:rPr>
          <w:rFonts w:cs="Arial"/>
          <w:sz w:val="22"/>
          <w:lang w:val="es-ES_tradnl"/>
        </w:rPr>
        <w:t>07 de octubre</w:t>
      </w:r>
      <w:r>
        <w:rPr>
          <w:rFonts w:cs="Arial"/>
          <w:sz w:val="22"/>
          <w:lang w:val="es-ES_tradnl"/>
        </w:rPr>
        <w:t xml:space="preserve"> de 20</w:t>
      </w:r>
      <w:r w:rsidR="00E97960">
        <w:rPr>
          <w:rFonts w:cs="Arial"/>
          <w:sz w:val="22"/>
          <w:lang w:val="es-ES_tradnl"/>
        </w:rPr>
        <w:t>2</w:t>
      </w:r>
      <w:r w:rsidR="009E1B1B">
        <w:rPr>
          <w:rFonts w:cs="Arial"/>
          <w:sz w:val="22"/>
          <w:lang w:val="es-ES_tradnl"/>
        </w:rPr>
        <w:t>1</w:t>
      </w:r>
      <w:r>
        <w:rPr>
          <w:rFonts w:cs="Arial"/>
          <w:sz w:val="22"/>
          <w:lang w:val="es-ES_tradnl"/>
        </w:rPr>
        <w:t>.</w:t>
      </w:r>
    </w:p>
    <w:p w14:paraId="5852FF30" w14:textId="77777777" w:rsidR="009D03FE" w:rsidRDefault="009D03FE" w:rsidP="002D0146">
      <w:pPr>
        <w:spacing w:line="360" w:lineRule="auto"/>
        <w:jc w:val="both"/>
        <w:rPr>
          <w:rFonts w:cs="Arial"/>
          <w:sz w:val="22"/>
          <w:szCs w:val="22"/>
        </w:rPr>
      </w:pPr>
    </w:p>
    <w:p w14:paraId="0314AEE1" w14:textId="47DAA467"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1979F6">
        <w:rPr>
          <w:rFonts w:cs="Arial"/>
          <w:sz w:val="22"/>
          <w:u w:val="single"/>
          <w:lang w:val="es-ES_tradnl"/>
        </w:rPr>
        <w:t>05</w:t>
      </w:r>
      <w:r w:rsidRPr="00A25DB7">
        <w:rPr>
          <w:rFonts w:cs="Arial"/>
          <w:sz w:val="22"/>
          <w:u w:val="single"/>
          <w:lang w:val="es-ES_tradnl"/>
        </w:rPr>
        <w:t>:</w:t>
      </w:r>
      <w:r w:rsidR="001979F6">
        <w:rPr>
          <w:rFonts w:cs="Arial"/>
          <w:sz w:val="22"/>
          <w:u w:val="single"/>
          <w:lang w:val="es-ES_tradnl"/>
        </w:rPr>
        <w:t>09</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2F63A4CA" w14:textId="1CB5B240" w:rsidR="00AF767F" w:rsidRDefault="00AF767F" w:rsidP="009D03FE">
      <w:pPr>
        <w:spacing w:line="360" w:lineRule="auto"/>
        <w:jc w:val="both"/>
        <w:rPr>
          <w:rFonts w:cs="Arial"/>
          <w:sz w:val="22"/>
          <w:lang w:val="es-ES_tradnl"/>
        </w:rPr>
      </w:pPr>
    </w:p>
    <w:p w14:paraId="61E81CBF" w14:textId="437A47AD" w:rsidR="00E97960" w:rsidRDefault="00E97960" w:rsidP="00E97960">
      <w:pPr>
        <w:spacing w:line="360" w:lineRule="auto"/>
        <w:jc w:val="both"/>
        <w:rPr>
          <w:rFonts w:cs="Arial"/>
          <w:sz w:val="22"/>
          <w:lang w:val="es-ES_tradnl"/>
        </w:rPr>
      </w:pPr>
      <w:r w:rsidRPr="0039311E">
        <w:rPr>
          <w:rFonts w:cs="Arial"/>
          <w:sz w:val="22"/>
          <w:u w:val="single"/>
          <w:lang w:val="es-ES_tradnl"/>
        </w:rPr>
        <w:t>Minuto 0</w:t>
      </w:r>
      <w:r w:rsidR="001979F6">
        <w:rPr>
          <w:rFonts w:cs="Arial"/>
          <w:sz w:val="22"/>
          <w:u w:val="single"/>
          <w:lang w:val="es-ES_tradnl"/>
        </w:rPr>
        <w:t>5</w:t>
      </w:r>
      <w:r w:rsidRPr="0039311E">
        <w:rPr>
          <w:rFonts w:cs="Arial"/>
          <w:sz w:val="22"/>
          <w:u w:val="single"/>
          <w:lang w:val="es-ES_tradnl"/>
        </w:rPr>
        <w:t>:</w:t>
      </w:r>
      <w:r w:rsidR="001979F6">
        <w:rPr>
          <w:rFonts w:cs="Arial"/>
          <w:sz w:val="22"/>
          <w:u w:val="single"/>
          <w:lang w:val="es-ES_tradnl"/>
        </w:rPr>
        <w:t>49</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75-202</w:t>
      </w:r>
      <w:r w:rsidR="009E1B1B">
        <w:rPr>
          <w:rFonts w:cs="Arial"/>
          <w:sz w:val="22"/>
          <w:lang w:val="es-ES_tradnl"/>
        </w:rPr>
        <w:t>1</w:t>
      </w:r>
      <w:r>
        <w:rPr>
          <w:rFonts w:cs="Arial"/>
          <w:sz w:val="22"/>
          <w:lang w:val="es-ES_tradnl"/>
        </w:rPr>
        <w:t>, celebrada el 1</w:t>
      </w:r>
      <w:r w:rsidR="001979F6">
        <w:rPr>
          <w:rFonts w:cs="Arial"/>
          <w:sz w:val="22"/>
          <w:lang w:val="es-ES_tradnl"/>
        </w:rPr>
        <w:t>1 de octubre</w:t>
      </w:r>
      <w:r>
        <w:rPr>
          <w:rFonts w:cs="Arial"/>
          <w:sz w:val="22"/>
          <w:lang w:val="es-ES_tradnl"/>
        </w:rPr>
        <w:t xml:space="preserve"> de 202</w:t>
      </w:r>
      <w:r w:rsidR="009E1B1B">
        <w:rPr>
          <w:rFonts w:cs="Arial"/>
          <w:sz w:val="22"/>
          <w:lang w:val="es-ES_tradnl"/>
        </w:rPr>
        <w:t>1</w:t>
      </w:r>
      <w:r>
        <w:rPr>
          <w:rFonts w:cs="Arial"/>
          <w:sz w:val="22"/>
          <w:lang w:val="es-ES_tradnl"/>
        </w:rPr>
        <w:t>.</w:t>
      </w:r>
    </w:p>
    <w:p w14:paraId="20A3B39D" w14:textId="77777777" w:rsidR="00E97960" w:rsidRDefault="00E97960" w:rsidP="00E97960">
      <w:pPr>
        <w:spacing w:line="360" w:lineRule="auto"/>
        <w:jc w:val="both"/>
        <w:rPr>
          <w:rFonts w:cs="Arial"/>
          <w:sz w:val="22"/>
          <w:szCs w:val="22"/>
        </w:rPr>
      </w:pPr>
    </w:p>
    <w:p w14:paraId="432E5AE9" w14:textId="6F484020" w:rsidR="00E97960" w:rsidRDefault="00E97960" w:rsidP="009D03FE">
      <w:pPr>
        <w:spacing w:line="360" w:lineRule="auto"/>
        <w:jc w:val="both"/>
        <w:rPr>
          <w:rFonts w:cs="Arial"/>
          <w:sz w:val="22"/>
          <w:lang w:val="es-ES_tradnl"/>
        </w:rPr>
      </w:pPr>
      <w:r w:rsidRPr="00A25DB7">
        <w:rPr>
          <w:rFonts w:cs="Arial"/>
          <w:sz w:val="22"/>
          <w:u w:val="single"/>
          <w:lang w:val="es-ES_tradnl"/>
        </w:rPr>
        <w:lastRenderedPageBreak/>
        <w:t xml:space="preserve">Minuto </w:t>
      </w:r>
      <w:r w:rsidR="00CC7DFB">
        <w:rPr>
          <w:rFonts w:cs="Arial"/>
          <w:sz w:val="22"/>
          <w:u w:val="single"/>
          <w:lang w:val="es-ES_tradnl"/>
        </w:rPr>
        <w:t>20</w:t>
      </w:r>
      <w:r w:rsidRPr="00A25DB7">
        <w:rPr>
          <w:rFonts w:cs="Arial"/>
          <w:sz w:val="22"/>
          <w:u w:val="single"/>
          <w:lang w:val="es-ES_tradnl"/>
        </w:rPr>
        <w:t>:</w:t>
      </w:r>
      <w:r w:rsidR="00CC7DFB">
        <w:rPr>
          <w:rFonts w:cs="Arial"/>
          <w:sz w:val="22"/>
          <w:u w:val="single"/>
          <w:lang w:val="es-ES_tradnl"/>
        </w:rPr>
        <w:t>51</w:t>
      </w:r>
      <w:r>
        <w:rPr>
          <w:rFonts w:cs="Arial"/>
          <w:sz w:val="22"/>
          <w:lang w:val="es-ES_tradnl"/>
        </w:rPr>
        <w:t xml:space="preserve"> Hechas las enmiendas pertinentes al acta y la minuta en discusión, se aprueban en forma unánime por parte de los señores Directores.</w:t>
      </w:r>
    </w:p>
    <w:p w14:paraId="6462846B" w14:textId="77777777" w:rsidR="007749FC" w:rsidRPr="00D14EAF" w:rsidRDefault="007749FC" w:rsidP="007749FC">
      <w:pPr>
        <w:spacing w:line="360" w:lineRule="auto"/>
        <w:jc w:val="both"/>
        <w:rPr>
          <w:rFonts w:cs="Arial"/>
          <w:b/>
          <w:sz w:val="22"/>
        </w:rPr>
      </w:pPr>
      <w:r w:rsidRPr="00D14EAF">
        <w:rPr>
          <w:rFonts w:cs="Arial"/>
          <w:b/>
          <w:sz w:val="22"/>
        </w:rPr>
        <w:t>************</w:t>
      </w:r>
    </w:p>
    <w:p w14:paraId="327EECAA" w14:textId="77777777" w:rsidR="00FA4CCB" w:rsidRDefault="00FA4CCB" w:rsidP="002D0146">
      <w:pPr>
        <w:spacing w:line="360" w:lineRule="auto"/>
        <w:jc w:val="both"/>
        <w:rPr>
          <w:rFonts w:cs="Arial"/>
          <w:b/>
          <w:sz w:val="22"/>
          <w:szCs w:val="22"/>
          <w:u w:val="single"/>
          <w:lang w:val="es-ES_tradnl"/>
        </w:rPr>
      </w:pPr>
    </w:p>
    <w:p w14:paraId="1CDCB6C8" w14:textId="378C2BF4" w:rsidR="00A20518" w:rsidRPr="00A20518" w:rsidRDefault="00320F35" w:rsidP="00A20518">
      <w:pPr>
        <w:spacing w:line="360" w:lineRule="auto"/>
        <w:jc w:val="both"/>
        <w:rPr>
          <w:rFonts w:cs="Arial"/>
          <w:b/>
          <w:bCs/>
          <w:sz w:val="22"/>
          <w:u w:val="single"/>
        </w:rPr>
      </w:pPr>
      <w:r>
        <w:rPr>
          <w:rFonts w:cs="Arial"/>
          <w:b/>
          <w:sz w:val="22"/>
          <w:szCs w:val="22"/>
          <w:lang w:val="es-ES_tradnl"/>
        </w:rPr>
        <w:t xml:space="preserve">2° </w:t>
      </w:r>
      <w:r w:rsidR="00A20518" w:rsidRPr="00A20518">
        <w:rPr>
          <w:rFonts w:cs="Arial"/>
          <w:b/>
          <w:bCs/>
          <w:sz w:val="22"/>
          <w:u w:val="single"/>
          <w:lang w:val="es-CR"/>
        </w:rPr>
        <w:t>Seguimiento de la situación de la asignación de recursos al FOSUVI, en el proyecto de “Ley de presupuesto ordinario y extraordinario de la República para el ejercicio económico 2022”</w:t>
      </w:r>
    </w:p>
    <w:p w14:paraId="4A4A0FE5" w14:textId="5A5CDCB7" w:rsidR="009D03FE" w:rsidRPr="00E97960" w:rsidRDefault="009D03FE" w:rsidP="009D03FE">
      <w:pPr>
        <w:spacing w:line="360" w:lineRule="auto"/>
        <w:jc w:val="both"/>
        <w:outlineLvl w:val="0"/>
        <w:rPr>
          <w:rFonts w:cs="Arial"/>
          <w:sz w:val="22"/>
          <w:szCs w:val="22"/>
          <w:u w:val="single"/>
          <w:lang w:val="es-ES_tradnl"/>
        </w:rPr>
      </w:pPr>
    </w:p>
    <w:p w14:paraId="75EBE3EA" w14:textId="77777777" w:rsidR="00CC7DFB" w:rsidRDefault="009D03FE" w:rsidP="00CC7DFB">
      <w:pPr>
        <w:spacing w:line="360" w:lineRule="auto"/>
        <w:jc w:val="both"/>
        <w:rPr>
          <w:rFonts w:cs="Arial"/>
          <w:sz w:val="22"/>
          <w:lang w:val="es-CR"/>
        </w:rPr>
      </w:pPr>
      <w:r w:rsidRPr="0039311E">
        <w:rPr>
          <w:rFonts w:cs="Arial"/>
          <w:sz w:val="22"/>
          <w:u w:val="single"/>
          <w:lang w:val="es-ES_tradnl"/>
        </w:rPr>
        <w:t xml:space="preserve">Minuto </w:t>
      </w:r>
      <w:r w:rsidR="00CC7DFB">
        <w:rPr>
          <w:rFonts w:cs="Arial"/>
          <w:sz w:val="22"/>
          <w:u w:val="single"/>
          <w:lang w:val="es-ES_tradnl"/>
        </w:rPr>
        <w:t>21</w:t>
      </w:r>
      <w:r w:rsidRPr="0039311E">
        <w:rPr>
          <w:rFonts w:cs="Arial"/>
          <w:sz w:val="22"/>
          <w:u w:val="single"/>
          <w:lang w:val="es-ES_tradnl"/>
        </w:rPr>
        <w:t>:</w:t>
      </w:r>
      <w:r w:rsidR="00CC7DFB">
        <w:rPr>
          <w:rFonts w:cs="Arial"/>
          <w:sz w:val="22"/>
          <w:u w:val="single"/>
          <w:lang w:val="es-ES_tradnl"/>
        </w:rPr>
        <w:t>17</w:t>
      </w:r>
      <w:r>
        <w:rPr>
          <w:rFonts w:cs="Arial"/>
          <w:sz w:val="22"/>
          <w:lang w:val="es-ES_tradnl"/>
        </w:rPr>
        <w:t xml:space="preserve"> </w:t>
      </w:r>
      <w:r w:rsidR="00CC7DFB">
        <w:rPr>
          <w:rFonts w:cs="Arial"/>
          <w:sz w:val="22"/>
          <w:lang w:val="es-ES_tradnl"/>
        </w:rPr>
        <w:t xml:space="preserve">El señor Gerente General procede a presentar información actualizada con respecto a la </w:t>
      </w:r>
      <w:r w:rsidR="00CC7DFB" w:rsidRPr="0042683A">
        <w:rPr>
          <w:rFonts w:cs="Arial"/>
          <w:sz w:val="22"/>
          <w:lang w:val="es-CR"/>
        </w:rPr>
        <w:t>situación de la asignación de recursos al FOSUVI, en el proyecto de “Ley de Presupuesto Ordinario y Extraordinario de la República para el ejercicio económico 2022”</w:t>
      </w:r>
      <w:r w:rsidR="00CC7DFB">
        <w:rPr>
          <w:rFonts w:cs="Arial"/>
          <w:sz w:val="22"/>
          <w:lang w:val="es-CR"/>
        </w:rPr>
        <w:t>.</w:t>
      </w:r>
    </w:p>
    <w:p w14:paraId="34E67382" w14:textId="4708DD76" w:rsidR="00CC7DFB" w:rsidRDefault="00CC7DFB" w:rsidP="00CC7DFB">
      <w:pPr>
        <w:spacing w:line="360" w:lineRule="auto"/>
        <w:jc w:val="both"/>
        <w:rPr>
          <w:rFonts w:cs="Arial"/>
          <w:sz w:val="22"/>
          <w:lang w:val="es-CR"/>
        </w:rPr>
      </w:pPr>
    </w:p>
    <w:p w14:paraId="2263B333" w14:textId="2A09687C" w:rsidR="00CC7DFB" w:rsidRDefault="00CC7DFB" w:rsidP="00CC7DFB">
      <w:pPr>
        <w:spacing w:line="360" w:lineRule="auto"/>
        <w:jc w:val="both"/>
        <w:rPr>
          <w:rFonts w:cs="Arial"/>
          <w:sz w:val="22"/>
          <w:lang w:val="es-CR"/>
        </w:rPr>
      </w:pPr>
      <w:r>
        <w:rPr>
          <w:rFonts w:cs="Arial"/>
          <w:sz w:val="22"/>
          <w:lang w:val="es-CR"/>
        </w:rPr>
        <w:t xml:space="preserve">Presenta un cuadro con datos del presupuesto del FOSUVI para el año 2022 y el recorte planteado en el referido proyecto de ley, incluyendo la suma de propuesta </w:t>
      </w:r>
      <w:r w:rsidR="0078328E">
        <w:rPr>
          <w:rFonts w:cs="Arial"/>
          <w:sz w:val="22"/>
          <w:lang w:val="es-CR"/>
        </w:rPr>
        <w:t xml:space="preserve">en la moción N° 39, presentada por el Diputado Gustavo Viales y que procura restituirle al FOSUVI la suma de ¢15.500 millones, para alcanzar un presupuesto total de ¢98.431,40 millones, esto es, un 18% menos de los que por ley le correspondería al FOSUVI para el año 2022, traducido esto en una disminución aproximada de 1.837 viviendas, 78.073 metros cuadrados de construcción y </w:t>
      </w:r>
      <w:r w:rsidR="00093F9C">
        <w:rPr>
          <w:rFonts w:cs="Arial"/>
          <w:sz w:val="22"/>
          <w:lang w:val="es-CR"/>
        </w:rPr>
        <w:t>7.027 empleos.</w:t>
      </w:r>
    </w:p>
    <w:p w14:paraId="25639DEE" w14:textId="0EC21DD9" w:rsidR="0078328E" w:rsidRDefault="0078328E" w:rsidP="00CC7DFB">
      <w:pPr>
        <w:spacing w:line="360" w:lineRule="auto"/>
        <w:jc w:val="both"/>
        <w:rPr>
          <w:rFonts w:cs="Arial"/>
          <w:sz w:val="22"/>
          <w:lang w:val="es-CR"/>
        </w:rPr>
      </w:pPr>
    </w:p>
    <w:p w14:paraId="16C356F3" w14:textId="718ECF99" w:rsidR="00093F9C" w:rsidRDefault="00093F9C" w:rsidP="00CC7DFB">
      <w:pPr>
        <w:spacing w:line="360" w:lineRule="auto"/>
        <w:jc w:val="both"/>
        <w:rPr>
          <w:rFonts w:cs="Arial"/>
          <w:sz w:val="22"/>
          <w:lang w:val="es-CR"/>
        </w:rPr>
      </w:pPr>
      <w:r>
        <w:rPr>
          <w:rFonts w:cs="Arial"/>
          <w:sz w:val="22"/>
          <w:lang w:val="es-CR"/>
        </w:rPr>
        <w:t>Agrega también la información de las mociones planteadas por el Diputado José María Villalta y además explica el origen de los fondos que contienen las mociones de los Diputados Viales y Villalta.</w:t>
      </w:r>
    </w:p>
    <w:p w14:paraId="0EBF21E9" w14:textId="7D3E856B" w:rsidR="00093F9C" w:rsidRDefault="00093F9C" w:rsidP="00CC7DFB">
      <w:pPr>
        <w:spacing w:line="360" w:lineRule="auto"/>
        <w:jc w:val="both"/>
        <w:rPr>
          <w:rFonts w:cs="Arial"/>
          <w:sz w:val="22"/>
          <w:lang w:val="es-CR"/>
        </w:rPr>
      </w:pPr>
    </w:p>
    <w:p w14:paraId="5E0AB9F2" w14:textId="77777777" w:rsidR="00E74B4B" w:rsidRDefault="00355033" w:rsidP="00355033">
      <w:pPr>
        <w:spacing w:line="360" w:lineRule="auto"/>
        <w:jc w:val="both"/>
        <w:rPr>
          <w:rFonts w:cs="Arial"/>
          <w:sz w:val="22"/>
          <w:szCs w:val="22"/>
          <w:lang w:val="es-ES_tradnl"/>
        </w:rPr>
      </w:pPr>
      <w:r w:rsidRPr="00A25DB7">
        <w:rPr>
          <w:rFonts w:cs="Arial"/>
          <w:sz w:val="22"/>
          <w:u w:val="single"/>
          <w:lang w:val="es-ES_tradnl"/>
        </w:rPr>
        <w:t xml:space="preserve">Minuto </w:t>
      </w:r>
      <w:r>
        <w:rPr>
          <w:rFonts w:cs="Arial"/>
          <w:sz w:val="22"/>
          <w:u w:val="single"/>
          <w:lang w:val="es-ES_tradnl"/>
        </w:rPr>
        <w:t>36</w:t>
      </w:r>
      <w:r w:rsidRPr="00A25DB7">
        <w:rPr>
          <w:rFonts w:cs="Arial"/>
          <w:sz w:val="22"/>
          <w:u w:val="single"/>
          <w:lang w:val="es-ES_tradnl"/>
        </w:rPr>
        <w:t>:</w:t>
      </w:r>
      <w:r>
        <w:rPr>
          <w:rFonts w:cs="Arial"/>
          <w:sz w:val="22"/>
          <w:u w:val="single"/>
          <w:lang w:val="es-ES_tradnl"/>
        </w:rPr>
        <w:t>32</w:t>
      </w:r>
      <w:r>
        <w:rPr>
          <w:rFonts w:cs="Arial"/>
          <w:sz w:val="22"/>
          <w:lang w:val="es-ES_tradnl"/>
        </w:rPr>
        <w:t xml:space="preserve"> Sobre esto último, el Director Alvarado Herrera </w:t>
      </w:r>
      <w:r w:rsidR="00E500D5">
        <w:rPr>
          <w:rFonts w:cs="Arial"/>
          <w:sz w:val="22"/>
          <w:lang w:val="es-ES_tradnl"/>
        </w:rPr>
        <w:t xml:space="preserve">agradece </w:t>
      </w:r>
      <w:r>
        <w:rPr>
          <w:rFonts w:cs="Arial"/>
          <w:sz w:val="22"/>
          <w:lang w:val="es-ES_tradnl"/>
        </w:rPr>
        <w:t>a los señores Diputados</w:t>
      </w:r>
      <w:r w:rsidR="004876E8">
        <w:rPr>
          <w:rFonts w:cs="Arial"/>
          <w:sz w:val="22"/>
          <w:lang w:val="es-ES_tradnl"/>
        </w:rPr>
        <w:t xml:space="preserve"> que han presentado </w:t>
      </w:r>
      <w:r w:rsidR="00E500D5">
        <w:rPr>
          <w:rFonts w:cs="Arial"/>
          <w:sz w:val="22"/>
          <w:lang w:val="es-ES_tradnl"/>
        </w:rPr>
        <w:t xml:space="preserve">mociones </w:t>
      </w:r>
      <w:r w:rsidR="004876E8">
        <w:rPr>
          <w:rFonts w:cs="Arial"/>
          <w:sz w:val="22"/>
          <w:lang w:val="es-ES_tradnl"/>
        </w:rPr>
        <w:t xml:space="preserve">para que </w:t>
      </w:r>
      <w:r w:rsidR="00E500D5">
        <w:rPr>
          <w:rFonts w:cs="Arial"/>
          <w:sz w:val="22"/>
          <w:lang w:val="es-ES_tradnl"/>
        </w:rPr>
        <w:t xml:space="preserve">el </w:t>
      </w:r>
      <w:r w:rsidR="00E500D5" w:rsidRPr="00E500D5">
        <w:rPr>
          <w:rFonts w:cs="Arial"/>
          <w:sz w:val="22"/>
          <w:szCs w:val="22"/>
          <w:lang w:val="es-ES_tradnl"/>
        </w:rPr>
        <w:t>Sistema Financiero Nacional para la Vivienda</w:t>
      </w:r>
      <w:r w:rsidR="00E500D5">
        <w:rPr>
          <w:rFonts w:cs="Arial"/>
          <w:sz w:val="22"/>
          <w:szCs w:val="22"/>
          <w:lang w:val="es-ES_tradnl"/>
        </w:rPr>
        <w:t xml:space="preserve">, no siga teniendo rebajos tan desproporcionados; sobre todo porque el año 2022 debe ser un año de confianza, de dinamización </w:t>
      </w:r>
      <w:r w:rsidR="004876E8">
        <w:rPr>
          <w:rFonts w:cs="Arial"/>
          <w:sz w:val="22"/>
          <w:szCs w:val="22"/>
          <w:lang w:val="es-ES_tradnl"/>
        </w:rPr>
        <w:t xml:space="preserve">de la economía </w:t>
      </w:r>
      <w:r w:rsidR="00E500D5">
        <w:rPr>
          <w:rFonts w:cs="Arial"/>
          <w:sz w:val="22"/>
          <w:szCs w:val="22"/>
          <w:lang w:val="es-ES_tradnl"/>
        </w:rPr>
        <w:t>y, por supuesto, de recuperación del empleo.</w:t>
      </w:r>
    </w:p>
    <w:p w14:paraId="1199C1E5" w14:textId="77777777" w:rsidR="00E74B4B" w:rsidRDefault="00E74B4B" w:rsidP="00355033">
      <w:pPr>
        <w:spacing w:line="360" w:lineRule="auto"/>
        <w:jc w:val="both"/>
        <w:rPr>
          <w:rFonts w:cs="Arial"/>
          <w:sz w:val="22"/>
          <w:szCs w:val="22"/>
          <w:lang w:val="es-ES_tradnl"/>
        </w:rPr>
      </w:pPr>
    </w:p>
    <w:p w14:paraId="0E999B6C" w14:textId="647F7EC2" w:rsidR="00E500D5" w:rsidRDefault="00E500D5" w:rsidP="00355033">
      <w:pPr>
        <w:spacing w:line="360" w:lineRule="auto"/>
        <w:jc w:val="both"/>
        <w:rPr>
          <w:rFonts w:cs="Arial"/>
          <w:sz w:val="22"/>
          <w:szCs w:val="22"/>
          <w:lang w:val="es-ES_tradnl"/>
        </w:rPr>
      </w:pPr>
      <w:r>
        <w:rPr>
          <w:rFonts w:cs="Arial"/>
          <w:sz w:val="22"/>
          <w:szCs w:val="22"/>
          <w:lang w:val="es-ES_tradnl"/>
        </w:rPr>
        <w:t>En este sentido, agradece al Diputado Gustavo Viables</w:t>
      </w:r>
      <w:r w:rsidR="004876E8">
        <w:rPr>
          <w:rFonts w:cs="Arial"/>
          <w:sz w:val="22"/>
          <w:szCs w:val="22"/>
          <w:lang w:val="es-ES_tradnl"/>
        </w:rPr>
        <w:t>, quien</w:t>
      </w:r>
      <w:r>
        <w:rPr>
          <w:rFonts w:cs="Arial"/>
          <w:sz w:val="22"/>
          <w:szCs w:val="22"/>
          <w:lang w:val="es-ES_tradnl"/>
        </w:rPr>
        <w:t xml:space="preserve"> puso a</w:t>
      </w:r>
      <w:r w:rsidR="004876E8">
        <w:rPr>
          <w:rFonts w:cs="Arial"/>
          <w:sz w:val="22"/>
          <w:szCs w:val="22"/>
          <w:lang w:val="es-ES_tradnl"/>
        </w:rPr>
        <w:t>l equipo de</w:t>
      </w:r>
      <w:r>
        <w:rPr>
          <w:rFonts w:cs="Arial"/>
          <w:sz w:val="22"/>
          <w:szCs w:val="22"/>
          <w:lang w:val="es-ES_tradnl"/>
        </w:rPr>
        <w:t xml:space="preserve"> asesores de la Fracción del Partido Liberación Nacional</w:t>
      </w:r>
      <w:r w:rsidR="004876E8">
        <w:rPr>
          <w:rFonts w:cs="Arial"/>
          <w:sz w:val="22"/>
          <w:szCs w:val="22"/>
          <w:lang w:val="es-ES_tradnl"/>
        </w:rPr>
        <w:t>, a revisar el gasto superfluo</w:t>
      </w:r>
      <w:r w:rsidR="00996AA1">
        <w:rPr>
          <w:rFonts w:cs="Arial"/>
          <w:sz w:val="22"/>
          <w:szCs w:val="22"/>
          <w:lang w:val="es-ES_tradnl"/>
        </w:rPr>
        <w:t xml:space="preserve"> que, según su criterio, está</w:t>
      </w:r>
      <w:r w:rsidR="004876E8">
        <w:rPr>
          <w:rFonts w:cs="Arial"/>
          <w:sz w:val="22"/>
          <w:szCs w:val="22"/>
          <w:lang w:val="es-ES_tradnl"/>
        </w:rPr>
        <w:t xml:space="preserve"> </w:t>
      </w:r>
      <w:r w:rsidR="00996AA1">
        <w:rPr>
          <w:rFonts w:cs="Arial"/>
          <w:sz w:val="22"/>
          <w:szCs w:val="22"/>
          <w:lang w:val="es-ES_tradnl"/>
        </w:rPr>
        <w:t xml:space="preserve">contenido en </w:t>
      </w:r>
      <w:r w:rsidR="004876E8">
        <w:rPr>
          <w:rFonts w:cs="Arial"/>
          <w:sz w:val="22"/>
          <w:szCs w:val="22"/>
          <w:lang w:val="es-ES_tradnl"/>
        </w:rPr>
        <w:t xml:space="preserve">el proyecto de presupuesto, y aunque lamentablemente solo logró rebajar cerca de ¢16.000 millones, espera que la moción sea aprobada, porque sería </w:t>
      </w:r>
      <w:r w:rsidR="004876E8">
        <w:rPr>
          <w:rFonts w:cs="Arial"/>
          <w:sz w:val="22"/>
          <w:szCs w:val="22"/>
          <w:lang w:val="es-ES_tradnl"/>
        </w:rPr>
        <w:lastRenderedPageBreak/>
        <w:t>una primera acción en aras de recuperar una parte de los ¢34.000 millones que le rebajó el Gobierno al FOSUVI.</w:t>
      </w:r>
      <w:r w:rsidR="00E74B4B">
        <w:rPr>
          <w:rFonts w:cs="Arial"/>
          <w:sz w:val="22"/>
          <w:szCs w:val="22"/>
          <w:lang w:val="es-ES_tradnl"/>
        </w:rPr>
        <w:t xml:space="preserve">  </w:t>
      </w:r>
      <w:r w:rsidR="004876E8">
        <w:rPr>
          <w:rFonts w:cs="Arial"/>
          <w:sz w:val="22"/>
          <w:szCs w:val="22"/>
          <w:lang w:val="es-ES_tradnl"/>
        </w:rPr>
        <w:t xml:space="preserve">También agradece al Diputado José María Villalta, por estar siempre tan cerca de los temas del </w:t>
      </w:r>
      <w:r w:rsidR="004876E8" w:rsidRPr="004876E8">
        <w:rPr>
          <w:rFonts w:cs="Arial"/>
          <w:sz w:val="22"/>
          <w:szCs w:val="22"/>
          <w:lang w:val="es-ES_tradnl"/>
        </w:rPr>
        <w:t>Sistema Financiero Nacional para la Vivienda</w:t>
      </w:r>
      <w:r w:rsidR="004876E8">
        <w:rPr>
          <w:rFonts w:cs="Arial"/>
          <w:sz w:val="22"/>
          <w:szCs w:val="22"/>
          <w:lang w:val="es-ES_tradnl"/>
        </w:rPr>
        <w:t>, y haber presentado las mociones que reintegrarían al BANHVI esos ¢34.000 millones</w:t>
      </w:r>
      <w:r w:rsidR="009A0139">
        <w:rPr>
          <w:rFonts w:cs="Arial"/>
          <w:sz w:val="22"/>
          <w:szCs w:val="22"/>
          <w:lang w:val="es-ES_tradnl"/>
        </w:rPr>
        <w:t>;</w:t>
      </w:r>
      <w:r w:rsidR="004876E8">
        <w:rPr>
          <w:rFonts w:cs="Arial"/>
          <w:sz w:val="22"/>
          <w:szCs w:val="22"/>
          <w:lang w:val="es-ES_tradnl"/>
        </w:rPr>
        <w:t xml:space="preserve"> aunque esas mociones tienen el inconveniente de que la fuente de recursos es por deuda</w:t>
      </w:r>
      <w:r w:rsidR="00895260">
        <w:rPr>
          <w:rFonts w:cs="Arial"/>
          <w:sz w:val="22"/>
          <w:szCs w:val="22"/>
          <w:lang w:val="es-ES_tradnl"/>
        </w:rPr>
        <w:t xml:space="preserve"> interna</w:t>
      </w:r>
      <w:r w:rsidR="004876E8">
        <w:rPr>
          <w:rFonts w:cs="Arial"/>
          <w:sz w:val="22"/>
          <w:szCs w:val="22"/>
          <w:lang w:val="es-ES_tradnl"/>
        </w:rPr>
        <w:t>, y debido a l</w:t>
      </w:r>
      <w:r w:rsidR="009A0139">
        <w:rPr>
          <w:rFonts w:cs="Arial"/>
          <w:sz w:val="22"/>
          <w:szCs w:val="22"/>
          <w:lang w:val="es-ES_tradnl"/>
        </w:rPr>
        <w:t xml:space="preserve">os niveles </w:t>
      </w:r>
      <w:r w:rsidR="004876E8">
        <w:rPr>
          <w:rFonts w:cs="Arial"/>
          <w:sz w:val="22"/>
          <w:szCs w:val="22"/>
          <w:lang w:val="es-ES_tradnl"/>
        </w:rPr>
        <w:t xml:space="preserve">de deuda </w:t>
      </w:r>
      <w:r w:rsidR="00895260">
        <w:rPr>
          <w:rFonts w:cs="Arial"/>
          <w:sz w:val="22"/>
          <w:szCs w:val="22"/>
          <w:lang w:val="es-ES_tradnl"/>
        </w:rPr>
        <w:t xml:space="preserve">interna </w:t>
      </w:r>
      <w:r w:rsidR="004876E8">
        <w:rPr>
          <w:rFonts w:cs="Arial"/>
          <w:sz w:val="22"/>
          <w:szCs w:val="22"/>
          <w:lang w:val="es-ES_tradnl"/>
        </w:rPr>
        <w:t>que ha registrado el país</w:t>
      </w:r>
      <w:r w:rsidR="009A0139">
        <w:rPr>
          <w:rFonts w:cs="Arial"/>
          <w:sz w:val="22"/>
          <w:szCs w:val="22"/>
          <w:lang w:val="es-ES_tradnl"/>
        </w:rPr>
        <w:t xml:space="preserve"> y los acuerdos del Gobierno con el Fondo Monetario Internacional, las posibilidades de endeudamiento ya no son las mismas que año pasado.  No obstante, serán los señores Diputados los que definirán lo que al respecto se apruebe primero en la Comisión de Asuntos Hacendarios y luego en el Plenario Legislativo.</w:t>
      </w:r>
    </w:p>
    <w:p w14:paraId="4AC5E3B4" w14:textId="4E4DB53C" w:rsidR="002436EB" w:rsidRDefault="002436EB" w:rsidP="00355033">
      <w:pPr>
        <w:spacing w:line="360" w:lineRule="auto"/>
        <w:jc w:val="both"/>
        <w:rPr>
          <w:rFonts w:cs="Arial"/>
          <w:sz w:val="22"/>
          <w:szCs w:val="22"/>
          <w:lang w:val="es-ES_tradnl"/>
        </w:rPr>
      </w:pPr>
    </w:p>
    <w:p w14:paraId="3677580A" w14:textId="118939A9" w:rsidR="000D4126" w:rsidRDefault="009A0139" w:rsidP="00355033">
      <w:pPr>
        <w:spacing w:line="360" w:lineRule="auto"/>
        <w:jc w:val="both"/>
        <w:rPr>
          <w:rFonts w:cs="Arial"/>
          <w:sz w:val="22"/>
          <w:szCs w:val="22"/>
          <w:lang w:val="es-ES_tradnl"/>
        </w:rPr>
      </w:pPr>
      <w:r>
        <w:rPr>
          <w:rFonts w:cs="Arial"/>
          <w:sz w:val="22"/>
          <w:szCs w:val="22"/>
          <w:lang w:val="es-ES_tradnl"/>
        </w:rPr>
        <w:t xml:space="preserve">Finalmente, sugiere </w:t>
      </w:r>
      <w:r w:rsidR="00C82ADB">
        <w:rPr>
          <w:rFonts w:cs="Arial"/>
          <w:sz w:val="22"/>
          <w:szCs w:val="22"/>
          <w:lang w:val="es-ES_tradnl"/>
        </w:rPr>
        <w:t>que</w:t>
      </w:r>
      <w:r w:rsidR="00474BA0">
        <w:rPr>
          <w:rFonts w:cs="Arial"/>
          <w:sz w:val="22"/>
          <w:szCs w:val="22"/>
          <w:lang w:val="es-ES_tradnl"/>
        </w:rPr>
        <w:t>,</w:t>
      </w:r>
      <w:r w:rsidR="00C82ADB">
        <w:rPr>
          <w:rFonts w:cs="Arial"/>
          <w:sz w:val="22"/>
          <w:szCs w:val="22"/>
          <w:lang w:val="es-ES_tradnl"/>
        </w:rPr>
        <w:t xml:space="preserve"> </w:t>
      </w:r>
      <w:r>
        <w:rPr>
          <w:rFonts w:cs="Arial"/>
          <w:sz w:val="22"/>
          <w:szCs w:val="22"/>
          <w:lang w:val="es-ES_tradnl"/>
        </w:rPr>
        <w:t xml:space="preserve">si </w:t>
      </w:r>
      <w:r w:rsidR="00C82ADB">
        <w:rPr>
          <w:rFonts w:cs="Arial"/>
          <w:sz w:val="22"/>
          <w:szCs w:val="22"/>
          <w:lang w:val="es-ES_tradnl"/>
        </w:rPr>
        <w:t xml:space="preserve">fuera aprobada </w:t>
      </w:r>
      <w:r>
        <w:rPr>
          <w:rFonts w:cs="Arial"/>
          <w:sz w:val="22"/>
          <w:szCs w:val="22"/>
          <w:lang w:val="es-ES_tradnl"/>
        </w:rPr>
        <w:t xml:space="preserve">la moción del Diputado Viales, se valore con </w:t>
      </w:r>
      <w:r w:rsidR="000D4126">
        <w:rPr>
          <w:rFonts w:cs="Arial"/>
          <w:sz w:val="22"/>
          <w:szCs w:val="22"/>
          <w:lang w:val="es-ES_tradnl"/>
        </w:rPr>
        <w:t xml:space="preserve">los Diputados Viales y Villalta, así como con los jefes de Fracción, </w:t>
      </w:r>
      <w:r>
        <w:rPr>
          <w:rFonts w:cs="Arial"/>
          <w:sz w:val="22"/>
          <w:szCs w:val="22"/>
          <w:lang w:val="es-ES_tradnl"/>
        </w:rPr>
        <w:t xml:space="preserve">la </w:t>
      </w:r>
      <w:r w:rsidR="000D4126">
        <w:rPr>
          <w:rFonts w:cs="Arial"/>
          <w:sz w:val="22"/>
          <w:szCs w:val="22"/>
          <w:lang w:val="es-ES_tradnl"/>
        </w:rPr>
        <w:t>posibilidad de que cuando el proyecto de presupuesto se discuta en el Plenario Legislativo, se incluya una part</w:t>
      </w:r>
      <w:r w:rsidR="006032B2">
        <w:rPr>
          <w:rFonts w:cs="Arial"/>
          <w:sz w:val="22"/>
          <w:szCs w:val="22"/>
          <w:lang w:val="es-ES_tradnl"/>
        </w:rPr>
        <w:t>e</w:t>
      </w:r>
      <w:r w:rsidR="000D4126">
        <w:rPr>
          <w:rFonts w:cs="Arial"/>
          <w:sz w:val="22"/>
          <w:szCs w:val="22"/>
          <w:lang w:val="es-ES_tradnl"/>
        </w:rPr>
        <w:t xml:space="preserve"> de recursos al FOSUVI por deuda</w:t>
      </w:r>
      <w:r w:rsidR="006032B2">
        <w:rPr>
          <w:rFonts w:cs="Arial"/>
          <w:sz w:val="22"/>
          <w:szCs w:val="22"/>
          <w:lang w:val="es-ES_tradnl"/>
        </w:rPr>
        <w:t xml:space="preserve"> interna por ¢18.000 millones</w:t>
      </w:r>
      <w:r w:rsidR="000D4126">
        <w:rPr>
          <w:rFonts w:cs="Arial"/>
          <w:sz w:val="22"/>
          <w:szCs w:val="22"/>
          <w:lang w:val="es-ES_tradnl"/>
        </w:rPr>
        <w:t xml:space="preserve">, si así lo permitieran los acuerdos con el Fondo Monetario Internacional, procurando que el presupuesto </w:t>
      </w:r>
      <w:r w:rsidR="006032B2">
        <w:rPr>
          <w:rFonts w:cs="Arial"/>
          <w:sz w:val="22"/>
          <w:szCs w:val="22"/>
          <w:lang w:val="es-ES_tradnl"/>
        </w:rPr>
        <w:t xml:space="preserve">del FOSUVI </w:t>
      </w:r>
      <w:r w:rsidR="000D4126">
        <w:rPr>
          <w:rFonts w:cs="Arial"/>
          <w:sz w:val="22"/>
          <w:szCs w:val="22"/>
          <w:lang w:val="es-ES_tradnl"/>
        </w:rPr>
        <w:t>se acerque lo más posible a los ¢34.000 millones.</w:t>
      </w:r>
    </w:p>
    <w:p w14:paraId="19317561" w14:textId="77777777" w:rsidR="000D4126" w:rsidRDefault="000D4126" w:rsidP="00355033">
      <w:pPr>
        <w:spacing w:line="360" w:lineRule="auto"/>
        <w:jc w:val="both"/>
        <w:rPr>
          <w:rFonts w:cs="Arial"/>
          <w:sz w:val="22"/>
          <w:szCs w:val="22"/>
          <w:lang w:val="es-ES_tradnl"/>
        </w:rPr>
      </w:pPr>
    </w:p>
    <w:p w14:paraId="6114E78D" w14:textId="06059D60" w:rsidR="00B34EF1" w:rsidRDefault="001D4C45" w:rsidP="00355033">
      <w:pPr>
        <w:spacing w:line="360" w:lineRule="auto"/>
        <w:jc w:val="both"/>
        <w:rPr>
          <w:rFonts w:cs="Arial"/>
          <w:sz w:val="22"/>
          <w:szCs w:val="22"/>
          <w:lang w:val="es-ES_tradnl"/>
        </w:rPr>
      </w:pPr>
      <w:r>
        <w:rPr>
          <w:rFonts w:cs="Arial"/>
          <w:sz w:val="22"/>
          <w:szCs w:val="22"/>
          <w:lang w:val="es-ES_tradnl"/>
        </w:rPr>
        <w:t>Por otra parte, comenta que el señor Ministro de Hacienda ha señalado que ha presentado mociones en la Comisión de Asuntos Hacendarios, tendientes a incrementar el gasto social en cerca de ¢132.000 millones, argumentando que es</w:t>
      </w:r>
      <w:r w:rsidR="009B44E0">
        <w:rPr>
          <w:rFonts w:cs="Arial"/>
          <w:sz w:val="22"/>
          <w:szCs w:val="22"/>
          <w:lang w:val="es-ES_tradnl"/>
        </w:rPr>
        <w:t>t</w:t>
      </w:r>
      <w:r>
        <w:rPr>
          <w:rFonts w:cs="Arial"/>
          <w:sz w:val="22"/>
          <w:szCs w:val="22"/>
          <w:lang w:val="es-ES_tradnl"/>
        </w:rPr>
        <w:t xml:space="preserve">o lo hace llegar </w:t>
      </w:r>
      <w:r w:rsidR="009B44E0">
        <w:rPr>
          <w:rFonts w:cs="Arial"/>
          <w:sz w:val="22"/>
          <w:szCs w:val="22"/>
          <w:lang w:val="es-ES_tradnl"/>
        </w:rPr>
        <w:t xml:space="preserve">al mismo nivel de gasto social que durante el presente año es del </w:t>
      </w:r>
      <w:r w:rsidR="004E4BE5">
        <w:rPr>
          <w:rFonts w:cs="Arial"/>
          <w:sz w:val="22"/>
          <w:szCs w:val="22"/>
          <w:lang w:val="es-ES_tradnl"/>
        </w:rPr>
        <w:t>1,91</w:t>
      </w:r>
      <w:r w:rsidR="006032B2">
        <w:rPr>
          <w:rFonts w:cs="Arial"/>
          <w:sz w:val="22"/>
          <w:szCs w:val="22"/>
          <w:lang w:val="es-ES_tradnl"/>
        </w:rPr>
        <w:t>%</w:t>
      </w:r>
      <w:r w:rsidR="004E4BE5">
        <w:rPr>
          <w:rFonts w:cs="Arial"/>
          <w:sz w:val="22"/>
          <w:szCs w:val="22"/>
          <w:lang w:val="es-ES_tradnl"/>
        </w:rPr>
        <w:t xml:space="preserve"> del Producto Interno Bruto, mediante el aumento de recursos a 4 instituciones</w:t>
      </w:r>
      <w:r w:rsidR="00B34EF1">
        <w:rPr>
          <w:rFonts w:cs="Arial"/>
          <w:sz w:val="22"/>
          <w:szCs w:val="22"/>
          <w:lang w:val="es-ES_tradnl"/>
        </w:rPr>
        <w:t>, supone que como producto de las críticas que ha recibido, en cuanto a que el monto de la inversión social contenida en el proyecto de presupuesto, no era acorde con los compromisos asumidos con el Fondo Monetario Internacional.  En este sentido, el señor Ministro pretende lo siguiente: aumentar en ¢27.000 millones el presupuesto del Programa Avancemos; aumentar ¢20.000 millones a pensiones no contributivas; restituirle al PANI ¢53.000 millones; y restituirle ¢32.000 millones al IMAS.</w:t>
      </w:r>
    </w:p>
    <w:p w14:paraId="0380DB46" w14:textId="77777777" w:rsidR="00B34EF1" w:rsidRDefault="00B34EF1" w:rsidP="00355033">
      <w:pPr>
        <w:spacing w:line="360" w:lineRule="auto"/>
        <w:jc w:val="both"/>
        <w:rPr>
          <w:rFonts w:cs="Arial"/>
          <w:sz w:val="22"/>
          <w:szCs w:val="22"/>
          <w:lang w:val="es-ES_tradnl"/>
        </w:rPr>
      </w:pPr>
    </w:p>
    <w:p w14:paraId="3993E7A1" w14:textId="4AA6C929" w:rsidR="004E4BE5" w:rsidRDefault="00B34EF1" w:rsidP="00355033">
      <w:pPr>
        <w:spacing w:line="360" w:lineRule="auto"/>
        <w:jc w:val="both"/>
        <w:rPr>
          <w:rFonts w:cs="Arial"/>
          <w:sz w:val="22"/>
          <w:szCs w:val="22"/>
          <w:lang w:val="es-ES_tradnl"/>
        </w:rPr>
      </w:pPr>
      <w:r>
        <w:rPr>
          <w:rFonts w:cs="Arial"/>
          <w:sz w:val="22"/>
          <w:szCs w:val="22"/>
          <w:lang w:val="es-ES_tradnl"/>
        </w:rPr>
        <w:t xml:space="preserve">Sin embargo, lamentablemente el trato para con esta institución no es el mismo, porque el ministro Villegas, aparte de los excesivos rebajos que ha propuesto y que afortunadamente no fueron aprobados por la Asamblea Legislativa, dado que fueron los señores Diputados los que nos repusieron parte de esos rebajos y que al final han sumado cerca de ¢32.000 millones y que no fueron más </w:t>
      </w:r>
      <w:r w:rsidR="00793C46">
        <w:rPr>
          <w:rFonts w:cs="Arial"/>
          <w:sz w:val="22"/>
          <w:szCs w:val="22"/>
          <w:lang w:val="es-ES_tradnl"/>
        </w:rPr>
        <w:t xml:space="preserve">que </w:t>
      </w:r>
      <w:r>
        <w:rPr>
          <w:rFonts w:cs="Arial"/>
          <w:sz w:val="22"/>
          <w:szCs w:val="22"/>
          <w:lang w:val="es-ES_tradnl"/>
        </w:rPr>
        <w:t xml:space="preserve">el 12% en el año 2020 y 14% en el año 2021; porcentajes </w:t>
      </w:r>
      <w:r w:rsidR="00001036">
        <w:rPr>
          <w:rFonts w:cs="Arial"/>
          <w:sz w:val="22"/>
          <w:szCs w:val="22"/>
          <w:lang w:val="es-ES_tradnl"/>
        </w:rPr>
        <w:lastRenderedPageBreak/>
        <w:t xml:space="preserve">de disminución </w:t>
      </w:r>
      <w:r>
        <w:rPr>
          <w:rFonts w:cs="Arial"/>
          <w:sz w:val="22"/>
          <w:szCs w:val="22"/>
          <w:lang w:val="es-ES_tradnl"/>
        </w:rPr>
        <w:t xml:space="preserve">que ninguna </w:t>
      </w:r>
      <w:r w:rsidR="00A032DA">
        <w:rPr>
          <w:rFonts w:cs="Arial"/>
          <w:sz w:val="22"/>
          <w:szCs w:val="22"/>
          <w:lang w:val="es-ES_tradnl"/>
        </w:rPr>
        <w:t xml:space="preserve">otra </w:t>
      </w:r>
      <w:r>
        <w:rPr>
          <w:rFonts w:cs="Arial"/>
          <w:sz w:val="22"/>
          <w:szCs w:val="22"/>
          <w:lang w:val="es-ES_tradnl"/>
        </w:rPr>
        <w:t xml:space="preserve">institución gubernamental </w:t>
      </w:r>
      <w:r w:rsidR="00A032DA">
        <w:rPr>
          <w:rFonts w:cs="Arial"/>
          <w:sz w:val="22"/>
          <w:szCs w:val="22"/>
          <w:lang w:val="es-ES_tradnl"/>
        </w:rPr>
        <w:t xml:space="preserve">ha tenido </w:t>
      </w:r>
      <w:r w:rsidR="00001036">
        <w:rPr>
          <w:rFonts w:cs="Arial"/>
          <w:sz w:val="22"/>
          <w:szCs w:val="22"/>
          <w:lang w:val="es-ES_tradnl"/>
        </w:rPr>
        <w:t xml:space="preserve">que ceder </w:t>
      </w:r>
      <w:r w:rsidR="00A032DA">
        <w:rPr>
          <w:rFonts w:cs="Arial"/>
          <w:sz w:val="22"/>
          <w:szCs w:val="22"/>
          <w:lang w:val="es-ES_tradnl"/>
        </w:rPr>
        <w:t>en su presupuesto, con el agravante de que para el presupuesto 2022</w:t>
      </w:r>
      <w:r w:rsidR="0093564F">
        <w:rPr>
          <w:rFonts w:cs="Arial"/>
          <w:sz w:val="22"/>
          <w:szCs w:val="22"/>
          <w:lang w:val="es-ES_tradnl"/>
        </w:rPr>
        <w:t>,</w:t>
      </w:r>
      <w:r w:rsidR="00A032DA">
        <w:rPr>
          <w:rFonts w:cs="Arial"/>
          <w:sz w:val="22"/>
          <w:szCs w:val="22"/>
          <w:lang w:val="es-ES_tradnl"/>
        </w:rPr>
        <w:t xml:space="preserve"> </w:t>
      </w:r>
      <w:r w:rsidR="00847FC4">
        <w:rPr>
          <w:rFonts w:cs="Arial"/>
          <w:sz w:val="22"/>
          <w:szCs w:val="22"/>
          <w:lang w:val="es-ES_tradnl"/>
        </w:rPr>
        <w:t xml:space="preserve">el señor Ministro </w:t>
      </w:r>
      <w:r w:rsidR="00A032DA">
        <w:rPr>
          <w:rFonts w:cs="Arial"/>
          <w:sz w:val="22"/>
          <w:szCs w:val="22"/>
          <w:lang w:val="es-ES_tradnl"/>
        </w:rPr>
        <w:t>n</w:t>
      </w:r>
      <w:r w:rsidR="00847FC4">
        <w:rPr>
          <w:rFonts w:cs="Arial"/>
          <w:sz w:val="22"/>
          <w:szCs w:val="22"/>
          <w:lang w:val="es-ES_tradnl"/>
        </w:rPr>
        <w:t xml:space="preserve">i siquiera </w:t>
      </w:r>
      <w:r w:rsidR="00A032DA">
        <w:rPr>
          <w:rFonts w:cs="Arial"/>
          <w:sz w:val="22"/>
          <w:szCs w:val="22"/>
          <w:lang w:val="es-ES_tradnl"/>
        </w:rPr>
        <w:t xml:space="preserve">tuvo </w:t>
      </w:r>
      <w:r w:rsidR="00847FC4">
        <w:rPr>
          <w:rFonts w:cs="Arial"/>
          <w:sz w:val="22"/>
          <w:szCs w:val="22"/>
          <w:lang w:val="es-ES_tradnl"/>
        </w:rPr>
        <w:t>la consideración de mantener</w:t>
      </w:r>
      <w:r w:rsidR="00001036">
        <w:rPr>
          <w:rFonts w:cs="Arial"/>
          <w:sz w:val="22"/>
          <w:szCs w:val="22"/>
          <w:lang w:val="es-ES_tradnl"/>
        </w:rPr>
        <w:t>le al FOSUVI</w:t>
      </w:r>
      <w:r w:rsidR="00847FC4">
        <w:rPr>
          <w:rFonts w:cs="Arial"/>
          <w:sz w:val="22"/>
          <w:szCs w:val="22"/>
          <w:lang w:val="es-ES_tradnl"/>
        </w:rPr>
        <w:t xml:space="preserve"> los rubros de inversión del año 2021, al proponer un rebajo adicional de ¢14.000 millones, lo que</w:t>
      </w:r>
      <w:r w:rsidR="00001036">
        <w:rPr>
          <w:rFonts w:cs="Arial"/>
          <w:sz w:val="22"/>
          <w:szCs w:val="22"/>
          <w:lang w:val="es-ES_tradnl"/>
        </w:rPr>
        <w:t>,</w:t>
      </w:r>
      <w:r w:rsidR="00847FC4">
        <w:rPr>
          <w:rFonts w:cs="Arial"/>
          <w:sz w:val="22"/>
          <w:szCs w:val="22"/>
          <w:lang w:val="es-ES_tradnl"/>
        </w:rPr>
        <w:t xml:space="preserve"> con base en los resultados de los indicadores económicos y según lo que ahora pretende hacer el señor Ministro de Hacienda al </w:t>
      </w:r>
      <w:r w:rsidR="00001036">
        <w:rPr>
          <w:rFonts w:cs="Arial"/>
          <w:sz w:val="22"/>
          <w:szCs w:val="22"/>
          <w:lang w:val="es-ES_tradnl"/>
        </w:rPr>
        <w:t>proponer un incremento del gasto social a 4 instituciones o programas, evidencia que este rebajo de ¢34.000 al FOSUVI para el año 2022 no tiene ningún fundamento técnico.</w:t>
      </w:r>
    </w:p>
    <w:p w14:paraId="79B39EF0" w14:textId="7AE559CA" w:rsidR="00001036" w:rsidRDefault="00001036" w:rsidP="00355033">
      <w:pPr>
        <w:spacing w:line="360" w:lineRule="auto"/>
        <w:jc w:val="both"/>
        <w:rPr>
          <w:rFonts w:cs="Arial"/>
          <w:sz w:val="22"/>
          <w:szCs w:val="22"/>
          <w:lang w:val="es-ES_tradnl"/>
        </w:rPr>
      </w:pPr>
    </w:p>
    <w:p w14:paraId="4BB29D48" w14:textId="65D1A025" w:rsidR="00001036" w:rsidRDefault="00001036" w:rsidP="00355033">
      <w:pPr>
        <w:spacing w:line="360" w:lineRule="auto"/>
        <w:jc w:val="both"/>
        <w:rPr>
          <w:rFonts w:cs="Arial"/>
          <w:sz w:val="22"/>
          <w:szCs w:val="22"/>
          <w:lang w:val="es-ES_tradnl"/>
        </w:rPr>
      </w:pPr>
      <w:r>
        <w:rPr>
          <w:rFonts w:cs="Arial"/>
          <w:sz w:val="22"/>
          <w:szCs w:val="22"/>
          <w:lang w:val="es-ES_tradnl"/>
        </w:rPr>
        <w:t xml:space="preserve">Concluye señalando que, lamentablemente, lo anterior viene a confirmar que el señor Ministro de Hacienda tiene un sesgo ideológico contra el </w:t>
      </w:r>
      <w:r w:rsidRPr="00001036">
        <w:rPr>
          <w:rFonts w:cs="Arial"/>
          <w:sz w:val="22"/>
          <w:szCs w:val="22"/>
          <w:lang w:val="es-ES_tradnl"/>
        </w:rPr>
        <w:t>Sistema Financiero Nacional para la Vivienda</w:t>
      </w:r>
      <w:r>
        <w:rPr>
          <w:rFonts w:cs="Arial"/>
          <w:sz w:val="22"/>
          <w:szCs w:val="22"/>
          <w:lang w:val="es-ES_tradnl"/>
        </w:rPr>
        <w:t xml:space="preserve">, basado solo por cuentos y habladurías que no tienen ninguna clase de asidero y que al final solo podrá repercutir en el daño para miles de familias. </w:t>
      </w:r>
      <w:r w:rsidR="007C4EA7">
        <w:rPr>
          <w:rFonts w:cs="Arial"/>
          <w:sz w:val="22"/>
          <w:szCs w:val="22"/>
          <w:lang w:val="es-ES_tradnl"/>
        </w:rPr>
        <w:t xml:space="preserve"> Y en este sentido, es lastimoso que se terminará esta Administración, comprendiendo que el tema de vivienda no solo no fue prioridad, sino que hubo un Ministro de Hacienda –y un Presidente que se lo permitió– que actuó en detrimento de un programa social tan importante para las familias que requieren una vivienda</w:t>
      </w:r>
      <w:r w:rsidR="0065569B">
        <w:rPr>
          <w:rFonts w:cs="Arial"/>
          <w:sz w:val="22"/>
          <w:szCs w:val="22"/>
          <w:lang w:val="es-ES_tradnl"/>
        </w:rPr>
        <w:t>,</w:t>
      </w:r>
      <w:r w:rsidR="007C4EA7">
        <w:rPr>
          <w:rFonts w:cs="Arial"/>
          <w:sz w:val="22"/>
          <w:szCs w:val="22"/>
          <w:lang w:val="es-ES_tradnl"/>
        </w:rPr>
        <w:t xml:space="preserve"> </w:t>
      </w:r>
      <w:r w:rsidR="0065569B">
        <w:rPr>
          <w:rFonts w:cs="Arial"/>
          <w:sz w:val="22"/>
          <w:szCs w:val="22"/>
          <w:lang w:val="es-ES_tradnl"/>
        </w:rPr>
        <w:t xml:space="preserve">debido a lo que hace el Estado es dignificar la vida de las familias, así como </w:t>
      </w:r>
      <w:r w:rsidR="007C4EA7">
        <w:rPr>
          <w:rFonts w:cs="Arial"/>
          <w:sz w:val="22"/>
          <w:szCs w:val="22"/>
          <w:lang w:val="es-ES_tradnl"/>
        </w:rPr>
        <w:t>para la reactivación económica del país</w:t>
      </w:r>
      <w:r w:rsidR="0065569B">
        <w:rPr>
          <w:rFonts w:cs="Arial"/>
          <w:sz w:val="22"/>
          <w:szCs w:val="22"/>
          <w:lang w:val="es-ES_tradnl"/>
        </w:rPr>
        <w:t xml:space="preserve"> y la generación de empleo</w:t>
      </w:r>
      <w:r w:rsidR="007C4EA7">
        <w:rPr>
          <w:rFonts w:cs="Arial"/>
          <w:sz w:val="22"/>
          <w:szCs w:val="22"/>
          <w:lang w:val="es-ES_tradnl"/>
        </w:rPr>
        <w:t>.</w:t>
      </w:r>
    </w:p>
    <w:p w14:paraId="28371B2D" w14:textId="77777777" w:rsidR="00A032DA" w:rsidRDefault="00A032DA" w:rsidP="00355033">
      <w:pPr>
        <w:spacing w:line="360" w:lineRule="auto"/>
        <w:jc w:val="both"/>
        <w:rPr>
          <w:rFonts w:cs="Arial"/>
          <w:sz w:val="22"/>
          <w:szCs w:val="22"/>
          <w:lang w:val="es-ES_tradnl"/>
        </w:rPr>
      </w:pPr>
    </w:p>
    <w:p w14:paraId="0D3AF7C2" w14:textId="5B1432C2" w:rsidR="007C4EA7" w:rsidRDefault="007C4EA7" w:rsidP="007C4EA7">
      <w:pPr>
        <w:spacing w:line="360" w:lineRule="auto"/>
        <w:jc w:val="both"/>
        <w:rPr>
          <w:rFonts w:cs="Arial"/>
          <w:sz w:val="22"/>
          <w:lang w:val="es-ES_tradnl"/>
        </w:rPr>
      </w:pPr>
      <w:r>
        <w:rPr>
          <w:rFonts w:cs="Arial"/>
          <w:sz w:val="22"/>
          <w:u w:val="single"/>
          <w:lang w:val="es-ES_tradnl"/>
        </w:rPr>
        <w:t xml:space="preserve">Minuto </w:t>
      </w:r>
      <w:r w:rsidR="00E74B4B">
        <w:rPr>
          <w:rFonts w:cs="Arial"/>
          <w:sz w:val="22"/>
          <w:u w:val="single"/>
          <w:lang w:val="es-ES_tradnl"/>
        </w:rPr>
        <w:t>55</w:t>
      </w:r>
      <w:r w:rsidRPr="0039311E">
        <w:rPr>
          <w:rFonts w:cs="Arial"/>
          <w:sz w:val="22"/>
          <w:u w:val="single"/>
          <w:lang w:val="es-ES_tradnl"/>
        </w:rPr>
        <w:t>:</w:t>
      </w:r>
      <w:r w:rsidR="00E74B4B">
        <w:rPr>
          <w:rFonts w:cs="Arial"/>
          <w:sz w:val="22"/>
          <w:u w:val="single"/>
          <w:lang w:val="es-ES_tradnl"/>
        </w:rPr>
        <w:t>40</w:t>
      </w:r>
      <w:r>
        <w:rPr>
          <w:rFonts w:cs="Arial"/>
          <w:sz w:val="22"/>
          <w:lang w:val="es-ES_tradnl"/>
        </w:rPr>
        <w:t xml:space="preserve"> </w:t>
      </w:r>
      <w:r w:rsidR="00E74B4B">
        <w:rPr>
          <w:rFonts w:cs="Arial"/>
          <w:sz w:val="22"/>
          <w:lang w:val="es-ES_tradnl"/>
        </w:rPr>
        <w:t xml:space="preserve">El señor Gerente General </w:t>
      </w:r>
      <w:r w:rsidR="00825CF3">
        <w:rPr>
          <w:rFonts w:cs="Arial"/>
          <w:sz w:val="22"/>
          <w:lang w:val="es-ES_tradnl"/>
        </w:rPr>
        <w:t>presenta información sobre las partidas, por institución, que la moción del Diputado Viales propone rebajar para asignarle cerca de ¢1</w:t>
      </w:r>
      <w:r w:rsidR="00F53D4F">
        <w:rPr>
          <w:rFonts w:cs="Arial"/>
          <w:sz w:val="22"/>
          <w:lang w:val="es-ES_tradnl"/>
        </w:rPr>
        <w:t>5</w:t>
      </w:r>
      <w:r w:rsidR="00825CF3">
        <w:rPr>
          <w:rFonts w:cs="Arial"/>
          <w:sz w:val="22"/>
          <w:lang w:val="es-ES_tradnl"/>
        </w:rPr>
        <w:t>.</w:t>
      </w:r>
      <w:r w:rsidR="00F53D4F">
        <w:rPr>
          <w:rFonts w:cs="Arial"/>
          <w:sz w:val="22"/>
          <w:lang w:val="es-ES_tradnl"/>
        </w:rPr>
        <w:t>5</w:t>
      </w:r>
      <w:r w:rsidR="00825CF3">
        <w:rPr>
          <w:rFonts w:cs="Arial"/>
          <w:sz w:val="22"/>
          <w:lang w:val="es-ES_tradnl"/>
        </w:rPr>
        <w:t>00 millones al FOSUVI, y además aclara –atendiendo una consulta del Director Carranza González– que las mociones fueron elaboradas por los señores Diputados sin la participación del BANHVI y, por consiguiente, no se tiene conocimiento de los criterios técnicos que las sustentan.  No obstante, la Directora Presidenta se refiere a las partidas presupuestarias que</w:t>
      </w:r>
      <w:r w:rsidR="00F53D4F">
        <w:rPr>
          <w:rFonts w:cs="Arial"/>
          <w:sz w:val="22"/>
          <w:lang w:val="es-ES_tradnl"/>
        </w:rPr>
        <w:t>,</w:t>
      </w:r>
      <w:r w:rsidR="00825CF3">
        <w:rPr>
          <w:rFonts w:cs="Arial"/>
          <w:sz w:val="22"/>
          <w:lang w:val="es-ES_tradnl"/>
        </w:rPr>
        <w:t xml:space="preserve"> </w:t>
      </w:r>
      <w:r w:rsidR="00F53D4F">
        <w:rPr>
          <w:rFonts w:cs="Arial"/>
          <w:sz w:val="22"/>
          <w:lang w:val="es-ES_tradnl"/>
        </w:rPr>
        <w:t xml:space="preserve">según </w:t>
      </w:r>
      <w:r w:rsidR="00825CF3">
        <w:rPr>
          <w:rFonts w:cs="Arial"/>
          <w:sz w:val="22"/>
          <w:lang w:val="es-ES_tradnl"/>
        </w:rPr>
        <w:t>la moción del Diputado Viales</w:t>
      </w:r>
      <w:r w:rsidR="00F53D4F">
        <w:rPr>
          <w:rFonts w:cs="Arial"/>
          <w:sz w:val="22"/>
          <w:lang w:val="es-ES_tradnl"/>
        </w:rPr>
        <w:t>,</w:t>
      </w:r>
      <w:r w:rsidR="00825CF3">
        <w:rPr>
          <w:rFonts w:cs="Arial"/>
          <w:sz w:val="22"/>
          <w:lang w:val="es-ES_tradnl"/>
        </w:rPr>
        <w:t xml:space="preserve"> </w:t>
      </w:r>
      <w:r w:rsidR="00F53D4F">
        <w:rPr>
          <w:rFonts w:cs="Arial"/>
          <w:sz w:val="22"/>
          <w:lang w:val="es-ES_tradnl"/>
        </w:rPr>
        <w:t xml:space="preserve">se </w:t>
      </w:r>
      <w:r w:rsidR="00825CF3">
        <w:rPr>
          <w:rFonts w:cs="Arial"/>
          <w:sz w:val="22"/>
          <w:lang w:val="es-ES_tradnl"/>
        </w:rPr>
        <w:t>rebajaría</w:t>
      </w:r>
      <w:r w:rsidR="00F53D4F">
        <w:rPr>
          <w:rFonts w:cs="Arial"/>
          <w:sz w:val="22"/>
          <w:lang w:val="es-ES_tradnl"/>
        </w:rPr>
        <w:t>n</w:t>
      </w:r>
      <w:r w:rsidR="00825CF3">
        <w:rPr>
          <w:rFonts w:cs="Arial"/>
          <w:sz w:val="22"/>
          <w:lang w:val="es-ES_tradnl"/>
        </w:rPr>
        <w:t xml:space="preserve"> al </w:t>
      </w:r>
      <w:r w:rsidR="00F53D4F">
        <w:rPr>
          <w:rFonts w:cs="Arial"/>
          <w:sz w:val="22"/>
          <w:lang w:val="es-ES_tradnl"/>
        </w:rPr>
        <w:t>M</w:t>
      </w:r>
      <w:r w:rsidR="00825CF3">
        <w:rPr>
          <w:rFonts w:cs="Arial"/>
          <w:sz w:val="22"/>
          <w:lang w:val="es-ES_tradnl"/>
        </w:rPr>
        <w:t>inisterio de Vivienda.</w:t>
      </w:r>
    </w:p>
    <w:p w14:paraId="48B51AB9" w14:textId="66CF0558" w:rsidR="00825CF3" w:rsidRDefault="00825CF3" w:rsidP="007C4EA7">
      <w:pPr>
        <w:spacing w:line="360" w:lineRule="auto"/>
        <w:jc w:val="both"/>
        <w:rPr>
          <w:rFonts w:cs="Arial"/>
          <w:sz w:val="22"/>
          <w:lang w:val="es-ES_tradnl"/>
        </w:rPr>
      </w:pPr>
    </w:p>
    <w:p w14:paraId="4D0E6D0B" w14:textId="77777777" w:rsidR="007E784A" w:rsidRDefault="00825CF3" w:rsidP="00355033">
      <w:pPr>
        <w:spacing w:line="360" w:lineRule="auto"/>
        <w:jc w:val="both"/>
        <w:rPr>
          <w:rFonts w:cs="Arial"/>
          <w:sz w:val="22"/>
          <w:lang w:val="es-CR"/>
        </w:rPr>
      </w:pPr>
      <w:r>
        <w:rPr>
          <w:rFonts w:cs="Arial"/>
          <w:sz w:val="22"/>
          <w:u w:val="single"/>
          <w:lang w:val="es-ES_tradnl"/>
        </w:rPr>
        <w:t xml:space="preserve">Minuto </w:t>
      </w:r>
      <w:r w:rsidR="00F53D4F">
        <w:rPr>
          <w:rFonts w:cs="Arial"/>
          <w:sz w:val="22"/>
          <w:u w:val="single"/>
          <w:lang w:val="es-ES_tradnl"/>
        </w:rPr>
        <w:t>67</w:t>
      </w:r>
      <w:r w:rsidRPr="0039311E">
        <w:rPr>
          <w:rFonts w:cs="Arial"/>
          <w:sz w:val="22"/>
          <w:u w:val="single"/>
          <w:lang w:val="es-ES_tradnl"/>
        </w:rPr>
        <w:t>:</w:t>
      </w:r>
      <w:r w:rsidR="00F53D4F">
        <w:rPr>
          <w:rFonts w:cs="Arial"/>
          <w:sz w:val="22"/>
          <w:u w:val="single"/>
          <w:lang w:val="es-ES_tradnl"/>
        </w:rPr>
        <w:t>54</w:t>
      </w:r>
      <w:r>
        <w:rPr>
          <w:rFonts w:cs="Arial"/>
          <w:sz w:val="22"/>
          <w:lang w:val="es-ES_tradnl"/>
        </w:rPr>
        <w:t xml:space="preserve"> </w:t>
      </w:r>
      <w:r w:rsidR="00F53D4F">
        <w:rPr>
          <w:rFonts w:cs="Arial"/>
          <w:sz w:val="22"/>
          <w:lang w:val="es-ES_tradnl"/>
        </w:rPr>
        <w:t>La Directora Chavarría Núñez deja constancia de su malestar por el hecho de que se asignen recursos a otras instituciones, mientras que al BANHVI no se le tiene ninguna consideración y ni siquiera el señor Ministro de Hacienda ha remitido información</w:t>
      </w:r>
      <w:r w:rsidR="007E784A">
        <w:rPr>
          <w:rFonts w:cs="Arial"/>
          <w:sz w:val="22"/>
          <w:lang w:val="es-ES_tradnl"/>
        </w:rPr>
        <w:t xml:space="preserve"> que se le ha solicitado una y otra vez,</w:t>
      </w:r>
      <w:r w:rsidR="00F53D4F">
        <w:rPr>
          <w:rFonts w:cs="Arial"/>
          <w:sz w:val="22"/>
          <w:lang w:val="es-ES_tradnl"/>
        </w:rPr>
        <w:t xml:space="preserve"> sobre los estudios que </w:t>
      </w:r>
      <w:r w:rsidR="00DD5FBE" w:rsidRPr="00EF674A">
        <w:rPr>
          <w:rFonts w:cs="Arial"/>
          <w:sz w:val="22"/>
          <w:lang w:val="es-CR"/>
        </w:rPr>
        <w:t>dieron como resultado el recorte presupuestario al FOSUVI</w:t>
      </w:r>
      <w:r w:rsidR="00DD5FBE">
        <w:rPr>
          <w:rFonts w:cs="Arial"/>
          <w:sz w:val="22"/>
          <w:lang w:val="es-CR"/>
        </w:rPr>
        <w:t>.</w:t>
      </w:r>
    </w:p>
    <w:p w14:paraId="130E7946" w14:textId="77777777" w:rsidR="007E784A" w:rsidRDefault="007E784A" w:rsidP="00355033">
      <w:pPr>
        <w:spacing w:line="360" w:lineRule="auto"/>
        <w:jc w:val="both"/>
        <w:rPr>
          <w:rFonts w:cs="Arial"/>
          <w:sz w:val="22"/>
          <w:lang w:val="es-CR"/>
        </w:rPr>
      </w:pPr>
    </w:p>
    <w:p w14:paraId="4F2A5BFF" w14:textId="5CF1AD1A" w:rsidR="00567504" w:rsidRDefault="00DD5FBE" w:rsidP="001F55CB">
      <w:pPr>
        <w:spacing w:line="360" w:lineRule="auto"/>
        <w:jc w:val="both"/>
        <w:rPr>
          <w:rFonts w:cs="Arial"/>
          <w:sz w:val="22"/>
          <w:lang w:val="es-CR"/>
        </w:rPr>
      </w:pPr>
      <w:r>
        <w:rPr>
          <w:rFonts w:cs="Arial"/>
          <w:sz w:val="22"/>
          <w:lang w:val="es-CR"/>
        </w:rPr>
        <w:lastRenderedPageBreak/>
        <w:t>En este sentido, hace suyas las anteriores manifestaciones del Director Alvarado Herrera y</w:t>
      </w:r>
      <w:r w:rsidR="007E784A">
        <w:rPr>
          <w:rFonts w:cs="Arial"/>
          <w:sz w:val="22"/>
          <w:lang w:val="es-CR"/>
        </w:rPr>
        <w:t>,</w:t>
      </w:r>
      <w:r>
        <w:rPr>
          <w:rFonts w:cs="Arial"/>
          <w:sz w:val="22"/>
          <w:lang w:val="es-CR"/>
        </w:rPr>
        <w:t xml:space="preserve"> </w:t>
      </w:r>
      <w:r w:rsidR="007E784A">
        <w:rPr>
          <w:rFonts w:cs="Arial"/>
          <w:sz w:val="22"/>
          <w:lang w:val="es-CR"/>
        </w:rPr>
        <w:t xml:space="preserve">aunque </w:t>
      </w:r>
      <w:r>
        <w:rPr>
          <w:rFonts w:cs="Arial"/>
          <w:sz w:val="22"/>
          <w:lang w:val="es-CR"/>
        </w:rPr>
        <w:t xml:space="preserve">no espera que las cosas cambien porque en su criterio hay un ensañamiento en contra del BANHVI por parte del </w:t>
      </w:r>
      <w:r w:rsidR="007E784A">
        <w:rPr>
          <w:rFonts w:cs="Arial"/>
          <w:sz w:val="22"/>
          <w:lang w:val="es-CR"/>
        </w:rPr>
        <w:t xml:space="preserve">señor </w:t>
      </w:r>
      <w:r>
        <w:rPr>
          <w:rFonts w:cs="Arial"/>
          <w:sz w:val="22"/>
          <w:lang w:val="es-CR"/>
        </w:rPr>
        <w:t xml:space="preserve">Ministro, </w:t>
      </w:r>
      <w:r w:rsidR="007E784A">
        <w:rPr>
          <w:rFonts w:cs="Arial"/>
          <w:sz w:val="22"/>
          <w:lang w:val="es-CR"/>
        </w:rPr>
        <w:t xml:space="preserve">considera que </w:t>
      </w:r>
      <w:r w:rsidR="00B52A96">
        <w:rPr>
          <w:rFonts w:cs="Arial"/>
          <w:sz w:val="22"/>
          <w:lang w:val="es-CR"/>
        </w:rPr>
        <w:t xml:space="preserve">esta </w:t>
      </w:r>
      <w:r w:rsidR="00B52A96" w:rsidRPr="00B52A96">
        <w:rPr>
          <w:rFonts w:cs="Arial"/>
          <w:sz w:val="22"/>
          <w:lang w:val="es-ES_tradnl"/>
        </w:rPr>
        <w:t>Junta Directiva</w:t>
      </w:r>
      <w:r w:rsidR="00B52A96">
        <w:rPr>
          <w:rFonts w:cs="Arial"/>
          <w:sz w:val="22"/>
          <w:lang w:val="es-CR"/>
        </w:rPr>
        <w:t xml:space="preserve"> debe pronunciarse sobre este tema</w:t>
      </w:r>
      <w:r w:rsidR="007E784A">
        <w:rPr>
          <w:rFonts w:cs="Arial"/>
          <w:sz w:val="22"/>
          <w:lang w:val="es-CR"/>
        </w:rPr>
        <w:t xml:space="preserve"> (que </w:t>
      </w:r>
      <w:r w:rsidR="00B52A96">
        <w:rPr>
          <w:rFonts w:cs="Arial"/>
          <w:sz w:val="22"/>
          <w:lang w:val="es-CR"/>
        </w:rPr>
        <w:t xml:space="preserve">ha sido desgastante </w:t>
      </w:r>
      <w:r w:rsidR="007E784A">
        <w:rPr>
          <w:rFonts w:cs="Arial"/>
          <w:sz w:val="22"/>
          <w:lang w:val="es-CR"/>
        </w:rPr>
        <w:t>y le ha quitado mucho tiempo al Banco</w:t>
      </w:r>
      <w:r w:rsidR="00567504">
        <w:rPr>
          <w:rFonts w:cs="Arial"/>
          <w:sz w:val="22"/>
          <w:lang w:val="es-CR"/>
        </w:rPr>
        <w:t xml:space="preserve"> y sobre todo a la </w:t>
      </w:r>
      <w:r w:rsidR="00567504" w:rsidRPr="00567504">
        <w:rPr>
          <w:rFonts w:cs="Arial"/>
          <w:sz w:val="22"/>
          <w:szCs w:val="22"/>
          <w:lang w:val="es-CR"/>
        </w:rPr>
        <w:t>Gerencia General</w:t>
      </w:r>
      <w:r w:rsidR="007E784A">
        <w:rPr>
          <w:rFonts w:cs="Arial"/>
          <w:sz w:val="22"/>
          <w:lang w:val="es-CR"/>
        </w:rPr>
        <w:t xml:space="preserve">), </w:t>
      </w:r>
      <w:r w:rsidR="001F55CB">
        <w:rPr>
          <w:rFonts w:cs="Arial"/>
          <w:sz w:val="22"/>
          <w:lang w:val="es-CR"/>
        </w:rPr>
        <w:t xml:space="preserve">reiterándole al señor Ministro la solicitud de los </w:t>
      </w:r>
      <w:r w:rsidR="00567504">
        <w:rPr>
          <w:rFonts w:cs="Arial"/>
          <w:sz w:val="22"/>
          <w:lang w:val="es-CR"/>
        </w:rPr>
        <w:t xml:space="preserve">respectivos </w:t>
      </w:r>
      <w:r w:rsidR="001F55CB">
        <w:rPr>
          <w:rFonts w:cs="Arial"/>
          <w:sz w:val="22"/>
          <w:lang w:val="es-CR"/>
        </w:rPr>
        <w:t>estudios técnicos y</w:t>
      </w:r>
      <w:r w:rsidR="00567504">
        <w:rPr>
          <w:rFonts w:cs="Arial"/>
          <w:sz w:val="22"/>
          <w:lang w:val="es-CR"/>
        </w:rPr>
        <w:t>, aunque una vez más no responda,</w:t>
      </w:r>
      <w:r w:rsidR="001F55CB">
        <w:rPr>
          <w:rFonts w:cs="Arial"/>
          <w:sz w:val="22"/>
          <w:lang w:val="es-CR"/>
        </w:rPr>
        <w:t xml:space="preserve"> haciéndole ver la preocupación de este Órgano Colegiado</w:t>
      </w:r>
      <w:r w:rsidR="00567504">
        <w:rPr>
          <w:rFonts w:cs="Arial"/>
          <w:sz w:val="22"/>
          <w:lang w:val="es-CR"/>
        </w:rPr>
        <w:t>,</w:t>
      </w:r>
      <w:r w:rsidR="001F55CB">
        <w:rPr>
          <w:rFonts w:cs="Arial"/>
          <w:sz w:val="22"/>
          <w:lang w:val="es-CR"/>
        </w:rPr>
        <w:t xml:space="preserve"> por </w:t>
      </w:r>
      <w:r w:rsidR="001F55CB" w:rsidRPr="00EF674A">
        <w:rPr>
          <w:rFonts w:cs="Arial"/>
          <w:sz w:val="22"/>
          <w:lang w:val="es-CR"/>
        </w:rPr>
        <w:t>el perjuicio que conlleva esa reducción presupuestaria, no solo porque pone en peligro y debilita la inversión social en vivienda, sino porque es contrario a los objetivos de reducción del déficit habitacional, la reactivación económica y la generación de empleo.</w:t>
      </w:r>
    </w:p>
    <w:p w14:paraId="4634C44B" w14:textId="09D5D211" w:rsidR="00567504" w:rsidRDefault="00567504" w:rsidP="001F55CB">
      <w:pPr>
        <w:spacing w:line="360" w:lineRule="auto"/>
        <w:jc w:val="both"/>
        <w:rPr>
          <w:rFonts w:cs="Arial"/>
          <w:sz w:val="22"/>
          <w:lang w:val="es-CR"/>
        </w:rPr>
      </w:pPr>
    </w:p>
    <w:p w14:paraId="2A522CC1" w14:textId="4849C809" w:rsidR="001F55CB" w:rsidRDefault="00567504" w:rsidP="001F55CB">
      <w:pPr>
        <w:spacing w:line="360" w:lineRule="auto"/>
        <w:jc w:val="both"/>
        <w:rPr>
          <w:rFonts w:cs="Arial"/>
          <w:sz w:val="22"/>
          <w:lang w:val="es-CR"/>
        </w:rPr>
      </w:pPr>
      <w:r w:rsidRPr="00A25DB7">
        <w:rPr>
          <w:rFonts w:cs="Arial"/>
          <w:sz w:val="22"/>
          <w:u w:val="single"/>
          <w:lang w:val="es-ES_tradnl"/>
        </w:rPr>
        <w:t xml:space="preserve">Minuto </w:t>
      </w:r>
      <w:r>
        <w:rPr>
          <w:rFonts w:cs="Arial"/>
          <w:sz w:val="22"/>
          <w:u w:val="single"/>
          <w:lang w:val="es-ES_tradnl"/>
        </w:rPr>
        <w:t>77</w:t>
      </w:r>
      <w:r w:rsidRPr="00A25DB7">
        <w:rPr>
          <w:rFonts w:cs="Arial"/>
          <w:sz w:val="22"/>
          <w:u w:val="single"/>
          <w:lang w:val="es-ES_tradnl"/>
        </w:rPr>
        <w:t>:</w:t>
      </w:r>
      <w:r>
        <w:rPr>
          <w:rFonts w:cs="Arial"/>
          <w:sz w:val="22"/>
          <w:u w:val="single"/>
          <w:lang w:val="es-ES_tradnl"/>
        </w:rPr>
        <w:t>15</w:t>
      </w:r>
      <w:r>
        <w:rPr>
          <w:rFonts w:cs="Arial"/>
          <w:sz w:val="22"/>
          <w:lang w:val="es-ES_tradnl"/>
        </w:rPr>
        <w:t xml:space="preserve"> El Director Alvarado Herrera agrega a la anterior moción, la conveniencia de indicar que </w:t>
      </w:r>
      <w:r w:rsidR="001F55CB" w:rsidRPr="00EF674A">
        <w:rPr>
          <w:rFonts w:cs="Arial"/>
          <w:sz w:val="22"/>
          <w:lang w:val="es-CR"/>
        </w:rPr>
        <w:t xml:space="preserve">preocupa el hecho de que </w:t>
      </w:r>
      <w:r>
        <w:rPr>
          <w:rFonts w:cs="Arial"/>
          <w:sz w:val="22"/>
          <w:lang w:val="es-CR"/>
        </w:rPr>
        <w:t>es</w:t>
      </w:r>
      <w:r w:rsidR="001F55CB" w:rsidRPr="00EF674A">
        <w:rPr>
          <w:rFonts w:cs="Arial"/>
          <w:sz w:val="22"/>
          <w:lang w:val="es-CR"/>
        </w:rPr>
        <w:t xml:space="preserve"> del conocimiento público, la solicitud del Ministerio de Hacienda para aumentar la inversión social en el referido proyecto de presupuesto</w:t>
      </w:r>
      <w:r w:rsidR="001F55CB">
        <w:rPr>
          <w:rFonts w:cs="Arial"/>
          <w:sz w:val="22"/>
          <w:lang w:val="es-CR"/>
        </w:rPr>
        <w:t xml:space="preserve">, pero </w:t>
      </w:r>
      <w:r w:rsidR="001F55CB" w:rsidRPr="00EF674A">
        <w:rPr>
          <w:rFonts w:cs="Arial"/>
          <w:sz w:val="22"/>
          <w:lang w:val="es-CR"/>
        </w:rPr>
        <w:t>lamentablemente la institución que ha sufrido el mayor rebajo, con una gran misión social y que además reactiva la economía y el empleo, no ha sido tenido tomada en cuenta en la restitución o aumento del nivel de inversión social que lo lleva al mismo nivel de la inversión del presente año, por los compromisos de inversión social con el Fondo Monetario Internacional.</w:t>
      </w:r>
    </w:p>
    <w:p w14:paraId="696FA3B1" w14:textId="7C535EFF" w:rsidR="00355033" w:rsidRDefault="00355033" w:rsidP="00355033">
      <w:pPr>
        <w:spacing w:line="360" w:lineRule="auto"/>
        <w:jc w:val="both"/>
        <w:rPr>
          <w:rFonts w:cs="Arial"/>
          <w:sz w:val="22"/>
          <w:lang w:val="es-ES_tradnl"/>
        </w:rPr>
      </w:pPr>
    </w:p>
    <w:p w14:paraId="6324F029" w14:textId="38F02677" w:rsidR="00567504" w:rsidRDefault="00567504" w:rsidP="00567504">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78</w:t>
      </w:r>
      <w:r w:rsidRPr="00A25DB7">
        <w:rPr>
          <w:rFonts w:cs="Arial"/>
          <w:sz w:val="22"/>
          <w:u w:val="single"/>
          <w:lang w:val="es-ES_tradnl"/>
        </w:rPr>
        <w:t>:</w:t>
      </w:r>
      <w:r>
        <w:rPr>
          <w:rFonts w:cs="Arial"/>
          <w:sz w:val="22"/>
          <w:u w:val="single"/>
          <w:lang w:val="es-ES_tradnl"/>
        </w:rPr>
        <w:t>34</w:t>
      </w:r>
      <w:r>
        <w:rPr>
          <w:rFonts w:cs="Arial"/>
          <w:sz w:val="22"/>
          <w:lang w:val="es-ES_tradnl"/>
        </w:rPr>
        <w:t xml:space="preserve"> De conformidad con el análisis realizado en torno al tema, la </w:t>
      </w:r>
      <w:r w:rsidRPr="00567504">
        <w:rPr>
          <w:rFonts w:cs="Arial"/>
          <w:sz w:val="22"/>
          <w:lang w:val="es-ES_tradnl"/>
        </w:rPr>
        <w:t>Junta Directiva</w:t>
      </w:r>
      <w:r>
        <w:rPr>
          <w:rFonts w:cs="Arial"/>
          <w:sz w:val="22"/>
          <w:lang w:val="es-ES_tradnl"/>
        </w:rPr>
        <w:t xml:space="preserve"> toma el </w:t>
      </w:r>
      <w:r w:rsidRPr="00567504">
        <w:rPr>
          <w:rFonts w:cs="Arial"/>
          <w:b/>
          <w:bCs/>
          <w:sz w:val="22"/>
          <w:lang w:val="es-ES_tradnl"/>
        </w:rPr>
        <w:t>Acuerdo N° 1</w:t>
      </w:r>
      <w:r>
        <w:rPr>
          <w:rFonts w:cs="Arial"/>
          <w:sz w:val="22"/>
          <w:lang w:val="es-ES_tradnl"/>
        </w:rPr>
        <w:t xml:space="preserve"> que se anexa a esta minuta.</w:t>
      </w:r>
    </w:p>
    <w:p w14:paraId="6C4CFC48" w14:textId="77777777" w:rsidR="009D03FE" w:rsidRPr="00D14EAF" w:rsidRDefault="009D03FE" w:rsidP="009D03FE">
      <w:pPr>
        <w:spacing w:line="360" w:lineRule="auto"/>
        <w:jc w:val="both"/>
        <w:rPr>
          <w:rFonts w:cs="Arial"/>
          <w:b/>
          <w:sz w:val="22"/>
        </w:rPr>
      </w:pPr>
      <w:r w:rsidRPr="00D14EAF">
        <w:rPr>
          <w:rFonts w:cs="Arial"/>
          <w:b/>
          <w:sz w:val="22"/>
        </w:rPr>
        <w:t>************</w:t>
      </w:r>
    </w:p>
    <w:p w14:paraId="60774FC3" w14:textId="77777777" w:rsidR="00D13B6B" w:rsidRDefault="00D13B6B" w:rsidP="002D0146">
      <w:pPr>
        <w:spacing w:line="360" w:lineRule="auto"/>
        <w:jc w:val="both"/>
        <w:rPr>
          <w:rFonts w:cs="Arial"/>
          <w:b/>
          <w:bCs/>
          <w:sz w:val="22"/>
          <w:szCs w:val="22"/>
          <w:u w:val="single"/>
          <w:lang w:val="es-ES_tradnl"/>
        </w:rPr>
      </w:pPr>
    </w:p>
    <w:p w14:paraId="5C3BE48C" w14:textId="49D77C28"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A20518" w:rsidRPr="00A20518">
        <w:rPr>
          <w:rFonts w:cs="Arial"/>
          <w:b/>
          <w:bCs/>
          <w:sz w:val="22"/>
          <w:u w:val="single"/>
          <w:lang w:val="es-ES_tradnl"/>
        </w:rPr>
        <w:t>Solicitud de aprobación de quince bonos extraordinarios individuales</w:t>
      </w:r>
    </w:p>
    <w:p w14:paraId="00BBC09B" w14:textId="77777777" w:rsidR="009D03FE" w:rsidRDefault="009D03FE" w:rsidP="009D03FE">
      <w:pPr>
        <w:spacing w:line="360" w:lineRule="auto"/>
        <w:jc w:val="both"/>
        <w:rPr>
          <w:rFonts w:cs="Arial"/>
          <w:sz w:val="22"/>
          <w:szCs w:val="22"/>
        </w:rPr>
      </w:pPr>
    </w:p>
    <w:p w14:paraId="2E970820" w14:textId="7C25B33E" w:rsidR="008044AA" w:rsidRPr="000A5CB2" w:rsidRDefault="008044AA" w:rsidP="008044AA">
      <w:pPr>
        <w:spacing w:line="360" w:lineRule="auto"/>
        <w:jc w:val="both"/>
        <w:rPr>
          <w:rFonts w:cs="Arial"/>
          <w:bCs/>
          <w:sz w:val="22"/>
          <w:lang w:val="es-CR"/>
        </w:rPr>
      </w:pPr>
      <w:r w:rsidRPr="000A5CB2">
        <w:rPr>
          <w:rFonts w:cs="Arial"/>
          <w:sz w:val="22"/>
          <w:u w:val="single"/>
          <w:lang w:val="es-CR"/>
        </w:rPr>
        <w:t xml:space="preserve">Minuto </w:t>
      </w:r>
      <w:r w:rsidR="00567504">
        <w:rPr>
          <w:rFonts w:cs="Arial"/>
          <w:sz w:val="22"/>
          <w:u w:val="single"/>
          <w:lang w:val="es-CR"/>
        </w:rPr>
        <w:t>83</w:t>
      </w:r>
      <w:r w:rsidRPr="000A5CB2">
        <w:rPr>
          <w:rFonts w:cs="Arial"/>
          <w:sz w:val="22"/>
          <w:u w:val="single"/>
          <w:lang w:val="es-CR"/>
        </w:rPr>
        <w:t>:</w:t>
      </w:r>
      <w:r w:rsidR="00567504">
        <w:rPr>
          <w:rFonts w:cs="Arial"/>
          <w:sz w:val="22"/>
          <w:u w:val="single"/>
          <w:lang w:val="es-CR"/>
        </w:rPr>
        <w:t>0</w:t>
      </w:r>
      <w:r>
        <w:rPr>
          <w:rFonts w:cs="Arial"/>
          <w:sz w:val="22"/>
          <w:u w:val="single"/>
          <w:lang w:val="es-CR"/>
        </w:rPr>
        <w:t>6</w:t>
      </w:r>
      <w:r w:rsidRPr="000A5CB2">
        <w:rPr>
          <w:rFonts w:cs="Arial"/>
          <w:sz w:val="22"/>
          <w:lang w:val="es-CR"/>
        </w:rPr>
        <w:t xml:space="preserve"> Se </w:t>
      </w:r>
      <w:r>
        <w:rPr>
          <w:rFonts w:cs="Arial"/>
          <w:sz w:val="22"/>
          <w:lang w:val="es-CR"/>
        </w:rPr>
        <w:t xml:space="preserve">conoce el </w:t>
      </w:r>
      <w:r w:rsidRPr="000A5CB2">
        <w:rPr>
          <w:rFonts w:cs="Arial"/>
          <w:sz w:val="22"/>
          <w:lang w:val="es-CR"/>
        </w:rPr>
        <w:t>oficio</w:t>
      </w:r>
      <w:r w:rsidRPr="000A5CB2">
        <w:rPr>
          <w:rFonts w:cs="Arial"/>
          <w:bCs/>
          <w:sz w:val="22"/>
          <w:lang w:val="es-CR"/>
        </w:rPr>
        <w:t xml:space="preserve"> GG-ME-14</w:t>
      </w:r>
      <w:r>
        <w:rPr>
          <w:rFonts w:cs="Arial"/>
          <w:bCs/>
          <w:sz w:val="22"/>
          <w:lang w:val="es-CR"/>
        </w:rPr>
        <w:t>50</w:t>
      </w:r>
      <w:r w:rsidRPr="000A5CB2">
        <w:rPr>
          <w:rFonts w:cs="Arial"/>
          <w:bCs/>
          <w:sz w:val="22"/>
          <w:lang w:val="es-CR"/>
        </w:rPr>
        <w:t xml:space="preserve">-2021 del </w:t>
      </w:r>
      <w:r>
        <w:rPr>
          <w:rFonts w:cs="Arial"/>
          <w:bCs/>
          <w:sz w:val="22"/>
          <w:lang w:val="es-CR"/>
        </w:rPr>
        <w:t>13</w:t>
      </w:r>
      <w:r w:rsidRPr="000A5CB2">
        <w:rPr>
          <w:rFonts w:cs="Arial"/>
          <w:bCs/>
          <w:sz w:val="22"/>
          <w:lang w:val="es-CR"/>
        </w:rPr>
        <w:t xml:space="preserve"> de octubre de 2021, por medio del cual, la Gerencia General remite y avala el informe </w:t>
      </w:r>
      <w:r w:rsidRPr="000A5CB2">
        <w:rPr>
          <w:rFonts w:cs="Arial"/>
          <w:sz w:val="22"/>
          <w:szCs w:val="22"/>
          <w:lang w:val="es-CR"/>
        </w:rPr>
        <w:t>DF-OF-14</w:t>
      </w:r>
      <w:r>
        <w:rPr>
          <w:rFonts w:cs="Arial"/>
          <w:sz w:val="22"/>
          <w:szCs w:val="22"/>
          <w:lang w:val="es-CR"/>
        </w:rPr>
        <w:t>36</w:t>
      </w:r>
      <w:r w:rsidRPr="000A5CB2">
        <w:rPr>
          <w:rFonts w:cs="Arial"/>
          <w:sz w:val="22"/>
          <w:szCs w:val="22"/>
          <w:lang w:val="es-CR"/>
        </w:rPr>
        <w:t>-2021/SO-OF-00</w:t>
      </w:r>
      <w:r>
        <w:rPr>
          <w:rFonts w:cs="Arial"/>
          <w:sz w:val="22"/>
          <w:szCs w:val="22"/>
          <w:lang w:val="es-CR"/>
        </w:rPr>
        <w:t>83</w:t>
      </w:r>
      <w:r w:rsidRPr="000A5CB2">
        <w:rPr>
          <w:rFonts w:cs="Arial"/>
          <w:sz w:val="22"/>
          <w:szCs w:val="22"/>
          <w:lang w:val="es-CR"/>
        </w:rPr>
        <w:t>-2021 de la Dirección FOSUVI y la Subgerencia de Operaciones</w:t>
      </w:r>
      <w:r w:rsidRPr="000A5CB2">
        <w:rPr>
          <w:rFonts w:cs="Arial"/>
          <w:bCs/>
          <w:sz w:val="22"/>
          <w:lang w:val="es-CR"/>
        </w:rPr>
        <w:t>, que contiene un resumen de los resultados de los estudios efectuados a las solicitudes</w:t>
      </w:r>
      <w:r w:rsidR="00C70D3A" w:rsidRPr="000A5CB2">
        <w:rPr>
          <w:rFonts w:cs="Arial"/>
          <w:bCs/>
          <w:sz w:val="22"/>
          <w:lang w:val="es-CR"/>
        </w:rPr>
        <w:t xml:space="preserve"> de </w:t>
      </w:r>
      <w:r w:rsidR="00C70D3A" w:rsidRPr="000A5CB2">
        <w:rPr>
          <w:rFonts w:cs="Arial"/>
          <w:bCs/>
          <w:sz w:val="22"/>
          <w:szCs w:val="22"/>
          <w:lang w:val="es-CR"/>
        </w:rPr>
        <w:t>Grupo Mutual Alajuela – La Vivienda de Ahorro y Préstamo</w:t>
      </w:r>
      <w:r w:rsidR="00C70D3A" w:rsidRPr="000A5CB2">
        <w:rPr>
          <w:rFonts w:cs="Arial"/>
          <w:bCs/>
          <w:sz w:val="22"/>
          <w:lang w:val="es-CR"/>
        </w:rPr>
        <w:t xml:space="preserve">, </w:t>
      </w:r>
      <w:r w:rsidR="00C70D3A">
        <w:rPr>
          <w:rFonts w:cs="Arial"/>
          <w:bCs/>
          <w:sz w:val="22"/>
          <w:lang w:val="es-CR"/>
        </w:rPr>
        <w:t>Banco de Costa Rica, Coopenae R.L., Coocique R.L.,</w:t>
      </w:r>
      <w:r w:rsidR="00C70D3A" w:rsidRPr="0017091E">
        <w:rPr>
          <w:rFonts w:cs="Arial"/>
          <w:bCs/>
          <w:sz w:val="22"/>
          <w:lang w:val="es-CR"/>
        </w:rPr>
        <w:t xml:space="preserve"> </w:t>
      </w:r>
      <w:r w:rsidR="00C70D3A" w:rsidRPr="000A5CB2">
        <w:rPr>
          <w:rFonts w:cs="Arial"/>
          <w:bCs/>
          <w:sz w:val="22"/>
          <w:lang w:val="es-CR"/>
        </w:rPr>
        <w:t xml:space="preserve">Coopealianza R.L. </w:t>
      </w:r>
      <w:r w:rsidR="00C70D3A">
        <w:rPr>
          <w:rFonts w:cs="Arial"/>
          <w:bCs/>
          <w:sz w:val="22"/>
          <w:lang w:val="es-CR"/>
        </w:rPr>
        <w:t xml:space="preserve">y </w:t>
      </w:r>
      <w:r w:rsidR="00C70D3A" w:rsidRPr="000A5CB2">
        <w:rPr>
          <w:rFonts w:cs="Arial"/>
          <w:bCs/>
          <w:sz w:val="22"/>
          <w:lang w:val="es-CR"/>
        </w:rPr>
        <w:t>Mutual Cartago de Ahorro y Préstamo,</w:t>
      </w:r>
      <w:r w:rsidR="00C70D3A" w:rsidRPr="0017091E">
        <w:rPr>
          <w:rFonts w:cs="Arial"/>
          <w:bCs/>
          <w:sz w:val="22"/>
          <w:lang w:val="es-CR"/>
        </w:rPr>
        <w:t xml:space="preserve"> </w:t>
      </w:r>
      <w:r w:rsidR="00C70D3A" w:rsidRPr="000A5CB2">
        <w:rPr>
          <w:rFonts w:cs="Arial"/>
          <w:bCs/>
          <w:sz w:val="22"/>
          <w:lang w:val="es-CR"/>
        </w:rPr>
        <w:t xml:space="preserve">para financiar </w:t>
      </w:r>
      <w:r w:rsidR="00C70D3A">
        <w:rPr>
          <w:rFonts w:cs="Arial"/>
          <w:bCs/>
          <w:sz w:val="22"/>
          <w:lang w:val="es-CR"/>
        </w:rPr>
        <w:t>quince</w:t>
      </w:r>
      <w:r w:rsidRPr="000A5CB2">
        <w:rPr>
          <w:rFonts w:cs="Arial"/>
          <w:bCs/>
          <w:sz w:val="22"/>
          <w:lang w:val="es-CR"/>
        </w:rPr>
        <w:t xml:space="preserve"> operaciones individuales de Bono Familiar de Vivienda, por situación de extrema necesidad, </w:t>
      </w:r>
      <w:r w:rsidRPr="000A5CB2">
        <w:rPr>
          <w:rFonts w:cs="Arial"/>
          <w:bCs/>
          <w:sz w:val="22"/>
          <w:lang w:val="es-CR"/>
        </w:rPr>
        <w:lastRenderedPageBreak/>
        <w:t xml:space="preserve">al amparo del artículo 59 de la Ley del Sistema Financiero Nacional para la Vivienda.  </w:t>
      </w:r>
      <w:r w:rsidRPr="000A5CB2">
        <w:rPr>
          <w:rFonts w:cs="Arial"/>
          <w:bCs/>
          <w:sz w:val="22"/>
          <w:szCs w:val="22"/>
          <w:lang w:val="es-CR"/>
        </w:rPr>
        <w:t>Dichos documentos se adjuntan al expediente del acta.</w:t>
      </w:r>
    </w:p>
    <w:p w14:paraId="731F7183" w14:textId="77777777" w:rsidR="008044AA" w:rsidRPr="000A5CB2" w:rsidRDefault="008044AA" w:rsidP="008044AA">
      <w:pPr>
        <w:spacing w:line="360" w:lineRule="auto"/>
        <w:jc w:val="both"/>
        <w:rPr>
          <w:rFonts w:cs="Arial"/>
          <w:bCs/>
          <w:sz w:val="22"/>
          <w:lang w:val="es-CR"/>
        </w:rPr>
      </w:pPr>
    </w:p>
    <w:p w14:paraId="1852B025" w14:textId="1942D27D" w:rsidR="008044AA" w:rsidRPr="000A5CB2" w:rsidRDefault="00C70D3A" w:rsidP="008044AA">
      <w:pPr>
        <w:spacing w:line="360" w:lineRule="auto"/>
        <w:jc w:val="both"/>
        <w:rPr>
          <w:rFonts w:cs="Arial"/>
          <w:bCs/>
          <w:sz w:val="22"/>
          <w:szCs w:val="22"/>
          <w:lang w:val="es-CR"/>
        </w:rPr>
      </w:pPr>
      <w:r>
        <w:rPr>
          <w:rFonts w:cs="Arial"/>
          <w:sz w:val="22"/>
          <w:lang w:val="es-CR"/>
        </w:rPr>
        <w:t xml:space="preserve">Para exponer el contenido del citado informe y atender eventuales consultas de carácter técnico sobre </w:t>
      </w:r>
      <w:r w:rsidR="007B1D24">
        <w:rPr>
          <w:rFonts w:cs="Arial"/>
          <w:sz w:val="22"/>
          <w:lang w:val="es-CR"/>
        </w:rPr>
        <w:t>éste y el siguiente</w:t>
      </w:r>
      <w:r>
        <w:rPr>
          <w:rFonts w:cs="Arial"/>
          <w:sz w:val="22"/>
          <w:lang w:val="es-CR"/>
        </w:rPr>
        <w:t xml:space="preserve"> tema, se incorpora a la sesión  la arquitecta Mariella Salas Rodríguez, jefa del Departamento Técnico, quien presenta el</w:t>
      </w:r>
      <w:r w:rsidR="008044AA" w:rsidRPr="000A5CB2">
        <w:rPr>
          <w:rFonts w:cs="Arial"/>
          <w:bCs/>
          <w:sz w:val="22"/>
          <w:szCs w:val="22"/>
          <w:lang w:val="es-CR"/>
        </w:rPr>
        <w:t xml:space="preserve"> detalle de las referidas solicitudes de financiamiento</w:t>
      </w:r>
      <w:r w:rsidR="008044AA">
        <w:rPr>
          <w:rFonts w:cs="Arial"/>
          <w:bCs/>
          <w:sz w:val="22"/>
          <w:szCs w:val="22"/>
          <w:lang w:val="es-CR"/>
        </w:rPr>
        <w:t xml:space="preserve"> y</w:t>
      </w:r>
      <w:r w:rsidR="008044AA" w:rsidRPr="000A5CB2">
        <w:rPr>
          <w:rFonts w:cs="Arial"/>
          <w:bCs/>
          <w:sz w:val="22"/>
          <w:szCs w:val="22"/>
          <w:lang w:val="es-CR"/>
        </w:rPr>
        <w:t xml:space="preserve">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373C312A" w14:textId="77777777" w:rsidR="008044AA" w:rsidRPr="000A5CB2" w:rsidRDefault="008044AA" w:rsidP="008044AA">
      <w:pPr>
        <w:spacing w:line="360" w:lineRule="auto"/>
        <w:jc w:val="both"/>
        <w:rPr>
          <w:rFonts w:cs="Arial"/>
          <w:bCs/>
          <w:sz w:val="22"/>
          <w:szCs w:val="22"/>
          <w:lang w:val="es-CR"/>
        </w:rPr>
      </w:pPr>
    </w:p>
    <w:p w14:paraId="1B36FB2A" w14:textId="75360ACD" w:rsidR="008044AA" w:rsidRPr="000A5CB2" w:rsidRDefault="008044AA" w:rsidP="008044AA">
      <w:pPr>
        <w:spacing w:line="360" w:lineRule="auto"/>
        <w:jc w:val="both"/>
        <w:rPr>
          <w:rFonts w:cs="Arial"/>
          <w:sz w:val="22"/>
          <w:szCs w:val="22"/>
          <w:lang w:val="es-CR"/>
        </w:rPr>
      </w:pPr>
      <w:r w:rsidRPr="000A5CB2">
        <w:rPr>
          <w:rFonts w:cs="Arial"/>
          <w:bCs/>
          <w:sz w:val="22"/>
          <w:szCs w:val="22"/>
          <w:u w:val="single"/>
          <w:lang w:val="es-CR"/>
        </w:rPr>
        <w:t xml:space="preserve">Minuto </w:t>
      </w:r>
      <w:r w:rsidR="00C70D3A">
        <w:rPr>
          <w:rFonts w:cs="Arial"/>
          <w:bCs/>
          <w:sz w:val="22"/>
          <w:szCs w:val="22"/>
          <w:u w:val="single"/>
          <w:lang w:val="es-CR"/>
        </w:rPr>
        <w:t>93</w:t>
      </w:r>
      <w:r w:rsidRPr="000A5CB2">
        <w:rPr>
          <w:rFonts w:cs="Arial"/>
          <w:bCs/>
          <w:sz w:val="22"/>
          <w:szCs w:val="22"/>
          <w:u w:val="single"/>
          <w:lang w:val="es-CR"/>
        </w:rPr>
        <w:t>:</w:t>
      </w:r>
      <w:r>
        <w:rPr>
          <w:rFonts w:cs="Arial"/>
          <w:bCs/>
          <w:sz w:val="22"/>
          <w:szCs w:val="22"/>
          <w:u w:val="single"/>
          <w:lang w:val="es-CR"/>
        </w:rPr>
        <w:t>1</w:t>
      </w:r>
      <w:r w:rsidR="00C70D3A">
        <w:rPr>
          <w:rFonts w:cs="Arial"/>
          <w:bCs/>
          <w:sz w:val="22"/>
          <w:szCs w:val="22"/>
          <w:u w:val="single"/>
          <w:lang w:val="es-CR"/>
        </w:rPr>
        <w:t>2</w:t>
      </w:r>
      <w:r w:rsidRPr="000A5CB2">
        <w:rPr>
          <w:rFonts w:cs="Arial"/>
          <w:bCs/>
          <w:sz w:val="22"/>
          <w:szCs w:val="22"/>
          <w:lang w:val="es-CR"/>
        </w:rPr>
        <w:t xml:space="preserve"> No habiendo objeciones de los señores Directores ni por parte de los funcionarios presentes, la Junta Directiva resuelve autorizar los referidos bonos de vivienda</w:t>
      </w:r>
      <w:r w:rsidRPr="000A5CB2">
        <w:rPr>
          <w:rFonts w:cs="Arial"/>
          <w:sz w:val="22"/>
          <w:szCs w:val="22"/>
          <w:lang w:val="es-CR"/>
        </w:rPr>
        <w:t xml:space="preserve">, según lo recomienda la Administración y en los términos que se indican en el </w:t>
      </w:r>
      <w:r w:rsidRPr="000A5CB2">
        <w:rPr>
          <w:rFonts w:cs="Arial"/>
          <w:b/>
          <w:sz w:val="22"/>
          <w:szCs w:val="22"/>
          <w:lang w:val="es-CR"/>
        </w:rPr>
        <w:t xml:space="preserve">Acuerdo N° </w:t>
      </w:r>
      <w:r>
        <w:rPr>
          <w:rFonts w:cs="Arial"/>
          <w:b/>
          <w:sz w:val="22"/>
          <w:szCs w:val="22"/>
          <w:lang w:val="es-CR"/>
        </w:rPr>
        <w:t>2</w:t>
      </w:r>
      <w:r w:rsidRPr="000A5CB2">
        <w:rPr>
          <w:rFonts w:cs="Arial"/>
          <w:b/>
          <w:sz w:val="22"/>
          <w:szCs w:val="22"/>
          <w:lang w:val="es-CR"/>
        </w:rPr>
        <w:t xml:space="preserve"> </w:t>
      </w:r>
      <w:r w:rsidRPr="000A5CB2">
        <w:rPr>
          <w:rFonts w:cs="Arial"/>
          <w:sz w:val="22"/>
          <w:szCs w:val="22"/>
          <w:lang w:val="es-CR"/>
        </w:rPr>
        <w:t>que se anexa a esta minuta.</w:t>
      </w:r>
    </w:p>
    <w:p w14:paraId="16978477" w14:textId="77777777" w:rsidR="009D03FE" w:rsidRPr="00D14EAF" w:rsidRDefault="009D03FE" w:rsidP="009D03FE">
      <w:pPr>
        <w:spacing w:line="360" w:lineRule="auto"/>
        <w:jc w:val="both"/>
        <w:rPr>
          <w:rFonts w:cs="Arial"/>
          <w:b/>
          <w:sz w:val="22"/>
        </w:rPr>
      </w:pPr>
      <w:r w:rsidRPr="00D14EAF">
        <w:rPr>
          <w:rFonts w:cs="Arial"/>
          <w:b/>
          <w:sz w:val="22"/>
        </w:rPr>
        <w:t>************</w:t>
      </w:r>
    </w:p>
    <w:p w14:paraId="4DC18E64" w14:textId="77777777" w:rsidR="009D03FE" w:rsidRDefault="009D03FE" w:rsidP="009D03FE">
      <w:pPr>
        <w:spacing w:line="360" w:lineRule="auto"/>
        <w:jc w:val="both"/>
        <w:rPr>
          <w:rFonts w:cs="Arial"/>
          <w:b/>
          <w:bCs/>
          <w:sz w:val="22"/>
          <w:szCs w:val="22"/>
          <w:u w:val="single"/>
          <w:lang w:val="es-ES_tradnl"/>
        </w:rPr>
      </w:pPr>
    </w:p>
    <w:p w14:paraId="15805EE8" w14:textId="60738BD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A20518" w:rsidRPr="00A20518">
        <w:rPr>
          <w:rFonts w:cs="Arial"/>
          <w:b/>
          <w:bCs/>
          <w:sz w:val="22"/>
          <w:u w:val="single"/>
          <w:lang w:val="es-ES_tradnl"/>
        </w:rPr>
        <w:t>Informe sobre la gestión del FOSUVI, con corte al 30 de setiembre de 2021</w:t>
      </w:r>
    </w:p>
    <w:p w14:paraId="78C5B62E" w14:textId="77777777" w:rsidR="009D03FE" w:rsidRDefault="009D03FE" w:rsidP="009D03FE">
      <w:pPr>
        <w:spacing w:line="360" w:lineRule="auto"/>
        <w:jc w:val="both"/>
        <w:rPr>
          <w:rFonts w:cs="Arial"/>
          <w:sz w:val="22"/>
          <w:szCs w:val="22"/>
        </w:rPr>
      </w:pPr>
    </w:p>
    <w:p w14:paraId="6E9252EE" w14:textId="329E3B58" w:rsidR="00B05FB4" w:rsidRPr="00163449" w:rsidRDefault="00B05FB4" w:rsidP="00B05FB4">
      <w:pPr>
        <w:spacing w:line="360" w:lineRule="auto"/>
        <w:jc w:val="both"/>
        <w:rPr>
          <w:rFonts w:cs="Arial"/>
          <w:sz w:val="22"/>
          <w:szCs w:val="22"/>
        </w:rPr>
      </w:pPr>
      <w:r w:rsidRPr="007B1D24">
        <w:rPr>
          <w:rFonts w:cs="Arial"/>
          <w:sz w:val="22"/>
          <w:u w:val="single"/>
          <w:lang w:val="es-ES_tradnl"/>
        </w:rPr>
        <w:t xml:space="preserve">Minuto </w:t>
      </w:r>
      <w:r w:rsidR="00396F6A" w:rsidRPr="007B1D24">
        <w:rPr>
          <w:rFonts w:cs="Arial"/>
          <w:sz w:val="22"/>
          <w:u w:val="single"/>
          <w:lang w:val="es-ES_tradnl"/>
        </w:rPr>
        <w:t>93</w:t>
      </w:r>
      <w:r w:rsidRPr="007B1D24">
        <w:rPr>
          <w:rFonts w:cs="Arial"/>
          <w:sz w:val="22"/>
          <w:u w:val="single"/>
          <w:lang w:val="es-ES_tradnl"/>
        </w:rPr>
        <w:t>:</w:t>
      </w:r>
      <w:r w:rsidR="00396F6A" w:rsidRPr="007B1D24">
        <w:rPr>
          <w:rFonts w:cs="Arial"/>
          <w:sz w:val="22"/>
          <w:u w:val="single"/>
          <w:lang w:val="es-ES_tradnl"/>
        </w:rPr>
        <w:t>38</w:t>
      </w:r>
      <w:r>
        <w:rPr>
          <w:rFonts w:cs="Arial"/>
          <w:sz w:val="22"/>
          <w:lang w:val="es-ES_tradnl"/>
        </w:rPr>
        <w:t xml:space="preserve"> Se conoce el oficio </w:t>
      </w:r>
      <w:r w:rsidRPr="00163449">
        <w:rPr>
          <w:rFonts w:cs="Arial"/>
          <w:sz w:val="22"/>
          <w:szCs w:val="22"/>
        </w:rPr>
        <w:t>GG-</w:t>
      </w:r>
      <w:r>
        <w:rPr>
          <w:rFonts w:cs="Arial"/>
          <w:sz w:val="22"/>
          <w:szCs w:val="22"/>
        </w:rPr>
        <w:t>IN18</w:t>
      </w:r>
      <w:r w:rsidRPr="00163449">
        <w:rPr>
          <w:rFonts w:cs="Arial"/>
          <w:sz w:val="22"/>
          <w:szCs w:val="22"/>
        </w:rPr>
        <w:t>-</w:t>
      </w:r>
      <w:r w:rsidR="007B1D24">
        <w:rPr>
          <w:rFonts w:cs="Arial"/>
          <w:sz w:val="22"/>
          <w:szCs w:val="22"/>
        </w:rPr>
        <w:t>1485</w:t>
      </w:r>
      <w:r w:rsidRPr="00163449">
        <w:rPr>
          <w:rFonts w:cs="Arial"/>
          <w:sz w:val="22"/>
          <w:szCs w:val="22"/>
        </w:rPr>
        <w:t>-20</w:t>
      </w:r>
      <w:r>
        <w:rPr>
          <w:rFonts w:cs="Arial"/>
          <w:sz w:val="22"/>
          <w:szCs w:val="22"/>
        </w:rPr>
        <w:t>21</w:t>
      </w:r>
      <w:r w:rsidRPr="00163449">
        <w:rPr>
          <w:rFonts w:cs="Arial"/>
          <w:sz w:val="22"/>
          <w:szCs w:val="22"/>
        </w:rPr>
        <w:t xml:space="preserve"> del </w:t>
      </w:r>
      <w:r>
        <w:rPr>
          <w:rFonts w:cs="Arial"/>
          <w:sz w:val="22"/>
          <w:szCs w:val="22"/>
        </w:rPr>
        <w:t>1</w:t>
      </w:r>
      <w:r w:rsidR="007B1D24">
        <w:rPr>
          <w:rFonts w:cs="Arial"/>
          <w:sz w:val="22"/>
          <w:szCs w:val="22"/>
        </w:rPr>
        <w:t>4 de octubre</w:t>
      </w:r>
      <w:r>
        <w:rPr>
          <w:rFonts w:cs="Arial"/>
          <w:sz w:val="22"/>
          <w:szCs w:val="22"/>
        </w:rPr>
        <w:t xml:space="preserve"> </w:t>
      </w:r>
      <w:r w:rsidRPr="00163449">
        <w:rPr>
          <w:rFonts w:cs="Arial"/>
          <w:sz w:val="22"/>
          <w:szCs w:val="22"/>
        </w:rPr>
        <w:t>de 20</w:t>
      </w:r>
      <w:r>
        <w:rPr>
          <w:rFonts w:cs="Arial"/>
          <w:sz w:val="22"/>
          <w:szCs w:val="22"/>
        </w:rPr>
        <w:t>21</w:t>
      </w:r>
      <w:r w:rsidRPr="00163449">
        <w:rPr>
          <w:rFonts w:cs="Arial"/>
          <w:sz w:val="22"/>
          <w:szCs w:val="22"/>
        </w:rPr>
        <w:t xml:space="preserve">, mediante el cual, la Gerencia General somete a la consideración de esta Junta Directiva, el informe </w:t>
      </w:r>
      <w:r w:rsidRPr="00CB28A1">
        <w:rPr>
          <w:rFonts w:cs="Arial"/>
          <w:sz w:val="22"/>
          <w:szCs w:val="22"/>
        </w:rPr>
        <w:t>DF-</w:t>
      </w:r>
      <w:r>
        <w:rPr>
          <w:rFonts w:cs="Arial"/>
          <w:sz w:val="22"/>
          <w:szCs w:val="22"/>
        </w:rPr>
        <w:t>IN</w:t>
      </w:r>
      <w:r w:rsidRPr="00CB28A1">
        <w:rPr>
          <w:rFonts w:cs="Arial"/>
          <w:sz w:val="22"/>
          <w:szCs w:val="22"/>
        </w:rPr>
        <w:t>-</w:t>
      </w:r>
      <w:r w:rsidR="007B1D24">
        <w:rPr>
          <w:rFonts w:cs="Arial"/>
          <w:sz w:val="22"/>
          <w:szCs w:val="22"/>
        </w:rPr>
        <w:t>1471</w:t>
      </w:r>
      <w:r>
        <w:rPr>
          <w:rFonts w:cs="Arial"/>
          <w:sz w:val="22"/>
          <w:szCs w:val="22"/>
        </w:rPr>
        <w:t>-</w:t>
      </w:r>
      <w:r w:rsidRPr="00CB28A1">
        <w:rPr>
          <w:rFonts w:cs="Arial"/>
          <w:sz w:val="22"/>
          <w:szCs w:val="22"/>
        </w:rPr>
        <w:t>20</w:t>
      </w:r>
      <w:r>
        <w:rPr>
          <w:rFonts w:cs="Arial"/>
          <w:sz w:val="22"/>
          <w:szCs w:val="22"/>
        </w:rPr>
        <w:t>21</w:t>
      </w:r>
      <w:r w:rsidR="007B1D24">
        <w:rPr>
          <w:rFonts w:cs="Arial"/>
          <w:sz w:val="22"/>
          <w:szCs w:val="22"/>
        </w:rPr>
        <w:t>/SO-IN-0090-2021</w:t>
      </w:r>
      <w:r w:rsidRPr="00CB28A1">
        <w:rPr>
          <w:rFonts w:cs="Arial"/>
          <w:sz w:val="22"/>
          <w:szCs w:val="22"/>
        </w:rPr>
        <w:t xml:space="preserve"> de la Dirección FOSUVI</w:t>
      </w:r>
      <w:r w:rsidR="007B1D24">
        <w:rPr>
          <w:rFonts w:cs="Arial"/>
          <w:sz w:val="22"/>
          <w:szCs w:val="22"/>
        </w:rPr>
        <w:t xml:space="preserve"> y la Subgerencia de Operaciones</w:t>
      </w:r>
      <w:r w:rsidRPr="00163449">
        <w:rPr>
          <w:rFonts w:cs="Arial"/>
          <w:sz w:val="22"/>
          <w:szCs w:val="22"/>
        </w:rPr>
        <w:t xml:space="preserve">, que contiene los resultados de la gestión del Fondo de Subsidios para la Vivienda, con corte al </w:t>
      </w:r>
      <w:r>
        <w:rPr>
          <w:rFonts w:cs="Arial"/>
          <w:sz w:val="22"/>
          <w:szCs w:val="22"/>
        </w:rPr>
        <w:t xml:space="preserve">30 de </w:t>
      </w:r>
      <w:r w:rsidR="007B1D24">
        <w:rPr>
          <w:rFonts w:cs="Arial"/>
          <w:sz w:val="22"/>
          <w:szCs w:val="22"/>
        </w:rPr>
        <w:t>setiembre</w:t>
      </w:r>
      <w:r w:rsidRPr="00163449">
        <w:rPr>
          <w:rFonts w:cs="Arial"/>
          <w:sz w:val="22"/>
          <w:szCs w:val="22"/>
        </w:rPr>
        <w:t xml:space="preserve"> de 20</w:t>
      </w:r>
      <w:r>
        <w:rPr>
          <w:rFonts w:cs="Arial"/>
          <w:sz w:val="22"/>
          <w:szCs w:val="22"/>
        </w:rPr>
        <w:t>21</w:t>
      </w:r>
      <w:r w:rsidRPr="00163449">
        <w:rPr>
          <w:rFonts w:cs="Arial"/>
          <w:sz w:val="22"/>
          <w:szCs w:val="22"/>
        </w:rPr>
        <w:t>.  Dichos documentos se adjuntan al</w:t>
      </w:r>
      <w:r>
        <w:rPr>
          <w:rFonts w:cs="Arial"/>
          <w:sz w:val="22"/>
          <w:szCs w:val="22"/>
        </w:rPr>
        <w:t xml:space="preserve"> expediente del acta</w:t>
      </w:r>
      <w:r w:rsidRPr="00163449">
        <w:rPr>
          <w:rFonts w:cs="Arial"/>
          <w:sz w:val="22"/>
          <w:szCs w:val="22"/>
        </w:rPr>
        <w:t>.</w:t>
      </w:r>
    </w:p>
    <w:p w14:paraId="7E847077" w14:textId="77777777" w:rsidR="00B05FB4" w:rsidRPr="00163449" w:rsidRDefault="00B05FB4" w:rsidP="00B05FB4">
      <w:pPr>
        <w:spacing w:line="360" w:lineRule="auto"/>
        <w:jc w:val="both"/>
        <w:rPr>
          <w:rFonts w:cs="Arial"/>
          <w:sz w:val="22"/>
          <w:szCs w:val="22"/>
        </w:rPr>
      </w:pPr>
    </w:p>
    <w:p w14:paraId="39DB76BF" w14:textId="13D306C5" w:rsidR="00B05FB4" w:rsidRDefault="007B1D24" w:rsidP="00B05FB4">
      <w:pPr>
        <w:spacing w:line="360" w:lineRule="auto"/>
        <w:jc w:val="both"/>
        <w:rPr>
          <w:rFonts w:cs="Arial"/>
          <w:sz w:val="22"/>
          <w:szCs w:val="22"/>
        </w:rPr>
      </w:pPr>
      <w:r>
        <w:rPr>
          <w:rFonts w:cs="Arial"/>
          <w:color w:val="000000"/>
          <w:sz w:val="22"/>
          <w:szCs w:val="22"/>
        </w:rPr>
        <w:t xml:space="preserve">La arquitecta Salas Rodríguez </w:t>
      </w:r>
      <w:r w:rsidR="00B05FB4">
        <w:rPr>
          <w:rFonts w:cs="Arial"/>
          <w:color w:val="000000"/>
          <w:sz w:val="22"/>
          <w:szCs w:val="22"/>
        </w:rPr>
        <w:t>expone</w:t>
      </w:r>
      <w:r>
        <w:rPr>
          <w:rFonts w:cs="Arial"/>
          <w:color w:val="000000"/>
          <w:sz w:val="22"/>
          <w:szCs w:val="22"/>
        </w:rPr>
        <w:t xml:space="preserve"> </w:t>
      </w:r>
      <w:r w:rsidR="00B05FB4">
        <w:rPr>
          <w:rFonts w:cs="Arial"/>
          <w:color w:val="000000"/>
          <w:sz w:val="22"/>
          <w:szCs w:val="22"/>
        </w:rPr>
        <w:t>el contenido del citado informe</w:t>
      </w:r>
      <w:r>
        <w:rPr>
          <w:rFonts w:cs="Arial"/>
          <w:color w:val="000000"/>
          <w:sz w:val="22"/>
          <w:szCs w:val="22"/>
        </w:rPr>
        <w:t>, presentando los datos relacionados</w:t>
      </w:r>
      <w:r w:rsidR="00B05FB4" w:rsidRPr="00163449">
        <w:rPr>
          <w:rFonts w:cs="Arial"/>
          <w:sz w:val="22"/>
          <w:szCs w:val="22"/>
        </w:rPr>
        <w:t xml:space="preserve"> con los </w:t>
      </w:r>
      <w:r w:rsidR="00B05FB4">
        <w:rPr>
          <w:rFonts w:cs="Arial"/>
          <w:sz w:val="22"/>
          <w:szCs w:val="22"/>
        </w:rPr>
        <w:t>b</w:t>
      </w:r>
      <w:r w:rsidR="00B05FB4" w:rsidRPr="00163449">
        <w:rPr>
          <w:rFonts w:cs="Arial"/>
          <w:sz w:val="22"/>
          <w:szCs w:val="22"/>
        </w:rPr>
        <w:t xml:space="preserve">onos otorgados por estrato, ingreso per cápita, zona geográfica, propósito, rango de edad y género, así como el comportamiento de la emisión y la formalización de operaciones durante el pasado mes de </w:t>
      </w:r>
      <w:r>
        <w:rPr>
          <w:rFonts w:cs="Arial"/>
          <w:sz w:val="22"/>
          <w:szCs w:val="22"/>
        </w:rPr>
        <w:t>setiembre</w:t>
      </w:r>
      <w:r w:rsidR="00B05FB4" w:rsidRPr="00163449">
        <w:rPr>
          <w:rFonts w:cs="Arial"/>
          <w:sz w:val="22"/>
          <w:szCs w:val="22"/>
        </w:rPr>
        <w:t xml:space="preserve">, concluyendo que, en términos globales, la colocación acumulada de casos formalizados es del </w:t>
      </w:r>
      <w:r>
        <w:rPr>
          <w:rFonts w:cs="Arial"/>
          <w:sz w:val="22"/>
          <w:szCs w:val="22"/>
        </w:rPr>
        <w:t>88</w:t>
      </w:r>
      <w:r w:rsidR="00B05FB4">
        <w:rPr>
          <w:rFonts w:cs="Arial"/>
          <w:sz w:val="22"/>
          <w:szCs w:val="22"/>
        </w:rPr>
        <w:t>,</w:t>
      </w:r>
      <w:r>
        <w:rPr>
          <w:rFonts w:cs="Arial"/>
          <w:sz w:val="22"/>
          <w:szCs w:val="22"/>
        </w:rPr>
        <w:t>5</w:t>
      </w:r>
      <w:r w:rsidR="00B05FB4" w:rsidRPr="00163449">
        <w:rPr>
          <w:rFonts w:cs="Arial"/>
          <w:sz w:val="22"/>
          <w:szCs w:val="22"/>
        </w:rPr>
        <w:t>% con respecto a la meta anual.</w:t>
      </w:r>
    </w:p>
    <w:p w14:paraId="33675E6C" w14:textId="77777777" w:rsidR="00B05FB4" w:rsidRDefault="00B05FB4" w:rsidP="00B05FB4">
      <w:pPr>
        <w:spacing w:line="360" w:lineRule="auto"/>
        <w:jc w:val="both"/>
        <w:rPr>
          <w:rFonts w:cs="Arial"/>
          <w:sz w:val="22"/>
          <w:szCs w:val="22"/>
        </w:rPr>
      </w:pPr>
    </w:p>
    <w:p w14:paraId="086709AD" w14:textId="73E3AE4C" w:rsidR="007B1D24" w:rsidRDefault="00B05FB4" w:rsidP="00B05FB4">
      <w:pPr>
        <w:spacing w:line="360" w:lineRule="auto"/>
        <w:jc w:val="both"/>
        <w:rPr>
          <w:rFonts w:cs="Arial"/>
          <w:sz w:val="22"/>
          <w:szCs w:val="22"/>
        </w:rPr>
      </w:pPr>
      <w:r>
        <w:rPr>
          <w:rFonts w:cs="Arial"/>
          <w:sz w:val="22"/>
          <w:szCs w:val="22"/>
        </w:rPr>
        <w:t>Expone, además, la información correspondiente a las solicitudes de financiamiento, de proyectos que se encuentran en análisis en el Departamento Técnico y en la Dirección FOSUVI, atendiendo luego, con el concurso del Gerente General, una serie de consultas y observaciones que al respecto van planteando los señores Directores, particularmente sobre la</w:t>
      </w:r>
      <w:r w:rsidR="007B1D24">
        <w:rPr>
          <w:rFonts w:cs="Arial"/>
          <w:sz w:val="22"/>
          <w:szCs w:val="22"/>
        </w:rPr>
        <w:t xml:space="preserve"> situación de</w:t>
      </w:r>
      <w:r w:rsidR="002A03CA">
        <w:rPr>
          <w:rFonts w:cs="Arial"/>
          <w:sz w:val="22"/>
          <w:szCs w:val="22"/>
        </w:rPr>
        <w:t xml:space="preserve"> los </w:t>
      </w:r>
      <w:r w:rsidR="007B1D24">
        <w:rPr>
          <w:rFonts w:cs="Arial"/>
          <w:sz w:val="22"/>
          <w:szCs w:val="22"/>
        </w:rPr>
        <w:t>proyecto</w:t>
      </w:r>
      <w:r w:rsidR="002A03CA">
        <w:rPr>
          <w:rFonts w:cs="Arial"/>
          <w:sz w:val="22"/>
          <w:szCs w:val="22"/>
        </w:rPr>
        <w:t>s</w:t>
      </w:r>
      <w:r w:rsidR="007B1D24">
        <w:rPr>
          <w:rFonts w:cs="Arial"/>
          <w:sz w:val="22"/>
          <w:szCs w:val="22"/>
        </w:rPr>
        <w:t xml:space="preserve"> Brisas de Guadalupe</w:t>
      </w:r>
      <w:r w:rsidR="002A03CA">
        <w:rPr>
          <w:rFonts w:cs="Arial"/>
          <w:sz w:val="22"/>
          <w:szCs w:val="22"/>
        </w:rPr>
        <w:t xml:space="preserve"> y Chico Hernández, así con respecto a l</w:t>
      </w:r>
      <w:r w:rsidR="00AF6BEB">
        <w:rPr>
          <w:rFonts w:cs="Arial"/>
          <w:sz w:val="22"/>
          <w:szCs w:val="22"/>
        </w:rPr>
        <w:t>os expedientes de casos individuales pendientes de aprobar en las entidades autorizadas, y l</w:t>
      </w:r>
      <w:r w:rsidR="002A03CA">
        <w:rPr>
          <w:rFonts w:cs="Arial"/>
          <w:sz w:val="22"/>
          <w:szCs w:val="22"/>
        </w:rPr>
        <w:t xml:space="preserve">a ejecución presupuestaria de bono ordinario y artículo 59 (inferior en ambos casos al 75%), y sobre esto último el </w:t>
      </w:r>
      <w:r w:rsidR="00F36281">
        <w:rPr>
          <w:rFonts w:cs="Arial"/>
          <w:sz w:val="22"/>
          <w:szCs w:val="22"/>
        </w:rPr>
        <w:t xml:space="preserve">señor Gerente General explica que todavía no se han aprobado varios proyectos que se habían previsto aprobar entre agosto y setiembre; no obstante, </w:t>
      </w:r>
      <w:r w:rsidR="00933E24">
        <w:rPr>
          <w:rFonts w:cs="Arial"/>
          <w:sz w:val="22"/>
          <w:szCs w:val="22"/>
        </w:rPr>
        <w:t xml:space="preserve">tanto el Gerente General como el Subgerente de Operaciones, </w:t>
      </w:r>
      <w:r w:rsidR="00F36281">
        <w:rPr>
          <w:rFonts w:cs="Arial"/>
          <w:sz w:val="22"/>
          <w:szCs w:val="22"/>
        </w:rPr>
        <w:t>toma</w:t>
      </w:r>
      <w:r w:rsidR="00933E24">
        <w:rPr>
          <w:rFonts w:cs="Arial"/>
          <w:sz w:val="22"/>
          <w:szCs w:val="22"/>
        </w:rPr>
        <w:t>n</w:t>
      </w:r>
      <w:r w:rsidR="00F36281">
        <w:rPr>
          <w:rFonts w:cs="Arial"/>
          <w:sz w:val="22"/>
          <w:szCs w:val="22"/>
        </w:rPr>
        <w:t xml:space="preserve"> nota de una </w:t>
      </w:r>
      <w:r w:rsidR="00933E24">
        <w:rPr>
          <w:rFonts w:cs="Arial"/>
          <w:sz w:val="22"/>
          <w:szCs w:val="22"/>
        </w:rPr>
        <w:t xml:space="preserve">observación </w:t>
      </w:r>
      <w:r w:rsidR="00F36281">
        <w:rPr>
          <w:rFonts w:cs="Arial"/>
          <w:sz w:val="22"/>
          <w:szCs w:val="22"/>
        </w:rPr>
        <w:t>de</w:t>
      </w:r>
      <w:r w:rsidR="00AF6BEB">
        <w:rPr>
          <w:rFonts w:cs="Arial"/>
          <w:sz w:val="22"/>
          <w:szCs w:val="22"/>
        </w:rPr>
        <w:t xml:space="preserve"> varios señores </w:t>
      </w:r>
      <w:r w:rsidR="00F36281">
        <w:rPr>
          <w:rFonts w:cs="Arial"/>
          <w:sz w:val="22"/>
          <w:szCs w:val="22"/>
        </w:rPr>
        <w:t>Director</w:t>
      </w:r>
      <w:r w:rsidR="00AF6BEB">
        <w:rPr>
          <w:rFonts w:cs="Arial"/>
          <w:sz w:val="22"/>
          <w:szCs w:val="22"/>
        </w:rPr>
        <w:t>es</w:t>
      </w:r>
      <w:r w:rsidR="00F36281">
        <w:rPr>
          <w:rFonts w:cs="Arial"/>
          <w:sz w:val="22"/>
          <w:szCs w:val="22"/>
        </w:rPr>
        <w:t xml:space="preserve">, </w:t>
      </w:r>
      <w:r w:rsidR="00933E24">
        <w:rPr>
          <w:rFonts w:cs="Arial"/>
          <w:sz w:val="22"/>
          <w:szCs w:val="22"/>
        </w:rPr>
        <w:t xml:space="preserve">referida a </w:t>
      </w:r>
      <w:r w:rsidR="00F36281">
        <w:rPr>
          <w:rFonts w:cs="Arial"/>
          <w:sz w:val="22"/>
          <w:szCs w:val="22"/>
        </w:rPr>
        <w:t xml:space="preserve">la </w:t>
      </w:r>
      <w:r w:rsidR="00AF6BEB">
        <w:rPr>
          <w:rFonts w:cs="Arial"/>
          <w:sz w:val="22"/>
          <w:szCs w:val="22"/>
        </w:rPr>
        <w:t>importancia</w:t>
      </w:r>
      <w:r w:rsidR="00F36281">
        <w:rPr>
          <w:rFonts w:cs="Arial"/>
          <w:sz w:val="22"/>
          <w:szCs w:val="22"/>
        </w:rPr>
        <w:t xml:space="preserve"> de continuar dándole un riguroso seguimiento a la ejecución de los recursos del FOSUVI, para garantizar que sean </w:t>
      </w:r>
      <w:r w:rsidR="00933E24">
        <w:rPr>
          <w:rFonts w:cs="Arial"/>
          <w:sz w:val="22"/>
          <w:szCs w:val="22"/>
        </w:rPr>
        <w:t>adjudicados</w:t>
      </w:r>
      <w:r w:rsidR="00F36281">
        <w:rPr>
          <w:rFonts w:cs="Arial"/>
          <w:sz w:val="22"/>
          <w:szCs w:val="22"/>
        </w:rPr>
        <w:t xml:space="preserve"> </w:t>
      </w:r>
      <w:r w:rsidR="00933E24">
        <w:rPr>
          <w:rFonts w:cs="Arial"/>
          <w:sz w:val="22"/>
          <w:szCs w:val="22"/>
        </w:rPr>
        <w:t xml:space="preserve">lo antes posible y se procure </w:t>
      </w:r>
      <w:r w:rsidR="00AE744D">
        <w:rPr>
          <w:rFonts w:cs="Arial"/>
          <w:sz w:val="22"/>
          <w:szCs w:val="22"/>
        </w:rPr>
        <w:t xml:space="preserve">que este año se pueda </w:t>
      </w:r>
      <w:r w:rsidR="00933E24">
        <w:rPr>
          <w:rFonts w:cs="Arial"/>
          <w:sz w:val="22"/>
          <w:szCs w:val="22"/>
        </w:rPr>
        <w:t>continuar disminuyendo el superávit de los recursos sin desembolsar.</w:t>
      </w:r>
    </w:p>
    <w:p w14:paraId="13642A3C" w14:textId="77777777" w:rsidR="007B1D24" w:rsidRDefault="007B1D24" w:rsidP="00B05FB4">
      <w:pPr>
        <w:spacing w:line="360" w:lineRule="auto"/>
        <w:jc w:val="both"/>
        <w:rPr>
          <w:rFonts w:cs="Arial"/>
          <w:sz w:val="22"/>
          <w:szCs w:val="22"/>
        </w:rPr>
      </w:pPr>
    </w:p>
    <w:p w14:paraId="6CC35332" w14:textId="4A0F0745" w:rsidR="00B05FB4" w:rsidRDefault="00B05FB4" w:rsidP="00B05FB4">
      <w:pPr>
        <w:spacing w:line="360" w:lineRule="auto"/>
        <w:jc w:val="both"/>
        <w:rPr>
          <w:rFonts w:cs="Arial"/>
          <w:sz w:val="22"/>
          <w:szCs w:val="22"/>
        </w:rPr>
      </w:pPr>
      <w:r w:rsidRPr="00C8658E">
        <w:rPr>
          <w:rFonts w:cs="Arial"/>
          <w:color w:val="000000"/>
          <w:sz w:val="22"/>
          <w:szCs w:val="22"/>
          <w:u w:val="single"/>
        </w:rPr>
        <w:t xml:space="preserve">Minuto </w:t>
      </w:r>
      <w:r w:rsidR="00AE744D">
        <w:rPr>
          <w:rFonts w:cs="Arial"/>
          <w:color w:val="000000"/>
          <w:sz w:val="22"/>
          <w:szCs w:val="22"/>
          <w:u w:val="single"/>
        </w:rPr>
        <w:t>142</w:t>
      </w:r>
      <w:r w:rsidRPr="00C8658E">
        <w:rPr>
          <w:rFonts w:cs="Arial"/>
          <w:color w:val="000000"/>
          <w:sz w:val="22"/>
          <w:szCs w:val="22"/>
          <w:u w:val="single"/>
        </w:rPr>
        <w:t>:</w:t>
      </w:r>
      <w:r>
        <w:rPr>
          <w:rFonts w:cs="Arial"/>
          <w:color w:val="000000"/>
          <w:sz w:val="22"/>
          <w:szCs w:val="22"/>
          <w:u w:val="single"/>
        </w:rPr>
        <w:t>53</w:t>
      </w:r>
      <w:r>
        <w:rPr>
          <w:rFonts w:cs="Arial"/>
          <w:color w:val="000000"/>
          <w:sz w:val="22"/>
          <w:szCs w:val="22"/>
        </w:rPr>
        <w:t xml:space="preserve"> La</w:t>
      </w:r>
      <w:r w:rsidRPr="000B7D32">
        <w:rPr>
          <w:rFonts w:cs="Arial"/>
          <w:sz w:val="22"/>
          <w:szCs w:val="22"/>
        </w:rPr>
        <w:t xml:space="preserve"> </w:t>
      </w:r>
      <w:r w:rsidRPr="00163449">
        <w:rPr>
          <w:rFonts w:cs="Arial"/>
          <w:sz w:val="22"/>
          <w:szCs w:val="22"/>
        </w:rPr>
        <w:t xml:space="preserve">Junta Directiva da por conocido el </w:t>
      </w:r>
      <w:r>
        <w:rPr>
          <w:rFonts w:cs="Arial"/>
          <w:sz w:val="22"/>
          <w:szCs w:val="22"/>
        </w:rPr>
        <w:t xml:space="preserve">referido </w:t>
      </w:r>
      <w:r w:rsidRPr="00163449">
        <w:rPr>
          <w:rFonts w:cs="Arial"/>
          <w:sz w:val="22"/>
          <w:szCs w:val="22"/>
        </w:rPr>
        <w:t>informe de la Dirección</w:t>
      </w:r>
      <w:r>
        <w:rPr>
          <w:rFonts w:cs="Arial"/>
          <w:sz w:val="22"/>
          <w:szCs w:val="22"/>
        </w:rPr>
        <w:t xml:space="preserve"> FOSUVI</w:t>
      </w:r>
      <w:r w:rsidR="00AF6BEB">
        <w:rPr>
          <w:rFonts w:cs="Arial"/>
          <w:sz w:val="22"/>
          <w:szCs w:val="22"/>
        </w:rPr>
        <w:t xml:space="preserve"> y se retira de la sesión la arquitecta Salas Rodríguez.</w:t>
      </w:r>
    </w:p>
    <w:p w14:paraId="65FEAFEA" w14:textId="77777777" w:rsidR="009D03FE" w:rsidRPr="00D14EAF" w:rsidRDefault="009D03FE" w:rsidP="009D03FE">
      <w:pPr>
        <w:spacing w:line="360" w:lineRule="auto"/>
        <w:jc w:val="both"/>
        <w:rPr>
          <w:rFonts w:cs="Arial"/>
          <w:b/>
          <w:sz w:val="22"/>
        </w:rPr>
      </w:pPr>
      <w:r w:rsidRPr="00D14EAF">
        <w:rPr>
          <w:rFonts w:cs="Arial"/>
          <w:b/>
          <w:sz w:val="22"/>
        </w:rPr>
        <w:t>************</w:t>
      </w:r>
    </w:p>
    <w:p w14:paraId="76AF7F7E" w14:textId="77777777" w:rsidR="009D03FE" w:rsidRDefault="009D03FE" w:rsidP="009D03FE">
      <w:pPr>
        <w:spacing w:line="360" w:lineRule="auto"/>
        <w:jc w:val="both"/>
        <w:rPr>
          <w:rFonts w:cs="Arial"/>
          <w:b/>
          <w:sz w:val="22"/>
          <w:szCs w:val="22"/>
          <w:u w:val="single"/>
          <w:lang w:val="es-ES_tradnl"/>
        </w:rPr>
      </w:pPr>
    </w:p>
    <w:p w14:paraId="45BAFCA9" w14:textId="52F1A59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A20518" w:rsidRPr="00A20518">
        <w:rPr>
          <w:rFonts w:cs="Arial"/>
          <w:b/>
          <w:bCs/>
          <w:sz w:val="22"/>
          <w:u w:val="single"/>
          <w:lang w:val="es-ES_tradnl"/>
        </w:rPr>
        <w:t>Informe sobre la gestión de riesgos, correspondiente al período junio – agosto de 2021</w:t>
      </w:r>
    </w:p>
    <w:p w14:paraId="317BAAD9" w14:textId="77777777" w:rsidR="009D03FE" w:rsidRDefault="009D03FE" w:rsidP="009D03FE">
      <w:pPr>
        <w:spacing w:line="360" w:lineRule="auto"/>
        <w:jc w:val="both"/>
        <w:rPr>
          <w:rFonts w:cs="Arial"/>
          <w:sz w:val="22"/>
          <w:szCs w:val="22"/>
        </w:rPr>
      </w:pPr>
    </w:p>
    <w:p w14:paraId="703AAB5F" w14:textId="4125D8E2" w:rsidR="00AE744D" w:rsidRPr="0095175A" w:rsidRDefault="009D03FE" w:rsidP="00AE744D">
      <w:pPr>
        <w:spacing w:line="360" w:lineRule="auto"/>
        <w:jc w:val="both"/>
        <w:rPr>
          <w:rFonts w:cs="Arial"/>
          <w:sz w:val="22"/>
          <w:szCs w:val="22"/>
        </w:rPr>
      </w:pPr>
      <w:r w:rsidRPr="0039311E">
        <w:rPr>
          <w:rFonts w:cs="Arial"/>
          <w:sz w:val="22"/>
          <w:u w:val="single"/>
          <w:lang w:val="es-ES_tradnl"/>
        </w:rPr>
        <w:t xml:space="preserve">Minuto </w:t>
      </w:r>
      <w:r w:rsidR="00AE744D">
        <w:rPr>
          <w:rFonts w:cs="Arial"/>
          <w:sz w:val="22"/>
          <w:u w:val="single"/>
          <w:lang w:val="es-ES_tradnl"/>
        </w:rPr>
        <w:t>157</w:t>
      </w:r>
      <w:r w:rsidRPr="0039311E">
        <w:rPr>
          <w:rFonts w:cs="Arial"/>
          <w:sz w:val="22"/>
          <w:u w:val="single"/>
          <w:lang w:val="es-ES_tradnl"/>
        </w:rPr>
        <w:t>:</w:t>
      </w:r>
      <w:r w:rsidR="00AE744D">
        <w:rPr>
          <w:rFonts w:cs="Arial"/>
          <w:sz w:val="22"/>
          <w:u w:val="single"/>
          <w:lang w:val="es-ES_tradnl"/>
        </w:rPr>
        <w:t>48</w:t>
      </w:r>
      <w:r>
        <w:rPr>
          <w:rFonts w:cs="Arial"/>
          <w:sz w:val="22"/>
          <w:lang w:val="es-ES_tradnl"/>
        </w:rPr>
        <w:t xml:space="preserve"> Se conoce el oficio</w:t>
      </w:r>
      <w:r w:rsidR="00AE744D">
        <w:rPr>
          <w:rFonts w:cs="Arial"/>
          <w:sz w:val="22"/>
          <w:lang w:val="es-ES_tradnl"/>
        </w:rPr>
        <w:t xml:space="preserve"> </w:t>
      </w:r>
      <w:r w:rsidR="00AE744D" w:rsidRPr="0095175A">
        <w:rPr>
          <w:rFonts w:cs="Arial"/>
          <w:sz w:val="22"/>
          <w:szCs w:val="22"/>
        </w:rPr>
        <w:t>CR-IN0</w:t>
      </w:r>
      <w:r w:rsidR="00AE744D">
        <w:rPr>
          <w:rFonts w:cs="Arial"/>
          <w:sz w:val="22"/>
          <w:szCs w:val="22"/>
        </w:rPr>
        <w:t>2</w:t>
      </w:r>
      <w:r w:rsidR="00AE744D" w:rsidRPr="0095175A">
        <w:rPr>
          <w:rFonts w:cs="Arial"/>
          <w:sz w:val="22"/>
          <w:szCs w:val="22"/>
        </w:rPr>
        <w:t>-</w:t>
      </w:r>
      <w:r w:rsidR="00AE744D">
        <w:rPr>
          <w:rFonts w:cs="Arial"/>
          <w:sz w:val="22"/>
          <w:szCs w:val="22"/>
        </w:rPr>
        <w:t>030</w:t>
      </w:r>
      <w:r w:rsidR="00AE744D" w:rsidRPr="0095175A">
        <w:rPr>
          <w:rFonts w:cs="Arial"/>
          <w:sz w:val="22"/>
          <w:szCs w:val="22"/>
        </w:rPr>
        <w:t>-20</w:t>
      </w:r>
      <w:r w:rsidR="00AE744D">
        <w:rPr>
          <w:rFonts w:cs="Arial"/>
          <w:sz w:val="22"/>
          <w:szCs w:val="22"/>
        </w:rPr>
        <w:t>21</w:t>
      </w:r>
      <w:r w:rsidR="00AE744D" w:rsidRPr="0095175A">
        <w:rPr>
          <w:rFonts w:cs="Arial"/>
          <w:sz w:val="22"/>
          <w:szCs w:val="22"/>
        </w:rPr>
        <w:t xml:space="preserve"> del </w:t>
      </w:r>
      <w:r w:rsidR="00AE744D">
        <w:rPr>
          <w:rFonts w:cs="Arial"/>
          <w:sz w:val="22"/>
          <w:szCs w:val="22"/>
        </w:rPr>
        <w:t xml:space="preserve">12 de octubre de 2021, mediante el cual, el </w:t>
      </w:r>
      <w:r w:rsidR="00AE744D" w:rsidRPr="0095175A">
        <w:rPr>
          <w:rFonts w:cs="Arial"/>
          <w:sz w:val="22"/>
          <w:szCs w:val="22"/>
        </w:rPr>
        <w:t>Comité de Riesgos de este Banco</w:t>
      </w:r>
      <w:r w:rsidR="00AE744D">
        <w:rPr>
          <w:rFonts w:cs="Arial"/>
          <w:sz w:val="22"/>
          <w:szCs w:val="22"/>
        </w:rPr>
        <w:t xml:space="preserve"> remite</w:t>
      </w:r>
      <w:r w:rsidR="00AE744D" w:rsidRPr="0095175A">
        <w:rPr>
          <w:rFonts w:cs="Arial"/>
          <w:sz w:val="22"/>
          <w:szCs w:val="22"/>
        </w:rPr>
        <w:t xml:space="preserve"> </w:t>
      </w:r>
      <w:r w:rsidR="00AE744D">
        <w:rPr>
          <w:rFonts w:cs="Arial"/>
          <w:sz w:val="22"/>
          <w:szCs w:val="22"/>
        </w:rPr>
        <w:t xml:space="preserve">el informe sobre la </w:t>
      </w:r>
      <w:r w:rsidR="00AE744D" w:rsidRPr="0095175A">
        <w:rPr>
          <w:rFonts w:cs="Arial"/>
          <w:sz w:val="22"/>
          <w:szCs w:val="22"/>
        </w:rPr>
        <w:t>Gestión de Riesgos</w:t>
      </w:r>
      <w:r w:rsidR="00AE744D">
        <w:rPr>
          <w:rFonts w:cs="Arial"/>
          <w:sz w:val="22"/>
          <w:szCs w:val="22"/>
        </w:rPr>
        <w:t>,</w:t>
      </w:r>
      <w:r w:rsidR="00AE744D" w:rsidRPr="0095175A">
        <w:rPr>
          <w:rFonts w:cs="Arial"/>
          <w:sz w:val="22"/>
          <w:szCs w:val="22"/>
        </w:rPr>
        <w:t xml:space="preserve"> </w:t>
      </w:r>
      <w:r w:rsidR="00AE744D">
        <w:rPr>
          <w:rFonts w:cs="Arial"/>
          <w:sz w:val="22"/>
          <w:szCs w:val="22"/>
        </w:rPr>
        <w:t xml:space="preserve">con corte al mes de agosto de 2021, </w:t>
      </w:r>
      <w:r w:rsidR="00AE744D" w:rsidRPr="0095175A">
        <w:rPr>
          <w:rFonts w:cs="Arial"/>
          <w:sz w:val="22"/>
          <w:szCs w:val="22"/>
        </w:rPr>
        <w:t>según fue conocido y aprobado por ese Comité en su</w:t>
      </w:r>
      <w:r w:rsidR="00AE744D">
        <w:rPr>
          <w:rFonts w:cs="Arial"/>
          <w:sz w:val="22"/>
          <w:szCs w:val="22"/>
        </w:rPr>
        <w:t xml:space="preserve">s sesiones </w:t>
      </w:r>
      <w:r w:rsidR="00AE744D" w:rsidRPr="0095175A">
        <w:rPr>
          <w:rFonts w:cs="Arial"/>
          <w:sz w:val="22"/>
          <w:szCs w:val="22"/>
        </w:rPr>
        <w:t xml:space="preserve">Nº </w:t>
      </w:r>
      <w:r w:rsidR="00AE744D">
        <w:rPr>
          <w:rFonts w:cs="Arial"/>
          <w:sz w:val="22"/>
          <w:szCs w:val="22"/>
        </w:rPr>
        <w:t>08</w:t>
      </w:r>
      <w:r w:rsidR="00AE744D" w:rsidRPr="0095175A">
        <w:rPr>
          <w:rFonts w:cs="Arial"/>
          <w:sz w:val="22"/>
          <w:szCs w:val="22"/>
        </w:rPr>
        <w:t>-20</w:t>
      </w:r>
      <w:r w:rsidR="00AE744D">
        <w:rPr>
          <w:rFonts w:cs="Arial"/>
          <w:sz w:val="22"/>
          <w:szCs w:val="22"/>
        </w:rPr>
        <w:t>21, N° 09-2021 y N° 10-2021, del 30 de julio, 27 de agosto y 24 de setiembre de 2021 respectivamente.</w:t>
      </w:r>
      <w:r w:rsidR="00AE744D" w:rsidRPr="0095175A">
        <w:rPr>
          <w:rFonts w:cs="Arial"/>
          <w:sz w:val="22"/>
          <w:szCs w:val="22"/>
        </w:rPr>
        <w:t xml:space="preserve"> </w:t>
      </w:r>
      <w:r w:rsidR="00AE744D">
        <w:rPr>
          <w:rFonts w:cs="Arial"/>
          <w:sz w:val="22"/>
          <w:szCs w:val="22"/>
        </w:rPr>
        <w:t xml:space="preserve"> </w:t>
      </w:r>
      <w:r w:rsidR="00AE744D" w:rsidRPr="0095175A">
        <w:rPr>
          <w:rFonts w:cs="Arial"/>
          <w:sz w:val="22"/>
          <w:szCs w:val="22"/>
        </w:rPr>
        <w:t>Dicho documento se adjunta a</w:t>
      </w:r>
      <w:r w:rsidR="00AE744D">
        <w:rPr>
          <w:rFonts w:cs="Arial"/>
          <w:sz w:val="22"/>
          <w:szCs w:val="22"/>
        </w:rPr>
        <w:t xml:space="preserve">l expediente del </w:t>
      </w:r>
      <w:r w:rsidR="00AE744D" w:rsidRPr="0095175A">
        <w:rPr>
          <w:rFonts w:cs="Arial"/>
          <w:sz w:val="22"/>
          <w:szCs w:val="22"/>
        </w:rPr>
        <w:t>acta.</w:t>
      </w:r>
    </w:p>
    <w:p w14:paraId="15CD55B9" w14:textId="77777777" w:rsidR="00AE744D" w:rsidRDefault="00AE744D" w:rsidP="00AE744D">
      <w:pPr>
        <w:spacing w:line="360" w:lineRule="auto"/>
        <w:jc w:val="both"/>
        <w:rPr>
          <w:rFonts w:cs="Arial"/>
          <w:sz w:val="22"/>
          <w:szCs w:val="22"/>
        </w:rPr>
      </w:pPr>
    </w:p>
    <w:p w14:paraId="015E5794" w14:textId="09043C98" w:rsidR="00AE744D" w:rsidRDefault="00AE744D" w:rsidP="00AE744D">
      <w:pPr>
        <w:spacing w:line="360" w:lineRule="auto"/>
        <w:jc w:val="both"/>
        <w:rPr>
          <w:rFonts w:cs="Arial"/>
          <w:sz w:val="22"/>
          <w:lang w:val="es-ES_tradnl"/>
        </w:rPr>
      </w:pPr>
      <w:r>
        <w:rPr>
          <w:rFonts w:cs="Arial"/>
          <w:bCs/>
          <w:sz w:val="22"/>
          <w:szCs w:val="22"/>
        </w:rPr>
        <w:t>Para exponer el contenido del citado informe y atender eventuales consultas de carácter técnico sobre el tema, se incorpora a la sesión la licenciada Vilma Loría Ruiz, jefe de la Unidad de Riesgos, quien se refiere a las principales conclusiones reportadas en el período, haciendo énfasis en las variaciones que se presentaron en los riesgos estratégico, financiero, operativo</w:t>
      </w:r>
      <w:r w:rsidR="008604EE">
        <w:rPr>
          <w:rFonts w:cs="Arial"/>
          <w:bCs/>
          <w:sz w:val="22"/>
          <w:szCs w:val="22"/>
        </w:rPr>
        <w:t xml:space="preserve">, legitimación de capitales </w:t>
      </w:r>
      <w:r>
        <w:rPr>
          <w:rFonts w:cs="Arial"/>
          <w:bCs/>
          <w:sz w:val="22"/>
          <w:szCs w:val="22"/>
        </w:rPr>
        <w:t>y reputacional</w:t>
      </w:r>
      <w:r>
        <w:rPr>
          <w:rFonts w:cs="Arial"/>
          <w:sz w:val="22"/>
          <w:lang w:val="es-ES_tradnl"/>
        </w:rPr>
        <w:t xml:space="preserve">, así como a las </w:t>
      </w:r>
      <w:r>
        <w:rPr>
          <w:rFonts w:cs="Arial"/>
          <w:sz w:val="22"/>
          <w:lang w:val="es-ES_tradnl"/>
        </w:rPr>
        <w:lastRenderedPageBreak/>
        <w:t xml:space="preserve">recomendaciones que se han emitido a la </w:t>
      </w:r>
      <w:r w:rsidRPr="00FF49AA">
        <w:rPr>
          <w:rFonts w:cs="Arial"/>
          <w:sz w:val="22"/>
          <w:lang w:val="es-ES_tradnl"/>
        </w:rPr>
        <w:t>Gerencia General</w:t>
      </w:r>
      <w:r>
        <w:rPr>
          <w:rFonts w:cs="Arial"/>
          <w:sz w:val="22"/>
          <w:lang w:val="es-ES_tradnl"/>
        </w:rPr>
        <w:t xml:space="preserve"> para darle seguimiento a las oportunidades de mejora identificadas, y al estado de atención de las recomendaciones de auditorías.</w:t>
      </w:r>
    </w:p>
    <w:p w14:paraId="1B52732D" w14:textId="77777777" w:rsidR="00AE744D" w:rsidRDefault="00AE744D" w:rsidP="00AE744D">
      <w:pPr>
        <w:spacing w:line="360" w:lineRule="auto"/>
        <w:jc w:val="both"/>
        <w:rPr>
          <w:rFonts w:cs="Arial"/>
          <w:sz w:val="22"/>
          <w:lang w:val="es-ES_tradnl"/>
        </w:rPr>
      </w:pPr>
    </w:p>
    <w:p w14:paraId="36520F5E" w14:textId="35D7308C" w:rsidR="008604EE" w:rsidRDefault="008604EE" w:rsidP="00AE744D">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180</w:t>
      </w:r>
      <w:r w:rsidRPr="0039311E">
        <w:rPr>
          <w:rFonts w:cs="Arial"/>
          <w:sz w:val="22"/>
          <w:u w:val="single"/>
          <w:lang w:val="es-ES_tradnl"/>
        </w:rPr>
        <w:t>:</w:t>
      </w:r>
      <w:r>
        <w:rPr>
          <w:rFonts w:cs="Arial"/>
          <w:sz w:val="22"/>
          <w:u w:val="single"/>
          <w:lang w:val="es-ES_tradnl"/>
        </w:rPr>
        <w:t>31</w:t>
      </w:r>
      <w:r>
        <w:rPr>
          <w:rFonts w:cs="Arial"/>
          <w:sz w:val="22"/>
          <w:lang w:val="es-ES_tradnl"/>
        </w:rPr>
        <w:t xml:space="preserve"> L</w:t>
      </w:r>
      <w:r w:rsidR="007A5C9E">
        <w:rPr>
          <w:rFonts w:cs="Arial"/>
          <w:sz w:val="22"/>
          <w:lang w:val="es-ES_tradnl"/>
        </w:rPr>
        <w:t>a</w:t>
      </w:r>
      <w:r>
        <w:rPr>
          <w:rFonts w:cs="Arial"/>
          <w:sz w:val="22"/>
          <w:lang w:val="es-ES_tradnl"/>
        </w:rPr>
        <w:t xml:space="preserve"> licenciada Loría Ruiz atiende una inquietud de la Directora Presidenta sobre la materialización del riesgo de cambio climático y a las valoraciones que se han realizado para medir el impacto en la gestión institucional, particularmente en el trámite de proyectos de vivienda.</w:t>
      </w:r>
    </w:p>
    <w:p w14:paraId="784BDE48" w14:textId="77777777" w:rsidR="00AE744D" w:rsidRDefault="00AE744D" w:rsidP="00AE744D">
      <w:pPr>
        <w:spacing w:line="360" w:lineRule="auto"/>
        <w:jc w:val="both"/>
        <w:rPr>
          <w:rFonts w:cs="Arial"/>
          <w:sz w:val="22"/>
          <w:lang w:val="es-ES_tradnl"/>
        </w:rPr>
      </w:pPr>
    </w:p>
    <w:p w14:paraId="119B6C64" w14:textId="25E425CF" w:rsidR="00AE744D" w:rsidRDefault="00AE744D" w:rsidP="00AE744D">
      <w:pPr>
        <w:spacing w:line="360" w:lineRule="auto"/>
        <w:jc w:val="both"/>
        <w:rPr>
          <w:rFonts w:cs="Arial"/>
          <w:sz w:val="22"/>
          <w:lang w:val="es-ES_tradnl"/>
        </w:rPr>
      </w:pPr>
      <w:r w:rsidRPr="0039311E">
        <w:rPr>
          <w:rFonts w:cs="Arial"/>
          <w:sz w:val="22"/>
          <w:u w:val="single"/>
          <w:lang w:val="es-ES_tradnl"/>
        </w:rPr>
        <w:t xml:space="preserve">Minuto </w:t>
      </w:r>
      <w:r w:rsidR="008604EE">
        <w:rPr>
          <w:rFonts w:cs="Arial"/>
          <w:sz w:val="22"/>
          <w:u w:val="single"/>
          <w:lang w:val="es-ES_tradnl"/>
        </w:rPr>
        <w:t>188</w:t>
      </w:r>
      <w:r w:rsidRPr="0039311E">
        <w:rPr>
          <w:rFonts w:cs="Arial"/>
          <w:sz w:val="22"/>
          <w:u w:val="single"/>
          <w:lang w:val="es-ES_tradnl"/>
        </w:rPr>
        <w:t>:</w:t>
      </w:r>
      <w:r>
        <w:rPr>
          <w:rFonts w:cs="Arial"/>
          <w:sz w:val="22"/>
          <w:u w:val="single"/>
          <w:lang w:val="es-ES_tradnl"/>
        </w:rPr>
        <w:t>0</w:t>
      </w:r>
      <w:r w:rsidR="008604EE">
        <w:rPr>
          <w:rFonts w:cs="Arial"/>
          <w:sz w:val="22"/>
          <w:u w:val="single"/>
          <w:lang w:val="es-ES_tradnl"/>
        </w:rPr>
        <w:t>1</w:t>
      </w:r>
      <w:r>
        <w:rPr>
          <w:rFonts w:cs="Arial"/>
          <w:sz w:val="22"/>
          <w:lang w:val="es-ES_tradnl"/>
        </w:rPr>
        <w:t xml:space="preserve"> La </w:t>
      </w:r>
      <w:r w:rsidRPr="00E46AB6">
        <w:rPr>
          <w:rFonts w:cs="Arial"/>
          <w:sz w:val="22"/>
          <w:lang w:val="es-ES_tradnl"/>
        </w:rPr>
        <w:t>Junta Directiva</w:t>
      </w:r>
      <w:r>
        <w:rPr>
          <w:rFonts w:cs="Arial"/>
          <w:sz w:val="22"/>
          <w:lang w:val="es-ES_tradnl"/>
        </w:rPr>
        <w:t xml:space="preserve"> da por conocido el referido informe del Comité de Riesgos y se retira de la sesión la licenciada Loría Ruiz.</w:t>
      </w:r>
    </w:p>
    <w:p w14:paraId="1DBACCE2" w14:textId="77777777" w:rsidR="009D03FE" w:rsidRPr="00D14EAF" w:rsidRDefault="009D03FE" w:rsidP="009D03FE">
      <w:pPr>
        <w:spacing w:line="360" w:lineRule="auto"/>
        <w:jc w:val="both"/>
        <w:rPr>
          <w:rFonts w:cs="Arial"/>
          <w:b/>
          <w:sz w:val="22"/>
        </w:rPr>
      </w:pPr>
      <w:r w:rsidRPr="00D14EAF">
        <w:rPr>
          <w:rFonts w:cs="Arial"/>
          <w:b/>
          <w:sz w:val="22"/>
        </w:rPr>
        <w:t>************</w:t>
      </w:r>
    </w:p>
    <w:p w14:paraId="2252CBDA" w14:textId="77777777" w:rsidR="009D03FE" w:rsidRDefault="009D03FE" w:rsidP="009D03FE">
      <w:pPr>
        <w:spacing w:line="360" w:lineRule="auto"/>
        <w:jc w:val="both"/>
        <w:rPr>
          <w:rFonts w:cs="Arial"/>
          <w:b/>
          <w:bCs/>
          <w:sz w:val="22"/>
          <w:szCs w:val="22"/>
          <w:u w:val="single"/>
          <w:lang w:val="es-ES_tradnl"/>
        </w:rPr>
      </w:pPr>
    </w:p>
    <w:p w14:paraId="5D632430" w14:textId="6A6726C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A20518" w:rsidRPr="00A20518">
        <w:rPr>
          <w:rFonts w:cs="Arial"/>
          <w:b/>
          <w:bCs/>
          <w:sz w:val="22"/>
          <w:u w:val="single"/>
          <w:lang w:val="es-ES_tradnl"/>
        </w:rPr>
        <w:t>Solicitud de crédito de largo plazo de Grupo Mutual Alajuela – La Vivienda de Ahorro y Préstamo</w:t>
      </w:r>
    </w:p>
    <w:p w14:paraId="3F7035E8" w14:textId="77777777" w:rsidR="009D03FE" w:rsidRDefault="009D03FE" w:rsidP="009D03FE">
      <w:pPr>
        <w:spacing w:line="360" w:lineRule="auto"/>
        <w:jc w:val="both"/>
        <w:rPr>
          <w:rFonts w:cs="Arial"/>
          <w:sz w:val="22"/>
          <w:szCs w:val="22"/>
        </w:rPr>
      </w:pPr>
    </w:p>
    <w:p w14:paraId="0E8FE78F" w14:textId="5DDF7497" w:rsidR="00722B42" w:rsidRDefault="00722B42" w:rsidP="00722B42">
      <w:pPr>
        <w:spacing w:line="360" w:lineRule="auto"/>
        <w:jc w:val="both"/>
        <w:rPr>
          <w:rFonts w:cs="Arial"/>
          <w:bCs/>
          <w:sz w:val="22"/>
          <w:szCs w:val="22"/>
          <w:lang w:val="es-ES_tradnl"/>
        </w:rPr>
      </w:pPr>
      <w:r w:rsidRPr="0039311E">
        <w:rPr>
          <w:rFonts w:cs="Arial"/>
          <w:sz w:val="22"/>
          <w:u w:val="single"/>
          <w:lang w:val="es-ES_tradnl"/>
        </w:rPr>
        <w:t xml:space="preserve">Minuto </w:t>
      </w:r>
      <w:r w:rsidR="00EC4549">
        <w:rPr>
          <w:rFonts w:cs="Arial"/>
          <w:sz w:val="22"/>
          <w:u w:val="single"/>
          <w:lang w:val="es-ES_tradnl"/>
        </w:rPr>
        <w:t>188</w:t>
      </w:r>
      <w:r w:rsidRPr="0039311E">
        <w:rPr>
          <w:rFonts w:cs="Arial"/>
          <w:sz w:val="22"/>
          <w:u w:val="single"/>
          <w:lang w:val="es-ES_tradnl"/>
        </w:rPr>
        <w:t>:</w:t>
      </w:r>
      <w:r w:rsidR="00EC4549">
        <w:rPr>
          <w:rFonts w:cs="Arial"/>
          <w:sz w:val="22"/>
          <w:u w:val="single"/>
          <w:lang w:val="es-ES_tradnl"/>
        </w:rPr>
        <w:t>13</w:t>
      </w:r>
      <w:r>
        <w:rPr>
          <w:rFonts w:cs="Arial"/>
          <w:sz w:val="22"/>
          <w:lang w:val="es-ES_tradnl"/>
        </w:rPr>
        <w:t xml:space="preserve"> Se conoce el oficio </w:t>
      </w:r>
      <w:r>
        <w:rPr>
          <w:rFonts w:cs="Arial"/>
          <w:sz w:val="22"/>
        </w:rPr>
        <w:t>GG-ME-</w:t>
      </w:r>
      <w:r w:rsidR="008604EE">
        <w:rPr>
          <w:rFonts w:cs="Arial"/>
          <w:sz w:val="22"/>
        </w:rPr>
        <w:t>1487</w:t>
      </w:r>
      <w:r>
        <w:rPr>
          <w:rFonts w:cs="Arial"/>
          <w:sz w:val="22"/>
        </w:rPr>
        <w:t xml:space="preserve">-2021 del </w:t>
      </w:r>
      <w:r w:rsidR="008604EE">
        <w:rPr>
          <w:rFonts w:cs="Arial"/>
          <w:sz w:val="22"/>
        </w:rPr>
        <w:t xml:space="preserve">14 de octubre </w:t>
      </w:r>
      <w:r>
        <w:rPr>
          <w:rFonts w:cs="Arial"/>
          <w:sz w:val="22"/>
        </w:rPr>
        <w:t xml:space="preserve">de 2021, </w:t>
      </w:r>
      <w:r>
        <w:rPr>
          <w:rFonts w:cs="Arial"/>
          <w:bCs/>
          <w:sz w:val="22"/>
          <w:lang w:val="es-ES_tradnl"/>
        </w:rPr>
        <w:t xml:space="preserve">mediante el cual, la </w:t>
      </w:r>
      <w:r w:rsidRPr="004A152D">
        <w:rPr>
          <w:rFonts w:cs="Arial"/>
          <w:bCs/>
          <w:sz w:val="22"/>
          <w:lang w:val="es-ES_tradnl"/>
        </w:rPr>
        <w:t>Gerencia General</w:t>
      </w:r>
      <w:r>
        <w:rPr>
          <w:rFonts w:cs="Arial"/>
          <w:bCs/>
          <w:sz w:val="22"/>
          <w:lang w:val="es-ES_tradnl"/>
        </w:rPr>
        <w:t xml:space="preserve"> remite y avala el informe </w:t>
      </w:r>
      <w:r w:rsidRPr="00BB4194">
        <w:rPr>
          <w:bCs/>
          <w:sz w:val="22"/>
          <w:szCs w:val="22"/>
          <w:lang w:val="es-ES_tradnl"/>
        </w:rPr>
        <w:t>DFNV-ME-</w:t>
      </w:r>
      <w:r w:rsidR="008604EE">
        <w:rPr>
          <w:bCs/>
          <w:sz w:val="22"/>
          <w:szCs w:val="22"/>
          <w:lang w:val="es-ES_tradnl"/>
        </w:rPr>
        <w:t>417</w:t>
      </w:r>
      <w:r w:rsidRPr="00BB4194">
        <w:rPr>
          <w:bCs/>
          <w:sz w:val="22"/>
          <w:szCs w:val="22"/>
          <w:lang w:val="es-ES_tradnl"/>
        </w:rPr>
        <w:t>-2021</w:t>
      </w:r>
      <w:r>
        <w:rPr>
          <w:rFonts w:cs="Arial"/>
          <w:bCs/>
          <w:sz w:val="22"/>
          <w:lang w:val="es-ES_tradnl"/>
        </w:rPr>
        <w:t xml:space="preserve"> de la Dirección FONAVI, que contiene los resultados del estudio efectuado a la solicitud de financiamiento presentada por </w:t>
      </w:r>
      <w:r w:rsidR="008604EE">
        <w:rPr>
          <w:rFonts w:cs="Arial"/>
          <w:bCs/>
          <w:sz w:val="22"/>
          <w:lang w:val="es-ES_tradnl"/>
        </w:rPr>
        <w:t xml:space="preserve">Grupo Mutual Alajuela – La Vivienda </w:t>
      </w:r>
      <w:r w:rsidR="008604EE" w:rsidRPr="008604EE">
        <w:rPr>
          <w:rFonts w:cs="Arial"/>
          <w:bCs/>
          <w:sz w:val="22"/>
          <w:lang w:val="es-ES_tradnl"/>
        </w:rPr>
        <w:t>de Ahorro y Préstamo</w:t>
      </w:r>
      <w:r w:rsidR="008604EE">
        <w:rPr>
          <w:rFonts w:cs="Arial"/>
          <w:bCs/>
          <w:sz w:val="22"/>
          <w:lang w:val="es-ES_tradnl"/>
        </w:rPr>
        <w:t xml:space="preserve"> (Grupo Mutual), por un</w:t>
      </w:r>
      <w:r>
        <w:rPr>
          <w:rFonts w:cs="Arial"/>
          <w:bCs/>
          <w:sz w:val="22"/>
          <w:lang w:val="es-ES_tradnl"/>
        </w:rPr>
        <w:t xml:space="preserve"> monto de </w:t>
      </w:r>
      <w:r w:rsidRPr="005121F7">
        <w:rPr>
          <w:rFonts w:cs="Arial"/>
          <w:iCs/>
          <w:sz w:val="22"/>
          <w:szCs w:val="22"/>
          <w:lang w:val="es-CR"/>
        </w:rPr>
        <w:t>¢</w:t>
      </w:r>
      <w:r w:rsidR="008604EE">
        <w:rPr>
          <w:rFonts w:cs="Arial"/>
          <w:iCs/>
          <w:sz w:val="22"/>
          <w:szCs w:val="22"/>
          <w:lang w:val="es-CR"/>
        </w:rPr>
        <w:t>3.750</w:t>
      </w:r>
      <w:r w:rsidRPr="005121F7">
        <w:rPr>
          <w:rFonts w:cs="Arial"/>
          <w:iCs/>
          <w:sz w:val="22"/>
          <w:szCs w:val="22"/>
          <w:lang w:val="es-CR"/>
        </w:rPr>
        <w:t xml:space="preserve"> millones</w:t>
      </w:r>
      <w:r>
        <w:rPr>
          <w:rFonts w:cs="Arial"/>
          <w:bCs/>
          <w:sz w:val="22"/>
          <w:lang w:val="es-ES_tradnl"/>
        </w:rPr>
        <w:t xml:space="preserve"> y al amparo del </w:t>
      </w:r>
      <w:r w:rsidRPr="005121F7">
        <w:rPr>
          <w:rFonts w:cs="Arial"/>
          <w:iCs/>
          <w:sz w:val="22"/>
          <w:szCs w:val="22"/>
          <w:lang w:val="es-CR"/>
        </w:rPr>
        <w:t>Programa de Crédito de Largo Plazo en Colones del FONAVI</w:t>
      </w:r>
      <w:r>
        <w:rPr>
          <w:rFonts w:cs="Arial"/>
          <w:bCs/>
          <w:sz w:val="22"/>
          <w:lang w:val="es-ES_tradnl"/>
        </w:rPr>
        <w:t xml:space="preserve">.  Dichos documentos se adjuntan al expediente del acta </w:t>
      </w:r>
      <w:r w:rsidRPr="00D36875">
        <w:rPr>
          <w:rFonts w:cs="Arial"/>
          <w:bCs/>
          <w:sz w:val="22"/>
          <w:szCs w:val="22"/>
          <w:lang w:val="es-ES_tradnl"/>
        </w:rPr>
        <w:t xml:space="preserve">y, según </w:t>
      </w:r>
      <w:r>
        <w:rPr>
          <w:rFonts w:cs="Arial"/>
          <w:bCs/>
          <w:sz w:val="22"/>
          <w:szCs w:val="22"/>
          <w:lang w:val="es-ES_tradnl"/>
        </w:rPr>
        <w:t xml:space="preserve">se indica en la citada nota de la </w:t>
      </w:r>
      <w:r w:rsidRPr="00A81A57">
        <w:rPr>
          <w:rFonts w:cs="Arial"/>
          <w:bCs/>
          <w:sz w:val="22"/>
          <w:szCs w:val="22"/>
          <w:lang w:val="es-ES_tradnl"/>
        </w:rPr>
        <w:t>Gerencia General</w:t>
      </w:r>
      <w:r w:rsidRPr="00D36875">
        <w:rPr>
          <w:rFonts w:cs="Arial"/>
          <w:bCs/>
          <w:sz w:val="22"/>
          <w:szCs w:val="22"/>
          <w:lang w:val="es-ES_tradnl"/>
        </w:rPr>
        <w:t xml:space="preserve">, fueron </w:t>
      </w:r>
      <w:r>
        <w:rPr>
          <w:rFonts w:cs="Arial"/>
          <w:bCs/>
          <w:sz w:val="22"/>
          <w:szCs w:val="22"/>
          <w:lang w:val="es-ES_tradnl"/>
        </w:rPr>
        <w:t>analizados</w:t>
      </w:r>
      <w:r w:rsidRPr="00D36875">
        <w:rPr>
          <w:rFonts w:cs="Arial"/>
          <w:bCs/>
          <w:sz w:val="22"/>
          <w:szCs w:val="22"/>
          <w:lang w:val="es-ES_tradnl"/>
        </w:rPr>
        <w:t xml:space="preserve"> </w:t>
      </w:r>
      <w:r>
        <w:rPr>
          <w:rFonts w:cs="Arial"/>
          <w:bCs/>
          <w:sz w:val="22"/>
          <w:szCs w:val="22"/>
          <w:lang w:val="es-ES_tradnl"/>
        </w:rPr>
        <w:t>y respaldados</w:t>
      </w:r>
      <w:r w:rsidRPr="00D36875">
        <w:rPr>
          <w:rFonts w:cs="Arial"/>
          <w:bCs/>
          <w:sz w:val="22"/>
          <w:szCs w:val="22"/>
          <w:lang w:val="es-ES_tradnl"/>
        </w:rPr>
        <w:t xml:space="preserve"> por el Comité de </w:t>
      </w:r>
      <w:r>
        <w:rPr>
          <w:rFonts w:cs="Arial"/>
          <w:bCs/>
          <w:sz w:val="22"/>
          <w:szCs w:val="22"/>
          <w:lang w:val="es-ES_tradnl"/>
        </w:rPr>
        <w:t xml:space="preserve">Crédito, en su sesión </w:t>
      </w:r>
      <w:r w:rsidRPr="00BB4194">
        <w:rPr>
          <w:sz w:val="22"/>
          <w:szCs w:val="22"/>
        </w:rPr>
        <w:t>N° 0</w:t>
      </w:r>
      <w:r w:rsidR="008604EE">
        <w:rPr>
          <w:sz w:val="22"/>
          <w:szCs w:val="22"/>
        </w:rPr>
        <w:t>4</w:t>
      </w:r>
      <w:r w:rsidRPr="00BB4194">
        <w:rPr>
          <w:bCs/>
          <w:sz w:val="22"/>
          <w:szCs w:val="22"/>
          <w:lang w:val="es-ES_tradnl"/>
        </w:rPr>
        <w:t xml:space="preserve">-2021 del </w:t>
      </w:r>
      <w:r w:rsidR="008604EE">
        <w:rPr>
          <w:bCs/>
          <w:sz w:val="22"/>
          <w:szCs w:val="22"/>
          <w:lang w:val="es-ES_tradnl"/>
        </w:rPr>
        <w:t>13</w:t>
      </w:r>
      <w:r w:rsidRPr="00BB4194">
        <w:rPr>
          <w:bCs/>
          <w:sz w:val="22"/>
          <w:szCs w:val="22"/>
          <w:lang w:val="es-ES_tradnl"/>
        </w:rPr>
        <w:t xml:space="preserve"> de </w:t>
      </w:r>
      <w:r w:rsidR="008604EE">
        <w:rPr>
          <w:bCs/>
          <w:sz w:val="22"/>
          <w:szCs w:val="22"/>
          <w:lang w:val="es-ES_tradnl"/>
        </w:rPr>
        <w:t>octubre</w:t>
      </w:r>
      <w:r w:rsidRPr="00BB4194">
        <w:rPr>
          <w:bCs/>
          <w:sz w:val="22"/>
          <w:szCs w:val="22"/>
          <w:lang w:val="es-ES_tradnl"/>
        </w:rPr>
        <w:t xml:space="preserve"> de 2021</w:t>
      </w:r>
      <w:r w:rsidRPr="00D36875">
        <w:rPr>
          <w:rFonts w:cs="Arial"/>
          <w:bCs/>
          <w:sz w:val="22"/>
          <w:szCs w:val="22"/>
          <w:lang w:val="es-ES_tradnl"/>
        </w:rPr>
        <w:t>.</w:t>
      </w:r>
    </w:p>
    <w:p w14:paraId="41B30CE0" w14:textId="3358BDA5" w:rsidR="00722B42" w:rsidRDefault="00722B42" w:rsidP="00722B42">
      <w:pPr>
        <w:spacing w:line="360" w:lineRule="auto"/>
        <w:jc w:val="both"/>
        <w:rPr>
          <w:rFonts w:cs="Arial"/>
          <w:bCs/>
          <w:sz w:val="22"/>
          <w:szCs w:val="22"/>
          <w:lang w:val="es-ES_tradnl"/>
        </w:rPr>
      </w:pPr>
    </w:p>
    <w:p w14:paraId="6096D052" w14:textId="77777777" w:rsidR="00722B42" w:rsidRDefault="00722B42" w:rsidP="00722B42">
      <w:pPr>
        <w:spacing w:line="360" w:lineRule="auto"/>
        <w:jc w:val="both"/>
        <w:rPr>
          <w:rFonts w:cs="Arial"/>
          <w:bCs/>
          <w:sz w:val="22"/>
          <w:lang w:val="es-ES_tradnl"/>
        </w:rPr>
      </w:pPr>
      <w:r>
        <w:rPr>
          <w:rFonts w:cs="Arial"/>
          <w:bCs/>
          <w:sz w:val="22"/>
          <w:lang w:val="es-ES_tradnl"/>
        </w:rPr>
        <w:t>Para exponer el contenido del citado informe y atender eventuales consultas de carácter técnico sobre el tema, se incorpora a la sesión la licenciada Tricia Hernández Brenes, Directora del FONAVI, quien se refiere a las condiciones de plazo, tasa de interés, forma de pago y garantías del financiamiento requerido, así como los resultados del análisis efectuado a la capacidad de pago de la entidad y los indicadores de morosidad, comportamiento histórico de pago, garantías aportadas, límite de crédito, situación financiera y aplicación de la política Conozca a su Cliente,</w:t>
      </w:r>
      <w:r w:rsidRPr="00071934">
        <w:rPr>
          <w:szCs w:val="22"/>
        </w:rPr>
        <w:t xml:space="preserve"> </w:t>
      </w:r>
      <w:r w:rsidRPr="00071934">
        <w:rPr>
          <w:rFonts w:cs="Arial"/>
          <w:bCs/>
          <w:sz w:val="22"/>
        </w:rPr>
        <w:t xml:space="preserve">concluyendo que </w:t>
      </w:r>
      <w:r>
        <w:rPr>
          <w:rFonts w:cs="Arial"/>
          <w:bCs/>
          <w:sz w:val="22"/>
        </w:rPr>
        <w:t xml:space="preserve">la solicitud de crédito </w:t>
      </w:r>
      <w:r w:rsidRPr="00071934">
        <w:rPr>
          <w:rFonts w:cs="Arial"/>
          <w:bCs/>
          <w:sz w:val="22"/>
        </w:rPr>
        <w:t>se adapta a los parámetros para el otorgamiento de créditos establecidos por el BANHVI, y por lo tanto recomienda su aprobación</w:t>
      </w:r>
      <w:r>
        <w:rPr>
          <w:rFonts w:cs="Arial"/>
          <w:bCs/>
          <w:sz w:val="22"/>
        </w:rPr>
        <w:t>.</w:t>
      </w:r>
    </w:p>
    <w:p w14:paraId="6E702DB8" w14:textId="77777777" w:rsidR="00722B42" w:rsidRDefault="00722B42" w:rsidP="00722B42">
      <w:pPr>
        <w:spacing w:line="360" w:lineRule="auto"/>
        <w:jc w:val="both"/>
        <w:rPr>
          <w:rFonts w:cs="Arial"/>
          <w:bCs/>
          <w:sz w:val="22"/>
          <w:szCs w:val="22"/>
          <w:lang w:val="es-ES_tradnl"/>
        </w:rPr>
      </w:pPr>
    </w:p>
    <w:p w14:paraId="6E0282F1" w14:textId="46C4CC69" w:rsidR="00722B42" w:rsidRPr="00186009" w:rsidRDefault="00722B42" w:rsidP="00722B42">
      <w:pPr>
        <w:spacing w:line="360" w:lineRule="auto"/>
        <w:jc w:val="both"/>
        <w:rPr>
          <w:rFonts w:cs="Arial"/>
          <w:sz w:val="22"/>
          <w:szCs w:val="22"/>
        </w:rPr>
      </w:pPr>
      <w:r w:rsidRPr="00A25DB7">
        <w:rPr>
          <w:rFonts w:cs="Arial"/>
          <w:sz w:val="22"/>
          <w:u w:val="single"/>
          <w:lang w:val="es-ES_tradnl"/>
        </w:rPr>
        <w:t xml:space="preserve">Minuto </w:t>
      </w:r>
      <w:r w:rsidR="00EC4549">
        <w:rPr>
          <w:rFonts w:cs="Arial"/>
          <w:sz w:val="22"/>
          <w:u w:val="single"/>
          <w:lang w:val="es-ES_tradnl"/>
        </w:rPr>
        <w:t>207</w:t>
      </w:r>
      <w:r w:rsidRPr="00A25DB7">
        <w:rPr>
          <w:rFonts w:cs="Arial"/>
          <w:sz w:val="22"/>
          <w:u w:val="single"/>
          <w:lang w:val="es-ES_tradnl"/>
        </w:rPr>
        <w:t>:</w:t>
      </w:r>
      <w:r>
        <w:rPr>
          <w:rFonts w:cs="Arial"/>
          <w:sz w:val="22"/>
          <w:u w:val="single"/>
          <w:lang w:val="es-ES_tradnl"/>
        </w:rPr>
        <w:t>5</w:t>
      </w:r>
      <w:r w:rsidR="00EC4549">
        <w:rPr>
          <w:rFonts w:cs="Arial"/>
          <w:sz w:val="22"/>
          <w:u w:val="single"/>
          <w:lang w:val="es-ES_tradnl"/>
        </w:rPr>
        <w:t>2</w:t>
      </w:r>
      <w:r w:rsidRPr="00BF503E">
        <w:rPr>
          <w:rFonts w:cs="Arial"/>
          <w:color w:val="000000"/>
          <w:sz w:val="22"/>
          <w:szCs w:val="22"/>
        </w:rPr>
        <w:t xml:space="preserve"> </w:t>
      </w:r>
      <w:r>
        <w:rPr>
          <w:rFonts w:cs="Arial"/>
          <w:color w:val="000000"/>
          <w:sz w:val="22"/>
          <w:szCs w:val="22"/>
        </w:rPr>
        <w:t>Cono</w:t>
      </w:r>
      <w:r>
        <w:rPr>
          <w:rFonts w:cs="Arial"/>
          <w:bCs/>
          <w:sz w:val="22"/>
          <w:szCs w:val="22"/>
        </w:rPr>
        <w:t xml:space="preserve">cida la propuesta de la </w:t>
      </w:r>
      <w:r w:rsidRPr="00BF503E">
        <w:rPr>
          <w:rFonts w:cs="Arial"/>
          <w:bCs/>
          <w:sz w:val="22"/>
          <w:szCs w:val="22"/>
        </w:rPr>
        <w:t>Administración</w:t>
      </w:r>
      <w:r>
        <w:rPr>
          <w:rFonts w:cs="Arial"/>
          <w:bCs/>
          <w:sz w:val="22"/>
          <w:szCs w:val="22"/>
        </w:rPr>
        <w:t xml:space="preserve">, la Junta Directiva estima pertinente autorizar el crédito solicitado, </w:t>
      </w:r>
      <w:r>
        <w:rPr>
          <w:rFonts w:cs="Arial"/>
          <w:sz w:val="22"/>
          <w:szCs w:val="22"/>
        </w:rPr>
        <w:t xml:space="preserve">en los mismos términos recomendados </w:t>
      </w:r>
      <w:r w:rsidR="00EC4549">
        <w:rPr>
          <w:rFonts w:cs="Arial"/>
          <w:sz w:val="22"/>
          <w:szCs w:val="22"/>
        </w:rPr>
        <w:t xml:space="preserve">por la Dirección FONAVI </w:t>
      </w:r>
      <w:r>
        <w:rPr>
          <w:rFonts w:cs="Arial"/>
          <w:sz w:val="22"/>
          <w:szCs w:val="22"/>
        </w:rPr>
        <w:t xml:space="preserve">y según se consigna en el </w:t>
      </w:r>
      <w:r>
        <w:rPr>
          <w:rFonts w:cs="Arial"/>
          <w:b/>
          <w:sz w:val="22"/>
          <w:szCs w:val="22"/>
        </w:rPr>
        <w:t>A</w:t>
      </w:r>
      <w:r w:rsidRPr="00ED0EF0">
        <w:rPr>
          <w:rFonts w:cs="Arial"/>
          <w:b/>
          <w:sz w:val="22"/>
          <w:szCs w:val="22"/>
        </w:rPr>
        <w:t xml:space="preserve">cuerdo N° </w:t>
      </w:r>
      <w:r>
        <w:rPr>
          <w:rFonts w:cs="Arial"/>
          <w:b/>
          <w:sz w:val="22"/>
          <w:szCs w:val="22"/>
        </w:rPr>
        <w:t>3</w:t>
      </w:r>
      <w:r>
        <w:rPr>
          <w:rFonts w:cs="Arial"/>
          <w:sz w:val="22"/>
          <w:szCs w:val="22"/>
        </w:rPr>
        <w:t xml:space="preserve"> que se anexa a esta minuta.</w:t>
      </w:r>
    </w:p>
    <w:p w14:paraId="24386F2C" w14:textId="77777777" w:rsidR="009D03FE" w:rsidRPr="00D14EAF" w:rsidRDefault="009D03FE" w:rsidP="009D03FE">
      <w:pPr>
        <w:spacing w:line="360" w:lineRule="auto"/>
        <w:jc w:val="both"/>
        <w:rPr>
          <w:rFonts w:cs="Arial"/>
          <w:b/>
          <w:sz w:val="22"/>
        </w:rPr>
      </w:pPr>
      <w:r w:rsidRPr="00D14EAF">
        <w:rPr>
          <w:rFonts w:cs="Arial"/>
          <w:b/>
          <w:sz w:val="22"/>
        </w:rPr>
        <w:t>************</w:t>
      </w:r>
    </w:p>
    <w:p w14:paraId="240DB9A9" w14:textId="77777777" w:rsidR="009D03FE" w:rsidRDefault="009D03FE" w:rsidP="009D03FE">
      <w:pPr>
        <w:spacing w:line="360" w:lineRule="auto"/>
        <w:jc w:val="both"/>
        <w:rPr>
          <w:rFonts w:cs="Arial"/>
          <w:b/>
          <w:bCs/>
          <w:sz w:val="22"/>
          <w:szCs w:val="22"/>
          <w:u w:val="single"/>
          <w:lang w:val="es-ES_tradnl"/>
        </w:rPr>
      </w:pPr>
    </w:p>
    <w:p w14:paraId="3D985798" w14:textId="3972BB3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A20518" w:rsidRPr="00A20518">
        <w:rPr>
          <w:rFonts w:cs="Arial"/>
          <w:b/>
          <w:bCs/>
          <w:sz w:val="22"/>
          <w:u w:val="single"/>
          <w:lang w:val="es-ES_tradnl"/>
        </w:rPr>
        <w:t>Solicitud de autorización para gestionar la inscripción del Programa E, de emisiones de papel comercial en colones y dólares</w:t>
      </w:r>
    </w:p>
    <w:p w14:paraId="18653BD6" w14:textId="77777777" w:rsidR="009D03FE" w:rsidRDefault="009D03FE" w:rsidP="009D03FE">
      <w:pPr>
        <w:spacing w:line="360" w:lineRule="auto"/>
        <w:jc w:val="both"/>
        <w:rPr>
          <w:rFonts w:cs="Arial"/>
          <w:sz w:val="22"/>
          <w:szCs w:val="22"/>
        </w:rPr>
      </w:pPr>
    </w:p>
    <w:p w14:paraId="31EBF4BC" w14:textId="0097D091" w:rsidR="006079CB" w:rsidRDefault="006079CB" w:rsidP="006079CB">
      <w:pPr>
        <w:spacing w:line="360" w:lineRule="auto"/>
        <w:jc w:val="both"/>
        <w:rPr>
          <w:rFonts w:cs="Arial"/>
          <w:sz w:val="22"/>
        </w:rPr>
      </w:pPr>
      <w:r w:rsidRPr="0039311E">
        <w:rPr>
          <w:rFonts w:cs="Arial"/>
          <w:sz w:val="22"/>
          <w:u w:val="single"/>
          <w:lang w:val="es-ES_tradnl"/>
        </w:rPr>
        <w:t xml:space="preserve">Minuto </w:t>
      </w:r>
      <w:r w:rsidR="00EC4549">
        <w:rPr>
          <w:rFonts w:cs="Arial"/>
          <w:sz w:val="22"/>
          <w:u w:val="single"/>
          <w:lang w:val="es-ES_tradnl"/>
        </w:rPr>
        <w:t>20</w:t>
      </w:r>
      <w:r w:rsidR="00650178">
        <w:rPr>
          <w:rFonts w:cs="Arial"/>
          <w:sz w:val="22"/>
          <w:u w:val="single"/>
          <w:lang w:val="es-ES_tradnl"/>
        </w:rPr>
        <w:t>9</w:t>
      </w:r>
      <w:r w:rsidRPr="0039311E">
        <w:rPr>
          <w:rFonts w:cs="Arial"/>
          <w:sz w:val="22"/>
          <w:u w:val="single"/>
          <w:lang w:val="es-ES_tradnl"/>
        </w:rPr>
        <w:t>:</w:t>
      </w:r>
      <w:r w:rsidR="00650178">
        <w:rPr>
          <w:rFonts w:cs="Arial"/>
          <w:sz w:val="22"/>
          <w:u w:val="single"/>
          <w:lang w:val="es-ES_tradnl"/>
        </w:rPr>
        <w:t>03</w:t>
      </w:r>
      <w:r>
        <w:rPr>
          <w:rFonts w:cs="Arial"/>
          <w:sz w:val="22"/>
          <w:lang w:val="es-ES_tradnl"/>
        </w:rPr>
        <w:t xml:space="preserve"> Se conoce el oficio </w:t>
      </w:r>
      <w:r w:rsidRPr="0083456D">
        <w:rPr>
          <w:rFonts w:cs="Arial"/>
          <w:sz w:val="22"/>
        </w:rPr>
        <w:t>GG-ME-</w:t>
      </w:r>
      <w:r w:rsidR="00650178">
        <w:rPr>
          <w:rFonts w:cs="Arial"/>
          <w:sz w:val="22"/>
        </w:rPr>
        <w:t>1479</w:t>
      </w:r>
      <w:r w:rsidRPr="0083456D">
        <w:rPr>
          <w:rFonts w:cs="Arial"/>
          <w:sz w:val="22"/>
        </w:rPr>
        <w:t>-20</w:t>
      </w:r>
      <w:r>
        <w:rPr>
          <w:rFonts w:cs="Arial"/>
          <w:sz w:val="22"/>
        </w:rPr>
        <w:t>2</w:t>
      </w:r>
      <w:r w:rsidR="00650178">
        <w:rPr>
          <w:rFonts w:cs="Arial"/>
          <w:sz w:val="22"/>
        </w:rPr>
        <w:t>1</w:t>
      </w:r>
      <w:r w:rsidRPr="0083456D">
        <w:rPr>
          <w:rFonts w:cs="Arial"/>
          <w:sz w:val="22"/>
        </w:rPr>
        <w:t xml:space="preserve"> del </w:t>
      </w:r>
      <w:r w:rsidR="00650178">
        <w:rPr>
          <w:rFonts w:cs="Arial"/>
          <w:sz w:val="22"/>
        </w:rPr>
        <w:t>13</w:t>
      </w:r>
      <w:r w:rsidRPr="0083456D">
        <w:rPr>
          <w:rFonts w:cs="Arial"/>
          <w:sz w:val="22"/>
        </w:rPr>
        <w:t xml:space="preserve"> de </w:t>
      </w:r>
      <w:r w:rsidR="00650178">
        <w:rPr>
          <w:rFonts w:cs="Arial"/>
          <w:sz w:val="22"/>
        </w:rPr>
        <w:t>octubre</w:t>
      </w:r>
      <w:r w:rsidRPr="0083456D">
        <w:rPr>
          <w:rFonts w:cs="Arial"/>
          <w:sz w:val="22"/>
        </w:rPr>
        <w:t xml:space="preserve"> de 20</w:t>
      </w:r>
      <w:r>
        <w:rPr>
          <w:rFonts w:cs="Arial"/>
          <w:sz w:val="22"/>
        </w:rPr>
        <w:t>2</w:t>
      </w:r>
      <w:r w:rsidR="00650178">
        <w:rPr>
          <w:rFonts w:cs="Arial"/>
          <w:sz w:val="22"/>
        </w:rPr>
        <w:t>1</w:t>
      </w:r>
      <w:r w:rsidRPr="0083456D">
        <w:rPr>
          <w:rFonts w:cs="Arial"/>
          <w:sz w:val="22"/>
        </w:rPr>
        <w:t xml:space="preserve">, mediante el cual, la Gerencia General remite y avala </w:t>
      </w:r>
      <w:r>
        <w:rPr>
          <w:rFonts w:cs="Arial"/>
          <w:sz w:val="22"/>
        </w:rPr>
        <w:t>el informe DFNV-ME-</w:t>
      </w:r>
      <w:r w:rsidR="00650178">
        <w:rPr>
          <w:rFonts w:cs="Arial"/>
          <w:sz w:val="22"/>
        </w:rPr>
        <w:t>414</w:t>
      </w:r>
      <w:r>
        <w:rPr>
          <w:rFonts w:cs="Arial"/>
          <w:sz w:val="22"/>
        </w:rPr>
        <w:t>-202</w:t>
      </w:r>
      <w:r w:rsidR="00650178">
        <w:rPr>
          <w:rFonts w:cs="Arial"/>
          <w:sz w:val="22"/>
        </w:rPr>
        <w:t>1</w:t>
      </w:r>
      <w:r>
        <w:rPr>
          <w:rFonts w:cs="Arial"/>
          <w:sz w:val="22"/>
        </w:rPr>
        <w:t xml:space="preserve"> de la Dirección FONAVI, que contiene una propuesta para gestionar </w:t>
      </w:r>
      <w:r w:rsidR="00650178">
        <w:rPr>
          <w:rFonts w:cs="Arial"/>
          <w:sz w:val="22"/>
        </w:rPr>
        <w:t xml:space="preserve">la inscripción </w:t>
      </w:r>
      <w:r w:rsidR="00650178" w:rsidRPr="00823AC0">
        <w:rPr>
          <w:rFonts w:cs="Arial"/>
          <w:sz w:val="22"/>
        </w:rPr>
        <w:t xml:space="preserve">de un nuevo </w:t>
      </w:r>
      <w:r w:rsidR="00650178">
        <w:rPr>
          <w:rFonts w:cs="Arial"/>
          <w:sz w:val="22"/>
        </w:rPr>
        <w:t>p</w:t>
      </w:r>
      <w:r w:rsidR="00650178" w:rsidRPr="00823AC0">
        <w:rPr>
          <w:rFonts w:cs="Arial"/>
          <w:sz w:val="22"/>
        </w:rPr>
        <w:t xml:space="preserve">rograma de </w:t>
      </w:r>
      <w:r w:rsidR="00650178">
        <w:rPr>
          <w:rFonts w:cs="Arial"/>
          <w:sz w:val="22"/>
        </w:rPr>
        <w:t>e</w:t>
      </w:r>
      <w:r w:rsidR="00650178" w:rsidRPr="00823AC0">
        <w:rPr>
          <w:rFonts w:cs="Arial"/>
          <w:sz w:val="22"/>
        </w:rPr>
        <w:t xml:space="preserve">misiones </w:t>
      </w:r>
      <w:r w:rsidR="00650178">
        <w:rPr>
          <w:rFonts w:cs="Arial"/>
          <w:sz w:val="22"/>
        </w:rPr>
        <w:t xml:space="preserve">a corto plazo, denominado </w:t>
      </w:r>
      <w:r w:rsidR="00650178" w:rsidRPr="001C3CD4">
        <w:rPr>
          <w:rFonts w:cs="Arial"/>
          <w:i/>
          <w:sz w:val="22"/>
        </w:rPr>
        <w:t xml:space="preserve">Programa </w:t>
      </w:r>
      <w:r w:rsidR="00650178">
        <w:rPr>
          <w:rFonts w:cs="Arial"/>
          <w:i/>
          <w:sz w:val="22"/>
        </w:rPr>
        <w:t>E</w:t>
      </w:r>
      <w:r w:rsidR="00650178" w:rsidRPr="001C3CD4">
        <w:rPr>
          <w:rFonts w:cs="Arial"/>
          <w:i/>
          <w:sz w:val="22"/>
        </w:rPr>
        <w:t xml:space="preserve"> de Emisiones de </w:t>
      </w:r>
      <w:r w:rsidR="00650178" w:rsidRPr="00922878">
        <w:rPr>
          <w:rFonts w:cs="Arial"/>
          <w:i/>
          <w:sz w:val="22"/>
          <w:lang w:val="es-CR"/>
        </w:rPr>
        <w:t>Papel Comercial en Colones y D</w:t>
      </w:r>
      <w:r w:rsidR="00650178">
        <w:rPr>
          <w:rFonts w:cs="Arial"/>
          <w:i/>
          <w:sz w:val="22"/>
          <w:lang w:val="es-CR"/>
        </w:rPr>
        <w:t>ó</w:t>
      </w:r>
      <w:r w:rsidR="00650178" w:rsidRPr="00922878">
        <w:rPr>
          <w:rFonts w:cs="Arial"/>
          <w:i/>
          <w:sz w:val="22"/>
          <w:lang w:val="es-CR"/>
        </w:rPr>
        <w:t>lares</w:t>
      </w:r>
      <w:r w:rsidR="00650178">
        <w:rPr>
          <w:rFonts w:cs="Arial"/>
          <w:sz w:val="22"/>
        </w:rPr>
        <w:t>, por un monto global de ¢50.000 millones.</w:t>
      </w:r>
      <w:r>
        <w:rPr>
          <w:rFonts w:cs="Arial"/>
          <w:sz w:val="22"/>
        </w:rPr>
        <w:t xml:space="preserve">  Dichos documentos se adjuntan a la presente acta.</w:t>
      </w:r>
    </w:p>
    <w:p w14:paraId="44188E30" w14:textId="77777777" w:rsidR="006079CB" w:rsidRDefault="006079CB" w:rsidP="006079CB">
      <w:pPr>
        <w:spacing w:line="360" w:lineRule="auto"/>
        <w:jc w:val="both"/>
        <w:rPr>
          <w:rFonts w:cs="Arial"/>
          <w:sz w:val="22"/>
        </w:rPr>
      </w:pPr>
    </w:p>
    <w:p w14:paraId="2ED4393E" w14:textId="35644BDA" w:rsidR="005530B0" w:rsidRDefault="00650178" w:rsidP="006079CB">
      <w:pPr>
        <w:spacing w:line="360" w:lineRule="auto"/>
        <w:jc w:val="both"/>
        <w:rPr>
          <w:iCs/>
          <w:sz w:val="22"/>
          <w:szCs w:val="22"/>
        </w:rPr>
      </w:pPr>
      <w:r>
        <w:rPr>
          <w:rFonts w:cs="Arial"/>
          <w:sz w:val="22"/>
        </w:rPr>
        <w:t xml:space="preserve">La licenciada Hernández Brenes </w:t>
      </w:r>
      <w:r w:rsidR="006079CB">
        <w:rPr>
          <w:rFonts w:cs="Arial"/>
          <w:sz w:val="22"/>
        </w:rPr>
        <w:t>expone</w:t>
      </w:r>
      <w:r>
        <w:rPr>
          <w:rFonts w:cs="Arial"/>
          <w:sz w:val="22"/>
        </w:rPr>
        <w:t xml:space="preserve"> el contenido </w:t>
      </w:r>
      <w:r w:rsidR="006079CB">
        <w:rPr>
          <w:rFonts w:cs="Arial"/>
          <w:sz w:val="22"/>
        </w:rPr>
        <w:t>del citado informe, presenta</w:t>
      </w:r>
      <w:r>
        <w:rPr>
          <w:rFonts w:cs="Arial"/>
          <w:sz w:val="22"/>
        </w:rPr>
        <w:t>ndo</w:t>
      </w:r>
      <w:r w:rsidR="006079CB">
        <w:rPr>
          <w:rFonts w:cs="Arial"/>
          <w:sz w:val="22"/>
        </w:rPr>
        <w:t xml:space="preserve"> los aspectos más relevantes de la citada propuesta</w:t>
      </w:r>
      <w:r w:rsidR="005530B0">
        <w:rPr>
          <w:rFonts w:cs="Arial"/>
          <w:sz w:val="22"/>
        </w:rPr>
        <w:t xml:space="preserve"> y</w:t>
      </w:r>
      <w:r w:rsidR="006079CB">
        <w:rPr>
          <w:rFonts w:cs="Arial"/>
          <w:sz w:val="22"/>
        </w:rPr>
        <w:t xml:space="preserve"> destacando que </w:t>
      </w:r>
      <w:r w:rsidR="005530B0">
        <w:rPr>
          <w:rFonts w:cs="Arial"/>
          <w:sz w:val="22"/>
        </w:rPr>
        <w:t xml:space="preserve">ésta </w:t>
      </w:r>
      <w:r w:rsidR="005530B0">
        <w:rPr>
          <w:iCs/>
          <w:sz w:val="22"/>
          <w:szCs w:val="22"/>
        </w:rPr>
        <w:t>se gestionará en apego a los requerimientos normativos que para estos efectos señala el Reglamento sobre Oferta Pública de Valores y demás disposiciones que establezca la Superintendencia General de Valores; y su</w:t>
      </w:r>
      <w:r w:rsidR="005530B0" w:rsidRPr="00D72247">
        <w:rPr>
          <w:iCs/>
          <w:sz w:val="22"/>
          <w:szCs w:val="22"/>
        </w:rPr>
        <w:t xml:space="preserve"> </w:t>
      </w:r>
      <w:r w:rsidR="005530B0">
        <w:rPr>
          <w:iCs/>
          <w:sz w:val="22"/>
          <w:szCs w:val="22"/>
        </w:rPr>
        <w:t xml:space="preserve">eventual implementación se realizará dentro de los parámetros </w:t>
      </w:r>
      <w:r w:rsidR="005530B0">
        <w:rPr>
          <w:rFonts w:cs="Arial"/>
          <w:iCs/>
          <w:sz w:val="22"/>
          <w:szCs w:val="22"/>
          <w:lang w:val="es-ES_tradnl"/>
        </w:rPr>
        <w:t xml:space="preserve">que defina la </w:t>
      </w:r>
      <w:r w:rsidR="005530B0" w:rsidRPr="00823AC0">
        <w:rPr>
          <w:rFonts w:cs="Arial"/>
          <w:iCs/>
          <w:sz w:val="22"/>
          <w:szCs w:val="22"/>
          <w:lang w:val="es-ES_tradnl"/>
        </w:rPr>
        <w:t xml:space="preserve">Junta Directiva </w:t>
      </w:r>
      <w:r w:rsidR="005530B0">
        <w:rPr>
          <w:rFonts w:cs="Arial"/>
          <w:iCs/>
          <w:sz w:val="22"/>
          <w:szCs w:val="22"/>
          <w:lang w:val="es-ES_tradnl"/>
        </w:rPr>
        <w:t xml:space="preserve">de este Banco </w:t>
      </w:r>
      <w:r w:rsidR="005530B0" w:rsidRPr="00823AC0">
        <w:rPr>
          <w:rFonts w:cs="Arial"/>
          <w:iCs/>
          <w:sz w:val="22"/>
          <w:szCs w:val="22"/>
          <w:lang w:val="es-ES_tradnl"/>
        </w:rPr>
        <w:t xml:space="preserve">en el Plan Anual de Captaciones vigente al momento de </w:t>
      </w:r>
      <w:r w:rsidR="005530B0">
        <w:rPr>
          <w:rFonts w:cs="Arial"/>
          <w:iCs/>
          <w:sz w:val="22"/>
          <w:szCs w:val="22"/>
          <w:lang w:val="es-ES_tradnl"/>
        </w:rPr>
        <w:t>cada</w:t>
      </w:r>
      <w:r w:rsidR="005530B0" w:rsidRPr="00823AC0">
        <w:rPr>
          <w:rFonts w:cs="Arial"/>
          <w:iCs/>
          <w:sz w:val="22"/>
          <w:szCs w:val="22"/>
          <w:lang w:val="es-ES_tradnl"/>
        </w:rPr>
        <w:t xml:space="preserve"> emisi</w:t>
      </w:r>
      <w:r w:rsidR="005530B0">
        <w:rPr>
          <w:rFonts w:cs="Arial"/>
          <w:iCs/>
          <w:sz w:val="22"/>
          <w:szCs w:val="22"/>
          <w:lang w:val="es-ES_tradnl"/>
        </w:rPr>
        <w:t>ón</w:t>
      </w:r>
      <w:r w:rsidR="005530B0">
        <w:rPr>
          <w:iCs/>
          <w:sz w:val="22"/>
          <w:szCs w:val="22"/>
        </w:rPr>
        <w:t>.</w:t>
      </w:r>
    </w:p>
    <w:p w14:paraId="63BEC621" w14:textId="28C3DB52" w:rsidR="00884CD7" w:rsidRDefault="00884CD7" w:rsidP="006079CB">
      <w:pPr>
        <w:spacing w:line="360" w:lineRule="auto"/>
        <w:jc w:val="both"/>
        <w:rPr>
          <w:iCs/>
          <w:sz w:val="22"/>
          <w:szCs w:val="22"/>
        </w:rPr>
      </w:pPr>
    </w:p>
    <w:p w14:paraId="7CC1B1E0" w14:textId="547EFA4F" w:rsidR="00884CD7" w:rsidRDefault="00884CD7" w:rsidP="006079CB">
      <w:pPr>
        <w:spacing w:line="360" w:lineRule="auto"/>
        <w:jc w:val="both"/>
        <w:rPr>
          <w:iCs/>
          <w:sz w:val="22"/>
          <w:szCs w:val="22"/>
        </w:rPr>
      </w:pPr>
      <w:r>
        <w:rPr>
          <w:rFonts w:cs="Arial"/>
          <w:sz w:val="22"/>
          <w:u w:val="single"/>
          <w:lang w:val="es-ES_tradnl"/>
        </w:rPr>
        <w:t>Minuto 218</w:t>
      </w:r>
      <w:r w:rsidRPr="0039311E">
        <w:rPr>
          <w:rFonts w:cs="Arial"/>
          <w:sz w:val="22"/>
          <w:u w:val="single"/>
          <w:lang w:val="es-ES_tradnl"/>
        </w:rPr>
        <w:t>:</w:t>
      </w:r>
      <w:r>
        <w:rPr>
          <w:rFonts w:cs="Arial"/>
          <w:sz w:val="22"/>
          <w:u w:val="single"/>
          <w:lang w:val="es-ES_tradnl"/>
        </w:rPr>
        <w:t>39</w:t>
      </w:r>
      <w:r>
        <w:rPr>
          <w:rFonts w:cs="Arial"/>
          <w:sz w:val="22"/>
          <w:lang w:val="es-ES_tradnl"/>
        </w:rPr>
        <w:t xml:space="preserve"> </w:t>
      </w:r>
      <w:r w:rsidR="007A5C9E">
        <w:rPr>
          <w:rFonts w:cs="Arial"/>
          <w:sz w:val="22"/>
          <w:lang w:val="es-ES_tradnl"/>
        </w:rPr>
        <w:t xml:space="preserve">La licenciada Hernández Brenes atiende </w:t>
      </w:r>
      <w:r w:rsidR="00240689">
        <w:rPr>
          <w:rFonts w:cs="Arial"/>
          <w:sz w:val="22"/>
          <w:lang w:val="es-ES_tradnl"/>
        </w:rPr>
        <w:t>varias consultas</w:t>
      </w:r>
      <w:r w:rsidR="007A5C9E">
        <w:rPr>
          <w:rFonts w:cs="Arial"/>
          <w:sz w:val="22"/>
          <w:lang w:val="es-ES_tradnl"/>
        </w:rPr>
        <w:t xml:space="preserve"> de la Directora Presidenta </w:t>
      </w:r>
      <w:r w:rsidR="00240689">
        <w:rPr>
          <w:rFonts w:cs="Arial"/>
          <w:sz w:val="22"/>
          <w:lang w:val="es-ES_tradnl"/>
        </w:rPr>
        <w:t xml:space="preserve">y la Directora Ulibarri Pernús, </w:t>
      </w:r>
      <w:r w:rsidR="007A5C9E">
        <w:rPr>
          <w:rFonts w:cs="Arial"/>
          <w:sz w:val="22"/>
          <w:lang w:val="es-ES_tradnl"/>
        </w:rPr>
        <w:t>sobre el destino de los recursos de este programa</w:t>
      </w:r>
      <w:r w:rsidR="00984587">
        <w:rPr>
          <w:rFonts w:cs="Arial"/>
          <w:sz w:val="22"/>
          <w:lang w:val="es-ES_tradnl"/>
        </w:rPr>
        <w:t xml:space="preserve"> y particularmente sobre su uso en capital de trabajo</w:t>
      </w:r>
      <w:r w:rsidR="00240689">
        <w:rPr>
          <w:rFonts w:cs="Arial"/>
          <w:sz w:val="22"/>
          <w:lang w:val="es-ES_tradnl"/>
        </w:rPr>
        <w:t>, así como con respecto a que el instrumento tenga la característica de ser revolutivo.</w:t>
      </w:r>
    </w:p>
    <w:p w14:paraId="32455836" w14:textId="77777777" w:rsidR="005530B0" w:rsidRDefault="005530B0" w:rsidP="006079CB">
      <w:pPr>
        <w:spacing w:line="360" w:lineRule="auto"/>
        <w:jc w:val="both"/>
        <w:rPr>
          <w:rFonts w:cs="Arial"/>
          <w:sz w:val="22"/>
        </w:rPr>
      </w:pPr>
    </w:p>
    <w:p w14:paraId="60937A5D" w14:textId="7CE3E2CF" w:rsidR="006079CB" w:rsidRDefault="006079CB" w:rsidP="006079CB">
      <w:pPr>
        <w:spacing w:line="360" w:lineRule="auto"/>
        <w:jc w:val="both"/>
        <w:rPr>
          <w:rFonts w:cs="Arial"/>
          <w:sz w:val="22"/>
        </w:rPr>
      </w:pPr>
      <w:r>
        <w:rPr>
          <w:rFonts w:cs="Arial"/>
          <w:sz w:val="22"/>
          <w:u w:val="single"/>
          <w:lang w:val="es-ES_tradnl"/>
        </w:rPr>
        <w:t xml:space="preserve">Minuto </w:t>
      </w:r>
      <w:r w:rsidR="00240689">
        <w:rPr>
          <w:rFonts w:cs="Arial"/>
          <w:sz w:val="22"/>
          <w:u w:val="single"/>
          <w:lang w:val="es-ES_tradnl"/>
        </w:rPr>
        <w:t>226</w:t>
      </w:r>
      <w:r w:rsidRPr="0039311E">
        <w:rPr>
          <w:rFonts w:cs="Arial"/>
          <w:sz w:val="22"/>
          <w:u w:val="single"/>
          <w:lang w:val="es-ES_tradnl"/>
        </w:rPr>
        <w:t>:</w:t>
      </w:r>
      <w:r w:rsidR="00240689">
        <w:rPr>
          <w:rFonts w:cs="Arial"/>
          <w:sz w:val="22"/>
          <w:u w:val="single"/>
          <w:lang w:val="es-ES_tradnl"/>
        </w:rPr>
        <w:t>47</w:t>
      </w:r>
      <w:r>
        <w:rPr>
          <w:rFonts w:cs="Arial"/>
          <w:sz w:val="22"/>
          <w:lang w:val="es-ES_tradnl"/>
        </w:rPr>
        <w:t xml:space="preserve"> Conocida la</w:t>
      </w:r>
      <w:r w:rsidRPr="0083456D">
        <w:rPr>
          <w:rFonts w:cs="Arial"/>
          <w:sz w:val="22"/>
        </w:rPr>
        <w:t xml:space="preserve"> propuesta de la </w:t>
      </w:r>
      <w:r>
        <w:rPr>
          <w:rFonts w:cs="Arial"/>
          <w:sz w:val="22"/>
        </w:rPr>
        <w:t xml:space="preserve">Dirección FONAVI </w:t>
      </w:r>
      <w:r w:rsidRPr="0083456D">
        <w:rPr>
          <w:rFonts w:cs="Arial"/>
          <w:sz w:val="22"/>
        </w:rPr>
        <w:t xml:space="preserve">y no habiendo objeciones de los señores Directores ni por parte de los funcionarios presentes, la Junta Directiva </w:t>
      </w:r>
      <w:r>
        <w:rPr>
          <w:rFonts w:cs="Arial"/>
          <w:sz w:val="22"/>
        </w:rPr>
        <w:t xml:space="preserve">resuelve acoger la recomendación de la </w:t>
      </w:r>
      <w:r w:rsidRPr="007105D0">
        <w:rPr>
          <w:rFonts w:cs="Arial"/>
          <w:color w:val="000000"/>
          <w:sz w:val="22"/>
          <w:szCs w:val="22"/>
        </w:rPr>
        <w:t>Administración</w:t>
      </w:r>
      <w:r>
        <w:rPr>
          <w:rFonts w:cs="Arial"/>
          <w:color w:val="000000"/>
          <w:sz w:val="22"/>
          <w:szCs w:val="22"/>
        </w:rPr>
        <w:t xml:space="preserve"> y, en consecuencia, </w:t>
      </w:r>
      <w:r w:rsidRPr="0083456D">
        <w:rPr>
          <w:rFonts w:cs="Arial"/>
          <w:sz w:val="22"/>
        </w:rPr>
        <w:t xml:space="preserve">toma el </w:t>
      </w:r>
      <w:r w:rsidRPr="00B308C3">
        <w:rPr>
          <w:rFonts w:cs="Arial"/>
          <w:b/>
          <w:bCs/>
          <w:sz w:val="22"/>
        </w:rPr>
        <w:t xml:space="preserve">Acuerdo N° </w:t>
      </w:r>
      <w:r>
        <w:rPr>
          <w:rFonts w:cs="Arial"/>
          <w:b/>
          <w:bCs/>
          <w:sz w:val="22"/>
        </w:rPr>
        <w:t>4</w:t>
      </w:r>
      <w:r>
        <w:rPr>
          <w:rFonts w:cs="Arial"/>
          <w:sz w:val="22"/>
        </w:rPr>
        <w:t xml:space="preserve"> que se anexa a esta minuta.</w:t>
      </w:r>
      <w:r w:rsidRPr="006079CB">
        <w:rPr>
          <w:rFonts w:cs="Arial"/>
          <w:sz w:val="22"/>
          <w:szCs w:val="22"/>
        </w:rPr>
        <w:t xml:space="preserve"> </w:t>
      </w:r>
      <w:r>
        <w:rPr>
          <w:rFonts w:cs="Arial"/>
          <w:sz w:val="22"/>
          <w:szCs w:val="22"/>
        </w:rPr>
        <w:t xml:space="preserve"> Acto seguido, se retira de la sesión la licenciada Hernández Brenes.</w:t>
      </w:r>
    </w:p>
    <w:p w14:paraId="2A4F0647" w14:textId="77777777" w:rsidR="009D03FE" w:rsidRPr="00D14EAF" w:rsidRDefault="009D03FE" w:rsidP="009D03FE">
      <w:pPr>
        <w:spacing w:line="360" w:lineRule="auto"/>
        <w:jc w:val="both"/>
        <w:rPr>
          <w:rFonts w:cs="Arial"/>
          <w:b/>
          <w:sz w:val="22"/>
        </w:rPr>
      </w:pPr>
      <w:r w:rsidRPr="00D14EAF">
        <w:rPr>
          <w:rFonts w:cs="Arial"/>
          <w:b/>
          <w:sz w:val="22"/>
        </w:rPr>
        <w:lastRenderedPageBreak/>
        <w:t>************</w:t>
      </w:r>
    </w:p>
    <w:p w14:paraId="34B0AAE2" w14:textId="77777777" w:rsidR="009D03FE" w:rsidRDefault="009D03FE" w:rsidP="009D03FE">
      <w:pPr>
        <w:spacing w:line="360" w:lineRule="auto"/>
        <w:jc w:val="both"/>
        <w:rPr>
          <w:rFonts w:cs="Arial"/>
          <w:b/>
          <w:bCs/>
          <w:sz w:val="22"/>
          <w:szCs w:val="22"/>
          <w:u w:val="single"/>
          <w:lang w:val="es-ES_tradnl"/>
        </w:rPr>
      </w:pPr>
    </w:p>
    <w:p w14:paraId="789878D0" w14:textId="1B9C632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F523E3" w:rsidRPr="00F523E3">
        <w:rPr>
          <w:rFonts w:cs="Arial"/>
          <w:b/>
          <w:bCs/>
          <w:sz w:val="22"/>
          <w:u w:val="single"/>
          <w:lang w:val="es-ES_tradnl"/>
        </w:rPr>
        <w:t>Solicitud para continuar discutiendo la propuesta de tope a los bonos del artículo 59 y consulta sobre la aplicación del IVA en los proyectos de vivienda</w:t>
      </w:r>
    </w:p>
    <w:p w14:paraId="0C5FC62A" w14:textId="77777777" w:rsidR="009D03FE" w:rsidRDefault="009D03FE" w:rsidP="009D03FE">
      <w:pPr>
        <w:spacing w:line="360" w:lineRule="auto"/>
        <w:jc w:val="both"/>
        <w:rPr>
          <w:rFonts w:cs="Arial"/>
          <w:sz w:val="22"/>
          <w:szCs w:val="22"/>
        </w:rPr>
      </w:pPr>
    </w:p>
    <w:p w14:paraId="44AD949D" w14:textId="0509D58F" w:rsidR="00240689"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240689">
        <w:rPr>
          <w:rFonts w:cs="Arial"/>
          <w:sz w:val="22"/>
          <w:u w:val="single"/>
          <w:lang w:val="es-ES_tradnl"/>
        </w:rPr>
        <w:t>233</w:t>
      </w:r>
      <w:r w:rsidRPr="0039311E">
        <w:rPr>
          <w:rFonts w:cs="Arial"/>
          <w:sz w:val="22"/>
          <w:u w:val="single"/>
          <w:lang w:val="es-ES_tradnl"/>
        </w:rPr>
        <w:t>:</w:t>
      </w:r>
      <w:r w:rsidR="00240689">
        <w:rPr>
          <w:rFonts w:cs="Arial"/>
          <w:sz w:val="22"/>
          <w:u w:val="single"/>
          <w:lang w:val="es-ES_tradnl"/>
        </w:rPr>
        <w:t>31</w:t>
      </w:r>
      <w:r>
        <w:rPr>
          <w:rFonts w:cs="Arial"/>
          <w:sz w:val="22"/>
          <w:lang w:val="es-ES_tradnl"/>
        </w:rPr>
        <w:t xml:space="preserve"> Se </w:t>
      </w:r>
      <w:r w:rsidR="00240689">
        <w:rPr>
          <w:rFonts w:cs="Arial"/>
          <w:sz w:val="22"/>
          <w:lang w:val="es-ES_tradnl"/>
        </w:rPr>
        <w:t xml:space="preserve">retira de la sesión el Director Alvarado Herrera y el señor Gerente General toma nota de una solicitud de la Directora Ulibarri Pernús para que, en una próxima sesión, se retome el análisis de la </w:t>
      </w:r>
      <w:r w:rsidR="00240689" w:rsidRPr="00240689">
        <w:rPr>
          <w:rFonts w:cs="Arial"/>
          <w:sz w:val="22"/>
          <w:lang w:val="es-ES_tradnl"/>
        </w:rPr>
        <w:t xml:space="preserve">propuesta </w:t>
      </w:r>
      <w:r w:rsidR="00240689">
        <w:rPr>
          <w:rFonts w:cs="Arial"/>
          <w:sz w:val="22"/>
          <w:lang w:val="es-ES_tradnl"/>
        </w:rPr>
        <w:t xml:space="preserve">para establecer un </w:t>
      </w:r>
      <w:r w:rsidR="00240689" w:rsidRPr="00240689">
        <w:rPr>
          <w:rFonts w:cs="Arial"/>
          <w:sz w:val="22"/>
          <w:lang w:val="es-ES_tradnl"/>
        </w:rPr>
        <w:t xml:space="preserve">tope </w:t>
      </w:r>
      <w:r w:rsidR="00240689">
        <w:rPr>
          <w:rFonts w:cs="Arial"/>
          <w:sz w:val="22"/>
          <w:lang w:val="es-ES_tradnl"/>
        </w:rPr>
        <w:t xml:space="preserve">máximo </w:t>
      </w:r>
      <w:r w:rsidR="00240689" w:rsidRPr="00240689">
        <w:rPr>
          <w:rFonts w:cs="Arial"/>
          <w:sz w:val="22"/>
          <w:lang w:val="es-ES_tradnl"/>
        </w:rPr>
        <w:t xml:space="preserve">a los bonos </w:t>
      </w:r>
      <w:r w:rsidR="00240689">
        <w:rPr>
          <w:rFonts w:cs="Arial"/>
          <w:sz w:val="22"/>
          <w:lang w:val="es-ES_tradnl"/>
        </w:rPr>
        <w:t xml:space="preserve">que se gestionen al amparo </w:t>
      </w:r>
      <w:r w:rsidR="00240689" w:rsidRPr="00240689">
        <w:rPr>
          <w:rFonts w:cs="Arial"/>
          <w:sz w:val="22"/>
          <w:lang w:val="es-ES_tradnl"/>
        </w:rPr>
        <w:t>del artículo 59</w:t>
      </w:r>
      <w:r w:rsidR="00240689">
        <w:rPr>
          <w:rFonts w:cs="Arial"/>
          <w:sz w:val="22"/>
          <w:lang w:val="es-ES_tradnl"/>
        </w:rPr>
        <w:t>.</w:t>
      </w:r>
    </w:p>
    <w:p w14:paraId="65528E43" w14:textId="2B288CD6" w:rsidR="00A90645" w:rsidRDefault="00A90645" w:rsidP="009D03FE">
      <w:pPr>
        <w:spacing w:line="360" w:lineRule="auto"/>
        <w:jc w:val="both"/>
        <w:rPr>
          <w:rFonts w:cs="Arial"/>
          <w:sz w:val="22"/>
          <w:lang w:val="es-ES_tradnl"/>
        </w:rPr>
      </w:pPr>
    </w:p>
    <w:p w14:paraId="4DAFC82E" w14:textId="6DFDCBE7" w:rsidR="00A90645" w:rsidRDefault="00A90645" w:rsidP="009D03FE">
      <w:pPr>
        <w:spacing w:line="360" w:lineRule="auto"/>
        <w:jc w:val="both"/>
        <w:rPr>
          <w:rFonts w:cs="Arial"/>
          <w:sz w:val="22"/>
          <w:lang w:val="es-ES_tradnl"/>
        </w:rPr>
      </w:pPr>
      <w:r>
        <w:rPr>
          <w:rFonts w:cs="Arial"/>
          <w:sz w:val="22"/>
          <w:lang w:val="es-ES_tradnl"/>
        </w:rPr>
        <w:t xml:space="preserve">Sobre este asunto la Directora Chavarría comenta más adelante (minuto 235:58), la conveniencia de que para el momento que se programe la discusión del tema, se contemplen los costos </w:t>
      </w:r>
      <w:r w:rsidR="00494A6B">
        <w:rPr>
          <w:rFonts w:cs="Arial"/>
          <w:sz w:val="22"/>
          <w:lang w:val="es-ES_tradnl"/>
        </w:rPr>
        <w:t xml:space="preserve">usuales </w:t>
      </w:r>
      <w:r>
        <w:rPr>
          <w:rFonts w:cs="Arial"/>
          <w:sz w:val="22"/>
          <w:lang w:val="es-ES_tradnl"/>
        </w:rPr>
        <w:t>de las diferentes tipologías de viviendas</w:t>
      </w:r>
      <w:r w:rsidR="00494A6B">
        <w:rPr>
          <w:rFonts w:cs="Arial"/>
          <w:sz w:val="22"/>
          <w:lang w:val="es-ES_tradnl"/>
        </w:rPr>
        <w:t>.</w:t>
      </w:r>
    </w:p>
    <w:p w14:paraId="0246CED2" w14:textId="7178FAB8" w:rsidR="00240689" w:rsidRDefault="00240689" w:rsidP="009D03FE">
      <w:pPr>
        <w:spacing w:line="360" w:lineRule="auto"/>
        <w:jc w:val="both"/>
        <w:rPr>
          <w:rFonts w:cs="Arial"/>
          <w:sz w:val="22"/>
          <w:lang w:val="es-ES_tradnl"/>
        </w:rPr>
      </w:pPr>
    </w:p>
    <w:p w14:paraId="127E592D" w14:textId="217D1FA2" w:rsidR="00A90645" w:rsidRDefault="00240689" w:rsidP="009D03FE">
      <w:pPr>
        <w:spacing w:line="360" w:lineRule="auto"/>
        <w:jc w:val="both"/>
        <w:rPr>
          <w:rFonts w:cs="Arial"/>
          <w:sz w:val="22"/>
          <w:lang w:val="es-ES_tradnl"/>
        </w:rPr>
      </w:pPr>
      <w:r>
        <w:rPr>
          <w:rFonts w:cs="Arial"/>
          <w:sz w:val="22"/>
          <w:lang w:val="es-ES_tradnl"/>
        </w:rPr>
        <w:t>Adicionalmente y atendiendo una consulta de la Directora Ulibarri Pernús</w:t>
      </w:r>
      <w:r w:rsidR="00A90645">
        <w:rPr>
          <w:rFonts w:cs="Arial"/>
          <w:sz w:val="22"/>
          <w:lang w:val="es-ES_tradnl"/>
        </w:rPr>
        <w:t>, sobre el criterio del consultor externo en cuanto al</w:t>
      </w:r>
      <w:r w:rsidR="00A90645">
        <w:rPr>
          <w:rFonts w:cs="Arial"/>
          <w:sz w:val="22"/>
          <w:lang w:val="es-CR"/>
        </w:rPr>
        <w:t xml:space="preserve"> modelo que está aplicando el Banco para calcular el IVA (según lo dispuesto en el acuerdo </w:t>
      </w:r>
      <w:r w:rsidR="00A90645">
        <w:rPr>
          <w:rFonts w:cs="Arial"/>
          <w:sz w:val="22"/>
          <w:lang w:val="es-ES_tradnl"/>
        </w:rPr>
        <w:t>N° 10 de la sesión 75-2021 del pasado 11 de octubre), el señor Gerente General informa que esta semana se estará teniendo la reunión para plantear este asunto a la empresa consultora, con el propósito de contar con un criterio formal lo antes posible.</w:t>
      </w:r>
    </w:p>
    <w:p w14:paraId="2BE38084" w14:textId="77777777" w:rsidR="009D03FE" w:rsidRPr="00D14EAF" w:rsidRDefault="009D03FE" w:rsidP="009D03FE">
      <w:pPr>
        <w:spacing w:line="360" w:lineRule="auto"/>
        <w:jc w:val="both"/>
        <w:rPr>
          <w:rFonts w:cs="Arial"/>
          <w:b/>
          <w:sz w:val="22"/>
        </w:rPr>
      </w:pPr>
      <w:r w:rsidRPr="00D14EAF">
        <w:rPr>
          <w:rFonts w:cs="Arial"/>
          <w:b/>
          <w:sz w:val="22"/>
        </w:rPr>
        <w:t>************</w:t>
      </w:r>
    </w:p>
    <w:p w14:paraId="51C6034C" w14:textId="77777777" w:rsidR="009D03FE" w:rsidRDefault="009D03FE" w:rsidP="009D03FE">
      <w:pPr>
        <w:spacing w:line="360" w:lineRule="auto"/>
        <w:jc w:val="both"/>
        <w:rPr>
          <w:rFonts w:cs="Arial"/>
          <w:b/>
          <w:bCs/>
          <w:sz w:val="22"/>
          <w:szCs w:val="22"/>
          <w:u w:val="single"/>
          <w:lang w:val="es-ES_tradnl"/>
        </w:rPr>
      </w:pPr>
    </w:p>
    <w:p w14:paraId="34794F0E" w14:textId="1C5D67C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F523E3" w:rsidRPr="00F523E3">
        <w:rPr>
          <w:rFonts w:cs="Arial"/>
          <w:b/>
          <w:bCs/>
          <w:sz w:val="22"/>
          <w:u w:val="single"/>
          <w:lang w:val="es-ES_tradnl"/>
        </w:rPr>
        <w:t>Consulta sobre el estado de dos operaciones de bono</w:t>
      </w:r>
    </w:p>
    <w:p w14:paraId="2CDA9AC3" w14:textId="77777777" w:rsidR="009D03FE" w:rsidRDefault="009D03FE" w:rsidP="009D03FE">
      <w:pPr>
        <w:spacing w:line="360" w:lineRule="auto"/>
        <w:jc w:val="both"/>
        <w:rPr>
          <w:rFonts w:cs="Arial"/>
          <w:sz w:val="22"/>
          <w:szCs w:val="22"/>
        </w:rPr>
      </w:pPr>
    </w:p>
    <w:p w14:paraId="596FFA0A" w14:textId="338AE8C2"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9455EF">
        <w:rPr>
          <w:rFonts w:cs="Arial"/>
          <w:sz w:val="22"/>
          <w:u w:val="single"/>
          <w:lang w:val="es-ES_tradnl"/>
        </w:rPr>
        <w:t>04</w:t>
      </w:r>
      <w:r w:rsidRPr="0039311E">
        <w:rPr>
          <w:rFonts w:cs="Arial"/>
          <w:sz w:val="22"/>
          <w:u w:val="single"/>
          <w:lang w:val="es-ES_tradnl"/>
        </w:rPr>
        <w:t>:</w:t>
      </w:r>
      <w:r w:rsidR="009455EF">
        <w:rPr>
          <w:rFonts w:cs="Arial"/>
          <w:sz w:val="22"/>
          <w:u w:val="single"/>
          <w:lang w:val="es-ES_tradnl"/>
        </w:rPr>
        <w:t>16 (grabación B)</w:t>
      </w:r>
      <w:r>
        <w:rPr>
          <w:rFonts w:cs="Arial"/>
          <w:sz w:val="22"/>
          <w:lang w:val="es-ES_tradnl"/>
        </w:rPr>
        <w:t xml:space="preserve"> </w:t>
      </w:r>
      <w:r w:rsidR="00A90645">
        <w:rPr>
          <w:rFonts w:cs="Arial"/>
          <w:sz w:val="22"/>
          <w:lang w:val="es-ES_tradnl"/>
        </w:rPr>
        <w:t xml:space="preserve">El señor Subgerente </w:t>
      </w:r>
      <w:r w:rsidR="009455EF">
        <w:rPr>
          <w:rFonts w:cs="Arial"/>
          <w:sz w:val="22"/>
          <w:lang w:val="es-ES_tradnl"/>
        </w:rPr>
        <w:t>de Operaciones toma nota de una solicitud de la Directora Chavarría Núñez, para revisar la situación de dos operaciones de bono para familias de Guanacaste, a quienes supuestamente les anularon los subsidios.</w:t>
      </w:r>
    </w:p>
    <w:p w14:paraId="5A78F701" w14:textId="77777777" w:rsidR="009D03FE" w:rsidRPr="00D14EAF" w:rsidRDefault="009D03FE" w:rsidP="009D03FE">
      <w:pPr>
        <w:spacing w:line="360" w:lineRule="auto"/>
        <w:jc w:val="both"/>
        <w:rPr>
          <w:rFonts w:cs="Arial"/>
          <w:b/>
          <w:sz w:val="22"/>
        </w:rPr>
      </w:pPr>
      <w:r w:rsidRPr="00D14EAF">
        <w:rPr>
          <w:rFonts w:cs="Arial"/>
          <w:b/>
          <w:sz w:val="22"/>
        </w:rPr>
        <w:t>************</w:t>
      </w:r>
    </w:p>
    <w:p w14:paraId="6DA8BD4C" w14:textId="77777777" w:rsidR="009D03FE" w:rsidRDefault="009D03FE" w:rsidP="009D03FE">
      <w:pPr>
        <w:spacing w:line="360" w:lineRule="auto"/>
        <w:jc w:val="both"/>
        <w:rPr>
          <w:rFonts w:cs="Arial"/>
          <w:b/>
          <w:bCs/>
          <w:sz w:val="22"/>
          <w:szCs w:val="22"/>
          <w:u w:val="single"/>
          <w:lang w:val="es-ES_tradnl"/>
        </w:rPr>
      </w:pPr>
    </w:p>
    <w:p w14:paraId="7D7307F0" w14:textId="264A086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F523E3" w:rsidRPr="00F523E3">
        <w:rPr>
          <w:rFonts w:cs="Arial"/>
          <w:b/>
          <w:bCs/>
          <w:sz w:val="22"/>
          <w:u w:val="single"/>
          <w:lang w:val="es-ES_tradnl"/>
        </w:rPr>
        <w:t>Co</w:t>
      </w:r>
      <w:r w:rsidR="002831EB">
        <w:rPr>
          <w:rFonts w:cs="Arial"/>
          <w:b/>
          <w:bCs/>
          <w:sz w:val="22"/>
          <w:u w:val="single"/>
          <w:lang w:val="es-ES_tradnl"/>
        </w:rPr>
        <w:t>mentarios</w:t>
      </w:r>
      <w:r w:rsidR="00F523E3" w:rsidRPr="00F523E3">
        <w:rPr>
          <w:rFonts w:cs="Arial"/>
          <w:b/>
          <w:bCs/>
          <w:sz w:val="22"/>
          <w:u w:val="single"/>
          <w:lang w:val="es-ES_tradnl"/>
        </w:rPr>
        <w:t xml:space="preserve"> sobre la situación del proyecto Hojancha</w:t>
      </w:r>
    </w:p>
    <w:p w14:paraId="410481CA" w14:textId="77777777" w:rsidR="009D03FE" w:rsidRDefault="009D03FE" w:rsidP="009D03FE">
      <w:pPr>
        <w:spacing w:line="360" w:lineRule="auto"/>
        <w:jc w:val="both"/>
        <w:rPr>
          <w:rFonts w:cs="Arial"/>
          <w:sz w:val="22"/>
          <w:szCs w:val="22"/>
        </w:rPr>
      </w:pPr>
    </w:p>
    <w:p w14:paraId="6B47E6FA" w14:textId="77777777" w:rsidR="00C30310"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CB472D">
        <w:rPr>
          <w:rFonts w:cs="Arial"/>
          <w:sz w:val="22"/>
          <w:u w:val="single"/>
          <w:lang w:val="es-ES_tradnl"/>
        </w:rPr>
        <w:t>06</w:t>
      </w:r>
      <w:r w:rsidRPr="0039311E">
        <w:rPr>
          <w:rFonts w:cs="Arial"/>
          <w:sz w:val="22"/>
          <w:u w:val="single"/>
          <w:lang w:val="es-ES_tradnl"/>
        </w:rPr>
        <w:t>:</w:t>
      </w:r>
      <w:r w:rsidR="00CB472D">
        <w:rPr>
          <w:rFonts w:cs="Arial"/>
          <w:sz w:val="22"/>
          <w:u w:val="single"/>
          <w:lang w:val="es-ES_tradnl"/>
        </w:rPr>
        <w:t>16</w:t>
      </w:r>
      <w:r w:rsidR="009455EF">
        <w:rPr>
          <w:rFonts w:cs="Arial"/>
          <w:sz w:val="22"/>
          <w:u w:val="single"/>
          <w:lang w:val="es-ES_tradnl"/>
        </w:rPr>
        <w:t xml:space="preserve"> (grabación B)</w:t>
      </w:r>
      <w:r>
        <w:rPr>
          <w:rFonts w:cs="Arial"/>
          <w:sz w:val="22"/>
          <w:lang w:val="es-ES_tradnl"/>
        </w:rPr>
        <w:t xml:space="preserve"> </w:t>
      </w:r>
      <w:r w:rsidR="00C30310">
        <w:rPr>
          <w:rFonts w:cs="Arial"/>
          <w:sz w:val="22"/>
          <w:lang w:val="es-ES_tradnl"/>
        </w:rPr>
        <w:t>Tanto el señor Gerente General como el Subgerente de Operaciones, atienden una preocupación que plantea el Director Carranza González, con respecto al retraso que se ha dado en la conclusión y entrega del proyecto Hojancha.</w:t>
      </w:r>
    </w:p>
    <w:p w14:paraId="639970FF" w14:textId="77777777" w:rsidR="00C30310" w:rsidRDefault="00C30310" w:rsidP="009D03FE">
      <w:pPr>
        <w:spacing w:line="360" w:lineRule="auto"/>
        <w:jc w:val="both"/>
        <w:rPr>
          <w:rFonts w:cs="Arial"/>
          <w:sz w:val="22"/>
          <w:lang w:val="es-ES_tradnl"/>
        </w:rPr>
      </w:pPr>
    </w:p>
    <w:p w14:paraId="64F4091C" w14:textId="313E0D07" w:rsidR="009D03FE" w:rsidRDefault="002831EB" w:rsidP="009D03FE">
      <w:pPr>
        <w:spacing w:line="360" w:lineRule="auto"/>
        <w:jc w:val="both"/>
        <w:rPr>
          <w:rFonts w:cs="Arial"/>
          <w:sz w:val="22"/>
          <w:lang w:val="es-ES_tradnl"/>
        </w:rPr>
      </w:pPr>
      <w:r>
        <w:rPr>
          <w:rFonts w:cs="Arial"/>
          <w:sz w:val="22"/>
          <w:lang w:val="es-ES_tradnl"/>
        </w:rPr>
        <w:t>Destacan que luego de la reunión que se tendrá mañana con la empresa, se tendrá más información para conocer la situación real del proyecto y determinar las acciones que al respecto sean pertinentes</w:t>
      </w:r>
      <w:r w:rsidR="005D7E8B">
        <w:rPr>
          <w:rFonts w:cs="Arial"/>
          <w:sz w:val="22"/>
          <w:lang w:val="es-ES_tradnl"/>
        </w:rPr>
        <w:t xml:space="preserve">, lo cual se estará comunicando oportunamente a esta </w:t>
      </w:r>
      <w:r w:rsidR="005D7E8B" w:rsidRPr="005D7E8B">
        <w:rPr>
          <w:rFonts w:cs="Arial"/>
          <w:sz w:val="22"/>
          <w:lang w:val="es-ES_tradnl"/>
        </w:rPr>
        <w:t>Junta Directiva</w:t>
      </w:r>
      <w:r w:rsidR="005D7E8B">
        <w:rPr>
          <w:rFonts w:cs="Arial"/>
          <w:sz w:val="22"/>
          <w:lang w:val="es-ES_tradnl"/>
        </w:rPr>
        <w:t>.</w:t>
      </w:r>
    </w:p>
    <w:p w14:paraId="5313BAFB" w14:textId="77777777" w:rsidR="009D03FE" w:rsidRPr="00D14EAF" w:rsidRDefault="009D03FE" w:rsidP="009D03FE">
      <w:pPr>
        <w:spacing w:line="360" w:lineRule="auto"/>
        <w:jc w:val="both"/>
        <w:rPr>
          <w:rFonts w:cs="Arial"/>
          <w:b/>
          <w:sz w:val="22"/>
        </w:rPr>
      </w:pPr>
      <w:r w:rsidRPr="00D14EAF">
        <w:rPr>
          <w:rFonts w:cs="Arial"/>
          <w:b/>
          <w:sz w:val="22"/>
        </w:rPr>
        <w:t>************</w:t>
      </w:r>
    </w:p>
    <w:p w14:paraId="36F904A4" w14:textId="77777777" w:rsidR="009D03FE" w:rsidRDefault="009D03FE" w:rsidP="009D03FE">
      <w:pPr>
        <w:spacing w:line="360" w:lineRule="auto"/>
        <w:jc w:val="both"/>
        <w:rPr>
          <w:rFonts w:cs="Arial"/>
          <w:b/>
          <w:bCs/>
          <w:sz w:val="22"/>
          <w:szCs w:val="22"/>
          <w:u w:val="single"/>
          <w:lang w:val="es-ES_tradnl"/>
        </w:rPr>
      </w:pPr>
    </w:p>
    <w:p w14:paraId="54C0AD66" w14:textId="46140F2C" w:rsidR="00F523E3" w:rsidRDefault="00320F35" w:rsidP="00F523E3">
      <w:pPr>
        <w:spacing w:line="360" w:lineRule="auto"/>
        <w:jc w:val="both"/>
        <w:rPr>
          <w:rFonts w:cs="Arial"/>
          <w:sz w:val="22"/>
          <w:lang w:val="es-ES_tradnl"/>
        </w:rPr>
      </w:pPr>
      <w:r>
        <w:rPr>
          <w:rFonts w:cs="Arial"/>
          <w:b/>
          <w:sz w:val="22"/>
          <w:szCs w:val="22"/>
          <w:lang w:val="es-ES_tradnl"/>
        </w:rPr>
        <w:t xml:space="preserve">11° </w:t>
      </w:r>
      <w:r w:rsidR="00F523E3" w:rsidRPr="005D7E8B">
        <w:rPr>
          <w:rFonts w:cs="Arial"/>
          <w:b/>
          <w:bCs/>
          <w:sz w:val="22"/>
          <w:u w:val="single"/>
          <w:lang w:val="es-ES_tradnl"/>
        </w:rPr>
        <w:t xml:space="preserve">Autorización al Auditor Interno para </w:t>
      </w:r>
      <w:r w:rsidR="005D7E8B" w:rsidRPr="005D7E8B">
        <w:rPr>
          <w:rFonts w:cs="Arial"/>
          <w:b/>
          <w:bCs/>
          <w:sz w:val="22"/>
          <w:u w:val="single"/>
          <w:lang w:val="es-ES_tradnl"/>
        </w:rPr>
        <w:t>modificar su jornada laboral del viernes 29 de octubre</w:t>
      </w:r>
    </w:p>
    <w:p w14:paraId="016A4DEC" w14:textId="77777777" w:rsidR="009D03FE" w:rsidRDefault="009D03FE" w:rsidP="009D03FE">
      <w:pPr>
        <w:spacing w:line="360" w:lineRule="auto"/>
        <w:jc w:val="both"/>
        <w:rPr>
          <w:rFonts w:cs="Arial"/>
          <w:sz w:val="22"/>
          <w:szCs w:val="22"/>
        </w:rPr>
      </w:pPr>
    </w:p>
    <w:p w14:paraId="70BDBC88" w14:textId="102216E7" w:rsidR="005D7E8B" w:rsidRDefault="009D03FE" w:rsidP="00C30310">
      <w:pPr>
        <w:spacing w:line="360" w:lineRule="auto"/>
        <w:jc w:val="both"/>
        <w:rPr>
          <w:rFonts w:cs="Arial"/>
          <w:color w:val="000000"/>
          <w:sz w:val="22"/>
          <w:szCs w:val="22"/>
        </w:rPr>
      </w:pPr>
      <w:r w:rsidRPr="0039311E">
        <w:rPr>
          <w:rFonts w:cs="Arial"/>
          <w:sz w:val="22"/>
          <w:u w:val="single"/>
          <w:lang w:val="es-ES_tradnl"/>
        </w:rPr>
        <w:t xml:space="preserve">Minuto </w:t>
      </w:r>
      <w:r w:rsidR="005D7E8B">
        <w:rPr>
          <w:rFonts w:cs="Arial"/>
          <w:sz w:val="22"/>
          <w:u w:val="single"/>
          <w:lang w:val="es-ES_tradnl"/>
        </w:rPr>
        <w:t>17</w:t>
      </w:r>
      <w:r w:rsidRPr="0039311E">
        <w:rPr>
          <w:rFonts w:cs="Arial"/>
          <w:sz w:val="22"/>
          <w:u w:val="single"/>
          <w:lang w:val="es-ES_tradnl"/>
        </w:rPr>
        <w:t>:</w:t>
      </w:r>
      <w:r w:rsidR="005D7E8B">
        <w:rPr>
          <w:rFonts w:cs="Arial"/>
          <w:sz w:val="22"/>
          <w:u w:val="single"/>
          <w:lang w:val="es-ES_tradnl"/>
        </w:rPr>
        <w:t>35</w:t>
      </w:r>
      <w:r w:rsidR="009455EF">
        <w:rPr>
          <w:rFonts w:cs="Arial"/>
          <w:sz w:val="22"/>
          <w:u w:val="single"/>
          <w:lang w:val="es-ES_tradnl"/>
        </w:rPr>
        <w:t xml:space="preserve"> (grabación B)</w:t>
      </w:r>
      <w:r>
        <w:rPr>
          <w:rFonts w:cs="Arial"/>
          <w:sz w:val="22"/>
          <w:lang w:val="es-ES_tradnl"/>
        </w:rPr>
        <w:t xml:space="preserve"> Se conoce</w:t>
      </w:r>
      <w:r w:rsidR="00C30310">
        <w:rPr>
          <w:rFonts w:cs="Arial"/>
          <w:color w:val="000000"/>
          <w:sz w:val="22"/>
          <w:szCs w:val="22"/>
        </w:rPr>
        <w:t xml:space="preserve"> y acoge una solicitud del señor Auditor Interno, para que </w:t>
      </w:r>
      <w:r w:rsidR="005D7E8B">
        <w:rPr>
          <w:rFonts w:cs="Arial"/>
          <w:sz w:val="22"/>
          <w:szCs w:val="22"/>
        </w:rPr>
        <w:t xml:space="preserve">su jornada laboral del próximo viernes 29 de octubre, concluya a las 5:00 p.m., con el </w:t>
      </w:r>
      <w:r w:rsidR="005D7E8B">
        <w:rPr>
          <w:rFonts w:cs="Arial"/>
          <w:color w:val="000000"/>
          <w:sz w:val="22"/>
          <w:szCs w:val="22"/>
        </w:rPr>
        <w:t>propósito de asistir a una actividad del Congreso Regional de Auditoría Interna.</w:t>
      </w:r>
      <w:r w:rsidR="005D7E8B" w:rsidRPr="005D7E8B">
        <w:rPr>
          <w:rFonts w:cs="Arial"/>
          <w:color w:val="000000"/>
          <w:sz w:val="22"/>
          <w:szCs w:val="22"/>
        </w:rPr>
        <w:t xml:space="preserve"> </w:t>
      </w:r>
      <w:r w:rsidR="005D7E8B">
        <w:rPr>
          <w:rFonts w:cs="Arial"/>
          <w:color w:val="000000"/>
          <w:sz w:val="22"/>
          <w:szCs w:val="22"/>
        </w:rPr>
        <w:t xml:space="preserve">Lo anterior, conforme se indica en </w:t>
      </w:r>
      <w:r w:rsidR="005D7E8B" w:rsidRPr="002C4E9A">
        <w:rPr>
          <w:rFonts w:cs="Arial"/>
          <w:bCs/>
          <w:color w:val="000000"/>
          <w:sz w:val="22"/>
          <w:szCs w:val="22"/>
        </w:rPr>
        <w:t xml:space="preserve">el </w:t>
      </w:r>
      <w:r w:rsidR="005D7E8B" w:rsidRPr="00981BE1">
        <w:rPr>
          <w:rFonts w:cs="Arial"/>
          <w:b/>
          <w:color w:val="000000"/>
          <w:sz w:val="22"/>
          <w:szCs w:val="22"/>
        </w:rPr>
        <w:t xml:space="preserve">Acuerdo N° </w:t>
      </w:r>
      <w:r w:rsidR="005D7E8B">
        <w:rPr>
          <w:rFonts w:cs="Arial"/>
          <w:b/>
          <w:color w:val="000000"/>
          <w:sz w:val="22"/>
          <w:szCs w:val="22"/>
        </w:rPr>
        <w:t>5</w:t>
      </w:r>
      <w:r w:rsidR="005D7E8B">
        <w:rPr>
          <w:rFonts w:cs="Arial"/>
          <w:color w:val="000000"/>
          <w:sz w:val="22"/>
          <w:szCs w:val="22"/>
        </w:rPr>
        <w:t xml:space="preserve"> que se anexa a esta minuta.</w:t>
      </w:r>
    </w:p>
    <w:p w14:paraId="13B8BC5D" w14:textId="77777777" w:rsidR="009D03FE" w:rsidRPr="00D14EAF" w:rsidRDefault="009D03FE" w:rsidP="009D03FE">
      <w:pPr>
        <w:spacing w:line="360" w:lineRule="auto"/>
        <w:jc w:val="both"/>
        <w:rPr>
          <w:rFonts w:cs="Arial"/>
          <w:b/>
          <w:sz w:val="22"/>
        </w:rPr>
      </w:pPr>
      <w:r w:rsidRPr="00D14EAF">
        <w:rPr>
          <w:rFonts w:cs="Arial"/>
          <w:b/>
          <w:sz w:val="22"/>
        </w:rPr>
        <w:t>************</w:t>
      </w:r>
    </w:p>
    <w:p w14:paraId="311F0272" w14:textId="77777777" w:rsidR="009D03FE" w:rsidRDefault="009D03FE" w:rsidP="009D03FE">
      <w:pPr>
        <w:spacing w:line="360" w:lineRule="auto"/>
        <w:jc w:val="both"/>
        <w:rPr>
          <w:rFonts w:cs="Arial"/>
          <w:b/>
          <w:bCs/>
          <w:sz w:val="22"/>
          <w:szCs w:val="22"/>
          <w:u w:val="single"/>
          <w:lang w:val="es-ES_tradnl"/>
        </w:rPr>
      </w:pPr>
    </w:p>
    <w:p w14:paraId="0DAD8DE8" w14:textId="067909E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F523E3" w:rsidRPr="00F523E3">
        <w:rPr>
          <w:rFonts w:cs="Arial"/>
          <w:b/>
          <w:bCs/>
          <w:sz w:val="22"/>
          <w:u w:val="single"/>
          <w:lang w:val="es-ES_tradnl"/>
        </w:rPr>
        <w:t xml:space="preserve">Copia de oficio enviado por la </w:t>
      </w:r>
      <w:r w:rsidR="00F523E3" w:rsidRPr="00F523E3">
        <w:rPr>
          <w:rFonts w:cs="Arial"/>
          <w:b/>
          <w:bCs/>
          <w:sz w:val="22"/>
          <w:szCs w:val="22"/>
          <w:u w:val="single"/>
          <w:lang w:val="es-CR"/>
        </w:rPr>
        <w:t xml:space="preserve">Gerencia General a la Dirección FOSUVI, autorizando </w:t>
      </w:r>
      <w:r w:rsidR="00F523E3" w:rsidRPr="00F523E3">
        <w:rPr>
          <w:b/>
          <w:bCs/>
          <w:sz w:val="22"/>
          <w:szCs w:val="22"/>
          <w:u w:val="single"/>
        </w:rPr>
        <w:t>la corrección administrativa, de un error material en los datos de un beneficiario de un bono extraordinario</w:t>
      </w:r>
    </w:p>
    <w:p w14:paraId="5629C37D" w14:textId="77777777" w:rsidR="009D03FE" w:rsidRDefault="009D03FE" w:rsidP="009D03FE">
      <w:pPr>
        <w:spacing w:line="360" w:lineRule="auto"/>
        <w:jc w:val="both"/>
        <w:rPr>
          <w:rFonts w:cs="Arial"/>
          <w:sz w:val="22"/>
          <w:szCs w:val="22"/>
        </w:rPr>
      </w:pPr>
    </w:p>
    <w:p w14:paraId="7D1899BC" w14:textId="4F1F031D" w:rsidR="005D7E8B" w:rsidRDefault="009D03FE" w:rsidP="005D7E8B">
      <w:pPr>
        <w:spacing w:line="360" w:lineRule="auto"/>
        <w:jc w:val="both"/>
        <w:rPr>
          <w:rFonts w:cs="Arial"/>
          <w:sz w:val="22"/>
          <w:lang w:val="es-ES_tradnl"/>
        </w:rPr>
      </w:pPr>
      <w:r w:rsidRPr="0039311E">
        <w:rPr>
          <w:rFonts w:cs="Arial"/>
          <w:sz w:val="22"/>
          <w:u w:val="single"/>
          <w:lang w:val="es-ES_tradnl"/>
        </w:rPr>
        <w:t xml:space="preserve">Minuto </w:t>
      </w:r>
      <w:r w:rsidR="005D7E8B">
        <w:rPr>
          <w:rFonts w:cs="Arial"/>
          <w:sz w:val="22"/>
          <w:u w:val="single"/>
          <w:lang w:val="es-ES_tradnl"/>
        </w:rPr>
        <w:t>18</w:t>
      </w:r>
      <w:r w:rsidRPr="0039311E">
        <w:rPr>
          <w:rFonts w:cs="Arial"/>
          <w:sz w:val="22"/>
          <w:u w:val="single"/>
          <w:lang w:val="es-ES_tradnl"/>
        </w:rPr>
        <w:t>:</w:t>
      </w:r>
      <w:r w:rsidR="005D7E8B">
        <w:rPr>
          <w:rFonts w:cs="Arial"/>
          <w:sz w:val="22"/>
          <w:u w:val="single"/>
          <w:lang w:val="es-ES_tradnl"/>
        </w:rPr>
        <w:t>57</w:t>
      </w:r>
      <w:r w:rsidR="009455EF">
        <w:rPr>
          <w:rFonts w:cs="Arial"/>
          <w:sz w:val="22"/>
          <w:u w:val="single"/>
          <w:lang w:val="es-ES_tradnl"/>
        </w:rPr>
        <w:t xml:space="preserve"> (grabación B)</w:t>
      </w:r>
      <w:r>
        <w:rPr>
          <w:rFonts w:cs="Arial"/>
          <w:sz w:val="22"/>
          <w:lang w:val="es-ES_tradnl"/>
        </w:rPr>
        <w:t xml:space="preserve"> Se conoce</w:t>
      </w:r>
      <w:r w:rsidR="005D7E8B">
        <w:rPr>
          <w:rFonts w:cs="Arial"/>
          <w:sz w:val="22"/>
          <w:lang w:val="es-ES_tradnl"/>
        </w:rPr>
        <w:t xml:space="preserve"> copia del oficio GG-ME-1</w:t>
      </w:r>
      <w:r w:rsidR="0082414C">
        <w:rPr>
          <w:rFonts w:cs="Arial"/>
          <w:sz w:val="22"/>
          <w:lang w:val="es-ES_tradnl"/>
        </w:rPr>
        <w:t>449</w:t>
      </w:r>
      <w:r w:rsidR="005D7E8B">
        <w:rPr>
          <w:rFonts w:cs="Arial"/>
          <w:sz w:val="22"/>
          <w:lang w:val="es-ES_tradnl"/>
        </w:rPr>
        <w:t xml:space="preserve">-2021 del </w:t>
      </w:r>
      <w:r w:rsidR="0082414C">
        <w:rPr>
          <w:rFonts w:cs="Arial"/>
          <w:sz w:val="22"/>
          <w:lang w:val="es-ES_tradnl"/>
        </w:rPr>
        <w:t>07</w:t>
      </w:r>
      <w:r w:rsidR="005D7E8B">
        <w:rPr>
          <w:rFonts w:cs="Arial"/>
          <w:sz w:val="22"/>
          <w:lang w:val="es-ES_tradnl"/>
        </w:rPr>
        <w:t xml:space="preserve"> de </w:t>
      </w:r>
      <w:r w:rsidR="0082414C">
        <w:rPr>
          <w:rFonts w:cs="Arial"/>
          <w:sz w:val="22"/>
          <w:lang w:val="es-ES_tradnl"/>
        </w:rPr>
        <w:t>octubre</w:t>
      </w:r>
      <w:r w:rsidR="005D7E8B">
        <w:rPr>
          <w:rFonts w:cs="Arial"/>
          <w:sz w:val="22"/>
          <w:lang w:val="es-ES_tradnl"/>
        </w:rPr>
        <w:t xml:space="preserve"> de 2021, por medio del cual, la </w:t>
      </w:r>
      <w:r w:rsidR="005D7E8B" w:rsidRPr="001D4AC8">
        <w:rPr>
          <w:rFonts w:cs="Arial"/>
          <w:sz w:val="22"/>
          <w:szCs w:val="22"/>
          <w:lang w:val="es-CR"/>
        </w:rPr>
        <w:t>Gerencia General</w:t>
      </w:r>
      <w:r w:rsidR="005D7E8B">
        <w:rPr>
          <w:rFonts w:cs="Arial"/>
          <w:sz w:val="22"/>
          <w:szCs w:val="22"/>
          <w:lang w:val="es-CR"/>
        </w:rPr>
        <w:t xml:space="preserve"> le autoriza a la Dirección FOSUVI, </w:t>
      </w:r>
      <w:r w:rsidR="005D7E8B" w:rsidRPr="00E12DE0">
        <w:rPr>
          <w:rFonts w:cs="Arial"/>
          <w:sz w:val="22"/>
          <w:lang w:val="es-ES_tradnl"/>
        </w:rPr>
        <w:t xml:space="preserve">la corrección de </w:t>
      </w:r>
      <w:r w:rsidR="005D7E8B">
        <w:rPr>
          <w:rFonts w:cs="Arial"/>
          <w:sz w:val="22"/>
          <w:lang w:val="es-ES_tradnl"/>
        </w:rPr>
        <w:t xml:space="preserve">un </w:t>
      </w:r>
      <w:r w:rsidR="005D7E8B" w:rsidRPr="00E12DE0">
        <w:rPr>
          <w:rFonts w:cs="Arial"/>
          <w:sz w:val="22"/>
          <w:lang w:val="es-ES_tradnl"/>
        </w:rPr>
        <w:t xml:space="preserve">error material contenido en la aprobación de </w:t>
      </w:r>
      <w:r w:rsidR="005D7E8B">
        <w:rPr>
          <w:rFonts w:cs="Arial"/>
          <w:sz w:val="22"/>
          <w:lang w:val="es-ES_tradnl"/>
        </w:rPr>
        <w:t xml:space="preserve">un </w:t>
      </w:r>
      <w:r w:rsidR="005D7E8B" w:rsidRPr="00E12DE0">
        <w:rPr>
          <w:rFonts w:cs="Arial"/>
          <w:sz w:val="22"/>
          <w:lang w:val="es-ES_tradnl"/>
        </w:rPr>
        <w:t>bono extraordinario.</w:t>
      </w:r>
    </w:p>
    <w:p w14:paraId="33CEC3E6" w14:textId="77777777" w:rsidR="005D7E8B" w:rsidRDefault="005D7E8B" w:rsidP="005D7E8B">
      <w:pPr>
        <w:spacing w:line="360" w:lineRule="auto"/>
        <w:jc w:val="both"/>
        <w:rPr>
          <w:rFonts w:cs="Arial"/>
          <w:sz w:val="22"/>
          <w:lang w:val="es-ES_tradnl"/>
        </w:rPr>
      </w:pPr>
    </w:p>
    <w:p w14:paraId="1E3E191C" w14:textId="77777777" w:rsidR="005D7E8B" w:rsidRDefault="005D7E8B" w:rsidP="005D7E8B">
      <w:pPr>
        <w:spacing w:line="360" w:lineRule="auto"/>
        <w:jc w:val="both"/>
        <w:rPr>
          <w:rFonts w:cs="Arial"/>
          <w:sz w:val="22"/>
          <w:szCs w:val="22"/>
        </w:rPr>
      </w:pPr>
      <w:r>
        <w:rPr>
          <w:rFonts w:cs="Arial"/>
          <w:sz w:val="22"/>
          <w:szCs w:val="22"/>
          <w:lang w:val="es-CR"/>
        </w:rPr>
        <w:t xml:space="preserve">Al respecto, la </w:t>
      </w:r>
      <w:r w:rsidRPr="004E427B">
        <w:rPr>
          <w:rFonts w:cs="Arial"/>
          <w:sz w:val="22"/>
          <w:szCs w:val="22"/>
          <w:lang w:val="es-ES_tradnl"/>
        </w:rPr>
        <w:t>Junta Directiva</w:t>
      </w:r>
      <w:r>
        <w:rPr>
          <w:rFonts w:cs="Arial"/>
          <w:sz w:val="22"/>
          <w:szCs w:val="22"/>
          <w:lang w:val="es-ES_tradnl"/>
        </w:rPr>
        <w:t xml:space="preserve"> da por conocida dicha nota.</w:t>
      </w:r>
    </w:p>
    <w:p w14:paraId="079107E5" w14:textId="77777777" w:rsidR="009D03FE" w:rsidRPr="00D14EAF" w:rsidRDefault="009D03FE" w:rsidP="009D03FE">
      <w:pPr>
        <w:spacing w:line="360" w:lineRule="auto"/>
        <w:jc w:val="both"/>
        <w:rPr>
          <w:rFonts w:cs="Arial"/>
          <w:b/>
          <w:sz w:val="22"/>
        </w:rPr>
      </w:pPr>
      <w:r w:rsidRPr="00D14EAF">
        <w:rPr>
          <w:rFonts w:cs="Arial"/>
          <w:b/>
          <w:sz w:val="22"/>
        </w:rPr>
        <w:t>************</w:t>
      </w:r>
    </w:p>
    <w:p w14:paraId="61E88241" w14:textId="77777777" w:rsidR="009D03FE" w:rsidRDefault="009D03FE" w:rsidP="009D03FE">
      <w:pPr>
        <w:spacing w:line="360" w:lineRule="auto"/>
        <w:jc w:val="both"/>
        <w:rPr>
          <w:rFonts w:cs="Arial"/>
          <w:b/>
          <w:bCs/>
          <w:sz w:val="22"/>
          <w:szCs w:val="22"/>
          <w:u w:val="single"/>
          <w:lang w:val="es-ES_tradnl"/>
        </w:rPr>
      </w:pPr>
    </w:p>
    <w:p w14:paraId="2FD9DBF2" w14:textId="4152C1E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F523E3" w:rsidRPr="00F523E3">
        <w:rPr>
          <w:b/>
          <w:bCs/>
          <w:sz w:val="22"/>
          <w:szCs w:val="22"/>
          <w:u w:val="single"/>
        </w:rPr>
        <w:t xml:space="preserve">Oficio del Comité de Auditoría, remitiendo </w:t>
      </w:r>
      <w:r w:rsidR="00F523E3" w:rsidRPr="00F523E3">
        <w:rPr>
          <w:b/>
          <w:bCs/>
          <w:sz w:val="22"/>
          <w:szCs w:val="22"/>
          <w:u w:val="single"/>
          <w:lang w:val="es-CR"/>
        </w:rPr>
        <w:t>copia del informe de la Auditoría Interna, sobre el estado de las recomendaciones y disposiciones de los órganos de fiscalización y control</w:t>
      </w:r>
    </w:p>
    <w:p w14:paraId="53D78EB5" w14:textId="77777777" w:rsidR="009D03FE" w:rsidRDefault="009D03FE" w:rsidP="009D03FE">
      <w:pPr>
        <w:spacing w:line="360" w:lineRule="auto"/>
        <w:jc w:val="both"/>
        <w:rPr>
          <w:rFonts w:cs="Arial"/>
          <w:sz w:val="22"/>
          <w:szCs w:val="22"/>
        </w:rPr>
      </w:pPr>
    </w:p>
    <w:p w14:paraId="662FF776" w14:textId="2A4D2002" w:rsidR="0082414C"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82414C">
        <w:rPr>
          <w:rFonts w:cs="Arial"/>
          <w:sz w:val="22"/>
          <w:u w:val="single"/>
          <w:lang w:val="es-ES_tradnl"/>
        </w:rPr>
        <w:t>19</w:t>
      </w:r>
      <w:r w:rsidRPr="0039311E">
        <w:rPr>
          <w:rFonts w:cs="Arial"/>
          <w:sz w:val="22"/>
          <w:u w:val="single"/>
          <w:lang w:val="es-ES_tradnl"/>
        </w:rPr>
        <w:t>:</w:t>
      </w:r>
      <w:r w:rsidR="0082414C">
        <w:rPr>
          <w:rFonts w:cs="Arial"/>
          <w:sz w:val="22"/>
          <w:u w:val="single"/>
          <w:lang w:val="es-ES_tradnl"/>
        </w:rPr>
        <w:t>02</w:t>
      </w:r>
      <w:r w:rsidR="009455EF">
        <w:rPr>
          <w:rFonts w:cs="Arial"/>
          <w:sz w:val="22"/>
          <w:u w:val="single"/>
          <w:lang w:val="es-ES_tradnl"/>
        </w:rPr>
        <w:t xml:space="preserve"> (grabación B)</w:t>
      </w:r>
      <w:r>
        <w:rPr>
          <w:rFonts w:cs="Arial"/>
          <w:sz w:val="22"/>
          <w:lang w:val="es-ES_tradnl"/>
        </w:rPr>
        <w:t xml:space="preserve"> Se conoce el oficio </w:t>
      </w:r>
      <w:r w:rsidR="0082414C">
        <w:rPr>
          <w:rFonts w:cs="Arial"/>
          <w:sz w:val="22"/>
          <w:lang w:val="es-ES_tradnl"/>
        </w:rPr>
        <w:t xml:space="preserve">CABANHVI-045-2021 del 08 de octubre de 2021, mediante el cual, el Comité de Auditoría remite a esta </w:t>
      </w:r>
      <w:r w:rsidR="0082414C" w:rsidRPr="0082414C">
        <w:rPr>
          <w:rFonts w:cs="Arial"/>
          <w:sz w:val="22"/>
          <w:lang w:val="es-ES_tradnl"/>
        </w:rPr>
        <w:t>Junta Directiva</w:t>
      </w:r>
      <w:r w:rsidR="0082414C">
        <w:rPr>
          <w:rFonts w:cs="Arial"/>
          <w:sz w:val="22"/>
          <w:lang w:val="es-ES_tradnl"/>
        </w:rPr>
        <w:t xml:space="preserve">, según lo resuelto por ese órgano en el acuerdo N° 4 de la sesión 12-2021 del pasado 30 de </w:t>
      </w:r>
      <w:r w:rsidR="0082414C">
        <w:rPr>
          <w:rFonts w:cs="Arial"/>
          <w:sz w:val="22"/>
          <w:lang w:val="es-ES_tradnl"/>
        </w:rPr>
        <w:lastRenderedPageBreak/>
        <w:t xml:space="preserve">setiembre, copia </w:t>
      </w:r>
      <w:r w:rsidR="0082414C" w:rsidRPr="0082414C">
        <w:rPr>
          <w:rFonts w:cs="Arial"/>
          <w:sz w:val="22"/>
          <w:szCs w:val="22"/>
          <w:lang w:val="es-CR"/>
        </w:rPr>
        <w:t>del informe de la Auditoría Interna, sobre el estado de las recomendaciones y disposiciones de los órganos de fiscalización y control</w:t>
      </w:r>
      <w:r w:rsidR="00787B5E">
        <w:rPr>
          <w:rFonts w:cs="Arial"/>
          <w:sz w:val="22"/>
          <w:szCs w:val="22"/>
          <w:lang w:val="es-CR"/>
        </w:rPr>
        <w:t>.</w:t>
      </w:r>
    </w:p>
    <w:p w14:paraId="70361197" w14:textId="654DB8A0" w:rsidR="0082414C" w:rsidRDefault="0082414C" w:rsidP="009D03FE">
      <w:pPr>
        <w:spacing w:line="360" w:lineRule="auto"/>
        <w:jc w:val="both"/>
        <w:rPr>
          <w:rFonts w:cs="Arial"/>
          <w:sz w:val="22"/>
          <w:szCs w:val="22"/>
        </w:rPr>
      </w:pPr>
    </w:p>
    <w:p w14:paraId="06038C4A" w14:textId="18929D69" w:rsidR="00787B5E" w:rsidRDefault="00787B5E" w:rsidP="00787B5E">
      <w:pPr>
        <w:spacing w:line="360" w:lineRule="auto"/>
        <w:jc w:val="both"/>
        <w:rPr>
          <w:rFonts w:cs="Arial"/>
          <w:sz w:val="22"/>
          <w:szCs w:val="22"/>
        </w:rPr>
      </w:pPr>
      <w:r>
        <w:rPr>
          <w:rFonts w:cs="Arial"/>
          <w:sz w:val="22"/>
          <w:szCs w:val="22"/>
          <w:lang w:val="es-CR"/>
        </w:rPr>
        <w:t xml:space="preserve">Al respecto, la </w:t>
      </w:r>
      <w:r w:rsidRPr="004E427B">
        <w:rPr>
          <w:rFonts w:cs="Arial"/>
          <w:sz w:val="22"/>
          <w:szCs w:val="22"/>
          <w:lang w:val="es-ES_tradnl"/>
        </w:rPr>
        <w:t>Junta Directiva</w:t>
      </w:r>
      <w:r>
        <w:rPr>
          <w:rFonts w:cs="Arial"/>
          <w:sz w:val="22"/>
          <w:szCs w:val="22"/>
          <w:lang w:val="es-ES_tradnl"/>
        </w:rPr>
        <w:t xml:space="preserve"> da por recibida dicha información.</w:t>
      </w:r>
    </w:p>
    <w:p w14:paraId="67064CDF" w14:textId="77777777" w:rsidR="009D03FE" w:rsidRPr="00D14EAF" w:rsidRDefault="009D03FE" w:rsidP="009D03FE">
      <w:pPr>
        <w:spacing w:line="360" w:lineRule="auto"/>
        <w:jc w:val="both"/>
        <w:rPr>
          <w:rFonts w:cs="Arial"/>
          <w:b/>
          <w:sz w:val="22"/>
        </w:rPr>
      </w:pPr>
      <w:r w:rsidRPr="00D14EAF">
        <w:rPr>
          <w:rFonts w:cs="Arial"/>
          <w:b/>
          <w:sz w:val="22"/>
        </w:rPr>
        <w:t>************</w:t>
      </w:r>
    </w:p>
    <w:p w14:paraId="77BFFC6C" w14:textId="77777777" w:rsidR="009D03FE" w:rsidRDefault="009D03FE" w:rsidP="009D03FE">
      <w:pPr>
        <w:spacing w:line="360" w:lineRule="auto"/>
        <w:jc w:val="both"/>
        <w:rPr>
          <w:rFonts w:cs="Arial"/>
          <w:b/>
          <w:bCs/>
          <w:sz w:val="22"/>
          <w:szCs w:val="22"/>
          <w:u w:val="single"/>
          <w:lang w:val="es-ES_tradnl"/>
        </w:rPr>
      </w:pPr>
    </w:p>
    <w:p w14:paraId="1B43AD47" w14:textId="6F91C98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F523E3" w:rsidRPr="00F523E3">
        <w:rPr>
          <w:b/>
          <w:bCs/>
          <w:sz w:val="22"/>
          <w:szCs w:val="22"/>
          <w:u w:val="single"/>
          <w:lang w:val="es-CR"/>
        </w:rPr>
        <w:t>Copia de oficio enviado por la Gerencia General a la SUGEF, remitiendo documento adicional al informe mensual de avance, sobre la ejecución del plan de gestión de la cartera de crédito, al 31 de agosto de 2021</w:t>
      </w:r>
    </w:p>
    <w:p w14:paraId="0E5B41F5" w14:textId="77777777" w:rsidR="009D03FE" w:rsidRDefault="009D03FE" w:rsidP="009D03FE">
      <w:pPr>
        <w:spacing w:line="360" w:lineRule="auto"/>
        <w:jc w:val="both"/>
        <w:rPr>
          <w:rFonts w:cs="Arial"/>
          <w:sz w:val="22"/>
          <w:szCs w:val="22"/>
        </w:rPr>
      </w:pPr>
    </w:p>
    <w:p w14:paraId="26CF51B2" w14:textId="4D75717D" w:rsidR="00C13F8E" w:rsidRDefault="009D03FE" w:rsidP="00C13F8E">
      <w:pPr>
        <w:spacing w:line="360" w:lineRule="auto"/>
        <w:jc w:val="both"/>
        <w:rPr>
          <w:rFonts w:cs="Arial"/>
          <w:sz w:val="22"/>
          <w:lang w:val="es-CR"/>
        </w:rPr>
      </w:pPr>
      <w:r w:rsidRPr="0039311E">
        <w:rPr>
          <w:rFonts w:cs="Arial"/>
          <w:sz w:val="22"/>
          <w:u w:val="single"/>
          <w:lang w:val="es-ES_tradnl"/>
        </w:rPr>
        <w:t xml:space="preserve">Minuto </w:t>
      </w:r>
      <w:r w:rsidR="00C13F8E">
        <w:rPr>
          <w:rFonts w:cs="Arial"/>
          <w:sz w:val="22"/>
          <w:u w:val="single"/>
          <w:lang w:val="es-ES_tradnl"/>
        </w:rPr>
        <w:t>19</w:t>
      </w:r>
      <w:r w:rsidRPr="0039311E">
        <w:rPr>
          <w:rFonts w:cs="Arial"/>
          <w:sz w:val="22"/>
          <w:u w:val="single"/>
          <w:lang w:val="es-ES_tradnl"/>
        </w:rPr>
        <w:t>:</w:t>
      </w:r>
      <w:r w:rsidR="00C13F8E">
        <w:rPr>
          <w:rFonts w:cs="Arial"/>
          <w:sz w:val="22"/>
          <w:u w:val="single"/>
          <w:lang w:val="es-ES_tradnl"/>
        </w:rPr>
        <w:t>11</w:t>
      </w:r>
      <w:r w:rsidR="009455EF">
        <w:rPr>
          <w:rFonts w:cs="Arial"/>
          <w:sz w:val="22"/>
          <w:u w:val="single"/>
          <w:lang w:val="es-ES_tradnl"/>
        </w:rPr>
        <w:t xml:space="preserve"> (grabación B)</w:t>
      </w:r>
      <w:r>
        <w:rPr>
          <w:rFonts w:cs="Arial"/>
          <w:sz w:val="22"/>
          <w:lang w:val="es-ES_tradnl"/>
        </w:rPr>
        <w:t xml:space="preserve"> Se conoce </w:t>
      </w:r>
      <w:r w:rsidR="00787B5E">
        <w:rPr>
          <w:rFonts w:cs="Arial"/>
          <w:sz w:val="22"/>
          <w:lang w:val="es-ES_tradnl"/>
        </w:rPr>
        <w:t>copia d</w:t>
      </w:r>
      <w:r>
        <w:rPr>
          <w:rFonts w:cs="Arial"/>
          <w:sz w:val="22"/>
          <w:lang w:val="es-ES_tradnl"/>
        </w:rPr>
        <w:t>el oficio</w:t>
      </w:r>
      <w:r w:rsidR="00C13F8E">
        <w:rPr>
          <w:rFonts w:cs="Arial"/>
          <w:sz w:val="22"/>
          <w:lang w:val="es-ES_tradnl"/>
        </w:rPr>
        <w:t xml:space="preserve"> GG-OF-1465-2021 del 11 de octubre de 2021, mediante el cual, la </w:t>
      </w:r>
      <w:r w:rsidR="00C13F8E" w:rsidRPr="008A65F0">
        <w:rPr>
          <w:rFonts w:cs="Arial"/>
          <w:sz w:val="22"/>
          <w:szCs w:val="22"/>
          <w:lang w:val="es-CR"/>
        </w:rPr>
        <w:t>Gerencia General</w:t>
      </w:r>
      <w:r w:rsidR="00C13F8E">
        <w:rPr>
          <w:rFonts w:cs="Arial"/>
          <w:sz w:val="22"/>
          <w:szCs w:val="22"/>
          <w:lang w:val="es-CR"/>
        </w:rPr>
        <w:t xml:space="preserve"> remite a la Superintendencia General de Entidades Financieras (SUGEF), la </w:t>
      </w:r>
      <w:r w:rsidR="00C13F8E" w:rsidRPr="008A65F0">
        <w:rPr>
          <w:rFonts w:cs="Arial"/>
          <w:sz w:val="22"/>
          <w:lang w:val="es-CR"/>
        </w:rPr>
        <w:t xml:space="preserve">información </w:t>
      </w:r>
      <w:r w:rsidR="00C13F8E">
        <w:rPr>
          <w:rFonts w:cs="Arial"/>
          <w:sz w:val="22"/>
          <w:lang w:val="es-CR"/>
        </w:rPr>
        <w:t xml:space="preserve">(minuta de la sesión 68-2021) </w:t>
      </w:r>
      <w:r w:rsidR="00C13F8E" w:rsidRPr="008A65F0">
        <w:rPr>
          <w:rFonts w:cs="Arial"/>
          <w:sz w:val="22"/>
          <w:lang w:val="es-CR"/>
        </w:rPr>
        <w:t>sobre la presentación del plan de gestión de la cartera de crédito, correspondiente a</w:t>
      </w:r>
      <w:r w:rsidR="00C13F8E">
        <w:rPr>
          <w:rFonts w:cs="Arial"/>
          <w:sz w:val="22"/>
          <w:lang w:val="es-CR"/>
        </w:rPr>
        <w:t>l mes de</w:t>
      </w:r>
      <w:r w:rsidR="00C13F8E" w:rsidRPr="008A65F0">
        <w:rPr>
          <w:rFonts w:cs="Arial"/>
          <w:sz w:val="22"/>
          <w:lang w:val="es-CR"/>
        </w:rPr>
        <w:t xml:space="preserve"> </w:t>
      </w:r>
      <w:r w:rsidR="00C13F8E">
        <w:rPr>
          <w:rFonts w:cs="Arial"/>
          <w:sz w:val="22"/>
          <w:lang w:val="es-CR"/>
        </w:rPr>
        <w:t>agosto</w:t>
      </w:r>
      <w:r w:rsidR="00C13F8E" w:rsidRPr="008A65F0">
        <w:rPr>
          <w:rFonts w:cs="Arial"/>
          <w:sz w:val="22"/>
          <w:lang w:val="es-CR"/>
        </w:rPr>
        <w:t xml:space="preserve"> de 2021</w:t>
      </w:r>
      <w:r w:rsidR="00C13F8E">
        <w:rPr>
          <w:rFonts w:cs="Arial"/>
          <w:sz w:val="22"/>
          <w:lang w:val="es-CR"/>
        </w:rPr>
        <w:t>.</w:t>
      </w:r>
    </w:p>
    <w:p w14:paraId="7A7DCEB6" w14:textId="77777777" w:rsidR="00C13F8E" w:rsidRDefault="00C13F8E" w:rsidP="00C13F8E">
      <w:pPr>
        <w:spacing w:line="360" w:lineRule="auto"/>
        <w:jc w:val="both"/>
        <w:rPr>
          <w:rFonts w:cs="Arial"/>
          <w:sz w:val="22"/>
          <w:szCs w:val="22"/>
        </w:rPr>
      </w:pPr>
    </w:p>
    <w:p w14:paraId="47702409" w14:textId="77777777" w:rsidR="00C13F8E" w:rsidRDefault="00C13F8E" w:rsidP="00C13F8E">
      <w:pPr>
        <w:spacing w:line="360" w:lineRule="auto"/>
        <w:jc w:val="both"/>
        <w:rPr>
          <w:rFonts w:cs="Arial"/>
          <w:sz w:val="22"/>
          <w:szCs w:val="22"/>
        </w:rPr>
      </w:pPr>
      <w:r>
        <w:rPr>
          <w:rFonts w:cs="Arial"/>
          <w:sz w:val="22"/>
          <w:szCs w:val="22"/>
        </w:rPr>
        <w:t xml:space="preserve">Al respecto, la </w:t>
      </w:r>
      <w:r w:rsidRPr="00790CF0">
        <w:rPr>
          <w:rFonts w:cs="Arial"/>
          <w:sz w:val="22"/>
          <w:szCs w:val="22"/>
          <w:lang w:val="es-ES_tradnl"/>
        </w:rPr>
        <w:t>Junta Directiva</w:t>
      </w:r>
      <w:r>
        <w:rPr>
          <w:rFonts w:cs="Arial"/>
          <w:sz w:val="22"/>
          <w:szCs w:val="22"/>
          <w:lang w:val="es-ES_tradnl"/>
        </w:rPr>
        <w:t xml:space="preserve"> da por conocida dicha nota.</w:t>
      </w:r>
    </w:p>
    <w:p w14:paraId="020B8050" w14:textId="77777777" w:rsidR="009D03FE" w:rsidRPr="00D14EAF" w:rsidRDefault="009D03FE" w:rsidP="009D03FE">
      <w:pPr>
        <w:spacing w:line="360" w:lineRule="auto"/>
        <w:jc w:val="both"/>
        <w:rPr>
          <w:rFonts w:cs="Arial"/>
          <w:b/>
          <w:sz w:val="22"/>
        </w:rPr>
      </w:pPr>
      <w:r w:rsidRPr="00D14EAF">
        <w:rPr>
          <w:rFonts w:cs="Arial"/>
          <w:b/>
          <w:sz w:val="22"/>
        </w:rPr>
        <w:t>************</w:t>
      </w:r>
    </w:p>
    <w:p w14:paraId="0E4635F0" w14:textId="77777777" w:rsidR="009D03FE" w:rsidRDefault="009D03FE" w:rsidP="009D03FE">
      <w:pPr>
        <w:spacing w:line="360" w:lineRule="auto"/>
        <w:jc w:val="both"/>
        <w:rPr>
          <w:rFonts w:cs="Arial"/>
          <w:b/>
          <w:bCs/>
          <w:sz w:val="22"/>
          <w:szCs w:val="22"/>
          <w:u w:val="single"/>
          <w:lang w:val="es-ES_tradnl"/>
        </w:rPr>
      </w:pPr>
    </w:p>
    <w:p w14:paraId="368FE67F" w14:textId="6E3C771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F523E3" w:rsidRPr="00F523E3">
        <w:rPr>
          <w:b/>
          <w:bCs/>
          <w:sz w:val="22"/>
          <w:szCs w:val="22"/>
          <w:u w:val="single"/>
          <w:lang w:val="es-CR"/>
        </w:rPr>
        <w:t>Copia de oficio enviado por el Ing. José Eduardo Muñoz a la SETENA, renunciando al cargo de regente ambiental del proyecto Vistas del Miravalles</w:t>
      </w:r>
    </w:p>
    <w:p w14:paraId="498A6A5B" w14:textId="77777777" w:rsidR="009D03FE" w:rsidRDefault="009D03FE" w:rsidP="009D03FE">
      <w:pPr>
        <w:spacing w:line="360" w:lineRule="auto"/>
        <w:jc w:val="both"/>
        <w:rPr>
          <w:rFonts w:cs="Arial"/>
          <w:sz w:val="22"/>
          <w:szCs w:val="22"/>
        </w:rPr>
      </w:pPr>
    </w:p>
    <w:p w14:paraId="70BD2A16" w14:textId="59E79C8F" w:rsidR="00C13F8E"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C13F8E">
        <w:rPr>
          <w:rFonts w:cs="Arial"/>
          <w:sz w:val="22"/>
          <w:u w:val="single"/>
          <w:lang w:val="es-ES_tradnl"/>
        </w:rPr>
        <w:t>19</w:t>
      </w:r>
      <w:r w:rsidRPr="0039311E">
        <w:rPr>
          <w:rFonts w:cs="Arial"/>
          <w:sz w:val="22"/>
          <w:u w:val="single"/>
          <w:lang w:val="es-ES_tradnl"/>
        </w:rPr>
        <w:t>:</w:t>
      </w:r>
      <w:r w:rsidR="00C13F8E">
        <w:rPr>
          <w:rFonts w:cs="Arial"/>
          <w:sz w:val="22"/>
          <w:u w:val="single"/>
          <w:lang w:val="es-ES_tradnl"/>
        </w:rPr>
        <w:t>20</w:t>
      </w:r>
      <w:r w:rsidR="009455EF">
        <w:rPr>
          <w:rFonts w:cs="Arial"/>
          <w:sz w:val="22"/>
          <w:u w:val="single"/>
          <w:lang w:val="es-ES_tradnl"/>
        </w:rPr>
        <w:t xml:space="preserve"> (grabación B)</w:t>
      </w:r>
      <w:r>
        <w:rPr>
          <w:rFonts w:cs="Arial"/>
          <w:sz w:val="22"/>
          <w:lang w:val="es-ES_tradnl"/>
        </w:rPr>
        <w:t xml:space="preserve"> Se conoce </w:t>
      </w:r>
      <w:r w:rsidR="00C13F8E">
        <w:rPr>
          <w:rFonts w:cs="Arial"/>
          <w:sz w:val="22"/>
          <w:lang w:val="es-ES_tradnl"/>
        </w:rPr>
        <w:t>copia de</w:t>
      </w:r>
      <w:r>
        <w:rPr>
          <w:rFonts w:cs="Arial"/>
          <w:sz w:val="22"/>
          <w:lang w:val="es-ES_tradnl"/>
        </w:rPr>
        <w:t xml:space="preserve"> oficio </w:t>
      </w:r>
      <w:r w:rsidR="00C13F8E">
        <w:rPr>
          <w:rFonts w:cs="Arial"/>
          <w:sz w:val="22"/>
          <w:lang w:val="es-ES_tradnl"/>
        </w:rPr>
        <w:t xml:space="preserve">del 11 de octubre de 2021, mediante el cual, el </w:t>
      </w:r>
      <w:r w:rsidR="00C13F8E" w:rsidRPr="00C13F8E">
        <w:rPr>
          <w:rFonts w:cs="Arial"/>
          <w:sz w:val="22"/>
          <w:szCs w:val="22"/>
          <w:lang w:val="es-CR"/>
        </w:rPr>
        <w:t>Ing. José Eduardo Muñoz</w:t>
      </w:r>
      <w:r w:rsidR="00C13F8E">
        <w:rPr>
          <w:rFonts w:cs="Arial"/>
          <w:sz w:val="22"/>
          <w:szCs w:val="22"/>
          <w:lang w:val="es-CR"/>
        </w:rPr>
        <w:t xml:space="preserve"> presenta a la Secretaría Técnica Nacional Ambiental (SETENA), con copia a este Banco, su renuncia como regente </w:t>
      </w:r>
      <w:r w:rsidR="00C13F8E" w:rsidRPr="00C13F8E">
        <w:rPr>
          <w:rFonts w:cs="Arial"/>
          <w:sz w:val="22"/>
          <w:szCs w:val="22"/>
          <w:lang w:val="es-CR"/>
        </w:rPr>
        <w:t xml:space="preserve">ambiental del proyecto </w:t>
      </w:r>
      <w:r w:rsidR="00C13F8E">
        <w:rPr>
          <w:rFonts w:cs="Arial"/>
          <w:sz w:val="22"/>
          <w:szCs w:val="22"/>
          <w:lang w:val="es-CR"/>
        </w:rPr>
        <w:t xml:space="preserve">Vistas del </w:t>
      </w:r>
      <w:r w:rsidR="00C13F8E" w:rsidRPr="00C13F8E">
        <w:rPr>
          <w:rFonts w:cs="Arial"/>
          <w:sz w:val="22"/>
          <w:szCs w:val="22"/>
          <w:lang w:val="es-CR"/>
        </w:rPr>
        <w:t>Miravalles</w:t>
      </w:r>
      <w:r w:rsidR="00C13F8E">
        <w:rPr>
          <w:rFonts w:cs="Arial"/>
          <w:sz w:val="22"/>
          <w:szCs w:val="22"/>
          <w:lang w:val="es-CR"/>
        </w:rPr>
        <w:t>.</w:t>
      </w:r>
    </w:p>
    <w:p w14:paraId="6EB5FBE5" w14:textId="568D7106" w:rsidR="00C13F8E" w:rsidRDefault="00C13F8E" w:rsidP="009D03FE">
      <w:pPr>
        <w:spacing w:line="360" w:lineRule="auto"/>
        <w:jc w:val="both"/>
        <w:rPr>
          <w:rFonts w:cs="Arial"/>
          <w:sz w:val="22"/>
          <w:szCs w:val="22"/>
        </w:rPr>
      </w:pPr>
    </w:p>
    <w:p w14:paraId="0AAED2E6" w14:textId="77777777" w:rsidR="00C13F8E" w:rsidRDefault="00C13F8E" w:rsidP="00C13F8E">
      <w:pPr>
        <w:spacing w:line="360" w:lineRule="auto"/>
        <w:jc w:val="both"/>
        <w:rPr>
          <w:rFonts w:cs="Arial"/>
          <w:sz w:val="22"/>
          <w:szCs w:val="22"/>
        </w:rPr>
      </w:pPr>
      <w:r>
        <w:rPr>
          <w:rFonts w:cs="Arial"/>
          <w:sz w:val="22"/>
          <w:szCs w:val="22"/>
        </w:rPr>
        <w:t xml:space="preserve">Al respecto, la </w:t>
      </w:r>
      <w:r w:rsidRPr="00790CF0">
        <w:rPr>
          <w:rFonts w:cs="Arial"/>
          <w:sz w:val="22"/>
          <w:szCs w:val="22"/>
          <w:lang w:val="es-ES_tradnl"/>
        </w:rPr>
        <w:t>Junta Directiva</w:t>
      </w:r>
      <w:r>
        <w:rPr>
          <w:rFonts w:cs="Arial"/>
          <w:sz w:val="22"/>
          <w:szCs w:val="22"/>
          <w:lang w:val="es-ES_tradnl"/>
        </w:rPr>
        <w:t xml:space="preserve"> da por conocida dicha nota.</w:t>
      </w:r>
    </w:p>
    <w:p w14:paraId="0D4E8D8F"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19995DE0" w14:textId="77777777" w:rsidR="009D03FE" w:rsidRDefault="009D03FE" w:rsidP="002D0146">
      <w:pPr>
        <w:spacing w:line="360" w:lineRule="auto"/>
        <w:jc w:val="both"/>
        <w:rPr>
          <w:rFonts w:cs="Arial"/>
          <w:b/>
          <w:bCs/>
          <w:sz w:val="22"/>
          <w:szCs w:val="22"/>
          <w:u w:val="single"/>
          <w:lang w:val="es-ES_tradnl"/>
        </w:rPr>
      </w:pPr>
    </w:p>
    <w:p w14:paraId="2BB31352" w14:textId="3971C01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F523E3" w:rsidRPr="00F523E3">
        <w:rPr>
          <w:b/>
          <w:bCs/>
          <w:sz w:val="22"/>
          <w:szCs w:val="22"/>
          <w:u w:val="single"/>
          <w:lang w:val="es-CR"/>
        </w:rPr>
        <w:t>Copia de oficio enviado por la Dirección FOSUVI a la Municipalidad de Guatuso, con respecto al mantenimiento, vigilancia y equipamiento del área pública donada para el proyecto Tujankir II</w:t>
      </w:r>
    </w:p>
    <w:p w14:paraId="0FF90C6E" w14:textId="77777777" w:rsidR="009D03FE" w:rsidRDefault="009D03FE" w:rsidP="009D03FE">
      <w:pPr>
        <w:spacing w:line="360" w:lineRule="auto"/>
        <w:jc w:val="both"/>
        <w:rPr>
          <w:rFonts w:cs="Arial"/>
          <w:sz w:val="22"/>
          <w:szCs w:val="22"/>
        </w:rPr>
      </w:pPr>
    </w:p>
    <w:p w14:paraId="605E910E" w14:textId="34DABE99" w:rsidR="009D03FE" w:rsidRDefault="009D03FE" w:rsidP="009D03FE">
      <w:pPr>
        <w:spacing w:line="360" w:lineRule="auto"/>
        <w:jc w:val="both"/>
        <w:rPr>
          <w:rFonts w:cs="Arial"/>
          <w:sz w:val="22"/>
          <w:lang w:val="es-ES_tradnl"/>
        </w:rPr>
      </w:pPr>
      <w:r w:rsidRPr="0039311E">
        <w:rPr>
          <w:rFonts w:cs="Arial"/>
          <w:sz w:val="22"/>
          <w:u w:val="single"/>
          <w:lang w:val="es-ES_tradnl"/>
        </w:rPr>
        <w:lastRenderedPageBreak/>
        <w:t xml:space="preserve">Minuto </w:t>
      </w:r>
      <w:r w:rsidR="00C13F8E">
        <w:rPr>
          <w:rFonts w:cs="Arial"/>
          <w:sz w:val="22"/>
          <w:u w:val="single"/>
          <w:lang w:val="es-ES_tradnl"/>
        </w:rPr>
        <w:t>19</w:t>
      </w:r>
      <w:r w:rsidRPr="0039311E">
        <w:rPr>
          <w:rFonts w:cs="Arial"/>
          <w:sz w:val="22"/>
          <w:u w:val="single"/>
          <w:lang w:val="es-ES_tradnl"/>
        </w:rPr>
        <w:t>:</w:t>
      </w:r>
      <w:r w:rsidR="00C13F8E">
        <w:rPr>
          <w:rFonts w:cs="Arial"/>
          <w:sz w:val="22"/>
          <w:u w:val="single"/>
          <w:lang w:val="es-ES_tradnl"/>
        </w:rPr>
        <w:t>51</w:t>
      </w:r>
      <w:r w:rsidR="009455EF">
        <w:rPr>
          <w:rFonts w:cs="Arial"/>
          <w:sz w:val="22"/>
          <w:u w:val="single"/>
          <w:lang w:val="es-ES_tradnl"/>
        </w:rPr>
        <w:t xml:space="preserve"> (grabación B)</w:t>
      </w:r>
      <w:r>
        <w:rPr>
          <w:rFonts w:cs="Arial"/>
          <w:sz w:val="22"/>
          <w:lang w:val="es-ES_tradnl"/>
        </w:rPr>
        <w:t xml:space="preserve"> Se conoce </w:t>
      </w:r>
      <w:r w:rsidR="00C13F8E">
        <w:rPr>
          <w:rFonts w:cs="Arial"/>
          <w:sz w:val="22"/>
          <w:lang w:val="es-ES_tradnl"/>
        </w:rPr>
        <w:t xml:space="preserve">copia del </w:t>
      </w:r>
      <w:r>
        <w:rPr>
          <w:rFonts w:cs="Arial"/>
          <w:sz w:val="22"/>
          <w:lang w:val="es-ES_tradnl"/>
        </w:rPr>
        <w:t xml:space="preserve">oficio </w:t>
      </w:r>
      <w:r w:rsidR="00C13F8E">
        <w:rPr>
          <w:rFonts w:cs="Arial"/>
          <w:sz w:val="22"/>
          <w:lang w:val="es-ES_tradnl"/>
        </w:rPr>
        <w:t xml:space="preserve">DF-OF-1452-2021 del 11 de octubre de 2021, mediante el cual, atendiendo lo dispuesto por esta </w:t>
      </w:r>
      <w:r w:rsidR="00C13F8E" w:rsidRPr="00C13F8E">
        <w:rPr>
          <w:rFonts w:cs="Arial"/>
          <w:sz w:val="22"/>
          <w:lang w:val="es-ES_tradnl"/>
        </w:rPr>
        <w:t>Junta Directiva</w:t>
      </w:r>
      <w:r w:rsidR="00C13F8E">
        <w:rPr>
          <w:rFonts w:cs="Arial"/>
          <w:sz w:val="22"/>
          <w:lang w:val="es-ES_tradnl"/>
        </w:rPr>
        <w:t xml:space="preserve"> en el acuerdo N° 2 de la sesión 66-2021, del 06 de setiembre de 2021, la Dirección FOSUVI le comunica a la Municipalidad de Guatuso, </w:t>
      </w:r>
      <w:r w:rsidR="00247936">
        <w:rPr>
          <w:rFonts w:cs="Arial"/>
          <w:sz w:val="22"/>
          <w:lang w:val="es-ES_tradnl"/>
        </w:rPr>
        <w:t xml:space="preserve">su responsabilidad con </w:t>
      </w:r>
      <w:r w:rsidR="00247936" w:rsidRPr="00247936">
        <w:rPr>
          <w:sz w:val="22"/>
          <w:szCs w:val="22"/>
          <w:lang w:val="es-CR"/>
        </w:rPr>
        <w:t>respecto al mantenimiento, vigilancia y equipamiento del área pública donada para el proyecto Tujankir II</w:t>
      </w:r>
      <w:r w:rsidR="00247936">
        <w:rPr>
          <w:sz w:val="22"/>
          <w:szCs w:val="22"/>
          <w:lang w:val="es-CR"/>
        </w:rPr>
        <w:t>.</w:t>
      </w:r>
    </w:p>
    <w:p w14:paraId="031C42E8" w14:textId="77777777" w:rsidR="00247936" w:rsidRDefault="00247936" w:rsidP="009D03FE">
      <w:pPr>
        <w:spacing w:line="360" w:lineRule="auto"/>
        <w:jc w:val="both"/>
        <w:rPr>
          <w:rFonts w:cs="Arial"/>
          <w:sz w:val="22"/>
          <w:szCs w:val="22"/>
        </w:rPr>
      </w:pPr>
    </w:p>
    <w:p w14:paraId="26EFAFA9" w14:textId="46CEB5AB" w:rsidR="009D03FE" w:rsidRDefault="00247936" w:rsidP="009D03FE">
      <w:pPr>
        <w:spacing w:line="360" w:lineRule="auto"/>
        <w:jc w:val="both"/>
        <w:rPr>
          <w:rFonts w:cs="Arial"/>
          <w:sz w:val="22"/>
          <w:szCs w:val="22"/>
        </w:rPr>
      </w:pPr>
      <w:r>
        <w:rPr>
          <w:rFonts w:cs="Arial"/>
          <w:sz w:val="22"/>
          <w:szCs w:val="22"/>
        </w:rPr>
        <w:t xml:space="preserve">Al respecto, la </w:t>
      </w:r>
      <w:r w:rsidRPr="00790CF0">
        <w:rPr>
          <w:rFonts w:cs="Arial"/>
          <w:sz w:val="22"/>
          <w:szCs w:val="22"/>
          <w:lang w:val="es-ES_tradnl"/>
        </w:rPr>
        <w:t>Junta Directiva</w:t>
      </w:r>
      <w:r>
        <w:rPr>
          <w:rFonts w:cs="Arial"/>
          <w:sz w:val="22"/>
          <w:szCs w:val="22"/>
          <w:lang w:val="es-ES_tradnl"/>
        </w:rPr>
        <w:t xml:space="preserve"> da por conocida dicha nota.</w:t>
      </w:r>
    </w:p>
    <w:p w14:paraId="1453B6C6"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6A979275" w14:textId="77777777" w:rsidR="009D03FE" w:rsidRDefault="009D03FE" w:rsidP="002D0146">
      <w:pPr>
        <w:spacing w:line="360" w:lineRule="auto"/>
        <w:jc w:val="both"/>
        <w:rPr>
          <w:rFonts w:cs="Arial"/>
          <w:b/>
          <w:bCs/>
          <w:sz w:val="22"/>
          <w:szCs w:val="22"/>
          <w:u w:val="single"/>
          <w:lang w:val="es-ES_tradnl"/>
        </w:rPr>
      </w:pPr>
    </w:p>
    <w:p w14:paraId="53DA8C1D" w14:textId="55B9605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F523E3" w:rsidRPr="00F523E3">
        <w:rPr>
          <w:b/>
          <w:bCs/>
          <w:sz w:val="22"/>
          <w:szCs w:val="22"/>
          <w:u w:val="single"/>
        </w:rPr>
        <w:t xml:space="preserve">Oficio del Comité de Auditoría, remitiendo </w:t>
      </w:r>
      <w:r w:rsidR="00F523E3" w:rsidRPr="00F523E3">
        <w:rPr>
          <w:b/>
          <w:bCs/>
          <w:sz w:val="22"/>
          <w:szCs w:val="22"/>
          <w:u w:val="single"/>
          <w:lang w:val="es-CR"/>
        </w:rPr>
        <w:t>copia de la Carta de Gerencia 1-2021, de la Auditoría Externa de los estados financieros del Banco</w:t>
      </w:r>
    </w:p>
    <w:p w14:paraId="023E06CF" w14:textId="77777777" w:rsidR="009D03FE" w:rsidRDefault="009D03FE" w:rsidP="009D03FE">
      <w:pPr>
        <w:spacing w:line="360" w:lineRule="auto"/>
        <w:jc w:val="both"/>
        <w:rPr>
          <w:rFonts w:cs="Arial"/>
          <w:sz w:val="22"/>
          <w:szCs w:val="22"/>
        </w:rPr>
      </w:pPr>
    </w:p>
    <w:p w14:paraId="366E5C6D" w14:textId="7512E495" w:rsidR="00247936" w:rsidRDefault="009D03FE" w:rsidP="00247936">
      <w:pPr>
        <w:spacing w:line="360" w:lineRule="auto"/>
        <w:jc w:val="both"/>
        <w:rPr>
          <w:rFonts w:cs="Arial"/>
          <w:sz w:val="22"/>
          <w:szCs w:val="22"/>
          <w:lang w:val="es-CR"/>
        </w:rPr>
      </w:pPr>
      <w:r w:rsidRPr="0039311E">
        <w:rPr>
          <w:rFonts w:cs="Arial"/>
          <w:sz w:val="22"/>
          <w:u w:val="single"/>
          <w:lang w:val="es-ES_tradnl"/>
        </w:rPr>
        <w:t xml:space="preserve">Minuto </w:t>
      </w:r>
      <w:r w:rsidR="00247936">
        <w:rPr>
          <w:rFonts w:cs="Arial"/>
          <w:sz w:val="22"/>
          <w:u w:val="single"/>
          <w:lang w:val="es-ES_tradnl"/>
        </w:rPr>
        <w:t>20</w:t>
      </w:r>
      <w:r w:rsidRPr="0039311E">
        <w:rPr>
          <w:rFonts w:cs="Arial"/>
          <w:sz w:val="22"/>
          <w:u w:val="single"/>
          <w:lang w:val="es-ES_tradnl"/>
        </w:rPr>
        <w:t>:</w:t>
      </w:r>
      <w:r w:rsidR="00247936">
        <w:rPr>
          <w:rFonts w:cs="Arial"/>
          <w:sz w:val="22"/>
          <w:u w:val="single"/>
          <w:lang w:val="es-ES_tradnl"/>
        </w:rPr>
        <w:t>04</w:t>
      </w:r>
      <w:r w:rsidR="009455EF">
        <w:rPr>
          <w:rFonts w:cs="Arial"/>
          <w:sz w:val="22"/>
          <w:u w:val="single"/>
          <w:lang w:val="es-ES_tradnl"/>
        </w:rPr>
        <w:t xml:space="preserve"> (grabación B)</w:t>
      </w:r>
      <w:r>
        <w:rPr>
          <w:rFonts w:cs="Arial"/>
          <w:sz w:val="22"/>
          <w:lang w:val="es-ES_tradnl"/>
        </w:rPr>
        <w:t xml:space="preserve"> Se conoce el oficio </w:t>
      </w:r>
      <w:r w:rsidR="00247936">
        <w:rPr>
          <w:rFonts w:cs="Arial"/>
          <w:sz w:val="22"/>
          <w:lang w:val="es-ES_tradnl"/>
        </w:rPr>
        <w:t xml:space="preserve">CABANHVI-044-2021 del 12 de octubre de 2021, mediante el cual, el Comité de Auditoría remite a esta </w:t>
      </w:r>
      <w:r w:rsidR="00247936" w:rsidRPr="0082414C">
        <w:rPr>
          <w:rFonts w:cs="Arial"/>
          <w:sz w:val="22"/>
          <w:lang w:val="es-ES_tradnl"/>
        </w:rPr>
        <w:t>Junta Directiva</w:t>
      </w:r>
      <w:r w:rsidR="00247936">
        <w:rPr>
          <w:rFonts w:cs="Arial"/>
          <w:sz w:val="22"/>
          <w:lang w:val="es-ES_tradnl"/>
        </w:rPr>
        <w:t xml:space="preserve">, según lo resuelto por ese órgano en el acuerdo N° 3 de la sesión 12-2021 del pasado 30 de setiembre, copia </w:t>
      </w:r>
      <w:r w:rsidR="00247936" w:rsidRPr="0082414C">
        <w:rPr>
          <w:rFonts w:cs="Arial"/>
          <w:sz w:val="22"/>
          <w:szCs w:val="22"/>
          <w:lang w:val="es-CR"/>
        </w:rPr>
        <w:t>de</w:t>
      </w:r>
      <w:r w:rsidR="00247936" w:rsidRPr="00247936">
        <w:rPr>
          <w:rFonts w:cs="Arial"/>
          <w:sz w:val="22"/>
          <w:szCs w:val="22"/>
          <w:lang w:val="es-CR"/>
        </w:rPr>
        <w:t xml:space="preserve"> la Carta de Gerencia 1-2021, de la Auditoría Externa de los estados financieros del Banco, y solicita a la Gerencia General, el plan de vacaciones de los funcionarios con vacaciones disponibles</w:t>
      </w:r>
      <w:r w:rsidR="00247936">
        <w:rPr>
          <w:rFonts w:cs="Arial"/>
          <w:sz w:val="22"/>
          <w:szCs w:val="22"/>
          <w:lang w:val="es-CR"/>
        </w:rPr>
        <w:t>.</w:t>
      </w:r>
    </w:p>
    <w:p w14:paraId="70D829AD" w14:textId="2FC3D44D" w:rsidR="00247936" w:rsidRDefault="00247936" w:rsidP="00247936">
      <w:pPr>
        <w:spacing w:line="360" w:lineRule="auto"/>
        <w:jc w:val="both"/>
        <w:rPr>
          <w:rFonts w:cs="Arial"/>
          <w:sz w:val="22"/>
          <w:szCs w:val="22"/>
          <w:lang w:val="es-CR"/>
        </w:rPr>
      </w:pPr>
    </w:p>
    <w:p w14:paraId="06B44A98" w14:textId="29B3AD69" w:rsidR="00247936" w:rsidRDefault="00247936" w:rsidP="00247936">
      <w:pPr>
        <w:spacing w:line="360" w:lineRule="auto"/>
        <w:jc w:val="both"/>
        <w:rPr>
          <w:rFonts w:cs="Arial"/>
          <w:sz w:val="22"/>
          <w:szCs w:val="22"/>
          <w:lang w:val="es-CR"/>
        </w:rPr>
      </w:pPr>
      <w:r>
        <w:rPr>
          <w:rFonts w:cs="Arial"/>
          <w:sz w:val="22"/>
          <w:szCs w:val="22"/>
          <w:lang w:val="es-CR"/>
        </w:rPr>
        <w:t xml:space="preserve">Sobre el particular, la </w:t>
      </w:r>
      <w:r w:rsidRPr="00247936">
        <w:rPr>
          <w:rFonts w:cs="Arial"/>
          <w:sz w:val="22"/>
          <w:szCs w:val="22"/>
          <w:lang w:val="es-ES_tradnl"/>
        </w:rPr>
        <w:t>Junta Directiva</w:t>
      </w:r>
      <w:r>
        <w:rPr>
          <w:rFonts w:cs="Arial"/>
          <w:sz w:val="22"/>
          <w:szCs w:val="22"/>
          <w:lang w:val="es-ES_tradnl"/>
        </w:rPr>
        <w:t xml:space="preserve"> da por conocida dicha nota, debido a que el citado informe de la Auditoría Externa se conoció en la sesión 73-2021 del pasado 04 de octubre.</w:t>
      </w:r>
    </w:p>
    <w:p w14:paraId="012A5086"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4F5FD48F" w14:textId="77777777" w:rsidR="004755F8" w:rsidRPr="00AB2826" w:rsidRDefault="004755F8" w:rsidP="002D0146">
      <w:pPr>
        <w:spacing w:line="360" w:lineRule="auto"/>
        <w:jc w:val="both"/>
        <w:rPr>
          <w:rFonts w:cs="Arial"/>
          <w:color w:val="000000"/>
          <w:sz w:val="22"/>
          <w:szCs w:val="22"/>
        </w:rPr>
      </w:pPr>
    </w:p>
    <w:p w14:paraId="2A6A4E6A" w14:textId="3019B05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F523E3" w:rsidRPr="00F523E3">
        <w:rPr>
          <w:b/>
          <w:bCs/>
          <w:sz w:val="22"/>
          <w:szCs w:val="22"/>
          <w:u w:val="single"/>
          <w:lang w:val="es-CR"/>
        </w:rPr>
        <w:t>Copia de oficio enviado por la Contraloría General de la República a la Gerencia General, solicitando información de la disposición relacionada con la capacitación al personal, por parte de la Oficialía de Cumplimiento, en materia de valores, ética y cultura organizacional</w:t>
      </w:r>
    </w:p>
    <w:p w14:paraId="4B4EFCFE" w14:textId="77777777" w:rsidR="009D03FE" w:rsidRDefault="009D03FE" w:rsidP="009D03FE">
      <w:pPr>
        <w:spacing w:line="360" w:lineRule="auto"/>
        <w:jc w:val="both"/>
        <w:rPr>
          <w:rFonts w:cs="Arial"/>
          <w:sz w:val="22"/>
          <w:szCs w:val="22"/>
        </w:rPr>
      </w:pPr>
    </w:p>
    <w:p w14:paraId="7616C6E8" w14:textId="4EACAEB0" w:rsidR="00247936"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247936">
        <w:rPr>
          <w:rFonts w:cs="Arial"/>
          <w:sz w:val="22"/>
          <w:u w:val="single"/>
          <w:lang w:val="es-ES_tradnl"/>
        </w:rPr>
        <w:t>20</w:t>
      </w:r>
      <w:r w:rsidRPr="0039311E">
        <w:rPr>
          <w:rFonts w:cs="Arial"/>
          <w:sz w:val="22"/>
          <w:u w:val="single"/>
          <w:lang w:val="es-ES_tradnl"/>
        </w:rPr>
        <w:t>:</w:t>
      </w:r>
      <w:r w:rsidR="00247936">
        <w:rPr>
          <w:rFonts w:cs="Arial"/>
          <w:sz w:val="22"/>
          <w:u w:val="single"/>
          <w:lang w:val="es-ES_tradnl"/>
        </w:rPr>
        <w:t>21</w:t>
      </w:r>
      <w:r w:rsidR="009455EF">
        <w:rPr>
          <w:rFonts w:cs="Arial"/>
          <w:sz w:val="22"/>
          <w:u w:val="single"/>
          <w:lang w:val="es-ES_tradnl"/>
        </w:rPr>
        <w:t xml:space="preserve"> (grabación B)</w:t>
      </w:r>
      <w:r>
        <w:rPr>
          <w:rFonts w:cs="Arial"/>
          <w:sz w:val="22"/>
          <w:lang w:val="es-ES_tradnl"/>
        </w:rPr>
        <w:t xml:space="preserve"> Se conoce </w:t>
      </w:r>
      <w:r w:rsidR="00247936">
        <w:rPr>
          <w:rFonts w:cs="Arial"/>
          <w:sz w:val="22"/>
          <w:lang w:val="es-ES_tradnl"/>
        </w:rPr>
        <w:t>copia d</w:t>
      </w:r>
      <w:r>
        <w:rPr>
          <w:rFonts w:cs="Arial"/>
          <w:sz w:val="22"/>
          <w:lang w:val="es-ES_tradnl"/>
        </w:rPr>
        <w:t xml:space="preserve">el oficio </w:t>
      </w:r>
      <w:r w:rsidR="00247936">
        <w:rPr>
          <w:rFonts w:cs="Arial"/>
          <w:sz w:val="22"/>
          <w:lang w:val="es-ES_tradnl"/>
        </w:rPr>
        <w:t xml:space="preserve">N° 15548 (DFOE-SEM-1021) del 12 de octubre de 2021, mediante el cual, la señora Karen Salas Araya, Fiscalizadora del Área de Seguimiento para la Mejora Pública, de la </w:t>
      </w:r>
      <w:r w:rsidR="00247936" w:rsidRPr="00247936">
        <w:rPr>
          <w:rFonts w:cs="Arial"/>
          <w:sz w:val="22"/>
          <w:szCs w:val="22"/>
          <w:lang w:val="es-CR"/>
        </w:rPr>
        <w:t>Contraloría General de la República</w:t>
      </w:r>
      <w:r w:rsidR="00247936">
        <w:rPr>
          <w:rFonts w:cs="Arial"/>
          <w:sz w:val="22"/>
          <w:szCs w:val="22"/>
          <w:lang w:val="es-CR"/>
        </w:rPr>
        <w:t xml:space="preserve">, le solicita información a la </w:t>
      </w:r>
      <w:r w:rsidR="00247936" w:rsidRPr="00247936">
        <w:rPr>
          <w:rFonts w:cs="Arial"/>
          <w:sz w:val="22"/>
          <w:szCs w:val="22"/>
          <w:lang w:val="es-CR"/>
        </w:rPr>
        <w:t>Gerencia General</w:t>
      </w:r>
      <w:r w:rsidR="00247936">
        <w:rPr>
          <w:rFonts w:cs="Arial"/>
          <w:sz w:val="22"/>
          <w:szCs w:val="22"/>
          <w:lang w:val="es-CR"/>
        </w:rPr>
        <w:t xml:space="preserve">, sobre la atención de </w:t>
      </w:r>
      <w:r w:rsidR="00247936" w:rsidRPr="00247936">
        <w:rPr>
          <w:rFonts w:cs="Arial"/>
          <w:sz w:val="22"/>
          <w:szCs w:val="22"/>
          <w:lang w:val="es-CR"/>
        </w:rPr>
        <w:t>la disposición relacionada con la capacitación al personal, por parte de la Oficialía de Cumplimiento, en materia de valores, ética y cultura organizacional</w:t>
      </w:r>
      <w:r w:rsidR="001D74AC">
        <w:rPr>
          <w:rFonts w:cs="Arial"/>
          <w:sz w:val="22"/>
          <w:szCs w:val="22"/>
          <w:lang w:val="es-CR"/>
        </w:rPr>
        <w:t>.</w:t>
      </w:r>
    </w:p>
    <w:p w14:paraId="51B6734C" w14:textId="5F7210E3" w:rsidR="001D74AC" w:rsidRDefault="001D74AC" w:rsidP="009D03FE">
      <w:pPr>
        <w:spacing w:line="360" w:lineRule="auto"/>
        <w:jc w:val="both"/>
        <w:rPr>
          <w:rFonts w:cs="Arial"/>
          <w:sz w:val="22"/>
          <w:szCs w:val="22"/>
          <w:lang w:val="es-CR"/>
        </w:rPr>
      </w:pPr>
    </w:p>
    <w:p w14:paraId="53C3BAD3" w14:textId="3F4B3830" w:rsidR="00247936" w:rsidRDefault="001D74AC" w:rsidP="009D03FE">
      <w:pPr>
        <w:spacing w:line="360" w:lineRule="auto"/>
        <w:jc w:val="both"/>
        <w:rPr>
          <w:rFonts w:cs="Arial"/>
          <w:sz w:val="22"/>
          <w:szCs w:val="22"/>
        </w:rPr>
      </w:pPr>
      <w:r>
        <w:rPr>
          <w:rFonts w:cs="Arial"/>
          <w:sz w:val="22"/>
          <w:szCs w:val="22"/>
          <w:lang w:val="es-CR"/>
        </w:rPr>
        <w:t xml:space="preserve">Al respecto, la </w:t>
      </w:r>
      <w:r w:rsidRPr="001D74AC">
        <w:rPr>
          <w:rFonts w:cs="Arial"/>
          <w:sz w:val="22"/>
          <w:szCs w:val="22"/>
          <w:lang w:val="es-ES_tradnl"/>
        </w:rPr>
        <w:t>Junta Directiva</w:t>
      </w:r>
      <w:r>
        <w:rPr>
          <w:rFonts w:cs="Arial"/>
          <w:sz w:val="22"/>
          <w:szCs w:val="22"/>
          <w:lang w:val="es-ES_tradnl"/>
        </w:rPr>
        <w:t xml:space="preserve"> toma el </w:t>
      </w:r>
      <w:r w:rsidRPr="001D74AC">
        <w:rPr>
          <w:rFonts w:cs="Arial"/>
          <w:b/>
          <w:bCs/>
          <w:sz w:val="22"/>
          <w:szCs w:val="22"/>
          <w:lang w:val="es-ES_tradnl"/>
        </w:rPr>
        <w:t>Acuerdo N° 6</w:t>
      </w:r>
      <w:r>
        <w:rPr>
          <w:rFonts w:cs="Arial"/>
          <w:sz w:val="22"/>
          <w:szCs w:val="22"/>
          <w:lang w:val="es-ES_tradnl"/>
        </w:rPr>
        <w:t xml:space="preserve"> que se anexa a esta minuta.</w:t>
      </w:r>
    </w:p>
    <w:p w14:paraId="7C2ADE15"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1396C9E3" w14:textId="77777777" w:rsidR="00277DD3" w:rsidRPr="00AB2826" w:rsidRDefault="00277DD3" w:rsidP="00277DD3">
      <w:pPr>
        <w:spacing w:line="360" w:lineRule="auto"/>
        <w:jc w:val="both"/>
        <w:rPr>
          <w:rFonts w:cs="Arial"/>
          <w:sz w:val="22"/>
          <w:szCs w:val="22"/>
        </w:rPr>
      </w:pPr>
    </w:p>
    <w:p w14:paraId="1ACBBF7E" w14:textId="1720A4E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19° </w:t>
      </w:r>
      <w:r w:rsidR="00F523E3" w:rsidRPr="00F523E3">
        <w:rPr>
          <w:b/>
          <w:bCs/>
          <w:sz w:val="22"/>
          <w:szCs w:val="22"/>
          <w:u w:val="single"/>
          <w:lang w:val="es-CR"/>
        </w:rPr>
        <w:t xml:space="preserve">Copia de oficio enviado por Coopeuna R.L. a la </w:t>
      </w:r>
      <w:r w:rsidR="00F523E3" w:rsidRPr="00F523E3">
        <w:rPr>
          <w:rFonts w:cs="Arial"/>
          <w:b/>
          <w:bCs/>
          <w:sz w:val="22"/>
          <w:szCs w:val="22"/>
          <w:u w:val="single"/>
          <w:lang w:val="es-ES_tradnl"/>
        </w:rPr>
        <w:t xml:space="preserve">Administración, con respecto a </w:t>
      </w:r>
      <w:r w:rsidR="00F523E3" w:rsidRPr="00F523E3">
        <w:rPr>
          <w:rFonts w:cs="Arial"/>
          <w:b/>
          <w:bCs/>
          <w:sz w:val="22"/>
          <w:szCs w:val="22"/>
          <w:u w:val="single"/>
          <w:lang w:val="es-CR"/>
        </w:rPr>
        <w:t>los casos de San José de Upala, los cuales todavía no disponen del suministro de agua potable</w:t>
      </w:r>
    </w:p>
    <w:p w14:paraId="157DF6D4" w14:textId="77777777" w:rsidR="009D03FE" w:rsidRDefault="009D03FE" w:rsidP="009D03FE">
      <w:pPr>
        <w:spacing w:line="360" w:lineRule="auto"/>
        <w:jc w:val="both"/>
        <w:rPr>
          <w:rFonts w:cs="Arial"/>
          <w:sz w:val="22"/>
          <w:szCs w:val="22"/>
        </w:rPr>
      </w:pPr>
    </w:p>
    <w:p w14:paraId="1305887B" w14:textId="48457436" w:rsidR="001D74AC" w:rsidRPr="001D74AC" w:rsidRDefault="009D03FE" w:rsidP="001D74AC">
      <w:pPr>
        <w:spacing w:line="360" w:lineRule="auto"/>
        <w:jc w:val="both"/>
        <w:rPr>
          <w:rFonts w:cs="Arial"/>
          <w:sz w:val="22"/>
          <w:lang w:val="es-ES_tradnl"/>
        </w:rPr>
      </w:pPr>
      <w:r w:rsidRPr="0039311E">
        <w:rPr>
          <w:rFonts w:cs="Arial"/>
          <w:sz w:val="22"/>
          <w:u w:val="single"/>
          <w:lang w:val="es-ES_tradnl"/>
        </w:rPr>
        <w:t xml:space="preserve">Minuto </w:t>
      </w:r>
      <w:r w:rsidR="0010082A">
        <w:rPr>
          <w:rFonts w:cs="Arial"/>
          <w:sz w:val="22"/>
          <w:u w:val="single"/>
          <w:lang w:val="es-ES_tradnl"/>
        </w:rPr>
        <w:t>20</w:t>
      </w:r>
      <w:r w:rsidRPr="0039311E">
        <w:rPr>
          <w:rFonts w:cs="Arial"/>
          <w:sz w:val="22"/>
          <w:u w:val="single"/>
          <w:lang w:val="es-ES_tradnl"/>
        </w:rPr>
        <w:t>:</w:t>
      </w:r>
      <w:r w:rsidR="0010082A">
        <w:rPr>
          <w:rFonts w:cs="Arial"/>
          <w:sz w:val="22"/>
          <w:u w:val="single"/>
          <w:lang w:val="es-ES_tradnl"/>
        </w:rPr>
        <w:t>50</w:t>
      </w:r>
      <w:r w:rsidR="009455EF">
        <w:rPr>
          <w:rFonts w:cs="Arial"/>
          <w:sz w:val="22"/>
          <w:u w:val="single"/>
          <w:lang w:val="es-ES_tradnl"/>
        </w:rPr>
        <w:t xml:space="preserve"> (grabación B)</w:t>
      </w:r>
      <w:r>
        <w:rPr>
          <w:rFonts w:cs="Arial"/>
          <w:sz w:val="22"/>
          <w:lang w:val="es-ES_tradnl"/>
        </w:rPr>
        <w:t xml:space="preserve"> Se conoce </w:t>
      </w:r>
      <w:r w:rsidR="001D74AC">
        <w:rPr>
          <w:rFonts w:cs="Arial"/>
          <w:sz w:val="22"/>
          <w:lang w:val="es-ES_tradnl"/>
        </w:rPr>
        <w:t>copia d</w:t>
      </w:r>
      <w:r>
        <w:rPr>
          <w:rFonts w:cs="Arial"/>
          <w:sz w:val="22"/>
          <w:lang w:val="es-ES_tradnl"/>
        </w:rPr>
        <w:t>el oficio</w:t>
      </w:r>
      <w:r w:rsidR="001D74AC">
        <w:rPr>
          <w:rFonts w:cs="Arial"/>
          <w:sz w:val="22"/>
          <w:lang w:val="es-ES_tradnl"/>
        </w:rPr>
        <w:t xml:space="preserve"> CU-GE-267-2021 del 12 de octubre de 2021, mediante el cual, el señor Alfonso Alvarez Serrano, Gerente General de la Cooperativa Universitaria de Ahorro y Crédito </w:t>
      </w:r>
      <w:r w:rsidR="001D74AC" w:rsidRPr="00943D57">
        <w:rPr>
          <w:rFonts w:cs="Arial"/>
          <w:sz w:val="22"/>
          <w:lang w:val="es-ES_tradnl"/>
        </w:rPr>
        <w:t>R.L.,</w:t>
      </w:r>
      <w:r w:rsidR="001D74AC">
        <w:rPr>
          <w:rFonts w:cs="Arial"/>
          <w:sz w:val="22"/>
          <w:lang w:val="es-ES_tradnl"/>
        </w:rPr>
        <w:t xml:space="preserve"> informa a la Dirección FOSUVI y a la </w:t>
      </w:r>
      <w:r w:rsidR="001D74AC" w:rsidRPr="001D74AC">
        <w:rPr>
          <w:rFonts w:cs="Arial"/>
          <w:sz w:val="22"/>
          <w:szCs w:val="22"/>
          <w:lang w:val="es-CR"/>
        </w:rPr>
        <w:t>Gerencia General</w:t>
      </w:r>
      <w:r w:rsidR="001D74AC">
        <w:rPr>
          <w:rFonts w:cs="Arial"/>
          <w:sz w:val="22"/>
          <w:szCs w:val="22"/>
          <w:lang w:val="es-CR"/>
        </w:rPr>
        <w:t xml:space="preserve">, sobre el proceso de </w:t>
      </w:r>
      <w:r w:rsidR="001D74AC" w:rsidRPr="001D74AC">
        <w:rPr>
          <w:sz w:val="22"/>
          <w:szCs w:val="22"/>
          <w:lang w:val="es-CR"/>
        </w:rPr>
        <w:t xml:space="preserve">construcción de la ampliación del acueducto de San José de Upala y solicita valorar </w:t>
      </w:r>
      <w:r w:rsidR="001D74AC">
        <w:rPr>
          <w:sz w:val="22"/>
          <w:szCs w:val="22"/>
          <w:lang w:val="es-CR"/>
        </w:rPr>
        <w:t xml:space="preserve">las opciones que plantea </w:t>
      </w:r>
      <w:r w:rsidR="00E860E7">
        <w:rPr>
          <w:sz w:val="22"/>
          <w:szCs w:val="22"/>
          <w:lang w:val="es-CR"/>
        </w:rPr>
        <w:t>esa entidad autorizada, para desarrollar e</w:t>
      </w:r>
      <w:r w:rsidR="001D74AC" w:rsidRPr="001D74AC">
        <w:rPr>
          <w:sz w:val="22"/>
          <w:szCs w:val="22"/>
          <w:lang w:val="es-CR"/>
        </w:rPr>
        <w:t xml:space="preserve">l proceso constructivo de las </w:t>
      </w:r>
      <w:r w:rsidR="001D74AC">
        <w:rPr>
          <w:sz w:val="22"/>
          <w:szCs w:val="22"/>
          <w:lang w:val="es-CR"/>
        </w:rPr>
        <w:t xml:space="preserve">casas </w:t>
      </w:r>
      <w:r w:rsidR="00E860E7">
        <w:rPr>
          <w:sz w:val="22"/>
          <w:szCs w:val="22"/>
          <w:lang w:val="es-CR"/>
        </w:rPr>
        <w:t xml:space="preserve">tramitadas </w:t>
      </w:r>
      <w:r w:rsidR="001D74AC">
        <w:rPr>
          <w:sz w:val="22"/>
          <w:szCs w:val="22"/>
          <w:lang w:val="es-CR"/>
        </w:rPr>
        <w:t xml:space="preserve">con recursos del </w:t>
      </w:r>
      <w:r w:rsidR="001D74AC" w:rsidRPr="001D74AC">
        <w:rPr>
          <w:rFonts w:cs="Arial"/>
          <w:sz w:val="22"/>
          <w:szCs w:val="22"/>
          <w:lang w:val="es-CR"/>
        </w:rPr>
        <w:t xml:space="preserve">Bono </w:t>
      </w:r>
      <w:r w:rsidR="001D74AC">
        <w:rPr>
          <w:rFonts w:cs="Arial"/>
          <w:sz w:val="22"/>
          <w:szCs w:val="22"/>
          <w:lang w:val="es-CR"/>
        </w:rPr>
        <w:t>en esa comunidad</w:t>
      </w:r>
      <w:r w:rsidR="001D74AC">
        <w:rPr>
          <w:sz w:val="22"/>
          <w:szCs w:val="22"/>
        </w:rPr>
        <w:t>.</w:t>
      </w:r>
    </w:p>
    <w:p w14:paraId="08E8687B" w14:textId="56FCDEB2" w:rsidR="001D74AC" w:rsidRDefault="001D74AC" w:rsidP="001D74AC">
      <w:pPr>
        <w:spacing w:line="360" w:lineRule="auto"/>
        <w:jc w:val="both"/>
        <w:rPr>
          <w:sz w:val="22"/>
          <w:szCs w:val="22"/>
        </w:rPr>
      </w:pPr>
    </w:p>
    <w:p w14:paraId="3DF82C5B" w14:textId="454A46B9" w:rsidR="001D74AC" w:rsidRDefault="00E860E7" w:rsidP="001D74AC">
      <w:pPr>
        <w:spacing w:line="360" w:lineRule="auto"/>
        <w:jc w:val="both"/>
        <w:rPr>
          <w:sz w:val="22"/>
          <w:szCs w:val="22"/>
        </w:rPr>
      </w:pPr>
      <w:r>
        <w:rPr>
          <w:sz w:val="22"/>
          <w:szCs w:val="22"/>
          <w:lang w:val="es-CR"/>
        </w:rPr>
        <w:t xml:space="preserve">Sobre el particular, la </w:t>
      </w:r>
      <w:r w:rsidRPr="00E860E7">
        <w:rPr>
          <w:rFonts w:cs="Arial"/>
          <w:sz w:val="22"/>
          <w:szCs w:val="22"/>
          <w:lang w:val="es-ES_tradnl"/>
        </w:rPr>
        <w:t>Junta Directiva</w:t>
      </w:r>
      <w:r>
        <w:rPr>
          <w:rFonts w:cs="Arial"/>
          <w:sz w:val="22"/>
          <w:szCs w:val="22"/>
          <w:lang w:val="es-ES_tradnl"/>
        </w:rPr>
        <w:t xml:space="preserve"> toma el </w:t>
      </w:r>
      <w:r w:rsidRPr="00E860E7">
        <w:rPr>
          <w:rFonts w:cs="Arial"/>
          <w:b/>
          <w:bCs/>
          <w:sz w:val="22"/>
          <w:szCs w:val="22"/>
          <w:lang w:val="es-ES_tradnl"/>
        </w:rPr>
        <w:t>Acuerdo N° 7</w:t>
      </w:r>
      <w:r>
        <w:rPr>
          <w:rFonts w:cs="Arial"/>
          <w:sz w:val="22"/>
          <w:szCs w:val="22"/>
          <w:lang w:val="es-ES_tradnl"/>
        </w:rPr>
        <w:t xml:space="preserve"> que se anexa a esta minuta.</w:t>
      </w:r>
    </w:p>
    <w:p w14:paraId="01B5ADE3" w14:textId="77777777" w:rsidR="00277DD3" w:rsidRDefault="009D03FE" w:rsidP="009D03FE">
      <w:pPr>
        <w:spacing w:line="360" w:lineRule="auto"/>
        <w:jc w:val="both"/>
        <w:rPr>
          <w:rFonts w:cs="Arial"/>
          <w:sz w:val="22"/>
          <w:szCs w:val="22"/>
        </w:rPr>
      </w:pPr>
      <w:r w:rsidRPr="00D14EAF">
        <w:rPr>
          <w:rFonts w:cs="Arial"/>
          <w:b/>
          <w:sz w:val="22"/>
        </w:rPr>
        <w:t>************</w:t>
      </w:r>
    </w:p>
    <w:p w14:paraId="31DCA1CD" w14:textId="77777777" w:rsidR="00277DD3" w:rsidRDefault="00277DD3" w:rsidP="00277DD3">
      <w:pPr>
        <w:spacing w:line="360" w:lineRule="auto"/>
        <w:jc w:val="both"/>
        <w:rPr>
          <w:rFonts w:cs="Arial"/>
          <w:sz w:val="22"/>
          <w:szCs w:val="22"/>
        </w:rPr>
      </w:pPr>
    </w:p>
    <w:p w14:paraId="78380220" w14:textId="17F6407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20° </w:t>
      </w:r>
      <w:r w:rsidR="00F523E3" w:rsidRPr="00F523E3">
        <w:rPr>
          <w:b/>
          <w:bCs/>
          <w:sz w:val="22"/>
          <w:szCs w:val="22"/>
          <w:u w:val="single"/>
          <w:lang w:val="es-CR"/>
        </w:rPr>
        <w:t>Copia de oficio enviado por la Gerencia General a la Asamblea Legislativa, remitiendo el criterio del BANHVI sobre el proyecto de ley para otorgar bonos de vivienda en los territorios insulares</w:t>
      </w:r>
    </w:p>
    <w:p w14:paraId="17B66F80" w14:textId="77777777" w:rsidR="009D03FE" w:rsidRDefault="009D03FE" w:rsidP="009D03FE">
      <w:pPr>
        <w:spacing w:line="360" w:lineRule="auto"/>
        <w:jc w:val="both"/>
        <w:rPr>
          <w:rFonts w:cs="Arial"/>
          <w:sz w:val="22"/>
          <w:szCs w:val="22"/>
        </w:rPr>
      </w:pPr>
    </w:p>
    <w:p w14:paraId="5DA163AE" w14:textId="17F5E22E" w:rsidR="00FE1F12" w:rsidRDefault="009D03FE" w:rsidP="007B1C75">
      <w:pPr>
        <w:spacing w:line="360" w:lineRule="auto"/>
        <w:jc w:val="both"/>
        <w:rPr>
          <w:sz w:val="22"/>
          <w:szCs w:val="22"/>
          <w:lang w:val="es-CR"/>
        </w:rPr>
      </w:pPr>
      <w:r w:rsidRPr="0039311E">
        <w:rPr>
          <w:rFonts w:cs="Arial"/>
          <w:sz w:val="22"/>
          <w:u w:val="single"/>
          <w:lang w:val="es-ES_tradnl"/>
        </w:rPr>
        <w:t xml:space="preserve">Minuto </w:t>
      </w:r>
      <w:r w:rsidR="0010082A">
        <w:rPr>
          <w:rFonts w:cs="Arial"/>
          <w:sz w:val="22"/>
          <w:u w:val="single"/>
          <w:lang w:val="es-ES_tradnl"/>
        </w:rPr>
        <w:t>22</w:t>
      </w:r>
      <w:r w:rsidRPr="0039311E">
        <w:rPr>
          <w:rFonts w:cs="Arial"/>
          <w:sz w:val="22"/>
          <w:u w:val="single"/>
          <w:lang w:val="es-ES_tradnl"/>
        </w:rPr>
        <w:t>:</w:t>
      </w:r>
      <w:r w:rsidR="0010082A">
        <w:rPr>
          <w:rFonts w:cs="Arial"/>
          <w:sz w:val="22"/>
          <w:u w:val="single"/>
          <w:lang w:val="es-ES_tradnl"/>
        </w:rPr>
        <w:t>28</w:t>
      </w:r>
      <w:r w:rsidR="009455EF">
        <w:rPr>
          <w:rFonts w:cs="Arial"/>
          <w:sz w:val="22"/>
          <w:u w:val="single"/>
          <w:lang w:val="es-ES_tradnl"/>
        </w:rPr>
        <w:t xml:space="preserve"> (grabación B)</w:t>
      </w:r>
      <w:r>
        <w:rPr>
          <w:rFonts w:cs="Arial"/>
          <w:sz w:val="22"/>
          <w:lang w:val="es-ES_tradnl"/>
        </w:rPr>
        <w:t xml:space="preserve"> Se conoce</w:t>
      </w:r>
      <w:r w:rsidR="00FE1F12">
        <w:rPr>
          <w:rFonts w:cs="Arial"/>
          <w:sz w:val="22"/>
          <w:lang w:val="es-ES_tradnl"/>
        </w:rPr>
        <w:t xml:space="preserve"> copia d</w:t>
      </w:r>
      <w:r>
        <w:rPr>
          <w:rFonts w:cs="Arial"/>
          <w:sz w:val="22"/>
          <w:lang w:val="es-ES_tradnl"/>
        </w:rPr>
        <w:t>el oficio</w:t>
      </w:r>
      <w:r w:rsidR="007B1C75">
        <w:rPr>
          <w:rFonts w:cs="Arial"/>
          <w:sz w:val="22"/>
          <w:lang w:val="es-ES_tradnl"/>
        </w:rPr>
        <w:t xml:space="preserve"> GG-OF-1469-2021 del 11 de octubre de 2021, mediante el cual, la Gerencia General remite a la Comisión Permanente de Asuntos Sociales de la Asamblea Legislativa, </w:t>
      </w:r>
      <w:r w:rsidR="007B1C75">
        <w:rPr>
          <w:sz w:val="22"/>
          <w:szCs w:val="22"/>
        </w:rPr>
        <w:t xml:space="preserve">el criterio del BANHVI sobre el proyecto de </w:t>
      </w:r>
      <w:r w:rsidR="00FE1F12">
        <w:rPr>
          <w:sz w:val="22"/>
          <w:szCs w:val="22"/>
        </w:rPr>
        <w:t xml:space="preserve">ley </w:t>
      </w:r>
      <w:r w:rsidR="00FE1F12" w:rsidRPr="00FE1F12">
        <w:rPr>
          <w:sz w:val="22"/>
          <w:szCs w:val="22"/>
          <w:lang w:val="es-CR"/>
        </w:rPr>
        <w:t>para otorgar bonos de vivienda en los territorios insulares</w:t>
      </w:r>
      <w:r w:rsidR="00FE1F12">
        <w:rPr>
          <w:sz w:val="22"/>
          <w:szCs w:val="22"/>
          <w:lang w:val="es-CR"/>
        </w:rPr>
        <w:t>, tramitado en el expediente N° 22.377.</w:t>
      </w:r>
    </w:p>
    <w:p w14:paraId="492B35FE" w14:textId="77777777" w:rsidR="00FE1F12" w:rsidRDefault="00FE1F12" w:rsidP="007B1C75">
      <w:pPr>
        <w:spacing w:line="360" w:lineRule="auto"/>
        <w:jc w:val="both"/>
        <w:rPr>
          <w:sz w:val="22"/>
          <w:szCs w:val="22"/>
          <w:lang w:val="es-CR"/>
        </w:rPr>
      </w:pPr>
    </w:p>
    <w:p w14:paraId="30BCB10E" w14:textId="768BA379" w:rsidR="007B1C75" w:rsidRDefault="00FE1F12" w:rsidP="007B1C75">
      <w:pPr>
        <w:spacing w:line="360" w:lineRule="auto"/>
        <w:jc w:val="both"/>
        <w:rPr>
          <w:rFonts w:cs="Arial"/>
          <w:sz w:val="22"/>
          <w:szCs w:val="22"/>
        </w:rPr>
      </w:pPr>
      <w:r>
        <w:rPr>
          <w:rFonts w:cs="Arial"/>
          <w:sz w:val="22"/>
          <w:szCs w:val="22"/>
        </w:rPr>
        <w:t>Sobre el particular</w:t>
      </w:r>
      <w:r w:rsidR="007B1C75">
        <w:rPr>
          <w:rFonts w:cs="Arial"/>
          <w:sz w:val="22"/>
          <w:szCs w:val="22"/>
        </w:rPr>
        <w:t xml:space="preserve">, la </w:t>
      </w:r>
      <w:r w:rsidR="007B1C75" w:rsidRPr="0077281D">
        <w:rPr>
          <w:rFonts w:cs="Arial"/>
          <w:sz w:val="22"/>
          <w:szCs w:val="22"/>
          <w:lang w:val="es-ES_tradnl"/>
        </w:rPr>
        <w:t>Junta Directiva</w:t>
      </w:r>
      <w:r w:rsidR="007B1C75">
        <w:rPr>
          <w:rFonts w:cs="Arial"/>
          <w:sz w:val="22"/>
          <w:szCs w:val="22"/>
          <w:lang w:val="es-ES_tradnl"/>
        </w:rPr>
        <w:t xml:space="preserve"> da por conocida dicha nota.</w:t>
      </w:r>
    </w:p>
    <w:p w14:paraId="7A5FFBEB" w14:textId="77777777" w:rsidR="00277DD3" w:rsidRDefault="009D03FE" w:rsidP="009D03FE">
      <w:pPr>
        <w:spacing w:line="360" w:lineRule="auto"/>
        <w:jc w:val="both"/>
        <w:rPr>
          <w:rFonts w:cs="Arial"/>
          <w:sz w:val="22"/>
          <w:szCs w:val="22"/>
        </w:rPr>
      </w:pPr>
      <w:r w:rsidRPr="00D14EAF">
        <w:rPr>
          <w:rFonts w:cs="Arial"/>
          <w:b/>
          <w:sz w:val="22"/>
        </w:rPr>
        <w:t>************</w:t>
      </w:r>
    </w:p>
    <w:p w14:paraId="4F506D51" w14:textId="77777777" w:rsidR="00E97960" w:rsidRDefault="00E97960" w:rsidP="00E97960">
      <w:pPr>
        <w:spacing w:line="360" w:lineRule="auto"/>
        <w:jc w:val="both"/>
        <w:rPr>
          <w:rFonts w:cs="Arial"/>
          <w:sz w:val="22"/>
          <w:szCs w:val="22"/>
        </w:rPr>
      </w:pPr>
    </w:p>
    <w:p w14:paraId="5B7E9B82" w14:textId="7FC24738"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lastRenderedPageBreak/>
        <w:t xml:space="preserve">21° </w:t>
      </w:r>
      <w:r w:rsidR="00F523E3" w:rsidRPr="00F523E3">
        <w:rPr>
          <w:b/>
          <w:bCs/>
          <w:sz w:val="22"/>
          <w:szCs w:val="22"/>
          <w:u w:val="single"/>
          <w:lang w:val="es-CR"/>
        </w:rPr>
        <w:t>Copia de oficio enviado por la Gerencia General a la Asamblea Legislativa, remitiendo consideraciones adicionales, respecto a la posición del BANHVI sobre el proyecto de presupuesto ordinario y extraordinario de la República para el 2022</w:t>
      </w:r>
    </w:p>
    <w:p w14:paraId="2320B753" w14:textId="77777777" w:rsidR="00E97960" w:rsidRDefault="00E97960" w:rsidP="00E97960">
      <w:pPr>
        <w:spacing w:line="360" w:lineRule="auto"/>
        <w:jc w:val="both"/>
        <w:rPr>
          <w:rFonts w:cs="Arial"/>
          <w:sz w:val="22"/>
          <w:szCs w:val="22"/>
        </w:rPr>
      </w:pPr>
    </w:p>
    <w:p w14:paraId="3925B09D" w14:textId="0C68B888"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FE1F12">
        <w:rPr>
          <w:rFonts w:cs="Arial"/>
          <w:sz w:val="22"/>
          <w:u w:val="single"/>
          <w:lang w:val="es-ES_tradnl"/>
        </w:rPr>
        <w:t>22</w:t>
      </w:r>
      <w:r w:rsidRPr="0039311E">
        <w:rPr>
          <w:rFonts w:cs="Arial"/>
          <w:sz w:val="22"/>
          <w:u w:val="single"/>
          <w:lang w:val="es-ES_tradnl"/>
        </w:rPr>
        <w:t>:</w:t>
      </w:r>
      <w:r w:rsidR="00FE1F12">
        <w:rPr>
          <w:rFonts w:cs="Arial"/>
          <w:sz w:val="22"/>
          <w:u w:val="single"/>
          <w:lang w:val="es-ES_tradnl"/>
        </w:rPr>
        <w:t>35</w:t>
      </w:r>
      <w:r w:rsidR="009455EF">
        <w:rPr>
          <w:rFonts w:cs="Arial"/>
          <w:sz w:val="22"/>
          <w:u w:val="single"/>
          <w:lang w:val="es-ES_tradnl"/>
        </w:rPr>
        <w:t xml:space="preserve"> (grabación B)</w:t>
      </w:r>
      <w:r>
        <w:rPr>
          <w:rFonts w:cs="Arial"/>
          <w:sz w:val="22"/>
          <w:lang w:val="es-ES_tradnl"/>
        </w:rPr>
        <w:t xml:space="preserve"> Se conoce</w:t>
      </w:r>
      <w:r w:rsidR="00FE1F12">
        <w:rPr>
          <w:rFonts w:cs="Arial"/>
          <w:sz w:val="22"/>
          <w:lang w:val="es-ES_tradnl"/>
        </w:rPr>
        <w:t xml:space="preserve"> copia del oficio GG-OF-1475-2021 del 12 de octubre de 2021, mediante el cual, la Gerencia General remite a los Diputados de la Comisión Permanente de Asuntos Hacendarios de la Asamblea Legislativa, una serie de </w:t>
      </w:r>
      <w:r w:rsidR="00FE1F12" w:rsidRPr="00FE1F12">
        <w:rPr>
          <w:rFonts w:cs="Arial"/>
          <w:sz w:val="22"/>
          <w:lang w:val="es-CR"/>
        </w:rPr>
        <w:t>consideraciones adicionales</w:t>
      </w:r>
      <w:r w:rsidR="00FE1F12">
        <w:rPr>
          <w:rFonts w:cs="Arial"/>
          <w:sz w:val="22"/>
          <w:lang w:val="es-CR"/>
        </w:rPr>
        <w:t xml:space="preserve"> con </w:t>
      </w:r>
      <w:r w:rsidR="00FE1F12" w:rsidRPr="00FE1F12">
        <w:rPr>
          <w:rFonts w:cs="Arial"/>
          <w:sz w:val="22"/>
          <w:lang w:val="es-CR"/>
        </w:rPr>
        <w:t>respecto a la posición del BANHVI</w:t>
      </w:r>
      <w:r w:rsidR="00FE1F12">
        <w:rPr>
          <w:rFonts w:cs="Arial"/>
          <w:sz w:val="22"/>
          <w:lang w:val="es-CR"/>
        </w:rPr>
        <w:t>,</w:t>
      </w:r>
      <w:r w:rsidR="00FE1F12" w:rsidRPr="00FE1F12">
        <w:rPr>
          <w:rFonts w:cs="Arial"/>
          <w:sz w:val="22"/>
          <w:lang w:val="es-CR"/>
        </w:rPr>
        <w:t xml:space="preserve"> sobre el proyecto de presupuesto ordinario y extraordinario de la República para el 2022</w:t>
      </w:r>
      <w:r w:rsidR="00FE1F12">
        <w:rPr>
          <w:rFonts w:cs="Arial"/>
          <w:sz w:val="22"/>
          <w:lang w:val="es-CR"/>
        </w:rPr>
        <w:t>.</w:t>
      </w:r>
    </w:p>
    <w:p w14:paraId="221D2A8C" w14:textId="77777777" w:rsidR="00FE1F12" w:rsidRDefault="00FE1F12" w:rsidP="00FE1F12">
      <w:pPr>
        <w:spacing w:line="360" w:lineRule="auto"/>
        <w:jc w:val="both"/>
        <w:rPr>
          <w:rFonts w:cs="Arial"/>
          <w:sz w:val="22"/>
          <w:szCs w:val="22"/>
        </w:rPr>
      </w:pPr>
    </w:p>
    <w:p w14:paraId="02076B03" w14:textId="46D2DAB5" w:rsidR="00FE1F12" w:rsidRDefault="00FE1F12" w:rsidP="00FE1F12">
      <w:pPr>
        <w:spacing w:line="360" w:lineRule="auto"/>
        <w:jc w:val="both"/>
        <w:rPr>
          <w:rFonts w:cs="Arial"/>
          <w:sz w:val="22"/>
          <w:szCs w:val="22"/>
        </w:rPr>
      </w:pPr>
      <w:r>
        <w:rPr>
          <w:rFonts w:cs="Arial"/>
          <w:sz w:val="22"/>
          <w:szCs w:val="22"/>
        </w:rPr>
        <w:t xml:space="preserve">Sobre el particular, la </w:t>
      </w:r>
      <w:r w:rsidRPr="0077281D">
        <w:rPr>
          <w:rFonts w:cs="Arial"/>
          <w:sz w:val="22"/>
          <w:szCs w:val="22"/>
          <w:lang w:val="es-ES_tradnl"/>
        </w:rPr>
        <w:t>Junta Directiva</w:t>
      </w:r>
      <w:r>
        <w:rPr>
          <w:rFonts w:cs="Arial"/>
          <w:sz w:val="22"/>
          <w:szCs w:val="22"/>
          <w:lang w:val="es-ES_tradnl"/>
        </w:rPr>
        <w:t xml:space="preserve"> da por conocida dicha nota.</w:t>
      </w:r>
    </w:p>
    <w:p w14:paraId="24CCD487" w14:textId="53F5F9B3" w:rsidR="00E97960" w:rsidRDefault="00E97960" w:rsidP="00E97960">
      <w:pPr>
        <w:spacing w:line="360" w:lineRule="auto"/>
        <w:jc w:val="both"/>
        <w:rPr>
          <w:rFonts w:cs="Arial"/>
          <w:sz w:val="22"/>
          <w:szCs w:val="22"/>
        </w:rPr>
      </w:pPr>
      <w:r w:rsidRPr="00D14EAF">
        <w:rPr>
          <w:rFonts w:cs="Arial"/>
          <w:b/>
          <w:sz w:val="22"/>
        </w:rPr>
        <w:t>************</w:t>
      </w:r>
    </w:p>
    <w:p w14:paraId="61021223" w14:textId="77777777" w:rsidR="00E97960" w:rsidRDefault="00E97960" w:rsidP="00E97960">
      <w:pPr>
        <w:spacing w:line="360" w:lineRule="auto"/>
        <w:jc w:val="both"/>
        <w:rPr>
          <w:rFonts w:cs="Arial"/>
          <w:sz w:val="22"/>
          <w:szCs w:val="22"/>
        </w:rPr>
      </w:pPr>
    </w:p>
    <w:p w14:paraId="277EB36A" w14:textId="6EFF4104"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22° </w:t>
      </w:r>
      <w:r w:rsidR="00F523E3" w:rsidRPr="00F523E3">
        <w:rPr>
          <w:b/>
          <w:bCs/>
          <w:sz w:val="22"/>
          <w:szCs w:val="22"/>
          <w:u w:val="single"/>
          <w:lang w:val="es-CR"/>
        </w:rPr>
        <w:t>Copia de escritos de la empresa Constructora León Aguilar y de la Gerencia General, con respecto a la solicitud de información sobre las acciones correctivas que el BANHVI ha gestionado por reprocesos, omisiones y faltas cometidas por las entidades autorizadas</w:t>
      </w:r>
    </w:p>
    <w:p w14:paraId="42B5B629" w14:textId="77777777" w:rsidR="00E97960" w:rsidRDefault="00E97960" w:rsidP="00E97960">
      <w:pPr>
        <w:spacing w:line="360" w:lineRule="auto"/>
        <w:jc w:val="both"/>
        <w:rPr>
          <w:rFonts w:cs="Arial"/>
          <w:sz w:val="22"/>
          <w:szCs w:val="22"/>
        </w:rPr>
      </w:pPr>
    </w:p>
    <w:p w14:paraId="33F8BBF1" w14:textId="19CC2DC9" w:rsidR="00FE1F12" w:rsidRDefault="00E97960" w:rsidP="00E97960">
      <w:pPr>
        <w:spacing w:line="360" w:lineRule="auto"/>
        <w:jc w:val="both"/>
        <w:rPr>
          <w:rFonts w:cs="Arial"/>
          <w:sz w:val="22"/>
          <w:szCs w:val="22"/>
          <w:lang w:val="es-CR"/>
        </w:rPr>
      </w:pPr>
      <w:r w:rsidRPr="0039311E">
        <w:rPr>
          <w:rFonts w:cs="Arial"/>
          <w:sz w:val="22"/>
          <w:u w:val="single"/>
          <w:lang w:val="es-ES_tradnl"/>
        </w:rPr>
        <w:t xml:space="preserve">Minuto </w:t>
      </w:r>
      <w:r w:rsidR="00FE1F12">
        <w:rPr>
          <w:rFonts w:cs="Arial"/>
          <w:sz w:val="22"/>
          <w:u w:val="single"/>
          <w:lang w:val="es-ES_tradnl"/>
        </w:rPr>
        <w:t>22</w:t>
      </w:r>
      <w:r w:rsidRPr="0039311E">
        <w:rPr>
          <w:rFonts w:cs="Arial"/>
          <w:sz w:val="22"/>
          <w:u w:val="single"/>
          <w:lang w:val="es-ES_tradnl"/>
        </w:rPr>
        <w:t>:</w:t>
      </w:r>
      <w:r w:rsidR="00FE1F12">
        <w:rPr>
          <w:rFonts w:cs="Arial"/>
          <w:sz w:val="22"/>
          <w:u w:val="single"/>
          <w:lang w:val="es-ES_tradnl"/>
        </w:rPr>
        <w:t>44</w:t>
      </w:r>
      <w:r w:rsidR="009455EF">
        <w:rPr>
          <w:rFonts w:cs="Arial"/>
          <w:sz w:val="22"/>
          <w:u w:val="single"/>
          <w:lang w:val="es-ES_tradnl"/>
        </w:rPr>
        <w:t xml:space="preserve"> (grabación B)</w:t>
      </w:r>
      <w:r>
        <w:rPr>
          <w:rFonts w:cs="Arial"/>
          <w:sz w:val="22"/>
          <w:lang w:val="es-ES_tradnl"/>
        </w:rPr>
        <w:t xml:space="preserve"> Se conoce </w:t>
      </w:r>
      <w:r w:rsidR="00FE1F12">
        <w:rPr>
          <w:rFonts w:cs="Arial"/>
          <w:sz w:val="22"/>
          <w:lang w:val="es-ES_tradnl"/>
        </w:rPr>
        <w:t xml:space="preserve">escrito del 14 de octubre de 2021, mediante el cual, </w:t>
      </w:r>
      <w:r w:rsidR="00FE1F12" w:rsidRPr="00FE1F12">
        <w:rPr>
          <w:sz w:val="22"/>
          <w:szCs w:val="22"/>
          <w:lang w:val="es-CR"/>
        </w:rPr>
        <w:t>la empresa Constructora León Aguilar</w:t>
      </w:r>
      <w:r w:rsidR="00FE1F12">
        <w:rPr>
          <w:sz w:val="22"/>
          <w:szCs w:val="22"/>
          <w:lang w:val="es-CR"/>
        </w:rPr>
        <w:t xml:space="preserve"> cuestiona </w:t>
      </w:r>
      <w:r w:rsidR="00FE1F12" w:rsidRPr="00FE1F12">
        <w:rPr>
          <w:rFonts w:cs="Arial"/>
          <w:sz w:val="22"/>
          <w:szCs w:val="22"/>
          <w:lang w:val="es-CR"/>
        </w:rPr>
        <w:t>la falta de respuesta a la solicitud de información</w:t>
      </w:r>
      <w:r w:rsidR="00FE1F12">
        <w:rPr>
          <w:rFonts w:cs="Arial"/>
          <w:sz w:val="22"/>
          <w:szCs w:val="22"/>
          <w:lang w:val="es-CR"/>
        </w:rPr>
        <w:t xml:space="preserve"> presentada el pasado 29 de setiembre</w:t>
      </w:r>
      <w:r w:rsidR="00FE1F12" w:rsidRPr="00FE1F12">
        <w:rPr>
          <w:rFonts w:cs="Arial"/>
          <w:sz w:val="22"/>
          <w:szCs w:val="22"/>
          <w:lang w:val="es-CR"/>
        </w:rPr>
        <w:t>, sobre las acciones correctivas que el BANHVI ha gestionado por reprocesos, omisiones y faltas cometidas por las entidades autorizadas</w:t>
      </w:r>
      <w:r w:rsidR="00FE1F12">
        <w:rPr>
          <w:rFonts w:cs="Arial"/>
          <w:sz w:val="22"/>
          <w:szCs w:val="22"/>
          <w:lang w:val="es-CR"/>
        </w:rPr>
        <w:t xml:space="preserve">, según lo dispuesto por la </w:t>
      </w:r>
      <w:r w:rsidR="00FE1F12" w:rsidRPr="00FE1F12">
        <w:rPr>
          <w:rFonts w:cs="Arial"/>
          <w:sz w:val="22"/>
          <w:szCs w:val="22"/>
          <w:lang w:val="es-CR"/>
        </w:rPr>
        <w:t>Contraloría General de la República</w:t>
      </w:r>
      <w:r w:rsidR="00FE1F12">
        <w:rPr>
          <w:rFonts w:cs="Arial"/>
          <w:sz w:val="22"/>
          <w:szCs w:val="22"/>
          <w:lang w:val="es-CR"/>
        </w:rPr>
        <w:t xml:space="preserve"> en el informe DFOE-EC-IF-12-2015.</w:t>
      </w:r>
    </w:p>
    <w:p w14:paraId="32B1268D" w14:textId="5120C876" w:rsidR="00FE1F12" w:rsidRDefault="00FE1F12" w:rsidP="00E97960">
      <w:pPr>
        <w:spacing w:line="360" w:lineRule="auto"/>
        <w:jc w:val="both"/>
        <w:rPr>
          <w:rFonts w:cs="Arial"/>
          <w:sz w:val="22"/>
          <w:szCs w:val="22"/>
          <w:lang w:val="es-CR"/>
        </w:rPr>
      </w:pPr>
    </w:p>
    <w:p w14:paraId="7E870832" w14:textId="63B72A0E" w:rsidR="00FE1F12" w:rsidRDefault="00FE1F12" w:rsidP="00E97960">
      <w:pPr>
        <w:spacing w:line="360" w:lineRule="auto"/>
        <w:jc w:val="both"/>
        <w:rPr>
          <w:sz w:val="22"/>
          <w:szCs w:val="22"/>
          <w:lang w:val="es-CR"/>
        </w:rPr>
      </w:pPr>
      <w:r>
        <w:rPr>
          <w:sz w:val="22"/>
          <w:szCs w:val="22"/>
          <w:lang w:val="es-CR"/>
        </w:rPr>
        <w:t xml:space="preserve">Por razón de la materia, también se conoce copia del </w:t>
      </w:r>
      <w:r w:rsidR="009C5612">
        <w:rPr>
          <w:sz w:val="22"/>
          <w:szCs w:val="22"/>
          <w:lang w:val="es-CR"/>
        </w:rPr>
        <w:t xml:space="preserve">oficio GG-OF-1497-2021, del 15 de octubre de 2021, por medio del cual, la </w:t>
      </w:r>
      <w:r w:rsidR="009C5612" w:rsidRPr="009C5612">
        <w:rPr>
          <w:sz w:val="22"/>
          <w:szCs w:val="22"/>
          <w:lang w:val="es-CR"/>
        </w:rPr>
        <w:t>Gerencia General</w:t>
      </w:r>
      <w:r>
        <w:rPr>
          <w:sz w:val="22"/>
          <w:szCs w:val="22"/>
          <w:lang w:val="es-CR"/>
        </w:rPr>
        <w:t xml:space="preserve"> </w:t>
      </w:r>
      <w:r w:rsidR="009C5612">
        <w:rPr>
          <w:sz w:val="22"/>
          <w:szCs w:val="22"/>
          <w:lang w:val="es-CR"/>
        </w:rPr>
        <w:t xml:space="preserve">le responde el anterior escrito a la empresa </w:t>
      </w:r>
      <w:r w:rsidR="009C5612" w:rsidRPr="00FE1F12">
        <w:rPr>
          <w:sz w:val="22"/>
          <w:szCs w:val="22"/>
          <w:lang w:val="es-CR"/>
        </w:rPr>
        <w:t>Constructora León Aguilar</w:t>
      </w:r>
      <w:r w:rsidR="009C5612">
        <w:rPr>
          <w:sz w:val="22"/>
          <w:szCs w:val="22"/>
          <w:lang w:val="es-CR"/>
        </w:rPr>
        <w:t xml:space="preserve">, haciéndole ver, en resumen, </w:t>
      </w:r>
      <w:r w:rsidR="009C5612" w:rsidRPr="009C5612">
        <w:rPr>
          <w:sz w:val="22"/>
          <w:szCs w:val="22"/>
          <w:lang w:val="es-CR"/>
        </w:rPr>
        <w:t>que se está recopilando la información para enviársela lo antes posible</w:t>
      </w:r>
      <w:r w:rsidR="009C5612">
        <w:rPr>
          <w:sz w:val="22"/>
          <w:szCs w:val="22"/>
          <w:lang w:val="es-CR"/>
        </w:rPr>
        <w:t>.</w:t>
      </w:r>
    </w:p>
    <w:p w14:paraId="535E2272" w14:textId="00CE1AD3" w:rsidR="00FE1F12" w:rsidRDefault="00FE1F12" w:rsidP="00E97960">
      <w:pPr>
        <w:spacing w:line="360" w:lineRule="auto"/>
        <w:jc w:val="both"/>
        <w:rPr>
          <w:rFonts w:cs="Arial"/>
          <w:sz w:val="22"/>
          <w:szCs w:val="22"/>
        </w:rPr>
      </w:pPr>
    </w:p>
    <w:p w14:paraId="35BEEDA7" w14:textId="14F7B32C" w:rsidR="009C5612" w:rsidRDefault="009C5612" w:rsidP="009C5612">
      <w:pPr>
        <w:spacing w:line="360" w:lineRule="auto"/>
        <w:jc w:val="both"/>
        <w:rPr>
          <w:rFonts w:cs="Arial"/>
          <w:sz w:val="22"/>
          <w:szCs w:val="22"/>
        </w:rPr>
      </w:pPr>
      <w:r>
        <w:rPr>
          <w:rFonts w:cs="Arial"/>
          <w:sz w:val="22"/>
          <w:szCs w:val="22"/>
        </w:rPr>
        <w:t xml:space="preserve">Sobre el particular, la </w:t>
      </w:r>
      <w:r w:rsidRPr="0077281D">
        <w:rPr>
          <w:rFonts w:cs="Arial"/>
          <w:sz w:val="22"/>
          <w:szCs w:val="22"/>
          <w:lang w:val="es-ES_tradnl"/>
        </w:rPr>
        <w:t>Junta Directiva</w:t>
      </w:r>
      <w:r>
        <w:rPr>
          <w:rFonts w:cs="Arial"/>
          <w:sz w:val="22"/>
          <w:szCs w:val="22"/>
          <w:lang w:val="es-ES_tradnl"/>
        </w:rPr>
        <w:t xml:space="preserve"> da por conocidos dichos escritos.</w:t>
      </w:r>
    </w:p>
    <w:p w14:paraId="3040BAFB" w14:textId="77777777" w:rsidR="00E97960" w:rsidRDefault="00E97960" w:rsidP="00E97960">
      <w:pPr>
        <w:spacing w:line="360" w:lineRule="auto"/>
        <w:jc w:val="both"/>
        <w:rPr>
          <w:rFonts w:cs="Arial"/>
          <w:sz w:val="22"/>
          <w:szCs w:val="22"/>
        </w:rPr>
      </w:pPr>
      <w:r w:rsidRPr="00D14EAF">
        <w:rPr>
          <w:rFonts w:cs="Arial"/>
          <w:b/>
          <w:sz w:val="22"/>
        </w:rPr>
        <w:t>************</w:t>
      </w:r>
    </w:p>
    <w:p w14:paraId="3E51FB76" w14:textId="77777777" w:rsidR="00E97960" w:rsidRDefault="00E97960" w:rsidP="00E97960">
      <w:pPr>
        <w:spacing w:line="360" w:lineRule="auto"/>
        <w:jc w:val="both"/>
        <w:rPr>
          <w:rFonts w:cs="Arial"/>
          <w:sz w:val="22"/>
          <w:szCs w:val="22"/>
        </w:rPr>
      </w:pPr>
    </w:p>
    <w:p w14:paraId="6A28B442" w14:textId="068C036D"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lastRenderedPageBreak/>
        <w:t xml:space="preserve">23° </w:t>
      </w:r>
      <w:r w:rsidR="00F523E3" w:rsidRPr="00F523E3">
        <w:rPr>
          <w:b/>
          <w:bCs/>
          <w:sz w:val="22"/>
          <w:szCs w:val="22"/>
          <w:u w:val="single"/>
          <w:lang w:val="es-CR"/>
        </w:rPr>
        <w:t>Oficio de Oscar Acosta y Jeannette Rodríguez, solicitando información sobre el procedimiento para concluir la construcción de su vivienda, debido a los cuestionamientos de la entidad por la ampliación del área constructiva</w:t>
      </w:r>
    </w:p>
    <w:p w14:paraId="36983260" w14:textId="77777777" w:rsidR="00E97960" w:rsidRDefault="00E97960" w:rsidP="00E97960">
      <w:pPr>
        <w:spacing w:line="360" w:lineRule="auto"/>
        <w:jc w:val="both"/>
        <w:rPr>
          <w:rFonts w:cs="Arial"/>
          <w:sz w:val="22"/>
          <w:szCs w:val="22"/>
        </w:rPr>
      </w:pPr>
    </w:p>
    <w:p w14:paraId="32854FC8" w14:textId="75D8CE13" w:rsidR="009C5612" w:rsidRDefault="00E97960" w:rsidP="00E97960">
      <w:pPr>
        <w:spacing w:line="360" w:lineRule="auto"/>
        <w:jc w:val="both"/>
        <w:rPr>
          <w:rFonts w:cs="Arial"/>
          <w:sz w:val="22"/>
          <w:szCs w:val="22"/>
          <w:lang w:val="es-CR"/>
        </w:rPr>
      </w:pPr>
      <w:r w:rsidRPr="0039311E">
        <w:rPr>
          <w:rFonts w:cs="Arial"/>
          <w:sz w:val="22"/>
          <w:u w:val="single"/>
          <w:lang w:val="es-ES_tradnl"/>
        </w:rPr>
        <w:t xml:space="preserve">Minuto </w:t>
      </w:r>
      <w:r w:rsidR="00FE1F12">
        <w:rPr>
          <w:rFonts w:cs="Arial"/>
          <w:sz w:val="22"/>
          <w:u w:val="single"/>
          <w:lang w:val="es-ES_tradnl"/>
        </w:rPr>
        <w:t>23</w:t>
      </w:r>
      <w:r w:rsidRPr="0039311E">
        <w:rPr>
          <w:rFonts w:cs="Arial"/>
          <w:sz w:val="22"/>
          <w:u w:val="single"/>
          <w:lang w:val="es-ES_tradnl"/>
        </w:rPr>
        <w:t>:</w:t>
      </w:r>
      <w:r w:rsidR="00FE1F12">
        <w:rPr>
          <w:rFonts w:cs="Arial"/>
          <w:sz w:val="22"/>
          <w:u w:val="single"/>
          <w:lang w:val="es-ES_tradnl"/>
        </w:rPr>
        <w:t>16</w:t>
      </w:r>
      <w:r w:rsidR="009455EF">
        <w:rPr>
          <w:rFonts w:cs="Arial"/>
          <w:sz w:val="22"/>
          <w:u w:val="single"/>
          <w:lang w:val="es-ES_tradnl"/>
        </w:rPr>
        <w:t xml:space="preserve"> (grabación B)</w:t>
      </w:r>
      <w:r>
        <w:rPr>
          <w:rFonts w:cs="Arial"/>
          <w:sz w:val="22"/>
          <w:lang w:val="es-ES_tradnl"/>
        </w:rPr>
        <w:t xml:space="preserve"> Se conoce oficio </w:t>
      </w:r>
      <w:r w:rsidR="009C5612">
        <w:rPr>
          <w:rFonts w:cs="Arial"/>
          <w:sz w:val="22"/>
          <w:lang w:val="es-ES_tradnl"/>
        </w:rPr>
        <w:t xml:space="preserve">del 08 de octubre de 2021, mediante el cual, el señor Oscar </w:t>
      </w:r>
      <w:r w:rsidR="009C5612" w:rsidRPr="009C5612">
        <w:rPr>
          <w:rFonts w:cs="Arial"/>
          <w:sz w:val="22"/>
          <w:szCs w:val="22"/>
          <w:lang w:val="es-CR"/>
        </w:rPr>
        <w:t xml:space="preserve">Acosta </w:t>
      </w:r>
      <w:r w:rsidR="009C5612">
        <w:rPr>
          <w:rFonts w:cs="Arial"/>
          <w:sz w:val="22"/>
          <w:szCs w:val="22"/>
          <w:lang w:val="es-CR"/>
        </w:rPr>
        <w:t xml:space="preserve">Trejos </w:t>
      </w:r>
      <w:r w:rsidR="009C5612" w:rsidRPr="009C5612">
        <w:rPr>
          <w:rFonts w:cs="Arial"/>
          <w:sz w:val="22"/>
          <w:szCs w:val="22"/>
          <w:lang w:val="es-CR"/>
        </w:rPr>
        <w:t xml:space="preserve">y </w:t>
      </w:r>
      <w:r w:rsidR="009C5612">
        <w:rPr>
          <w:rFonts w:cs="Arial"/>
          <w:sz w:val="22"/>
          <w:szCs w:val="22"/>
          <w:lang w:val="es-CR"/>
        </w:rPr>
        <w:t xml:space="preserve">la señora </w:t>
      </w:r>
      <w:r w:rsidR="009C5612" w:rsidRPr="009C5612">
        <w:rPr>
          <w:rFonts w:cs="Arial"/>
          <w:sz w:val="22"/>
          <w:szCs w:val="22"/>
          <w:lang w:val="es-CR"/>
        </w:rPr>
        <w:t>Jeannette Rodríguez</w:t>
      </w:r>
      <w:r w:rsidR="009C5612">
        <w:rPr>
          <w:rFonts w:cs="Arial"/>
          <w:sz w:val="22"/>
          <w:szCs w:val="22"/>
          <w:lang w:val="es-CR"/>
        </w:rPr>
        <w:t xml:space="preserve"> Rodríguez, solicitan </w:t>
      </w:r>
      <w:r w:rsidR="009C5612" w:rsidRPr="009C5612">
        <w:rPr>
          <w:rFonts w:cs="Arial"/>
          <w:sz w:val="22"/>
          <w:szCs w:val="22"/>
          <w:lang w:val="es-CR"/>
        </w:rPr>
        <w:t xml:space="preserve">información sobre el procedimiento que deben seguir para concluir su vivienda, debido a los cuestionamientos de la entidad </w:t>
      </w:r>
      <w:r w:rsidR="009C5612">
        <w:rPr>
          <w:rFonts w:cs="Arial"/>
          <w:sz w:val="22"/>
          <w:szCs w:val="22"/>
          <w:lang w:val="es-CR"/>
        </w:rPr>
        <w:t xml:space="preserve">autorizada </w:t>
      </w:r>
      <w:r w:rsidR="009C5612" w:rsidRPr="009C5612">
        <w:rPr>
          <w:rFonts w:cs="Arial"/>
          <w:sz w:val="22"/>
          <w:szCs w:val="22"/>
          <w:lang w:val="es-CR"/>
        </w:rPr>
        <w:t>por la ampliación del área constructiva</w:t>
      </w:r>
      <w:r w:rsidR="009C5612">
        <w:rPr>
          <w:rFonts w:cs="Arial"/>
          <w:sz w:val="22"/>
          <w:szCs w:val="22"/>
          <w:lang w:val="es-CR"/>
        </w:rPr>
        <w:t>.</w:t>
      </w:r>
    </w:p>
    <w:p w14:paraId="4577D98E" w14:textId="21E1F1A2" w:rsidR="009C5612" w:rsidRDefault="009C5612" w:rsidP="00E97960">
      <w:pPr>
        <w:spacing w:line="360" w:lineRule="auto"/>
        <w:jc w:val="both"/>
        <w:rPr>
          <w:rFonts w:cs="Arial"/>
          <w:sz w:val="22"/>
          <w:szCs w:val="22"/>
          <w:lang w:val="es-CR"/>
        </w:rPr>
      </w:pPr>
    </w:p>
    <w:p w14:paraId="73FF8D8B" w14:textId="745A0742" w:rsidR="009C5612" w:rsidRDefault="009C5612" w:rsidP="00E97960">
      <w:pPr>
        <w:spacing w:line="360" w:lineRule="auto"/>
        <w:jc w:val="both"/>
        <w:rPr>
          <w:rFonts w:cs="Arial"/>
          <w:sz w:val="22"/>
          <w:szCs w:val="22"/>
        </w:rPr>
      </w:pPr>
      <w:r>
        <w:rPr>
          <w:rFonts w:cs="Arial"/>
          <w:sz w:val="22"/>
          <w:szCs w:val="22"/>
          <w:lang w:val="es-CR"/>
        </w:rPr>
        <w:t xml:space="preserve">Al respecto, la </w:t>
      </w:r>
      <w:r w:rsidRPr="009C5612">
        <w:rPr>
          <w:rFonts w:cs="Arial"/>
          <w:sz w:val="22"/>
          <w:szCs w:val="22"/>
          <w:lang w:val="es-ES_tradnl"/>
        </w:rPr>
        <w:t>Junta Directiva</w:t>
      </w:r>
      <w:r>
        <w:rPr>
          <w:rFonts w:cs="Arial"/>
          <w:sz w:val="22"/>
          <w:szCs w:val="22"/>
          <w:lang w:val="es-ES_tradnl"/>
        </w:rPr>
        <w:t xml:space="preserve"> toma el </w:t>
      </w:r>
      <w:r w:rsidRPr="009C5612">
        <w:rPr>
          <w:rFonts w:cs="Arial"/>
          <w:b/>
          <w:bCs/>
          <w:sz w:val="22"/>
          <w:szCs w:val="22"/>
          <w:lang w:val="es-ES_tradnl"/>
        </w:rPr>
        <w:t>Acuerdo N° 8</w:t>
      </w:r>
      <w:r>
        <w:rPr>
          <w:rFonts w:cs="Arial"/>
          <w:sz w:val="22"/>
          <w:szCs w:val="22"/>
          <w:lang w:val="es-ES_tradnl"/>
        </w:rPr>
        <w:t xml:space="preserve"> que se anexa a esta minuta.</w:t>
      </w:r>
    </w:p>
    <w:p w14:paraId="391BC243" w14:textId="77777777" w:rsidR="00E97960" w:rsidRDefault="00E97960" w:rsidP="00E97960">
      <w:pPr>
        <w:spacing w:line="360" w:lineRule="auto"/>
        <w:jc w:val="both"/>
        <w:rPr>
          <w:rFonts w:cs="Arial"/>
          <w:sz w:val="22"/>
          <w:szCs w:val="22"/>
        </w:rPr>
      </w:pPr>
      <w:r w:rsidRPr="00D14EAF">
        <w:rPr>
          <w:rFonts w:cs="Arial"/>
          <w:b/>
          <w:sz w:val="22"/>
        </w:rPr>
        <w:t>************</w:t>
      </w:r>
    </w:p>
    <w:p w14:paraId="78F854BC" w14:textId="77777777" w:rsidR="00E97960" w:rsidRDefault="00E97960" w:rsidP="00E97960">
      <w:pPr>
        <w:spacing w:line="360" w:lineRule="auto"/>
        <w:jc w:val="both"/>
        <w:rPr>
          <w:rFonts w:cs="Arial"/>
          <w:sz w:val="22"/>
          <w:szCs w:val="22"/>
        </w:rPr>
      </w:pPr>
    </w:p>
    <w:p w14:paraId="69D7ACAD" w14:textId="35C911D9"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24° </w:t>
      </w:r>
      <w:r w:rsidR="00F523E3" w:rsidRPr="00F523E3">
        <w:rPr>
          <w:b/>
          <w:bCs/>
          <w:sz w:val="22"/>
          <w:szCs w:val="22"/>
          <w:u w:val="single"/>
          <w:lang w:val="es-CR"/>
        </w:rPr>
        <w:t>Oficio de la Dirección FOSUVI, remitiendo información sobre los proyectos que están exentos de la disposición sobre el área máxima financiable de los lotes para los proyectos tramitados al amparo del artículo 59</w:t>
      </w:r>
    </w:p>
    <w:p w14:paraId="120856C5" w14:textId="77777777" w:rsidR="00E97960" w:rsidRDefault="00E97960" w:rsidP="00E97960">
      <w:pPr>
        <w:spacing w:line="360" w:lineRule="auto"/>
        <w:jc w:val="both"/>
        <w:rPr>
          <w:rFonts w:cs="Arial"/>
          <w:sz w:val="22"/>
          <w:szCs w:val="22"/>
        </w:rPr>
      </w:pPr>
    </w:p>
    <w:p w14:paraId="1AC06BA1" w14:textId="7D50E3F5" w:rsidR="00E95E57" w:rsidRDefault="00E97960" w:rsidP="00E97960">
      <w:pPr>
        <w:spacing w:line="360" w:lineRule="auto"/>
        <w:jc w:val="both"/>
        <w:rPr>
          <w:rFonts w:cs="Arial"/>
          <w:sz w:val="22"/>
          <w:szCs w:val="22"/>
          <w:lang w:val="es-CR"/>
        </w:rPr>
      </w:pPr>
      <w:r w:rsidRPr="0039311E">
        <w:rPr>
          <w:rFonts w:cs="Arial"/>
          <w:sz w:val="22"/>
          <w:u w:val="single"/>
          <w:lang w:val="es-ES_tradnl"/>
        </w:rPr>
        <w:t xml:space="preserve">Minuto </w:t>
      </w:r>
      <w:r w:rsidR="00E95E57">
        <w:rPr>
          <w:rFonts w:cs="Arial"/>
          <w:sz w:val="22"/>
          <w:u w:val="single"/>
          <w:lang w:val="es-ES_tradnl"/>
        </w:rPr>
        <w:t>23</w:t>
      </w:r>
      <w:r w:rsidRPr="0039311E">
        <w:rPr>
          <w:rFonts w:cs="Arial"/>
          <w:sz w:val="22"/>
          <w:u w:val="single"/>
          <w:lang w:val="es-ES_tradnl"/>
        </w:rPr>
        <w:t>:</w:t>
      </w:r>
      <w:r w:rsidR="00E95E57">
        <w:rPr>
          <w:rFonts w:cs="Arial"/>
          <w:sz w:val="22"/>
          <w:u w:val="single"/>
          <w:lang w:val="es-ES_tradnl"/>
        </w:rPr>
        <w:t>34</w:t>
      </w:r>
      <w:r w:rsidR="009455EF">
        <w:rPr>
          <w:rFonts w:cs="Arial"/>
          <w:sz w:val="22"/>
          <w:u w:val="single"/>
          <w:lang w:val="es-ES_tradnl"/>
        </w:rPr>
        <w:t xml:space="preserve"> (grabación B)</w:t>
      </w:r>
      <w:r>
        <w:rPr>
          <w:rFonts w:cs="Arial"/>
          <w:sz w:val="22"/>
          <w:lang w:val="es-ES_tradnl"/>
        </w:rPr>
        <w:t xml:space="preserve"> Se conoce el oficio </w:t>
      </w:r>
      <w:r w:rsidR="00E95E57">
        <w:rPr>
          <w:rFonts w:cs="Arial"/>
          <w:sz w:val="22"/>
          <w:lang w:val="es-ES_tradnl"/>
        </w:rPr>
        <w:t xml:space="preserve">DF-OF-1481-2021 del 14 de octubre de 2021, mediante el cual, atendiendo lo dispuesto en el acuerdo N° 2 de la sesión 75-2021 del 11 de octubre de 2021, la Dirección FOSUVI remite la </w:t>
      </w:r>
      <w:r w:rsidR="00E95E57" w:rsidRPr="00E95E57">
        <w:rPr>
          <w:rFonts w:cs="Arial"/>
          <w:sz w:val="22"/>
          <w:szCs w:val="22"/>
          <w:lang w:val="es-CR"/>
        </w:rPr>
        <w:t>información sobre los proyectos que están exentos de la disposición sobre el área máxima financiable de los lotes para los proyectos tramitados al amparo del artículo 59</w:t>
      </w:r>
      <w:r w:rsidR="00E95E57">
        <w:rPr>
          <w:rFonts w:cs="Arial"/>
          <w:sz w:val="22"/>
          <w:szCs w:val="22"/>
          <w:lang w:val="es-CR"/>
        </w:rPr>
        <w:t>.</w:t>
      </w:r>
    </w:p>
    <w:p w14:paraId="2346207F" w14:textId="54597097" w:rsidR="00E95E57" w:rsidRDefault="00E95E57" w:rsidP="00E97960">
      <w:pPr>
        <w:spacing w:line="360" w:lineRule="auto"/>
        <w:jc w:val="both"/>
        <w:rPr>
          <w:rFonts w:cs="Arial"/>
          <w:sz w:val="22"/>
          <w:szCs w:val="22"/>
          <w:lang w:val="es-CR"/>
        </w:rPr>
      </w:pPr>
    </w:p>
    <w:p w14:paraId="06414380" w14:textId="256173D4" w:rsidR="00E95E57" w:rsidRDefault="00E95E57" w:rsidP="00E97960">
      <w:pPr>
        <w:spacing w:line="360" w:lineRule="auto"/>
        <w:jc w:val="both"/>
        <w:rPr>
          <w:rFonts w:cs="Arial"/>
          <w:sz w:val="22"/>
          <w:szCs w:val="22"/>
        </w:rPr>
      </w:pPr>
      <w:r>
        <w:rPr>
          <w:rFonts w:cs="Arial"/>
          <w:sz w:val="22"/>
          <w:szCs w:val="22"/>
          <w:lang w:val="es-CR"/>
        </w:rPr>
        <w:t xml:space="preserve">Sobre el particular, se avala un ofrecimiento del señor Gerente General, para analizar la citada información y presentar a esta </w:t>
      </w:r>
      <w:r w:rsidRPr="00E95E57">
        <w:rPr>
          <w:rFonts w:cs="Arial"/>
          <w:sz w:val="22"/>
          <w:szCs w:val="22"/>
          <w:lang w:val="es-ES_tradnl"/>
        </w:rPr>
        <w:t>Junta Directiva</w:t>
      </w:r>
      <w:r>
        <w:rPr>
          <w:rFonts w:cs="Arial"/>
          <w:sz w:val="22"/>
          <w:szCs w:val="22"/>
          <w:lang w:val="es-ES_tradnl"/>
        </w:rPr>
        <w:t xml:space="preserve"> los resultados de valoración que se realice.</w:t>
      </w:r>
    </w:p>
    <w:p w14:paraId="3DF4A6CD" w14:textId="77777777" w:rsidR="00E97960" w:rsidRDefault="00E97960" w:rsidP="00E97960">
      <w:pPr>
        <w:spacing w:line="360" w:lineRule="auto"/>
        <w:jc w:val="both"/>
        <w:rPr>
          <w:rFonts w:cs="Arial"/>
          <w:sz w:val="22"/>
          <w:szCs w:val="22"/>
        </w:rPr>
      </w:pPr>
      <w:r w:rsidRPr="00D14EAF">
        <w:rPr>
          <w:rFonts w:cs="Arial"/>
          <w:b/>
          <w:sz w:val="22"/>
        </w:rPr>
        <w:t>************</w:t>
      </w:r>
    </w:p>
    <w:p w14:paraId="6DAFDDE9" w14:textId="77777777" w:rsidR="00E97960" w:rsidRDefault="00E97960" w:rsidP="00E97960">
      <w:pPr>
        <w:spacing w:line="360" w:lineRule="auto"/>
        <w:jc w:val="both"/>
        <w:rPr>
          <w:rFonts w:cs="Arial"/>
          <w:sz w:val="22"/>
          <w:szCs w:val="22"/>
        </w:rPr>
      </w:pPr>
    </w:p>
    <w:p w14:paraId="0EE132E0" w14:textId="61E3669E"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25° </w:t>
      </w:r>
      <w:r w:rsidR="00F523E3" w:rsidRPr="00F523E3">
        <w:rPr>
          <w:b/>
          <w:bCs/>
          <w:sz w:val="22"/>
          <w:szCs w:val="22"/>
          <w:u w:val="single"/>
          <w:lang w:val="es-CR"/>
        </w:rPr>
        <w:t>Reporte sobre el cumplimiento del cronograma de informes para la Junta Directiva, del Sistema de Información Gerencial, con corte al 30 de setiembre de 2021</w:t>
      </w:r>
    </w:p>
    <w:p w14:paraId="70697F55" w14:textId="77777777" w:rsidR="00E97960" w:rsidRDefault="00E97960" w:rsidP="00E97960">
      <w:pPr>
        <w:spacing w:line="360" w:lineRule="auto"/>
        <w:jc w:val="both"/>
        <w:rPr>
          <w:rFonts w:cs="Arial"/>
          <w:sz w:val="22"/>
          <w:szCs w:val="22"/>
        </w:rPr>
      </w:pPr>
    </w:p>
    <w:p w14:paraId="5C6FE203" w14:textId="1114D5B1" w:rsidR="00E95E57" w:rsidRDefault="00E97960" w:rsidP="00E95E57">
      <w:pPr>
        <w:spacing w:line="360" w:lineRule="auto"/>
        <w:jc w:val="both"/>
        <w:rPr>
          <w:rFonts w:cs="Arial"/>
          <w:sz w:val="22"/>
          <w:szCs w:val="22"/>
          <w:lang w:val="es-CR"/>
        </w:rPr>
      </w:pPr>
      <w:r w:rsidRPr="0039311E">
        <w:rPr>
          <w:rFonts w:cs="Arial"/>
          <w:sz w:val="22"/>
          <w:u w:val="single"/>
          <w:lang w:val="es-ES_tradnl"/>
        </w:rPr>
        <w:t xml:space="preserve">Minuto </w:t>
      </w:r>
      <w:r w:rsidR="00E95E57">
        <w:rPr>
          <w:rFonts w:cs="Arial"/>
          <w:sz w:val="22"/>
          <w:u w:val="single"/>
          <w:lang w:val="es-ES_tradnl"/>
        </w:rPr>
        <w:t>27</w:t>
      </w:r>
      <w:r w:rsidRPr="0039311E">
        <w:rPr>
          <w:rFonts w:cs="Arial"/>
          <w:sz w:val="22"/>
          <w:u w:val="single"/>
          <w:lang w:val="es-ES_tradnl"/>
        </w:rPr>
        <w:t>:</w:t>
      </w:r>
      <w:r w:rsidR="00E95E57">
        <w:rPr>
          <w:rFonts w:cs="Arial"/>
          <w:sz w:val="22"/>
          <w:u w:val="single"/>
          <w:lang w:val="es-ES_tradnl"/>
        </w:rPr>
        <w:t>41</w:t>
      </w:r>
      <w:r w:rsidR="009455EF">
        <w:rPr>
          <w:rFonts w:cs="Arial"/>
          <w:sz w:val="22"/>
          <w:u w:val="single"/>
          <w:lang w:val="es-ES_tradnl"/>
        </w:rPr>
        <w:t xml:space="preserve"> (grabación B)</w:t>
      </w:r>
      <w:r>
        <w:rPr>
          <w:rFonts w:cs="Arial"/>
          <w:sz w:val="22"/>
          <w:lang w:val="es-ES_tradnl"/>
        </w:rPr>
        <w:t xml:space="preserve"> Se conoce el oficio</w:t>
      </w:r>
      <w:r w:rsidR="00E95E57">
        <w:rPr>
          <w:rFonts w:cs="Arial"/>
          <w:sz w:val="22"/>
          <w:lang w:val="es-ES_tradnl"/>
        </w:rPr>
        <w:t xml:space="preserve"> GG-IN11-1490-2021 del 14 de octubre de 2021, mediante el cual, la </w:t>
      </w:r>
      <w:r w:rsidR="00E95E57" w:rsidRPr="00B33334">
        <w:rPr>
          <w:rFonts w:cs="Arial"/>
          <w:sz w:val="22"/>
          <w:szCs w:val="22"/>
          <w:lang w:val="es-CR"/>
        </w:rPr>
        <w:t>Gerencia General</w:t>
      </w:r>
      <w:r w:rsidR="00E95E57">
        <w:rPr>
          <w:rFonts w:cs="Arial"/>
          <w:sz w:val="22"/>
          <w:szCs w:val="22"/>
          <w:lang w:val="es-CR"/>
        </w:rPr>
        <w:t xml:space="preserve"> remite a este Órgano Colegiado, el </w:t>
      </w:r>
      <w:r w:rsidR="00E95E57" w:rsidRPr="00B33334">
        <w:rPr>
          <w:rFonts w:cs="Arial"/>
          <w:sz w:val="22"/>
          <w:szCs w:val="22"/>
          <w:lang w:val="es-CR"/>
        </w:rPr>
        <w:t xml:space="preserve">reporte del cumplimiento del cronograma de informes para la Junta Directiva, del Sistema de Información Gerencial, correspondiente a </w:t>
      </w:r>
      <w:r w:rsidR="00E95E57">
        <w:rPr>
          <w:rFonts w:cs="Arial"/>
          <w:sz w:val="22"/>
          <w:szCs w:val="22"/>
          <w:lang w:val="es-CR"/>
        </w:rPr>
        <w:t>setiembre</w:t>
      </w:r>
      <w:r w:rsidR="00E95E57" w:rsidRPr="00B33334">
        <w:rPr>
          <w:rFonts w:cs="Arial"/>
          <w:sz w:val="22"/>
          <w:szCs w:val="22"/>
          <w:lang w:val="es-CR"/>
        </w:rPr>
        <w:t xml:space="preserve"> de 2021</w:t>
      </w:r>
      <w:r w:rsidR="00E95E57">
        <w:rPr>
          <w:rFonts w:cs="Arial"/>
          <w:sz w:val="22"/>
          <w:szCs w:val="22"/>
          <w:lang w:val="es-CR"/>
        </w:rPr>
        <w:t>.</w:t>
      </w:r>
    </w:p>
    <w:p w14:paraId="4B3E85F3" w14:textId="77777777" w:rsidR="00E95E57" w:rsidRDefault="00E95E57" w:rsidP="00E95E57">
      <w:pPr>
        <w:spacing w:line="360" w:lineRule="auto"/>
        <w:jc w:val="both"/>
        <w:rPr>
          <w:rFonts w:cs="Arial"/>
          <w:sz w:val="22"/>
          <w:szCs w:val="22"/>
          <w:lang w:val="es-CR"/>
        </w:rPr>
      </w:pPr>
    </w:p>
    <w:p w14:paraId="38A59498" w14:textId="77777777" w:rsidR="00E95E57" w:rsidRDefault="00E95E57" w:rsidP="00E95E57">
      <w:pPr>
        <w:spacing w:line="360" w:lineRule="auto"/>
        <w:jc w:val="both"/>
        <w:rPr>
          <w:rFonts w:cs="Arial"/>
          <w:sz w:val="22"/>
          <w:szCs w:val="22"/>
        </w:rPr>
      </w:pPr>
      <w:r>
        <w:rPr>
          <w:rFonts w:cs="Arial"/>
          <w:sz w:val="22"/>
          <w:szCs w:val="22"/>
          <w:lang w:val="es-CR"/>
        </w:rPr>
        <w:t xml:space="preserve">Sobre el particular, la </w:t>
      </w:r>
      <w:r w:rsidRPr="00B33334">
        <w:rPr>
          <w:rFonts w:cs="Arial"/>
          <w:sz w:val="22"/>
          <w:szCs w:val="22"/>
          <w:lang w:val="es-ES_tradnl"/>
        </w:rPr>
        <w:t>Junta Directiva</w:t>
      </w:r>
      <w:r>
        <w:rPr>
          <w:rFonts w:cs="Arial"/>
          <w:sz w:val="22"/>
          <w:szCs w:val="22"/>
          <w:lang w:val="es-ES_tradnl"/>
        </w:rPr>
        <w:t xml:space="preserve"> da por conocido dicho escrito.</w:t>
      </w:r>
    </w:p>
    <w:p w14:paraId="6BAA6781" w14:textId="77777777" w:rsidR="00E97960" w:rsidRDefault="00E97960" w:rsidP="00E97960">
      <w:pPr>
        <w:spacing w:line="360" w:lineRule="auto"/>
        <w:jc w:val="both"/>
        <w:rPr>
          <w:rFonts w:cs="Arial"/>
          <w:sz w:val="22"/>
          <w:szCs w:val="22"/>
        </w:rPr>
      </w:pPr>
      <w:r w:rsidRPr="00D14EAF">
        <w:rPr>
          <w:rFonts w:cs="Arial"/>
          <w:b/>
          <w:sz w:val="22"/>
        </w:rPr>
        <w:t>************</w:t>
      </w:r>
    </w:p>
    <w:p w14:paraId="0351B74E" w14:textId="77777777" w:rsidR="00E97960" w:rsidRDefault="00E97960" w:rsidP="00E97960">
      <w:pPr>
        <w:spacing w:line="360" w:lineRule="auto"/>
        <w:jc w:val="both"/>
        <w:rPr>
          <w:rFonts w:cs="Arial"/>
          <w:sz w:val="22"/>
          <w:szCs w:val="22"/>
        </w:rPr>
      </w:pPr>
    </w:p>
    <w:p w14:paraId="70F1CD20" w14:textId="0180EF89"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26° </w:t>
      </w:r>
      <w:r w:rsidR="00F523E3" w:rsidRPr="00F523E3">
        <w:rPr>
          <w:rFonts w:cs="Arial"/>
          <w:b/>
          <w:bCs/>
          <w:sz w:val="22"/>
          <w:u w:val="single"/>
          <w:lang w:val="es-ES_tradnl"/>
        </w:rPr>
        <w:t>Informe complementario del</w:t>
      </w:r>
      <w:r w:rsidR="00F523E3" w:rsidRPr="00F523E3">
        <w:rPr>
          <w:rFonts w:cs="Arial"/>
          <w:b/>
          <w:bCs/>
          <w:sz w:val="22"/>
          <w:u w:val="single"/>
        </w:rPr>
        <w:t xml:space="preserve"> Área de Recursos Humanos, sobre la verificación de requisitos del puesto de Subgerente Financiero</w:t>
      </w:r>
    </w:p>
    <w:p w14:paraId="075741C3" w14:textId="77777777" w:rsidR="00E97960" w:rsidRDefault="00E97960" w:rsidP="00E97960">
      <w:pPr>
        <w:spacing w:line="360" w:lineRule="auto"/>
        <w:jc w:val="both"/>
        <w:rPr>
          <w:rFonts w:cs="Arial"/>
          <w:sz w:val="22"/>
          <w:szCs w:val="22"/>
        </w:rPr>
      </w:pPr>
    </w:p>
    <w:p w14:paraId="21031ED0" w14:textId="59FD2395" w:rsidR="00004EA0" w:rsidRDefault="00E97960" w:rsidP="00004EA0">
      <w:pPr>
        <w:spacing w:line="360" w:lineRule="auto"/>
        <w:jc w:val="both"/>
        <w:rPr>
          <w:rFonts w:cs="Arial"/>
          <w:color w:val="000000"/>
          <w:sz w:val="22"/>
          <w:szCs w:val="22"/>
        </w:rPr>
      </w:pPr>
      <w:r w:rsidRPr="0039311E">
        <w:rPr>
          <w:rFonts w:cs="Arial"/>
          <w:sz w:val="22"/>
          <w:u w:val="single"/>
          <w:lang w:val="es-ES_tradnl"/>
        </w:rPr>
        <w:t xml:space="preserve">Minuto </w:t>
      </w:r>
      <w:r w:rsidR="00004EA0">
        <w:rPr>
          <w:rFonts w:cs="Arial"/>
          <w:sz w:val="22"/>
          <w:u w:val="single"/>
          <w:lang w:val="es-ES_tradnl"/>
        </w:rPr>
        <w:t>27</w:t>
      </w:r>
      <w:r w:rsidRPr="0039311E">
        <w:rPr>
          <w:rFonts w:cs="Arial"/>
          <w:sz w:val="22"/>
          <w:u w:val="single"/>
          <w:lang w:val="es-ES_tradnl"/>
        </w:rPr>
        <w:t>:</w:t>
      </w:r>
      <w:r w:rsidR="00004EA0">
        <w:rPr>
          <w:rFonts w:cs="Arial"/>
          <w:sz w:val="22"/>
          <w:u w:val="single"/>
          <w:lang w:val="es-ES_tradnl"/>
        </w:rPr>
        <w:t>54</w:t>
      </w:r>
      <w:r w:rsidR="009455EF">
        <w:rPr>
          <w:rFonts w:cs="Arial"/>
          <w:sz w:val="22"/>
          <w:u w:val="single"/>
          <w:lang w:val="es-ES_tradnl"/>
        </w:rPr>
        <w:t xml:space="preserve"> (grabación B)</w:t>
      </w:r>
      <w:r>
        <w:rPr>
          <w:rFonts w:cs="Arial"/>
          <w:sz w:val="22"/>
          <w:lang w:val="es-ES_tradnl"/>
        </w:rPr>
        <w:t xml:space="preserve"> </w:t>
      </w:r>
      <w:r w:rsidR="00004EA0">
        <w:rPr>
          <w:rFonts w:cs="Arial"/>
          <w:sz w:val="22"/>
          <w:lang w:val="es-ES_tradnl"/>
        </w:rPr>
        <w:t>A partir de</w:t>
      </w:r>
      <w:r w:rsidR="00004EA0">
        <w:rPr>
          <w:rFonts w:cs="Arial"/>
          <w:sz w:val="22"/>
          <w:szCs w:val="22"/>
        </w:rPr>
        <w:t xml:space="preserve"> este momento y </w:t>
      </w:r>
      <w:r w:rsidR="00004EA0">
        <w:rPr>
          <w:rFonts w:cs="Arial"/>
          <w:color w:val="000000"/>
          <w:sz w:val="22"/>
          <w:szCs w:val="22"/>
        </w:rPr>
        <w:t xml:space="preserve">al amparo del artículo 25 de la Ley del </w:t>
      </w:r>
      <w:r w:rsidR="00004EA0" w:rsidRPr="00EF5705">
        <w:rPr>
          <w:rFonts w:cs="Arial"/>
          <w:color w:val="000000"/>
          <w:sz w:val="22"/>
          <w:szCs w:val="22"/>
        </w:rPr>
        <w:t>Sistema Financiero Nacional para la Vivienda</w:t>
      </w:r>
      <w:r w:rsidR="00004EA0">
        <w:rPr>
          <w:rFonts w:cs="Arial"/>
          <w:color w:val="000000"/>
          <w:sz w:val="22"/>
          <w:szCs w:val="22"/>
        </w:rPr>
        <w:t>, la Junta Directiva sesiona únicamente con sus miembros y el señor Gerente General, con el propósito de conocer el oficio DAD-ME-688-2021 del 18 de octubre de 2021, mediante el cual, la Dirección Administrativa presenta información complementaria</w:t>
      </w:r>
      <w:r w:rsidR="008055D3">
        <w:rPr>
          <w:rFonts w:cs="Arial"/>
          <w:color w:val="000000"/>
          <w:sz w:val="22"/>
          <w:szCs w:val="22"/>
        </w:rPr>
        <w:t xml:space="preserve"> y confidencial</w:t>
      </w:r>
      <w:r w:rsidR="00004EA0">
        <w:rPr>
          <w:rFonts w:cs="Arial"/>
          <w:color w:val="000000"/>
          <w:sz w:val="22"/>
          <w:szCs w:val="22"/>
        </w:rPr>
        <w:t xml:space="preserve">, sobre el estudio realizado en torno a </w:t>
      </w:r>
      <w:r w:rsidR="00004EA0" w:rsidRPr="00004EA0">
        <w:rPr>
          <w:rFonts w:cs="Arial"/>
          <w:color w:val="000000"/>
          <w:sz w:val="22"/>
          <w:szCs w:val="22"/>
        </w:rPr>
        <w:t>la verificación de</w:t>
      </w:r>
      <w:r w:rsidR="00004EA0">
        <w:rPr>
          <w:rFonts w:cs="Arial"/>
          <w:color w:val="000000"/>
          <w:sz w:val="22"/>
          <w:szCs w:val="22"/>
        </w:rPr>
        <w:t>l</w:t>
      </w:r>
      <w:r w:rsidR="00004EA0" w:rsidRPr="00004EA0">
        <w:rPr>
          <w:rFonts w:cs="Arial"/>
          <w:color w:val="000000"/>
          <w:sz w:val="22"/>
          <w:szCs w:val="22"/>
        </w:rPr>
        <w:t xml:space="preserve"> cumplimiento de requisitos del puesto de Subgerente Financiero</w:t>
      </w:r>
      <w:r w:rsidR="00004EA0">
        <w:rPr>
          <w:rFonts w:cs="Arial"/>
          <w:color w:val="000000"/>
          <w:sz w:val="22"/>
          <w:szCs w:val="22"/>
        </w:rPr>
        <w:t>.</w:t>
      </w:r>
    </w:p>
    <w:p w14:paraId="176BF0EA" w14:textId="77777777" w:rsidR="00004EA0" w:rsidRDefault="00004EA0" w:rsidP="00004EA0">
      <w:pPr>
        <w:spacing w:line="360" w:lineRule="auto"/>
        <w:jc w:val="both"/>
        <w:rPr>
          <w:rFonts w:cs="Arial"/>
          <w:color w:val="000000"/>
          <w:sz w:val="22"/>
          <w:szCs w:val="22"/>
        </w:rPr>
      </w:pPr>
    </w:p>
    <w:p w14:paraId="209812B7" w14:textId="4C05FD0F" w:rsidR="00004EA0" w:rsidRDefault="00004EA0" w:rsidP="00004EA0">
      <w:pPr>
        <w:spacing w:line="360" w:lineRule="auto"/>
        <w:jc w:val="both"/>
        <w:rPr>
          <w:sz w:val="22"/>
          <w:szCs w:val="22"/>
        </w:rPr>
      </w:pPr>
      <w:r>
        <w:rPr>
          <w:rFonts w:cs="Arial"/>
          <w:color w:val="000000"/>
          <w:sz w:val="22"/>
          <w:szCs w:val="22"/>
        </w:rPr>
        <w:t>Por consiguiente, se retiran de la sesión los funcionarios</w:t>
      </w:r>
      <w:r>
        <w:rPr>
          <w:rFonts w:cs="Arial"/>
          <w:sz w:val="22"/>
        </w:rPr>
        <w:t xml:space="preserve"> Barrantes Villarevia, Flores Oviedo, Masís Calderón y López Pacheco;</w:t>
      </w:r>
      <w:r>
        <w:rPr>
          <w:sz w:val="22"/>
          <w:szCs w:val="22"/>
        </w:rPr>
        <w:t xml:space="preserve"> y se suspende la grabación de la sesión.</w:t>
      </w:r>
    </w:p>
    <w:p w14:paraId="1CC9F747" w14:textId="0B201592" w:rsidR="008055D3" w:rsidRDefault="008055D3" w:rsidP="00004EA0">
      <w:pPr>
        <w:spacing w:line="360" w:lineRule="auto"/>
        <w:jc w:val="both"/>
        <w:rPr>
          <w:sz w:val="22"/>
          <w:szCs w:val="22"/>
        </w:rPr>
      </w:pPr>
    </w:p>
    <w:p w14:paraId="334524A1" w14:textId="77777777" w:rsidR="00D915A9" w:rsidRDefault="008055D3" w:rsidP="00004EA0">
      <w:pPr>
        <w:spacing w:line="360" w:lineRule="auto"/>
        <w:jc w:val="both"/>
        <w:rPr>
          <w:rFonts w:cs="Arial"/>
          <w:sz w:val="22"/>
          <w:szCs w:val="22"/>
          <w:lang w:val="es-ES_tradnl"/>
        </w:rPr>
      </w:pPr>
      <w:r>
        <w:rPr>
          <w:rFonts w:cs="Arial"/>
          <w:sz w:val="22"/>
          <w:szCs w:val="22"/>
        </w:rPr>
        <w:t xml:space="preserve">De conformidad con el análisis realizado a la información suministrada por la Dirección Administrativa, la </w:t>
      </w:r>
      <w:r w:rsidRPr="008055D3">
        <w:rPr>
          <w:rFonts w:cs="Arial"/>
          <w:sz w:val="22"/>
          <w:szCs w:val="22"/>
          <w:lang w:val="es-ES_tradnl"/>
        </w:rPr>
        <w:t>Junta Directiva</w:t>
      </w:r>
      <w:r>
        <w:rPr>
          <w:rFonts w:cs="Arial"/>
          <w:sz w:val="22"/>
          <w:szCs w:val="22"/>
          <w:lang w:val="es-ES_tradnl"/>
        </w:rPr>
        <w:t xml:space="preserve"> toma el </w:t>
      </w:r>
      <w:r w:rsidRPr="008055D3">
        <w:rPr>
          <w:rFonts w:cs="Arial"/>
          <w:b/>
          <w:bCs/>
          <w:sz w:val="22"/>
          <w:szCs w:val="22"/>
          <w:lang w:val="es-ES_tradnl"/>
        </w:rPr>
        <w:t>Acuerdo N° 9</w:t>
      </w:r>
      <w:r>
        <w:rPr>
          <w:rFonts w:cs="Arial"/>
          <w:sz w:val="22"/>
          <w:szCs w:val="22"/>
          <w:lang w:val="es-ES_tradnl"/>
        </w:rPr>
        <w:t xml:space="preserve"> que se anexa a esta minuta.</w:t>
      </w:r>
      <w:r w:rsidR="00AE2158">
        <w:rPr>
          <w:rFonts w:cs="Arial"/>
          <w:sz w:val="22"/>
          <w:szCs w:val="22"/>
          <w:lang w:val="es-ES_tradnl"/>
        </w:rPr>
        <w:t xml:space="preserve"> </w:t>
      </w:r>
    </w:p>
    <w:p w14:paraId="1931AFDA" w14:textId="77777777" w:rsidR="00D915A9" w:rsidRDefault="00D915A9" w:rsidP="00004EA0">
      <w:pPr>
        <w:spacing w:line="360" w:lineRule="auto"/>
        <w:jc w:val="both"/>
        <w:rPr>
          <w:rFonts w:cs="Arial"/>
          <w:sz w:val="22"/>
          <w:szCs w:val="22"/>
          <w:lang w:val="es-ES_tradnl"/>
        </w:rPr>
      </w:pPr>
    </w:p>
    <w:p w14:paraId="05B60B1B" w14:textId="6717602E" w:rsidR="00AE2158" w:rsidRPr="00DD216A" w:rsidRDefault="00B720E0" w:rsidP="00004EA0">
      <w:pPr>
        <w:spacing w:line="360" w:lineRule="auto"/>
        <w:jc w:val="both"/>
        <w:rPr>
          <w:rFonts w:cs="Arial"/>
          <w:sz w:val="18"/>
          <w:szCs w:val="18"/>
        </w:rPr>
      </w:pPr>
      <w:r w:rsidRPr="00DD216A">
        <w:rPr>
          <w:rFonts w:cs="Arial"/>
          <w:sz w:val="18"/>
          <w:szCs w:val="18"/>
          <w:lang w:val="es-ES_tradnl"/>
        </w:rPr>
        <w:t>(</w:t>
      </w:r>
      <w:r w:rsidR="00D915A9" w:rsidRPr="00DD216A">
        <w:rPr>
          <w:rFonts w:cs="Arial"/>
          <w:sz w:val="18"/>
          <w:szCs w:val="18"/>
          <w:lang w:val="es-ES_tradnl"/>
        </w:rPr>
        <w:t xml:space="preserve">Nota: Por error material no se transcribió el </w:t>
      </w:r>
      <w:r w:rsidR="008678DE">
        <w:rPr>
          <w:rFonts w:cs="Arial"/>
          <w:sz w:val="18"/>
          <w:szCs w:val="18"/>
          <w:lang w:val="es-ES_tradnl"/>
        </w:rPr>
        <w:t>citado</w:t>
      </w:r>
      <w:r w:rsidR="00D915A9" w:rsidRPr="00DD216A">
        <w:rPr>
          <w:rFonts w:cs="Arial"/>
          <w:sz w:val="18"/>
          <w:szCs w:val="18"/>
          <w:lang w:val="es-ES_tradnl"/>
        </w:rPr>
        <w:t xml:space="preserve"> acuerdo N° 9</w:t>
      </w:r>
      <w:r w:rsidRPr="00DD216A">
        <w:rPr>
          <w:rFonts w:cs="Arial"/>
          <w:sz w:val="18"/>
          <w:szCs w:val="18"/>
          <w:lang w:val="es-ES_tradnl"/>
        </w:rPr>
        <w:t>,</w:t>
      </w:r>
      <w:r w:rsidR="00D915A9" w:rsidRPr="00DD216A">
        <w:rPr>
          <w:rFonts w:cs="Arial"/>
          <w:sz w:val="18"/>
          <w:szCs w:val="18"/>
          <w:lang w:val="es-ES_tradnl"/>
        </w:rPr>
        <w:t xml:space="preserve"> en el borrador de la minuta sometida a la aprobación de la Junta Directiva en la sesión </w:t>
      </w:r>
      <w:r w:rsidRPr="00DD216A">
        <w:rPr>
          <w:rFonts w:cs="Arial"/>
          <w:sz w:val="18"/>
          <w:szCs w:val="18"/>
          <w:lang w:val="es-ES_tradnl"/>
        </w:rPr>
        <w:t>79-2021, del 25 de octubre de 2021.  Sin embargo, dicha resolución fue efectivamente emitida en esta sesión 77-2021, por unanimidad de los presentes y en firme, por lo que se adiciona dicha resolución a esta minuta y queda así corregido el indicado error material.)</w:t>
      </w:r>
    </w:p>
    <w:p w14:paraId="3647CCC4" w14:textId="77777777" w:rsidR="00E97960" w:rsidRDefault="00E97960" w:rsidP="00E97960">
      <w:pPr>
        <w:spacing w:line="360" w:lineRule="auto"/>
        <w:jc w:val="both"/>
        <w:rPr>
          <w:rFonts w:cs="Arial"/>
          <w:sz w:val="22"/>
          <w:szCs w:val="22"/>
        </w:rPr>
      </w:pPr>
      <w:r w:rsidRPr="00D14EAF">
        <w:rPr>
          <w:rFonts w:cs="Arial"/>
          <w:b/>
          <w:sz w:val="22"/>
        </w:rPr>
        <w:t>************</w:t>
      </w:r>
    </w:p>
    <w:p w14:paraId="1396715D" w14:textId="77777777" w:rsidR="00E97960" w:rsidRDefault="00E97960" w:rsidP="00E97960">
      <w:pPr>
        <w:spacing w:line="360" w:lineRule="auto"/>
        <w:jc w:val="both"/>
        <w:rPr>
          <w:rFonts w:cs="Arial"/>
          <w:sz w:val="22"/>
          <w:szCs w:val="22"/>
        </w:rPr>
      </w:pPr>
    </w:p>
    <w:p w14:paraId="0D87C612" w14:textId="164FAB4E" w:rsidR="00FA4CCB" w:rsidRPr="00AB2826" w:rsidRDefault="00FA4CCB" w:rsidP="002D0146">
      <w:pPr>
        <w:pStyle w:val="Textoindependiente"/>
        <w:ind w:right="0"/>
        <w:rPr>
          <w:rFonts w:cs="Arial"/>
          <w:szCs w:val="22"/>
        </w:rPr>
      </w:pPr>
      <w:r w:rsidRPr="00AB2826">
        <w:rPr>
          <w:rFonts w:cs="Arial"/>
          <w:szCs w:val="22"/>
        </w:rPr>
        <w:t xml:space="preserve">Siendo las </w:t>
      </w:r>
      <w:r w:rsidR="00F523E3">
        <w:rPr>
          <w:rFonts w:cs="Arial"/>
          <w:szCs w:val="22"/>
        </w:rPr>
        <w:t>veint</w:t>
      </w:r>
      <w:r w:rsidR="00004EA0">
        <w:rPr>
          <w:rFonts w:cs="Arial"/>
          <w:szCs w:val="22"/>
        </w:rPr>
        <w:t>iuna</w:t>
      </w:r>
      <w:r w:rsidR="006A779D">
        <w:rPr>
          <w:rFonts w:cs="Arial"/>
          <w:szCs w:val="22"/>
        </w:rPr>
        <w:t xml:space="preserve"> </w:t>
      </w:r>
      <w:r w:rsidRPr="00AB2826">
        <w:rPr>
          <w:rFonts w:cs="Arial"/>
          <w:szCs w:val="22"/>
        </w:rPr>
        <w:t>horas</w:t>
      </w:r>
      <w:r w:rsidR="00EC7E01">
        <w:rPr>
          <w:rFonts w:cs="Arial"/>
          <w:szCs w:val="22"/>
        </w:rPr>
        <w:t xml:space="preserve"> </w:t>
      </w:r>
      <w:r w:rsidR="006A779D">
        <w:rPr>
          <w:rFonts w:cs="Arial"/>
          <w:szCs w:val="22"/>
        </w:rPr>
        <w:t xml:space="preserve">con </w:t>
      </w:r>
      <w:r w:rsidR="00004EA0">
        <w:rPr>
          <w:rFonts w:cs="Arial"/>
          <w:szCs w:val="22"/>
        </w:rPr>
        <w:t>cuarenta y cinco</w:t>
      </w:r>
      <w:r w:rsidR="00EC7E01">
        <w:rPr>
          <w:rFonts w:cs="Arial"/>
          <w:szCs w:val="22"/>
        </w:rPr>
        <w:t xml:space="preserve"> minutos</w:t>
      </w:r>
      <w:r w:rsidRPr="00AB2826">
        <w:rPr>
          <w:rFonts w:cs="Arial"/>
          <w:szCs w:val="22"/>
        </w:rPr>
        <w:t>, se levanta la sesión.</w:t>
      </w:r>
    </w:p>
    <w:p w14:paraId="2CC64661" w14:textId="77777777" w:rsidR="006321F4" w:rsidRPr="00D14EAF" w:rsidRDefault="006321F4" w:rsidP="002D0146">
      <w:pPr>
        <w:spacing w:line="360" w:lineRule="auto"/>
        <w:jc w:val="both"/>
        <w:rPr>
          <w:rFonts w:cs="Arial"/>
          <w:b/>
          <w:sz w:val="22"/>
        </w:rPr>
      </w:pPr>
      <w:r w:rsidRPr="00D14EAF">
        <w:rPr>
          <w:rFonts w:cs="Arial"/>
          <w:b/>
          <w:sz w:val="22"/>
        </w:rPr>
        <w:t>************</w:t>
      </w:r>
    </w:p>
    <w:p w14:paraId="4D86C6A9" w14:textId="77777777" w:rsidR="002B71CC" w:rsidRDefault="002B71CC">
      <w:pPr>
        <w:rPr>
          <w:rFonts w:cs="Arial"/>
          <w:sz w:val="22"/>
          <w:szCs w:val="22"/>
        </w:rPr>
      </w:pPr>
      <w:r>
        <w:rPr>
          <w:rFonts w:cs="Arial"/>
          <w:sz w:val="22"/>
          <w:szCs w:val="22"/>
        </w:rPr>
        <w:br w:type="page"/>
      </w:r>
    </w:p>
    <w:p w14:paraId="46802FEA" w14:textId="77777777" w:rsidR="00FA4CCB" w:rsidRDefault="00FA4CCB" w:rsidP="00AB2826">
      <w:pPr>
        <w:spacing w:line="360" w:lineRule="auto"/>
        <w:jc w:val="both"/>
        <w:rPr>
          <w:rFonts w:cs="Arial"/>
          <w:sz w:val="22"/>
          <w:szCs w:val="22"/>
        </w:rPr>
      </w:pPr>
    </w:p>
    <w:p w14:paraId="3EBAFAC6" w14:textId="77777777" w:rsidR="002B71CC" w:rsidRDefault="002B71CC" w:rsidP="00AB2826">
      <w:pPr>
        <w:spacing w:line="360" w:lineRule="auto"/>
        <w:jc w:val="both"/>
        <w:rPr>
          <w:rFonts w:cs="Arial"/>
          <w:sz w:val="22"/>
          <w:szCs w:val="22"/>
        </w:rPr>
      </w:pPr>
    </w:p>
    <w:p w14:paraId="263364CF" w14:textId="77777777" w:rsidR="002B71CC" w:rsidRDefault="002B71CC" w:rsidP="002B71CC">
      <w:pPr>
        <w:pStyle w:val="Ttulo"/>
        <w:ind w:right="51"/>
        <w:rPr>
          <w:rFonts w:cs="Arial"/>
        </w:rPr>
      </w:pPr>
      <w:r>
        <w:rPr>
          <w:rFonts w:cs="Arial"/>
        </w:rPr>
        <w:t>BANCO HIPOTECARIO DE LA VIVIENDA</w:t>
      </w:r>
    </w:p>
    <w:p w14:paraId="1CAF1BBD"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04C7E087" w14:textId="77777777" w:rsidR="002B71CC" w:rsidRDefault="002B71CC" w:rsidP="002B71CC">
      <w:pPr>
        <w:spacing w:line="360" w:lineRule="auto"/>
        <w:ind w:right="51"/>
        <w:jc w:val="center"/>
        <w:rPr>
          <w:rFonts w:cs="Arial"/>
          <w:b/>
          <w:sz w:val="22"/>
          <w:u w:val="single"/>
        </w:rPr>
      </w:pPr>
    </w:p>
    <w:p w14:paraId="02FD5DBC" w14:textId="115E66B5"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722B42">
        <w:rPr>
          <w:rFonts w:cs="Arial"/>
          <w:b/>
          <w:sz w:val="22"/>
          <w:u w:val="single"/>
        </w:rPr>
        <w:t>77</w:t>
      </w:r>
      <w:r>
        <w:rPr>
          <w:rFonts w:cs="Arial"/>
          <w:b/>
          <w:sz w:val="22"/>
          <w:u w:val="single"/>
        </w:rPr>
        <w:t>-20</w:t>
      </w:r>
      <w:r w:rsidR="00E97960">
        <w:rPr>
          <w:rFonts w:cs="Arial"/>
          <w:b/>
          <w:sz w:val="22"/>
          <w:u w:val="single"/>
        </w:rPr>
        <w:t>2</w:t>
      </w:r>
      <w:r w:rsidR="009449EE">
        <w:rPr>
          <w:rFonts w:cs="Arial"/>
          <w:b/>
          <w:sz w:val="22"/>
          <w:u w:val="single"/>
        </w:rPr>
        <w:t>1</w:t>
      </w:r>
    </w:p>
    <w:p w14:paraId="4D019BBC" w14:textId="31ADBDE0" w:rsidR="002B71CC" w:rsidRDefault="002B71CC" w:rsidP="002B71CC">
      <w:pPr>
        <w:spacing w:line="360" w:lineRule="auto"/>
        <w:ind w:right="51"/>
        <w:jc w:val="center"/>
        <w:rPr>
          <w:rFonts w:cs="Arial"/>
          <w:b/>
          <w:sz w:val="22"/>
          <w:u w:val="single"/>
        </w:rPr>
      </w:pPr>
      <w:r>
        <w:rPr>
          <w:rFonts w:cs="Arial"/>
          <w:b/>
          <w:sz w:val="22"/>
          <w:u w:val="single"/>
        </w:rPr>
        <w:t xml:space="preserve">DEL </w:t>
      </w:r>
      <w:r w:rsidR="00722B42">
        <w:rPr>
          <w:rFonts w:cs="Arial"/>
          <w:b/>
          <w:sz w:val="22"/>
          <w:u w:val="single"/>
        </w:rPr>
        <w:t>18</w:t>
      </w:r>
      <w:r>
        <w:rPr>
          <w:rFonts w:cs="Arial"/>
          <w:b/>
          <w:sz w:val="22"/>
          <w:u w:val="single"/>
        </w:rPr>
        <w:t xml:space="preserve"> DE </w:t>
      </w:r>
      <w:r w:rsidR="00722B42">
        <w:rPr>
          <w:rFonts w:cs="Arial"/>
          <w:b/>
          <w:sz w:val="22"/>
          <w:u w:val="single"/>
        </w:rPr>
        <w:t>OCTUBRE</w:t>
      </w:r>
      <w:r>
        <w:rPr>
          <w:rFonts w:cs="Arial"/>
          <w:b/>
          <w:sz w:val="22"/>
          <w:u w:val="single"/>
        </w:rPr>
        <w:t xml:space="preserve"> DE 20</w:t>
      </w:r>
      <w:r w:rsidR="00E97960">
        <w:rPr>
          <w:rFonts w:cs="Arial"/>
          <w:b/>
          <w:sz w:val="22"/>
          <w:u w:val="single"/>
        </w:rPr>
        <w:t>2</w:t>
      </w:r>
      <w:r w:rsidR="009449EE">
        <w:rPr>
          <w:rFonts w:cs="Arial"/>
          <w:b/>
          <w:sz w:val="22"/>
          <w:u w:val="single"/>
        </w:rPr>
        <w:t>1</w:t>
      </w:r>
    </w:p>
    <w:p w14:paraId="51C05C1B" w14:textId="77777777" w:rsidR="002B71CC" w:rsidRDefault="002B71CC" w:rsidP="00AB2826">
      <w:pPr>
        <w:spacing w:line="360" w:lineRule="auto"/>
        <w:jc w:val="both"/>
        <w:rPr>
          <w:rFonts w:cs="Arial"/>
          <w:sz w:val="22"/>
          <w:szCs w:val="22"/>
        </w:rPr>
      </w:pPr>
    </w:p>
    <w:p w14:paraId="5B9A5C5C" w14:textId="77777777" w:rsidR="002B71CC" w:rsidRDefault="002B71CC" w:rsidP="002B71CC">
      <w:pPr>
        <w:spacing w:line="360" w:lineRule="auto"/>
        <w:jc w:val="both"/>
        <w:rPr>
          <w:rFonts w:cs="Arial"/>
          <w:sz w:val="22"/>
          <w:lang w:val="es-ES_tradnl"/>
        </w:rPr>
      </w:pPr>
    </w:p>
    <w:p w14:paraId="4BD62C7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49E20CD6" w14:textId="3916C35E" w:rsidR="000400BE" w:rsidRPr="00EF674A" w:rsidRDefault="000400BE" w:rsidP="000400BE">
      <w:pPr>
        <w:spacing w:line="360" w:lineRule="auto"/>
        <w:jc w:val="both"/>
        <w:rPr>
          <w:rFonts w:cs="Arial"/>
          <w:sz w:val="22"/>
          <w:lang w:val="es-CR"/>
        </w:rPr>
      </w:pPr>
      <w:r w:rsidRPr="00EF674A">
        <w:rPr>
          <w:rFonts w:cs="Arial"/>
          <w:sz w:val="22"/>
          <w:lang w:val="es-CR"/>
        </w:rPr>
        <w:t xml:space="preserve">Solicitar al señor Ministro de Hacienda, la respuesta a la solicitud realizada por la </w:t>
      </w:r>
      <w:r w:rsidRPr="00EF674A">
        <w:rPr>
          <w:rFonts w:cs="Arial"/>
          <w:sz w:val="22"/>
          <w:szCs w:val="22"/>
          <w:lang w:val="es-CR"/>
        </w:rPr>
        <w:t xml:space="preserve">Gerencia General de este Banco, </w:t>
      </w:r>
      <w:r w:rsidRPr="00EF674A">
        <w:rPr>
          <w:rFonts w:cs="Arial"/>
          <w:sz w:val="22"/>
          <w:lang w:val="es-CR"/>
        </w:rPr>
        <w:t xml:space="preserve">mediante oficio GG-OF-1301-2021, del 10 de setiembre de 2021, reiterado con el oficio GG-OF-1430-2021 del 04 de octubre de 2021, con respecto a los estudios </w:t>
      </w:r>
      <w:r w:rsidR="001D08FF">
        <w:rPr>
          <w:rFonts w:cs="Arial"/>
          <w:sz w:val="22"/>
          <w:lang w:val="es-CR"/>
        </w:rPr>
        <w:t xml:space="preserve">técnicos </w:t>
      </w:r>
      <w:r w:rsidRPr="00EF674A">
        <w:rPr>
          <w:rFonts w:cs="Arial"/>
          <w:sz w:val="22"/>
          <w:lang w:val="es-CR"/>
        </w:rPr>
        <w:t xml:space="preserve">que dieron como resultado el recorte presupuestario con destino específico al Fondo de Subsidios para la Vivienda (FOSUVI), indicado en el proyecto de </w:t>
      </w:r>
      <w:r w:rsidRPr="00EF674A">
        <w:rPr>
          <w:rFonts w:cs="Arial"/>
          <w:i/>
          <w:iCs/>
          <w:sz w:val="22"/>
          <w:lang w:val="es-CR"/>
        </w:rPr>
        <w:t>"Ley de presupuesto ordinario y extraordinario de la República para el ejercicio económico 2022”</w:t>
      </w:r>
      <w:r w:rsidRPr="00EF674A">
        <w:rPr>
          <w:rFonts w:cs="Arial"/>
          <w:sz w:val="22"/>
          <w:lang w:val="es-CR"/>
        </w:rPr>
        <w:t>, expediente legislativo N° 22.671.</w:t>
      </w:r>
    </w:p>
    <w:p w14:paraId="00134AE2" w14:textId="77777777" w:rsidR="000400BE" w:rsidRPr="00EF674A" w:rsidRDefault="000400BE" w:rsidP="000400BE">
      <w:pPr>
        <w:spacing w:line="360" w:lineRule="auto"/>
        <w:jc w:val="both"/>
        <w:rPr>
          <w:rFonts w:cs="Arial"/>
          <w:sz w:val="22"/>
          <w:lang w:val="es-CR"/>
        </w:rPr>
      </w:pPr>
    </w:p>
    <w:p w14:paraId="1B6D50D7" w14:textId="12E4342D" w:rsidR="002B71CC" w:rsidRDefault="000400BE" w:rsidP="002B71CC">
      <w:pPr>
        <w:spacing w:line="360" w:lineRule="auto"/>
        <w:jc w:val="both"/>
        <w:rPr>
          <w:rFonts w:cs="Arial"/>
          <w:sz w:val="22"/>
          <w:lang w:val="es-CR"/>
        </w:rPr>
      </w:pPr>
      <w:r w:rsidRPr="00EF674A">
        <w:rPr>
          <w:rFonts w:cs="Arial"/>
          <w:sz w:val="22"/>
          <w:lang w:val="es-CR"/>
        </w:rPr>
        <w:t>Se le hace ver al señor Ministro de Hacienda, el perjuicio que conlleva esa reducción presupuestaria, no solo porque pone en peligro y debilita la inversión social en vivienda, sino porque es contrario a los objetivos de reducción del déficit habitacional, la reactivación económica y la generación de empleo.  Aunado a esto</w:t>
      </w:r>
      <w:r>
        <w:rPr>
          <w:rFonts w:cs="Arial"/>
          <w:sz w:val="22"/>
          <w:lang w:val="es-CR"/>
        </w:rPr>
        <w:t>,</w:t>
      </w:r>
      <w:r w:rsidRPr="00EF674A">
        <w:rPr>
          <w:rFonts w:cs="Arial"/>
          <w:sz w:val="22"/>
          <w:lang w:val="es-CR"/>
        </w:rPr>
        <w:t xml:space="preserve"> preocupa el hecho de que ha </w:t>
      </w:r>
      <w:r w:rsidR="00567504">
        <w:rPr>
          <w:rFonts w:cs="Arial"/>
          <w:sz w:val="22"/>
          <w:lang w:val="es-CR"/>
        </w:rPr>
        <w:t xml:space="preserve">sido del </w:t>
      </w:r>
      <w:r w:rsidRPr="00EF674A">
        <w:rPr>
          <w:rFonts w:cs="Arial"/>
          <w:sz w:val="22"/>
          <w:lang w:val="es-CR"/>
        </w:rPr>
        <w:t>conocimiento público, la solicitud del Ministerio de Hacienda para aumentar la inversión social en el referido proyecto de presupuesto</w:t>
      </w:r>
      <w:r>
        <w:rPr>
          <w:rFonts w:cs="Arial"/>
          <w:sz w:val="22"/>
          <w:lang w:val="es-CR"/>
        </w:rPr>
        <w:t xml:space="preserve">, pero </w:t>
      </w:r>
      <w:r w:rsidRPr="00EF674A">
        <w:rPr>
          <w:rFonts w:cs="Arial"/>
          <w:sz w:val="22"/>
          <w:lang w:val="es-CR"/>
        </w:rPr>
        <w:t>lamentablemente la institución que ha sufrido el mayor rebajo, con una gran misión social y que además reactiva la economía y el empleo, no ha sido tenido tomada en cuenta en la restitución o aumento del nivel de inversión social que lo lleva al mismo nivel de la inversión del presente año, por los compromisos de inversión social con el Fondo Monetario Internacional.</w:t>
      </w:r>
    </w:p>
    <w:p w14:paraId="6257A16F" w14:textId="620AEED1"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6E24D6">
        <w:rPr>
          <w:rFonts w:cs="Arial"/>
          <w:szCs w:val="22"/>
        </w:rPr>
        <w:t>Unánime</w:t>
      </w:r>
      <w:r>
        <w:rPr>
          <w:rFonts w:cs="Arial"/>
          <w:szCs w:val="22"/>
        </w:rPr>
        <w:t xml:space="preserve"> y Firme</w:t>
      </w:r>
      <w:r w:rsidRPr="00AB2826">
        <w:rPr>
          <w:rFonts w:cs="Arial"/>
          <w:szCs w:val="22"/>
        </w:rPr>
        <w:t>.-</w:t>
      </w:r>
    </w:p>
    <w:p w14:paraId="56D9023A" w14:textId="77777777" w:rsidR="002B71CC" w:rsidRPr="00D14EAF" w:rsidRDefault="002B71CC" w:rsidP="002B71CC">
      <w:pPr>
        <w:spacing w:line="360" w:lineRule="auto"/>
        <w:jc w:val="both"/>
        <w:rPr>
          <w:rFonts w:cs="Arial"/>
          <w:b/>
          <w:sz w:val="22"/>
        </w:rPr>
      </w:pPr>
      <w:r w:rsidRPr="00D14EAF">
        <w:rPr>
          <w:rFonts w:cs="Arial"/>
          <w:b/>
          <w:sz w:val="22"/>
        </w:rPr>
        <w:t>************</w:t>
      </w:r>
    </w:p>
    <w:p w14:paraId="5E376248" w14:textId="77777777" w:rsidR="002B71CC" w:rsidRDefault="002B71CC" w:rsidP="002B71CC">
      <w:pPr>
        <w:spacing w:line="360" w:lineRule="auto"/>
        <w:jc w:val="both"/>
        <w:rPr>
          <w:rFonts w:cs="Arial"/>
          <w:sz w:val="22"/>
          <w:lang w:val="es-ES_tradnl"/>
        </w:rPr>
      </w:pPr>
    </w:p>
    <w:p w14:paraId="0DC23DA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44F292F5" w14:textId="77777777" w:rsidR="008044AA" w:rsidRPr="000A5CB2" w:rsidRDefault="008044AA" w:rsidP="008044AA">
      <w:pPr>
        <w:spacing w:line="360" w:lineRule="auto"/>
        <w:jc w:val="both"/>
        <w:rPr>
          <w:rFonts w:cs="Arial"/>
          <w:b/>
          <w:bCs/>
          <w:sz w:val="22"/>
          <w:szCs w:val="22"/>
          <w:lang w:val="es-CR"/>
        </w:rPr>
      </w:pPr>
      <w:r w:rsidRPr="000A5CB2">
        <w:rPr>
          <w:rFonts w:cs="Arial"/>
          <w:b/>
          <w:bCs/>
          <w:sz w:val="22"/>
          <w:szCs w:val="22"/>
          <w:lang w:val="es-CR"/>
        </w:rPr>
        <w:t>Considerando:</w:t>
      </w:r>
    </w:p>
    <w:p w14:paraId="791A975A" w14:textId="1DC5AADC" w:rsidR="0017091E" w:rsidRPr="000A5CB2" w:rsidRDefault="008044AA" w:rsidP="0017091E">
      <w:pPr>
        <w:spacing w:line="360" w:lineRule="auto"/>
        <w:jc w:val="both"/>
        <w:rPr>
          <w:rFonts w:cs="Arial"/>
          <w:bCs/>
          <w:sz w:val="22"/>
          <w:lang w:val="es-CR"/>
        </w:rPr>
      </w:pPr>
      <w:r w:rsidRPr="000A5CB2">
        <w:rPr>
          <w:rFonts w:cs="Arial"/>
          <w:b/>
          <w:bCs/>
          <w:sz w:val="22"/>
          <w:szCs w:val="22"/>
          <w:lang w:val="es-CR"/>
        </w:rPr>
        <w:lastRenderedPageBreak/>
        <w:t>Primero:</w:t>
      </w:r>
      <w:r w:rsidRPr="000A5CB2">
        <w:rPr>
          <w:rFonts w:cs="Arial"/>
          <w:bCs/>
          <w:sz w:val="22"/>
          <w:szCs w:val="22"/>
          <w:lang w:val="es-CR"/>
        </w:rPr>
        <w:t xml:space="preserve"> Que por medio del </w:t>
      </w:r>
      <w:r w:rsidRPr="000A5CB2">
        <w:rPr>
          <w:rFonts w:cs="Arial"/>
          <w:bCs/>
          <w:sz w:val="22"/>
          <w:lang w:val="es-CR"/>
        </w:rPr>
        <w:t>oficio GG-ME-14</w:t>
      </w:r>
      <w:r w:rsidR="0017091E">
        <w:rPr>
          <w:rFonts w:cs="Arial"/>
          <w:bCs/>
          <w:sz w:val="22"/>
          <w:lang w:val="es-CR"/>
        </w:rPr>
        <w:t>91</w:t>
      </w:r>
      <w:r w:rsidRPr="000A5CB2">
        <w:rPr>
          <w:rFonts w:cs="Arial"/>
          <w:bCs/>
          <w:sz w:val="22"/>
          <w:lang w:val="es-CR"/>
        </w:rPr>
        <w:t xml:space="preserve">-2021 del </w:t>
      </w:r>
      <w:r>
        <w:rPr>
          <w:rFonts w:cs="Arial"/>
          <w:bCs/>
          <w:sz w:val="22"/>
          <w:lang w:val="es-CR"/>
        </w:rPr>
        <w:t>1</w:t>
      </w:r>
      <w:r w:rsidR="0017091E">
        <w:rPr>
          <w:rFonts w:cs="Arial"/>
          <w:bCs/>
          <w:sz w:val="22"/>
          <w:lang w:val="es-CR"/>
        </w:rPr>
        <w:t>5</w:t>
      </w:r>
      <w:r w:rsidRPr="000A5CB2">
        <w:rPr>
          <w:rFonts w:cs="Arial"/>
          <w:bCs/>
          <w:sz w:val="22"/>
          <w:lang w:val="es-CR"/>
        </w:rPr>
        <w:t xml:space="preserve"> de octubre de 2021, la Gerencia General remite y avala el informe </w:t>
      </w:r>
      <w:r w:rsidRPr="000A5CB2">
        <w:rPr>
          <w:rFonts w:cs="Arial"/>
          <w:sz w:val="22"/>
          <w:szCs w:val="22"/>
          <w:lang w:val="es-CR"/>
        </w:rPr>
        <w:t>DF-OF-14</w:t>
      </w:r>
      <w:r w:rsidR="0017091E">
        <w:rPr>
          <w:rFonts w:cs="Arial"/>
          <w:sz w:val="22"/>
          <w:szCs w:val="22"/>
          <w:lang w:val="es-CR"/>
        </w:rPr>
        <w:t>91</w:t>
      </w:r>
      <w:r w:rsidRPr="000A5CB2">
        <w:rPr>
          <w:rFonts w:cs="Arial"/>
          <w:sz w:val="22"/>
          <w:szCs w:val="22"/>
          <w:lang w:val="es-CR"/>
        </w:rPr>
        <w:t>-2021/SO-OF-00</w:t>
      </w:r>
      <w:r w:rsidR="0017091E">
        <w:rPr>
          <w:rFonts w:cs="Arial"/>
          <w:sz w:val="22"/>
          <w:szCs w:val="22"/>
          <w:lang w:val="es-CR"/>
        </w:rPr>
        <w:t>91</w:t>
      </w:r>
      <w:r w:rsidRPr="000A5CB2">
        <w:rPr>
          <w:rFonts w:cs="Arial"/>
          <w:sz w:val="22"/>
          <w:szCs w:val="22"/>
          <w:lang w:val="es-CR"/>
        </w:rPr>
        <w:t>-2021 de la Dirección FOSUVI y la Subgerencia de Operaciones</w:t>
      </w:r>
      <w:r w:rsidRPr="000A5CB2">
        <w:rPr>
          <w:rFonts w:cs="Arial"/>
          <w:bCs/>
          <w:sz w:val="22"/>
          <w:lang w:val="es-CR"/>
        </w:rPr>
        <w:t xml:space="preserve">, que contiene un resumen de los resultados del estudio efectuado a las solicitudes de </w:t>
      </w:r>
      <w:r w:rsidRPr="000A5CB2">
        <w:rPr>
          <w:rFonts w:cs="Arial"/>
          <w:bCs/>
          <w:sz w:val="22"/>
          <w:szCs w:val="22"/>
          <w:lang w:val="es-CR"/>
        </w:rPr>
        <w:t>Grupo Mutual Alajuela – La Vivienda de Ahorro y Préstamo</w:t>
      </w:r>
      <w:r w:rsidRPr="000A5CB2">
        <w:rPr>
          <w:rFonts w:cs="Arial"/>
          <w:bCs/>
          <w:sz w:val="22"/>
          <w:lang w:val="es-CR"/>
        </w:rPr>
        <w:t xml:space="preserve">, </w:t>
      </w:r>
      <w:r w:rsidR="0017091E">
        <w:rPr>
          <w:rFonts w:cs="Arial"/>
          <w:bCs/>
          <w:sz w:val="22"/>
          <w:lang w:val="es-CR"/>
        </w:rPr>
        <w:t>Banco de Costa Rica, Coopenae R.L., Coocique R.L.,</w:t>
      </w:r>
      <w:r w:rsidR="0017091E" w:rsidRPr="0017091E">
        <w:rPr>
          <w:rFonts w:cs="Arial"/>
          <w:bCs/>
          <w:sz w:val="22"/>
          <w:lang w:val="es-CR"/>
        </w:rPr>
        <w:t xml:space="preserve"> </w:t>
      </w:r>
      <w:r w:rsidR="0017091E" w:rsidRPr="000A5CB2">
        <w:rPr>
          <w:rFonts w:cs="Arial"/>
          <w:bCs/>
          <w:sz w:val="22"/>
          <w:lang w:val="es-CR"/>
        </w:rPr>
        <w:t xml:space="preserve">Coopealianza R.L. </w:t>
      </w:r>
      <w:r w:rsidR="0017091E">
        <w:rPr>
          <w:rFonts w:cs="Arial"/>
          <w:bCs/>
          <w:sz w:val="22"/>
          <w:lang w:val="es-CR"/>
        </w:rPr>
        <w:t xml:space="preserve">y </w:t>
      </w:r>
      <w:r w:rsidR="0017091E" w:rsidRPr="000A5CB2">
        <w:rPr>
          <w:rFonts w:cs="Arial"/>
          <w:bCs/>
          <w:sz w:val="22"/>
          <w:lang w:val="es-CR"/>
        </w:rPr>
        <w:t>Mutual Cartago de Ahorro y Préstamo,</w:t>
      </w:r>
      <w:r w:rsidR="0017091E" w:rsidRPr="0017091E">
        <w:rPr>
          <w:rFonts w:cs="Arial"/>
          <w:bCs/>
          <w:sz w:val="22"/>
          <w:lang w:val="es-CR"/>
        </w:rPr>
        <w:t xml:space="preserve"> </w:t>
      </w:r>
      <w:r w:rsidR="0017091E" w:rsidRPr="000A5CB2">
        <w:rPr>
          <w:rFonts w:cs="Arial"/>
          <w:bCs/>
          <w:sz w:val="22"/>
          <w:lang w:val="es-CR"/>
        </w:rPr>
        <w:t xml:space="preserve">para financiar </w:t>
      </w:r>
      <w:r w:rsidR="0017091E">
        <w:rPr>
          <w:rFonts w:cs="Arial"/>
          <w:bCs/>
          <w:sz w:val="22"/>
          <w:lang w:val="es-CR"/>
        </w:rPr>
        <w:t>quince</w:t>
      </w:r>
      <w:r w:rsidR="0017091E" w:rsidRPr="000A5CB2">
        <w:rPr>
          <w:rFonts w:cs="Arial"/>
          <w:bCs/>
          <w:sz w:val="22"/>
          <w:lang w:val="es-CR"/>
        </w:rPr>
        <w:t xml:space="preserve"> operaciones individuales de Bono Familiar de Vivienda, por situación de extrema necesidad, al amparo del artículo 59 de la Ley del Sistema Financiero Nacional para la Vivienda.</w:t>
      </w:r>
    </w:p>
    <w:p w14:paraId="18D87C5E" w14:textId="0C2D5760" w:rsidR="0017091E" w:rsidRDefault="0017091E" w:rsidP="008044AA">
      <w:pPr>
        <w:spacing w:line="360" w:lineRule="auto"/>
        <w:jc w:val="both"/>
        <w:rPr>
          <w:rFonts w:cs="Arial"/>
          <w:bCs/>
          <w:sz w:val="22"/>
          <w:lang w:val="es-CR"/>
        </w:rPr>
      </w:pPr>
    </w:p>
    <w:p w14:paraId="69801E59" w14:textId="77777777" w:rsidR="008044AA" w:rsidRPr="000A5CB2" w:rsidRDefault="008044AA" w:rsidP="008044AA">
      <w:pPr>
        <w:spacing w:line="360" w:lineRule="auto"/>
        <w:jc w:val="both"/>
        <w:rPr>
          <w:rFonts w:cs="Arial"/>
          <w:bCs/>
          <w:sz w:val="22"/>
          <w:szCs w:val="22"/>
          <w:lang w:val="es-CR"/>
        </w:rPr>
      </w:pPr>
      <w:r w:rsidRPr="000A5CB2">
        <w:rPr>
          <w:rFonts w:cs="Arial"/>
          <w:b/>
          <w:bCs/>
          <w:sz w:val="22"/>
          <w:szCs w:val="22"/>
          <w:lang w:val="es-CR"/>
        </w:rPr>
        <w:t>Segundo:</w:t>
      </w:r>
      <w:r w:rsidRPr="000A5CB2">
        <w:rPr>
          <w:rFonts w:cs="Arial"/>
          <w:bCs/>
          <w:sz w:val="22"/>
          <w:szCs w:val="22"/>
          <w:lang w:val="es-CR"/>
        </w:rPr>
        <w:t xml:space="preserve"> Que en dicho informe, la Dirección FOSUVI y la Subgerencia de Operaciones presentan la valoración socioeconómica de cada solicitud de financiamiento y el análisis de los costos propuestos, concluyendo que con base en la normativa vigente y habiéndose comprobado la disponibilidad de recursos para cada subsidio, recomiendan autorizar la emisión de los respectivos bonos familiares de vivienda, bajo las condiciones establecidas en el referido estudio.</w:t>
      </w:r>
    </w:p>
    <w:p w14:paraId="73191E43" w14:textId="77777777" w:rsidR="008044AA" w:rsidRPr="000A5CB2" w:rsidRDefault="008044AA" w:rsidP="008044AA">
      <w:pPr>
        <w:spacing w:line="360" w:lineRule="auto"/>
        <w:jc w:val="both"/>
        <w:rPr>
          <w:rFonts w:cs="Arial"/>
          <w:bCs/>
          <w:sz w:val="22"/>
          <w:szCs w:val="22"/>
          <w:lang w:val="es-CR"/>
        </w:rPr>
      </w:pPr>
    </w:p>
    <w:p w14:paraId="25AAD9B1" w14:textId="3AE64B3D" w:rsidR="008044AA" w:rsidRPr="000A5CB2" w:rsidRDefault="008044AA" w:rsidP="008044AA">
      <w:pPr>
        <w:spacing w:line="360" w:lineRule="auto"/>
        <w:jc w:val="both"/>
        <w:rPr>
          <w:rFonts w:cs="Arial"/>
          <w:bCs/>
          <w:sz w:val="22"/>
          <w:szCs w:val="22"/>
          <w:lang w:val="es-CR"/>
        </w:rPr>
      </w:pPr>
      <w:r w:rsidRPr="000A5CB2">
        <w:rPr>
          <w:rFonts w:cs="Arial"/>
          <w:b/>
          <w:bCs/>
          <w:sz w:val="22"/>
          <w:szCs w:val="22"/>
          <w:lang w:val="es-CR"/>
        </w:rPr>
        <w:t>Tercero:</w:t>
      </w:r>
      <w:r w:rsidRPr="000A5CB2">
        <w:rPr>
          <w:rFonts w:cs="Arial"/>
          <w:bCs/>
          <w:sz w:val="22"/>
          <w:szCs w:val="22"/>
          <w:lang w:val="es-CR"/>
        </w:rPr>
        <w:t xml:space="preserve"> Que conocida la información suministrada por la Dirección FOSUVI y la Subgerencia de Operaciones, esta Junta Directiva no encuentra objeción en acoger la recomendación de la Administración y, en consecuencia, lo que procede es aprobar la emisión de los indicados bonos de vivienda, en los términos planteados en el informe </w:t>
      </w:r>
      <w:r w:rsidRPr="000A5CB2">
        <w:rPr>
          <w:rFonts w:cs="Arial"/>
          <w:sz w:val="22"/>
          <w:szCs w:val="22"/>
          <w:lang w:val="es-CR"/>
        </w:rPr>
        <w:t>DF-OF-14</w:t>
      </w:r>
      <w:r w:rsidR="0017091E">
        <w:rPr>
          <w:rFonts w:cs="Arial"/>
          <w:sz w:val="22"/>
          <w:szCs w:val="22"/>
          <w:lang w:val="es-CR"/>
        </w:rPr>
        <w:t>91</w:t>
      </w:r>
      <w:r w:rsidRPr="000A5CB2">
        <w:rPr>
          <w:rFonts w:cs="Arial"/>
          <w:sz w:val="22"/>
          <w:szCs w:val="22"/>
          <w:lang w:val="es-CR"/>
        </w:rPr>
        <w:t>-2021/SO-OF-00</w:t>
      </w:r>
      <w:r w:rsidR="0017091E">
        <w:rPr>
          <w:rFonts w:cs="Arial"/>
          <w:sz w:val="22"/>
          <w:szCs w:val="22"/>
          <w:lang w:val="es-CR"/>
        </w:rPr>
        <w:t>91</w:t>
      </w:r>
      <w:r w:rsidRPr="000A5CB2">
        <w:rPr>
          <w:rFonts w:cs="Arial"/>
          <w:sz w:val="22"/>
          <w:szCs w:val="22"/>
          <w:lang w:val="es-CR"/>
        </w:rPr>
        <w:t>-2021</w:t>
      </w:r>
      <w:r w:rsidRPr="000A5CB2">
        <w:rPr>
          <w:rFonts w:cs="Arial"/>
          <w:bCs/>
          <w:sz w:val="22"/>
          <w:szCs w:val="22"/>
          <w:lang w:val="es-CR"/>
        </w:rPr>
        <w:t>.</w:t>
      </w:r>
    </w:p>
    <w:p w14:paraId="266E1DC4" w14:textId="77777777" w:rsidR="008044AA" w:rsidRPr="000A5CB2" w:rsidRDefault="008044AA" w:rsidP="008044AA">
      <w:pPr>
        <w:spacing w:line="360" w:lineRule="auto"/>
        <w:jc w:val="both"/>
        <w:rPr>
          <w:rFonts w:cs="Arial"/>
          <w:bCs/>
          <w:sz w:val="22"/>
          <w:szCs w:val="22"/>
          <w:lang w:val="es-CR"/>
        </w:rPr>
      </w:pPr>
    </w:p>
    <w:p w14:paraId="6978A019" w14:textId="77777777" w:rsidR="008044AA" w:rsidRPr="000A5CB2" w:rsidRDefault="008044AA" w:rsidP="008044AA">
      <w:pPr>
        <w:spacing w:line="360" w:lineRule="auto"/>
        <w:jc w:val="both"/>
        <w:rPr>
          <w:rFonts w:cs="Arial"/>
          <w:b/>
          <w:bCs/>
          <w:sz w:val="22"/>
          <w:szCs w:val="22"/>
          <w:lang w:val="es-CR"/>
        </w:rPr>
      </w:pPr>
      <w:r w:rsidRPr="000A5CB2">
        <w:rPr>
          <w:rFonts w:cs="Arial"/>
          <w:b/>
          <w:bCs/>
          <w:sz w:val="22"/>
          <w:szCs w:val="22"/>
          <w:lang w:val="es-CR"/>
        </w:rPr>
        <w:t>Por tanto, se acuerda:</w:t>
      </w:r>
    </w:p>
    <w:p w14:paraId="53A2CC40" w14:textId="37995175" w:rsidR="008044AA" w:rsidRDefault="008044AA" w:rsidP="008044AA">
      <w:pPr>
        <w:spacing w:line="360" w:lineRule="auto"/>
        <w:jc w:val="both"/>
        <w:rPr>
          <w:rFonts w:cs="Arial"/>
          <w:bCs/>
          <w:sz w:val="22"/>
          <w:lang w:val="es-CR"/>
        </w:rPr>
      </w:pPr>
      <w:r w:rsidRPr="000A5CB2">
        <w:rPr>
          <w:rFonts w:cs="Arial"/>
          <w:b/>
          <w:bCs/>
          <w:sz w:val="22"/>
          <w:szCs w:val="22"/>
          <w:lang w:val="es-CR"/>
        </w:rPr>
        <w:t>1)</w:t>
      </w:r>
      <w:r w:rsidRPr="000A5CB2">
        <w:rPr>
          <w:rFonts w:cs="Arial"/>
          <w:bCs/>
          <w:sz w:val="22"/>
          <w:szCs w:val="22"/>
          <w:lang w:val="es-CR"/>
        </w:rPr>
        <w:t xml:space="preserve"> Autorizar, al amparo del artículo 59 de la Ley del Sistema Financiero Nacional para la Vivienda, la emisión de </w:t>
      </w:r>
      <w:r>
        <w:rPr>
          <w:rFonts w:cs="Arial"/>
          <w:bCs/>
          <w:sz w:val="22"/>
          <w:szCs w:val="22"/>
          <w:lang w:val="es-CR"/>
        </w:rPr>
        <w:t>trece</w:t>
      </w:r>
      <w:r w:rsidRPr="000A5CB2">
        <w:rPr>
          <w:rFonts w:cs="Arial"/>
          <w:bCs/>
          <w:sz w:val="22"/>
          <w:szCs w:val="22"/>
          <w:lang w:val="es-CR"/>
        </w:rPr>
        <w:t xml:space="preserve"> operaciones individuales de Bono Familiar de Vivienda, por situación de extrema necesidad, de conformidad con las condiciones que se consignan en el informe </w:t>
      </w:r>
      <w:r w:rsidRPr="000A5CB2">
        <w:rPr>
          <w:rFonts w:cs="Arial"/>
          <w:sz w:val="22"/>
          <w:szCs w:val="22"/>
          <w:lang w:val="es-CR"/>
        </w:rPr>
        <w:t>DF-OF-14</w:t>
      </w:r>
      <w:r w:rsidR="0017091E">
        <w:rPr>
          <w:rFonts w:cs="Arial"/>
          <w:sz w:val="22"/>
          <w:szCs w:val="22"/>
          <w:lang w:val="es-CR"/>
        </w:rPr>
        <w:t>91</w:t>
      </w:r>
      <w:r w:rsidRPr="000A5CB2">
        <w:rPr>
          <w:rFonts w:cs="Arial"/>
          <w:sz w:val="22"/>
          <w:szCs w:val="22"/>
          <w:lang w:val="es-CR"/>
        </w:rPr>
        <w:t>-2021/SO-OF-00</w:t>
      </w:r>
      <w:r w:rsidR="0017091E">
        <w:rPr>
          <w:rFonts w:cs="Arial"/>
          <w:sz w:val="22"/>
          <w:szCs w:val="22"/>
          <w:lang w:val="es-CR"/>
        </w:rPr>
        <w:t>91</w:t>
      </w:r>
      <w:r w:rsidRPr="000A5CB2">
        <w:rPr>
          <w:rFonts w:cs="Arial"/>
          <w:sz w:val="22"/>
          <w:szCs w:val="22"/>
          <w:lang w:val="es-CR"/>
        </w:rPr>
        <w:t xml:space="preserve">-2021 </w:t>
      </w:r>
      <w:r w:rsidRPr="000A5CB2">
        <w:rPr>
          <w:rFonts w:cs="Arial"/>
          <w:bCs/>
          <w:sz w:val="22"/>
          <w:lang w:val="es-CR"/>
        </w:rPr>
        <w:t xml:space="preserve">de </w:t>
      </w:r>
      <w:r w:rsidRPr="000A5CB2">
        <w:rPr>
          <w:rFonts w:cs="Arial"/>
          <w:bCs/>
          <w:sz w:val="22"/>
          <w:szCs w:val="22"/>
          <w:lang w:val="es-CR"/>
        </w:rPr>
        <w:t>la Dirección FOSUVI</w:t>
      </w:r>
      <w:r w:rsidRPr="000A5CB2">
        <w:rPr>
          <w:rFonts w:cs="Arial"/>
          <w:bCs/>
          <w:sz w:val="22"/>
          <w:lang w:val="es-CR"/>
        </w:rPr>
        <w:t xml:space="preserve"> y la Subgerencia de Operaciones, y según el siguiente detalle:</w:t>
      </w:r>
    </w:p>
    <w:p w14:paraId="21E3C2A7" w14:textId="77777777" w:rsidR="00C30310" w:rsidRDefault="00C30310" w:rsidP="00C30310">
      <w:pPr>
        <w:spacing w:line="360" w:lineRule="auto"/>
        <w:jc w:val="both"/>
        <w:rPr>
          <w:rFonts w:eastAsia="Arial" w:cs="Arial"/>
        </w:rPr>
      </w:pPr>
      <w:bookmarkStart w:id="0" w:name="_Hlk85203563"/>
    </w:p>
    <w:tbl>
      <w:tblPr>
        <w:tblW w:w="0" w:type="auto"/>
        <w:tblInd w:w="40" w:type="dxa"/>
        <w:tblCellMar>
          <w:left w:w="10" w:type="dxa"/>
          <w:right w:w="10" w:type="dxa"/>
        </w:tblCellMar>
        <w:tblLook w:val="04A0" w:firstRow="1" w:lastRow="0" w:firstColumn="1" w:lastColumn="0" w:noHBand="0" w:noVBand="1"/>
      </w:tblPr>
      <w:tblGrid>
        <w:gridCol w:w="1178"/>
        <w:gridCol w:w="762"/>
        <w:gridCol w:w="695"/>
        <w:gridCol w:w="888"/>
        <w:gridCol w:w="554"/>
        <w:gridCol w:w="961"/>
        <w:gridCol w:w="1056"/>
        <w:gridCol w:w="833"/>
        <w:gridCol w:w="873"/>
        <w:gridCol w:w="990"/>
      </w:tblGrid>
      <w:tr w:rsidR="00C30310" w:rsidRPr="0075486B" w14:paraId="128154D5" w14:textId="77777777" w:rsidTr="00990EB9">
        <w:trPr>
          <w:trHeight w:val="397"/>
        </w:trPr>
        <w:tc>
          <w:tcPr>
            <w:tcW w:w="8790" w:type="dxa"/>
            <w:gridSpan w:val="10"/>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vAlign w:val="center"/>
          </w:tcPr>
          <w:p w14:paraId="39AF3B43" w14:textId="77777777" w:rsidR="00C30310" w:rsidRPr="0075486B" w:rsidRDefault="00C30310" w:rsidP="00990EB9">
            <w:pPr>
              <w:ind w:left="87"/>
              <w:rPr>
                <w:rFonts w:ascii="Arial Narrow" w:hAnsi="Arial Narrow"/>
                <w:sz w:val="22"/>
                <w:szCs w:val="22"/>
              </w:rPr>
            </w:pPr>
            <w:r w:rsidRPr="0075486B">
              <w:rPr>
                <w:rFonts w:ascii="Arial Narrow" w:eastAsia="Arial" w:hAnsi="Arial Narrow" w:cs="Arial"/>
                <w:b/>
                <w:sz w:val="22"/>
                <w:szCs w:val="22"/>
              </w:rPr>
              <w:t>Entidad Autorizada:   Grupo Mutual Alajuela – La Vivienda de Ahorro y Préstamo</w:t>
            </w:r>
          </w:p>
        </w:tc>
      </w:tr>
      <w:tr w:rsidR="00C30310" w:rsidRPr="0075486B" w14:paraId="125B4DF8" w14:textId="77777777" w:rsidTr="00990EB9">
        <w:tc>
          <w:tcPr>
            <w:tcW w:w="1265" w:type="dxa"/>
            <w:tcBorders>
              <w:top w:val="single" w:sz="4" w:space="0" w:color="000000"/>
              <w:left w:val="single" w:sz="4" w:space="0" w:color="000000"/>
              <w:bottom w:val="single" w:sz="0" w:space="0" w:color="000000"/>
              <w:right w:val="single" w:sz="4" w:space="0" w:color="000000"/>
            </w:tcBorders>
            <w:shd w:val="clear" w:color="auto" w:fill="F1F5F9"/>
            <w:tcMar>
              <w:left w:w="108" w:type="dxa"/>
              <w:right w:w="108" w:type="dxa"/>
            </w:tcMar>
            <w:vAlign w:val="center"/>
          </w:tcPr>
          <w:p w14:paraId="06A01A8B" w14:textId="77777777" w:rsidR="00C30310" w:rsidRPr="0075486B" w:rsidRDefault="00C30310" w:rsidP="00990EB9">
            <w:pPr>
              <w:jc w:val="center"/>
              <w:rPr>
                <w:rFonts w:ascii="Arial Narrow" w:hAnsi="Arial Narrow"/>
                <w:sz w:val="16"/>
                <w:szCs w:val="16"/>
              </w:rPr>
            </w:pPr>
            <w:r w:rsidRPr="0075486B">
              <w:rPr>
                <w:rFonts w:ascii="Arial Narrow" w:eastAsia="Arial Narrow" w:hAnsi="Arial Narrow" w:cs="Arial Narrow"/>
                <w:b/>
                <w:sz w:val="16"/>
                <w:szCs w:val="16"/>
              </w:rPr>
              <w:t xml:space="preserve">Jefatura </w:t>
            </w:r>
            <w:r>
              <w:rPr>
                <w:rFonts w:ascii="Arial Narrow" w:eastAsia="Arial Narrow" w:hAnsi="Arial Narrow" w:cs="Arial Narrow"/>
                <w:b/>
                <w:sz w:val="16"/>
                <w:szCs w:val="16"/>
              </w:rPr>
              <w:t>d</w:t>
            </w:r>
            <w:r w:rsidRPr="0075486B">
              <w:rPr>
                <w:rFonts w:ascii="Arial Narrow" w:eastAsia="Arial Narrow" w:hAnsi="Arial Narrow" w:cs="Arial Narrow"/>
                <w:b/>
                <w:sz w:val="16"/>
                <w:szCs w:val="16"/>
              </w:rPr>
              <w:t xml:space="preserve">e </w:t>
            </w:r>
            <w:r>
              <w:rPr>
                <w:rFonts w:ascii="Arial Narrow" w:eastAsia="Arial Narrow" w:hAnsi="Arial Narrow" w:cs="Arial Narrow"/>
                <w:b/>
                <w:sz w:val="16"/>
                <w:szCs w:val="16"/>
              </w:rPr>
              <w:t>f</w:t>
            </w:r>
            <w:r w:rsidRPr="0075486B">
              <w:rPr>
                <w:rFonts w:ascii="Arial Narrow" w:eastAsia="Arial Narrow" w:hAnsi="Arial Narrow" w:cs="Arial Narrow"/>
                <w:b/>
                <w:sz w:val="16"/>
                <w:szCs w:val="16"/>
              </w:rPr>
              <w:t>amilia</w:t>
            </w:r>
          </w:p>
        </w:tc>
        <w:tc>
          <w:tcPr>
            <w:tcW w:w="698" w:type="dxa"/>
            <w:tcBorders>
              <w:top w:val="single" w:sz="4" w:space="0" w:color="000000"/>
              <w:left w:val="single" w:sz="4" w:space="0" w:color="000000"/>
              <w:bottom w:val="single" w:sz="0" w:space="0" w:color="000000"/>
              <w:right w:val="single" w:sz="4" w:space="0" w:color="000000"/>
            </w:tcBorders>
            <w:shd w:val="clear" w:color="auto" w:fill="F1F5F9"/>
            <w:tcMar>
              <w:left w:w="108" w:type="dxa"/>
              <w:right w:w="108" w:type="dxa"/>
            </w:tcMar>
            <w:vAlign w:val="center"/>
          </w:tcPr>
          <w:p w14:paraId="4726EB96" w14:textId="77777777" w:rsidR="00C30310" w:rsidRPr="0075486B" w:rsidRDefault="00C30310" w:rsidP="00990EB9">
            <w:pPr>
              <w:jc w:val="center"/>
              <w:rPr>
                <w:rFonts w:ascii="Arial Narrow" w:hAnsi="Arial Narrow"/>
                <w:sz w:val="16"/>
                <w:szCs w:val="16"/>
              </w:rPr>
            </w:pPr>
            <w:r w:rsidRPr="0075486B">
              <w:rPr>
                <w:rFonts w:ascii="Arial Narrow" w:eastAsia="Arial Narrow" w:hAnsi="Arial Narrow" w:cs="Arial Narrow"/>
                <w:b/>
                <w:sz w:val="16"/>
                <w:szCs w:val="16"/>
              </w:rPr>
              <w:t>Cédula</w:t>
            </w:r>
          </w:p>
        </w:tc>
        <w:tc>
          <w:tcPr>
            <w:tcW w:w="698"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3B28AFF6" w14:textId="77777777" w:rsidR="00C30310" w:rsidRPr="0075486B" w:rsidRDefault="00C30310" w:rsidP="00990EB9">
            <w:pPr>
              <w:jc w:val="center"/>
              <w:rPr>
                <w:rFonts w:ascii="Arial Narrow" w:hAnsi="Arial Narrow"/>
                <w:sz w:val="16"/>
                <w:szCs w:val="16"/>
              </w:rPr>
            </w:pPr>
            <w:r w:rsidRPr="0075486B">
              <w:rPr>
                <w:rFonts w:ascii="Arial Narrow" w:eastAsia="Arial Narrow" w:hAnsi="Arial Narrow" w:cs="Arial Narrow"/>
                <w:b/>
                <w:sz w:val="16"/>
                <w:szCs w:val="16"/>
              </w:rPr>
              <w:t>Folio Real</w:t>
            </w:r>
          </w:p>
        </w:tc>
        <w:tc>
          <w:tcPr>
            <w:tcW w:w="888"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22F33B5F" w14:textId="77777777" w:rsidR="00C30310" w:rsidRPr="0075486B" w:rsidRDefault="00C30310" w:rsidP="00990EB9">
            <w:pPr>
              <w:jc w:val="center"/>
              <w:rPr>
                <w:rFonts w:ascii="Arial Narrow" w:hAnsi="Arial Narrow"/>
                <w:sz w:val="16"/>
                <w:szCs w:val="16"/>
              </w:rPr>
            </w:pPr>
            <w:r w:rsidRPr="0075486B">
              <w:rPr>
                <w:rFonts w:ascii="Arial Narrow" w:eastAsia="Arial Narrow" w:hAnsi="Arial Narrow" w:cs="Arial Narrow"/>
                <w:b/>
                <w:sz w:val="16"/>
                <w:szCs w:val="16"/>
              </w:rPr>
              <w:t>Cantón</w:t>
            </w:r>
          </w:p>
        </w:tc>
        <w:tc>
          <w:tcPr>
            <w:tcW w:w="560"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68397E88" w14:textId="77777777" w:rsidR="00C30310" w:rsidRPr="0075486B" w:rsidRDefault="00C30310" w:rsidP="00990EB9">
            <w:pPr>
              <w:ind w:left="-106" w:right="-121"/>
              <w:jc w:val="center"/>
              <w:rPr>
                <w:rFonts w:ascii="Arial Narrow" w:eastAsia="Arial Narrow" w:hAnsi="Arial Narrow" w:cs="Arial Narrow"/>
                <w:b/>
                <w:sz w:val="16"/>
                <w:szCs w:val="16"/>
              </w:rPr>
            </w:pPr>
            <w:r w:rsidRPr="0075486B">
              <w:rPr>
                <w:rFonts w:ascii="Arial Narrow" w:eastAsia="Arial Narrow" w:hAnsi="Arial Narrow" w:cs="Arial Narrow"/>
                <w:b/>
                <w:sz w:val="16"/>
                <w:szCs w:val="16"/>
              </w:rPr>
              <w:t>Propó-sito</w:t>
            </w:r>
          </w:p>
          <w:p w14:paraId="00B80B24" w14:textId="77777777" w:rsidR="00C30310" w:rsidRPr="0075486B" w:rsidRDefault="00C30310" w:rsidP="00990EB9">
            <w:pPr>
              <w:ind w:left="-106" w:right="-121"/>
              <w:jc w:val="center"/>
              <w:rPr>
                <w:rFonts w:ascii="Arial Narrow" w:hAnsi="Arial Narrow"/>
                <w:sz w:val="16"/>
                <w:szCs w:val="16"/>
              </w:rPr>
            </w:pPr>
            <w:r w:rsidRPr="0075486B">
              <w:rPr>
                <w:rFonts w:ascii="Arial Narrow" w:eastAsia="Arial Narrow" w:hAnsi="Arial Narrow" w:cs="Arial Narrow"/>
                <w:b/>
                <w:sz w:val="16"/>
                <w:szCs w:val="16"/>
              </w:rPr>
              <w:t>(*)</w:t>
            </w:r>
          </w:p>
        </w:tc>
        <w:tc>
          <w:tcPr>
            <w:tcW w:w="984"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2F900E7D" w14:textId="77777777" w:rsidR="00C30310" w:rsidRPr="0075486B" w:rsidRDefault="00C30310" w:rsidP="00990EB9">
            <w:pPr>
              <w:jc w:val="center"/>
              <w:rPr>
                <w:rFonts w:ascii="Arial Narrow" w:hAnsi="Arial Narrow"/>
                <w:sz w:val="16"/>
                <w:szCs w:val="16"/>
              </w:rPr>
            </w:pPr>
            <w:r w:rsidRPr="0075486B">
              <w:rPr>
                <w:rFonts w:ascii="Arial Narrow" w:eastAsia="Arial Narrow" w:hAnsi="Arial Narrow" w:cs="Arial Narrow"/>
                <w:b/>
                <w:sz w:val="16"/>
                <w:szCs w:val="16"/>
              </w:rPr>
              <w:t>Costo de terreno (¢)</w:t>
            </w:r>
          </w:p>
        </w:tc>
        <w:tc>
          <w:tcPr>
            <w:tcW w:w="992"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4488A3E8" w14:textId="77777777" w:rsidR="00C30310" w:rsidRPr="0075486B" w:rsidRDefault="00C30310" w:rsidP="00990EB9">
            <w:pPr>
              <w:jc w:val="center"/>
              <w:rPr>
                <w:rFonts w:ascii="Arial Narrow" w:hAnsi="Arial Narrow"/>
                <w:sz w:val="16"/>
                <w:szCs w:val="16"/>
              </w:rPr>
            </w:pPr>
            <w:r w:rsidRPr="0075486B">
              <w:rPr>
                <w:rFonts w:ascii="Arial Narrow" w:eastAsia="Arial Narrow" w:hAnsi="Arial Narrow" w:cs="Arial Narrow"/>
                <w:b/>
                <w:sz w:val="16"/>
                <w:szCs w:val="16"/>
              </w:rPr>
              <w:t>Costo de vivienda (¢)</w:t>
            </w:r>
          </w:p>
        </w:tc>
        <w:tc>
          <w:tcPr>
            <w:tcW w:w="841"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4904E019" w14:textId="77777777" w:rsidR="00C30310" w:rsidRPr="0075486B" w:rsidRDefault="00C30310" w:rsidP="00990EB9">
            <w:pPr>
              <w:ind w:left="-70"/>
              <w:jc w:val="center"/>
              <w:rPr>
                <w:rFonts w:ascii="Arial Narrow" w:hAnsi="Arial Narrow"/>
                <w:sz w:val="16"/>
                <w:szCs w:val="16"/>
              </w:rPr>
            </w:pPr>
            <w:r w:rsidRPr="0075486B">
              <w:rPr>
                <w:rFonts w:ascii="Arial Narrow" w:eastAsia="Arial Narrow" w:hAnsi="Arial Narrow" w:cs="Arial Narrow"/>
                <w:b/>
                <w:sz w:val="16"/>
                <w:szCs w:val="16"/>
              </w:rPr>
              <w:t>Aporte familiar (¢)</w:t>
            </w:r>
          </w:p>
        </w:tc>
        <w:tc>
          <w:tcPr>
            <w:tcW w:w="873"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5B15F4F3" w14:textId="77777777" w:rsidR="00C30310" w:rsidRPr="0075486B" w:rsidRDefault="00C30310" w:rsidP="00990EB9">
            <w:pPr>
              <w:jc w:val="center"/>
              <w:rPr>
                <w:rFonts w:ascii="Arial Narrow" w:hAnsi="Arial Narrow"/>
                <w:sz w:val="16"/>
                <w:szCs w:val="16"/>
              </w:rPr>
            </w:pPr>
            <w:r w:rsidRPr="0075486B">
              <w:rPr>
                <w:rFonts w:ascii="Arial Narrow" w:eastAsia="Arial Narrow" w:hAnsi="Arial Narrow" w:cs="Arial Narrow"/>
                <w:b/>
                <w:sz w:val="16"/>
                <w:szCs w:val="16"/>
              </w:rPr>
              <w:t>Gastos de formaliza-ción (¢)</w:t>
            </w:r>
          </w:p>
        </w:tc>
        <w:tc>
          <w:tcPr>
            <w:tcW w:w="991"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7462EE42" w14:textId="77777777" w:rsidR="00C30310" w:rsidRPr="0075486B" w:rsidRDefault="00C30310" w:rsidP="00990EB9">
            <w:pPr>
              <w:jc w:val="center"/>
              <w:rPr>
                <w:rFonts w:ascii="Arial Narrow" w:hAnsi="Arial Narrow"/>
                <w:sz w:val="16"/>
                <w:szCs w:val="16"/>
              </w:rPr>
            </w:pPr>
            <w:r w:rsidRPr="0075486B">
              <w:rPr>
                <w:rFonts w:ascii="Arial Narrow" w:eastAsia="Arial Narrow" w:hAnsi="Arial Narrow" w:cs="Arial Narrow"/>
                <w:b/>
                <w:sz w:val="16"/>
                <w:szCs w:val="16"/>
              </w:rPr>
              <w:t>Monto del Bono (¢)</w:t>
            </w:r>
          </w:p>
        </w:tc>
      </w:tr>
      <w:tr w:rsidR="00190DE1" w:rsidRPr="0075486B" w14:paraId="1FA8BF28" w14:textId="77777777" w:rsidTr="00190DE1">
        <w:tc>
          <w:tcPr>
            <w:tcW w:w="12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3CADD76" w14:textId="21492C6A" w:rsidR="00C30310" w:rsidRPr="0075486B" w:rsidRDefault="00C30310" w:rsidP="00990EB9">
            <w:pPr>
              <w:rPr>
                <w:rFonts w:ascii="Arial Narrow" w:eastAsia="Arial" w:hAnsi="Arial Narrow" w:cs="Arial"/>
                <w:sz w:val="16"/>
                <w:szCs w:val="16"/>
              </w:rPr>
            </w:pPr>
            <w:r>
              <w:rPr>
                <w:rFonts w:cs="Arial"/>
                <w:sz w:val="14"/>
                <w:szCs w:val="14"/>
                <w:lang w:eastAsia="es-CR"/>
              </w:rPr>
              <w:t>L</w:t>
            </w:r>
            <w:r w:rsidR="00C14CB5">
              <w:rPr>
                <w:rFonts w:cs="Arial"/>
                <w:sz w:val="14"/>
                <w:szCs w:val="14"/>
                <w:lang w:eastAsia="es-CR"/>
              </w:rPr>
              <w:t>ó</w:t>
            </w:r>
            <w:r>
              <w:rPr>
                <w:rFonts w:cs="Arial"/>
                <w:sz w:val="14"/>
                <w:szCs w:val="14"/>
                <w:lang w:eastAsia="es-CR"/>
              </w:rPr>
              <w:t>pez Tablada Julio</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89EE4D1" w14:textId="0B76C27F" w:rsidR="00C30310" w:rsidRPr="0075486B" w:rsidRDefault="00C30310" w:rsidP="00990EB9">
            <w:pPr>
              <w:jc w:val="center"/>
              <w:rPr>
                <w:rFonts w:ascii="Arial Narrow" w:eastAsia="Arial" w:hAnsi="Arial Narrow" w:cs="Arial"/>
                <w:sz w:val="16"/>
                <w:szCs w:val="16"/>
              </w:rPr>
            </w:pPr>
            <w:r>
              <w:rPr>
                <w:rFonts w:cs="Arial"/>
                <w:sz w:val="14"/>
                <w:szCs w:val="14"/>
                <w:lang w:eastAsia="es-CR"/>
              </w:rPr>
              <w:t>15581</w:t>
            </w:r>
            <w:r w:rsidR="00AE2158">
              <w:rPr>
                <w:rFonts w:cs="Arial"/>
                <w:sz w:val="14"/>
                <w:szCs w:val="14"/>
                <w:lang w:eastAsia="es-CR"/>
              </w:rPr>
              <w:t>-4</w:t>
            </w:r>
            <w:r>
              <w:rPr>
                <w:rFonts w:cs="Arial"/>
                <w:sz w:val="14"/>
                <w:szCs w:val="14"/>
                <w:lang w:eastAsia="es-CR"/>
              </w:rPr>
              <w:t>498610</w:t>
            </w:r>
          </w:p>
        </w:tc>
        <w:tc>
          <w:tcPr>
            <w:tcW w:w="69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2BCDD72" w14:textId="77777777" w:rsidR="00C30310" w:rsidRPr="0075486B" w:rsidRDefault="00C30310" w:rsidP="00990EB9">
            <w:pPr>
              <w:jc w:val="center"/>
              <w:rPr>
                <w:rFonts w:ascii="Arial Narrow" w:eastAsia="Arial" w:hAnsi="Arial Narrow" w:cs="Arial"/>
                <w:sz w:val="16"/>
                <w:szCs w:val="16"/>
              </w:rPr>
            </w:pPr>
            <w:r>
              <w:rPr>
                <w:rFonts w:cs="Arial"/>
                <w:sz w:val="14"/>
                <w:szCs w:val="14"/>
                <w:lang w:eastAsia="es-CR"/>
              </w:rPr>
              <w:t>2-596227</w:t>
            </w:r>
          </w:p>
        </w:tc>
        <w:tc>
          <w:tcPr>
            <w:tcW w:w="88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2884F1B" w14:textId="77777777" w:rsidR="00C30310" w:rsidRPr="0075486B" w:rsidRDefault="00C30310" w:rsidP="00990EB9">
            <w:pPr>
              <w:jc w:val="center"/>
              <w:rPr>
                <w:rFonts w:ascii="Arial Narrow" w:eastAsia="Arial" w:hAnsi="Arial Narrow" w:cs="Arial"/>
                <w:sz w:val="16"/>
                <w:szCs w:val="16"/>
              </w:rPr>
            </w:pPr>
            <w:r>
              <w:rPr>
                <w:rFonts w:ascii="Arial Narrow" w:eastAsia="Arial" w:hAnsi="Arial Narrow" w:cs="Arial"/>
                <w:sz w:val="16"/>
                <w:szCs w:val="16"/>
              </w:rPr>
              <w:t>San Carlos</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24F9FD7" w14:textId="77777777" w:rsidR="00C30310" w:rsidRPr="0075486B" w:rsidRDefault="00C30310" w:rsidP="00990EB9">
            <w:pPr>
              <w:ind w:left="-105"/>
              <w:jc w:val="center"/>
              <w:rPr>
                <w:rFonts w:ascii="Arial Narrow" w:eastAsia="Arial" w:hAnsi="Arial Narrow" w:cs="Arial"/>
                <w:sz w:val="16"/>
                <w:szCs w:val="16"/>
              </w:rPr>
            </w:pPr>
            <w:r>
              <w:rPr>
                <w:rFonts w:ascii="Arial Narrow" w:eastAsia="Arial" w:hAnsi="Arial Narrow" w:cs="Arial"/>
                <w:sz w:val="16"/>
                <w:szCs w:val="16"/>
              </w:rPr>
              <w:t>CLC</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3B3DD8F" w14:textId="77777777" w:rsidR="00C30310" w:rsidRPr="0075486B" w:rsidRDefault="00C30310" w:rsidP="00990EB9">
            <w:pPr>
              <w:ind w:left="-108"/>
              <w:jc w:val="right"/>
              <w:rPr>
                <w:rFonts w:ascii="Arial Narrow" w:eastAsia="Arial" w:hAnsi="Arial Narrow" w:cs="Arial"/>
                <w:sz w:val="16"/>
                <w:szCs w:val="16"/>
              </w:rPr>
            </w:pPr>
            <w:r>
              <w:rPr>
                <w:rFonts w:ascii="Arial Narrow" w:eastAsia="Arial" w:hAnsi="Arial Narrow" w:cs="Arial"/>
                <w:sz w:val="16"/>
                <w:szCs w:val="16"/>
              </w:rPr>
              <w:t>4.770.000,00</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647AAB7" w14:textId="77777777" w:rsidR="00C30310" w:rsidRPr="0075486B" w:rsidRDefault="00C30310" w:rsidP="00990EB9">
            <w:pPr>
              <w:ind w:left="-70"/>
              <w:jc w:val="right"/>
              <w:rPr>
                <w:rFonts w:ascii="Arial Narrow" w:eastAsia="Arial" w:hAnsi="Arial Narrow" w:cs="Arial"/>
                <w:sz w:val="16"/>
                <w:szCs w:val="16"/>
              </w:rPr>
            </w:pPr>
            <w:r>
              <w:rPr>
                <w:rFonts w:ascii="Arial Narrow" w:eastAsia="Arial" w:hAnsi="Arial Narrow" w:cs="Arial"/>
                <w:sz w:val="16"/>
                <w:szCs w:val="16"/>
              </w:rPr>
              <w:t>12.611.000,00</w:t>
            </w:r>
          </w:p>
        </w:tc>
        <w:tc>
          <w:tcPr>
            <w:tcW w:w="84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66CFA4E" w14:textId="77777777" w:rsidR="00C30310" w:rsidRPr="0075486B" w:rsidRDefault="00C30310" w:rsidP="00990EB9">
            <w:pPr>
              <w:ind w:left="-70"/>
              <w:jc w:val="right"/>
              <w:rPr>
                <w:rFonts w:ascii="Arial Narrow" w:eastAsia="Arial" w:hAnsi="Arial Narrow" w:cs="Arial"/>
                <w:sz w:val="16"/>
                <w:szCs w:val="16"/>
              </w:rPr>
            </w:pPr>
            <w:r>
              <w:rPr>
                <w:rFonts w:ascii="Arial Narrow" w:eastAsia="Arial" w:hAnsi="Arial Narrow" w:cs="Arial"/>
                <w:sz w:val="16"/>
                <w:szCs w:val="16"/>
              </w:rPr>
              <w:t>119.085,00</w:t>
            </w:r>
          </w:p>
        </w:tc>
        <w:tc>
          <w:tcPr>
            <w:tcW w:w="87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DCB7BA5" w14:textId="77777777" w:rsidR="00C30310" w:rsidRPr="0075486B" w:rsidRDefault="00C30310" w:rsidP="00990EB9">
            <w:pPr>
              <w:ind w:left="-15"/>
              <w:jc w:val="right"/>
              <w:rPr>
                <w:rFonts w:ascii="Arial Narrow" w:eastAsia="Arial" w:hAnsi="Arial Narrow" w:cs="Arial"/>
                <w:sz w:val="16"/>
                <w:szCs w:val="16"/>
              </w:rPr>
            </w:pPr>
            <w:r>
              <w:rPr>
                <w:rFonts w:ascii="Arial Narrow" w:eastAsia="Arial" w:hAnsi="Arial Narrow" w:cs="Arial"/>
                <w:sz w:val="16"/>
                <w:szCs w:val="16"/>
              </w:rPr>
              <w:t>396.950,00</w:t>
            </w:r>
          </w:p>
        </w:tc>
        <w:tc>
          <w:tcPr>
            <w:tcW w:w="99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25345C8" w14:textId="77777777" w:rsidR="00C30310" w:rsidRPr="0075486B" w:rsidRDefault="00C30310" w:rsidP="00990EB9">
            <w:pPr>
              <w:ind w:left="-70"/>
              <w:jc w:val="right"/>
              <w:rPr>
                <w:rFonts w:ascii="Arial Narrow" w:eastAsia="Arial" w:hAnsi="Arial Narrow" w:cs="Arial"/>
                <w:sz w:val="16"/>
                <w:szCs w:val="16"/>
              </w:rPr>
            </w:pPr>
            <w:r>
              <w:rPr>
                <w:rFonts w:ascii="Arial Narrow" w:eastAsia="Arial" w:hAnsi="Arial Narrow" w:cs="Arial"/>
                <w:sz w:val="16"/>
                <w:szCs w:val="16"/>
              </w:rPr>
              <w:t>17.658.865,00</w:t>
            </w:r>
          </w:p>
        </w:tc>
      </w:tr>
      <w:tr w:rsidR="00190DE1" w:rsidRPr="0075486B" w14:paraId="1CC48FA1" w14:textId="77777777" w:rsidTr="00190DE1">
        <w:tc>
          <w:tcPr>
            <w:tcW w:w="12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7BA2F89" w14:textId="5A5A75A2" w:rsidR="00C30310" w:rsidRPr="0075486B" w:rsidRDefault="00C30310" w:rsidP="00990EB9">
            <w:pPr>
              <w:rPr>
                <w:rFonts w:ascii="Arial Narrow" w:eastAsia="Arial" w:hAnsi="Arial Narrow" w:cs="Arial"/>
                <w:sz w:val="16"/>
                <w:szCs w:val="16"/>
              </w:rPr>
            </w:pPr>
            <w:r>
              <w:rPr>
                <w:rFonts w:cs="Arial"/>
                <w:sz w:val="14"/>
                <w:szCs w:val="14"/>
                <w:lang w:eastAsia="es-CR"/>
              </w:rPr>
              <w:t>Sol</w:t>
            </w:r>
            <w:r w:rsidR="00C14CB5">
              <w:rPr>
                <w:rFonts w:cs="Arial"/>
                <w:sz w:val="14"/>
                <w:szCs w:val="14"/>
                <w:lang w:eastAsia="es-CR"/>
              </w:rPr>
              <w:t>í</w:t>
            </w:r>
            <w:r>
              <w:rPr>
                <w:rFonts w:cs="Arial"/>
                <w:sz w:val="14"/>
                <w:szCs w:val="14"/>
                <w:lang w:eastAsia="es-CR"/>
              </w:rPr>
              <w:t>s G</w:t>
            </w:r>
            <w:r w:rsidR="00C14CB5">
              <w:rPr>
                <w:rFonts w:cs="Arial"/>
                <w:sz w:val="14"/>
                <w:szCs w:val="14"/>
                <w:lang w:eastAsia="es-CR"/>
              </w:rPr>
              <w:t>ó</w:t>
            </w:r>
            <w:r>
              <w:rPr>
                <w:rFonts w:cs="Arial"/>
                <w:sz w:val="14"/>
                <w:szCs w:val="14"/>
                <w:lang w:eastAsia="es-CR"/>
              </w:rPr>
              <w:t>mez Viviana Vanessa</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CBE519E" w14:textId="77777777" w:rsidR="00C30310" w:rsidRPr="0075486B" w:rsidRDefault="00C30310" w:rsidP="00990EB9">
            <w:pPr>
              <w:jc w:val="center"/>
              <w:rPr>
                <w:rFonts w:ascii="Arial Narrow" w:eastAsia="Arial" w:hAnsi="Arial Narrow" w:cs="Arial"/>
                <w:sz w:val="16"/>
                <w:szCs w:val="16"/>
              </w:rPr>
            </w:pPr>
            <w:r>
              <w:rPr>
                <w:rFonts w:cs="Arial"/>
                <w:sz w:val="14"/>
                <w:szCs w:val="14"/>
                <w:lang w:eastAsia="es-CR"/>
              </w:rPr>
              <w:t>2-0653-0479</w:t>
            </w:r>
          </w:p>
        </w:tc>
        <w:tc>
          <w:tcPr>
            <w:tcW w:w="69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C4DF2BE" w14:textId="41734CEC" w:rsidR="00C30310" w:rsidRPr="0075486B" w:rsidRDefault="00C30310" w:rsidP="00990EB9">
            <w:pPr>
              <w:jc w:val="center"/>
              <w:rPr>
                <w:rFonts w:ascii="Arial Narrow" w:eastAsia="Arial" w:hAnsi="Arial Narrow" w:cs="Arial"/>
                <w:sz w:val="16"/>
                <w:szCs w:val="16"/>
              </w:rPr>
            </w:pPr>
            <w:r>
              <w:rPr>
                <w:rFonts w:cs="Arial"/>
                <w:sz w:val="14"/>
                <w:szCs w:val="14"/>
                <w:lang w:eastAsia="es-CR"/>
              </w:rPr>
              <w:t>4-26346</w:t>
            </w:r>
            <w:r w:rsidR="009E7E1F">
              <w:rPr>
                <w:rFonts w:cs="Arial"/>
                <w:sz w:val="14"/>
                <w:szCs w:val="14"/>
                <w:lang w:eastAsia="es-CR"/>
              </w:rPr>
              <w:t>8</w:t>
            </w:r>
          </w:p>
        </w:tc>
        <w:tc>
          <w:tcPr>
            <w:tcW w:w="88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5661C6A" w14:textId="77777777" w:rsidR="00C30310" w:rsidRPr="0075486B" w:rsidRDefault="00C30310" w:rsidP="00990EB9">
            <w:pPr>
              <w:ind w:right="-108"/>
              <w:rPr>
                <w:rFonts w:ascii="Arial Narrow" w:eastAsia="Arial" w:hAnsi="Arial Narrow" w:cs="Arial"/>
                <w:sz w:val="16"/>
                <w:szCs w:val="16"/>
              </w:rPr>
            </w:pPr>
            <w:r>
              <w:rPr>
                <w:rFonts w:ascii="Arial Narrow" w:eastAsia="Arial" w:hAnsi="Arial Narrow" w:cs="Arial"/>
                <w:sz w:val="16"/>
                <w:szCs w:val="16"/>
              </w:rPr>
              <w:t>Sarapiquí</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95D13F4" w14:textId="77777777" w:rsidR="00C30310" w:rsidRPr="0075486B" w:rsidRDefault="00C30310" w:rsidP="00990EB9">
            <w:pPr>
              <w:ind w:left="-105"/>
              <w:jc w:val="center"/>
              <w:rPr>
                <w:rFonts w:ascii="Arial Narrow" w:eastAsia="Arial" w:hAnsi="Arial Narrow" w:cs="Arial"/>
                <w:sz w:val="16"/>
                <w:szCs w:val="16"/>
              </w:rPr>
            </w:pPr>
            <w:r>
              <w:rPr>
                <w:rFonts w:ascii="Arial Narrow" w:eastAsia="Arial" w:hAnsi="Arial Narrow" w:cs="Arial"/>
                <w:sz w:val="16"/>
                <w:szCs w:val="16"/>
              </w:rPr>
              <w:t>CLC</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2D364D0" w14:textId="77777777" w:rsidR="00C30310" w:rsidRPr="0075486B" w:rsidRDefault="00C30310" w:rsidP="00990EB9">
            <w:pPr>
              <w:ind w:left="-108" w:right="-16"/>
              <w:jc w:val="right"/>
              <w:rPr>
                <w:rFonts w:ascii="Arial Narrow" w:eastAsia="Arial" w:hAnsi="Arial Narrow" w:cs="Arial"/>
                <w:sz w:val="16"/>
                <w:szCs w:val="16"/>
              </w:rPr>
            </w:pPr>
            <w:r>
              <w:rPr>
                <w:rFonts w:ascii="Arial Narrow" w:eastAsia="Arial" w:hAnsi="Arial Narrow" w:cs="Arial"/>
                <w:sz w:val="16"/>
                <w:szCs w:val="16"/>
              </w:rPr>
              <w:t>8.000.000,00</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2CF4BFD" w14:textId="77777777" w:rsidR="00C30310" w:rsidRPr="0075486B" w:rsidRDefault="00C30310" w:rsidP="00990EB9">
            <w:pPr>
              <w:ind w:left="-70"/>
              <w:jc w:val="right"/>
              <w:rPr>
                <w:rFonts w:ascii="Arial Narrow" w:eastAsia="Arial" w:hAnsi="Arial Narrow" w:cs="Arial"/>
                <w:sz w:val="16"/>
                <w:szCs w:val="16"/>
              </w:rPr>
            </w:pPr>
            <w:r>
              <w:rPr>
                <w:rFonts w:ascii="Arial Narrow" w:eastAsia="Arial" w:hAnsi="Arial Narrow" w:cs="Arial"/>
                <w:sz w:val="16"/>
                <w:szCs w:val="16"/>
              </w:rPr>
              <w:t>11.832.000,00</w:t>
            </w:r>
          </w:p>
        </w:tc>
        <w:tc>
          <w:tcPr>
            <w:tcW w:w="84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5A30D3E" w14:textId="627B437B" w:rsidR="00C30310" w:rsidRPr="0075486B" w:rsidRDefault="009E7E1F" w:rsidP="00990EB9">
            <w:pPr>
              <w:ind w:left="-70"/>
              <w:jc w:val="right"/>
              <w:rPr>
                <w:rFonts w:ascii="Arial Narrow" w:eastAsia="Arial" w:hAnsi="Arial Narrow" w:cs="Arial"/>
                <w:sz w:val="16"/>
                <w:szCs w:val="16"/>
              </w:rPr>
            </w:pPr>
            <w:r>
              <w:rPr>
                <w:rFonts w:ascii="Arial Narrow" w:eastAsia="Arial" w:hAnsi="Arial Narrow" w:cs="Arial"/>
                <w:sz w:val="16"/>
                <w:szCs w:val="16"/>
              </w:rPr>
              <w:t>190.000,00</w:t>
            </w:r>
          </w:p>
        </w:tc>
        <w:tc>
          <w:tcPr>
            <w:tcW w:w="87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B3FBF65" w14:textId="77777777" w:rsidR="00C30310" w:rsidRPr="0075486B" w:rsidRDefault="00C30310" w:rsidP="00990EB9">
            <w:pPr>
              <w:ind w:left="-15"/>
              <w:jc w:val="right"/>
              <w:rPr>
                <w:rFonts w:ascii="Arial Narrow" w:eastAsia="Arial" w:hAnsi="Arial Narrow" w:cs="Arial"/>
                <w:sz w:val="16"/>
                <w:szCs w:val="16"/>
              </w:rPr>
            </w:pPr>
            <w:r>
              <w:rPr>
                <w:rFonts w:ascii="Arial Narrow" w:eastAsia="Arial" w:hAnsi="Arial Narrow" w:cs="Arial"/>
                <w:sz w:val="16"/>
                <w:szCs w:val="16"/>
              </w:rPr>
              <w:t>586.750,31</w:t>
            </w:r>
          </w:p>
        </w:tc>
        <w:tc>
          <w:tcPr>
            <w:tcW w:w="99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79E3E30" w14:textId="77777777" w:rsidR="00C30310" w:rsidRPr="0075486B" w:rsidRDefault="00C30310" w:rsidP="00990EB9">
            <w:pPr>
              <w:ind w:left="-70"/>
              <w:jc w:val="right"/>
              <w:rPr>
                <w:rFonts w:ascii="Arial Narrow" w:eastAsia="Arial" w:hAnsi="Arial Narrow" w:cs="Arial"/>
                <w:sz w:val="16"/>
                <w:szCs w:val="16"/>
              </w:rPr>
            </w:pPr>
            <w:r>
              <w:rPr>
                <w:rFonts w:ascii="Arial Narrow" w:eastAsia="Arial" w:hAnsi="Arial Narrow" w:cs="Arial"/>
                <w:sz w:val="16"/>
                <w:szCs w:val="16"/>
              </w:rPr>
              <w:t>20.228.750,31</w:t>
            </w:r>
          </w:p>
        </w:tc>
      </w:tr>
      <w:tr w:rsidR="00C30310" w:rsidRPr="0075486B" w14:paraId="5857EF06" w14:textId="77777777" w:rsidTr="00990EB9">
        <w:trPr>
          <w:trHeight w:val="397"/>
        </w:trPr>
        <w:tc>
          <w:tcPr>
            <w:tcW w:w="8790" w:type="dxa"/>
            <w:gridSpan w:val="10"/>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vAlign w:val="center"/>
          </w:tcPr>
          <w:p w14:paraId="3BC6E550" w14:textId="77777777" w:rsidR="00C30310" w:rsidRPr="0075486B" w:rsidRDefault="00C30310" w:rsidP="00990EB9">
            <w:pPr>
              <w:ind w:left="87"/>
              <w:rPr>
                <w:rFonts w:ascii="Arial Narrow" w:eastAsia="Arial" w:hAnsi="Arial Narrow" w:cs="Arial"/>
                <w:sz w:val="22"/>
                <w:szCs w:val="22"/>
              </w:rPr>
            </w:pPr>
            <w:r w:rsidRPr="0075486B">
              <w:rPr>
                <w:rFonts w:ascii="Arial Narrow" w:eastAsia="Arial" w:hAnsi="Arial Narrow" w:cs="Arial"/>
                <w:b/>
                <w:sz w:val="22"/>
                <w:szCs w:val="22"/>
              </w:rPr>
              <w:lastRenderedPageBreak/>
              <w:t xml:space="preserve">Entidad Autorizada:   Coopealianza R.L. </w:t>
            </w:r>
          </w:p>
        </w:tc>
      </w:tr>
      <w:tr w:rsidR="00C30310" w:rsidRPr="0075486B" w14:paraId="576D9A58" w14:textId="77777777" w:rsidTr="00990EB9">
        <w:tc>
          <w:tcPr>
            <w:tcW w:w="1265" w:type="dxa"/>
            <w:tcBorders>
              <w:top w:val="single" w:sz="4" w:space="0" w:color="000000"/>
              <w:left w:val="single" w:sz="4" w:space="0" w:color="000000"/>
              <w:bottom w:val="single" w:sz="0" w:space="0" w:color="000000"/>
              <w:right w:val="single" w:sz="4" w:space="0" w:color="000000"/>
            </w:tcBorders>
            <w:shd w:val="clear" w:color="auto" w:fill="F1F5F9"/>
            <w:tcMar>
              <w:left w:w="108" w:type="dxa"/>
              <w:right w:w="108" w:type="dxa"/>
            </w:tcMar>
            <w:vAlign w:val="center"/>
          </w:tcPr>
          <w:p w14:paraId="4079A587" w14:textId="7F7D0CF3" w:rsidR="00C30310" w:rsidRPr="0075486B" w:rsidRDefault="00C30310" w:rsidP="00990EB9">
            <w:pPr>
              <w:jc w:val="center"/>
              <w:rPr>
                <w:rFonts w:ascii="Arial Narrow" w:eastAsia="Arial" w:hAnsi="Arial Narrow" w:cs="Arial"/>
                <w:sz w:val="16"/>
                <w:szCs w:val="16"/>
              </w:rPr>
            </w:pPr>
            <w:r w:rsidRPr="0075486B">
              <w:rPr>
                <w:rFonts w:ascii="Arial Narrow" w:eastAsia="Arial Narrow" w:hAnsi="Arial Narrow" w:cs="Arial Narrow"/>
                <w:b/>
                <w:sz w:val="16"/>
                <w:szCs w:val="16"/>
              </w:rPr>
              <w:t xml:space="preserve">Jefatura </w:t>
            </w:r>
            <w:r w:rsidR="00C14CB5">
              <w:rPr>
                <w:rFonts w:ascii="Arial Narrow" w:eastAsia="Arial Narrow" w:hAnsi="Arial Narrow" w:cs="Arial Narrow"/>
                <w:b/>
                <w:sz w:val="16"/>
                <w:szCs w:val="16"/>
              </w:rPr>
              <w:t>d</w:t>
            </w:r>
            <w:r w:rsidRPr="0075486B">
              <w:rPr>
                <w:rFonts w:ascii="Arial Narrow" w:eastAsia="Arial Narrow" w:hAnsi="Arial Narrow" w:cs="Arial Narrow"/>
                <w:b/>
                <w:sz w:val="16"/>
                <w:szCs w:val="16"/>
              </w:rPr>
              <w:t xml:space="preserve">e </w:t>
            </w:r>
            <w:r>
              <w:rPr>
                <w:rFonts w:ascii="Arial Narrow" w:eastAsia="Arial Narrow" w:hAnsi="Arial Narrow" w:cs="Arial Narrow"/>
                <w:b/>
                <w:sz w:val="16"/>
                <w:szCs w:val="16"/>
              </w:rPr>
              <w:t>F</w:t>
            </w:r>
            <w:r w:rsidRPr="0075486B">
              <w:rPr>
                <w:rFonts w:ascii="Arial Narrow" w:eastAsia="Arial Narrow" w:hAnsi="Arial Narrow" w:cs="Arial Narrow"/>
                <w:b/>
                <w:sz w:val="16"/>
                <w:szCs w:val="16"/>
              </w:rPr>
              <w:t>amilia</w:t>
            </w:r>
          </w:p>
        </w:tc>
        <w:tc>
          <w:tcPr>
            <w:tcW w:w="698" w:type="dxa"/>
            <w:tcBorders>
              <w:top w:val="single" w:sz="4" w:space="0" w:color="000000"/>
              <w:left w:val="single" w:sz="4" w:space="0" w:color="000000"/>
              <w:bottom w:val="single" w:sz="0" w:space="0" w:color="000000"/>
              <w:right w:val="single" w:sz="4" w:space="0" w:color="000000"/>
            </w:tcBorders>
            <w:shd w:val="clear" w:color="auto" w:fill="F1F5F9"/>
            <w:tcMar>
              <w:left w:w="108" w:type="dxa"/>
              <w:right w:w="108" w:type="dxa"/>
            </w:tcMar>
            <w:vAlign w:val="center"/>
          </w:tcPr>
          <w:p w14:paraId="15CFF88C" w14:textId="77777777" w:rsidR="00C30310" w:rsidRPr="0075486B" w:rsidRDefault="00C30310" w:rsidP="00990EB9">
            <w:pPr>
              <w:jc w:val="center"/>
              <w:rPr>
                <w:rFonts w:ascii="Arial Narrow" w:eastAsia="Arial" w:hAnsi="Arial Narrow" w:cs="Arial"/>
                <w:sz w:val="16"/>
                <w:szCs w:val="16"/>
              </w:rPr>
            </w:pPr>
            <w:r w:rsidRPr="0075486B">
              <w:rPr>
                <w:rFonts w:ascii="Arial Narrow" w:eastAsia="Arial" w:hAnsi="Arial Narrow" w:cs="Arial"/>
                <w:b/>
                <w:sz w:val="16"/>
                <w:szCs w:val="16"/>
              </w:rPr>
              <w:t>Cédula</w:t>
            </w:r>
          </w:p>
        </w:tc>
        <w:tc>
          <w:tcPr>
            <w:tcW w:w="698"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667ED7CB" w14:textId="77777777" w:rsidR="00C30310" w:rsidRPr="0075486B" w:rsidRDefault="00C30310" w:rsidP="00990EB9">
            <w:pPr>
              <w:jc w:val="center"/>
              <w:rPr>
                <w:rFonts w:ascii="Arial Narrow" w:eastAsia="Arial" w:hAnsi="Arial Narrow" w:cs="Arial"/>
                <w:sz w:val="16"/>
                <w:szCs w:val="16"/>
              </w:rPr>
            </w:pPr>
            <w:r w:rsidRPr="0075486B">
              <w:rPr>
                <w:rFonts w:ascii="Arial Narrow" w:eastAsia="Arial" w:hAnsi="Arial Narrow" w:cs="Arial"/>
                <w:b/>
                <w:sz w:val="16"/>
                <w:szCs w:val="16"/>
              </w:rPr>
              <w:t>Folio Real</w:t>
            </w:r>
          </w:p>
        </w:tc>
        <w:tc>
          <w:tcPr>
            <w:tcW w:w="888"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2B2964C8" w14:textId="77777777" w:rsidR="00C30310" w:rsidRPr="0075486B" w:rsidRDefault="00C30310" w:rsidP="00990EB9">
            <w:pPr>
              <w:jc w:val="center"/>
              <w:rPr>
                <w:rFonts w:ascii="Arial Narrow" w:eastAsia="Arial" w:hAnsi="Arial Narrow" w:cs="Arial"/>
                <w:sz w:val="16"/>
                <w:szCs w:val="16"/>
              </w:rPr>
            </w:pPr>
            <w:r w:rsidRPr="0075486B">
              <w:rPr>
                <w:rFonts w:ascii="Arial Narrow" w:eastAsia="Arial" w:hAnsi="Arial Narrow" w:cs="Arial"/>
                <w:b/>
                <w:sz w:val="16"/>
                <w:szCs w:val="16"/>
              </w:rPr>
              <w:t>Cantón</w:t>
            </w:r>
          </w:p>
        </w:tc>
        <w:tc>
          <w:tcPr>
            <w:tcW w:w="560"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6E0C24EB" w14:textId="77777777" w:rsidR="00C30310" w:rsidRPr="0075486B" w:rsidRDefault="00C30310" w:rsidP="00990EB9">
            <w:pPr>
              <w:ind w:left="-106" w:right="-111"/>
              <w:jc w:val="center"/>
              <w:rPr>
                <w:rFonts w:ascii="Arial Narrow" w:eastAsia="Arial" w:hAnsi="Arial Narrow" w:cs="Arial"/>
                <w:b/>
                <w:sz w:val="16"/>
                <w:szCs w:val="16"/>
              </w:rPr>
            </w:pPr>
            <w:r w:rsidRPr="0075486B">
              <w:rPr>
                <w:rFonts w:ascii="Arial Narrow" w:eastAsia="Arial" w:hAnsi="Arial Narrow" w:cs="Arial"/>
                <w:b/>
                <w:sz w:val="16"/>
                <w:szCs w:val="16"/>
              </w:rPr>
              <w:t>Propó-sito</w:t>
            </w:r>
          </w:p>
          <w:p w14:paraId="62F14A86" w14:textId="77777777" w:rsidR="00C30310" w:rsidRPr="0075486B" w:rsidRDefault="00C30310" w:rsidP="00990EB9">
            <w:pPr>
              <w:ind w:left="-106" w:right="-111"/>
              <w:jc w:val="center"/>
              <w:rPr>
                <w:rFonts w:ascii="Arial Narrow" w:eastAsia="Arial" w:hAnsi="Arial Narrow" w:cs="Arial"/>
                <w:sz w:val="16"/>
                <w:szCs w:val="16"/>
              </w:rPr>
            </w:pPr>
            <w:r w:rsidRPr="0075486B">
              <w:rPr>
                <w:rFonts w:ascii="Arial Narrow" w:eastAsia="Arial" w:hAnsi="Arial Narrow" w:cs="Arial"/>
                <w:b/>
                <w:sz w:val="16"/>
                <w:szCs w:val="16"/>
              </w:rPr>
              <w:t>(*)</w:t>
            </w:r>
          </w:p>
        </w:tc>
        <w:tc>
          <w:tcPr>
            <w:tcW w:w="984"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5DC4D9F5" w14:textId="77777777" w:rsidR="00C30310" w:rsidRPr="0075486B" w:rsidRDefault="00C30310" w:rsidP="00990EB9">
            <w:pPr>
              <w:jc w:val="center"/>
              <w:rPr>
                <w:rFonts w:ascii="Arial Narrow" w:eastAsia="Arial" w:hAnsi="Arial Narrow" w:cs="Arial"/>
                <w:sz w:val="16"/>
                <w:szCs w:val="16"/>
              </w:rPr>
            </w:pPr>
            <w:r w:rsidRPr="0075486B">
              <w:rPr>
                <w:rFonts w:ascii="Arial Narrow" w:eastAsia="Arial" w:hAnsi="Arial Narrow" w:cs="Arial"/>
                <w:b/>
                <w:sz w:val="16"/>
                <w:szCs w:val="16"/>
              </w:rPr>
              <w:t>Costo de terreno (¢)</w:t>
            </w:r>
          </w:p>
        </w:tc>
        <w:tc>
          <w:tcPr>
            <w:tcW w:w="992"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63EA7FB1" w14:textId="77777777" w:rsidR="00C30310" w:rsidRPr="0075486B" w:rsidRDefault="00C30310" w:rsidP="00990EB9">
            <w:pPr>
              <w:jc w:val="center"/>
              <w:rPr>
                <w:rFonts w:ascii="Arial Narrow" w:eastAsia="Arial" w:hAnsi="Arial Narrow" w:cs="Arial"/>
                <w:sz w:val="16"/>
                <w:szCs w:val="16"/>
              </w:rPr>
            </w:pPr>
            <w:r w:rsidRPr="0075486B">
              <w:rPr>
                <w:rFonts w:ascii="Arial Narrow" w:eastAsia="Arial" w:hAnsi="Arial Narrow" w:cs="Arial"/>
                <w:b/>
                <w:sz w:val="16"/>
                <w:szCs w:val="16"/>
              </w:rPr>
              <w:t>Costo de vivienda (¢)</w:t>
            </w:r>
          </w:p>
        </w:tc>
        <w:tc>
          <w:tcPr>
            <w:tcW w:w="841"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36319486" w14:textId="77777777" w:rsidR="00C30310" w:rsidRPr="0075486B" w:rsidRDefault="00C30310" w:rsidP="00990EB9">
            <w:pPr>
              <w:ind w:left="-70"/>
              <w:jc w:val="center"/>
              <w:rPr>
                <w:rFonts w:ascii="Arial Narrow" w:eastAsia="Arial" w:hAnsi="Arial Narrow" w:cs="Arial"/>
                <w:sz w:val="16"/>
                <w:szCs w:val="16"/>
              </w:rPr>
            </w:pPr>
            <w:r w:rsidRPr="0075486B">
              <w:rPr>
                <w:rFonts w:ascii="Arial Narrow" w:eastAsia="Arial" w:hAnsi="Arial Narrow" w:cs="Arial"/>
                <w:b/>
                <w:sz w:val="16"/>
                <w:szCs w:val="16"/>
              </w:rPr>
              <w:t>Aporte familiar (¢)</w:t>
            </w:r>
          </w:p>
        </w:tc>
        <w:tc>
          <w:tcPr>
            <w:tcW w:w="873"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271BAFC0" w14:textId="77777777" w:rsidR="00C30310" w:rsidRPr="0075486B" w:rsidRDefault="00C30310" w:rsidP="00990EB9">
            <w:pPr>
              <w:jc w:val="center"/>
              <w:rPr>
                <w:rFonts w:ascii="Arial Narrow" w:eastAsia="Arial" w:hAnsi="Arial Narrow" w:cs="Arial"/>
                <w:sz w:val="16"/>
                <w:szCs w:val="16"/>
              </w:rPr>
            </w:pPr>
            <w:r w:rsidRPr="0075486B">
              <w:rPr>
                <w:rFonts w:ascii="Arial Narrow" w:eastAsia="Arial" w:hAnsi="Arial Narrow" w:cs="Arial"/>
                <w:b/>
                <w:sz w:val="16"/>
                <w:szCs w:val="16"/>
              </w:rPr>
              <w:t>Gastos de formaliza-ción (¢)</w:t>
            </w:r>
          </w:p>
        </w:tc>
        <w:tc>
          <w:tcPr>
            <w:tcW w:w="991"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6C320EC5" w14:textId="77777777" w:rsidR="00C30310" w:rsidRPr="0075486B" w:rsidRDefault="00C30310" w:rsidP="00990EB9">
            <w:pPr>
              <w:jc w:val="center"/>
              <w:rPr>
                <w:rFonts w:ascii="Arial Narrow" w:eastAsia="Arial" w:hAnsi="Arial Narrow" w:cs="Arial"/>
                <w:sz w:val="16"/>
                <w:szCs w:val="16"/>
              </w:rPr>
            </w:pPr>
            <w:r w:rsidRPr="0075486B">
              <w:rPr>
                <w:rFonts w:ascii="Arial Narrow" w:eastAsia="Arial" w:hAnsi="Arial Narrow" w:cs="Arial"/>
                <w:b/>
                <w:sz w:val="16"/>
                <w:szCs w:val="16"/>
              </w:rPr>
              <w:t>Monto del Bono (¢)</w:t>
            </w:r>
          </w:p>
        </w:tc>
      </w:tr>
      <w:tr w:rsidR="00190DE1" w:rsidRPr="0075486B" w14:paraId="1C141FB4" w14:textId="77777777" w:rsidTr="00190DE1">
        <w:trPr>
          <w:trHeight w:val="340"/>
        </w:trPr>
        <w:tc>
          <w:tcPr>
            <w:tcW w:w="12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2C708B3" w14:textId="32BC18B4" w:rsidR="00C30310" w:rsidRPr="0075486B" w:rsidRDefault="00C30310" w:rsidP="00990EB9">
            <w:pPr>
              <w:rPr>
                <w:rFonts w:ascii="Arial Narrow" w:eastAsia="Arial" w:hAnsi="Arial Narrow" w:cs="Arial"/>
                <w:sz w:val="16"/>
                <w:szCs w:val="16"/>
              </w:rPr>
            </w:pPr>
            <w:r>
              <w:rPr>
                <w:rFonts w:cs="Arial"/>
                <w:sz w:val="14"/>
                <w:szCs w:val="14"/>
                <w:lang w:eastAsia="es-CR"/>
              </w:rPr>
              <w:t>Gonz</w:t>
            </w:r>
            <w:r w:rsidR="00C14CB5">
              <w:rPr>
                <w:rFonts w:cs="Arial"/>
                <w:sz w:val="14"/>
                <w:szCs w:val="14"/>
                <w:lang w:eastAsia="es-CR"/>
              </w:rPr>
              <w:t>á</w:t>
            </w:r>
            <w:r>
              <w:rPr>
                <w:rFonts w:cs="Arial"/>
                <w:sz w:val="14"/>
                <w:szCs w:val="14"/>
                <w:lang w:eastAsia="es-CR"/>
              </w:rPr>
              <w:t>lez Segura Dunia</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8A56FA0" w14:textId="77777777" w:rsidR="00C30310" w:rsidRPr="0075486B" w:rsidRDefault="00C30310" w:rsidP="00990EB9">
            <w:pPr>
              <w:jc w:val="center"/>
              <w:rPr>
                <w:rFonts w:ascii="Arial Narrow" w:eastAsia="Arial" w:hAnsi="Arial Narrow" w:cs="Arial"/>
                <w:sz w:val="16"/>
                <w:szCs w:val="16"/>
              </w:rPr>
            </w:pPr>
            <w:r>
              <w:rPr>
                <w:rFonts w:cs="Arial"/>
                <w:sz w:val="14"/>
                <w:szCs w:val="14"/>
                <w:lang w:eastAsia="es-CR"/>
              </w:rPr>
              <w:t>6-0363-0422</w:t>
            </w:r>
          </w:p>
        </w:tc>
        <w:tc>
          <w:tcPr>
            <w:tcW w:w="69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DB83A99" w14:textId="77777777" w:rsidR="00C30310" w:rsidRPr="0075486B" w:rsidRDefault="00C30310" w:rsidP="00990EB9">
            <w:pPr>
              <w:jc w:val="center"/>
              <w:rPr>
                <w:rFonts w:ascii="Arial Narrow" w:eastAsia="Arial" w:hAnsi="Arial Narrow" w:cs="Arial"/>
                <w:sz w:val="16"/>
                <w:szCs w:val="16"/>
              </w:rPr>
            </w:pPr>
            <w:r>
              <w:rPr>
                <w:rFonts w:cs="Arial"/>
                <w:sz w:val="14"/>
                <w:szCs w:val="14"/>
                <w:lang w:eastAsia="es-CR"/>
              </w:rPr>
              <w:t>6-224909</w:t>
            </w:r>
          </w:p>
        </w:tc>
        <w:tc>
          <w:tcPr>
            <w:tcW w:w="88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FACC184" w14:textId="77777777" w:rsidR="00C30310" w:rsidRPr="0075486B" w:rsidRDefault="00C30310" w:rsidP="00990EB9">
            <w:pPr>
              <w:jc w:val="center"/>
              <w:rPr>
                <w:rFonts w:ascii="Arial Narrow" w:eastAsia="Arial" w:hAnsi="Arial Narrow" w:cs="Arial"/>
                <w:sz w:val="16"/>
                <w:szCs w:val="16"/>
              </w:rPr>
            </w:pPr>
            <w:r>
              <w:rPr>
                <w:rFonts w:ascii="Arial Narrow" w:eastAsia="Arial" w:hAnsi="Arial Narrow" w:cs="Arial"/>
                <w:sz w:val="16"/>
                <w:szCs w:val="16"/>
              </w:rPr>
              <w:t>Golfito</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188DF29" w14:textId="77777777" w:rsidR="00C30310" w:rsidRPr="0075486B" w:rsidRDefault="00C30310" w:rsidP="00990EB9">
            <w:pPr>
              <w:ind w:left="-105"/>
              <w:jc w:val="center"/>
              <w:rPr>
                <w:rFonts w:ascii="Arial Narrow" w:eastAsia="Arial" w:hAnsi="Arial Narrow" w:cs="Arial"/>
                <w:sz w:val="16"/>
                <w:szCs w:val="16"/>
              </w:rPr>
            </w:pPr>
            <w:r>
              <w:rPr>
                <w:rFonts w:ascii="Arial Narrow" w:eastAsia="Arial" w:hAnsi="Arial Narrow" w:cs="Arial"/>
                <w:sz w:val="16"/>
                <w:szCs w:val="16"/>
              </w:rPr>
              <w:t>CLC</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AE60BA1" w14:textId="77777777" w:rsidR="00C30310" w:rsidRPr="0075486B" w:rsidRDefault="00C30310" w:rsidP="00990EB9">
            <w:pPr>
              <w:ind w:left="-108" w:right="-16"/>
              <w:jc w:val="right"/>
              <w:rPr>
                <w:rFonts w:ascii="Arial Narrow" w:eastAsia="Arial" w:hAnsi="Arial Narrow" w:cs="Arial"/>
                <w:sz w:val="16"/>
                <w:szCs w:val="16"/>
              </w:rPr>
            </w:pPr>
            <w:r>
              <w:rPr>
                <w:rFonts w:ascii="Arial Narrow" w:eastAsia="Arial" w:hAnsi="Arial Narrow" w:cs="Arial"/>
                <w:sz w:val="16"/>
                <w:szCs w:val="16"/>
              </w:rPr>
              <w:t>5.000.000,00</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658C9E6" w14:textId="77777777" w:rsidR="00C30310" w:rsidRPr="0075486B" w:rsidRDefault="00C30310" w:rsidP="00990EB9">
            <w:pPr>
              <w:ind w:left="-70"/>
              <w:jc w:val="right"/>
              <w:rPr>
                <w:rFonts w:ascii="Arial Narrow" w:eastAsia="Arial" w:hAnsi="Arial Narrow" w:cs="Arial"/>
                <w:sz w:val="16"/>
                <w:szCs w:val="16"/>
              </w:rPr>
            </w:pPr>
            <w:r>
              <w:rPr>
                <w:rFonts w:ascii="Arial Narrow" w:eastAsia="Arial" w:hAnsi="Arial Narrow" w:cs="Arial"/>
                <w:sz w:val="16"/>
                <w:szCs w:val="16"/>
              </w:rPr>
              <w:t>9.029.915,85</w:t>
            </w:r>
          </w:p>
        </w:tc>
        <w:tc>
          <w:tcPr>
            <w:tcW w:w="84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7464F0E" w14:textId="77777777" w:rsidR="00C30310" w:rsidRPr="0075486B" w:rsidRDefault="00C30310" w:rsidP="00990EB9">
            <w:pPr>
              <w:ind w:left="-70"/>
              <w:jc w:val="right"/>
              <w:rPr>
                <w:rFonts w:ascii="Arial Narrow" w:eastAsia="Arial" w:hAnsi="Arial Narrow" w:cs="Arial"/>
                <w:sz w:val="16"/>
                <w:szCs w:val="16"/>
              </w:rPr>
            </w:pPr>
            <w:r>
              <w:rPr>
                <w:rFonts w:ascii="Arial Narrow" w:eastAsia="Arial" w:hAnsi="Arial Narrow" w:cs="Arial"/>
                <w:sz w:val="16"/>
                <w:szCs w:val="16"/>
              </w:rPr>
              <w:t>43.166,54</w:t>
            </w:r>
          </w:p>
        </w:tc>
        <w:tc>
          <w:tcPr>
            <w:tcW w:w="87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F537F0A" w14:textId="77777777" w:rsidR="00C30310" w:rsidRPr="0075486B" w:rsidRDefault="00C30310" w:rsidP="00990EB9">
            <w:pPr>
              <w:ind w:right="-43"/>
              <w:jc w:val="right"/>
              <w:rPr>
                <w:rFonts w:ascii="Arial Narrow" w:eastAsia="Arial" w:hAnsi="Arial Narrow" w:cs="Arial"/>
                <w:sz w:val="16"/>
                <w:szCs w:val="16"/>
              </w:rPr>
            </w:pPr>
            <w:r>
              <w:rPr>
                <w:rFonts w:ascii="Arial Narrow" w:eastAsia="Arial" w:hAnsi="Arial Narrow" w:cs="Arial"/>
                <w:sz w:val="16"/>
                <w:szCs w:val="16"/>
              </w:rPr>
              <w:t>431.665,43</w:t>
            </w:r>
          </w:p>
        </w:tc>
        <w:tc>
          <w:tcPr>
            <w:tcW w:w="99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13D69E4" w14:textId="77777777" w:rsidR="00C30310" w:rsidRPr="0075486B" w:rsidRDefault="00C30310" w:rsidP="00990EB9">
            <w:pPr>
              <w:ind w:left="-70"/>
              <w:jc w:val="right"/>
              <w:rPr>
                <w:rFonts w:ascii="Arial Narrow" w:eastAsia="Arial" w:hAnsi="Arial Narrow" w:cs="Arial"/>
                <w:sz w:val="16"/>
                <w:szCs w:val="16"/>
              </w:rPr>
            </w:pPr>
            <w:r>
              <w:rPr>
                <w:rFonts w:ascii="Arial Narrow" w:eastAsia="Arial" w:hAnsi="Arial Narrow" w:cs="Arial"/>
                <w:sz w:val="16"/>
                <w:szCs w:val="16"/>
              </w:rPr>
              <w:t>14.418.414,74</w:t>
            </w:r>
          </w:p>
        </w:tc>
      </w:tr>
      <w:tr w:rsidR="00190DE1" w:rsidRPr="0075486B" w14:paraId="26AB5ADF" w14:textId="77777777" w:rsidTr="00190DE1">
        <w:trPr>
          <w:trHeight w:val="340"/>
        </w:trPr>
        <w:tc>
          <w:tcPr>
            <w:tcW w:w="12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B1107FE" w14:textId="7DFE1FD3" w:rsidR="00C30310" w:rsidRPr="0075486B" w:rsidRDefault="00C30310" w:rsidP="00990EB9">
            <w:pPr>
              <w:rPr>
                <w:rFonts w:ascii="Arial Narrow" w:eastAsia="Arial" w:hAnsi="Arial Narrow" w:cs="Arial"/>
                <w:sz w:val="16"/>
                <w:szCs w:val="16"/>
              </w:rPr>
            </w:pPr>
            <w:r>
              <w:rPr>
                <w:rFonts w:cs="Arial"/>
                <w:sz w:val="14"/>
                <w:szCs w:val="14"/>
                <w:lang w:eastAsia="es-CR"/>
              </w:rPr>
              <w:t>Mar</w:t>
            </w:r>
            <w:r w:rsidR="00C14CB5">
              <w:rPr>
                <w:rFonts w:cs="Arial"/>
                <w:sz w:val="14"/>
                <w:szCs w:val="14"/>
                <w:lang w:eastAsia="es-CR"/>
              </w:rPr>
              <w:t>í</w:t>
            </w:r>
            <w:r>
              <w:rPr>
                <w:rFonts w:cs="Arial"/>
                <w:sz w:val="14"/>
                <w:szCs w:val="14"/>
                <w:lang w:eastAsia="es-CR"/>
              </w:rPr>
              <w:t>n Acuña Cindy Maria</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76C7FAD" w14:textId="77777777" w:rsidR="00C30310" w:rsidRPr="0075486B" w:rsidRDefault="00C30310" w:rsidP="00990EB9">
            <w:pPr>
              <w:jc w:val="center"/>
              <w:rPr>
                <w:rFonts w:ascii="Arial Narrow" w:eastAsia="Arial" w:hAnsi="Arial Narrow" w:cs="Arial"/>
                <w:sz w:val="16"/>
                <w:szCs w:val="16"/>
              </w:rPr>
            </w:pPr>
            <w:r>
              <w:rPr>
                <w:rFonts w:cs="Arial"/>
                <w:sz w:val="14"/>
                <w:szCs w:val="14"/>
                <w:lang w:eastAsia="es-CR"/>
              </w:rPr>
              <w:t>1-1384-0072</w:t>
            </w:r>
          </w:p>
        </w:tc>
        <w:tc>
          <w:tcPr>
            <w:tcW w:w="69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86AF8F9" w14:textId="77777777" w:rsidR="00C30310" w:rsidRPr="0075486B" w:rsidRDefault="00C30310" w:rsidP="00990EB9">
            <w:pPr>
              <w:jc w:val="center"/>
              <w:rPr>
                <w:rFonts w:ascii="Arial Narrow" w:eastAsia="Arial" w:hAnsi="Arial Narrow" w:cs="Arial"/>
                <w:sz w:val="16"/>
                <w:szCs w:val="16"/>
              </w:rPr>
            </w:pPr>
            <w:r>
              <w:rPr>
                <w:rFonts w:cs="Arial"/>
                <w:sz w:val="14"/>
                <w:szCs w:val="14"/>
                <w:lang w:eastAsia="es-CR"/>
              </w:rPr>
              <w:t>1-705456</w:t>
            </w:r>
          </w:p>
        </w:tc>
        <w:tc>
          <w:tcPr>
            <w:tcW w:w="88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ADE3C3A" w14:textId="77777777" w:rsidR="00C30310" w:rsidRPr="0075486B" w:rsidRDefault="00C30310" w:rsidP="00990EB9">
            <w:pPr>
              <w:jc w:val="center"/>
              <w:rPr>
                <w:rFonts w:ascii="Arial Narrow" w:eastAsia="Arial" w:hAnsi="Arial Narrow" w:cs="Arial"/>
                <w:sz w:val="16"/>
                <w:szCs w:val="16"/>
              </w:rPr>
            </w:pPr>
            <w:r>
              <w:rPr>
                <w:rFonts w:ascii="Arial Narrow" w:eastAsia="Arial" w:hAnsi="Arial Narrow" w:cs="Arial"/>
                <w:sz w:val="16"/>
                <w:szCs w:val="16"/>
              </w:rPr>
              <w:t>Pérez Zeledón</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AB959C2" w14:textId="77777777" w:rsidR="00C30310" w:rsidRPr="0075486B" w:rsidRDefault="00C30310" w:rsidP="00990EB9">
            <w:pPr>
              <w:ind w:left="-105"/>
              <w:jc w:val="center"/>
              <w:rPr>
                <w:rFonts w:ascii="Arial Narrow" w:eastAsia="Arial" w:hAnsi="Arial Narrow" w:cs="Arial"/>
                <w:sz w:val="16"/>
                <w:szCs w:val="16"/>
              </w:rPr>
            </w:pPr>
            <w:r>
              <w:rPr>
                <w:rFonts w:ascii="Arial Narrow" w:eastAsia="Arial" w:hAnsi="Arial Narrow" w:cs="Arial"/>
                <w:sz w:val="16"/>
                <w:szCs w:val="16"/>
              </w:rPr>
              <w:t>CLC</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3B53567" w14:textId="77777777" w:rsidR="00C30310" w:rsidRPr="0075486B" w:rsidRDefault="00C30310" w:rsidP="00990EB9">
            <w:pPr>
              <w:ind w:left="-108" w:right="-16"/>
              <w:jc w:val="right"/>
              <w:rPr>
                <w:rFonts w:ascii="Arial Narrow" w:eastAsia="Arial" w:hAnsi="Arial Narrow" w:cs="Arial"/>
                <w:sz w:val="16"/>
                <w:szCs w:val="16"/>
              </w:rPr>
            </w:pPr>
            <w:r>
              <w:rPr>
                <w:rFonts w:ascii="Arial Narrow" w:eastAsia="Arial" w:hAnsi="Arial Narrow" w:cs="Arial"/>
                <w:sz w:val="16"/>
                <w:szCs w:val="16"/>
              </w:rPr>
              <w:t>5.083.000,00</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9CE86AA" w14:textId="77777777" w:rsidR="00C30310" w:rsidRPr="0075486B" w:rsidRDefault="00C30310" w:rsidP="00990EB9">
            <w:pPr>
              <w:ind w:left="-70"/>
              <w:jc w:val="right"/>
              <w:rPr>
                <w:rFonts w:ascii="Arial Narrow" w:eastAsia="Arial" w:hAnsi="Arial Narrow" w:cs="Arial"/>
                <w:sz w:val="16"/>
                <w:szCs w:val="16"/>
              </w:rPr>
            </w:pPr>
            <w:r>
              <w:rPr>
                <w:rFonts w:ascii="Arial Narrow" w:eastAsia="Arial" w:hAnsi="Arial Narrow" w:cs="Arial"/>
                <w:sz w:val="16"/>
                <w:szCs w:val="16"/>
              </w:rPr>
              <w:t>9.030.000,00</w:t>
            </w:r>
          </w:p>
        </w:tc>
        <w:tc>
          <w:tcPr>
            <w:tcW w:w="84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310DDDC" w14:textId="77777777" w:rsidR="00C30310" w:rsidRPr="0075486B" w:rsidRDefault="00C30310" w:rsidP="00990EB9">
            <w:pPr>
              <w:ind w:left="-70"/>
              <w:jc w:val="right"/>
              <w:rPr>
                <w:rFonts w:ascii="Arial Narrow" w:eastAsia="Arial" w:hAnsi="Arial Narrow" w:cs="Arial"/>
                <w:sz w:val="16"/>
                <w:szCs w:val="16"/>
              </w:rPr>
            </w:pPr>
            <w:r>
              <w:rPr>
                <w:rFonts w:ascii="Arial Narrow" w:eastAsia="Arial" w:hAnsi="Arial Narrow" w:cs="Arial"/>
                <w:sz w:val="16"/>
                <w:szCs w:val="16"/>
              </w:rPr>
              <w:t>213.654,45</w:t>
            </w:r>
          </w:p>
        </w:tc>
        <w:tc>
          <w:tcPr>
            <w:tcW w:w="87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91BF9F1" w14:textId="77777777" w:rsidR="00C30310" w:rsidRPr="0075486B" w:rsidRDefault="00C30310" w:rsidP="00990EB9">
            <w:pPr>
              <w:ind w:right="-43"/>
              <w:jc w:val="right"/>
              <w:rPr>
                <w:rFonts w:ascii="Arial Narrow" w:eastAsia="Arial" w:hAnsi="Arial Narrow" w:cs="Arial"/>
                <w:sz w:val="16"/>
                <w:szCs w:val="16"/>
              </w:rPr>
            </w:pPr>
            <w:r>
              <w:rPr>
                <w:rFonts w:ascii="Arial Narrow" w:eastAsia="Arial" w:hAnsi="Arial Narrow" w:cs="Arial"/>
                <w:sz w:val="16"/>
                <w:szCs w:val="16"/>
              </w:rPr>
              <w:t>433.308,89</w:t>
            </w:r>
          </w:p>
        </w:tc>
        <w:tc>
          <w:tcPr>
            <w:tcW w:w="99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1507529" w14:textId="77777777" w:rsidR="00C30310" w:rsidRPr="0075486B" w:rsidRDefault="00C30310" w:rsidP="00990EB9">
            <w:pPr>
              <w:ind w:left="-70"/>
              <w:jc w:val="right"/>
              <w:rPr>
                <w:rFonts w:ascii="Arial Narrow" w:eastAsia="Arial" w:hAnsi="Arial Narrow" w:cs="Arial"/>
                <w:sz w:val="16"/>
                <w:szCs w:val="16"/>
              </w:rPr>
            </w:pPr>
            <w:r>
              <w:rPr>
                <w:rFonts w:ascii="Arial Narrow" w:eastAsia="Arial" w:hAnsi="Arial Narrow" w:cs="Arial"/>
                <w:sz w:val="16"/>
                <w:szCs w:val="16"/>
              </w:rPr>
              <w:t>14.329.654,45</w:t>
            </w:r>
          </w:p>
        </w:tc>
      </w:tr>
      <w:tr w:rsidR="00190DE1" w:rsidRPr="0075486B" w14:paraId="6F0D5BA4" w14:textId="77777777" w:rsidTr="00190DE1">
        <w:trPr>
          <w:trHeight w:val="340"/>
        </w:trPr>
        <w:tc>
          <w:tcPr>
            <w:tcW w:w="12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6C9E09A" w14:textId="77777777" w:rsidR="00C30310" w:rsidRPr="0075486B" w:rsidRDefault="00C30310" w:rsidP="00990EB9">
            <w:pPr>
              <w:rPr>
                <w:rFonts w:ascii="Arial Narrow" w:eastAsia="Arial" w:hAnsi="Arial Narrow" w:cs="Arial"/>
                <w:sz w:val="16"/>
                <w:szCs w:val="16"/>
              </w:rPr>
            </w:pPr>
            <w:r>
              <w:rPr>
                <w:rFonts w:cs="Arial"/>
                <w:sz w:val="14"/>
                <w:szCs w:val="14"/>
                <w:lang w:eastAsia="es-CR"/>
              </w:rPr>
              <w:t>Espinoza Espinoza Alejandra</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9BA2147" w14:textId="77777777" w:rsidR="00C30310" w:rsidRPr="0075486B" w:rsidRDefault="00C30310" w:rsidP="00990EB9">
            <w:pPr>
              <w:jc w:val="center"/>
              <w:rPr>
                <w:rFonts w:ascii="Arial Narrow" w:eastAsia="Arial" w:hAnsi="Arial Narrow" w:cs="Arial"/>
                <w:sz w:val="16"/>
                <w:szCs w:val="16"/>
              </w:rPr>
            </w:pPr>
            <w:r>
              <w:rPr>
                <w:rFonts w:cs="Arial"/>
                <w:sz w:val="14"/>
                <w:szCs w:val="14"/>
                <w:lang w:eastAsia="es-CR"/>
              </w:rPr>
              <w:t>6-0425-0689</w:t>
            </w:r>
          </w:p>
        </w:tc>
        <w:tc>
          <w:tcPr>
            <w:tcW w:w="69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49B7683" w14:textId="77777777" w:rsidR="00C30310" w:rsidRPr="0075486B" w:rsidRDefault="00C30310" w:rsidP="00990EB9">
            <w:pPr>
              <w:jc w:val="center"/>
              <w:rPr>
                <w:rFonts w:ascii="Arial Narrow" w:eastAsia="Arial" w:hAnsi="Arial Narrow" w:cs="Arial"/>
                <w:sz w:val="16"/>
                <w:szCs w:val="16"/>
              </w:rPr>
            </w:pPr>
            <w:r>
              <w:rPr>
                <w:rFonts w:cs="Arial"/>
                <w:sz w:val="14"/>
                <w:szCs w:val="14"/>
                <w:lang w:eastAsia="es-CR"/>
              </w:rPr>
              <w:t>6-234428</w:t>
            </w:r>
          </w:p>
        </w:tc>
        <w:tc>
          <w:tcPr>
            <w:tcW w:w="88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B1E51A2" w14:textId="77777777" w:rsidR="00C30310" w:rsidRPr="0075486B" w:rsidRDefault="00C30310" w:rsidP="00990EB9">
            <w:pPr>
              <w:jc w:val="center"/>
              <w:rPr>
                <w:rFonts w:ascii="Arial Narrow" w:eastAsia="Arial" w:hAnsi="Arial Narrow" w:cs="Arial"/>
                <w:sz w:val="16"/>
                <w:szCs w:val="16"/>
              </w:rPr>
            </w:pPr>
            <w:r>
              <w:rPr>
                <w:rFonts w:ascii="Arial Narrow" w:eastAsia="Arial" w:hAnsi="Arial Narrow" w:cs="Arial"/>
                <w:sz w:val="16"/>
                <w:szCs w:val="16"/>
              </w:rPr>
              <w:t>Puntarenas</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52EB016" w14:textId="77777777" w:rsidR="00C30310" w:rsidRPr="0075486B" w:rsidRDefault="00C30310" w:rsidP="00990EB9">
            <w:pPr>
              <w:ind w:left="-105"/>
              <w:jc w:val="center"/>
              <w:rPr>
                <w:rFonts w:ascii="Arial Narrow" w:eastAsia="Arial" w:hAnsi="Arial Narrow" w:cs="Arial"/>
                <w:sz w:val="16"/>
                <w:szCs w:val="16"/>
              </w:rPr>
            </w:pPr>
            <w:r>
              <w:rPr>
                <w:rFonts w:ascii="Arial Narrow" w:eastAsia="Arial" w:hAnsi="Arial Narrow" w:cs="Arial"/>
                <w:sz w:val="16"/>
                <w:szCs w:val="16"/>
              </w:rPr>
              <w:t>CLC</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B25F5C2" w14:textId="77777777" w:rsidR="00C30310" w:rsidRPr="0075486B" w:rsidRDefault="00C30310" w:rsidP="00990EB9">
            <w:pPr>
              <w:ind w:left="-108" w:right="-16"/>
              <w:jc w:val="right"/>
              <w:rPr>
                <w:rFonts w:ascii="Arial Narrow" w:eastAsia="Arial" w:hAnsi="Arial Narrow" w:cs="Arial"/>
                <w:sz w:val="16"/>
                <w:szCs w:val="16"/>
              </w:rPr>
            </w:pPr>
            <w:r>
              <w:rPr>
                <w:rFonts w:ascii="Arial Narrow" w:eastAsia="Arial" w:hAnsi="Arial Narrow" w:cs="Arial"/>
                <w:sz w:val="16"/>
                <w:szCs w:val="16"/>
              </w:rPr>
              <w:t>5.000.000,00</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A521567" w14:textId="77777777" w:rsidR="00C30310" w:rsidRPr="0075486B" w:rsidRDefault="00C30310" w:rsidP="00990EB9">
            <w:pPr>
              <w:ind w:left="-70"/>
              <w:jc w:val="right"/>
              <w:rPr>
                <w:rFonts w:ascii="Arial Narrow" w:eastAsia="Arial" w:hAnsi="Arial Narrow" w:cs="Arial"/>
                <w:sz w:val="16"/>
                <w:szCs w:val="16"/>
              </w:rPr>
            </w:pPr>
            <w:r>
              <w:rPr>
                <w:rFonts w:ascii="Arial Narrow" w:eastAsia="Arial" w:hAnsi="Arial Narrow" w:cs="Arial"/>
                <w:sz w:val="16"/>
                <w:szCs w:val="16"/>
              </w:rPr>
              <w:t>9.030.000,00</w:t>
            </w:r>
          </w:p>
        </w:tc>
        <w:tc>
          <w:tcPr>
            <w:tcW w:w="84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A0BE90F" w14:textId="77777777" w:rsidR="00C30310" w:rsidRPr="0075486B" w:rsidRDefault="00C30310" w:rsidP="00990EB9">
            <w:pPr>
              <w:ind w:left="-70"/>
              <w:jc w:val="right"/>
              <w:rPr>
                <w:rFonts w:ascii="Arial Narrow" w:eastAsia="Arial" w:hAnsi="Arial Narrow" w:cs="Arial"/>
                <w:sz w:val="16"/>
                <w:szCs w:val="16"/>
              </w:rPr>
            </w:pPr>
            <w:r>
              <w:rPr>
                <w:rFonts w:ascii="Arial Narrow" w:eastAsia="Arial" w:hAnsi="Arial Narrow" w:cs="Arial"/>
                <w:sz w:val="16"/>
                <w:szCs w:val="16"/>
              </w:rPr>
              <w:t>43.166,76</w:t>
            </w:r>
          </w:p>
        </w:tc>
        <w:tc>
          <w:tcPr>
            <w:tcW w:w="87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5F8B9B8" w14:textId="77777777" w:rsidR="00C30310" w:rsidRPr="0075486B" w:rsidRDefault="00C30310" w:rsidP="00990EB9">
            <w:pPr>
              <w:ind w:right="-43"/>
              <w:jc w:val="right"/>
              <w:rPr>
                <w:rFonts w:ascii="Arial Narrow" w:eastAsia="Arial" w:hAnsi="Arial Narrow" w:cs="Arial"/>
                <w:sz w:val="16"/>
                <w:szCs w:val="16"/>
              </w:rPr>
            </w:pPr>
            <w:r>
              <w:rPr>
                <w:rFonts w:ascii="Arial Narrow" w:eastAsia="Arial" w:hAnsi="Arial Narrow" w:cs="Arial"/>
                <w:sz w:val="16"/>
                <w:szCs w:val="16"/>
              </w:rPr>
              <w:t>431.667,56</w:t>
            </w:r>
          </w:p>
        </w:tc>
        <w:tc>
          <w:tcPr>
            <w:tcW w:w="99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1F99671" w14:textId="77777777" w:rsidR="00C30310" w:rsidRPr="0075486B" w:rsidRDefault="00C30310" w:rsidP="00990EB9">
            <w:pPr>
              <w:ind w:left="-70"/>
              <w:jc w:val="right"/>
              <w:rPr>
                <w:rFonts w:ascii="Arial Narrow" w:eastAsia="Arial" w:hAnsi="Arial Narrow" w:cs="Arial"/>
                <w:sz w:val="16"/>
                <w:szCs w:val="16"/>
              </w:rPr>
            </w:pPr>
            <w:r>
              <w:rPr>
                <w:rFonts w:ascii="Arial Narrow" w:eastAsia="Arial" w:hAnsi="Arial Narrow" w:cs="Arial"/>
                <w:sz w:val="16"/>
                <w:szCs w:val="16"/>
              </w:rPr>
              <w:t>14.418.500,80</w:t>
            </w:r>
          </w:p>
        </w:tc>
      </w:tr>
      <w:tr w:rsidR="00190DE1" w:rsidRPr="0075486B" w14:paraId="59C95A62" w14:textId="77777777" w:rsidTr="00190DE1">
        <w:trPr>
          <w:trHeight w:val="340"/>
        </w:trPr>
        <w:tc>
          <w:tcPr>
            <w:tcW w:w="12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E81A6AD" w14:textId="3A846022" w:rsidR="00C30310" w:rsidRPr="0075486B" w:rsidRDefault="00C30310" w:rsidP="00990EB9">
            <w:pPr>
              <w:rPr>
                <w:rFonts w:ascii="Arial Narrow" w:eastAsia="Arial" w:hAnsi="Arial Narrow" w:cs="Arial"/>
                <w:sz w:val="16"/>
                <w:szCs w:val="16"/>
              </w:rPr>
            </w:pPr>
            <w:r>
              <w:rPr>
                <w:rFonts w:cs="Arial"/>
                <w:sz w:val="14"/>
                <w:szCs w:val="14"/>
                <w:lang w:eastAsia="es-CR"/>
              </w:rPr>
              <w:t>Vega Mar</w:t>
            </w:r>
            <w:r w:rsidR="009E7E1F">
              <w:rPr>
                <w:rFonts w:cs="Arial"/>
                <w:sz w:val="14"/>
                <w:szCs w:val="14"/>
                <w:lang w:eastAsia="es-CR"/>
              </w:rPr>
              <w:t>í</w:t>
            </w:r>
            <w:r>
              <w:rPr>
                <w:rFonts w:cs="Arial"/>
                <w:sz w:val="14"/>
                <w:szCs w:val="14"/>
                <w:lang w:eastAsia="es-CR"/>
              </w:rPr>
              <w:t>n Mar</w:t>
            </w:r>
            <w:r w:rsidR="009E7E1F">
              <w:rPr>
                <w:rFonts w:cs="Arial"/>
                <w:sz w:val="14"/>
                <w:szCs w:val="14"/>
                <w:lang w:eastAsia="es-CR"/>
              </w:rPr>
              <w:t>í</w:t>
            </w:r>
            <w:r>
              <w:rPr>
                <w:rFonts w:cs="Arial"/>
                <w:sz w:val="14"/>
                <w:szCs w:val="14"/>
                <w:lang w:eastAsia="es-CR"/>
              </w:rPr>
              <w:t>a Luisa</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EE41DAD" w14:textId="77777777" w:rsidR="00C30310" w:rsidRPr="0075486B" w:rsidRDefault="00C30310" w:rsidP="00990EB9">
            <w:pPr>
              <w:jc w:val="center"/>
              <w:rPr>
                <w:rFonts w:ascii="Arial Narrow" w:eastAsia="Arial" w:hAnsi="Arial Narrow" w:cs="Arial"/>
                <w:sz w:val="16"/>
                <w:szCs w:val="16"/>
              </w:rPr>
            </w:pPr>
            <w:r>
              <w:rPr>
                <w:rFonts w:cs="Arial"/>
                <w:sz w:val="14"/>
                <w:szCs w:val="14"/>
                <w:lang w:eastAsia="es-CR"/>
              </w:rPr>
              <w:t>1-1181-0389</w:t>
            </w:r>
          </w:p>
        </w:tc>
        <w:tc>
          <w:tcPr>
            <w:tcW w:w="69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053662B" w14:textId="77777777" w:rsidR="00C30310" w:rsidRPr="0075486B" w:rsidRDefault="00C30310" w:rsidP="00990EB9">
            <w:pPr>
              <w:jc w:val="center"/>
              <w:rPr>
                <w:rFonts w:ascii="Arial Narrow" w:eastAsia="Arial" w:hAnsi="Arial Narrow" w:cs="Arial"/>
                <w:sz w:val="16"/>
                <w:szCs w:val="16"/>
              </w:rPr>
            </w:pPr>
            <w:r>
              <w:rPr>
                <w:rFonts w:cs="Arial"/>
                <w:sz w:val="14"/>
                <w:szCs w:val="14"/>
                <w:lang w:eastAsia="es-CR"/>
              </w:rPr>
              <w:t>1-692382</w:t>
            </w:r>
          </w:p>
        </w:tc>
        <w:tc>
          <w:tcPr>
            <w:tcW w:w="88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A833DE2" w14:textId="77777777" w:rsidR="00C30310" w:rsidRPr="0075486B" w:rsidRDefault="00C30310" w:rsidP="00990EB9">
            <w:pPr>
              <w:jc w:val="center"/>
              <w:rPr>
                <w:rFonts w:ascii="Arial Narrow" w:eastAsia="Arial" w:hAnsi="Arial Narrow" w:cs="Arial"/>
                <w:sz w:val="16"/>
                <w:szCs w:val="16"/>
              </w:rPr>
            </w:pPr>
            <w:r>
              <w:rPr>
                <w:rFonts w:ascii="Arial Narrow" w:eastAsia="Arial" w:hAnsi="Arial Narrow" w:cs="Arial"/>
                <w:sz w:val="16"/>
                <w:szCs w:val="16"/>
              </w:rPr>
              <w:t>Pérez Zeledón</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7EA0521" w14:textId="77777777" w:rsidR="00C30310" w:rsidRPr="0075486B" w:rsidRDefault="00C30310" w:rsidP="00990EB9">
            <w:pPr>
              <w:ind w:left="-105"/>
              <w:jc w:val="center"/>
              <w:rPr>
                <w:rFonts w:ascii="Arial Narrow" w:eastAsia="Arial" w:hAnsi="Arial Narrow" w:cs="Arial"/>
                <w:sz w:val="16"/>
                <w:szCs w:val="16"/>
              </w:rPr>
            </w:pPr>
            <w:r>
              <w:rPr>
                <w:rFonts w:ascii="Arial Narrow" w:eastAsia="Arial" w:hAnsi="Arial Narrow" w:cs="Arial"/>
                <w:sz w:val="16"/>
                <w:szCs w:val="16"/>
              </w:rPr>
              <w:t>CLC</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7D3B0C1" w14:textId="77777777" w:rsidR="00C30310" w:rsidRPr="0075486B" w:rsidRDefault="00C30310" w:rsidP="00990EB9">
            <w:pPr>
              <w:ind w:left="-108" w:right="-16"/>
              <w:jc w:val="right"/>
              <w:rPr>
                <w:rFonts w:ascii="Arial Narrow" w:eastAsia="Arial" w:hAnsi="Arial Narrow" w:cs="Arial"/>
                <w:sz w:val="16"/>
                <w:szCs w:val="16"/>
              </w:rPr>
            </w:pPr>
            <w:r>
              <w:rPr>
                <w:rFonts w:ascii="Arial Narrow" w:eastAsia="Arial" w:hAnsi="Arial Narrow" w:cs="Arial"/>
                <w:sz w:val="16"/>
                <w:szCs w:val="16"/>
              </w:rPr>
              <w:t>4.656.000,00</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F30E04A" w14:textId="77777777" w:rsidR="00C30310" w:rsidRPr="0075486B" w:rsidRDefault="00C30310" w:rsidP="00990EB9">
            <w:pPr>
              <w:ind w:left="-70"/>
              <w:jc w:val="right"/>
              <w:rPr>
                <w:rFonts w:ascii="Arial Narrow" w:eastAsia="Arial" w:hAnsi="Arial Narrow" w:cs="Arial"/>
                <w:sz w:val="16"/>
                <w:szCs w:val="16"/>
              </w:rPr>
            </w:pPr>
            <w:r>
              <w:rPr>
                <w:rFonts w:ascii="Arial Narrow" w:eastAsia="Arial" w:hAnsi="Arial Narrow" w:cs="Arial"/>
                <w:sz w:val="16"/>
                <w:szCs w:val="16"/>
              </w:rPr>
              <w:t>9.030.000,00</w:t>
            </w:r>
          </w:p>
        </w:tc>
        <w:tc>
          <w:tcPr>
            <w:tcW w:w="84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1193A3E" w14:textId="77777777" w:rsidR="00C30310" w:rsidRPr="0075486B" w:rsidRDefault="00C30310" w:rsidP="00990EB9">
            <w:pPr>
              <w:ind w:left="-70"/>
              <w:jc w:val="right"/>
              <w:rPr>
                <w:rFonts w:ascii="Arial Narrow" w:eastAsia="Arial" w:hAnsi="Arial Narrow" w:cs="Arial"/>
                <w:sz w:val="16"/>
                <w:szCs w:val="16"/>
              </w:rPr>
            </w:pPr>
            <w:r>
              <w:rPr>
                <w:rFonts w:ascii="Arial Narrow" w:eastAsia="Arial" w:hAnsi="Arial Narrow" w:cs="Arial"/>
                <w:sz w:val="16"/>
                <w:szCs w:val="16"/>
              </w:rPr>
              <w:t>42.486,50</w:t>
            </w:r>
          </w:p>
        </w:tc>
        <w:tc>
          <w:tcPr>
            <w:tcW w:w="87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FDC41AE" w14:textId="77777777" w:rsidR="00C30310" w:rsidRPr="0075486B" w:rsidRDefault="00C30310" w:rsidP="00990EB9">
            <w:pPr>
              <w:ind w:right="-43"/>
              <w:jc w:val="right"/>
              <w:rPr>
                <w:rFonts w:ascii="Arial Narrow" w:eastAsia="Arial" w:hAnsi="Arial Narrow" w:cs="Arial"/>
                <w:sz w:val="16"/>
                <w:szCs w:val="16"/>
              </w:rPr>
            </w:pPr>
            <w:r>
              <w:rPr>
                <w:rFonts w:ascii="Arial Narrow" w:eastAsia="Arial" w:hAnsi="Arial Narrow" w:cs="Arial"/>
                <w:sz w:val="16"/>
                <w:szCs w:val="16"/>
              </w:rPr>
              <w:t>424.864,96</w:t>
            </w:r>
          </w:p>
        </w:tc>
        <w:tc>
          <w:tcPr>
            <w:tcW w:w="99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FD06BED" w14:textId="77777777" w:rsidR="00C30310" w:rsidRPr="0075486B" w:rsidRDefault="00C30310" w:rsidP="00990EB9">
            <w:pPr>
              <w:ind w:left="-70"/>
              <w:jc w:val="right"/>
              <w:rPr>
                <w:rFonts w:ascii="Arial Narrow" w:eastAsia="Arial" w:hAnsi="Arial Narrow" w:cs="Arial"/>
                <w:sz w:val="16"/>
                <w:szCs w:val="16"/>
              </w:rPr>
            </w:pPr>
            <w:r>
              <w:rPr>
                <w:rFonts w:ascii="Arial Narrow" w:eastAsia="Arial" w:hAnsi="Arial Narrow" w:cs="Arial"/>
                <w:sz w:val="16"/>
                <w:szCs w:val="16"/>
              </w:rPr>
              <w:t>14.068.378,46</w:t>
            </w:r>
          </w:p>
        </w:tc>
      </w:tr>
      <w:tr w:rsidR="00C30310" w:rsidRPr="0075486B" w14:paraId="644B87B9" w14:textId="77777777" w:rsidTr="00990EB9">
        <w:trPr>
          <w:trHeight w:val="340"/>
        </w:trPr>
        <w:tc>
          <w:tcPr>
            <w:tcW w:w="12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C9D4209" w14:textId="67181630" w:rsidR="00C30310" w:rsidRPr="0075486B" w:rsidRDefault="00C30310" w:rsidP="00990EB9">
            <w:pPr>
              <w:rPr>
                <w:rFonts w:ascii="Arial Narrow" w:eastAsia="Arial" w:hAnsi="Arial Narrow" w:cs="Arial"/>
                <w:sz w:val="16"/>
                <w:szCs w:val="16"/>
              </w:rPr>
            </w:pPr>
            <w:r>
              <w:rPr>
                <w:rFonts w:cs="Arial"/>
                <w:sz w:val="14"/>
                <w:szCs w:val="14"/>
                <w:lang w:eastAsia="es-CR"/>
              </w:rPr>
              <w:t>Monge Jim</w:t>
            </w:r>
            <w:r w:rsidR="00C14CB5">
              <w:rPr>
                <w:rFonts w:cs="Arial"/>
                <w:sz w:val="14"/>
                <w:szCs w:val="14"/>
                <w:lang w:eastAsia="es-CR"/>
              </w:rPr>
              <w:t>é</w:t>
            </w:r>
            <w:r>
              <w:rPr>
                <w:rFonts w:cs="Arial"/>
                <w:sz w:val="14"/>
                <w:szCs w:val="14"/>
                <w:lang w:eastAsia="es-CR"/>
              </w:rPr>
              <w:t xml:space="preserve">nez Esteban </w:t>
            </w:r>
            <w:r w:rsidR="00C14CB5">
              <w:rPr>
                <w:rFonts w:cs="Arial"/>
                <w:sz w:val="14"/>
                <w:szCs w:val="14"/>
                <w:lang w:eastAsia="es-CR"/>
              </w:rPr>
              <w:t>d</w:t>
            </w:r>
            <w:r>
              <w:rPr>
                <w:rFonts w:cs="Arial"/>
                <w:sz w:val="14"/>
                <w:szCs w:val="14"/>
                <w:lang w:eastAsia="es-CR"/>
              </w:rPr>
              <w:t>e Jes</w:t>
            </w:r>
            <w:r w:rsidR="009E7E1F">
              <w:rPr>
                <w:rFonts w:cs="Arial"/>
                <w:sz w:val="14"/>
                <w:szCs w:val="14"/>
                <w:lang w:eastAsia="es-CR"/>
              </w:rPr>
              <w:t>ú</w:t>
            </w:r>
            <w:r>
              <w:rPr>
                <w:rFonts w:cs="Arial"/>
                <w:sz w:val="14"/>
                <w:szCs w:val="14"/>
                <w:lang w:eastAsia="es-CR"/>
              </w:rPr>
              <w:t>s</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7FB2457" w14:textId="77777777" w:rsidR="00C30310" w:rsidRPr="0075486B" w:rsidRDefault="00C30310" w:rsidP="00990EB9">
            <w:pPr>
              <w:jc w:val="center"/>
              <w:rPr>
                <w:rFonts w:ascii="Arial Narrow" w:eastAsia="Arial" w:hAnsi="Arial Narrow" w:cs="Arial"/>
                <w:sz w:val="16"/>
                <w:szCs w:val="16"/>
              </w:rPr>
            </w:pPr>
            <w:r>
              <w:rPr>
                <w:rFonts w:cs="Arial"/>
                <w:sz w:val="14"/>
                <w:szCs w:val="14"/>
                <w:lang w:eastAsia="es-CR"/>
              </w:rPr>
              <w:t>1-1043-0027</w:t>
            </w:r>
          </w:p>
        </w:tc>
        <w:tc>
          <w:tcPr>
            <w:tcW w:w="69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8AE0BF9" w14:textId="2BD36939" w:rsidR="00C30310" w:rsidRPr="0075486B" w:rsidRDefault="00C30310" w:rsidP="00990EB9">
            <w:pPr>
              <w:jc w:val="center"/>
              <w:rPr>
                <w:rFonts w:ascii="Arial Narrow" w:eastAsia="Arial" w:hAnsi="Arial Narrow" w:cs="Arial"/>
                <w:sz w:val="16"/>
                <w:szCs w:val="16"/>
              </w:rPr>
            </w:pPr>
            <w:r>
              <w:rPr>
                <w:rFonts w:cs="Arial"/>
                <w:sz w:val="14"/>
                <w:szCs w:val="14"/>
                <w:lang w:eastAsia="es-CR"/>
              </w:rPr>
              <w:t>1-6</w:t>
            </w:r>
            <w:r w:rsidR="00190DE1">
              <w:rPr>
                <w:rFonts w:cs="Arial"/>
                <w:sz w:val="14"/>
                <w:szCs w:val="14"/>
                <w:lang w:eastAsia="es-CR"/>
              </w:rPr>
              <w:t>8</w:t>
            </w:r>
            <w:r>
              <w:rPr>
                <w:rFonts w:cs="Arial"/>
                <w:sz w:val="14"/>
                <w:szCs w:val="14"/>
                <w:lang w:eastAsia="es-CR"/>
              </w:rPr>
              <w:t>0260</w:t>
            </w:r>
          </w:p>
        </w:tc>
        <w:tc>
          <w:tcPr>
            <w:tcW w:w="88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80E3EA7" w14:textId="77777777" w:rsidR="00C30310" w:rsidRPr="0075486B" w:rsidRDefault="00C30310" w:rsidP="00990EB9">
            <w:pPr>
              <w:jc w:val="center"/>
              <w:rPr>
                <w:rFonts w:ascii="Arial Narrow" w:eastAsia="Arial" w:hAnsi="Arial Narrow" w:cs="Arial"/>
                <w:sz w:val="16"/>
                <w:szCs w:val="16"/>
              </w:rPr>
            </w:pPr>
            <w:r>
              <w:rPr>
                <w:rFonts w:ascii="Arial Narrow" w:eastAsia="Arial" w:hAnsi="Arial Narrow" w:cs="Arial"/>
                <w:sz w:val="16"/>
                <w:szCs w:val="16"/>
              </w:rPr>
              <w:t>Pérez Zeledón</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586556C" w14:textId="77777777" w:rsidR="00C30310" w:rsidRPr="0075486B" w:rsidRDefault="00C30310" w:rsidP="00990EB9">
            <w:pPr>
              <w:ind w:left="-105"/>
              <w:jc w:val="center"/>
              <w:rPr>
                <w:rFonts w:ascii="Arial Narrow" w:eastAsia="Arial" w:hAnsi="Arial Narrow" w:cs="Arial"/>
                <w:sz w:val="16"/>
                <w:szCs w:val="16"/>
              </w:rPr>
            </w:pPr>
            <w:r>
              <w:rPr>
                <w:rFonts w:ascii="Arial Narrow" w:eastAsia="Arial" w:hAnsi="Arial Narrow" w:cs="Arial"/>
                <w:sz w:val="16"/>
                <w:szCs w:val="16"/>
              </w:rPr>
              <w:t>CLP</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D87F862" w14:textId="77777777" w:rsidR="00C30310" w:rsidRPr="0075486B" w:rsidRDefault="00C30310" w:rsidP="00881126">
            <w:pPr>
              <w:ind w:left="-108" w:right="-16"/>
              <w:jc w:val="center"/>
              <w:rPr>
                <w:rFonts w:ascii="Arial Narrow" w:eastAsia="Arial" w:hAnsi="Arial Narrow" w:cs="Arial"/>
                <w:sz w:val="16"/>
                <w:szCs w:val="16"/>
              </w:rPr>
            </w:pPr>
            <w:r>
              <w:rPr>
                <w:rFonts w:ascii="Arial Narrow" w:eastAsia="Arial" w:hAnsi="Arial Narrow" w:cs="Arial"/>
                <w:sz w:val="16"/>
                <w:szCs w:val="16"/>
              </w:rPr>
              <w:t xml:space="preserve">No Aplica </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450B3DF" w14:textId="77777777" w:rsidR="00C30310" w:rsidRPr="0075486B" w:rsidRDefault="00C30310" w:rsidP="00990EB9">
            <w:pPr>
              <w:ind w:left="-70"/>
              <w:jc w:val="right"/>
              <w:rPr>
                <w:rFonts w:ascii="Arial Narrow" w:eastAsia="Arial" w:hAnsi="Arial Narrow" w:cs="Arial"/>
                <w:sz w:val="16"/>
                <w:szCs w:val="16"/>
              </w:rPr>
            </w:pPr>
            <w:r>
              <w:rPr>
                <w:rFonts w:ascii="Arial Narrow" w:eastAsia="Arial" w:hAnsi="Arial Narrow" w:cs="Arial"/>
                <w:sz w:val="16"/>
                <w:szCs w:val="16"/>
              </w:rPr>
              <w:t>11.818.242,20</w:t>
            </w:r>
          </w:p>
        </w:tc>
        <w:tc>
          <w:tcPr>
            <w:tcW w:w="84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7115DE8" w14:textId="77777777" w:rsidR="00C30310" w:rsidRPr="0075486B" w:rsidRDefault="00C30310" w:rsidP="00990EB9">
            <w:pPr>
              <w:ind w:left="-70"/>
              <w:jc w:val="right"/>
              <w:rPr>
                <w:rFonts w:ascii="Arial Narrow" w:eastAsia="Arial" w:hAnsi="Arial Narrow" w:cs="Arial"/>
                <w:sz w:val="16"/>
                <w:szCs w:val="16"/>
              </w:rPr>
            </w:pPr>
            <w:r>
              <w:rPr>
                <w:rFonts w:ascii="Arial Narrow" w:eastAsia="Arial" w:hAnsi="Arial Narrow" w:cs="Arial"/>
                <w:sz w:val="16"/>
                <w:szCs w:val="16"/>
              </w:rPr>
              <w:t>121.085,85</w:t>
            </w:r>
          </w:p>
        </w:tc>
        <w:tc>
          <w:tcPr>
            <w:tcW w:w="87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04C7CB3" w14:textId="77777777" w:rsidR="00C30310" w:rsidRPr="0075486B" w:rsidRDefault="00C30310" w:rsidP="00990EB9">
            <w:pPr>
              <w:ind w:right="-43"/>
              <w:jc w:val="right"/>
              <w:rPr>
                <w:rFonts w:ascii="Arial Narrow" w:eastAsia="Arial" w:hAnsi="Arial Narrow" w:cs="Arial"/>
                <w:sz w:val="16"/>
                <w:szCs w:val="16"/>
              </w:rPr>
            </w:pPr>
            <w:r>
              <w:rPr>
                <w:rFonts w:ascii="Arial Narrow" w:eastAsia="Arial" w:hAnsi="Arial Narrow" w:cs="Arial"/>
                <w:sz w:val="16"/>
                <w:szCs w:val="16"/>
              </w:rPr>
              <w:t>403.619,50</w:t>
            </w:r>
          </w:p>
        </w:tc>
        <w:tc>
          <w:tcPr>
            <w:tcW w:w="99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158BCB1" w14:textId="77777777" w:rsidR="00C30310" w:rsidRPr="0075486B" w:rsidRDefault="00C30310" w:rsidP="00990EB9">
            <w:pPr>
              <w:ind w:left="-70"/>
              <w:jc w:val="right"/>
              <w:rPr>
                <w:rFonts w:ascii="Arial Narrow" w:eastAsia="Arial" w:hAnsi="Arial Narrow" w:cs="Arial"/>
                <w:sz w:val="16"/>
                <w:szCs w:val="16"/>
              </w:rPr>
            </w:pPr>
            <w:r>
              <w:rPr>
                <w:rFonts w:ascii="Arial Narrow" w:eastAsia="Arial" w:hAnsi="Arial Narrow" w:cs="Arial"/>
                <w:sz w:val="16"/>
                <w:szCs w:val="16"/>
              </w:rPr>
              <w:t>12.100.775,85</w:t>
            </w:r>
          </w:p>
        </w:tc>
      </w:tr>
      <w:tr w:rsidR="00C30310" w:rsidRPr="0075486B" w14:paraId="3C844247" w14:textId="77777777" w:rsidTr="00990EB9">
        <w:trPr>
          <w:trHeight w:val="397"/>
        </w:trPr>
        <w:tc>
          <w:tcPr>
            <w:tcW w:w="8790" w:type="dxa"/>
            <w:gridSpan w:val="10"/>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vAlign w:val="center"/>
          </w:tcPr>
          <w:p w14:paraId="40A2B19A" w14:textId="309C4602" w:rsidR="00C30310" w:rsidRPr="0075486B" w:rsidRDefault="00C30310" w:rsidP="00990EB9">
            <w:pPr>
              <w:ind w:left="87"/>
              <w:rPr>
                <w:rFonts w:ascii="Arial Narrow" w:eastAsia="Arial" w:hAnsi="Arial Narrow" w:cs="Arial"/>
                <w:sz w:val="22"/>
                <w:szCs w:val="22"/>
              </w:rPr>
            </w:pPr>
            <w:r w:rsidRPr="0075486B">
              <w:rPr>
                <w:rFonts w:ascii="Arial Narrow" w:eastAsia="Arial" w:hAnsi="Arial Narrow" w:cs="Arial"/>
                <w:b/>
                <w:sz w:val="22"/>
                <w:szCs w:val="22"/>
              </w:rPr>
              <w:t xml:space="preserve">Entidad Autorizada:   Mutual Cartago </w:t>
            </w:r>
            <w:r w:rsidR="00AE2158">
              <w:rPr>
                <w:rFonts w:ascii="Arial Narrow" w:eastAsia="Arial" w:hAnsi="Arial Narrow" w:cs="Arial"/>
                <w:b/>
                <w:sz w:val="22"/>
                <w:szCs w:val="22"/>
              </w:rPr>
              <w:t>d</w:t>
            </w:r>
            <w:r w:rsidRPr="0075486B">
              <w:rPr>
                <w:rFonts w:ascii="Arial Narrow" w:eastAsia="Arial" w:hAnsi="Arial Narrow" w:cs="Arial"/>
                <w:b/>
                <w:sz w:val="22"/>
                <w:szCs w:val="22"/>
              </w:rPr>
              <w:t xml:space="preserve">e Ahorro </w:t>
            </w:r>
            <w:r w:rsidR="00AE2158">
              <w:rPr>
                <w:rFonts w:ascii="Arial Narrow" w:eastAsia="Arial" w:hAnsi="Arial Narrow" w:cs="Arial"/>
                <w:b/>
                <w:sz w:val="22"/>
                <w:szCs w:val="22"/>
              </w:rPr>
              <w:t>y</w:t>
            </w:r>
            <w:r w:rsidRPr="0075486B">
              <w:rPr>
                <w:rFonts w:ascii="Arial Narrow" w:eastAsia="Arial" w:hAnsi="Arial Narrow" w:cs="Arial"/>
                <w:b/>
                <w:sz w:val="22"/>
                <w:szCs w:val="22"/>
              </w:rPr>
              <w:t xml:space="preserve"> Préstamo</w:t>
            </w:r>
          </w:p>
        </w:tc>
      </w:tr>
      <w:tr w:rsidR="00C30310" w:rsidRPr="0075486B" w14:paraId="7C8E7FC1" w14:textId="77777777" w:rsidTr="00990EB9">
        <w:tc>
          <w:tcPr>
            <w:tcW w:w="1265" w:type="dxa"/>
            <w:tcBorders>
              <w:top w:val="single" w:sz="4" w:space="0" w:color="000000"/>
              <w:left w:val="single" w:sz="4" w:space="0" w:color="000000"/>
              <w:bottom w:val="single" w:sz="0" w:space="0" w:color="000000"/>
              <w:right w:val="single" w:sz="4" w:space="0" w:color="000000"/>
            </w:tcBorders>
            <w:shd w:val="clear" w:color="auto" w:fill="F1F5F9"/>
            <w:tcMar>
              <w:left w:w="108" w:type="dxa"/>
              <w:right w:w="108" w:type="dxa"/>
            </w:tcMar>
            <w:vAlign w:val="center"/>
          </w:tcPr>
          <w:p w14:paraId="38EF75C2" w14:textId="3EC76682" w:rsidR="00C30310" w:rsidRPr="0075486B" w:rsidRDefault="00C30310" w:rsidP="00990EB9">
            <w:pPr>
              <w:jc w:val="center"/>
              <w:rPr>
                <w:rFonts w:ascii="Arial Narrow" w:eastAsia="Arial" w:hAnsi="Arial Narrow" w:cs="Arial"/>
                <w:sz w:val="16"/>
                <w:szCs w:val="16"/>
              </w:rPr>
            </w:pPr>
            <w:r w:rsidRPr="0075486B">
              <w:rPr>
                <w:rFonts w:ascii="Arial Narrow" w:eastAsia="Arial Narrow" w:hAnsi="Arial Narrow" w:cs="Arial Narrow"/>
                <w:b/>
                <w:sz w:val="16"/>
                <w:szCs w:val="16"/>
              </w:rPr>
              <w:t xml:space="preserve">Jefatura </w:t>
            </w:r>
            <w:r w:rsidR="00C14CB5">
              <w:rPr>
                <w:rFonts w:ascii="Arial Narrow" w:eastAsia="Arial Narrow" w:hAnsi="Arial Narrow" w:cs="Arial Narrow"/>
                <w:b/>
                <w:sz w:val="16"/>
                <w:szCs w:val="16"/>
              </w:rPr>
              <w:t>d</w:t>
            </w:r>
            <w:r w:rsidRPr="0075486B">
              <w:rPr>
                <w:rFonts w:ascii="Arial Narrow" w:eastAsia="Arial Narrow" w:hAnsi="Arial Narrow" w:cs="Arial Narrow"/>
                <w:b/>
                <w:sz w:val="16"/>
                <w:szCs w:val="16"/>
              </w:rPr>
              <w:t xml:space="preserve">e </w:t>
            </w:r>
            <w:r>
              <w:rPr>
                <w:rFonts w:ascii="Arial Narrow" w:eastAsia="Arial Narrow" w:hAnsi="Arial Narrow" w:cs="Arial Narrow"/>
                <w:b/>
                <w:sz w:val="16"/>
                <w:szCs w:val="16"/>
              </w:rPr>
              <w:t>F</w:t>
            </w:r>
            <w:r w:rsidRPr="0075486B">
              <w:rPr>
                <w:rFonts w:ascii="Arial Narrow" w:eastAsia="Arial Narrow" w:hAnsi="Arial Narrow" w:cs="Arial Narrow"/>
                <w:b/>
                <w:sz w:val="16"/>
                <w:szCs w:val="16"/>
              </w:rPr>
              <w:t>amilia</w:t>
            </w:r>
          </w:p>
        </w:tc>
        <w:tc>
          <w:tcPr>
            <w:tcW w:w="698" w:type="dxa"/>
            <w:tcBorders>
              <w:top w:val="single" w:sz="4" w:space="0" w:color="000000"/>
              <w:left w:val="single" w:sz="4" w:space="0" w:color="000000"/>
              <w:bottom w:val="single" w:sz="0" w:space="0" w:color="000000"/>
              <w:right w:val="single" w:sz="4" w:space="0" w:color="000000"/>
            </w:tcBorders>
            <w:shd w:val="clear" w:color="auto" w:fill="F1F5F9"/>
            <w:tcMar>
              <w:left w:w="108" w:type="dxa"/>
              <w:right w:w="108" w:type="dxa"/>
            </w:tcMar>
            <w:vAlign w:val="center"/>
          </w:tcPr>
          <w:p w14:paraId="558576C1" w14:textId="77777777" w:rsidR="00C30310" w:rsidRPr="0075486B" w:rsidRDefault="00C30310" w:rsidP="00990EB9">
            <w:pPr>
              <w:jc w:val="center"/>
              <w:rPr>
                <w:rFonts w:ascii="Arial Narrow" w:eastAsia="Arial" w:hAnsi="Arial Narrow" w:cs="Arial"/>
                <w:sz w:val="16"/>
                <w:szCs w:val="16"/>
              </w:rPr>
            </w:pPr>
            <w:r w:rsidRPr="0075486B">
              <w:rPr>
                <w:rFonts w:ascii="Arial Narrow" w:eastAsia="Arial" w:hAnsi="Arial Narrow" w:cs="Arial"/>
                <w:b/>
                <w:sz w:val="16"/>
                <w:szCs w:val="16"/>
              </w:rPr>
              <w:t>Cédula</w:t>
            </w:r>
          </w:p>
        </w:tc>
        <w:tc>
          <w:tcPr>
            <w:tcW w:w="698"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7C29BDCD" w14:textId="77777777" w:rsidR="00C30310" w:rsidRPr="0075486B" w:rsidRDefault="00C30310" w:rsidP="00990EB9">
            <w:pPr>
              <w:jc w:val="center"/>
              <w:rPr>
                <w:rFonts w:ascii="Arial Narrow" w:eastAsia="Arial" w:hAnsi="Arial Narrow" w:cs="Arial"/>
                <w:sz w:val="16"/>
                <w:szCs w:val="16"/>
              </w:rPr>
            </w:pPr>
            <w:r w:rsidRPr="0075486B">
              <w:rPr>
                <w:rFonts w:ascii="Arial Narrow" w:eastAsia="Arial" w:hAnsi="Arial Narrow" w:cs="Arial"/>
                <w:b/>
                <w:sz w:val="16"/>
                <w:szCs w:val="16"/>
              </w:rPr>
              <w:t>Folio Real</w:t>
            </w:r>
          </w:p>
        </w:tc>
        <w:tc>
          <w:tcPr>
            <w:tcW w:w="888"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68634CB1" w14:textId="77777777" w:rsidR="00C30310" w:rsidRPr="0075486B" w:rsidRDefault="00C30310" w:rsidP="00990EB9">
            <w:pPr>
              <w:jc w:val="center"/>
              <w:rPr>
                <w:rFonts w:ascii="Arial Narrow" w:eastAsia="Arial" w:hAnsi="Arial Narrow" w:cs="Arial"/>
                <w:sz w:val="16"/>
                <w:szCs w:val="16"/>
              </w:rPr>
            </w:pPr>
            <w:r w:rsidRPr="0075486B">
              <w:rPr>
                <w:rFonts w:ascii="Arial Narrow" w:eastAsia="Arial" w:hAnsi="Arial Narrow" w:cs="Arial"/>
                <w:b/>
                <w:sz w:val="16"/>
                <w:szCs w:val="16"/>
              </w:rPr>
              <w:t>Cantón</w:t>
            </w:r>
          </w:p>
        </w:tc>
        <w:tc>
          <w:tcPr>
            <w:tcW w:w="560"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44821FCE" w14:textId="77777777" w:rsidR="00C30310" w:rsidRPr="0075486B" w:rsidRDefault="00C30310" w:rsidP="00990EB9">
            <w:pPr>
              <w:ind w:left="-106" w:right="-121"/>
              <w:jc w:val="center"/>
              <w:rPr>
                <w:rFonts w:ascii="Arial Narrow" w:eastAsia="Arial" w:hAnsi="Arial Narrow" w:cs="Arial"/>
                <w:b/>
                <w:sz w:val="16"/>
                <w:szCs w:val="16"/>
              </w:rPr>
            </w:pPr>
            <w:r w:rsidRPr="0075486B">
              <w:rPr>
                <w:rFonts w:ascii="Arial Narrow" w:eastAsia="Arial" w:hAnsi="Arial Narrow" w:cs="Arial"/>
                <w:b/>
                <w:sz w:val="16"/>
                <w:szCs w:val="16"/>
              </w:rPr>
              <w:t>Propó-sito</w:t>
            </w:r>
          </w:p>
          <w:p w14:paraId="4F0B0531" w14:textId="77777777" w:rsidR="00C30310" w:rsidRPr="0075486B" w:rsidRDefault="00C30310" w:rsidP="00990EB9">
            <w:pPr>
              <w:ind w:left="-106" w:right="-121"/>
              <w:jc w:val="center"/>
              <w:rPr>
                <w:rFonts w:ascii="Arial Narrow" w:eastAsia="Arial" w:hAnsi="Arial Narrow" w:cs="Arial"/>
                <w:sz w:val="16"/>
                <w:szCs w:val="16"/>
              </w:rPr>
            </w:pPr>
            <w:r w:rsidRPr="0075486B">
              <w:rPr>
                <w:rFonts w:ascii="Arial Narrow" w:eastAsia="Arial" w:hAnsi="Arial Narrow" w:cs="Arial"/>
                <w:b/>
                <w:sz w:val="16"/>
                <w:szCs w:val="16"/>
              </w:rPr>
              <w:t>(*)</w:t>
            </w:r>
          </w:p>
        </w:tc>
        <w:tc>
          <w:tcPr>
            <w:tcW w:w="984"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74D2FD18" w14:textId="77777777" w:rsidR="00C30310" w:rsidRPr="0075486B" w:rsidRDefault="00C30310" w:rsidP="00990EB9">
            <w:pPr>
              <w:jc w:val="center"/>
              <w:rPr>
                <w:rFonts w:ascii="Arial Narrow" w:eastAsia="Arial" w:hAnsi="Arial Narrow" w:cs="Arial"/>
                <w:sz w:val="16"/>
                <w:szCs w:val="16"/>
              </w:rPr>
            </w:pPr>
            <w:r w:rsidRPr="0075486B">
              <w:rPr>
                <w:rFonts w:ascii="Arial Narrow" w:eastAsia="Arial" w:hAnsi="Arial Narrow" w:cs="Arial"/>
                <w:b/>
                <w:sz w:val="16"/>
                <w:szCs w:val="16"/>
              </w:rPr>
              <w:t>Costo de terreno (¢)</w:t>
            </w:r>
          </w:p>
        </w:tc>
        <w:tc>
          <w:tcPr>
            <w:tcW w:w="992"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5D4468D2" w14:textId="77777777" w:rsidR="00C30310" w:rsidRPr="0075486B" w:rsidRDefault="00C30310" w:rsidP="00990EB9">
            <w:pPr>
              <w:jc w:val="center"/>
              <w:rPr>
                <w:rFonts w:ascii="Arial Narrow" w:eastAsia="Arial" w:hAnsi="Arial Narrow" w:cs="Arial"/>
                <w:sz w:val="16"/>
                <w:szCs w:val="16"/>
              </w:rPr>
            </w:pPr>
            <w:r w:rsidRPr="0075486B">
              <w:rPr>
                <w:rFonts w:ascii="Arial Narrow" w:eastAsia="Arial" w:hAnsi="Arial Narrow" w:cs="Arial"/>
                <w:b/>
                <w:sz w:val="16"/>
                <w:szCs w:val="16"/>
              </w:rPr>
              <w:t>Costo de vivienda (¢)</w:t>
            </w:r>
          </w:p>
        </w:tc>
        <w:tc>
          <w:tcPr>
            <w:tcW w:w="841"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247617BB" w14:textId="77777777" w:rsidR="00C30310" w:rsidRPr="0075486B" w:rsidRDefault="00C30310" w:rsidP="00990EB9">
            <w:pPr>
              <w:ind w:left="-70"/>
              <w:jc w:val="center"/>
              <w:rPr>
                <w:rFonts w:ascii="Arial Narrow" w:eastAsia="Arial" w:hAnsi="Arial Narrow" w:cs="Arial"/>
                <w:sz w:val="16"/>
                <w:szCs w:val="16"/>
              </w:rPr>
            </w:pPr>
            <w:r w:rsidRPr="0075486B">
              <w:rPr>
                <w:rFonts w:ascii="Arial Narrow" w:eastAsia="Arial" w:hAnsi="Arial Narrow" w:cs="Arial"/>
                <w:b/>
                <w:sz w:val="16"/>
                <w:szCs w:val="16"/>
              </w:rPr>
              <w:t>Aporte familiar (¢)</w:t>
            </w:r>
          </w:p>
        </w:tc>
        <w:tc>
          <w:tcPr>
            <w:tcW w:w="873"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617939CC" w14:textId="77777777" w:rsidR="00C30310" w:rsidRPr="0075486B" w:rsidRDefault="00C30310" w:rsidP="00990EB9">
            <w:pPr>
              <w:jc w:val="center"/>
              <w:rPr>
                <w:rFonts w:ascii="Arial Narrow" w:eastAsia="Arial" w:hAnsi="Arial Narrow" w:cs="Arial"/>
                <w:sz w:val="16"/>
                <w:szCs w:val="16"/>
              </w:rPr>
            </w:pPr>
            <w:r w:rsidRPr="0075486B">
              <w:rPr>
                <w:rFonts w:ascii="Arial Narrow" w:eastAsia="Arial" w:hAnsi="Arial Narrow" w:cs="Arial"/>
                <w:b/>
                <w:sz w:val="16"/>
                <w:szCs w:val="16"/>
              </w:rPr>
              <w:t>Gastos de formaliza-ción (¢)</w:t>
            </w:r>
          </w:p>
        </w:tc>
        <w:tc>
          <w:tcPr>
            <w:tcW w:w="991"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02AB3149" w14:textId="77777777" w:rsidR="00C30310" w:rsidRPr="0075486B" w:rsidRDefault="00C30310" w:rsidP="00990EB9">
            <w:pPr>
              <w:jc w:val="center"/>
              <w:rPr>
                <w:rFonts w:ascii="Arial Narrow" w:eastAsia="Arial" w:hAnsi="Arial Narrow" w:cs="Arial"/>
                <w:sz w:val="16"/>
                <w:szCs w:val="16"/>
              </w:rPr>
            </w:pPr>
            <w:r w:rsidRPr="0075486B">
              <w:rPr>
                <w:rFonts w:ascii="Arial Narrow" w:eastAsia="Arial" w:hAnsi="Arial Narrow" w:cs="Arial"/>
                <w:b/>
                <w:sz w:val="16"/>
                <w:szCs w:val="16"/>
              </w:rPr>
              <w:t>Monto del Bono (¢)</w:t>
            </w:r>
          </w:p>
        </w:tc>
      </w:tr>
      <w:tr w:rsidR="00190DE1" w:rsidRPr="0075486B" w14:paraId="21F5EF0A" w14:textId="77777777" w:rsidTr="00190DE1">
        <w:trPr>
          <w:trHeight w:val="340"/>
        </w:trPr>
        <w:tc>
          <w:tcPr>
            <w:tcW w:w="12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1C7FED6" w14:textId="7BB7DE22" w:rsidR="00C30310" w:rsidRPr="0075486B" w:rsidRDefault="00C30310" w:rsidP="00990EB9">
            <w:pPr>
              <w:rPr>
                <w:rFonts w:ascii="Arial Narrow" w:eastAsia="Arial" w:hAnsi="Arial Narrow" w:cs="Arial"/>
                <w:sz w:val="16"/>
                <w:szCs w:val="16"/>
              </w:rPr>
            </w:pPr>
            <w:r>
              <w:rPr>
                <w:rFonts w:cs="Arial"/>
                <w:sz w:val="14"/>
                <w:szCs w:val="14"/>
                <w:lang w:eastAsia="es-CR"/>
              </w:rPr>
              <w:t>Cordero Romero Rom</w:t>
            </w:r>
            <w:r w:rsidR="00C14CB5">
              <w:rPr>
                <w:rFonts w:cs="Arial"/>
                <w:sz w:val="14"/>
                <w:szCs w:val="14"/>
                <w:lang w:eastAsia="es-CR"/>
              </w:rPr>
              <w:t>á</w:t>
            </w:r>
            <w:r>
              <w:rPr>
                <w:rFonts w:cs="Arial"/>
                <w:sz w:val="14"/>
                <w:szCs w:val="14"/>
                <w:lang w:eastAsia="es-CR"/>
              </w:rPr>
              <w:t>n</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0881B8D" w14:textId="77777777" w:rsidR="00C30310" w:rsidRPr="0075486B" w:rsidRDefault="00C30310" w:rsidP="00990EB9">
            <w:pPr>
              <w:jc w:val="center"/>
              <w:rPr>
                <w:rFonts w:ascii="Arial Narrow" w:eastAsia="Arial" w:hAnsi="Arial Narrow" w:cs="Arial"/>
                <w:sz w:val="16"/>
                <w:szCs w:val="16"/>
              </w:rPr>
            </w:pPr>
            <w:r>
              <w:rPr>
                <w:rFonts w:cs="Arial"/>
                <w:sz w:val="14"/>
                <w:szCs w:val="14"/>
                <w:lang w:eastAsia="es-CR"/>
              </w:rPr>
              <w:t>1-0388-0194</w:t>
            </w:r>
          </w:p>
        </w:tc>
        <w:tc>
          <w:tcPr>
            <w:tcW w:w="69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095D8D3" w14:textId="77DFDA2C" w:rsidR="00C30310" w:rsidRPr="0075486B" w:rsidRDefault="00C30310" w:rsidP="00990EB9">
            <w:pPr>
              <w:jc w:val="center"/>
              <w:rPr>
                <w:rFonts w:ascii="Arial Narrow" w:eastAsia="Arial" w:hAnsi="Arial Narrow" w:cs="Arial"/>
                <w:sz w:val="16"/>
                <w:szCs w:val="16"/>
              </w:rPr>
            </w:pPr>
            <w:r>
              <w:rPr>
                <w:rFonts w:cs="Arial"/>
                <w:sz w:val="14"/>
                <w:szCs w:val="14"/>
                <w:lang w:eastAsia="es-CR"/>
              </w:rPr>
              <w:t>1-7058</w:t>
            </w:r>
            <w:r w:rsidR="00AE2158">
              <w:rPr>
                <w:rFonts w:cs="Arial"/>
                <w:sz w:val="14"/>
                <w:szCs w:val="14"/>
                <w:lang w:eastAsia="es-CR"/>
              </w:rPr>
              <w:t>8</w:t>
            </w:r>
            <w:r>
              <w:rPr>
                <w:rFonts w:cs="Arial"/>
                <w:sz w:val="14"/>
                <w:szCs w:val="14"/>
                <w:lang w:eastAsia="es-CR"/>
              </w:rPr>
              <w:t>7</w:t>
            </w:r>
          </w:p>
        </w:tc>
        <w:tc>
          <w:tcPr>
            <w:tcW w:w="88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FABF715" w14:textId="77777777" w:rsidR="00C30310" w:rsidRPr="0075486B" w:rsidRDefault="00C30310" w:rsidP="00990EB9">
            <w:pPr>
              <w:jc w:val="center"/>
              <w:rPr>
                <w:rFonts w:ascii="Arial Narrow" w:eastAsia="Arial" w:hAnsi="Arial Narrow" w:cs="Arial"/>
                <w:sz w:val="16"/>
                <w:szCs w:val="16"/>
              </w:rPr>
            </w:pPr>
            <w:r>
              <w:rPr>
                <w:rFonts w:ascii="Arial Narrow" w:eastAsia="Arial" w:hAnsi="Arial Narrow" w:cs="Arial"/>
                <w:sz w:val="16"/>
                <w:szCs w:val="16"/>
              </w:rPr>
              <w:t>Pérez Zeledón</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332D812" w14:textId="77777777" w:rsidR="00C30310" w:rsidRPr="0075486B" w:rsidRDefault="00C30310" w:rsidP="00990EB9">
            <w:pPr>
              <w:ind w:left="-138"/>
              <w:jc w:val="right"/>
              <w:rPr>
                <w:rFonts w:ascii="Arial Narrow" w:eastAsia="Arial" w:hAnsi="Arial Narrow" w:cs="Arial"/>
                <w:sz w:val="16"/>
                <w:szCs w:val="16"/>
              </w:rPr>
            </w:pPr>
            <w:r>
              <w:rPr>
                <w:rFonts w:ascii="Arial Narrow" w:eastAsia="Arial" w:hAnsi="Arial Narrow" w:cs="Arial"/>
                <w:sz w:val="16"/>
                <w:szCs w:val="16"/>
              </w:rPr>
              <w:t>CLC</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097CC55" w14:textId="77777777" w:rsidR="00C30310" w:rsidRPr="0075486B" w:rsidRDefault="00C30310" w:rsidP="00990EB9">
            <w:pPr>
              <w:ind w:left="-108"/>
              <w:jc w:val="center"/>
              <w:rPr>
                <w:rFonts w:ascii="Arial Narrow" w:eastAsia="Arial" w:hAnsi="Arial Narrow" w:cs="Arial"/>
                <w:sz w:val="16"/>
                <w:szCs w:val="16"/>
              </w:rPr>
            </w:pPr>
            <w:r>
              <w:rPr>
                <w:rFonts w:ascii="Arial Narrow" w:eastAsia="Arial" w:hAnsi="Arial Narrow" w:cs="Arial"/>
                <w:sz w:val="16"/>
                <w:szCs w:val="16"/>
              </w:rPr>
              <w:t>4.500.000,00</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A86AFA5" w14:textId="77777777" w:rsidR="00C30310" w:rsidRPr="0075486B" w:rsidRDefault="00C30310" w:rsidP="00990EB9">
            <w:pPr>
              <w:ind w:left="-70"/>
              <w:jc w:val="right"/>
              <w:rPr>
                <w:rFonts w:ascii="Arial Narrow" w:eastAsia="Arial" w:hAnsi="Arial Narrow" w:cs="Arial"/>
                <w:sz w:val="16"/>
                <w:szCs w:val="16"/>
              </w:rPr>
            </w:pPr>
            <w:r>
              <w:rPr>
                <w:rFonts w:ascii="Arial Narrow" w:eastAsia="Arial" w:hAnsi="Arial Narrow" w:cs="Arial"/>
                <w:sz w:val="16"/>
                <w:szCs w:val="16"/>
              </w:rPr>
              <w:t>9.576.000,00</w:t>
            </w:r>
          </w:p>
        </w:tc>
        <w:tc>
          <w:tcPr>
            <w:tcW w:w="84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C0D4AD2" w14:textId="77777777" w:rsidR="00C30310" w:rsidRPr="0075486B" w:rsidRDefault="00C30310" w:rsidP="00990EB9">
            <w:pPr>
              <w:ind w:left="-70"/>
              <w:jc w:val="right"/>
              <w:rPr>
                <w:rFonts w:ascii="Arial Narrow" w:eastAsia="Arial" w:hAnsi="Arial Narrow" w:cs="Arial"/>
                <w:sz w:val="16"/>
                <w:szCs w:val="16"/>
              </w:rPr>
            </w:pPr>
            <w:r>
              <w:rPr>
                <w:rFonts w:ascii="Arial Narrow" w:eastAsia="Arial" w:hAnsi="Arial Narrow" w:cs="Arial"/>
                <w:sz w:val="16"/>
                <w:szCs w:val="16"/>
              </w:rPr>
              <w:t>46.950,00</w:t>
            </w:r>
          </w:p>
        </w:tc>
        <w:tc>
          <w:tcPr>
            <w:tcW w:w="87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4FC3A20" w14:textId="77777777" w:rsidR="00C30310" w:rsidRPr="0075486B" w:rsidRDefault="00C30310" w:rsidP="00990EB9">
            <w:pPr>
              <w:ind w:left="-15"/>
              <w:jc w:val="right"/>
              <w:rPr>
                <w:rFonts w:ascii="Arial Narrow" w:eastAsia="Arial" w:hAnsi="Arial Narrow" w:cs="Arial"/>
                <w:sz w:val="16"/>
                <w:szCs w:val="16"/>
              </w:rPr>
            </w:pPr>
            <w:r>
              <w:rPr>
                <w:rFonts w:ascii="Arial Narrow" w:eastAsia="Arial" w:hAnsi="Arial Narrow" w:cs="Arial"/>
                <w:sz w:val="16"/>
                <w:szCs w:val="16"/>
              </w:rPr>
              <w:t>469.500,00</w:t>
            </w:r>
          </w:p>
        </w:tc>
        <w:tc>
          <w:tcPr>
            <w:tcW w:w="99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B4E9D50" w14:textId="77777777" w:rsidR="00C30310" w:rsidRPr="0075486B" w:rsidRDefault="00C30310" w:rsidP="00990EB9">
            <w:pPr>
              <w:ind w:left="-70"/>
              <w:jc w:val="right"/>
              <w:rPr>
                <w:rFonts w:ascii="Arial Narrow" w:eastAsia="Arial" w:hAnsi="Arial Narrow" w:cs="Arial"/>
                <w:sz w:val="16"/>
                <w:szCs w:val="16"/>
              </w:rPr>
            </w:pPr>
            <w:r>
              <w:rPr>
                <w:rFonts w:ascii="Arial Narrow" w:eastAsia="Arial" w:hAnsi="Arial Narrow" w:cs="Arial"/>
                <w:sz w:val="16"/>
                <w:szCs w:val="16"/>
              </w:rPr>
              <w:t>14.498.550,00</w:t>
            </w:r>
          </w:p>
        </w:tc>
      </w:tr>
      <w:tr w:rsidR="00190DE1" w:rsidRPr="0075486B" w14:paraId="617374A0" w14:textId="77777777" w:rsidTr="00190DE1">
        <w:trPr>
          <w:trHeight w:val="340"/>
        </w:trPr>
        <w:tc>
          <w:tcPr>
            <w:tcW w:w="12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2E01877" w14:textId="38D2B858" w:rsidR="00C30310" w:rsidRPr="0075486B" w:rsidRDefault="00C30310" w:rsidP="00990EB9">
            <w:pPr>
              <w:rPr>
                <w:rFonts w:ascii="Arial Narrow" w:eastAsia="Arial" w:hAnsi="Arial Narrow" w:cs="Arial"/>
                <w:sz w:val="16"/>
                <w:szCs w:val="16"/>
              </w:rPr>
            </w:pPr>
            <w:r>
              <w:rPr>
                <w:rFonts w:cs="Arial"/>
                <w:sz w:val="14"/>
                <w:szCs w:val="14"/>
                <w:lang w:eastAsia="es-CR"/>
              </w:rPr>
              <w:t>P</w:t>
            </w:r>
            <w:r w:rsidR="00C14CB5">
              <w:rPr>
                <w:rFonts w:cs="Arial"/>
                <w:sz w:val="14"/>
                <w:szCs w:val="14"/>
                <w:lang w:eastAsia="es-CR"/>
              </w:rPr>
              <w:t>é</w:t>
            </w:r>
            <w:r>
              <w:rPr>
                <w:rFonts w:cs="Arial"/>
                <w:sz w:val="14"/>
                <w:szCs w:val="14"/>
                <w:lang w:eastAsia="es-CR"/>
              </w:rPr>
              <w:t xml:space="preserve">rez Fonseca </w:t>
            </w:r>
            <w:r w:rsidR="00EF738F">
              <w:rPr>
                <w:rFonts w:cs="Arial"/>
                <w:sz w:val="14"/>
                <w:szCs w:val="14"/>
                <w:lang w:eastAsia="es-CR"/>
              </w:rPr>
              <w:t>Y</w:t>
            </w:r>
            <w:r>
              <w:rPr>
                <w:rFonts w:cs="Arial"/>
                <w:sz w:val="14"/>
                <w:szCs w:val="14"/>
                <w:lang w:eastAsia="es-CR"/>
              </w:rPr>
              <w:t>ane Lidiet</w:t>
            </w:r>
            <w:r w:rsidR="00C14CB5">
              <w:rPr>
                <w:rFonts w:cs="Arial"/>
                <w:sz w:val="14"/>
                <w:szCs w:val="14"/>
                <w:lang w:eastAsia="es-CR"/>
              </w:rPr>
              <w:t>h</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A177229" w14:textId="77777777" w:rsidR="00C30310" w:rsidRPr="0075486B" w:rsidRDefault="00C30310" w:rsidP="00990EB9">
            <w:pPr>
              <w:jc w:val="center"/>
              <w:rPr>
                <w:rFonts w:ascii="Arial Narrow" w:eastAsia="Arial" w:hAnsi="Arial Narrow" w:cs="Arial"/>
                <w:sz w:val="16"/>
                <w:szCs w:val="16"/>
              </w:rPr>
            </w:pPr>
            <w:r>
              <w:rPr>
                <w:rFonts w:cs="Arial"/>
                <w:sz w:val="14"/>
                <w:szCs w:val="14"/>
                <w:lang w:eastAsia="es-CR"/>
              </w:rPr>
              <w:t>2-0609-0382</w:t>
            </w:r>
          </w:p>
        </w:tc>
        <w:tc>
          <w:tcPr>
            <w:tcW w:w="69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0835C26" w14:textId="77777777" w:rsidR="00C30310" w:rsidRPr="0075486B" w:rsidRDefault="00C30310" w:rsidP="00990EB9">
            <w:pPr>
              <w:jc w:val="center"/>
              <w:rPr>
                <w:rFonts w:ascii="Arial Narrow" w:eastAsia="Arial" w:hAnsi="Arial Narrow" w:cs="Arial"/>
                <w:sz w:val="16"/>
                <w:szCs w:val="16"/>
              </w:rPr>
            </w:pPr>
            <w:r>
              <w:rPr>
                <w:rFonts w:cs="Arial"/>
                <w:sz w:val="14"/>
                <w:szCs w:val="14"/>
                <w:lang w:eastAsia="es-CR"/>
              </w:rPr>
              <w:t>2-461690</w:t>
            </w:r>
          </w:p>
        </w:tc>
        <w:tc>
          <w:tcPr>
            <w:tcW w:w="88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A72DBB3" w14:textId="77777777" w:rsidR="00C30310" w:rsidRPr="0075486B" w:rsidRDefault="00C30310" w:rsidP="00990EB9">
            <w:pPr>
              <w:jc w:val="center"/>
              <w:rPr>
                <w:rFonts w:ascii="Arial Narrow" w:eastAsia="Arial" w:hAnsi="Arial Narrow" w:cs="Arial"/>
                <w:sz w:val="16"/>
                <w:szCs w:val="16"/>
              </w:rPr>
            </w:pPr>
            <w:r>
              <w:rPr>
                <w:rFonts w:ascii="Arial Narrow" w:eastAsia="Arial" w:hAnsi="Arial Narrow" w:cs="Arial"/>
                <w:sz w:val="16"/>
                <w:szCs w:val="16"/>
              </w:rPr>
              <w:t>San Ramón</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36316DA" w14:textId="77777777" w:rsidR="00C30310" w:rsidRPr="0075486B" w:rsidRDefault="00C30310" w:rsidP="00990EB9">
            <w:pPr>
              <w:ind w:left="-138"/>
              <w:jc w:val="right"/>
              <w:rPr>
                <w:rFonts w:ascii="Arial Narrow" w:eastAsia="Arial" w:hAnsi="Arial Narrow" w:cs="Arial"/>
                <w:sz w:val="16"/>
                <w:szCs w:val="16"/>
              </w:rPr>
            </w:pPr>
            <w:r>
              <w:rPr>
                <w:rFonts w:ascii="Arial Narrow" w:eastAsia="Arial" w:hAnsi="Arial Narrow" w:cs="Arial"/>
                <w:sz w:val="16"/>
                <w:szCs w:val="16"/>
              </w:rPr>
              <w:t>CLC</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B708535" w14:textId="77777777" w:rsidR="00C30310" w:rsidRPr="0075486B" w:rsidRDefault="00C30310" w:rsidP="00990EB9">
            <w:pPr>
              <w:ind w:left="-108"/>
              <w:jc w:val="center"/>
              <w:rPr>
                <w:rFonts w:ascii="Arial Narrow" w:eastAsia="Arial" w:hAnsi="Arial Narrow" w:cs="Arial"/>
                <w:sz w:val="16"/>
                <w:szCs w:val="16"/>
              </w:rPr>
            </w:pPr>
            <w:r>
              <w:rPr>
                <w:rFonts w:ascii="Arial Narrow" w:eastAsia="Arial" w:hAnsi="Arial Narrow" w:cs="Arial"/>
                <w:sz w:val="16"/>
                <w:szCs w:val="16"/>
              </w:rPr>
              <w:t>6.507.600,00</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6B31E31" w14:textId="77777777" w:rsidR="00C30310" w:rsidRPr="0075486B" w:rsidRDefault="00C30310" w:rsidP="00990EB9">
            <w:pPr>
              <w:ind w:left="-70"/>
              <w:jc w:val="right"/>
              <w:rPr>
                <w:rFonts w:ascii="Arial Narrow" w:eastAsia="Arial" w:hAnsi="Arial Narrow" w:cs="Arial"/>
                <w:sz w:val="16"/>
                <w:szCs w:val="16"/>
              </w:rPr>
            </w:pPr>
            <w:r>
              <w:rPr>
                <w:rFonts w:ascii="Arial Narrow" w:eastAsia="Arial" w:hAnsi="Arial Narrow" w:cs="Arial"/>
                <w:sz w:val="16"/>
                <w:szCs w:val="16"/>
              </w:rPr>
              <w:t>9.030.000,00</w:t>
            </w:r>
          </w:p>
        </w:tc>
        <w:tc>
          <w:tcPr>
            <w:tcW w:w="84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09A12C6" w14:textId="77777777" w:rsidR="00C30310" w:rsidRPr="0075486B" w:rsidRDefault="00C30310" w:rsidP="00990EB9">
            <w:pPr>
              <w:ind w:left="-70"/>
              <w:jc w:val="right"/>
              <w:rPr>
                <w:rFonts w:ascii="Arial Narrow" w:eastAsia="Arial" w:hAnsi="Arial Narrow" w:cs="Arial"/>
                <w:sz w:val="16"/>
                <w:szCs w:val="16"/>
              </w:rPr>
            </w:pPr>
            <w:r>
              <w:rPr>
                <w:rFonts w:ascii="Arial Narrow" w:eastAsia="Arial" w:hAnsi="Arial Narrow" w:cs="Arial"/>
                <w:sz w:val="16"/>
                <w:szCs w:val="16"/>
              </w:rPr>
              <w:t>50.700,50</w:t>
            </w:r>
          </w:p>
        </w:tc>
        <w:tc>
          <w:tcPr>
            <w:tcW w:w="87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1CEE8A9" w14:textId="48361463" w:rsidR="00C30310" w:rsidRPr="0075486B" w:rsidRDefault="00C30310" w:rsidP="00990EB9">
            <w:pPr>
              <w:ind w:left="-15"/>
              <w:jc w:val="right"/>
              <w:rPr>
                <w:rFonts w:ascii="Arial Narrow" w:eastAsia="Arial" w:hAnsi="Arial Narrow" w:cs="Arial"/>
                <w:sz w:val="16"/>
                <w:szCs w:val="16"/>
              </w:rPr>
            </w:pPr>
            <w:r>
              <w:rPr>
                <w:rFonts w:ascii="Arial Narrow" w:eastAsia="Arial" w:hAnsi="Arial Narrow" w:cs="Arial"/>
                <w:sz w:val="16"/>
                <w:szCs w:val="16"/>
              </w:rPr>
              <w:t>507.005,</w:t>
            </w:r>
            <w:r w:rsidR="00EF738F">
              <w:rPr>
                <w:rFonts w:ascii="Arial Narrow" w:eastAsia="Arial" w:hAnsi="Arial Narrow" w:cs="Arial"/>
                <w:sz w:val="16"/>
                <w:szCs w:val="16"/>
              </w:rPr>
              <w:t>0</w:t>
            </w:r>
            <w:r>
              <w:rPr>
                <w:rFonts w:ascii="Arial Narrow" w:eastAsia="Arial" w:hAnsi="Arial Narrow" w:cs="Arial"/>
                <w:sz w:val="16"/>
                <w:szCs w:val="16"/>
              </w:rPr>
              <w:t>0</w:t>
            </w:r>
          </w:p>
        </w:tc>
        <w:tc>
          <w:tcPr>
            <w:tcW w:w="99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9C04DBE" w14:textId="77777777" w:rsidR="00C30310" w:rsidRPr="0075486B" w:rsidRDefault="00C30310" w:rsidP="00990EB9">
            <w:pPr>
              <w:ind w:left="-70"/>
              <w:jc w:val="right"/>
              <w:rPr>
                <w:rFonts w:ascii="Arial Narrow" w:eastAsia="Arial" w:hAnsi="Arial Narrow" w:cs="Arial"/>
                <w:sz w:val="16"/>
                <w:szCs w:val="16"/>
              </w:rPr>
            </w:pPr>
            <w:r>
              <w:rPr>
                <w:rFonts w:ascii="Arial Narrow" w:eastAsia="Arial" w:hAnsi="Arial Narrow" w:cs="Arial"/>
                <w:sz w:val="16"/>
                <w:szCs w:val="16"/>
              </w:rPr>
              <w:t>15.993.904,50</w:t>
            </w:r>
          </w:p>
        </w:tc>
      </w:tr>
      <w:tr w:rsidR="00190DE1" w:rsidRPr="0075486B" w14:paraId="0C474AF4" w14:textId="77777777" w:rsidTr="00190DE1">
        <w:trPr>
          <w:trHeight w:val="340"/>
        </w:trPr>
        <w:tc>
          <w:tcPr>
            <w:tcW w:w="12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54DFF9C" w14:textId="7B26CF84" w:rsidR="00C30310" w:rsidRDefault="00C30310" w:rsidP="00990EB9">
            <w:pPr>
              <w:rPr>
                <w:rFonts w:ascii="Arial Narrow" w:eastAsia="Arial" w:hAnsi="Arial Narrow" w:cs="Arial"/>
                <w:sz w:val="16"/>
                <w:szCs w:val="16"/>
              </w:rPr>
            </w:pPr>
            <w:r>
              <w:rPr>
                <w:rFonts w:cs="Arial"/>
                <w:sz w:val="14"/>
                <w:szCs w:val="14"/>
                <w:lang w:eastAsia="es-CR"/>
              </w:rPr>
              <w:t>Hurtado Mart</w:t>
            </w:r>
            <w:r w:rsidR="00C14CB5">
              <w:rPr>
                <w:rFonts w:cs="Arial"/>
                <w:sz w:val="14"/>
                <w:szCs w:val="14"/>
                <w:lang w:eastAsia="es-CR"/>
              </w:rPr>
              <w:t>í</w:t>
            </w:r>
            <w:r>
              <w:rPr>
                <w:rFonts w:cs="Arial"/>
                <w:sz w:val="14"/>
                <w:szCs w:val="14"/>
                <w:lang w:eastAsia="es-CR"/>
              </w:rPr>
              <w:t>nez Anita Isabel</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C53C336" w14:textId="77777777" w:rsidR="00C30310" w:rsidRDefault="00C30310" w:rsidP="00990EB9">
            <w:pPr>
              <w:jc w:val="center"/>
              <w:rPr>
                <w:rFonts w:ascii="Arial Narrow" w:eastAsia="Arial" w:hAnsi="Arial Narrow" w:cs="Arial"/>
                <w:sz w:val="16"/>
                <w:szCs w:val="16"/>
              </w:rPr>
            </w:pPr>
            <w:r>
              <w:rPr>
                <w:rFonts w:cs="Arial"/>
                <w:sz w:val="14"/>
                <w:szCs w:val="14"/>
                <w:lang w:eastAsia="es-CR"/>
              </w:rPr>
              <w:t>155823-314721</w:t>
            </w:r>
          </w:p>
        </w:tc>
        <w:tc>
          <w:tcPr>
            <w:tcW w:w="69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474C9A7" w14:textId="77777777" w:rsidR="00C30310" w:rsidRDefault="00C30310" w:rsidP="00990EB9">
            <w:pPr>
              <w:jc w:val="center"/>
              <w:rPr>
                <w:rFonts w:ascii="Arial Narrow" w:eastAsia="Arial" w:hAnsi="Arial Narrow" w:cs="Arial"/>
                <w:sz w:val="16"/>
                <w:szCs w:val="16"/>
              </w:rPr>
            </w:pPr>
            <w:r>
              <w:rPr>
                <w:rFonts w:cs="Arial"/>
                <w:sz w:val="14"/>
                <w:szCs w:val="14"/>
                <w:lang w:eastAsia="es-CR"/>
              </w:rPr>
              <w:t>7-94699</w:t>
            </w:r>
          </w:p>
        </w:tc>
        <w:tc>
          <w:tcPr>
            <w:tcW w:w="88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F69001B" w14:textId="77777777" w:rsidR="00C30310" w:rsidRDefault="00C30310" w:rsidP="00990EB9">
            <w:pPr>
              <w:jc w:val="center"/>
              <w:rPr>
                <w:rFonts w:ascii="Arial Narrow" w:eastAsia="Arial" w:hAnsi="Arial Narrow" w:cs="Arial"/>
                <w:sz w:val="16"/>
                <w:szCs w:val="16"/>
              </w:rPr>
            </w:pPr>
            <w:r>
              <w:rPr>
                <w:rFonts w:ascii="Arial Narrow" w:eastAsia="Arial" w:hAnsi="Arial Narrow" w:cs="Arial"/>
                <w:sz w:val="16"/>
                <w:szCs w:val="16"/>
              </w:rPr>
              <w:t>Pococí</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A35F023" w14:textId="77777777" w:rsidR="00C30310" w:rsidRPr="0075486B" w:rsidRDefault="00C30310" w:rsidP="00990EB9">
            <w:pPr>
              <w:ind w:left="-138"/>
              <w:jc w:val="right"/>
              <w:rPr>
                <w:rFonts w:ascii="Arial Narrow" w:eastAsia="Arial" w:hAnsi="Arial Narrow" w:cs="Arial"/>
                <w:sz w:val="16"/>
                <w:szCs w:val="16"/>
              </w:rPr>
            </w:pPr>
            <w:r>
              <w:rPr>
                <w:rFonts w:ascii="Arial Narrow" w:eastAsia="Arial" w:hAnsi="Arial Narrow" w:cs="Arial"/>
                <w:sz w:val="16"/>
                <w:szCs w:val="16"/>
              </w:rPr>
              <w:t>CVE</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24A50DF" w14:textId="77777777" w:rsidR="00C30310" w:rsidRDefault="00C30310" w:rsidP="00990EB9">
            <w:pPr>
              <w:ind w:left="-108"/>
              <w:jc w:val="center"/>
              <w:rPr>
                <w:rFonts w:ascii="Arial Narrow" w:eastAsia="Arial" w:hAnsi="Arial Narrow" w:cs="Arial"/>
                <w:sz w:val="16"/>
                <w:szCs w:val="16"/>
              </w:rPr>
            </w:pPr>
            <w:r>
              <w:rPr>
                <w:rFonts w:ascii="Arial Narrow" w:eastAsia="Arial" w:hAnsi="Arial Narrow" w:cs="Arial"/>
                <w:sz w:val="16"/>
                <w:szCs w:val="16"/>
              </w:rPr>
              <w:t>No Aplica</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80D52E7" w14:textId="77777777" w:rsidR="00C30310" w:rsidRDefault="00C30310" w:rsidP="00990EB9">
            <w:pPr>
              <w:rPr>
                <w:rFonts w:ascii="Arial Narrow" w:eastAsia="Arial" w:hAnsi="Arial Narrow" w:cs="Arial"/>
                <w:sz w:val="16"/>
                <w:szCs w:val="16"/>
              </w:rPr>
            </w:pPr>
            <w:r>
              <w:rPr>
                <w:rFonts w:ascii="Arial Narrow" w:eastAsia="Arial" w:hAnsi="Arial Narrow" w:cs="Arial"/>
                <w:sz w:val="16"/>
                <w:szCs w:val="16"/>
              </w:rPr>
              <w:t>17.000.000,00</w:t>
            </w:r>
          </w:p>
        </w:tc>
        <w:tc>
          <w:tcPr>
            <w:tcW w:w="84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232443A" w14:textId="77777777" w:rsidR="00C30310" w:rsidRPr="0075486B" w:rsidRDefault="00C30310" w:rsidP="00990EB9">
            <w:pPr>
              <w:ind w:left="-70"/>
              <w:jc w:val="right"/>
              <w:rPr>
                <w:rFonts w:ascii="Arial Narrow" w:eastAsia="Arial" w:hAnsi="Arial Narrow" w:cs="Arial"/>
                <w:sz w:val="16"/>
                <w:szCs w:val="16"/>
              </w:rPr>
            </w:pPr>
            <w:r>
              <w:rPr>
                <w:rFonts w:ascii="Arial Narrow" w:eastAsia="Arial" w:hAnsi="Arial Narrow" w:cs="Arial"/>
                <w:sz w:val="16"/>
                <w:szCs w:val="16"/>
              </w:rPr>
              <w:t>45.559,76</w:t>
            </w:r>
          </w:p>
        </w:tc>
        <w:tc>
          <w:tcPr>
            <w:tcW w:w="87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D705CE2" w14:textId="77777777" w:rsidR="00C30310" w:rsidRPr="0075486B" w:rsidRDefault="00C30310" w:rsidP="00990EB9">
            <w:pPr>
              <w:ind w:left="-15"/>
              <w:jc w:val="right"/>
              <w:rPr>
                <w:rFonts w:ascii="Arial Narrow" w:eastAsia="Arial" w:hAnsi="Arial Narrow" w:cs="Arial"/>
                <w:sz w:val="16"/>
                <w:szCs w:val="16"/>
              </w:rPr>
            </w:pPr>
            <w:r>
              <w:rPr>
                <w:rFonts w:ascii="Arial Narrow" w:eastAsia="Arial" w:hAnsi="Arial Narrow" w:cs="Arial"/>
                <w:sz w:val="16"/>
                <w:szCs w:val="16"/>
              </w:rPr>
              <w:t>455.597,59</w:t>
            </w:r>
          </w:p>
        </w:tc>
        <w:tc>
          <w:tcPr>
            <w:tcW w:w="99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AA80EAA" w14:textId="77777777" w:rsidR="00C30310" w:rsidRPr="0075486B" w:rsidRDefault="00C30310" w:rsidP="00990EB9">
            <w:pPr>
              <w:ind w:left="-70"/>
              <w:jc w:val="right"/>
              <w:rPr>
                <w:rFonts w:ascii="Arial Narrow" w:eastAsia="Arial" w:hAnsi="Arial Narrow" w:cs="Arial"/>
                <w:sz w:val="16"/>
                <w:szCs w:val="16"/>
              </w:rPr>
            </w:pPr>
            <w:r>
              <w:rPr>
                <w:rFonts w:ascii="Arial Narrow" w:eastAsia="Arial" w:hAnsi="Arial Narrow" w:cs="Arial"/>
                <w:sz w:val="16"/>
                <w:szCs w:val="16"/>
              </w:rPr>
              <w:t>17.410.037,83</w:t>
            </w:r>
          </w:p>
        </w:tc>
      </w:tr>
      <w:tr w:rsidR="00C30310" w:rsidRPr="0075486B" w14:paraId="4A843DB9" w14:textId="77777777" w:rsidTr="00990EB9">
        <w:trPr>
          <w:trHeight w:val="397"/>
        </w:trPr>
        <w:tc>
          <w:tcPr>
            <w:tcW w:w="8790" w:type="dxa"/>
            <w:gridSpan w:val="10"/>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vAlign w:val="center"/>
          </w:tcPr>
          <w:p w14:paraId="26133926" w14:textId="77777777" w:rsidR="00C30310" w:rsidRPr="0075486B" w:rsidRDefault="00C30310" w:rsidP="00990EB9">
            <w:pPr>
              <w:rPr>
                <w:rFonts w:ascii="Arial Narrow" w:eastAsia="Arial" w:hAnsi="Arial Narrow" w:cs="Arial"/>
                <w:sz w:val="22"/>
                <w:szCs w:val="22"/>
              </w:rPr>
            </w:pPr>
            <w:r w:rsidRPr="0075486B">
              <w:rPr>
                <w:rFonts w:ascii="Arial Narrow" w:eastAsia="Arial" w:hAnsi="Arial Narrow" w:cs="Arial"/>
                <w:b/>
                <w:sz w:val="22"/>
                <w:szCs w:val="22"/>
              </w:rPr>
              <w:t>Entidad Autorizada:   Coopenae R.L.</w:t>
            </w:r>
          </w:p>
        </w:tc>
      </w:tr>
      <w:tr w:rsidR="00C30310" w:rsidRPr="0075486B" w14:paraId="75D3DCDB" w14:textId="77777777" w:rsidTr="00990EB9">
        <w:tc>
          <w:tcPr>
            <w:tcW w:w="1265" w:type="dxa"/>
            <w:tcBorders>
              <w:top w:val="single" w:sz="4" w:space="0" w:color="000000"/>
              <w:left w:val="single" w:sz="4" w:space="0" w:color="000000"/>
              <w:bottom w:val="single" w:sz="0" w:space="0" w:color="000000"/>
              <w:right w:val="single" w:sz="4" w:space="0" w:color="000000"/>
            </w:tcBorders>
            <w:shd w:val="clear" w:color="auto" w:fill="F1F5F9"/>
            <w:tcMar>
              <w:left w:w="108" w:type="dxa"/>
              <w:right w:w="108" w:type="dxa"/>
            </w:tcMar>
            <w:vAlign w:val="center"/>
          </w:tcPr>
          <w:p w14:paraId="4E40B0A8" w14:textId="5ADC70C8" w:rsidR="00C30310" w:rsidRPr="0075486B" w:rsidRDefault="00C30310" w:rsidP="00990EB9">
            <w:pPr>
              <w:jc w:val="center"/>
              <w:rPr>
                <w:rFonts w:ascii="Arial Narrow" w:eastAsia="Arial" w:hAnsi="Arial Narrow" w:cs="Arial"/>
                <w:sz w:val="16"/>
                <w:szCs w:val="16"/>
              </w:rPr>
            </w:pPr>
            <w:r w:rsidRPr="0075486B">
              <w:rPr>
                <w:rFonts w:ascii="Arial Narrow" w:eastAsia="Arial Narrow" w:hAnsi="Arial Narrow" w:cs="Arial Narrow"/>
                <w:b/>
                <w:sz w:val="16"/>
                <w:szCs w:val="16"/>
              </w:rPr>
              <w:t xml:space="preserve">Jefatura </w:t>
            </w:r>
            <w:r w:rsidR="00C14CB5">
              <w:rPr>
                <w:rFonts w:ascii="Arial Narrow" w:eastAsia="Arial Narrow" w:hAnsi="Arial Narrow" w:cs="Arial Narrow"/>
                <w:b/>
                <w:sz w:val="16"/>
                <w:szCs w:val="16"/>
              </w:rPr>
              <w:t>d</w:t>
            </w:r>
            <w:r w:rsidRPr="0075486B">
              <w:rPr>
                <w:rFonts w:ascii="Arial Narrow" w:eastAsia="Arial Narrow" w:hAnsi="Arial Narrow" w:cs="Arial Narrow"/>
                <w:b/>
                <w:sz w:val="16"/>
                <w:szCs w:val="16"/>
              </w:rPr>
              <w:t xml:space="preserve">e </w:t>
            </w:r>
            <w:r>
              <w:rPr>
                <w:rFonts w:ascii="Arial Narrow" w:eastAsia="Arial Narrow" w:hAnsi="Arial Narrow" w:cs="Arial Narrow"/>
                <w:b/>
                <w:sz w:val="16"/>
                <w:szCs w:val="16"/>
              </w:rPr>
              <w:t>F</w:t>
            </w:r>
            <w:r w:rsidRPr="0075486B">
              <w:rPr>
                <w:rFonts w:ascii="Arial Narrow" w:eastAsia="Arial Narrow" w:hAnsi="Arial Narrow" w:cs="Arial Narrow"/>
                <w:b/>
                <w:sz w:val="16"/>
                <w:szCs w:val="16"/>
              </w:rPr>
              <w:t>amilia</w:t>
            </w:r>
          </w:p>
        </w:tc>
        <w:tc>
          <w:tcPr>
            <w:tcW w:w="698" w:type="dxa"/>
            <w:tcBorders>
              <w:top w:val="single" w:sz="4" w:space="0" w:color="000000"/>
              <w:left w:val="single" w:sz="4" w:space="0" w:color="000000"/>
              <w:bottom w:val="single" w:sz="0" w:space="0" w:color="000000"/>
              <w:right w:val="single" w:sz="4" w:space="0" w:color="000000"/>
            </w:tcBorders>
            <w:shd w:val="clear" w:color="auto" w:fill="F1F5F9"/>
            <w:tcMar>
              <w:left w:w="108" w:type="dxa"/>
              <w:right w:w="108" w:type="dxa"/>
            </w:tcMar>
            <w:vAlign w:val="center"/>
          </w:tcPr>
          <w:p w14:paraId="22C5FDB1" w14:textId="77777777" w:rsidR="00C30310" w:rsidRPr="0075486B" w:rsidRDefault="00C30310" w:rsidP="00990EB9">
            <w:pPr>
              <w:jc w:val="center"/>
              <w:rPr>
                <w:rFonts w:ascii="Arial Narrow" w:eastAsia="Arial" w:hAnsi="Arial Narrow" w:cs="Arial"/>
                <w:sz w:val="16"/>
                <w:szCs w:val="16"/>
              </w:rPr>
            </w:pPr>
            <w:r w:rsidRPr="0075486B">
              <w:rPr>
                <w:rFonts w:ascii="Arial Narrow" w:eastAsia="Arial" w:hAnsi="Arial Narrow" w:cs="Arial"/>
                <w:b/>
                <w:sz w:val="16"/>
                <w:szCs w:val="16"/>
              </w:rPr>
              <w:t>Cédula</w:t>
            </w:r>
          </w:p>
        </w:tc>
        <w:tc>
          <w:tcPr>
            <w:tcW w:w="698"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20A22EEB" w14:textId="77777777" w:rsidR="00C30310" w:rsidRPr="0075486B" w:rsidRDefault="00C30310" w:rsidP="00990EB9">
            <w:pPr>
              <w:jc w:val="center"/>
              <w:rPr>
                <w:rFonts w:ascii="Arial Narrow" w:eastAsia="Arial" w:hAnsi="Arial Narrow" w:cs="Arial"/>
                <w:sz w:val="16"/>
                <w:szCs w:val="16"/>
              </w:rPr>
            </w:pPr>
            <w:r w:rsidRPr="0075486B">
              <w:rPr>
                <w:rFonts w:ascii="Arial Narrow" w:eastAsia="Arial" w:hAnsi="Arial Narrow" w:cs="Arial"/>
                <w:b/>
                <w:sz w:val="16"/>
                <w:szCs w:val="16"/>
              </w:rPr>
              <w:t>Folio Real</w:t>
            </w:r>
          </w:p>
        </w:tc>
        <w:tc>
          <w:tcPr>
            <w:tcW w:w="888"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08EEA905" w14:textId="77777777" w:rsidR="00C30310" w:rsidRPr="0075486B" w:rsidRDefault="00C30310" w:rsidP="00990EB9">
            <w:pPr>
              <w:jc w:val="center"/>
              <w:rPr>
                <w:rFonts w:ascii="Arial Narrow" w:eastAsia="Arial" w:hAnsi="Arial Narrow" w:cs="Arial"/>
                <w:sz w:val="16"/>
                <w:szCs w:val="16"/>
              </w:rPr>
            </w:pPr>
            <w:r w:rsidRPr="0075486B">
              <w:rPr>
                <w:rFonts w:ascii="Arial Narrow" w:eastAsia="Arial" w:hAnsi="Arial Narrow" w:cs="Arial"/>
                <w:b/>
                <w:sz w:val="16"/>
                <w:szCs w:val="16"/>
              </w:rPr>
              <w:t>Cantón</w:t>
            </w:r>
          </w:p>
        </w:tc>
        <w:tc>
          <w:tcPr>
            <w:tcW w:w="560"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46D6C868" w14:textId="77777777" w:rsidR="00C30310" w:rsidRPr="0075486B" w:rsidRDefault="00C30310" w:rsidP="00990EB9">
            <w:pPr>
              <w:ind w:left="-106" w:right="-111"/>
              <w:jc w:val="center"/>
              <w:rPr>
                <w:rFonts w:ascii="Arial Narrow" w:eastAsia="Arial" w:hAnsi="Arial Narrow" w:cs="Arial"/>
                <w:b/>
                <w:sz w:val="16"/>
                <w:szCs w:val="16"/>
              </w:rPr>
            </w:pPr>
            <w:r w:rsidRPr="0075486B">
              <w:rPr>
                <w:rFonts w:ascii="Arial Narrow" w:eastAsia="Arial" w:hAnsi="Arial Narrow" w:cs="Arial"/>
                <w:b/>
                <w:sz w:val="16"/>
                <w:szCs w:val="16"/>
              </w:rPr>
              <w:t>Propó-sito</w:t>
            </w:r>
          </w:p>
          <w:p w14:paraId="38D32256" w14:textId="77777777" w:rsidR="00C30310" w:rsidRPr="0075486B" w:rsidRDefault="00C30310" w:rsidP="00990EB9">
            <w:pPr>
              <w:ind w:left="-106" w:right="-111"/>
              <w:jc w:val="center"/>
              <w:rPr>
                <w:rFonts w:ascii="Arial Narrow" w:eastAsia="Arial" w:hAnsi="Arial Narrow" w:cs="Arial"/>
                <w:sz w:val="16"/>
                <w:szCs w:val="16"/>
              </w:rPr>
            </w:pPr>
            <w:r w:rsidRPr="0075486B">
              <w:rPr>
                <w:rFonts w:ascii="Arial Narrow" w:eastAsia="Arial" w:hAnsi="Arial Narrow" w:cs="Arial"/>
                <w:b/>
                <w:sz w:val="16"/>
                <w:szCs w:val="16"/>
              </w:rPr>
              <w:t>(*)</w:t>
            </w:r>
          </w:p>
        </w:tc>
        <w:tc>
          <w:tcPr>
            <w:tcW w:w="984"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16D90DF1" w14:textId="77777777" w:rsidR="00C30310" w:rsidRPr="0075486B" w:rsidRDefault="00C30310" w:rsidP="00990EB9">
            <w:pPr>
              <w:jc w:val="center"/>
              <w:rPr>
                <w:rFonts w:ascii="Arial Narrow" w:eastAsia="Arial" w:hAnsi="Arial Narrow" w:cs="Arial"/>
                <w:sz w:val="16"/>
                <w:szCs w:val="16"/>
              </w:rPr>
            </w:pPr>
            <w:r w:rsidRPr="0075486B">
              <w:rPr>
                <w:rFonts w:ascii="Arial Narrow" w:eastAsia="Arial" w:hAnsi="Arial Narrow" w:cs="Arial"/>
                <w:b/>
                <w:sz w:val="16"/>
                <w:szCs w:val="16"/>
              </w:rPr>
              <w:t>Costo de terreno (¢)</w:t>
            </w:r>
          </w:p>
        </w:tc>
        <w:tc>
          <w:tcPr>
            <w:tcW w:w="992"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1FF8A215" w14:textId="77777777" w:rsidR="00C30310" w:rsidRPr="0075486B" w:rsidRDefault="00C30310" w:rsidP="00990EB9">
            <w:pPr>
              <w:jc w:val="center"/>
              <w:rPr>
                <w:rFonts w:ascii="Arial Narrow" w:eastAsia="Arial" w:hAnsi="Arial Narrow" w:cs="Arial"/>
                <w:sz w:val="16"/>
                <w:szCs w:val="16"/>
              </w:rPr>
            </w:pPr>
            <w:r w:rsidRPr="0075486B">
              <w:rPr>
                <w:rFonts w:ascii="Arial Narrow" w:eastAsia="Arial" w:hAnsi="Arial Narrow" w:cs="Arial"/>
                <w:b/>
                <w:sz w:val="16"/>
                <w:szCs w:val="16"/>
              </w:rPr>
              <w:t>Costo de vivienda (¢)</w:t>
            </w:r>
          </w:p>
        </w:tc>
        <w:tc>
          <w:tcPr>
            <w:tcW w:w="841"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206EB6B4" w14:textId="77777777" w:rsidR="00C30310" w:rsidRPr="0075486B" w:rsidRDefault="00C30310" w:rsidP="00990EB9">
            <w:pPr>
              <w:ind w:left="-70"/>
              <w:jc w:val="center"/>
              <w:rPr>
                <w:rFonts w:ascii="Arial Narrow" w:eastAsia="Arial" w:hAnsi="Arial Narrow" w:cs="Arial"/>
                <w:sz w:val="16"/>
                <w:szCs w:val="16"/>
              </w:rPr>
            </w:pPr>
            <w:r w:rsidRPr="0075486B">
              <w:rPr>
                <w:rFonts w:ascii="Arial Narrow" w:eastAsia="Arial" w:hAnsi="Arial Narrow" w:cs="Arial"/>
                <w:b/>
                <w:sz w:val="16"/>
                <w:szCs w:val="16"/>
              </w:rPr>
              <w:t>Aporte familiar (¢)</w:t>
            </w:r>
          </w:p>
        </w:tc>
        <w:tc>
          <w:tcPr>
            <w:tcW w:w="873"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5263DE46" w14:textId="77777777" w:rsidR="00C30310" w:rsidRPr="0075486B" w:rsidRDefault="00C30310" w:rsidP="00990EB9">
            <w:pPr>
              <w:jc w:val="center"/>
              <w:rPr>
                <w:rFonts w:ascii="Arial Narrow" w:eastAsia="Arial" w:hAnsi="Arial Narrow" w:cs="Arial"/>
                <w:sz w:val="16"/>
                <w:szCs w:val="16"/>
              </w:rPr>
            </w:pPr>
            <w:r w:rsidRPr="0075486B">
              <w:rPr>
                <w:rFonts w:ascii="Arial Narrow" w:eastAsia="Arial" w:hAnsi="Arial Narrow" w:cs="Arial"/>
                <w:b/>
                <w:sz w:val="16"/>
                <w:szCs w:val="16"/>
              </w:rPr>
              <w:t>Gastos de formaliza-ción (¢)</w:t>
            </w:r>
          </w:p>
        </w:tc>
        <w:tc>
          <w:tcPr>
            <w:tcW w:w="991"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5C52F6D3" w14:textId="77777777" w:rsidR="00C30310" w:rsidRPr="0075486B" w:rsidRDefault="00C30310" w:rsidP="00990EB9">
            <w:pPr>
              <w:jc w:val="center"/>
              <w:rPr>
                <w:rFonts w:ascii="Arial Narrow" w:eastAsia="Arial" w:hAnsi="Arial Narrow" w:cs="Arial"/>
                <w:sz w:val="16"/>
                <w:szCs w:val="16"/>
              </w:rPr>
            </w:pPr>
            <w:r w:rsidRPr="0075486B">
              <w:rPr>
                <w:rFonts w:ascii="Arial Narrow" w:eastAsia="Arial" w:hAnsi="Arial Narrow" w:cs="Arial"/>
                <w:b/>
                <w:sz w:val="16"/>
                <w:szCs w:val="16"/>
              </w:rPr>
              <w:t>Monto del Bono (¢)</w:t>
            </w:r>
          </w:p>
        </w:tc>
      </w:tr>
      <w:tr w:rsidR="00190DE1" w:rsidRPr="0075486B" w14:paraId="2B46EDF1" w14:textId="77777777" w:rsidTr="00190DE1">
        <w:trPr>
          <w:trHeight w:val="340"/>
        </w:trPr>
        <w:tc>
          <w:tcPr>
            <w:tcW w:w="12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BCCC674" w14:textId="1DBD5648" w:rsidR="00C30310" w:rsidRPr="0075486B" w:rsidRDefault="00C30310" w:rsidP="00990EB9">
            <w:pPr>
              <w:rPr>
                <w:rFonts w:ascii="Arial Narrow" w:eastAsia="Arial" w:hAnsi="Arial Narrow" w:cs="Arial"/>
                <w:sz w:val="16"/>
                <w:szCs w:val="16"/>
              </w:rPr>
            </w:pPr>
            <w:r>
              <w:rPr>
                <w:rFonts w:cs="Arial"/>
                <w:sz w:val="14"/>
                <w:szCs w:val="14"/>
                <w:lang w:eastAsia="es-CR"/>
              </w:rPr>
              <w:t>Rodr</w:t>
            </w:r>
            <w:r w:rsidR="00C14CB5">
              <w:rPr>
                <w:rFonts w:cs="Arial"/>
                <w:sz w:val="14"/>
                <w:szCs w:val="14"/>
                <w:lang w:eastAsia="es-CR"/>
              </w:rPr>
              <w:t>í</w:t>
            </w:r>
            <w:r>
              <w:rPr>
                <w:rFonts w:cs="Arial"/>
                <w:sz w:val="14"/>
                <w:szCs w:val="14"/>
                <w:lang w:eastAsia="es-CR"/>
              </w:rPr>
              <w:t>guez Ugalde Manrique</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9E62495" w14:textId="77777777" w:rsidR="00C30310" w:rsidRPr="0075486B" w:rsidRDefault="00C30310" w:rsidP="00990EB9">
            <w:pPr>
              <w:jc w:val="center"/>
              <w:rPr>
                <w:rFonts w:ascii="Arial Narrow" w:eastAsia="Arial" w:hAnsi="Arial Narrow" w:cs="Arial"/>
                <w:sz w:val="16"/>
                <w:szCs w:val="16"/>
              </w:rPr>
            </w:pPr>
            <w:r>
              <w:rPr>
                <w:rFonts w:cs="Arial"/>
                <w:sz w:val="14"/>
                <w:szCs w:val="14"/>
                <w:lang w:eastAsia="es-CR"/>
              </w:rPr>
              <w:t>2-0683-0080</w:t>
            </w:r>
          </w:p>
        </w:tc>
        <w:tc>
          <w:tcPr>
            <w:tcW w:w="69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D165D2A" w14:textId="77777777" w:rsidR="00C30310" w:rsidRPr="0075486B" w:rsidRDefault="00C30310" w:rsidP="00990EB9">
            <w:pPr>
              <w:jc w:val="center"/>
              <w:rPr>
                <w:rFonts w:ascii="Arial Narrow" w:eastAsia="Arial" w:hAnsi="Arial Narrow" w:cs="Arial"/>
                <w:sz w:val="16"/>
                <w:szCs w:val="16"/>
              </w:rPr>
            </w:pPr>
            <w:r>
              <w:rPr>
                <w:rFonts w:cs="Arial"/>
                <w:sz w:val="14"/>
                <w:szCs w:val="14"/>
                <w:lang w:eastAsia="es-CR"/>
              </w:rPr>
              <w:t>5-213897</w:t>
            </w:r>
          </w:p>
        </w:tc>
        <w:tc>
          <w:tcPr>
            <w:tcW w:w="88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E0109D3" w14:textId="77777777" w:rsidR="00C30310" w:rsidRPr="0075486B" w:rsidRDefault="00C30310" w:rsidP="00990EB9">
            <w:pPr>
              <w:jc w:val="center"/>
              <w:rPr>
                <w:rFonts w:ascii="Arial Narrow" w:eastAsia="Arial" w:hAnsi="Arial Narrow" w:cs="Arial"/>
                <w:sz w:val="16"/>
                <w:szCs w:val="16"/>
              </w:rPr>
            </w:pPr>
            <w:r>
              <w:rPr>
                <w:rFonts w:ascii="Arial Narrow" w:eastAsia="Arial" w:hAnsi="Arial Narrow" w:cs="Arial"/>
                <w:sz w:val="16"/>
                <w:szCs w:val="16"/>
              </w:rPr>
              <w:t>Tilarán</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8E296FA" w14:textId="77777777" w:rsidR="00C30310" w:rsidRPr="0075486B" w:rsidRDefault="00C30310" w:rsidP="00990EB9">
            <w:pPr>
              <w:ind w:left="-105"/>
              <w:jc w:val="center"/>
              <w:rPr>
                <w:rFonts w:ascii="Arial Narrow" w:eastAsia="Arial" w:hAnsi="Arial Narrow" w:cs="Arial"/>
                <w:sz w:val="16"/>
                <w:szCs w:val="16"/>
              </w:rPr>
            </w:pPr>
            <w:r>
              <w:rPr>
                <w:rFonts w:ascii="Arial Narrow" w:eastAsia="Arial" w:hAnsi="Arial Narrow" w:cs="Arial"/>
                <w:sz w:val="16"/>
                <w:szCs w:val="16"/>
              </w:rPr>
              <w:t>CLC</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7C6DEEC" w14:textId="77777777" w:rsidR="00C30310" w:rsidRPr="0075486B" w:rsidRDefault="00C30310" w:rsidP="00990EB9">
            <w:pPr>
              <w:ind w:left="-108"/>
              <w:jc w:val="right"/>
              <w:rPr>
                <w:rFonts w:ascii="Arial Narrow" w:eastAsia="Arial" w:hAnsi="Arial Narrow" w:cs="Arial"/>
                <w:sz w:val="16"/>
                <w:szCs w:val="16"/>
              </w:rPr>
            </w:pPr>
            <w:r>
              <w:rPr>
                <w:rFonts w:ascii="Arial Narrow" w:eastAsia="Arial" w:hAnsi="Arial Narrow" w:cs="Arial"/>
                <w:sz w:val="16"/>
                <w:szCs w:val="16"/>
              </w:rPr>
              <w:t>5.000.000,00</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362BF00" w14:textId="77777777" w:rsidR="00C30310" w:rsidRPr="0075486B" w:rsidRDefault="00C30310" w:rsidP="00990EB9">
            <w:pPr>
              <w:ind w:left="-70"/>
              <w:jc w:val="right"/>
              <w:rPr>
                <w:rFonts w:ascii="Arial Narrow" w:eastAsia="Arial" w:hAnsi="Arial Narrow" w:cs="Arial"/>
                <w:sz w:val="16"/>
                <w:szCs w:val="16"/>
              </w:rPr>
            </w:pPr>
            <w:r>
              <w:rPr>
                <w:rFonts w:ascii="Arial Narrow" w:eastAsia="Arial" w:hAnsi="Arial Narrow" w:cs="Arial"/>
                <w:sz w:val="16"/>
                <w:szCs w:val="16"/>
              </w:rPr>
              <w:t>10.896.509,83</w:t>
            </w:r>
          </w:p>
        </w:tc>
        <w:tc>
          <w:tcPr>
            <w:tcW w:w="84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E4656D7" w14:textId="77777777" w:rsidR="00C30310" w:rsidRPr="0075486B" w:rsidRDefault="00C30310" w:rsidP="00990EB9">
            <w:pPr>
              <w:ind w:left="-70"/>
              <w:jc w:val="center"/>
              <w:rPr>
                <w:rFonts w:ascii="Arial Narrow" w:eastAsia="Arial" w:hAnsi="Arial Narrow" w:cs="Arial"/>
                <w:sz w:val="16"/>
                <w:szCs w:val="16"/>
              </w:rPr>
            </w:pPr>
            <w:r>
              <w:rPr>
                <w:rFonts w:ascii="Arial Narrow" w:eastAsia="Arial" w:hAnsi="Arial Narrow" w:cs="Arial"/>
                <w:sz w:val="16"/>
                <w:szCs w:val="16"/>
              </w:rPr>
              <w:t>43.717,14</w:t>
            </w:r>
          </w:p>
        </w:tc>
        <w:tc>
          <w:tcPr>
            <w:tcW w:w="87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B7E490D" w14:textId="77777777" w:rsidR="00C30310" w:rsidRPr="0075486B" w:rsidRDefault="00C30310" w:rsidP="00990EB9">
            <w:pPr>
              <w:ind w:right="-43"/>
              <w:jc w:val="right"/>
              <w:rPr>
                <w:rFonts w:ascii="Arial Narrow" w:eastAsia="Arial" w:hAnsi="Arial Narrow" w:cs="Arial"/>
                <w:sz w:val="16"/>
                <w:szCs w:val="16"/>
              </w:rPr>
            </w:pPr>
            <w:r>
              <w:rPr>
                <w:rFonts w:ascii="Arial Narrow" w:eastAsia="Arial" w:hAnsi="Arial Narrow" w:cs="Arial"/>
                <w:sz w:val="16"/>
                <w:szCs w:val="16"/>
              </w:rPr>
              <w:t>437.171,38</w:t>
            </w:r>
          </w:p>
        </w:tc>
        <w:tc>
          <w:tcPr>
            <w:tcW w:w="99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6C5547D" w14:textId="77777777" w:rsidR="00C30310" w:rsidRPr="0075486B" w:rsidRDefault="00C30310" w:rsidP="00990EB9">
            <w:pPr>
              <w:ind w:left="-70"/>
              <w:jc w:val="right"/>
              <w:rPr>
                <w:rFonts w:ascii="Arial Narrow" w:eastAsia="Arial" w:hAnsi="Arial Narrow" w:cs="Arial"/>
                <w:sz w:val="16"/>
                <w:szCs w:val="16"/>
              </w:rPr>
            </w:pPr>
            <w:r>
              <w:rPr>
                <w:rFonts w:ascii="Arial Narrow" w:eastAsia="Arial" w:hAnsi="Arial Narrow" w:cs="Arial"/>
                <w:sz w:val="16"/>
                <w:szCs w:val="16"/>
              </w:rPr>
              <w:t>16.289.964,07</w:t>
            </w:r>
          </w:p>
        </w:tc>
      </w:tr>
      <w:tr w:rsidR="00190DE1" w:rsidRPr="0075486B" w14:paraId="784B2037" w14:textId="77777777" w:rsidTr="00190DE1">
        <w:trPr>
          <w:trHeight w:val="340"/>
        </w:trPr>
        <w:tc>
          <w:tcPr>
            <w:tcW w:w="12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B2308AC" w14:textId="3EB2015F" w:rsidR="00C30310" w:rsidRPr="0075486B" w:rsidRDefault="00C30310" w:rsidP="00990EB9">
            <w:pPr>
              <w:rPr>
                <w:rFonts w:ascii="Arial Narrow" w:eastAsia="Arial" w:hAnsi="Arial Narrow" w:cs="Arial"/>
                <w:sz w:val="16"/>
                <w:szCs w:val="16"/>
              </w:rPr>
            </w:pPr>
            <w:r>
              <w:rPr>
                <w:rFonts w:cs="Arial"/>
                <w:sz w:val="14"/>
                <w:szCs w:val="14"/>
                <w:lang w:eastAsia="es-CR"/>
              </w:rPr>
              <w:t>Camargo Santos Dianel</w:t>
            </w:r>
            <w:r w:rsidR="00C14CB5">
              <w:rPr>
                <w:rFonts w:cs="Arial"/>
                <w:sz w:val="14"/>
                <w:szCs w:val="14"/>
                <w:lang w:eastAsia="es-CR"/>
              </w:rPr>
              <w:t>z</w:t>
            </w:r>
            <w:r>
              <w:rPr>
                <w:rFonts w:cs="Arial"/>
                <w:sz w:val="14"/>
                <w:szCs w:val="14"/>
                <w:lang w:eastAsia="es-CR"/>
              </w:rPr>
              <w:t>a</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A108B51" w14:textId="77777777" w:rsidR="00C30310" w:rsidRPr="0075486B" w:rsidRDefault="00C30310" w:rsidP="00990EB9">
            <w:pPr>
              <w:jc w:val="center"/>
              <w:rPr>
                <w:rFonts w:ascii="Arial Narrow" w:eastAsia="Arial" w:hAnsi="Arial Narrow" w:cs="Arial"/>
                <w:sz w:val="16"/>
                <w:szCs w:val="16"/>
              </w:rPr>
            </w:pPr>
            <w:r>
              <w:rPr>
                <w:rFonts w:cs="Arial"/>
                <w:sz w:val="14"/>
                <w:szCs w:val="14"/>
                <w:lang w:eastAsia="es-CR"/>
              </w:rPr>
              <w:t>159100-205234</w:t>
            </w:r>
          </w:p>
        </w:tc>
        <w:tc>
          <w:tcPr>
            <w:tcW w:w="69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7BDA4A7" w14:textId="77777777" w:rsidR="00C30310" w:rsidRPr="0075486B" w:rsidRDefault="00C30310" w:rsidP="00990EB9">
            <w:pPr>
              <w:jc w:val="center"/>
              <w:rPr>
                <w:rFonts w:ascii="Arial Narrow" w:eastAsia="Arial" w:hAnsi="Arial Narrow" w:cs="Arial"/>
                <w:sz w:val="16"/>
                <w:szCs w:val="16"/>
              </w:rPr>
            </w:pPr>
            <w:r>
              <w:rPr>
                <w:rFonts w:cs="Arial"/>
                <w:sz w:val="14"/>
                <w:szCs w:val="14"/>
                <w:lang w:eastAsia="es-CR"/>
              </w:rPr>
              <w:t>6-243821</w:t>
            </w:r>
          </w:p>
        </w:tc>
        <w:tc>
          <w:tcPr>
            <w:tcW w:w="88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16268AB" w14:textId="77777777" w:rsidR="00C30310" w:rsidRPr="0075486B" w:rsidRDefault="00C30310" w:rsidP="00990EB9">
            <w:pPr>
              <w:jc w:val="center"/>
              <w:rPr>
                <w:rFonts w:ascii="Arial Narrow" w:eastAsia="Arial" w:hAnsi="Arial Narrow" w:cs="Arial"/>
                <w:sz w:val="16"/>
                <w:szCs w:val="16"/>
              </w:rPr>
            </w:pPr>
            <w:r>
              <w:rPr>
                <w:rFonts w:ascii="Arial Narrow" w:eastAsia="Arial" w:hAnsi="Arial Narrow" w:cs="Arial"/>
                <w:sz w:val="16"/>
                <w:szCs w:val="16"/>
              </w:rPr>
              <w:t xml:space="preserve">Coto Brus </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7564556" w14:textId="77777777" w:rsidR="00C30310" w:rsidRPr="0075486B" w:rsidRDefault="00C30310" w:rsidP="00990EB9">
            <w:pPr>
              <w:ind w:left="-105"/>
              <w:jc w:val="center"/>
              <w:rPr>
                <w:rFonts w:ascii="Arial Narrow" w:eastAsia="Arial" w:hAnsi="Arial Narrow" w:cs="Arial"/>
                <w:sz w:val="16"/>
                <w:szCs w:val="16"/>
              </w:rPr>
            </w:pPr>
            <w:r>
              <w:rPr>
                <w:rFonts w:ascii="Arial Narrow" w:eastAsia="Arial" w:hAnsi="Arial Narrow" w:cs="Arial"/>
                <w:sz w:val="16"/>
                <w:szCs w:val="16"/>
              </w:rPr>
              <w:t>CLC</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3AEA638" w14:textId="77777777" w:rsidR="00C30310" w:rsidRPr="0075486B" w:rsidRDefault="00C30310" w:rsidP="00990EB9">
            <w:pPr>
              <w:ind w:left="-108"/>
              <w:jc w:val="right"/>
              <w:rPr>
                <w:rFonts w:ascii="Arial Narrow" w:eastAsia="Arial" w:hAnsi="Arial Narrow" w:cs="Arial"/>
                <w:sz w:val="16"/>
                <w:szCs w:val="16"/>
              </w:rPr>
            </w:pPr>
            <w:r>
              <w:rPr>
                <w:rFonts w:ascii="Arial Narrow" w:eastAsia="Arial" w:hAnsi="Arial Narrow" w:cs="Arial"/>
                <w:sz w:val="16"/>
                <w:szCs w:val="16"/>
              </w:rPr>
              <w:t>8.000.000,00</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E2B921A" w14:textId="77777777" w:rsidR="00C30310" w:rsidRPr="0075486B" w:rsidRDefault="00C30310" w:rsidP="00990EB9">
            <w:pPr>
              <w:ind w:left="-70"/>
              <w:jc w:val="right"/>
              <w:rPr>
                <w:rFonts w:ascii="Arial Narrow" w:eastAsia="Arial" w:hAnsi="Arial Narrow" w:cs="Arial"/>
                <w:sz w:val="16"/>
                <w:szCs w:val="16"/>
              </w:rPr>
            </w:pPr>
            <w:r>
              <w:rPr>
                <w:rFonts w:ascii="Arial Narrow" w:eastAsia="Arial" w:hAnsi="Arial Narrow" w:cs="Arial"/>
                <w:sz w:val="16"/>
                <w:szCs w:val="16"/>
              </w:rPr>
              <w:t>12.000.617,30</w:t>
            </w:r>
          </w:p>
        </w:tc>
        <w:tc>
          <w:tcPr>
            <w:tcW w:w="84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890CE88" w14:textId="77777777" w:rsidR="00C30310" w:rsidRPr="0075486B" w:rsidRDefault="00C30310" w:rsidP="00990EB9">
            <w:pPr>
              <w:ind w:left="-70"/>
              <w:jc w:val="right"/>
              <w:rPr>
                <w:rFonts w:ascii="Arial Narrow" w:eastAsia="Arial" w:hAnsi="Arial Narrow" w:cs="Arial"/>
                <w:sz w:val="16"/>
                <w:szCs w:val="16"/>
              </w:rPr>
            </w:pPr>
            <w:r>
              <w:rPr>
                <w:rFonts w:ascii="Arial Narrow" w:eastAsia="Arial" w:hAnsi="Arial Narrow" w:cs="Arial"/>
                <w:sz w:val="16"/>
                <w:szCs w:val="16"/>
              </w:rPr>
              <w:t>49.043,63</w:t>
            </w:r>
          </w:p>
        </w:tc>
        <w:tc>
          <w:tcPr>
            <w:tcW w:w="87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64FFE23" w14:textId="77777777" w:rsidR="00C30310" w:rsidRPr="0075486B" w:rsidRDefault="00C30310" w:rsidP="00990EB9">
            <w:pPr>
              <w:ind w:right="-43"/>
              <w:jc w:val="right"/>
              <w:rPr>
                <w:rFonts w:ascii="Arial Narrow" w:eastAsia="Arial" w:hAnsi="Arial Narrow" w:cs="Arial"/>
                <w:sz w:val="16"/>
                <w:szCs w:val="16"/>
              </w:rPr>
            </w:pPr>
            <w:r>
              <w:rPr>
                <w:rFonts w:ascii="Arial Narrow" w:eastAsia="Arial" w:hAnsi="Arial Narrow" w:cs="Arial"/>
                <w:sz w:val="16"/>
                <w:szCs w:val="16"/>
              </w:rPr>
              <w:t>490.436,33</w:t>
            </w:r>
          </w:p>
        </w:tc>
        <w:tc>
          <w:tcPr>
            <w:tcW w:w="99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5D57089" w14:textId="77777777" w:rsidR="00C30310" w:rsidRPr="0075486B" w:rsidRDefault="00C30310" w:rsidP="00990EB9">
            <w:pPr>
              <w:ind w:left="-70"/>
              <w:jc w:val="right"/>
              <w:rPr>
                <w:rFonts w:ascii="Arial Narrow" w:eastAsia="Arial" w:hAnsi="Arial Narrow" w:cs="Arial"/>
                <w:sz w:val="16"/>
                <w:szCs w:val="16"/>
              </w:rPr>
            </w:pPr>
            <w:r>
              <w:rPr>
                <w:rFonts w:ascii="Arial Narrow" w:eastAsia="Arial" w:hAnsi="Arial Narrow" w:cs="Arial"/>
                <w:sz w:val="16"/>
                <w:szCs w:val="16"/>
              </w:rPr>
              <w:t>20.442.010,00</w:t>
            </w:r>
          </w:p>
        </w:tc>
      </w:tr>
      <w:tr w:rsidR="00C30310" w:rsidRPr="0075486B" w14:paraId="63CC351C" w14:textId="77777777" w:rsidTr="00990EB9">
        <w:trPr>
          <w:trHeight w:val="397"/>
        </w:trPr>
        <w:tc>
          <w:tcPr>
            <w:tcW w:w="8790" w:type="dxa"/>
            <w:gridSpan w:val="10"/>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vAlign w:val="center"/>
          </w:tcPr>
          <w:p w14:paraId="751FE61F" w14:textId="24422F21" w:rsidR="00C30310" w:rsidRPr="0075486B" w:rsidRDefault="00C30310" w:rsidP="00990EB9">
            <w:pPr>
              <w:rPr>
                <w:rFonts w:ascii="Arial Narrow" w:eastAsia="Arial" w:hAnsi="Arial Narrow" w:cs="Arial"/>
                <w:sz w:val="22"/>
                <w:szCs w:val="22"/>
              </w:rPr>
            </w:pPr>
            <w:r w:rsidRPr="0075486B">
              <w:rPr>
                <w:rFonts w:ascii="Arial Narrow" w:eastAsia="Arial" w:hAnsi="Arial Narrow" w:cs="Arial"/>
                <w:b/>
                <w:sz w:val="22"/>
                <w:szCs w:val="22"/>
              </w:rPr>
              <w:t xml:space="preserve">Entidad Autorizada:   </w:t>
            </w:r>
            <w:r>
              <w:rPr>
                <w:rFonts w:ascii="Arial Narrow" w:eastAsia="Arial" w:hAnsi="Arial Narrow" w:cs="Arial"/>
                <w:b/>
                <w:sz w:val="22"/>
                <w:szCs w:val="22"/>
              </w:rPr>
              <w:t xml:space="preserve">Banco </w:t>
            </w:r>
            <w:r w:rsidR="00AE2158">
              <w:rPr>
                <w:rFonts w:ascii="Arial Narrow" w:eastAsia="Arial" w:hAnsi="Arial Narrow" w:cs="Arial"/>
                <w:b/>
                <w:sz w:val="22"/>
                <w:szCs w:val="22"/>
              </w:rPr>
              <w:t>d</w:t>
            </w:r>
            <w:r>
              <w:rPr>
                <w:rFonts w:ascii="Arial Narrow" w:eastAsia="Arial" w:hAnsi="Arial Narrow" w:cs="Arial"/>
                <w:b/>
                <w:sz w:val="22"/>
                <w:szCs w:val="22"/>
              </w:rPr>
              <w:t>e Costa Rica</w:t>
            </w:r>
          </w:p>
        </w:tc>
      </w:tr>
      <w:tr w:rsidR="00C30310" w:rsidRPr="0075486B" w14:paraId="4CC72F53" w14:textId="77777777" w:rsidTr="00990EB9">
        <w:tc>
          <w:tcPr>
            <w:tcW w:w="1265" w:type="dxa"/>
            <w:tcBorders>
              <w:top w:val="single" w:sz="4" w:space="0" w:color="000000"/>
              <w:left w:val="single" w:sz="4" w:space="0" w:color="000000"/>
              <w:bottom w:val="single" w:sz="0" w:space="0" w:color="000000"/>
              <w:right w:val="single" w:sz="4" w:space="0" w:color="000000"/>
            </w:tcBorders>
            <w:shd w:val="clear" w:color="auto" w:fill="F1F5F9"/>
            <w:tcMar>
              <w:left w:w="108" w:type="dxa"/>
              <w:right w:w="108" w:type="dxa"/>
            </w:tcMar>
            <w:vAlign w:val="center"/>
          </w:tcPr>
          <w:p w14:paraId="2C1E6B22" w14:textId="77777777" w:rsidR="00C30310" w:rsidRPr="0075486B" w:rsidRDefault="00C30310" w:rsidP="00990EB9">
            <w:pPr>
              <w:jc w:val="center"/>
              <w:rPr>
                <w:rFonts w:ascii="Arial Narrow" w:eastAsia="Arial" w:hAnsi="Arial Narrow" w:cs="Arial"/>
                <w:sz w:val="16"/>
                <w:szCs w:val="16"/>
              </w:rPr>
            </w:pPr>
            <w:r w:rsidRPr="0075486B">
              <w:rPr>
                <w:rFonts w:ascii="Arial Narrow" w:eastAsia="Arial Narrow" w:hAnsi="Arial Narrow" w:cs="Arial Narrow"/>
                <w:b/>
                <w:sz w:val="16"/>
                <w:szCs w:val="16"/>
              </w:rPr>
              <w:t xml:space="preserve">Jefatura </w:t>
            </w:r>
            <w:r>
              <w:rPr>
                <w:rFonts w:ascii="Arial Narrow" w:eastAsia="Arial Narrow" w:hAnsi="Arial Narrow" w:cs="Arial Narrow"/>
                <w:b/>
                <w:sz w:val="16"/>
                <w:szCs w:val="16"/>
              </w:rPr>
              <w:t>D</w:t>
            </w:r>
            <w:r w:rsidRPr="0075486B">
              <w:rPr>
                <w:rFonts w:ascii="Arial Narrow" w:eastAsia="Arial Narrow" w:hAnsi="Arial Narrow" w:cs="Arial Narrow"/>
                <w:b/>
                <w:sz w:val="16"/>
                <w:szCs w:val="16"/>
              </w:rPr>
              <w:t xml:space="preserve">e </w:t>
            </w:r>
            <w:r>
              <w:rPr>
                <w:rFonts w:ascii="Arial Narrow" w:eastAsia="Arial Narrow" w:hAnsi="Arial Narrow" w:cs="Arial Narrow"/>
                <w:b/>
                <w:sz w:val="16"/>
                <w:szCs w:val="16"/>
              </w:rPr>
              <w:t>F</w:t>
            </w:r>
            <w:r w:rsidRPr="0075486B">
              <w:rPr>
                <w:rFonts w:ascii="Arial Narrow" w:eastAsia="Arial Narrow" w:hAnsi="Arial Narrow" w:cs="Arial Narrow"/>
                <w:b/>
                <w:sz w:val="16"/>
                <w:szCs w:val="16"/>
              </w:rPr>
              <w:t>amilia</w:t>
            </w:r>
          </w:p>
        </w:tc>
        <w:tc>
          <w:tcPr>
            <w:tcW w:w="698" w:type="dxa"/>
            <w:tcBorders>
              <w:top w:val="single" w:sz="4" w:space="0" w:color="000000"/>
              <w:left w:val="single" w:sz="4" w:space="0" w:color="000000"/>
              <w:bottom w:val="single" w:sz="0" w:space="0" w:color="000000"/>
              <w:right w:val="single" w:sz="4" w:space="0" w:color="000000"/>
            </w:tcBorders>
            <w:shd w:val="clear" w:color="auto" w:fill="F1F5F9"/>
            <w:tcMar>
              <w:left w:w="108" w:type="dxa"/>
              <w:right w:w="108" w:type="dxa"/>
            </w:tcMar>
            <w:vAlign w:val="center"/>
          </w:tcPr>
          <w:p w14:paraId="2600C9C6" w14:textId="77777777" w:rsidR="00C30310" w:rsidRPr="0075486B" w:rsidRDefault="00C30310" w:rsidP="00990EB9">
            <w:pPr>
              <w:jc w:val="center"/>
              <w:rPr>
                <w:rFonts w:ascii="Arial Narrow" w:eastAsia="Arial" w:hAnsi="Arial Narrow" w:cs="Arial"/>
                <w:sz w:val="16"/>
                <w:szCs w:val="16"/>
              </w:rPr>
            </w:pPr>
            <w:r w:rsidRPr="0075486B">
              <w:rPr>
                <w:rFonts w:ascii="Arial Narrow" w:eastAsia="Arial" w:hAnsi="Arial Narrow" w:cs="Arial"/>
                <w:b/>
                <w:sz w:val="16"/>
                <w:szCs w:val="16"/>
              </w:rPr>
              <w:t>Cédula</w:t>
            </w:r>
          </w:p>
        </w:tc>
        <w:tc>
          <w:tcPr>
            <w:tcW w:w="698"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07498348" w14:textId="77777777" w:rsidR="00C30310" w:rsidRPr="0075486B" w:rsidRDefault="00C30310" w:rsidP="00990EB9">
            <w:pPr>
              <w:jc w:val="center"/>
              <w:rPr>
                <w:rFonts w:ascii="Arial Narrow" w:eastAsia="Arial" w:hAnsi="Arial Narrow" w:cs="Arial"/>
                <w:sz w:val="16"/>
                <w:szCs w:val="16"/>
              </w:rPr>
            </w:pPr>
            <w:r w:rsidRPr="0075486B">
              <w:rPr>
                <w:rFonts w:ascii="Arial Narrow" w:eastAsia="Arial" w:hAnsi="Arial Narrow" w:cs="Arial"/>
                <w:b/>
                <w:sz w:val="16"/>
                <w:szCs w:val="16"/>
              </w:rPr>
              <w:t>Folio Real</w:t>
            </w:r>
          </w:p>
        </w:tc>
        <w:tc>
          <w:tcPr>
            <w:tcW w:w="888"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2A3E062C" w14:textId="77777777" w:rsidR="00C30310" w:rsidRPr="0075486B" w:rsidRDefault="00C30310" w:rsidP="00990EB9">
            <w:pPr>
              <w:jc w:val="center"/>
              <w:rPr>
                <w:rFonts w:ascii="Arial Narrow" w:eastAsia="Arial" w:hAnsi="Arial Narrow" w:cs="Arial"/>
                <w:sz w:val="16"/>
                <w:szCs w:val="16"/>
              </w:rPr>
            </w:pPr>
            <w:r w:rsidRPr="0075486B">
              <w:rPr>
                <w:rFonts w:ascii="Arial Narrow" w:eastAsia="Arial" w:hAnsi="Arial Narrow" w:cs="Arial"/>
                <w:b/>
                <w:sz w:val="16"/>
                <w:szCs w:val="16"/>
              </w:rPr>
              <w:t>Cantón</w:t>
            </w:r>
          </w:p>
        </w:tc>
        <w:tc>
          <w:tcPr>
            <w:tcW w:w="560"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287F957C" w14:textId="77777777" w:rsidR="00C30310" w:rsidRPr="0075486B" w:rsidRDefault="00C30310" w:rsidP="00990EB9">
            <w:pPr>
              <w:ind w:left="-106" w:right="-111"/>
              <w:jc w:val="center"/>
              <w:rPr>
                <w:rFonts w:ascii="Arial Narrow" w:eastAsia="Arial" w:hAnsi="Arial Narrow" w:cs="Arial"/>
                <w:b/>
                <w:sz w:val="16"/>
                <w:szCs w:val="16"/>
              </w:rPr>
            </w:pPr>
            <w:r w:rsidRPr="0075486B">
              <w:rPr>
                <w:rFonts w:ascii="Arial Narrow" w:eastAsia="Arial" w:hAnsi="Arial Narrow" w:cs="Arial"/>
                <w:b/>
                <w:sz w:val="16"/>
                <w:szCs w:val="16"/>
              </w:rPr>
              <w:t>Propó-sito</w:t>
            </w:r>
          </w:p>
          <w:p w14:paraId="4196852C" w14:textId="77777777" w:rsidR="00C30310" w:rsidRPr="0075486B" w:rsidRDefault="00C30310" w:rsidP="00990EB9">
            <w:pPr>
              <w:ind w:left="-106" w:right="-111"/>
              <w:jc w:val="center"/>
              <w:rPr>
                <w:rFonts w:ascii="Arial Narrow" w:eastAsia="Arial" w:hAnsi="Arial Narrow" w:cs="Arial"/>
                <w:sz w:val="16"/>
                <w:szCs w:val="16"/>
              </w:rPr>
            </w:pPr>
            <w:r w:rsidRPr="0075486B">
              <w:rPr>
                <w:rFonts w:ascii="Arial Narrow" w:eastAsia="Arial" w:hAnsi="Arial Narrow" w:cs="Arial"/>
                <w:b/>
                <w:sz w:val="16"/>
                <w:szCs w:val="16"/>
              </w:rPr>
              <w:t>(*)</w:t>
            </w:r>
          </w:p>
        </w:tc>
        <w:tc>
          <w:tcPr>
            <w:tcW w:w="984"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467FBBA1" w14:textId="77777777" w:rsidR="00C30310" w:rsidRPr="0075486B" w:rsidRDefault="00C30310" w:rsidP="00990EB9">
            <w:pPr>
              <w:jc w:val="center"/>
              <w:rPr>
                <w:rFonts w:ascii="Arial Narrow" w:eastAsia="Arial" w:hAnsi="Arial Narrow" w:cs="Arial"/>
                <w:sz w:val="16"/>
                <w:szCs w:val="16"/>
              </w:rPr>
            </w:pPr>
            <w:r w:rsidRPr="0075486B">
              <w:rPr>
                <w:rFonts w:ascii="Arial Narrow" w:eastAsia="Arial" w:hAnsi="Arial Narrow" w:cs="Arial"/>
                <w:b/>
                <w:sz w:val="16"/>
                <w:szCs w:val="16"/>
              </w:rPr>
              <w:t>Costo de terreno (¢)</w:t>
            </w:r>
          </w:p>
        </w:tc>
        <w:tc>
          <w:tcPr>
            <w:tcW w:w="992"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2D4DF6BE" w14:textId="77777777" w:rsidR="00C30310" w:rsidRPr="0075486B" w:rsidRDefault="00C30310" w:rsidP="00990EB9">
            <w:pPr>
              <w:jc w:val="center"/>
              <w:rPr>
                <w:rFonts w:ascii="Arial Narrow" w:eastAsia="Arial" w:hAnsi="Arial Narrow" w:cs="Arial"/>
                <w:sz w:val="16"/>
                <w:szCs w:val="16"/>
              </w:rPr>
            </w:pPr>
            <w:r w:rsidRPr="0075486B">
              <w:rPr>
                <w:rFonts w:ascii="Arial Narrow" w:eastAsia="Arial" w:hAnsi="Arial Narrow" w:cs="Arial"/>
                <w:b/>
                <w:sz w:val="16"/>
                <w:szCs w:val="16"/>
              </w:rPr>
              <w:t>Costo de vivienda (¢)</w:t>
            </w:r>
          </w:p>
        </w:tc>
        <w:tc>
          <w:tcPr>
            <w:tcW w:w="841"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22FF960A" w14:textId="77777777" w:rsidR="00C30310" w:rsidRPr="0075486B" w:rsidRDefault="00C30310" w:rsidP="00990EB9">
            <w:pPr>
              <w:ind w:left="-70"/>
              <w:jc w:val="center"/>
              <w:rPr>
                <w:rFonts w:ascii="Arial Narrow" w:eastAsia="Arial" w:hAnsi="Arial Narrow" w:cs="Arial"/>
                <w:sz w:val="16"/>
                <w:szCs w:val="16"/>
              </w:rPr>
            </w:pPr>
            <w:r w:rsidRPr="0075486B">
              <w:rPr>
                <w:rFonts w:ascii="Arial Narrow" w:eastAsia="Arial" w:hAnsi="Arial Narrow" w:cs="Arial"/>
                <w:b/>
                <w:sz w:val="16"/>
                <w:szCs w:val="16"/>
              </w:rPr>
              <w:t>Aporte familiar (¢)</w:t>
            </w:r>
          </w:p>
        </w:tc>
        <w:tc>
          <w:tcPr>
            <w:tcW w:w="873"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422BCE41" w14:textId="77777777" w:rsidR="00C30310" w:rsidRPr="0075486B" w:rsidRDefault="00C30310" w:rsidP="00990EB9">
            <w:pPr>
              <w:jc w:val="center"/>
              <w:rPr>
                <w:rFonts w:ascii="Arial Narrow" w:eastAsia="Arial" w:hAnsi="Arial Narrow" w:cs="Arial"/>
                <w:sz w:val="16"/>
                <w:szCs w:val="16"/>
              </w:rPr>
            </w:pPr>
            <w:r w:rsidRPr="0075486B">
              <w:rPr>
                <w:rFonts w:ascii="Arial Narrow" w:eastAsia="Arial" w:hAnsi="Arial Narrow" w:cs="Arial"/>
                <w:b/>
                <w:sz w:val="16"/>
                <w:szCs w:val="16"/>
              </w:rPr>
              <w:t>Gastos de formaliza-ción (¢)</w:t>
            </w:r>
          </w:p>
        </w:tc>
        <w:tc>
          <w:tcPr>
            <w:tcW w:w="991"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25947E8A" w14:textId="77777777" w:rsidR="00C30310" w:rsidRPr="0075486B" w:rsidRDefault="00C30310" w:rsidP="00990EB9">
            <w:pPr>
              <w:jc w:val="center"/>
              <w:rPr>
                <w:rFonts w:ascii="Arial Narrow" w:eastAsia="Arial" w:hAnsi="Arial Narrow" w:cs="Arial"/>
                <w:sz w:val="16"/>
                <w:szCs w:val="16"/>
              </w:rPr>
            </w:pPr>
            <w:r w:rsidRPr="0075486B">
              <w:rPr>
                <w:rFonts w:ascii="Arial Narrow" w:eastAsia="Arial" w:hAnsi="Arial Narrow" w:cs="Arial"/>
                <w:b/>
                <w:sz w:val="16"/>
                <w:szCs w:val="16"/>
              </w:rPr>
              <w:t>Monto del Bono (¢)</w:t>
            </w:r>
          </w:p>
        </w:tc>
      </w:tr>
      <w:tr w:rsidR="00190DE1" w:rsidRPr="0075486B" w14:paraId="45BE1B7C" w14:textId="77777777" w:rsidTr="00190DE1">
        <w:trPr>
          <w:trHeight w:val="340"/>
        </w:trPr>
        <w:tc>
          <w:tcPr>
            <w:tcW w:w="12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06F7007" w14:textId="173EB5B3" w:rsidR="00C30310" w:rsidRPr="0075486B" w:rsidRDefault="00C30310" w:rsidP="00990EB9">
            <w:pPr>
              <w:rPr>
                <w:rFonts w:ascii="Arial Narrow" w:eastAsia="Arial" w:hAnsi="Arial Narrow" w:cs="Arial"/>
                <w:sz w:val="16"/>
                <w:szCs w:val="16"/>
              </w:rPr>
            </w:pPr>
            <w:r>
              <w:rPr>
                <w:rFonts w:cs="Arial"/>
                <w:sz w:val="14"/>
                <w:szCs w:val="14"/>
                <w:lang w:eastAsia="es-CR"/>
              </w:rPr>
              <w:t>Chavarr</w:t>
            </w:r>
            <w:r w:rsidR="00C14CB5">
              <w:rPr>
                <w:rFonts w:cs="Arial"/>
                <w:sz w:val="14"/>
                <w:szCs w:val="14"/>
                <w:lang w:eastAsia="es-CR"/>
              </w:rPr>
              <w:t>í</w:t>
            </w:r>
            <w:r>
              <w:rPr>
                <w:rFonts w:cs="Arial"/>
                <w:sz w:val="14"/>
                <w:szCs w:val="14"/>
                <w:lang w:eastAsia="es-CR"/>
              </w:rPr>
              <w:t>a Garc</w:t>
            </w:r>
            <w:r w:rsidR="00AE2158">
              <w:rPr>
                <w:rFonts w:cs="Arial"/>
                <w:sz w:val="14"/>
                <w:szCs w:val="14"/>
                <w:lang w:eastAsia="es-CR"/>
              </w:rPr>
              <w:t>í</w:t>
            </w:r>
            <w:r>
              <w:rPr>
                <w:rFonts w:cs="Arial"/>
                <w:sz w:val="14"/>
                <w:szCs w:val="14"/>
                <w:lang w:eastAsia="es-CR"/>
              </w:rPr>
              <w:t>a Yojania Elisel</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E296D19" w14:textId="77777777" w:rsidR="00C30310" w:rsidRPr="0075486B" w:rsidRDefault="00C30310" w:rsidP="00990EB9">
            <w:pPr>
              <w:jc w:val="center"/>
              <w:rPr>
                <w:rFonts w:ascii="Arial Narrow" w:eastAsia="Arial" w:hAnsi="Arial Narrow" w:cs="Arial"/>
                <w:sz w:val="16"/>
                <w:szCs w:val="16"/>
              </w:rPr>
            </w:pPr>
            <w:r>
              <w:rPr>
                <w:rFonts w:cs="Arial"/>
                <w:sz w:val="14"/>
                <w:szCs w:val="14"/>
                <w:lang w:eastAsia="es-CR"/>
              </w:rPr>
              <w:t>155821-618530</w:t>
            </w:r>
          </w:p>
        </w:tc>
        <w:tc>
          <w:tcPr>
            <w:tcW w:w="69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64B2688" w14:textId="77777777" w:rsidR="00C30310" w:rsidRPr="0075486B" w:rsidRDefault="00C30310" w:rsidP="00990EB9">
            <w:pPr>
              <w:jc w:val="center"/>
              <w:rPr>
                <w:rFonts w:ascii="Arial Narrow" w:eastAsia="Arial" w:hAnsi="Arial Narrow" w:cs="Arial"/>
                <w:sz w:val="16"/>
                <w:szCs w:val="16"/>
              </w:rPr>
            </w:pPr>
            <w:r>
              <w:rPr>
                <w:rFonts w:cs="Arial"/>
                <w:sz w:val="14"/>
                <w:szCs w:val="14"/>
                <w:lang w:eastAsia="es-CR"/>
              </w:rPr>
              <w:t>2-549150</w:t>
            </w:r>
          </w:p>
        </w:tc>
        <w:tc>
          <w:tcPr>
            <w:tcW w:w="88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C12100F" w14:textId="77777777" w:rsidR="00C30310" w:rsidRPr="0075486B" w:rsidRDefault="00C30310" w:rsidP="00990EB9">
            <w:pPr>
              <w:jc w:val="center"/>
              <w:rPr>
                <w:rFonts w:ascii="Arial Narrow" w:eastAsia="Arial" w:hAnsi="Arial Narrow" w:cs="Arial"/>
                <w:sz w:val="16"/>
                <w:szCs w:val="16"/>
              </w:rPr>
            </w:pPr>
            <w:r>
              <w:rPr>
                <w:rFonts w:ascii="Arial Narrow" w:eastAsia="Arial" w:hAnsi="Arial Narrow" w:cs="Arial"/>
                <w:sz w:val="16"/>
                <w:szCs w:val="16"/>
              </w:rPr>
              <w:t>Upala</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BFF1BCA" w14:textId="77777777" w:rsidR="00C30310" w:rsidRPr="0075486B" w:rsidRDefault="00C30310" w:rsidP="00990EB9">
            <w:pPr>
              <w:ind w:left="-105"/>
              <w:jc w:val="center"/>
              <w:rPr>
                <w:rFonts w:ascii="Arial Narrow" w:eastAsia="Arial" w:hAnsi="Arial Narrow" w:cs="Arial"/>
                <w:sz w:val="16"/>
                <w:szCs w:val="16"/>
              </w:rPr>
            </w:pPr>
            <w:r>
              <w:rPr>
                <w:rFonts w:ascii="Arial Narrow" w:eastAsia="Arial" w:hAnsi="Arial Narrow" w:cs="Arial"/>
                <w:sz w:val="16"/>
                <w:szCs w:val="16"/>
              </w:rPr>
              <w:t>CLC</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4D9F676" w14:textId="77777777" w:rsidR="00C30310" w:rsidRPr="0075486B" w:rsidRDefault="00C30310" w:rsidP="00990EB9">
            <w:pPr>
              <w:ind w:left="-108"/>
              <w:jc w:val="right"/>
              <w:rPr>
                <w:rFonts w:ascii="Arial Narrow" w:eastAsia="Arial" w:hAnsi="Arial Narrow" w:cs="Arial"/>
                <w:sz w:val="16"/>
                <w:szCs w:val="16"/>
              </w:rPr>
            </w:pPr>
            <w:r>
              <w:rPr>
                <w:rFonts w:ascii="Arial Narrow" w:eastAsia="Arial" w:hAnsi="Arial Narrow" w:cs="Arial"/>
                <w:sz w:val="16"/>
                <w:szCs w:val="16"/>
              </w:rPr>
              <w:t>3.500.000,00</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8D10428" w14:textId="77777777" w:rsidR="00C30310" w:rsidRPr="0075486B" w:rsidRDefault="00C30310" w:rsidP="00990EB9">
            <w:pPr>
              <w:ind w:left="-70"/>
              <w:jc w:val="right"/>
              <w:rPr>
                <w:rFonts w:ascii="Arial Narrow" w:eastAsia="Arial" w:hAnsi="Arial Narrow" w:cs="Arial"/>
                <w:sz w:val="16"/>
                <w:szCs w:val="16"/>
              </w:rPr>
            </w:pPr>
            <w:r>
              <w:rPr>
                <w:rFonts w:ascii="Arial Narrow" w:eastAsia="Arial" w:hAnsi="Arial Narrow" w:cs="Arial"/>
                <w:sz w:val="16"/>
                <w:szCs w:val="16"/>
              </w:rPr>
              <w:t>9.030.000,00</w:t>
            </w:r>
          </w:p>
        </w:tc>
        <w:tc>
          <w:tcPr>
            <w:tcW w:w="84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5992C9A" w14:textId="77777777" w:rsidR="00C30310" w:rsidRPr="0075486B" w:rsidRDefault="00C30310" w:rsidP="00990EB9">
            <w:pPr>
              <w:ind w:left="-70"/>
              <w:jc w:val="right"/>
              <w:rPr>
                <w:rFonts w:ascii="Arial Narrow" w:eastAsia="Arial" w:hAnsi="Arial Narrow" w:cs="Arial"/>
                <w:sz w:val="16"/>
                <w:szCs w:val="16"/>
              </w:rPr>
            </w:pPr>
            <w:r>
              <w:rPr>
                <w:rFonts w:ascii="Arial Narrow" w:eastAsia="Arial" w:hAnsi="Arial Narrow" w:cs="Arial"/>
                <w:sz w:val="16"/>
                <w:szCs w:val="16"/>
              </w:rPr>
              <w:t>13.764,20</w:t>
            </w:r>
          </w:p>
        </w:tc>
        <w:tc>
          <w:tcPr>
            <w:tcW w:w="87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050E106" w14:textId="77777777" w:rsidR="00C30310" w:rsidRPr="0075486B" w:rsidRDefault="00C30310" w:rsidP="00990EB9">
            <w:pPr>
              <w:ind w:right="-43"/>
              <w:jc w:val="right"/>
              <w:rPr>
                <w:rFonts w:ascii="Arial Narrow" w:eastAsia="Arial" w:hAnsi="Arial Narrow" w:cs="Arial"/>
                <w:sz w:val="16"/>
                <w:szCs w:val="16"/>
              </w:rPr>
            </w:pPr>
            <w:r>
              <w:rPr>
                <w:rFonts w:ascii="Arial Narrow" w:eastAsia="Arial" w:hAnsi="Arial Narrow" w:cs="Arial"/>
                <w:sz w:val="16"/>
                <w:szCs w:val="16"/>
              </w:rPr>
              <w:t>137.641,99</w:t>
            </w:r>
          </w:p>
        </w:tc>
        <w:tc>
          <w:tcPr>
            <w:tcW w:w="99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9D544D3" w14:textId="77777777" w:rsidR="00C30310" w:rsidRPr="0075486B" w:rsidRDefault="00C30310" w:rsidP="00990EB9">
            <w:pPr>
              <w:ind w:left="-70"/>
              <w:jc w:val="right"/>
              <w:rPr>
                <w:rFonts w:ascii="Arial Narrow" w:eastAsia="Arial" w:hAnsi="Arial Narrow" w:cs="Arial"/>
                <w:sz w:val="16"/>
                <w:szCs w:val="16"/>
              </w:rPr>
            </w:pPr>
            <w:r>
              <w:rPr>
                <w:rFonts w:ascii="Arial Narrow" w:eastAsia="Arial" w:hAnsi="Arial Narrow" w:cs="Arial"/>
                <w:sz w:val="16"/>
                <w:szCs w:val="16"/>
              </w:rPr>
              <w:t>12.653.877,79</w:t>
            </w:r>
          </w:p>
        </w:tc>
      </w:tr>
      <w:tr w:rsidR="00190DE1" w:rsidRPr="0075486B" w14:paraId="0023A1E0" w14:textId="77777777" w:rsidTr="00190DE1">
        <w:trPr>
          <w:trHeight w:val="340"/>
        </w:trPr>
        <w:tc>
          <w:tcPr>
            <w:tcW w:w="12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9313B31" w14:textId="68E10673" w:rsidR="00C30310" w:rsidRPr="0075486B" w:rsidRDefault="00C30310" w:rsidP="00990EB9">
            <w:pPr>
              <w:rPr>
                <w:rFonts w:ascii="Arial Narrow" w:eastAsia="Arial" w:hAnsi="Arial Narrow" w:cs="Arial"/>
                <w:sz w:val="16"/>
                <w:szCs w:val="16"/>
              </w:rPr>
            </w:pPr>
            <w:r>
              <w:rPr>
                <w:rFonts w:cs="Arial"/>
                <w:sz w:val="14"/>
                <w:szCs w:val="14"/>
                <w:lang w:eastAsia="es-CR"/>
              </w:rPr>
              <w:t>Sevilla Rodr</w:t>
            </w:r>
            <w:r w:rsidR="00C14CB5">
              <w:rPr>
                <w:rFonts w:cs="Arial"/>
                <w:sz w:val="14"/>
                <w:szCs w:val="14"/>
                <w:lang w:eastAsia="es-CR"/>
              </w:rPr>
              <w:t>í</w:t>
            </w:r>
            <w:r>
              <w:rPr>
                <w:rFonts w:cs="Arial"/>
                <w:sz w:val="14"/>
                <w:szCs w:val="14"/>
                <w:lang w:eastAsia="es-CR"/>
              </w:rPr>
              <w:t xml:space="preserve">guez Esmilda </w:t>
            </w:r>
            <w:r w:rsidR="00C14CB5">
              <w:rPr>
                <w:rFonts w:cs="Arial"/>
                <w:sz w:val="14"/>
                <w:szCs w:val="14"/>
                <w:lang w:eastAsia="es-CR"/>
              </w:rPr>
              <w:t>d</w:t>
            </w:r>
            <w:r>
              <w:rPr>
                <w:rFonts w:cs="Arial"/>
                <w:sz w:val="14"/>
                <w:szCs w:val="14"/>
                <w:lang w:eastAsia="es-CR"/>
              </w:rPr>
              <w:t xml:space="preserve">e </w:t>
            </w:r>
            <w:r w:rsidR="00C14CB5">
              <w:rPr>
                <w:rFonts w:cs="Arial"/>
                <w:sz w:val="14"/>
                <w:szCs w:val="14"/>
                <w:lang w:eastAsia="es-CR"/>
              </w:rPr>
              <w:t>l</w:t>
            </w:r>
            <w:r>
              <w:rPr>
                <w:rFonts w:cs="Arial"/>
                <w:sz w:val="14"/>
                <w:szCs w:val="14"/>
                <w:lang w:eastAsia="es-CR"/>
              </w:rPr>
              <w:t xml:space="preserve">os </w:t>
            </w:r>
            <w:r w:rsidR="00C14CB5">
              <w:rPr>
                <w:rFonts w:cs="Arial"/>
                <w:sz w:val="14"/>
                <w:szCs w:val="14"/>
                <w:lang w:eastAsia="es-CR"/>
              </w:rPr>
              <w:t>Á</w:t>
            </w:r>
            <w:r>
              <w:rPr>
                <w:rFonts w:cs="Arial"/>
                <w:sz w:val="14"/>
                <w:szCs w:val="14"/>
                <w:lang w:eastAsia="es-CR"/>
              </w:rPr>
              <w:t>ngeles</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0B883CA" w14:textId="77777777" w:rsidR="00C30310" w:rsidRPr="0075486B" w:rsidRDefault="00C30310" w:rsidP="00990EB9">
            <w:pPr>
              <w:jc w:val="center"/>
              <w:rPr>
                <w:rFonts w:ascii="Arial Narrow" w:eastAsia="Arial" w:hAnsi="Arial Narrow" w:cs="Arial"/>
                <w:sz w:val="16"/>
                <w:szCs w:val="16"/>
              </w:rPr>
            </w:pPr>
            <w:r>
              <w:rPr>
                <w:rFonts w:cs="Arial"/>
                <w:sz w:val="14"/>
                <w:szCs w:val="14"/>
                <w:lang w:eastAsia="es-CR"/>
              </w:rPr>
              <w:t>5-0361-0378</w:t>
            </w:r>
          </w:p>
        </w:tc>
        <w:tc>
          <w:tcPr>
            <w:tcW w:w="69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1A4D70B" w14:textId="77777777" w:rsidR="00C30310" w:rsidRPr="0075486B" w:rsidRDefault="00C30310" w:rsidP="00990EB9">
            <w:pPr>
              <w:jc w:val="center"/>
              <w:rPr>
                <w:rFonts w:ascii="Arial Narrow" w:eastAsia="Arial" w:hAnsi="Arial Narrow" w:cs="Arial"/>
                <w:sz w:val="16"/>
                <w:szCs w:val="16"/>
              </w:rPr>
            </w:pPr>
            <w:r>
              <w:rPr>
                <w:rFonts w:cs="Arial"/>
                <w:sz w:val="14"/>
                <w:szCs w:val="14"/>
                <w:lang w:eastAsia="es-CR"/>
              </w:rPr>
              <w:t>5-222162</w:t>
            </w:r>
          </w:p>
        </w:tc>
        <w:tc>
          <w:tcPr>
            <w:tcW w:w="88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BDA81BC" w14:textId="77777777" w:rsidR="00C30310" w:rsidRPr="0075486B" w:rsidRDefault="00C30310" w:rsidP="00990EB9">
            <w:pPr>
              <w:jc w:val="center"/>
              <w:rPr>
                <w:rFonts w:ascii="Arial Narrow" w:eastAsia="Arial" w:hAnsi="Arial Narrow" w:cs="Arial"/>
                <w:sz w:val="16"/>
                <w:szCs w:val="16"/>
              </w:rPr>
            </w:pPr>
            <w:r>
              <w:rPr>
                <w:rFonts w:ascii="Arial Narrow" w:eastAsia="Arial" w:hAnsi="Arial Narrow" w:cs="Arial"/>
                <w:sz w:val="16"/>
                <w:szCs w:val="16"/>
              </w:rPr>
              <w:t>La Cruz</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8AFE0BE" w14:textId="77777777" w:rsidR="00C30310" w:rsidRPr="0075486B" w:rsidRDefault="00C30310" w:rsidP="00990EB9">
            <w:pPr>
              <w:ind w:left="-105"/>
              <w:jc w:val="center"/>
              <w:rPr>
                <w:rFonts w:ascii="Arial Narrow" w:eastAsia="Arial" w:hAnsi="Arial Narrow" w:cs="Arial"/>
                <w:sz w:val="16"/>
                <w:szCs w:val="16"/>
              </w:rPr>
            </w:pPr>
            <w:r>
              <w:rPr>
                <w:rFonts w:ascii="Arial Narrow" w:eastAsia="Arial" w:hAnsi="Arial Narrow" w:cs="Arial"/>
                <w:sz w:val="16"/>
                <w:szCs w:val="16"/>
              </w:rPr>
              <w:t>CLC</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E4D8B87" w14:textId="77777777" w:rsidR="00C30310" w:rsidRPr="0075486B" w:rsidRDefault="00C30310" w:rsidP="00990EB9">
            <w:pPr>
              <w:ind w:left="-108"/>
              <w:jc w:val="right"/>
              <w:rPr>
                <w:rFonts w:ascii="Arial Narrow" w:eastAsia="Arial" w:hAnsi="Arial Narrow" w:cs="Arial"/>
                <w:sz w:val="16"/>
                <w:szCs w:val="16"/>
              </w:rPr>
            </w:pPr>
            <w:r>
              <w:rPr>
                <w:rFonts w:ascii="Arial Narrow" w:eastAsia="Arial" w:hAnsi="Arial Narrow" w:cs="Arial"/>
                <w:sz w:val="16"/>
                <w:szCs w:val="16"/>
              </w:rPr>
              <w:t>2.500.000,00</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FEE7DDA" w14:textId="77777777" w:rsidR="00C30310" w:rsidRPr="0075486B" w:rsidRDefault="00C30310" w:rsidP="00990EB9">
            <w:pPr>
              <w:ind w:left="-70"/>
              <w:jc w:val="right"/>
              <w:rPr>
                <w:rFonts w:ascii="Arial Narrow" w:eastAsia="Arial" w:hAnsi="Arial Narrow" w:cs="Arial"/>
                <w:sz w:val="16"/>
                <w:szCs w:val="16"/>
              </w:rPr>
            </w:pPr>
            <w:r>
              <w:rPr>
                <w:rFonts w:ascii="Arial Narrow" w:eastAsia="Arial" w:hAnsi="Arial Narrow" w:cs="Arial"/>
                <w:sz w:val="16"/>
                <w:szCs w:val="16"/>
              </w:rPr>
              <w:t>9.030.000,00</w:t>
            </w:r>
          </w:p>
        </w:tc>
        <w:tc>
          <w:tcPr>
            <w:tcW w:w="84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B5EFCCC" w14:textId="77777777" w:rsidR="00C30310" w:rsidRPr="0075486B" w:rsidRDefault="00C30310" w:rsidP="00990EB9">
            <w:pPr>
              <w:ind w:left="-70"/>
              <w:jc w:val="right"/>
              <w:rPr>
                <w:rFonts w:ascii="Arial Narrow" w:eastAsia="Arial" w:hAnsi="Arial Narrow" w:cs="Arial"/>
                <w:sz w:val="16"/>
                <w:szCs w:val="16"/>
              </w:rPr>
            </w:pPr>
            <w:r>
              <w:rPr>
                <w:rFonts w:ascii="Arial Narrow" w:eastAsia="Arial" w:hAnsi="Arial Narrow" w:cs="Arial"/>
                <w:sz w:val="16"/>
                <w:szCs w:val="16"/>
              </w:rPr>
              <w:t>13.061,90</w:t>
            </w:r>
          </w:p>
        </w:tc>
        <w:tc>
          <w:tcPr>
            <w:tcW w:w="87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614E776" w14:textId="77777777" w:rsidR="00C30310" w:rsidRPr="0075486B" w:rsidRDefault="00C30310" w:rsidP="00990EB9">
            <w:pPr>
              <w:ind w:right="-43"/>
              <w:jc w:val="right"/>
              <w:rPr>
                <w:rFonts w:ascii="Arial Narrow" w:eastAsia="Arial" w:hAnsi="Arial Narrow" w:cs="Arial"/>
                <w:sz w:val="16"/>
                <w:szCs w:val="16"/>
              </w:rPr>
            </w:pPr>
            <w:r>
              <w:rPr>
                <w:rFonts w:ascii="Arial Narrow" w:eastAsia="Arial" w:hAnsi="Arial Narrow" w:cs="Arial"/>
                <w:sz w:val="16"/>
                <w:szCs w:val="16"/>
              </w:rPr>
              <w:t>130.618,95</w:t>
            </w:r>
          </w:p>
        </w:tc>
        <w:tc>
          <w:tcPr>
            <w:tcW w:w="99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B009367" w14:textId="77777777" w:rsidR="00C30310" w:rsidRPr="0075486B" w:rsidRDefault="00C30310" w:rsidP="00990EB9">
            <w:pPr>
              <w:ind w:left="-70"/>
              <w:jc w:val="right"/>
              <w:rPr>
                <w:rFonts w:ascii="Arial Narrow" w:eastAsia="Arial" w:hAnsi="Arial Narrow" w:cs="Arial"/>
                <w:sz w:val="16"/>
                <w:szCs w:val="16"/>
              </w:rPr>
            </w:pPr>
            <w:r>
              <w:rPr>
                <w:rFonts w:ascii="Arial Narrow" w:eastAsia="Arial" w:hAnsi="Arial Narrow" w:cs="Arial"/>
                <w:sz w:val="16"/>
                <w:szCs w:val="16"/>
              </w:rPr>
              <w:t>11.647.557,06</w:t>
            </w:r>
          </w:p>
        </w:tc>
      </w:tr>
      <w:tr w:rsidR="00C30310" w:rsidRPr="0075486B" w14:paraId="61693FB0" w14:textId="77777777" w:rsidTr="00990EB9">
        <w:trPr>
          <w:trHeight w:val="397"/>
        </w:trPr>
        <w:tc>
          <w:tcPr>
            <w:tcW w:w="8790" w:type="dxa"/>
            <w:gridSpan w:val="10"/>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vAlign w:val="center"/>
          </w:tcPr>
          <w:p w14:paraId="7205BE7A" w14:textId="77777777" w:rsidR="00C30310" w:rsidRPr="0075486B" w:rsidRDefault="00C30310" w:rsidP="00990EB9">
            <w:pPr>
              <w:rPr>
                <w:rFonts w:ascii="Arial Narrow" w:eastAsia="Arial" w:hAnsi="Arial Narrow" w:cs="Arial"/>
                <w:sz w:val="22"/>
                <w:szCs w:val="22"/>
              </w:rPr>
            </w:pPr>
            <w:r w:rsidRPr="0075486B">
              <w:rPr>
                <w:rFonts w:ascii="Arial Narrow" w:eastAsia="Arial" w:hAnsi="Arial Narrow" w:cs="Arial"/>
                <w:b/>
                <w:sz w:val="22"/>
                <w:szCs w:val="22"/>
              </w:rPr>
              <w:t>Entidad Autorizada:   Coo</w:t>
            </w:r>
            <w:r>
              <w:rPr>
                <w:rFonts w:ascii="Arial Narrow" w:eastAsia="Arial" w:hAnsi="Arial Narrow" w:cs="Arial"/>
                <w:b/>
                <w:sz w:val="22"/>
                <w:szCs w:val="22"/>
              </w:rPr>
              <w:t xml:space="preserve">cique </w:t>
            </w:r>
            <w:r w:rsidRPr="0075486B">
              <w:rPr>
                <w:rFonts w:ascii="Arial Narrow" w:eastAsia="Arial" w:hAnsi="Arial Narrow" w:cs="Arial"/>
                <w:b/>
                <w:sz w:val="22"/>
                <w:szCs w:val="22"/>
              </w:rPr>
              <w:t>R.L.</w:t>
            </w:r>
          </w:p>
        </w:tc>
      </w:tr>
      <w:tr w:rsidR="00C30310" w:rsidRPr="0075486B" w14:paraId="68291D45" w14:textId="77777777" w:rsidTr="00990EB9">
        <w:tc>
          <w:tcPr>
            <w:tcW w:w="1265" w:type="dxa"/>
            <w:tcBorders>
              <w:top w:val="single" w:sz="4" w:space="0" w:color="000000"/>
              <w:left w:val="single" w:sz="4" w:space="0" w:color="000000"/>
              <w:bottom w:val="single" w:sz="0" w:space="0" w:color="000000"/>
              <w:right w:val="single" w:sz="4" w:space="0" w:color="000000"/>
            </w:tcBorders>
            <w:shd w:val="clear" w:color="auto" w:fill="F1F5F9"/>
            <w:tcMar>
              <w:left w:w="108" w:type="dxa"/>
              <w:right w:w="108" w:type="dxa"/>
            </w:tcMar>
            <w:vAlign w:val="center"/>
          </w:tcPr>
          <w:p w14:paraId="1DBD246C" w14:textId="64E3812D" w:rsidR="00C30310" w:rsidRPr="0075486B" w:rsidRDefault="00C30310" w:rsidP="00990EB9">
            <w:pPr>
              <w:jc w:val="center"/>
              <w:rPr>
                <w:rFonts w:ascii="Arial Narrow" w:eastAsia="Arial" w:hAnsi="Arial Narrow" w:cs="Arial"/>
                <w:sz w:val="16"/>
                <w:szCs w:val="16"/>
              </w:rPr>
            </w:pPr>
            <w:r w:rsidRPr="0075486B">
              <w:rPr>
                <w:rFonts w:ascii="Arial Narrow" w:eastAsia="Arial Narrow" w:hAnsi="Arial Narrow" w:cs="Arial Narrow"/>
                <w:b/>
                <w:sz w:val="16"/>
                <w:szCs w:val="16"/>
              </w:rPr>
              <w:t xml:space="preserve">Jefatura </w:t>
            </w:r>
            <w:r w:rsidR="00C14CB5">
              <w:rPr>
                <w:rFonts w:ascii="Arial Narrow" w:eastAsia="Arial Narrow" w:hAnsi="Arial Narrow" w:cs="Arial Narrow"/>
                <w:b/>
                <w:sz w:val="16"/>
                <w:szCs w:val="16"/>
              </w:rPr>
              <w:t>d</w:t>
            </w:r>
            <w:r w:rsidRPr="0075486B">
              <w:rPr>
                <w:rFonts w:ascii="Arial Narrow" w:eastAsia="Arial Narrow" w:hAnsi="Arial Narrow" w:cs="Arial Narrow"/>
                <w:b/>
                <w:sz w:val="16"/>
                <w:szCs w:val="16"/>
              </w:rPr>
              <w:t xml:space="preserve">e </w:t>
            </w:r>
            <w:r>
              <w:rPr>
                <w:rFonts w:ascii="Arial Narrow" w:eastAsia="Arial Narrow" w:hAnsi="Arial Narrow" w:cs="Arial Narrow"/>
                <w:b/>
                <w:sz w:val="16"/>
                <w:szCs w:val="16"/>
              </w:rPr>
              <w:t>F</w:t>
            </w:r>
            <w:r w:rsidRPr="0075486B">
              <w:rPr>
                <w:rFonts w:ascii="Arial Narrow" w:eastAsia="Arial Narrow" w:hAnsi="Arial Narrow" w:cs="Arial Narrow"/>
                <w:b/>
                <w:sz w:val="16"/>
                <w:szCs w:val="16"/>
              </w:rPr>
              <w:t>amilia</w:t>
            </w:r>
          </w:p>
        </w:tc>
        <w:tc>
          <w:tcPr>
            <w:tcW w:w="698" w:type="dxa"/>
            <w:tcBorders>
              <w:top w:val="single" w:sz="4" w:space="0" w:color="000000"/>
              <w:left w:val="single" w:sz="4" w:space="0" w:color="000000"/>
              <w:bottom w:val="single" w:sz="0" w:space="0" w:color="000000"/>
              <w:right w:val="single" w:sz="4" w:space="0" w:color="000000"/>
            </w:tcBorders>
            <w:shd w:val="clear" w:color="auto" w:fill="F1F5F9"/>
            <w:tcMar>
              <w:left w:w="108" w:type="dxa"/>
              <w:right w:w="108" w:type="dxa"/>
            </w:tcMar>
            <w:vAlign w:val="center"/>
          </w:tcPr>
          <w:p w14:paraId="7C2B02C5" w14:textId="77777777" w:rsidR="00C30310" w:rsidRPr="0075486B" w:rsidRDefault="00C30310" w:rsidP="00990EB9">
            <w:pPr>
              <w:jc w:val="center"/>
              <w:rPr>
                <w:rFonts w:ascii="Arial Narrow" w:eastAsia="Arial" w:hAnsi="Arial Narrow" w:cs="Arial"/>
                <w:sz w:val="16"/>
                <w:szCs w:val="16"/>
              </w:rPr>
            </w:pPr>
            <w:r w:rsidRPr="0075486B">
              <w:rPr>
                <w:rFonts w:ascii="Arial Narrow" w:eastAsia="Arial" w:hAnsi="Arial Narrow" w:cs="Arial"/>
                <w:b/>
                <w:sz w:val="16"/>
                <w:szCs w:val="16"/>
              </w:rPr>
              <w:t>Cédula</w:t>
            </w:r>
          </w:p>
        </w:tc>
        <w:tc>
          <w:tcPr>
            <w:tcW w:w="698"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191640F8" w14:textId="77777777" w:rsidR="00C30310" w:rsidRPr="0075486B" w:rsidRDefault="00C30310" w:rsidP="00990EB9">
            <w:pPr>
              <w:jc w:val="center"/>
              <w:rPr>
                <w:rFonts w:ascii="Arial Narrow" w:eastAsia="Arial" w:hAnsi="Arial Narrow" w:cs="Arial"/>
                <w:sz w:val="16"/>
                <w:szCs w:val="16"/>
              </w:rPr>
            </w:pPr>
            <w:r w:rsidRPr="0075486B">
              <w:rPr>
                <w:rFonts w:ascii="Arial Narrow" w:eastAsia="Arial" w:hAnsi="Arial Narrow" w:cs="Arial"/>
                <w:b/>
                <w:sz w:val="16"/>
                <w:szCs w:val="16"/>
              </w:rPr>
              <w:t>Folio Real</w:t>
            </w:r>
          </w:p>
        </w:tc>
        <w:tc>
          <w:tcPr>
            <w:tcW w:w="888"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05C7383F" w14:textId="77777777" w:rsidR="00C30310" w:rsidRPr="0075486B" w:rsidRDefault="00C30310" w:rsidP="00990EB9">
            <w:pPr>
              <w:jc w:val="center"/>
              <w:rPr>
                <w:rFonts w:ascii="Arial Narrow" w:eastAsia="Arial" w:hAnsi="Arial Narrow" w:cs="Arial"/>
                <w:sz w:val="16"/>
                <w:szCs w:val="16"/>
              </w:rPr>
            </w:pPr>
            <w:r w:rsidRPr="0075486B">
              <w:rPr>
                <w:rFonts w:ascii="Arial Narrow" w:eastAsia="Arial" w:hAnsi="Arial Narrow" w:cs="Arial"/>
                <w:b/>
                <w:sz w:val="16"/>
                <w:szCs w:val="16"/>
              </w:rPr>
              <w:t>Cantón</w:t>
            </w:r>
          </w:p>
        </w:tc>
        <w:tc>
          <w:tcPr>
            <w:tcW w:w="560"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46C58DAC" w14:textId="77777777" w:rsidR="00C30310" w:rsidRPr="0075486B" w:rsidRDefault="00C30310" w:rsidP="00990EB9">
            <w:pPr>
              <w:ind w:left="-106" w:right="-111"/>
              <w:jc w:val="center"/>
              <w:rPr>
                <w:rFonts w:ascii="Arial Narrow" w:eastAsia="Arial" w:hAnsi="Arial Narrow" w:cs="Arial"/>
                <w:b/>
                <w:sz w:val="16"/>
                <w:szCs w:val="16"/>
              </w:rPr>
            </w:pPr>
            <w:r w:rsidRPr="0075486B">
              <w:rPr>
                <w:rFonts w:ascii="Arial Narrow" w:eastAsia="Arial" w:hAnsi="Arial Narrow" w:cs="Arial"/>
                <w:b/>
                <w:sz w:val="16"/>
                <w:szCs w:val="16"/>
              </w:rPr>
              <w:t>Propó-sito</w:t>
            </w:r>
          </w:p>
          <w:p w14:paraId="23D8CF96" w14:textId="77777777" w:rsidR="00C30310" w:rsidRPr="0075486B" w:rsidRDefault="00C30310" w:rsidP="00990EB9">
            <w:pPr>
              <w:ind w:left="-106" w:right="-111"/>
              <w:jc w:val="center"/>
              <w:rPr>
                <w:rFonts w:ascii="Arial Narrow" w:eastAsia="Arial" w:hAnsi="Arial Narrow" w:cs="Arial"/>
                <w:sz w:val="16"/>
                <w:szCs w:val="16"/>
              </w:rPr>
            </w:pPr>
            <w:r w:rsidRPr="0075486B">
              <w:rPr>
                <w:rFonts w:ascii="Arial Narrow" w:eastAsia="Arial" w:hAnsi="Arial Narrow" w:cs="Arial"/>
                <w:b/>
                <w:sz w:val="16"/>
                <w:szCs w:val="16"/>
              </w:rPr>
              <w:t>(*)</w:t>
            </w:r>
          </w:p>
        </w:tc>
        <w:tc>
          <w:tcPr>
            <w:tcW w:w="984"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4FA067A3" w14:textId="77777777" w:rsidR="00C30310" w:rsidRPr="0075486B" w:rsidRDefault="00C30310" w:rsidP="00990EB9">
            <w:pPr>
              <w:jc w:val="center"/>
              <w:rPr>
                <w:rFonts w:ascii="Arial Narrow" w:eastAsia="Arial" w:hAnsi="Arial Narrow" w:cs="Arial"/>
                <w:sz w:val="16"/>
                <w:szCs w:val="16"/>
              </w:rPr>
            </w:pPr>
            <w:r w:rsidRPr="0075486B">
              <w:rPr>
                <w:rFonts w:ascii="Arial Narrow" w:eastAsia="Arial" w:hAnsi="Arial Narrow" w:cs="Arial"/>
                <w:b/>
                <w:sz w:val="16"/>
                <w:szCs w:val="16"/>
              </w:rPr>
              <w:t>Costo de terreno (¢)</w:t>
            </w:r>
          </w:p>
        </w:tc>
        <w:tc>
          <w:tcPr>
            <w:tcW w:w="992"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57B4B041" w14:textId="77777777" w:rsidR="00C30310" w:rsidRPr="0075486B" w:rsidRDefault="00C30310" w:rsidP="00990EB9">
            <w:pPr>
              <w:jc w:val="center"/>
              <w:rPr>
                <w:rFonts w:ascii="Arial Narrow" w:eastAsia="Arial" w:hAnsi="Arial Narrow" w:cs="Arial"/>
                <w:sz w:val="16"/>
                <w:szCs w:val="16"/>
              </w:rPr>
            </w:pPr>
            <w:r w:rsidRPr="0075486B">
              <w:rPr>
                <w:rFonts w:ascii="Arial Narrow" w:eastAsia="Arial" w:hAnsi="Arial Narrow" w:cs="Arial"/>
                <w:b/>
                <w:sz w:val="16"/>
                <w:szCs w:val="16"/>
              </w:rPr>
              <w:t>Costo de vivienda (¢)</w:t>
            </w:r>
          </w:p>
        </w:tc>
        <w:tc>
          <w:tcPr>
            <w:tcW w:w="841"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49DA97DC" w14:textId="77777777" w:rsidR="00C30310" w:rsidRPr="0075486B" w:rsidRDefault="00C30310" w:rsidP="00990EB9">
            <w:pPr>
              <w:ind w:left="-70"/>
              <w:jc w:val="center"/>
              <w:rPr>
                <w:rFonts w:ascii="Arial Narrow" w:eastAsia="Arial" w:hAnsi="Arial Narrow" w:cs="Arial"/>
                <w:sz w:val="16"/>
                <w:szCs w:val="16"/>
              </w:rPr>
            </w:pPr>
            <w:r w:rsidRPr="0075486B">
              <w:rPr>
                <w:rFonts w:ascii="Arial Narrow" w:eastAsia="Arial" w:hAnsi="Arial Narrow" w:cs="Arial"/>
                <w:b/>
                <w:sz w:val="16"/>
                <w:szCs w:val="16"/>
              </w:rPr>
              <w:t>Aporte familiar (¢)</w:t>
            </w:r>
          </w:p>
        </w:tc>
        <w:tc>
          <w:tcPr>
            <w:tcW w:w="873"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6200C27D" w14:textId="77777777" w:rsidR="00C30310" w:rsidRPr="0075486B" w:rsidRDefault="00C30310" w:rsidP="00990EB9">
            <w:pPr>
              <w:jc w:val="center"/>
              <w:rPr>
                <w:rFonts w:ascii="Arial Narrow" w:eastAsia="Arial" w:hAnsi="Arial Narrow" w:cs="Arial"/>
                <w:sz w:val="16"/>
                <w:szCs w:val="16"/>
              </w:rPr>
            </w:pPr>
            <w:r w:rsidRPr="0075486B">
              <w:rPr>
                <w:rFonts w:ascii="Arial Narrow" w:eastAsia="Arial" w:hAnsi="Arial Narrow" w:cs="Arial"/>
                <w:b/>
                <w:sz w:val="16"/>
                <w:szCs w:val="16"/>
              </w:rPr>
              <w:t>Gastos de formaliza-ción (¢)</w:t>
            </w:r>
          </w:p>
        </w:tc>
        <w:tc>
          <w:tcPr>
            <w:tcW w:w="991"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52322102" w14:textId="77777777" w:rsidR="00C30310" w:rsidRPr="0075486B" w:rsidRDefault="00C30310" w:rsidP="00990EB9">
            <w:pPr>
              <w:jc w:val="center"/>
              <w:rPr>
                <w:rFonts w:ascii="Arial Narrow" w:eastAsia="Arial" w:hAnsi="Arial Narrow" w:cs="Arial"/>
                <w:sz w:val="16"/>
                <w:szCs w:val="16"/>
              </w:rPr>
            </w:pPr>
            <w:r w:rsidRPr="0075486B">
              <w:rPr>
                <w:rFonts w:ascii="Arial Narrow" w:eastAsia="Arial" w:hAnsi="Arial Narrow" w:cs="Arial"/>
                <w:b/>
                <w:sz w:val="16"/>
                <w:szCs w:val="16"/>
              </w:rPr>
              <w:t>Monto del Bono (¢)</w:t>
            </w:r>
          </w:p>
        </w:tc>
      </w:tr>
      <w:tr w:rsidR="00190DE1" w:rsidRPr="0075486B" w14:paraId="7F3C658B" w14:textId="77777777" w:rsidTr="00190DE1">
        <w:trPr>
          <w:trHeight w:val="340"/>
        </w:trPr>
        <w:tc>
          <w:tcPr>
            <w:tcW w:w="12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C54CE37" w14:textId="3BB47B03" w:rsidR="00C30310" w:rsidRPr="0075486B" w:rsidRDefault="00C30310" w:rsidP="00990EB9">
            <w:pPr>
              <w:rPr>
                <w:rFonts w:ascii="Arial Narrow" w:eastAsia="Arial" w:hAnsi="Arial Narrow" w:cs="Arial"/>
                <w:sz w:val="16"/>
                <w:szCs w:val="16"/>
              </w:rPr>
            </w:pPr>
            <w:r>
              <w:rPr>
                <w:rFonts w:cs="Arial"/>
                <w:sz w:val="14"/>
                <w:szCs w:val="14"/>
                <w:lang w:eastAsia="es-CR"/>
              </w:rPr>
              <w:t>Alvarado Z</w:t>
            </w:r>
            <w:r w:rsidR="00C14CB5">
              <w:rPr>
                <w:rFonts w:cs="Arial"/>
                <w:sz w:val="14"/>
                <w:szCs w:val="14"/>
                <w:lang w:eastAsia="es-CR"/>
              </w:rPr>
              <w:t>ú</w:t>
            </w:r>
            <w:r>
              <w:rPr>
                <w:rFonts w:cs="Arial"/>
                <w:sz w:val="14"/>
                <w:szCs w:val="14"/>
                <w:lang w:eastAsia="es-CR"/>
              </w:rPr>
              <w:t>ñiga Keyrit Mar</w:t>
            </w:r>
            <w:r w:rsidR="00C14CB5">
              <w:rPr>
                <w:rFonts w:cs="Arial"/>
                <w:sz w:val="14"/>
                <w:szCs w:val="14"/>
                <w:lang w:eastAsia="es-CR"/>
              </w:rPr>
              <w:t>í</w:t>
            </w:r>
            <w:r>
              <w:rPr>
                <w:rFonts w:cs="Arial"/>
                <w:sz w:val="14"/>
                <w:szCs w:val="14"/>
                <w:lang w:eastAsia="es-CR"/>
              </w:rPr>
              <w:t>a</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C77C7E8" w14:textId="77777777" w:rsidR="00C30310" w:rsidRPr="0075486B" w:rsidRDefault="00C30310" w:rsidP="00990EB9">
            <w:pPr>
              <w:jc w:val="center"/>
              <w:rPr>
                <w:rFonts w:ascii="Arial Narrow" w:eastAsia="Arial" w:hAnsi="Arial Narrow" w:cs="Arial"/>
                <w:sz w:val="16"/>
                <w:szCs w:val="16"/>
              </w:rPr>
            </w:pPr>
            <w:r>
              <w:rPr>
                <w:rFonts w:cs="Arial"/>
                <w:sz w:val="14"/>
                <w:szCs w:val="14"/>
                <w:lang w:eastAsia="es-CR"/>
              </w:rPr>
              <w:t>2-0562-0356</w:t>
            </w:r>
          </w:p>
        </w:tc>
        <w:tc>
          <w:tcPr>
            <w:tcW w:w="69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A3CE467" w14:textId="77777777" w:rsidR="00C30310" w:rsidRPr="0075486B" w:rsidRDefault="00C30310" w:rsidP="00990EB9">
            <w:pPr>
              <w:jc w:val="center"/>
              <w:rPr>
                <w:rFonts w:ascii="Arial Narrow" w:eastAsia="Arial" w:hAnsi="Arial Narrow" w:cs="Arial"/>
                <w:sz w:val="16"/>
                <w:szCs w:val="16"/>
              </w:rPr>
            </w:pPr>
            <w:r>
              <w:rPr>
                <w:rFonts w:cs="Arial"/>
                <w:sz w:val="14"/>
                <w:szCs w:val="14"/>
                <w:lang w:eastAsia="es-CR"/>
              </w:rPr>
              <w:t>2-503916</w:t>
            </w:r>
          </w:p>
        </w:tc>
        <w:tc>
          <w:tcPr>
            <w:tcW w:w="88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D130414" w14:textId="77777777" w:rsidR="00C30310" w:rsidRPr="0075486B" w:rsidRDefault="00C30310" w:rsidP="00990EB9">
            <w:pPr>
              <w:jc w:val="center"/>
              <w:rPr>
                <w:rFonts w:ascii="Arial Narrow" w:eastAsia="Arial" w:hAnsi="Arial Narrow" w:cs="Arial"/>
                <w:sz w:val="16"/>
                <w:szCs w:val="16"/>
              </w:rPr>
            </w:pPr>
            <w:r>
              <w:rPr>
                <w:rFonts w:ascii="Arial Narrow" w:eastAsia="Arial" w:hAnsi="Arial Narrow" w:cs="Arial"/>
                <w:sz w:val="16"/>
                <w:szCs w:val="16"/>
              </w:rPr>
              <w:t xml:space="preserve">San Carlos </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D906A1A" w14:textId="77777777" w:rsidR="00C30310" w:rsidRPr="0075486B" w:rsidRDefault="00C30310" w:rsidP="00990EB9">
            <w:pPr>
              <w:ind w:left="-105"/>
              <w:jc w:val="center"/>
              <w:rPr>
                <w:rFonts w:ascii="Arial Narrow" w:eastAsia="Arial" w:hAnsi="Arial Narrow" w:cs="Arial"/>
                <w:sz w:val="16"/>
                <w:szCs w:val="16"/>
              </w:rPr>
            </w:pPr>
            <w:r>
              <w:rPr>
                <w:rFonts w:ascii="Arial Narrow" w:eastAsia="Arial" w:hAnsi="Arial Narrow" w:cs="Arial"/>
                <w:sz w:val="16"/>
                <w:szCs w:val="16"/>
              </w:rPr>
              <w:t>CLC</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843446E" w14:textId="77777777" w:rsidR="00C30310" w:rsidRPr="0075486B" w:rsidRDefault="00C30310" w:rsidP="00990EB9">
            <w:pPr>
              <w:ind w:left="-108"/>
              <w:jc w:val="right"/>
              <w:rPr>
                <w:rFonts w:ascii="Arial Narrow" w:eastAsia="Arial" w:hAnsi="Arial Narrow" w:cs="Arial"/>
                <w:sz w:val="16"/>
                <w:szCs w:val="16"/>
              </w:rPr>
            </w:pPr>
            <w:r>
              <w:rPr>
                <w:rFonts w:ascii="Arial Narrow" w:eastAsia="Arial" w:hAnsi="Arial Narrow" w:cs="Arial"/>
                <w:sz w:val="16"/>
                <w:szCs w:val="16"/>
              </w:rPr>
              <w:t>4.725.000,00</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7A519C2" w14:textId="77777777" w:rsidR="00C30310" w:rsidRPr="0075486B" w:rsidRDefault="00C30310" w:rsidP="00990EB9">
            <w:pPr>
              <w:ind w:left="-70"/>
              <w:jc w:val="right"/>
              <w:rPr>
                <w:rFonts w:ascii="Arial Narrow" w:eastAsia="Arial" w:hAnsi="Arial Narrow" w:cs="Arial"/>
                <w:sz w:val="16"/>
                <w:szCs w:val="16"/>
              </w:rPr>
            </w:pPr>
            <w:r>
              <w:rPr>
                <w:rFonts w:ascii="Arial Narrow" w:eastAsia="Arial" w:hAnsi="Arial Narrow" w:cs="Arial"/>
                <w:sz w:val="16"/>
                <w:szCs w:val="16"/>
              </w:rPr>
              <w:t>10.650.618,23</w:t>
            </w:r>
          </w:p>
        </w:tc>
        <w:tc>
          <w:tcPr>
            <w:tcW w:w="84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3DA139A" w14:textId="77777777" w:rsidR="00C30310" w:rsidRPr="0075486B" w:rsidRDefault="00C30310" w:rsidP="00990EB9">
            <w:pPr>
              <w:ind w:left="-70"/>
              <w:jc w:val="right"/>
              <w:rPr>
                <w:rFonts w:ascii="Arial Narrow" w:eastAsia="Arial" w:hAnsi="Arial Narrow" w:cs="Arial"/>
                <w:sz w:val="16"/>
                <w:szCs w:val="16"/>
              </w:rPr>
            </w:pPr>
            <w:r>
              <w:rPr>
                <w:rFonts w:ascii="Arial Narrow" w:eastAsia="Arial" w:hAnsi="Arial Narrow" w:cs="Arial"/>
                <w:sz w:val="16"/>
                <w:szCs w:val="16"/>
              </w:rPr>
              <w:t>257.243,13</w:t>
            </w:r>
          </w:p>
        </w:tc>
        <w:tc>
          <w:tcPr>
            <w:tcW w:w="87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02EB29E" w14:textId="77777777" w:rsidR="00C30310" w:rsidRPr="0075486B" w:rsidRDefault="00C30310" w:rsidP="00990EB9">
            <w:pPr>
              <w:ind w:right="-43"/>
              <w:jc w:val="right"/>
              <w:rPr>
                <w:rFonts w:ascii="Arial Narrow" w:eastAsia="Arial" w:hAnsi="Arial Narrow" w:cs="Arial"/>
                <w:sz w:val="16"/>
                <w:szCs w:val="16"/>
              </w:rPr>
            </w:pPr>
            <w:r>
              <w:rPr>
                <w:rFonts w:ascii="Arial Narrow" w:eastAsia="Arial" w:hAnsi="Arial Narrow" w:cs="Arial"/>
                <w:sz w:val="16"/>
                <w:szCs w:val="16"/>
              </w:rPr>
              <w:t>514.486,26</w:t>
            </w:r>
          </w:p>
        </w:tc>
        <w:tc>
          <w:tcPr>
            <w:tcW w:w="99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A872FAB" w14:textId="77777777" w:rsidR="00C30310" w:rsidRPr="0075486B" w:rsidRDefault="00C30310" w:rsidP="00990EB9">
            <w:pPr>
              <w:ind w:left="-70"/>
              <w:jc w:val="right"/>
              <w:rPr>
                <w:rFonts w:ascii="Arial Narrow" w:eastAsia="Arial" w:hAnsi="Arial Narrow" w:cs="Arial"/>
                <w:sz w:val="16"/>
                <w:szCs w:val="16"/>
              </w:rPr>
            </w:pPr>
            <w:r>
              <w:rPr>
                <w:rFonts w:ascii="Arial Narrow" w:eastAsia="Arial" w:hAnsi="Arial Narrow" w:cs="Arial"/>
                <w:sz w:val="16"/>
                <w:szCs w:val="16"/>
              </w:rPr>
              <w:t>15.632.861,36</w:t>
            </w:r>
          </w:p>
        </w:tc>
      </w:tr>
      <w:tr w:rsidR="00C30310" w14:paraId="107161C1" w14:textId="77777777" w:rsidTr="00990EB9">
        <w:tc>
          <w:tcPr>
            <w:tcW w:w="4109" w:type="dxa"/>
            <w:gridSpan w:val="5"/>
            <w:tcBorders>
              <w:top w:val="single" w:sz="0" w:space="0" w:color="000000"/>
              <w:left w:val="single" w:sz="4" w:space="0" w:color="000000"/>
              <w:bottom w:val="single" w:sz="0" w:space="0" w:color="000000"/>
              <w:right w:val="single" w:sz="4" w:space="0" w:color="000000"/>
            </w:tcBorders>
            <w:shd w:val="clear" w:color="auto" w:fill="FFFFFF"/>
            <w:tcMar>
              <w:left w:w="108" w:type="dxa"/>
              <w:right w:w="108" w:type="dxa"/>
            </w:tcMar>
            <w:vAlign w:val="center"/>
          </w:tcPr>
          <w:p w14:paraId="10900A4D" w14:textId="77777777" w:rsidR="00C30310" w:rsidRDefault="00C30310" w:rsidP="00990EB9">
            <w:pPr>
              <w:jc w:val="both"/>
              <w:rPr>
                <w:rFonts w:ascii="Arial Narrow" w:eastAsia="Arial Narrow" w:hAnsi="Arial Narrow" w:cs="Arial Narrow"/>
                <w:sz w:val="16"/>
              </w:rPr>
            </w:pPr>
            <w:r>
              <w:rPr>
                <w:rFonts w:ascii="Arial Narrow" w:eastAsia="Arial Narrow" w:hAnsi="Arial Narrow" w:cs="Arial Narrow"/>
                <w:sz w:val="16"/>
              </w:rPr>
              <w:t>(*) CLC: Compra de lote y construcción de vivienda</w:t>
            </w:r>
          </w:p>
          <w:p w14:paraId="4B108F10" w14:textId="004C6059" w:rsidR="009E7E1F" w:rsidRDefault="009E7E1F" w:rsidP="00990EB9">
            <w:pPr>
              <w:jc w:val="both"/>
            </w:pPr>
            <w:r>
              <w:rPr>
                <w:rFonts w:ascii="Arial Narrow" w:eastAsia="Arial Narrow" w:hAnsi="Arial Narrow" w:cs="Arial Narrow"/>
                <w:sz w:val="16"/>
              </w:rPr>
              <w:t xml:space="preserve">     CLP: Construcción en lote propio</w:t>
            </w:r>
          </w:p>
        </w:tc>
        <w:tc>
          <w:tcPr>
            <w:tcW w:w="4681" w:type="dxa"/>
            <w:gridSpan w:val="5"/>
            <w:tcBorders>
              <w:top w:val="single" w:sz="0" w:space="0" w:color="000000"/>
              <w:left w:val="single" w:sz="4" w:space="0" w:color="000000"/>
              <w:bottom w:val="single" w:sz="0" w:space="0" w:color="000000"/>
              <w:right w:val="single" w:sz="4" w:space="0" w:color="000000"/>
            </w:tcBorders>
            <w:shd w:val="clear" w:color="auto" w:fill="FFFFFF"/>
            <w:tcMar>
              <w:left w:w="108" w:type="dxa"/>
              <w:right w:w="108" w:type="dxa"/>
            </w:tcMar>
            <w:vAlign w:val="center"/>
          </w:tcPr>
          <w:p w14:paraId="554D4588" w14:textId="77777777" w:rsidR="00C30310" w:rsidRDefault="00C30310" w:rsidP="00990EB9">
            <w:pPr>
              <w:jc w:val="both"/>
            </w:pPr>
            <w:r>
              <w:rPr>
                <w:rFonts w:ascii="Arial Narrow" w:eastAsia="Arial Narrow" w:hAnsi="Arial Narrow" w:cs="Arial Narrow"/>
                <w:sz w:val="16"/>
              </w:rPr>
              <w:t>CVE: Compra de vivienda existente</w:t>
            </w:r>
          </w:p>
        </w:tc>
      </w:tr>
    </w:tbl>
    <w:p w14:paraId="68BFD971" w14:textId="77777777" w:rsidR="00C30310" w:rsidRDefault="00C30310" w:rsidP="00C30310">
      <w:pPr>
        <w:spacing w:line="360" w:lineRule="auto"/>
        <w:jc w:val="both"/>
        <w:rPr>
          <w:rFonts w:eastAsia="Arial" w:cs="Arial"/>
        </w:rPr>
      </w:pPr>
    </w:p>
    <w:p w14:paraId="2305A3F6" w14:textId="77777777" w:rsidR="00C30310" w:rsidRPr="000A5CB2" w:rsidRDefault="00C30310" w:rsidP="00C30310">
      <w:pPr>
        <w:spacing w:line="360" w:lineRule="auto"/>
        <w:jc w:val="both"/>
        <w:rPr>
          <w:rFonts w:cs="Arial"/>
          <w:bCs/>
          <w:sz w:val="22"/>
          <w:szCs w:val="22"/>
          <w:lang w:val="es-CR"/>
        </w:rPr>
      </w:pPr>
      <w:r w:rsidRPr="000A5CB2">
        <w:rPr>
          <w:rFonts w:cs="Arial"/>
          <w:b/>
          <w:bCs/>
          <w:sz w:val="22"/>
          <w:szCs w:val="22"/>
          <w:lang w:val="es-CR"/>
        </w:rPr>
        <w:t>2)</w:t>
      </w:r>
      <w:r w:rsidRPr="000A5CB2">
        <w:rPr>
          <w:rFonts w:cs="Arial"/>
          <w:bCs/>
          <w:sz w:val="22"/>
          <w:szCs w:val="22"/>
          <w:lang w:val="es-CR"/>
        </w:rPr>
        <w:t xml:space="preserve"> En los casos que incluyan la construcción de la vivienda, será responsabilidad de la entidad autorizada, velar porque la vivienda cumpla con las especificaciones técnicas de la Directriz Gubernamental Nº 27.</w:t>
      </w:r>
    </w:p>
    <w:p w14:paraId="2A6FDB07" w14:textId="77777777" w:rsidR="00C30310" w:rsidRPr="000A5CB2" w:rsidRDefault="00C30310" w:rsidP="00C30310">
      <w:pPr>
        <w:spacing w:line="360" w:lineRule="auto"/>
        <w:jc w:val="both"/>
        <w:rPr>
          <w:rFonts w:cs="Arial"/>
          <w:bCs/>
          <w:sz w:val="22"/>
          <w:szCs w:val="22"/>
          <w:lang w:val="es-CR"/>
        </w:rPr>
      </w:pPr>
    </w:p>
    <w:p w14:paraId="20325A09" w14:textId="77777777" w:rsidR="00C30310" w:rsidRPr="000A5CB2" w:rsidRDefault="00C30310" w:rsidP="00C30310">
      <w:pPr>
        <w:spacing w:line="360" w:lineRule="auto"/>
        <w:jc w:val="both"/>
        <w:rPr>
          <w:sz w:val="22"/>
          <w:szCs w:val="22"/>
          <w:lang w:val="es-CR"/>
        </w:rPr>
      </w:pPr>
      <w:r w:rsidRPr="000A5CB2">
        <w:rPr>
          <w:b/>
          <w:bCs/>
          <w:sz w:val="22"/>
          <w:szCs w:val="22"/>
          <w:lang w:val="es-CR"/>
        </w:rPr>
        <w:t>3)</w:t>
      </w:r>
      <w:r w:rsidRPr="000A5CB2">
        <w:rPr>
          <w:sz w:val="22"/>
          <w:szCs w:val="22"/>
          <w:lang w:val="es-CR"/>
        </w:rPr>
        <w:t xml:space="preserve"> Será responsabilidad de la entidad autorizada, velar porque al momento de la formalización, la familia beneficiaria reciba el bien libre de gravámenes, sin deudas y con los impuestos nacionales y municipales al día.</w:t>
      </w:r>
    </w:p>
    <w:p w14:paraId="46B4D17A" w14:textId="77777777" w:rsidR="00C30310" w:rsidRPr="000A5CB2" w:rsidRDefault="00C30310" w:rsidP="00C30310">
      <w:pPr>
        <w:spacing w:line="360" w:lineRule="auto"/>
        <w:jc w:val="both"/>
        <w:rPr>
          <w:rFonts w:cs="Arial"/>
          <w:bCs/>
          <w:sz w:val="22"/>
          <w:szCs w:val="22"/>
          <w:lang w:val="es-CR"/>
        </w:rPr>
      </w:pPr>
    </w:p>
    <w:p w14:paraId="21D516BB" w14:textId="20C4C461" w:rsidR="00C30310" w:rsidRDefault="00C30310" w:rsidP="00C30310">
      <w:pPr>
        <w:spacing w:line="360" w:lineRule="auto"/>
        <w:jc w:val="both"/>
        <w:rPr>
          <w:rFonts w:cs="Arial"/>
          <w:bCs/>
          <w:sz w:val="22"/>
          <w:szCs w:val="22"/>
          <w:lang w:val="es-CR"/>
        </w:rPr>
      </w:pPr>
      <w:r w:rsidRPr="000A5CB2">
        <w:rPr>
          <w:rFonts w:cs="Arial"/>
          <w:b/>
          <w:bCs/>
          <w:sz w:val="22"/>
          <w:szCs w:val="22"/>
          <w:lang w:val="es-CR"/>
        </w:rPr>
        <w:t>4)</w:t>
      </w:r>
      <w:r w:rsidRPr="000A5CB2">
        <w:rPr>
          <w:rFonts w:cs="Arial"/>
          <w:bCs/>
          <w:sz w:val="22"/>
          <w:szCs w:val="22"/>
          <w:lang w:val="es-CR"/>
        </w:rPr>
        <w:t xml:space="preserve"> Los gastos de formalización correspondientes a la inscripción registral y compraventa,</w:t>
      </w:r>
      <w:r w:rsidR="00190DE1">
        <w:rPr>
          <w:rFonts w:cs="Arial"/>
          <w:bCs/>
          <w:sz w:val="22"/>
          <w:szCs w:val="22"/>
          <w:lang w:val="es-CR"/>
        </w:rPr>
        <w:t xml:space="preserve"> esto último en los casos que corresponda,</w:t>
      </w:r>
      <w:r w:rsidRPr="000A5CB2">
        <w:rPr>
          <w:rFonts w:cs="Arial"/>
          <w:bCs/>
          <w:sz w:val="22"/>
          <w:szCs w:val="22"/>
          <w:lang w:val="es-CR"/>
        </w:rPr>
        <w:t xml:space="preserve"> no subsidiados por el BANHVI, deberán pagarse en partes iguales por el vendedor y la familia beneficiaria.</w:t>
      </w:r>
    </w:p>
    <w:bookmarkEnd w:id="0"/>
    <w:p w14:paraId="71DC01B6" w14:textId="77777777" w:rsidR="008044AA" w:rsidRDefault="008044AA" w:rsidP="008044AA">
      <w:pPr>
        <w:spacing w:line="360" w:lineRule="auto"/>
        <w:jc w:val="both"/>
        <w:rPr>
          <w:rFonts w:cs="Arial"/>
          <w:bCs/>
          <w:sz w:val="22"/>
          <w:szCs w:val="22"/>
        </w:rPr>
      </w:pPr>
    </w:p>
    <w:p w14:paraId="203AA2CC" w14:textId="1C0D9DF4" w:rsidR="008044AA" w:rsidRPr="000A5CB2" w:rsidRDefault="00FC1215" w:rsidP="008044AA">
      <w:pPr>
        <w:spacing w:line="360" w:lineRule="auto"/>
        <w:jc w:val="both"/>
        <w:rPr>
          <w:rFonts w:cs="Arial"/>
          <w:sz w:val="22"/>
          <w:szCs w:val="22"/>
          <w:lang w:val="es-CR"/>
        </w:rPr>
      </w:pPr>
      <w:r>
        <w:rPr>
          <w:rFonts w:cs="Arial"/>
          <w:b/>
          <w:bCs/>
          <w:sz w:val="22"/>
          <w:szCs w:val="22"/>
          <w:lang w:val="es-CR"/>
        </w:rPr>
        <w:t>5</w:t>
      </w:r>
      <w:r w:rsidR="008044AA" w:rsidRPr="000A5CB2">
        <w:rPr>
          <w:rFonts w:cs="Arial"/>
          <w:b/>
          <w:bCs/>
          <w:sz w:val="22"/>
          <w:szCs w:val="22"/>
          <w:lang w:val="es-CR"/>
        </w:rPr>
        <w:t>)</w:t>
      </w:r>
      <w:r w:rsidR="008044AA" w:rsidRPr="000A5CB2">
        <w:rPr>
          <w:rFonts w:cs="Arial"/>
          <w:bCs/>
          <w:sz w:val="22"/>
          <w:szCs w:val="22"/>
          <w:lang w:val="es-CR"/>
        </w:rPr>
        <w:t xml:space="preserve"> La entidad autorizada deberá formalizar el Bono Familiar de Vivienda, siguiendo estrictamente los términos del presente acuerdo, no pudiendo modificar tales condiciones y alcances sin autorización previa del BANHVI.</w:t>
      </w:r>
    </w:p>
    <w:p w14:paraId="38094F8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83D8560" w14:textId="77777777" w:rsidR="002B71CC" w:rsidRPr="00D14EAF" w:rsidRDefault="002B71CC" w:rsidP="002B71CC">
      <w:pPr>
        <w:spacing w:line="360" w:lineRule="auto"/>
        <w:jc w:val="both"/>
        <w:rPr>
          <w:rFonts w:cs="Arial"/>
          <w:b/>
          <w:sz w:val="22"/>
        </w:rPr>
      </w:pPr>
      <w:r w:rsidRPr="00D14EAF">
        <w:rPr>
          <w:rFonts w:cs="Arial"/>
          <w:b/>
          <w:sz w:val="22"/>
        </w:rPr>
        <w:t>************</w:t>
      </w:r>
    </w:p>
    <w:p w14:paraId="4B3293B5" w14:textId="77777777" w:rsidR="002B71CC" w:rsidRDefault="002B71CC" w:rsidP="002B71CC">
      <w:pPr>
        <w:spacing w:line="360" w:lineRule="auto"/>
        <w:jc w:val="both"/>
        <w:rPr>
          <w:rFonts w:cs="Arial"/>
          <w:sz w:val="22"/>
          <w:lang w:val="es-ES_tradnl"/>
        </w:rPr>
      </w:pPr>
    </w:p>
    <w:p w14:paraId="6E596CC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0DB50198" w14:textId="77777777" w:rsidR="00722B42" w:rsidRPr="00BF6CA7" w:rsidRDefault="00722B42" w:rsidP="00722B42">
      <w:pPr>
        <w:spacing w:line="360" w:lineRule="auto"/>
        <w:jc w:val="both"/>
        <w:rPr>
          <w:rFonts w:cs="Arial"/>
          <w:b/>
          <w:bCs/>
          <w:sz w:val="22"/>
          <w:szCs w:val="22"/>
        </w:rPr>
      </w:pPr>
      <w:r w:rsidRPr="00BF6CA7">
        <w:rPr>
          <w:rFonts w:cs="Arial"/>
          <w:b/>
          <w:bCs/>
          <w:sz w:val="22"/>
          <w:szCs w:val="22"/>
        </w:rPr>
        <w:t>Considerando:</w:t>
      </w:r>
    </w:p>
    <w:p w14:paraId="740AED6C" w14:textId="395E8C49" w:rsidR="00722B42" w:rsidRDefault="00722B42" w:rsidP="00722B42">
      <w:pPr>
        <w:spacing w:line="360" w:lineRule="auto"/>
        <w:jc w:val="both"/>
        <w:rPr>
          <w:rFonts w:cs="Arial"/>
          <w:iCs/>
          <w:sz w:val="22"/>
          <w:szCs w:val="22"/>
        </w:rPr>
      </w:pPr>
      <w:r w:rsidRPr="00BF6CA7">
        <w:rPr>
          <w:b/>
          <w:bCs/>
          <w:sz w:val="22"/>
          <w:szCs w:val="22"/>
        </w:rPr>
        <w:t>Primero:</w:t>
      </w:r>
      <w:r w:rsidRPr="00BF6CA7">
        <w:rPr>
          <w:sz w:val="22"/>
          <w:szCs w:val="22"/>
        </w:rPr>
        <w:t xml:space="preserve"> Que</w:t>
      </w:r>
      <w:r>
        <w:rPr>
          <w:sz w:val="22"/>
          <w:szCs w:val="22"/>
        </w:rPr>
        <w:t xml:space="preserve"> Grupo Mutual Alajuela – La Vivienda </w:t>
      </w:r>
      <w:r w:rsidRPr="00722B42">
        <w:rPr>
          <w:rFonts w:cs="Arial"/>
          <w:sz w:val="22"/>
          <w:szCs w:val="22"/>
          <w:lang w:val="es-ES_tradnl"/>
        </w:rPr>
        <w:t>de Ahorro y Préstamo</w:t>
      </w:r>
      <w:r>
        <w:rPr>
          <w:rFonts w:cs="Arial"/>
          <w:sz w:val="22"/>
          <w:szCs w:val="22"/>
          <w:lang w:val="es-ES_tradnl"/>
        </w:rPr>
        <w:t xml:space="preserve"> (Grupo Mutual)</w:t>
      </w:r>
      <w:r>
        <w:rPr>
          <w:sz w:val="22"/>
          <w:szCs w:val="22"/>
        </w:rPr>
        <w:t xml:space="preserve"> ha presentado a este Banco, solicitud</w:t>
      </w:r>
      <w:r w:rsidRPr="00BF6CA7">
        <w:rPr>
          <w:rFonts w:cs="Arial"/>
          <w:color w:val="000000"/>
          <w:sz w:val="22"/>
          <w:szCs w:val="22"/>
        </w:rPr>
        <w:t xml:space="preserve"> </w:t>
      </w:r>
      <w:r>
        <w:rPr>
          <w:rFonts w:cs="Arial"/>
          <w:color w:val="000000"/>
          <w:sz w:val="22"/>
          <w:szCs w:val="22"/>
        </w:rPr>
        <w:t xml:space="preserve">formal </w:t>
      </w:r>
      <w:r w:rsidRPr="00BF6CA7">
        <w:rPr>
          <w:rFonts w:cs="Arial"/>
          <w:color w:val="000000"/>
          <w:sz w:val="22"/>
          <w:szCs w:val="22"/>
        </w:rPr>
        <w:t xml:space="preserve">de financiamiento </w:t>
      </w:r>
      <w:r>
        <w:rPr>
          <w:sz w:val="22"/>
          <w:szCs w:val="22"/>
        </w:rPr>
        <w:t xml:space="preserve">por un monto de </w:t>
      </w:r>
      <w:r w:rsidRPr="005121F7">
        <w:rPr>
          <w:rFonts w:cs="Arial"/>
          <w:iCs/>
          <w:sz w:val="22"/>
          <w:szCs w:val="22"/>
          <w:lang w:val="es-CR"/>
        </w:rPr>
        <w:t>¢</w:t>
      </w:r>
      <w:r>
        <w:rPr>
          <w:rFonts w:cs="Arial"/>
          <w:iCs/>
          <w:sz w:val="22"/>
          <w:szCs w:val="22"/>
          <w:lang w:val="es-CR"/>
        </w:rPr>
        <w:t>3.750</w:t>
      </w:r>
      <w:r w:rsidRPr="005121F7">
        <w:rPr>
          <w:rFonts w:cs="Arial"/>
          <w:iCs/>
          <w:sz w:val="22"/>
          <w:szCs w:val="22"/>
          <w:lang w:val="es-CR"/>
        </w:rPr>
        <w:t xml:space="preserve"> millones, tramitada al amparo del Programa de Crédito de Largo Plazo en Colones del FONAVI</w:t>
      </w:r>
      <w:r>
        <w:rPr>
          <w:rFonts w:cs="Arial"/>
          <w:iCs/>
          <w:sz w:val="22"/>
          <w:szCs w:val="22"/>
          <w:lang w:val="es-CR"/>
        </w:rPr>
        <w:t>.</w:t>
      </w:r>
    </w:p>
    <w:p w14:paraId="624333D4" w14:textId="77777777" w:rsidR="00722B42" w:rsidRPr="00EA06DA" w:rsidRDefault="00722B42" w:rsidP="00722B42">
      <w:pPr>
        <w:spacing w:line="360" w:lineRule="auto"/>
        <w:jc w:val="both"/>
        <w:rPr>
          <w:rFonts w:cs="Arial"/>
          <w:iCs/>
          <w:sz w:val="22"/>
          <w:szCs w:val="22"/>
        </w:rPr>
      </w:pPr>
    </w:p>
    <w:p w14:paraId="472845ED" w14:textId="7A81910D" w:rsidR="00722B42" w:rsidRPr="00AC241E" w:rsidRDefault="00722B42" w:rsidP="00722B42">
      <w:pPr>
        <w:pStyle w:val="Sangra2detindependiente"/>
        <w:ind w:left="0" w:firstLine="0"/>
        <w:rPr>
          <w:szCs w:val="22"/>
        </w:rPr>
      </w:pPr>
      <w:r w:rsidRPr="00AC241E">
        <w:rPr>
          <w:b/>
          <w:bCs/>
          <w:szCs w:val="22"/>
        </w:rPr>
        <w:t>Segundo:</w:t>
      </w:r>
      <w:r w:rsidRPr="00AC241E">
        <w:rPr>
          <w:szCs w:val="22"/>
        </w:rPr>
        <w:t xml:space="preserve"> Que por medio del oficio </w:t>
      </w:r>
      <w:r w:rsidRPr="00AC241E">
        <w:rPr>
          <w:bCs/>
          <w:szCs w:val="22"/>
          <w:lang w:val="es-ES_tradnl"/>
        </w:rPr>
        <w:t>DFNV-ME-</w:t>
      </w:r>
      <w:r>
        <w:rPr>
          <w:bCs/>
          <w:szCs w:val="22"/>
          <w:lang w:val="es-ES_tradnl"/>
        </w:rPr>
        <w:t>417</w:t>
      </w:r>
      <w:r w:rsidRPr="00AC241E">
        <w:rPr>
          <w:bCs/>
          <w:szCs w:val="22"/>
          <w:lang w:val="es-ES_tradnl"/>
        </w:rPr>
        <w:t>-20</w:t>
      </w:r>
      <w:r>
        <w:rPr>
          <w:bCs/>
          <w:szCs w:val="22"/>
          <w:lang w:val="es-ES_tradnl"/>
        </w:rPr>
        <w:t>21,</w:t>
      </w:r>
      <w:r w:rsidRPr="00AC241E">
        <w:rPr>
          <w:bCs/>
          <w:szCs w:val="22"/>
          <w:lang w:val="es-ES_tradnl"/>
        </w:rPr>
        <w:t xml:space="preserve"> </w:t>
      </w:r>
      <w:r w:rsidRPr="00AC241E">
        <w:rPr>
          <w:szCs w:val="22"/>
        </w:rPr>
        <w:t xml:space="preserve">del </w:t>
      </w:r>
      <w:r>
        <w:rPr>
          <w:szCs w:val="22"/>
        </w:rPr>
        <w:t xml:space="preserve">14 de octubre </w:t>
      </w:r>
      <w:r w:rsidRPr="00BF6CA7">
        <w:rPr>
          <w:szCs w:val="22"/>
        </w:rPr>
        <w:t>de 20</w:t>
      </w:r>
      <w:r>
        <w:rPr>
          <w:szCs w:val="22"/>
        </w:rPr>
        <w:t>21</w:t>
      </w:r>
      <w:r w:rsidRPr="00BF6CA7">
        <w:rPr>
          <w:szCs w:val="22"/>
        </w:rPr>
        <w:t xml:space="preserve"> –el cual es avalado por la </w:t>
      </w:r>
      <w:r w:rsidRPr="00F22404">
        <w:rPr>
          <w:szCs w:val="22"/>
        </w:rPr>
        <w:t>Gerencia General</w:t>
      </w:r>
      <w:r w:rsidRPr="00BF6CA7">
        <w:rPr>
          <w:szCs w:val="22"/>
        </w:rPr>
        <w:t xml:space="preserve"> con la nota </w:t>
      </w:r>
      <w:r>
        <w:rPr>
          <w:szCs w:val="22"/>
        </w:rPr>
        <w:t>GG</w:t>
      </w:r>
      <w:r w:rsidRPr="00BF6CA7">
        <w:rPr>
          <w:szCs w:val="22"/>
        </w:rPr>
        <w:t>-ME-</w:t>
      </w:r>
      <w:r>
        <w:rPr>
          <w:szCs w:val="22"/>
        </w:rPr>
        <w:t>1487</w:t>
      </w:r>
      <w:r w:rsidRPr="00BF6CA7">
        <w:rPr>
          <w:szCs w:val="22"/>
        </w:rPr>
        <w:t>-20</w:t>
      </w:r>
      <w:r>
        <w:rPr>
          <w:szCs w:val="22"/>
        </w:rPr>
        <w:t>21, de esa misma fecha</w:t>
      </w:r>
      <w:r w:rsidRPr="00BF6CA7">
        <w:rPr>
          <w:szCs w:val="22"/>
        </w:rPr>
        <w:t>–, la Dirección del Fondo Nacional para la Vivienda (FONAVI) presenta los resultados del análisis técnico efectuado a dicha solicitud de financiamiento, concluyendo que ésta se adapta a los parámetros para el otorgamiento de créditos establecidos por el Banco Hipotecario de la Vivienda (BANHVI), y por l</w:t>
      </w:r>
      <w:r>
        <w:rPr>
          <w:szCs w:val="22"/>
        </w:rPr>
        <w:t xml:space="preserve">o tanto recomienda su aprobación, </w:t>
      </w:r>
      <w:r w:rsidRPr="00BF6CA7">
        <w:rPr>
          <w:szCs w:val="22"/>
        </w:rPr>
        <w:t xml:space="preserve">tal y como también lo resolvió el Comité de Crédito en su sesión N° </w:t>
      </w:r>
      <w:r>
        <w:rPr>
          <w:szCs w:val="22"/>
        </w:rPr>
        <w:t>04</w:t>
      </w:r>
      <w:r w:rsidRPr="00BF6CA7">
        <w:rPr>
          <w:bCs/>
          <w:szCs w:val="22"/>
          <w:lang w:val="es-ES_tradnl"/>
        </w:rPr>
        <w:t>-20</w:t>
      </w:r>
      <w:r>
        <w:rPr>
          <w:bCs/>
          <w:szCs w:val="22"/>
          <w:lang w:val="es-ES_tradnl"/>
        </w:rPr>
        <w:t>21</w:t>
      </w:r>
      <w:r w:rsidRPr="00BF6CA7">
        <w:rPr>
          <w:bCs/>
          <w:szCs w:val="22"/>
          <w:lang w:val="es-ES_tradnl"/>
        </w:rPr>
        <w:t xml:space="preserve"> del </w:t>
      </w:r>
      <w:r>
        <w:rPr>
          <w:bCs/>
          <w:szCs w:val="22"/>
          <w:lang w:val="es-ES_tradnl"/>
        </w:rPr>
        <w:t>13</w:t>
      </w:r>
      <w:r w:rsidRPr="00BF6CA7">
        <w:rPr>
          <w:bCs/>
          <w:szCs w:val="22"/>
          <w:lang w:val="es-ES_tradnl"/>
        </w:rPr>
        <w:t xml:space="preserve"> de </w:t>
      </w:r>
      <w:r>
        <w:rPr>
          <w:bCs/>
          <w:szCs w:val="22"/>
          <w:lang w:val="es-ES_tradnl"/>
        </w:rPr>
        <w:t>octubre</w:t>
      </w:r>
      <w:r w:rsidRPr="00BF6CA7">
        <w:rPr>
          <w:bCs/>
          <w:szCs w:val="22"/>
          <w:lang w:val="es-ES_tradnl"/>
        </w:rPr>
        <w:t xml:space="preserve"> de 20</w:t>
      </w:r>
      <w:r>
        <w:rPr>
          <w:bCs/>
          <w:szCs w:val="22"/>
          <w:lang w:val="es-ES_tradnl"/>
        </w:rPr>
        <w:t>21</w:t>
      </w:r>
      <w:r w:rsidRPr="00BF6CA7">
        <w:rPr>
          <w:szCs w:val="22"/>
        </w:rPr>
        <w:t xml:space="preserve">, bajo las condiciones que se </w:t>
      </w:r>
      <w:r w:rsidRPr="00AC241E">
        <w:rPr>
          <w:szCs w:val="22"/>
        </w:rPr>
        <w:t xml:space="preserve">indican en el </w:t>
      </w:r>
      <w:r>
        <w:rPr>
          <w:szCs w:val="22"/>
        </w:rPr>
        <w:t xml:space="preserve">citado </w:t>
      </w:r>
      <w:r w:rsidRPr="00AC241E">
        <w:rPr>
          <w:szCs w:val="22"/>
        </w:rPr>
        <w:t>informe técnico de esa dependencia.</w:t>
      </w:r>
    </w:p>
    <w:p w14:paraId="6F0F5CE0" w14:textId="77777777" w:rsidR="00722B42" w:rsidRPr="00AC241E" w:rsidRDefault="00722B42" w:rsidP="00722B42">
      <w:pPr>
        <w:pStyle w:val="Sangra2detindependiente"/>
        <w:ind w:left="0" w:firstLine="0"/>
        <w:rPr>
          <w:szCs w:val="22"/>
        </w:rPr>
      </w:pPr>
    </w:p>
    <w:p w14:paraId="3B6AFE07" w14:textId="01C77008" w:rsidR="00722B42" w:rsidRDefault="00722B42" w:rsidP="00722B42">
      <w:pPr>
        <w:pStyle w:val="Sangra2detindependiente"/>
        <w:ind w:left="0" w:firstLine="0"/>
        <w:rPr>
          <w:szCs w:val="22"/>
        </w:rPr>
      </w:pPr>
      <w:r w:rsidRPr="00AC241E">
        <w:rPr>
          <w:b/>
          <w:bCs/>
          <w:szCs w:val="22"/>
        </w:rPr>
        <w:t>Tercero:</w:t>
      </w:r>
      <w:r w:rsidRPr="00AC241E">
        <w:rPr>
          <w:szCs w:val="22"/>
        </w:rPr>
        <w:t xml:space="preserve"> Que</w:t>
      </w:r>
      <w:r>
        <w:rPr>
          <w:szCs w:val="22"/>
        </w:rPr>
        <w:t xml:space="preserve"> una vez</w:t>
      </w:r>
      <w:r w:rsidRPr="00AC241E">
        <w:rPr>
          <w:szCs w:val="22"/>
        </w:rPr>
        <w:t xml:space="preserve"> analizados los documentos suministrados por la </w:t>
      </w:r>
      <w:r w:rsidRPr="00BF6CA7">
        <w:rPr>
          <w:szCs w:val="22"/>
        </w:rPr>
        <w:t>Gerencia General</w:t>
      </w:r>
      <w:r>
        <w:rPr>
          <w:szCs w:val="22"/>
        </w:rPr>
        <w:t xml:space="preserve">, </w:t>
      </w:r>
      <w:r w:rsidRPr="00BF6CA7">
        <w:rPr>
          <w:szCs w:val="22"/>
        </w:rPr>
        <w:t xml:space="preserve">esta Junta Directiva no encuentra objeción en avalar en todos sus extremos la recomendación de la Administración y, en consecuencia, lo que procede, como en efecto </w:t>
      </w:r>
      <w:r w:rsidRPr="00BF6CA7">
        <w:rPr>
          <w:szCs w:val="22"/>
        </w:rPr>
        <w:lastRenderedPageBreak/>
        <w:t xml:space="preserve">se hace en este acto, es autorizar </w:t>
      </w:r>
      <w:r>
        <w:rPr>
          <w:szCs w:val="22"/>
        </w:rPr>
        <w:t>el crédito</w:t>
      </w:r>
      <w:r w:rsidRPr="00BF6CA7">
        <w:rPr>
          <w:szCs w:val="22"/>
        </w:rPr>
        <w:t xml:space="preserve"> solicitad</w:t>
      </w:r>
      <w:r>
        <w:rPr>
          <w:szCs w:val="22"/>
        </w:rPr>
        <w:t xml:space="preserve">o por el Grupo Mutual, </w:t>
      </w:r>
      <w:r w:rsidRPr="00BF6CA7">
        <w:rPr>
          <w:szCs w:val="22"/>
        </w:rPr>
        <w:t xml:space="preserve">en los mismos términos señalados en el informe </w:t>
      </w:r>
      <w:r w:rsidRPr="00AC241E">
        <w:rPr>
          <w:bCs/>
          <w:szCs w:val="22"/>
          <w:lang w:val="es-ES_tradnl"/>
        </w:rPr>
        <w:t>DFNV-ME-</w:t>
      </w:r>
      <w:r>
        <w:rPr>
          <w:bCs/>
          <w:szCs w:val="22"/>
          <w:lang w:val="es-ES_tradnl"/>
        </w:rPr>
        <w:t>417</w:t>
      </w:r>
      <w:r w:rsidRPr="00AC241E">
        <w:rPr>
          <w:bCs/>
          <w:szCs w:val="22"/>
          <w:lang w:val="es-ES_tradnl"/>
        </w:rPr>
        <w:t>-20</w:t>
      </w:r>
      <w:r>
        <w:rPr>
          <w:bCs/>
          <w:szCs w:val="22"/>
          <w:lang w:val="es-ES_tradnl"/>
        </w:rPr>
        <w:t xml:space="preserve">21 de la </w:t>
      </w:r>
      <w:r w:rsidRPr="00BF6CA7">
        <w:rPr>
          <w:szCs w:val="22"/>
        </w:rPr>
        <w:t>Dirección FONAVI.</w:t>
      </w:r>
    </w:p>
    <w:p w14:paraId="12A027BD" w14:textId="77777777" w:rsidR="00722B42" w:rsidRPr="0016481C" w:rsidRDefault="00722B42" w:rsidP="00722B42">
      <w:pPr>
        <w:pStyle w:val="Sangra2detindependiente"/>
        <w:ind w:left="0" w:firstLine="0"/>
        <w:rPr>
          <w:szCs w:val="22"/>
        </w:rPr>
      </w:pPr>
    </w:p>
    <w:p w14:paraId="2521454B" w14:textId="77777777" w:rsidR="00722B42" w:rsidRPr="00BF6CA7" w:rsidRDefault="00722B42" w:rsidP="00722B42">
      <w:pPr>
        <w:spacing w:line="360" w:lineRule="auto"/>
        <w:jc w:val="both"/>
        <w:rPr>
          <w:rFonts w:cs="Arial"/>
          <w:b/>
          <w:bCs/>
          <w:sz w:val="22"/>
          <w:szCs w:val="22"/>
        </w:rPr>
      </w:pPr>
      <w:r w:rsidRPr="00BF6CA7">
        <w:rPr>
          <w:rFonts w:cs="Arial"/>
          <w:b/>
          <w:bCs/>
          <w:sz w:val="22"/>
          <w:szCs w:val="22"/>
        </w:rPr>
        <w:t>Por tanto, se acuerda:</w:t>
      </w:r>
    </w:p>
    <w:p w14:paraId="086C1A9A" w14:textId="65C364FC" w:rsidR="00722B42" w:rsidRPr="00A5065A" w:rsidRDefault="00722B42" w:rsidP="00722B42">
      <w:pPr>
        <w:spacing w:line="360" w:lineRule="auto"/>
        <w:jc w:val="both"/>
        <w:rPr>
          <w:rFonts w:cs="Arial"/>
          <w:sz w:val="22"/>
          <w:szCs w:val="22"/>
          <w:lang w:val="es-CR"/>
        </w:rPr>
      </w:pPr>
      <w:r w:rsidRPr="00893010">
        <w:rPr>
          <w:rFonts w:cs="Arial"/>
          <w:b/>
          <w:sz w:val="22"/>
          <w:szCs w:val="22"/>
        </w:rPr>
        <w:t>1</w:t>
      </w:r>
      <w:r>
        <w:rPr>
          <w:rFonts w:cs="Arial"/>
          <w:b/>
          <w:sz w:val="22"/>
          <w:szCs w:val="22"/>
        </w:rPr>
        <w:t>-</w:t>
      </w:r>
      <w:r w:rsidRPr="00893010">
        <w:rPr>
          <w:rFonts w:cs="Arial"/>
          <w:b/>
          <w:sz w:val="22"/>
          <w:szCs w:val="22"/>
        </w:rPr>
        <w:t>)</w:t>
      </w:r>
      <w:r>
        <w:rPr>
          <w:rFonts w:cs="Arial"/>
          <w:sz w:val="22"/>
          <w:szCs w:val="22"/>
        </w:rPr>
        <w:t xml:space="preserve"> </w:t>
      </w:r>
      <w:r w:rsidRPr="00A5065A">
        <w:rPr>
          <w:rFonts w:cs="Arial"/>
          <w:sz w:val="22"/>
          <w:szCs w:val="22"/>
          <w:lang w:val="es-CR"/>
        </w:rPr>
        <w:t xml:space="preserve">Aprobar </w:t>
      </w:r>
      <w:r>
        <w:rPr>
          <w:rFonts w:cs="Arial"/>
          <w:sz w:val="22"/>
          <w:szCs w:val="22"/>
          <w:lang w:val="es-CR"/>
        </w:rPr>
        <w:t xml:space="preserve">el </w:t>
      </w:r>
      <w:r w:rsidRPr="00A5065A">
        <w:rPr>
          <w:rFonts w:cs="Arial"/>
          <w:sz w:val="22"/>
          <w:szCs w:val="22"/>
          <w:lang w:val="es-CR"/>
        </w:rPr>
        <w:t xml:space="preserve">crédito </w:t>
      </w:r>
      <w:r>
        <w:rPr>
          <w:rFonts w:cs="Arial"/>
          <w:sz w:val="22"/>
          <w:szCs w:val="22"/>
          <w:lang w:val="es-CR"/>
        </w:rPr>
        <w:t xml:space="preserve">solicitado por el Grupo Mutual Alajuela – La Vivienda </w:t>
      </w:r>
      <w:r w:rsidRPr="00722B42">
        <w:rPr>
          <w:rFonts w:cs="Arial"/>
          <w:sz w:val="22"/>
          <w:szCs w:val="22"/>
          <w:lang w:val="es-ES_tradnl"/>
        </w:rPr>
        <w:t>de Ahorro y Préstamo</w:t>
      </w:r>
      <w:r>
        <w:rPr>
          <w:rFonts w:cs="Arial"/>
          <w:sz w:val="22"/>
          <w:szCs w:val="22"/>
          <w:lang w:val="es-ES_tradnl"/>
        </w:rPr>
        <w:t>,</w:t>
      </w:r>
      <w:r w:rsidRPr="00A5065A">
        <w:rPr>
          <w:rFonts w:cs="Arial"/>
          <w:sz w:val="22"/>
          <w:szCs w:val="22"/>
          <w:lang w:val="es-CR"/>
        </w:rPr>
        <w:t xml:space="preserve"> bajo las siguientes condiciones: </w:t>
      </w:r>
    </w:p>
    <w:p w14:paraId="36453CF2" w14:textId="0693E3FB" w:rsidR="00722B42" w:rsidRPr="00A5065A" w:rsidRDefault="00722B42" w:rsidP="00722B42">
      <w:pPr>
        <w:spacing w:line="360" w:lineRule="auto"/>
        <w:jc w:val="both"/>
        <w:rPr>
          <w:rFonts w:cs="Arial"/>
          <w:sz w:val="22"/>
          <w:szCs w:val="22"/>
          <w:lang w:val="es-CR"/>
        </w:rPr>
      </w:pPr>
      <w:r w:rsidRPr="00A5065A">
        <w:rPr>
          <w:rFonts w:cs="Arial"/>
          <w:b/>
          <w:bCs/>
          <w:sz w:val="22"/>
          <w:szCs w:val="22"/>
          <w:lang w:val="es-CR"/>
        </w:rPr>
        <w:t xml:space="preserve">i. </w:t>
      </w:r>
      <w:r>
        <w:rPr>
          <w:rFonts w:cs="Arial"/>
          <w:b/>
          <w:bCs/>
          <w:sz w:val="22"/>
          <w:szCs w:val="22"/>
          <w:lang w:val="es-CR"/>
        </w:rPr>
        <w:t xml:space="preserve">Monto del </w:t>
      </w:r>
      <w:r w:rsidRPr="00A5065A">
        <w:rPr>
          <w:rFonts w:cs="Arial"/>
          <w:b/>
          <w:bCs/>
          <w:sz w:val="22"/>
          <w:szCs w:val="22"/>
          <w:lang w:val="es-CR"/>
        </w:rPr>
        <w:t>financiamiento</w:t>
      </w:r>
      <w:r w:rsidRPr="00A5065A">
        <w:rPr>
          <w:rFonts w:cs="Arial"/>
          <w:sz w:val="22"/>
          <w:szCs w:val="22"/>
          <w:lang w:val="es-CR"/>
        </w:rPr>
        <w:t xml:space="preserve">: </w:t>
      </w:r>
      <w:r>
        <w:rPr>
          <w:rFonts w:cs="Arial"/>
          <w:sz w:val="22"/>
          <w:szCs w:val="22"/>
          <w:lang w:val="es-CR"/>
        </w:rPr>
        <w:t>Tres mil setecientos cincuenta millones de colones (¢3.750 millones) desembolsados en un tracto durante el último trimestre de 2021</w:t>
      </w:r>
      <w:r w:rsidRPr="00A5065A">
        <w:rPr>
          <w:rFonts w:cs="Arial"/>
          <w:sz w:val="22"/>
          <w:szCs w:val="22"/>
          <w:lang w:val="es-CR"/>
        </w:rPr>
        <w:t xml:space="preserve">. </w:t>
      </w:r>
    </w:p>
    <w:p w14:paraId="4014CF88" w14:textId="729DD346" w:rsidR="00722B42" w:rsidRPr="00A5065A" w:rsidRDefault="00722B42" w:rsidP="00722B42">
      <w:pPr>
        <w:spacing w:line="360" w:lineRule="auto"/>
        <w:jc w:val="both"/>
        <w:rPr>
          <w:rFonts w:cs="Arial"/>
          <w:sz w:val="22"/>
          <w:szCs w:val="22"/>
          <w:lang w:val="es-CR"/>
        </w:rPr>
      </w:pPr>
      <w:r w:rsidRPr="00A5065A">
        <w:rPr>
          <w:rFonts w:cs="Arial"/>
          <w:b/>
          <w:bCs/>
          <w:sz w:val="22"/>
          <w:szCs w:val="22"/>
          <w:lang w:val="es-CR"/>
        </w:rPr>
        <w:t xml:space="preserve">ii. Plan de Inversión: </w:t>
      </w:r>
      <w:r w:rsidRPr="00A5065A">
        <w:rPr>
          <w:rFonts w:cs="Arial"/>
          <w:sz w:val="22"/>
          <w:szCs w:val="22"/>
          <w:lang w:val="es-CR"/>
        </w:rPr>
        <w:t xml:space="preserve">Financiamiento de soluciones individuales de vivienda, bajo las modalidades de compra de vivienda, compra de lote, compra de lote y construcción, construcción de vivienda en lote propio, reparaciones, ampliaciones y mejoras y cancelación de hipotecas originadas en crédito de vivienda. El monto máximo de cada solución habitacional financiada - incluyendo el terreno y la construcción - será equivalente al de las viviendas que están exentas del pago del impuesto previsto en la Ley del Impuesto Solidario para el Fortalecimiento de Programas de Vivienda y su Reglamento, el cual se ajusta anualmente. </w:t>
      </w:r>
      <w:r>
        <w:rPr>
          <w:rFonts w:cs="Arial"/>
          <w:sz w:val="22"/>
          <w:szCs w:val="22"/>
          <w:lang w:val="es-CR"/>
        </w:rPr>
        <w:t xml:space="preserve"> </w:t>
      </w:r>
      <w:r w:rsidRPr="00A5065A">
        <w:rPr>
          <w:rFonts w:cs="Arial"/>
          <w:sz w:val="22"/>
          <w:szCs w:val="22"/>
          <w:lang w:val="es-CR"/>
        </w:rPr>
        <w:t>Al menos el 10% de los recursos colocados en créditos para vivienda deberán ser dirigidos a personas jóvenes entre los dieciocho y treinta y cinco años, lo que se verificará mediante la presentación de una certificación emitida por la Gerencia General de la Entidad Autorizada.</w:t>
      </w:r>
    </w:p>
    <w:p w14:paraId="796A743D" w14:textId="20795F70" w:rsidR="00722B42" w:rsidRPr="00A5065A" w:rsidRDefault="00722B42" w:rsidP="00722B42">
      <w:pPr>
        <w:spacing w:line="360" w:lineRule="auto"/>
        <w:jc w:val="both"/>
        <w:rPr>
          <w:rFonts w:cs="Arial"/>
          <w:sz w:val="22"/>
          <w:szCs w:val="22"/>
          <w:lang w:val="es-CR"/>
        </w:rPr>
      </w:pPr>
      <w:r w:rsidRPr="00A5065A">
        <w:rPr>
          <w:rFonts w:cs="Arial"/>
          <w:b/>
          <w:bCs/>
          <w:sz w:val="22"/>
          <w:szCs w:val="22"/>
          <w:lang w:val="es-CR"/>
        </w:rPr>
        <w:t>i</w:t>
      </w:r>
      <w:r w:rsidR="00310952">
        <w:rPr>
          <w:rFonts w:cs="Arial"/>
          <w:b/>
          <w:bCs/>
          <w:sz w:val="22"/>
          <w:szCs w:val="22"/>
          <w:lang w:val="es-CR"/>
        </w:rPr>
        <w:t>ii</w:t>
      </w:r>
      <w:r w:rsidRPr="00A5065A">
        <w:rPr>
          <w:rFonts w:cs="Arial"/>
          <w:b/>
          <w:bCs/>
          <w:sz w:val="22"/>
          <w:szCs w:val="22"/>
          <w:lang w:val="es-CR"/>
        </w:rPr>
        <w:t>. Plazo d</w:t>
      </w:r>
      <w:r w:rsidR="00310952">
        <w:rPr>
          <w:rFonts w:cs="Arial"/>
          <w:b/>
          <w:bCs/>
          <w:sz w:val="22"/>
          <w:szCs w:val="22"/>
          <w:lang w:val="es-CR"/>
        </w:rPr>
        <w:t>el financiamiento</w:t>
      </w:r>
      <w:r w:rsidRPr="00A5065A">
        <w:rPr>
          <w:rFonts w:cs="Arial"/>
          <w:sz w:val="22"/>
          <w:szCs w:val="22"/>
          <w:lang w:val="es-CR"/>
        </w:rPr>
        <w:t xml:space="preserve">: </w:t>
      </w:r>
      <w:r w:rsidR="00310952">
        <w:rPr>
          <w:rFonts w:cs="Arial"/>
          <w:sz w:val="22"/>
          <w:szCs w:val="22"/>
          <w:lang w:val="es-CR"/>
        </w:rPr>
        <w:t>Quince</w:t>
      </w:r>
      <w:r w:rsidRPr="00A5065A">
        <w:rPr>
          <w:rFonts w:cs="Arial"/>
          <w:sz w:val="22"/>
          <w:szCs w:val="22"/>
          <w:lang w:val="es-CR"/>
        </w:rPr>
        <w:t xml:space="preserve"> años. </w:t>
      </w:r>
    </w:p>
    <w:p w14:paraId="2FCBB6BE" w14:textId="2D2C7D86" w:rsidR="00722B42" w:rsidRPr="00A5065A" w:rsidRDefault="00310952" w:rsidP="00722B42">
      <w:pPr>
        <w:spacing w:line="360" w:lineRule="auto"/>
        <w:jc w:val="both"/>
        <w:rPr>
          <w:rFonts w:cs="Arial"/>
          <w:sz w:val="22"/>
          <w:szCs w:val="22"/>
          <w:lang w:val="es-CR"/>
        </w:rPr>
      </w:pPr>
      <w:r>
        <w:rPr>
          <w:rFonts w:cs="Arial"/>
          <w:b/>
          <w:bCs/>
          <w:sz w:val="22"/>
          <w:szCs w:val="22"/>
          <w:lang w:val="es-CR"/>
        </w:rPr>
        <w:t>i</w:t>
      </w:r>
      <w:r w:rsidR="00722B42" w:rsidRPr="00A5065A">
        <w:rPr>
          <w:rFonts w:cs="Arial"/>
          <w:b/>
          <w:bCs/>
          <w:sz w:val="22"/>
          <w:szCs w:val="22"/>
          <w:lang w:val="es-CR"/>
        </w:rPr>
        <w:t>v. Tasa de interés</w:t>
      </w:r>
      <w:r w:rsidR="00722B42" w:rsidRPr="00A5065A">
        <w:rPr>
          <w:rFonts w:cs="Arial"/>
          <w:sz w:val="22"/>
          <w:szCs w:val="22"/>
          <w:lang w:val="es-CR"/>
        </w:rPr>
        <w:t xml:space="preserve">: Tasa básica pasiva </w:t>
      </w:r>
      <w:r>
        <w:rPr>
          <w:rFonts w:cs="Arial"/>
          <w:sz w:val="22"/>
          <w:szCs w:val="22"/>
          <w:lang w:val="es-CR"/>
        </w:rPr>
        <w:t xml:space="preserve">(TBP) </w:t>
      </w:r>
      <w:r w:rsidR="00722B42" w:rsidRPr="00A5065A">
        <w:rPr>
          <w:rFonts w:cs="Arial"/>
          <w:sz w:val="22"/>
          <w:szCs w:val="22"/>
          <w:lang w:val="es-CR"/>
        </w:rPr>
        <w:t>calculada por el Banco Central de Costa Rica más 2.</w:t>
      </w:r>
      <w:r>
        <w:rPr>
          <w:rFonts w:cs="Arial"/>
          <w:sz w:val="22"/>
          <w:szCs w:val="22"/>
          <w:lang w:val="es-CR"/>
        </w:rPr>
        <w:t>00</w:t>
      </w:r>
      <w:r w:rsidR="00722B42" w:rsidRPr="00A5065A">
        <w:rPr>
          <w:rFonts w:cs="Arial"/>
          <w:sz w:val="22"/>
          <w:szCs w:val="22"/>
          <w:lang w:val="es-CR"/>
        </w:rPr>
        <w:t xml:space="preserve"> puntos porcentuales, ajustable mensualmente.   </w:t>
      </w:r>
    </w:p>
    <w:p w14:paraId="352E6ACB" w14:textId="6BED4322" w:rsidR="00722B42" w:rsidRPr="00A5065A" w:rsidRDefault="00722B42" w:rsidP="00722B42">
      <w:pPr>
        <w:spacing w:line="360" w:lineRule="auto"/>
        <w:jc w:val="both"/>
        <w:rPr>
          <w:rFonts w:cs="Arial"/>
          <w:sz w:val="22"/>
          <w:szCs w:val="22"/>
          <w:lang w:val="es-CR"/>
        </w:rPr>
      </w:pPr>
      <w:r w:rsidRPr="00A5065A">
        <w:rPr>
          <w:rFonts w:cs="Arial"/>
          <w:b/>
          <w:bCs/>
          <w:sz w:val="22"/>
          <w:szCs w:val="22"/>
          <w:lang w:val="es-CR"/>
        </w:rPr>
        <w:t xml:space="preserve">v. Tasa de Interés moratorio: </w:t>
      </w:r>
      <w:r w:rsidRPr="00A5065A">
        <w:rPr>
          <w:rFonts w:cs="Arial"/>
          <w:sz w:val="22"/>
          <w:szCs w:val="22"/>
          <w:lang w:val="es-CR"/>
        </w:rPr>
        <w:t xml:space="preserve">Equivalente a la tasa de interés corriente más dos puntos porcentuales. En caso de que ese valor exceda al límite del 30% que establece el artículo 498 del Código de Comercio, se ajustará al nivel máximo factible sin que llegue a exceder el límite de referencia. </w:t>
      </w:r>
    </w:p>
    <w:p w14:paraId="50C3CA6F" w14:textId="489786E6" w:rsidR="00722B42" w:rsidRPr="00A5065A" w:rsidRDefault="00722B42" w:rsidP="00722B42">
      <w:pPr>
        <w:spacing w:line="360" w:lineRule="auto"/>
        <w:jc w:val="both"/>
        <w:rPr>
          <w:rFonts w:cs="Arial"/>
          <w:sz w:val="22"/>
          <w:szCs w:val="22"/>
          <w:lang w:val="es-CR"/>
        </w:rPr>
      </w:pPr>
      <w:r w:rsidRPr="00A5065A">
        <w:rPr>
          <w:rFonts w:cs="Arial"/>
          <w:b/>
          <w:bCs/>
          <w:sz w:val="22"/>
          <w:szCs w:val="22"/>
          <w:lang w:val="es-CR"/>
        </w:rPr>
        <w:t xml:space="preserve">vi. Comisión de formalización: </w:t>
      </w:r>
      <w:r w:rsidRPr="00A5065A">
        <w:rPr>
          <w:rFonts w:cs="Arial"/>
          <w:sz w:val="22"/>
          <w:szCs w:val="22"/>
          <w:lang w:val="es-CR"/>
        </w:rPr>
        <w:t xml:space="preserve">Uno por ciento (1%) sobre </w:t>
      </w:r>
      <w:r w:rsidR="00310952">
        <w:rPr>
          <w:rFonts w:cs="Arial"/>
          <w:sz w:val="22"/>
          <w:szCs w:val="22"/>
          <w:lang w:val="es-CR"/>
        </w:rPr>
        <w:t xml:space="preserve">el </w:t>
      </w:r>
      <w:r w:rsidRPr="00A5065A">
        <w:rPr>
          <w:rFonts w:cs="Arial"/>
          <w:sz w:val="22"/>
          <w:szCs w:val="22"/>
          <w:lang w:val="es-CR"/>
        </w:rPr>
        <w:t xml:space="preserve">monto desembolsado. </w:t>
      </w:r>
    </w:p>
    <w:p w14:paraId="0239D241" w14:textId="58E6E1EC" w:rsidR="00722B42" w:rsidRPr="00A5065A" w:rsidRDefault="00310952" w:rsidP="00722B42">
      <w:pPr>
        <w:spacing w:line="360" w:lineRule="auto"/>
        <w:jc w:val="both"/>
        <w:rPr>
          <w:rFonts w:cs="Arial"/>
          <w:sz w:val="22"/>
          <w:szCs w:val="22"/>
          <w:lang w:val="es-CR"/>
        </w:rPr>
      </w:pPr>
      <w:r>
        <w:rPr>
          <w:rFonts w:cs="Arial"/>
          <w:b/>
          <w:bCs/>
          <w:sz w:val="22"/>
          <w:szCs w:val="22"/>
          <w:lang w:val="es-CR"/>
        </w:rPr>
        <w:t>vi</w:t>
      </w:r>
      <w:r w:rsidR="00722B42" w:rsidRPr="00A5065A">
        <w:rPr>
          <w:rFonts w:cs="Arial"/>
          <w:b/>
          <w:bCs/>
          <w:sz w:val="22"/>
          <w:szCs w:val="22"/>
          <w:lang w:val="es-CR"/>
        </w:rPr>
        <w:t xml:space="preserve">i. Comisión de pago anticipado: </w:t>
      </w:r>
      <w:r w:rsidR="00722B42" w:rsidRPr="00A5065A">
        <w:rPr>
          <w:rFonts w:cs="Arial"/>
          <w:sz w:val="22"/>
          <w:szCs w:val="22"/>
          <w:lang w:val="es-CR"/>
        </w:rPr>
        <w:t xml:space="preserve">Tres por ciento (3%) sobre el monto del pago extraordinario durante los primeros 5 años del plazo del financiamiento. </w:t>
      </w:r>
    </w:p>
    <w:p w14:paraId="7F43B77D" w14:textId="76022B47" w:rsidR="00722B42" w:rsidRPr="00A5065A" w:rsidRDefault="00310952" w:rsidP="00722B42">
      <w:pPr>
        <w:spacing w:line="360" w:lineRule="auto"/>
        <w:jc w:val="both"/>
        <w:rPr>
          <w:rFonts w:cs="Arial"/>
          <w:sz w:val="22"/>
          <w:szCs w:val="22"/>
          <w:lang w:val="es-CR"/>
        </w:rPr>
      </w:pPr>
      <w:r>
        <w:rPr>
          <w:rFonts w:cs="Arial"/>
          <w:b/>
          <w:bCs/>
          <w:sz w:val="22"/>
          <w:szCs w:val="22"/>
          <w:lang w:val="es-CR"/>
        </w:rPr>
        <w:t>viii</w:t>
      </w:r>
      <w:r w:rsidR="00722B42" w:rsidRPr="00A5065A">
        <w:rPr>
          <w:rFonts w:cs="Arial"/>
          <w:b/>
          <w:bCs/>
          <w:sz w:val="22"/>
          <w:szCs w:val="22"/>
          <w:lang w:val="es-CR"/>
        </w:rPr>
        <w:t xml:space="preserve">. Forma de pago: </w:t>
      </w:r>
      <w:r w:rsidR="00722B42" w:rsidRPr="00A5065A">
        <w:rPr>
          <w:rFonts w:cs="Arial"/>
          <w:sz w:val="22"/>
          <w:szCs w:val="22"/>
          <w:lang w:val="es-CR"/>
        </w:rPr>
        <w:t xml:space="preserve">Ciento ochenta cuotas mensuales niveladas por mes vencido. </w:t>
      </w:r>
    </w:p>
    <w:p w14:paraId="63E3393C" w14:textId="1D52ED19" w:rsidR="00722B42" w:rsidRPr="00A5065A" w:rsidRDefault="00310952" w:rsidP="00722B42">
      <w:pPr>
        <w:spacing w:line="360" w:lineRule="auto"/>
        <w:jc w:val="both"/>
        <w:rPr>
          <w:rFonts w:cs="Arial"/>
          <w:sz w:val="22"/>
          <w:szCs w:val="22"/>
          <w:lang w:val="es-CR"/>
        </w:rPr>
      </w:pPr>
      <w:r>
        <w:rPr>
          <w:rFonts w:cs="Arial"/>
          <w:b/>
          <w:bCs/>
          <w:sz w:val="22"/>
          <w:szCs w:val="22"/>
          <w:lang w:val="es-CR"/>
        </w:rPr>
        <w:t>i</w:t>
      </w:r>
      <w:r w:rsidR="00722B42" w:rsidRPr="00A5065A">
        <w:rPr>
          <w:rFonts w:cs="Arial"/>
          <w:b/>
          <w:bCs/>
          <w:sz w:val="22"/>
          <w:szCs w:val="22"/>
          <w:lang w:val="es-CR"/>
        </w:rPr>
        <w:t>x. Garantía</w:t>
      </w:r>
      <w:r>
        <w:rPr>
          <w:rFonts w:cs="Arial"/>
          <w:b/>
          <w:bCs/>
          <w:sz w:val="22"/>
          <w:szCs w:val="22"/>
          <w:lang w:val="es-CR"/>
        </w:rPr>
        <w:t>s</w:t>
      </w:r>
      <w:r w:rsidR="00722B42" w:rsidRPr="00A5065A">
        <w:rPr>
          <w:rFonts w:cs="Arial"/>
          <w:b/>
          <w:bCs/>
          <w:sz w:val="22"/>
          <w:szCs w:val="22"/>
          <w:lang w:val="es-CR"/>
        </w:rPr>
        <w:t xml:space="preserve">: </w:t>
      </w:r>
    </w:p>
    <w:p w14:paraId="1F17A943" w14:textId="7B16EDAC" w:rsidR="00722B42" w:rsidRPr="00A5065A" w:rsidRDefault="00523EC6" w:rsidP="00722B42">
      <w:pPr>
        <w:spacing w:line="360" w:lineRule="auto"/>
        <w:jc w:val="both"/>
        <w:rPr>
          <w:rFonts w:cs="Arial"/>
          <w:sz w:val="22"/>
          <w:szCs w:val="22"/>
          <w:lang w:val="es-CR"/>
        </w:rPr>
      </w:pPr>
      <w:r w:rsidRPr="00523EC6">
        <w:rPr>
          <w:rFonts w:cs="Arial"/>
          <w:sz w:val="22"/>
          <w:szCs w:val="22"/>
          <w:lang w:val="es-CR"/>
        </w:rPr>
        <w:t xml:space="preserve">a) </w:t>
      </w:r>
      <w:r w:rsidR="00722B42" w:rsidRPr="00523EC6">
        <w:rPr>
          <w:rFonts w:cs="Arial"/>
          <w:sz w:val="22"/>
          <w:szCs w:val="22"/>
          <w:lang w:val="es-CR"/>
        </w:rPr>
        <w:t>Garantía Temporal:</w:t>
      </w:r>
      <w:r w:rsidR="00722B42" w:rsidRPr="00A5065A">
        <w:rPr>
          <w:rFonts w:cs="Arial"/>
          <w:sz w:val="22"/>
          <w:szCs w:val="22"/>
          <w:lang w:val="es-CR"/>
        </w:rPr>
        <w:t xml:space="preserve"> Por un periodo máximo de seis meses</w:t>
      </w:r>
      <w:r>
        <w:rPr>
          <w:rFonts w:cs="Arial"/>
          <w:sz w:val="22"/>
          <w:szCs w:val="22"/>
          <w:lang w:val="es-CR"/>
        </w:rPr>
        <w:t>,</w:t>
      </w:r>
      <w:r w:rsidR="00722B42" w:rsidRPr="00A5065A">
        <w:rPr>
          <w:rFonts w:cs="Arial"/>
          <w:sz w:val="22"/>
          <w:szCs w:val="22"/>
          <w:lang w:val="es-CR"/>
        </w:rPr>
        <w:t xml:space="preserve"> el </w:t>
      </w:r>
      <w:r>
        <w:rPr>
          <w:rFonts w:cs="Arial"/>
          <w:sz w:val="22"/>
          <w:szCs w:val="22"/>
          <w:lang w:val="es-CR"/>
        </w:rPr>
        <w:t xml:space="preserve">crédito </w:t>
      </w:r>
      <w:r w:rsidR="00722B42" w:rsidRPr="00A5065A">
        <w:rPr>
          <w:rFonts w:cs="Arial"/>
          <w:sz w:val="22"/>
          <w:szCs w:val="22"/>
          <w:lang w:val="es-CR"/>
        </w:rPr>
        <w:t>será respaldado con garantía fiduciaria; esto es</w:t>
      </w:r>
      <w:r>
        <w:rPr>
          <w:rFonts w:cs="Arial"/>
          <w:sz w:val="22"/>
          <w:szCs w:val="22"/>
          <w:lang w:val="es-CR"/>
        </w:rPr>
        <w:t>,</w:t>
      </w:r>
      <w:r w:rsidR="00722B42" w:rsidRPr="00A5065A">
        <w:rPr>
          <w:rFonts w:cs="Arial"/>
          <w:sz w:val="22"/>
          <w:szCs w:val="22"/>
          <w:lang w:val="es-CR"/>
        </w:rPr>
        <w:t xml:space="preserve"> un Pagaré Institucional por una suma equivalente al 115% del monto desembolsado. </w:t>
      </w:r>
    </w:p>
    <w:p w14:paraId="69C5297B" w14:textId="2C2C3386" w:rsidR="00722B42" w:rsidRDefault="00523EC6" w:rsidP="00722B42">
      <w:pPr>
        <w:spacing w:line="360" w:lineRule="auto"/>
        <w:jc w:val="both"/>
        <w:rPr>
          <w:rFonts w:cs="Arial"/>
          <w:sz w:val="22"/>
          <w:szCs w:val="22"/>
          <w:lang w:val="es-CR"/>
        </w:rPr>
      </w:pPr>
      <w:r w:rsidRPr="00523EC6">
        <w:rPr>
          <w:rFonts w:cs="Arial"/>
          <w:sz w:val="22"/>
          <w:szCs w:val="22"/>
          <w:lang w:val="es-CR"/>
        </w:rPr>
        <w:lastRenderedPageBreak/>
        <w:t xml:space="preserve">b) </w:t>
      </w:r>
      <w:r w:rsidR="00722B42" w:rsidRPr="00523EC6">
        <w:rPr>
          <w:rFonts w:cs="Arial"/>
          <w:sz w:val="22"/>
          <w:szCs w:val="22"/>
          <w:lang w:val="es-CR"/>
        </w:rPr>
        <w:t>Garantía Definitiva:</w:t>
      </w:r>
      <w:r w:rsidR="00722B42" w:rsidRPr="00A5065A">
        <w:rPr>
          <w:rFonts w:cs="Arial"/>
          <w:i/>
          <w:iCs/>
          <w:sz w:val="22"/>
          <w:szCs w:val="22"/>
          <w:lang w:val="es-CR"/>
        </w:rPr>
        <w:t xml:space="preserve"> </w:t>
      </w:r>
      <w:r w:rsidR="00722B42" w:rsidRPr="00A5065A">
        <w:rPr>
          <w:rFonts w:cs="Arial"/>
          <w:sz w:val="22"/>
          <w:szCs w:val="22"/>
          <w:lang w:val="es-CR"/>
        </w:rPr>
        <w:t xml:space="preserve">Operaciones de crédito hipotecario de primer grado, no constituidas con bono familiar de vivienda, clasificadas en categorías de riesgo A1 y B1, según Acuerdo SUGEF 1-05, cedidas en garantía a favor del BANHVI mediante la respectiva inscripción en el Registro de la Propiedad. </w:t>
      </w:r>
    </w:p>
    <w:p w14:paraId="4BD55216" w14:textId="77777777" w:rsidR="00722B42" w:rsidRPr="00A5065A" w:rsidRDefault="00722B42" w:rsidP="00722B42">
      <w:pPr>
        <w:spacing w:line="360" w:lineRule="auto"/>
        <w:jc w:val="both"/>
        <w:rPr>
          <w:rFonts w:cs="Arial"/>
          <w:sz w:val="22"/>
          <w:szCs w:val="22"/>
          <w:lang w:val="es-CR"/>
        </w:rPr>
      </w:pPr>
    </w:p>
    <w:p w14:paraId="72DBBDB2" w14:textId="3FBBE044" w:rsidR="002B71CC" w:rsidRDefault="00722B42" w:rsidP="002B71CC">
      <w:pPr>
        <w:spacing w:line="360" w:lineRule="auto"/>
        <w:jc w:val="both"/>
        <w:rPr>
          <w:rFonts w:cs="Arial"/>
          <w:sz w:val="22"/>
          <w:szCs w:val="22"/>
        </w:rPr>
      </w:pPr>
      <w:r w:rsidRPr="00A5065A">
        <w:rPr>
          <w:rFonts w:cs="Arial"/>
          <w:b/>
          <w:bCs/>
          <w:sz w:val="22"/>
          <w:szCs w:val="22"/>
          <w:lang w:val="es-CR"/>
        </w:rPr>
        <w:t>2</w:t>
      </w:r>
      <w:r>
        <w:rPr>
          <w:rFonts w:cs="Arial"/>
          <w:b/>
          <w:bCs/>
          <w:sz w:val="22"/>
          <w:szCs w:val="22"/>
          <w:lang w:val="es-CR"/>
        </w:rPr>
        <w:t>-)</w:t>
      </w:r>
      <w:r w:rsidRPr="00A5065A">
        <w:rPr>
          <w:rFonts w:cs="Arial"/>
          <w:b/>
          <w:bCs/>
          <w:sz w:val="22"/>
          <w:szCs w:val="22"/>
          <w:lang w:val="es-CR"/>
        </w:rPr>
        <w:t xml:space="preserve"> </w:t>
      </w:r>
      <w:r w:rsidRPr="00A5065A">
        <w:rPr>
          <w:rFonts w:cs="Arial"/>
          <w:sz w:val="22"/>
          <w:szCs w:val="22"/>
          <w:lang w:val="es-CR"/>
        </w:rPr>
        <w:t>Como requisito indispensable para el giro de los recursos, la Entidad deberá suscribir el respectivo contrato de crédito</w:t>
      </w:r>
      <w:r w:rsidR="00523EC6">
        <w:rPr>
          <w:rFonts w:cs="Arial"/>
          <w:sz w:val="22"/>
          <w:szCs w:val="22"/>
          <w:lang w:val="es-CR"/>
        </w:rPr>
        <w:t xml:space="preserve"> y </w:t>
      </w:r>
      <w:r w:rsidRPr="00A5065A">
        <w:rPr>
          <w:rFonts w:cs="Arial"/>
          <w:sz w:val="22"/>
          <w:szCs w:val="22"/>
          <w:lang w:val="es-CR"/>
        </w:rPr>
        <w:t xml:space="preserve">otorgar la garantía correspondiente, de conformidad con lo establecido en la normativa vigente. En relación con el primer aspecto, con el objeto de propiciar un mayor resguardo de los intereses del BANHVI, </w:t>
      </w:r>
      <w:r w:rsidRPr="00C55D1D">
        <w:rPr>
          <w:rFonts w:cs="Arial"/>
          <w:sz w:val="22"/>
          <w:szCs w:val="22"/>
          <w:lang w:val="es-CR"/>
        </w:rPr>
        <w:t xml:space="preserve">se </w:t>
      </w:r>
      <w:r>
        <w:rPr>
          <w:rFonts w:cs="Arial"/>
          <w:sz w:val="22"/>
          <w:szCs w:val="22"/>
          <w:lang w:val="es-CR"/>
        </w:rPr>
        <w:t xml:space="preserve">deberán </w:t>
      </w:r>
      <w:r w:rsidRPr="00C55D1D">
        <w:rPr>
          <w:rFonts w:cs="Arial"/>
          <w:sz w:val="22"/>
          <w:szCs w:val="22"/>
          <w:lang w:val="es-CR"/>
        </w:rPr>
        <w:t xml:space="preserve">incorporar al documento las </w:t>
      </w:r>
      <w:r w:rsidRPr="00EA242D">
        <w:rPr>
          <w:rFonts w:cs="Arial"/>
          <w:i/>
          <w:iCs/>
          <w:sz w:val="22"/>
          <w:szCs w:val="22"/>
          <w:lang w:val="es-CR"/>
        </w:rPr>
        <w:t>Cláusulas de Vencimiento Anticipado y Remisión de Información al BANHVI</w:t>
      </w:r>
      <w:r w:rsidRPr="00EA242D">
        <w:rPr>
          <w:rFonts w:cs="Arial"/>
          <w:sz w:val="22"/>
          <w:szCs w:val="22"/>
          <w:lang w:val="es-CR"/>
        </w:rPr>
        <w:t>, contenidas en el Anexo 7 de</w:t>
      </w:r>
      <w:r w:rsidRPr="008701F7">
        <w:rPr>
          <w:rFonts w:cs="Arial"/>
          <w:sz w:val="22"/>
          <w:szCs w:val="22"/>
          <w:lang w:val="es-CR"/>
        </w:rPr>
        <w:t xml:space="preserve">l </w:t>
      </w:r>
      <w:r>
        <w:rPr>
          <w:rFonts w:cs="Arial"/>
          <w:sz w:val="22"/>
          <w:szCs w:val="22"/>
          <w:lang w:val="es-CR"/>
        </w:rPr>
        <w:t xml:space="preserve">informe adjunto al oficio </w:t>
      </w:r>
      <w:r w:rsidRPr="008701F7">
        <w:rPr>
          <w:rFonts w:cs="Arial"/>
          <w:bCs/>
          <w:sz w:val="22"/>
          <w:szCs w:val="22"/>
          <w:lang w:val="es-ES_tradnl"/>
        </w:rPr>
        <w:t>DFNV-ME-</w:t>
      </w:r>
      <w:r w:rsidR="00523EC6">
        <w:rPr>
          <w:rFonts w:cs="Arial"/>
          <w:bCs/>
          <w:sz w:val="22"/>
          <w:szCs w:val="22"/>
          <w:lang w:val="es-ES_tradnl"/>
        </w:rPr>
        <w:t>417</w:t>
      </w:r>
      <w:r w:rsidRPr="008701F7">
        <w:rPr>
          <w:rFonts w:cs="Arial"/>
          <w:bCs/>
          <w:sz w:val="22"/>
          <w:szCs w:val="22"/>
          <w:lang w:val="es-ES_tradnl"/>
        </w:rPr>
        <w:t>-2021</w:t>
      </w:r>
      <w:r>
        <w:rPr>
          <w:rFonts w:cs="Arial"/>
          <w:bCs/>
          <w:sz w:val="22"/>
          <w:szCs w:val="22"/>
          <w:lang w:val="es-ES_tradnl"/>
        </w:rPr>
        <w:t xml:space="preserve">, </w:t>
      </w:r>
      <w:r w:rsidRPr="00C55D1D">
        <w:rPr>
          <w:rFonts w:cs="Arial"/>
          <w:sz w:val="22"/>
          <w:szCs w:val="22"/>
          <w:lang w:val="es-CR"/>
        </w:rPr>
        <w:t>de manera que</w:t>
      </w:r>
      <w:r w:rsidRPr="00A5065A">
        <w:rPr>
          <w:rFonts w:cs="Arial"/>
          <w:sz w:val="22"/>
          <w:szCs w:val="22"/>
          <w:lang w:val="es-CR"/>
        </w:rPr>
        <w:t xml:space="preserve"> sea factible suspender el desembolso de recursos o dar por vencida la obligación, haciendo exigible su pago inmediato en caso de que la Entidad Autorizada incumpla con las obligaciones derivadas de</w:t>
      </w:r>
      <w:r w:rsidR="00523EC6">
        <w:rPr>
          <w:rFonts w:cs="Arial"/>
          <w:sz w:val="22"/>
          <w:szCs w:val="22"/>
          <w:lang w:val="es-CR"/>
        </w:rPr>
        <w:t>l</w:t>
      </w:r>
      <w:r w:rsidRPr="00A5065A">
        <w:rPr>
          <w:rFonts w:cs="Arial"/>
          <w:sz w:val="22"/>
          <w:szCs w:val="22"/>
          <w:lang w:val="es-CR"/>
        </w:rPr>
        <w:t xml:space="preserve"> crédito otorgad</w:t>
      </w:r>
      <w:r w:rsidR="00523EC6">
        <w:rPr>
          <w:rFonts w:cs="Arial"/>
          <w:sz w:val="22"/>
          <w:szCs w:val="22"/>
          <w:lang w:val="es-CR"/>
        </w:rPr>
        <w:t>o</w:t>
      </w:r>
      <w:r w:rsidRPr="00A5065A">
        <w:rPr>
          <w:rFonts w:cs="Arial"/>
          <w:sz w:val="22"/>
          <w:szCs w:val="22"/>
          <w:lang w:val="es-CR"/>
        </w:rPr>
        <w:t xml:space="preserve">, así como si a criterio del BANHVI se presenta un deterioro en su situación financiera o en el valor de las garantías otorgadas en respaldo del </w:t>
      </w:r>
      <w:r w:rsidR="00523EC6">
        <w:rPr>
          <w:rFonts w:cs="Arial"/>
          <w:sz w:val="22"/>
          <w:szCs w:val="22"/>
          <w:lang w:val="es-CR"/>
        </w:rPr>
        <w:t>crédito</w:t>
      </w:r>
      <w:r w:rsidRPr="00A5065A">
        <w:rPr>
          <w:rFonts w:cs="Arial"/>
          <w:sz w:val="22"/>
          <w:szCs w:val="22"/>
          <w:lang w:val="es-CR"/>
        </w:rPr>
        <w:t xml:space="preserve"> concedido.</w:t>
      </w:r>
    </w:p>
    <w:p w14:paraId="7309559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82477EA" w14:textId="77777777" w:rsidR="002B71CC" w:rsidRPr="00D14EAF" w:rsidRDefault="002B71CC" w:rsidP="002B71CC">
      <w:pPr>
        <w:spacing w:line="360" w:lineRule="auto"/>
        <w:jc w:val="both"/>
        <w:rPr>
          <w:rFonts w:cs="Arial"/>
          <w:b/>
          <w:sz w:val="22"/>
        </w:rPr>
      </w:pPr>
      <w:r w:rsidRPr="00D14EAF">
        <w:rPr>
          <w:rFonts w:cs="Arial"/>
          <w:b/>
          <w:sz w:val="22"/>
        </w:rPr>
        <w:t>************</w:t>
      </w:r>
    </w:p>
    <w:p w14:paraId="3A191690" w14:textId="77777777" w:rsidR="002B71CC" w:rsidRDefault="002B71CC" w:rsidP="002B71CC">
      <w:pPr>
        <w:spacing w:line="360" w:lineRule="auto"/>
        <w:jc w:val="both"/>
        <w:rPr>
          <w:rFonts w:cs="Arial"/>
          <w:sz w:val="22"/>
          <w:lang w:val="es-ES_tradnl"/>
        </w:rPr>
      </w:pPr>
    </w:p>
    <w:p w14:paraId="6F8361E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7CEE0E07" w14:textId="77777777" w:rsidR="006079CB" w:rsidRPr="00E36154" w:rsidRDefault="006079CB" w:rsidP="006079CB">
      <w:pPr>
        <w:spacing w:line="360" w:lineRule="auto"/>
        <w:jc w:val="both"/>
        <w:rPr>
          <w:b/>
          <w:iCs/>
          <w:sz w:val="22"/>
          <w:szCs w:val="22"/>
        </w:rPr>
      </w:pPr>
      <w:r w:rsidRPr="00E36154">
        <w:rPr>
          <w:b/>
          <w:iCs/>
          <w:sz w:val="22"/>
          <w:szCs w:val="22"/>
        </w:rPr>
        <w:t>Considerando:</w:t>
      </w:r>
    </w:p>
    <w:p w14:paraId="03B9CB39" w14:textId="41EFEF65" w:rsidR="00922878" w:rsidRDefault="006079CB" w:rsidP="006079CB">
      <w:pPr>
        <w:spacing w:line="360" w:lineRule="auto"/>
        <w:jc w:val="both"/>
        <w:rPr>
          <w:rFonts w:cs="Arial"/>
          <w:i/>
          <w:sz w:val="22"/>
        </w:rPr>
      </w:pPr>
      <w:r w:rsidRPr="00E36154">
        <w:rPr>
          <w:b/>
          <w:iCs/>
          <w:sz w:val="22"/>
          <w:szCs w:val="22"/>
        </w:rPr>
        <w:t>Primero:</w:t>
      </w:r>
      <w:r>
        <w:rPr>
          <w:iCs/>
          <w:sz w:val="22"/>
          <w:szCs w:val="22"/>
        </w:rPr>
        <w:t xml:space="preserve"> Que por medio del</w:t>
      </w:r>
      <w:r w:rsidRPr="0083456D">
        <w:rPr>
          <w:rFonts w:cs="Arial"/>
          <w:sz w:val="22"/>
        </w:rPr>
        <w:t xml:space="preserve"> oficio GG-ME-</w:t>
      </w:r>
      <w:r w:rsidR="00922878">
        <w:rPr>
          <w:rFonts w:cs="Arial"/>
          <w:sz w:val="22"/>
        </w:rPr>
        <w:t>1479</w:t>
      </w:r>
      <w:r w:rsidRPr="0083456D">
        <w:rPr>
          <w:rFonts w:cs="Arial"/>
          <w:sz w:val="22"/>
        </w:rPr>
        <w:t>-20</w:t>
      </w:r>
      <w:r>
        <w:rPr>
          <w:rFonts w:cs="Arial"/>
          <w:sz w:val="22"/>
        </w:rPr>
        <w:t>2</w:t>
      </w:r>
      <w:r w:rsidR="00922878">
        <w:rPr>
          <w:rFonts w:cs="Arial"/>
          <w:sz w:val="22"/>
        </w:rPr>
        <w:t>1</w:t>
      </w:r>
      <w:r>
        <w:rPr>
          <w:rFonts w:cs="Arial"/>
          <w:sz w:val="22"/>
        </w:rPr>
        <w:t>,</w:t>
      </w:r>
      <w:r w:rsidRPr="0083456D">
        <w:rPr>
          <w:rFonts w:cs="Arial"/>
          <w:sz w:val="22"/>
        </w:rPr>
        <w:t xml:space="preserve"> del </w:t>
      </w:r>
      <w:r w:rsidR="00922878">
        <w:rPr>
          <w:rFonts w:cs="Arial"/>
          <w:sz w:val="22"/>
        </w:rPr>
        <w:t>13</w:t>
      </w:r>
      <w:r w:rsidRPr="0083456D">
        <w:rPr>
          <w:rFonts w:cs="Arial"/>
          <w:sz w:val="22"/>
        </w:rPr>
        <w:t xml:space="preserve"> de </w:t>
      </w:r>
      <w:r w:rsidR="00922878">
        <w:rPr>
          <w:rFonts w:cs="Arial"/>
          <w:sz w:val="22"/>
        </w:rPr>
        <w:t>octubre</w:t>
      </w:r>
      <w:r w:rsidRPr="0083456D">
        <w:rPr>
          <w:rFonts w:cs="Arial"/>
          <w:sz w:val="22"/>
        </w:rPr>
        <w:t xml:space="preserve"> de 20</w:t>
      </w:r>
      <w:r>
        <w:rPr>
          <w:rFonts w:cs="Arial"/>
          <w:sz w:val="22"/>
        </w:rPr>
        <w:t>2</w:t>
      </w:r>
      <w:r w:rsidR="00922878">
        <w:rPr>
          <w:rFonts w:cs="Arial"/>
          <w:sz w:val="22"/>
        </w:rPr>
        <w:t>1</w:t>
      </w:r>
      <w:r w:rsidRPr="0083456D">
        <w:rPr>
          <w:rFonts w:cs="Arial"/>
          <w:sz w:val="22"/>
        </w:rPr>
        <w:t xml:space="preserve">, la Gerencia General </w:t>
      </w:r>
      <w:r>
        <w:rPr>
          <w:rFonts w:cs="Arial"/>
          <w:sz w:val="22"/>
        </w:rPr>
        <w:t xml:space="preserve">somete a la consideración de esta </w:t>
      </w:r>
      <w:r w:rsidRPr="001C3CD4">
        <w:rPr>
          <w:rFonts w:cs="Arial"/>
          <w:sz w:val="22"/>
          <w:szCs w:val="22"/>
        </w:rPr>
        <w:t>Junta Directiva</w:t>
      </w:r>
      <w:r>
        <w:rPr>
          <w:rFonts w:cs="Arial"/>
          <w:sz w:val="22"/>
          <w:szCs w:val="22"/>
        </w:rPr>
        <w:t xml:space="preserve">, </w:t>
      </w:r>
      <w:r>
        <w:rPr>
          <w:rFonts w:cs="Arial"/>
          <w:sz w:val="22"/>
        </w:rPr>
        <w:t>el informe DFNV-ME-</w:t>
      </w:r>
      <w:r w:rsidR="00922878">
        <w:rPr>
          <w:rFonts w:cs="Arial"/>
          <w:sz w:val="22"/>
        </w:rPr>
        <w:t>414</w:t>
      </w:r>
      <w:r>
        <w:rPr>
          <w:rFonts w:cs="Arial"/>
          <w:sz w:val="22"/>
        </w:rPr>
        <w:t>-202</w:t>
      </w:r>
      <w:r w:rsidR="00922878">
        <w:rPr>
          <w:rFonts w:cs="Arial"/>
          <w:sz w:val="22"/>
        </w:rPr>
        <w:t>1</w:t>
      </w:r>
      <w:r>
        <w:rPr>
          <w:rFonts w:cs="Arial"/>
          <w:sz w:val="22"/>
        </w:rPr>
        <w:t xml:space="preserve"> de la Dirección FONAVI, que contiene una propuesta para gestionar la </w:t>
      </w:r>
      <w:r w:rsidR="00922878">
        <w:rPr>
          <w:rFonts w:cs="Arial"/>
          <w:sz w:val="22"/>
        </w:rPr>
        <w:t xml:space="preserve">inscripción </w:t>
      </w:r>
      <w:r w:rsidRPr="00823AC0">
        <w:rPr>
          <w:rFonts w:cs="Arial"/>
          <w:sz w:val="22"/>
        </w:rPr>
        <w:t xml:space="preserve">de un nuevo </w:t>
      </w:r>
      <w:r w:rsidR="00922878">
        <w:rPr>
          <w:rFonts w:cs="Arial"/>
          <w:sz w:val="22"/>
        </w:rPr>
        <w:t>p</w:t>
      </w:r>
      <w:r w:rsidRPr="00823AC0">
        <w:rPr>
          <w:rFonts w:cs="Arial"/>
          <w:sz w:val="22"/>
        </w:rPr>
        <w:t xml:space="preserve">rograma de </w:t>
      </w:r>
      <w:r w:rsidR="00922878">
        <w:rPr>
          <w:rFonts w:cs="Arial"/>
          <w:sz w:val="22"/>
        </w:rPr>
        <w:t>e</w:t>
      </w:r>
      <w:r w:rsidRPr="00823AC0">
        <w:rPr>
          <w:rFonts w:cs="Arial"/>
          <w:sz w:val="22"/>
        </w:rPr>
        <w:t xml:space="preserve">misiones </w:t>
      </w:r>
      <w:r w:rsidR="00922878">
        <w:rPr>
          <w:rFonts w:cs="Arial"/>
          <w:sz w:val="22"/>
        </w:rPr>
        <w:t xml:space="preserve">a corto plazo, </w:t>
      </w:r>
      <w:r>
        <w:rPr>
          <w:rFonts w:cs="Arial"/>
          <w:sz w:val="22"/>
        </w:rPr>
        <w:t xml:space="preserve">denominado </w:t>
      </w:r>
      <w:r w:rsidRPr="001C3CD4">
        <w:rPr>
          <w:rFonts w:cs="Arial"/>
          <w:i/>
          <w:sz w:val="22"/>
        </w:rPr>
        <w:t xml:space="preserve">Programa </w:t>
      </w:r>
      <w:r w:rsidR="00922878">
        <w:rPr>
          <w:rFonts w:cs="Arial"/>
          <w:i/>
          <w:sz w:val="22"/>
        </w:rPr>
        <w:t>E</w:t>
      </w:r>
      <w:r w:rsidRPr="001C3CD4">
        <w:rPr>
          <w:rFonts w:cs="Arial"/>
          <w:i/>
          <w:sz w:val="22"/>
        </w:rPr>
        <w:t xml:space="preserve"> de Emisiones de </w:t>
      </w:r>
      <w:r w:rsidR="00922878" w:rsidRPr="00922878">
        <w:rPr>
          <w:rFonts w:cs="Arial"/>
          <w:i/>
          <w:sz w:val="22"/>
          <w:lang w:val="es-CR"/>
        </w:rPr>
        <w:t>Papel Comercial en Colones y D</w:t>
      </w:r>
      <w:r w:rsidR="00922878">
        <w:rPr>
          <w:rFonts w:cs="Arial"/>
          <w:i/>
          <w:sz w:val="22"/>
          <w:lang w:val="es-CR"/>
        </w:rPr>
        <w:t>ó</w:t>
      </w:r>
      <w:r w:rsidR="00922878" w:rsidRPr="00922878">
        <w:rPr>
          <w:rFonts w:cs="Arial"/>
          <w:i/>
          <w:sz w:val="22"/>
          <w:lang w:val="es-CR"/>
        </w:rPr>
        <w:t>lares</w:t>
      </w:r>
      <w:r w:rsidR="00922878">
        <w:rPr>
          <w:rFonts w:cs="Arial"/>
          <w:sz w:val="22"/>
        </w:rPr>
        <w:t>, por un monto global de ¢50.000 millones.</w:t>
      </w:r>
    </w:p>
    <w:p w14:paraId="4C792015" w14:textId="77777777" w:rsidR="006079CB" w:rsidRDefault="006079CB" w:rsidP="006079CB">
      <w:pPr>
        <w:spacing w:line="360" w:lineRule="auto"/>
        <w:jc w:val="both"/>
        <w:rPr>
          <w:iCs/>
          <w:sz w:val="22"/>
          <w:szCs w:val="22"/>
        </w:rPr>
      </w:pPr>
    </w:p>
    <w:p w14:paraId="5DD0B56C" w14:textId="77777777" w:rsidR="006079CB" w:rsidRDefault="006079CB" w:rsidP="006079CB">
      <w:pPr>
        <w:spacing w:line="360" w:lineRule="auto"/>
        <w:jc w:val="both"/>
        <w:rPr>
          <w:iCs/>
          <w:sz w:val="22"/>
          <w:szCs w:val="22"/>
        </w:rPr>
      </w:pPr>
      <w:r w:rsidRPr="00E36154">
        <w:rPr>
          <w:b/>
          <w:iCs/>
          <w:sz w:val="22"/>
          <w:szCs w:val="22"/>
        </w:rPr>
        <w:t>Segundo:</w:t>
      </w:r>
      <w:r>
        <w:rPr>
          <w:iCs/>
          <w:sz w:val="22"/>
          <w:szCs w:val="22"/>
        </w:rPr>
        <w:t xml:space="preserve"> Que según se indica en dicho informe, el referido Programa de Emisiones se gestionará en apego a los requerimientos normativos que para estos efectos señala el Reglamento sobre Oferta Pública de Valores y demás disposiciones que establezca la Superintendencia General de Valores; y su</w:t>
      </w:r>
      <w:r w:rsidRPr="00D72247">
        <w:rPr>
          <w:iCs/>
          <w:sz w:val="22"/>
          <w:szCs w:val="22"/>
        </w:rPr>
        <w:t xml:space="preserve"> </w:t>
      </w:r>
      <w:r>
        <w:rPr>
          <w:iCs/>
          <w:sz w:val="22"/>
          <w:szCs w:val="22"/>
        </w:rPr>
        <w:t xml:space="preserve">eventual implementación se realizará dentro de los parámetros </w:t>
      </w:r>
      <w:r>
        <w:rPr>
          <w:rFonts w:cs="Arial"/>
          <w:iCs/>
          <w:sz w:val="22"/>
          <w:szCs w:val="22"/>
          <w:lang w:val="es-ES_tradnl"/>
        </w:rPr>
        <w:t xml:space="preserve">que defina la </w:t>
      </w:r>
      <w:r w:rsidRPr="00823AC0">
        <w:rPr>
          <w:rFonts w:cs="Arial"/>
          <w:iCs/>
          <w:sz w:val="22"/>
          <w:szCs w:val="22"/>
          <w:lang w:val="es-ES_tradnl"/>
        </w:rPr>
        <w:t xml:space="preserve">Junta Directiva </w:t>
      </w:r>
      <w:r>
        <w:rPr>
          <w:rFonts w:cs="Arial"/>
          <w:iCs/>
          <w:sz w:val="22"/>
          <w:szCs w:val="22"/>
          <w:lang w:val="es-ES_tradnl"/>
        </w:rPr>
        <w:t xml:space="preserve">de este Banco </w:t>
      </w:r>
      <w:r w:rsidRPr="00823AC0">
        <w:rPr>
          <w:rFonts w:cs="Arial"/>
          <w:iCs/>
          <w:sz w:val="22"/>
          <w:szCs w:val="22"/>
          <w:lang w:val="es-ES_tradnl"/>
        </w:rPr>
        <w:t xml:space="preserve">en el Plan Anual de Captaciones vigente al momento de </w:t>
      </w:r>
      <w:r>
        <w:rPr>
          <w:rFonts w:cs="Arial"/>
          <w:iCs/>
          <w:sz w:val="22"/>
          <w:szCs w:val="22"/>
          <w:lang w:val="es-ES_tradnl"/>
        </w:rPr>
        <w:t>cada</w:t>
      </w:r>
      <w:r w:rsidRPr="00823AC0">
        <w:rPr>
          <w:rFonts w:cs="Arial"/>
          <w:iCs/>
          <w:sz w:val="22"/>
          <w:szCs w:val="22"/>
          <w:lang w:val="es-ES_tradnl"/>
        </w:rPr>
        <w:t xml:space="preserve"> emisi</w:t>
      </w:r>
      <w:r>
        <w:rPr>
          <w:rFonts w:cs="Arial"/>
          <w:iCs/>
          <w:sz w:val="22"/>
          <w:szCs w:val="22"/>
          <w:lang w:val="es-ES_tradnl"/>
        </w:rPr>
        <w:t>ón</w:t>
      </w:r>
      <w:r>
        <w:rPr>
          <w:iCs/>
          <w:sz w:val="22"/>
          <w:szCs w:val="22"/>
        </w:rPr>
        <w:t>.</w:t>
      </w:r>
    </w:p>
    <w:p w14:paraId="2ACCCA60" w14:textId="77777777" w:rsidR="006079CB" w:rsidRDefault="006079CB" w:rsidP="006079CB">
      <w:pPr>
        <w:spacing w:line="360" w:lineRule="auto"/>
        <w:jc w:val="both"/>
        <w:rPr>
          <w:iCs/>
          <w:sz w:val="22"/>
          <w:szCs w:val="22"/>
        </w:rPr>
      </w:pPr>
    </w:p>
    <w:p w14:paraId="0D7C8C0F" w14:textId="3DA5492B" w:rsidR="006079CB" w:rsidRDefault="006079CB" w:rsidP="006079CB">
      <w:pPr>
        <w:spacing w:line="360" w:lineRule="auto"/>
        <w:jc w:val="both"/>
        <w:rPr>
          <w:iCs/>
          <w:sz w:val="22"/>
          <w:szCs w:val="22"/>
        </w:rPr>
      </w:pPr>
      <w:r w:rsidRPr="00E36154">
        <w:rPr>
          <w:b/>
          <w:iCs/>
          <w:sz w:val="22"/>
          <w:szCs w:val="22"/>
        </w:rPr>
        <w:lastRenderedPageBreak/>
        <w:t>Tercero:</w:t>
      </w:r>
      <w:r>
        <w:rPr>
          <w:iCs/>
          <w:sz w:val="22"/>
          <w:szCs w:val="22"/>
        </w:rPr>
        <w:t xml:space="preserve"> Que esta </w:t>
      </w:r>
      <w:r w:rsidRPr="00D72247">
        <w:rPr>
          <w:rFonts w:cs="Arial"/>
          <w:iCs/>
          <w:sz w:val="22"/>
          <w:szCs w:val="22"/>
        </w:rPr>
        <w:t>Junta Directiva</w:t>
      </w:r>
      <w:r>
        <w:rPr>
          <w:rFonts w:cs="Arial"/>
          <w:iCs/>
          <w:sz w:val="22"/>
          <w:szCs w:val="22"/>
        </w:rPr>
        <w:t xml:space="preserve"> no encuentra objeción en acoger la recomendación de la </w:t>
      </w:r>
      <w:r w:rsidRPr="00D72247">
        <w:rPr>
          <w:rFonts w:cs="Arial"/>
          <w:iCs/>
          <w:color w:val="000000"/>
          <w:sz w:val="22"/>
          <w:szCs w:val="22"/>
        </w:rPr>
        <w:t>Administración</w:t>
      </w:r>
      <w:r>
        <w:rPr>
          <w:rFonts w:cs="Arial"/>
          <w:iCs/>
          <w:color w:val="000000"/>
          <w:sz w:val="22"/>
          <w:szCs w:val="22"/>
        </w:rPr>
        <w:t xml:space="preserve"> en todos sus extremos y, consecuentemente, lo que procede es aprobar el nuevo programa de emisiones y autorizar a la </w:t>
      </w:r>
      <w:r w:rsidRPr="00D72247">
        <w:rPr>
          <w:rFonts w:cs="Arial"/>
          <w:iCs/>
          <w:color w:val="000000"/>
          <w:sz w:val="22"/>
          <w:szCs w:val="22"/>
        </w:rPr>
        <w:t>Gerencia General</w:t>
      </w:r>
      <w:r>
        <w:rPr>
          <w:rFonts w:cs="Arial"/>
          <w:iCs/>
          <w:color w:val="000000"/>
          <w:sz w:val="22"/>
          <w:szCs w:val="22"/>
        </w:rPr>
        <w:t xml:space="preserve"> para que realice los trámites correspondientes ante la </w:t>
      </w:r>
      <w:r>
        <w:rPr>
          <w:iCs/>
          <w:sz w:val="22"/>
          <w:szCs w:val="22"/>
        </w:rPr>
        <w:t>Superintendencia General de Valores.</w:t>
      </w:r>
    </w:p>
    <w:p w14:paraId="7E15E45A" w14:textId="77777777" w:rsidR="006079CB" w:rsidRDefault="006079CB" w:rsidP="006079CB">
      <w:pPr>
        <w:spacing w:line="360" w:lineRule="auto"/>
        <w:jc w:val="both"/>
        <w:rPr>
          <w:iCs/>
          <w:sz w:val="22"/>
          <w:szCs w:val="22"/>
        </w:rPr>
      </w:pPr>
    </w:p>
    <w:p w14:paraId="28E646C9" w14:textId="77777777" w:rsidR="006079CB" w:rsidRPr="00823AC0" w:rsidRDefault="006079CB" w:rsidP="006079CB">
      <w:pPr>
        <w:spacing w:line="360" w:lineRule="auto"/>
        <w:jc w:val="both"/>
        <w:rPr>
          <w:b/>
          <w:iCs/>
          <w:sz w:val="22"/>
          <w:szCs w:val="22"/>
        </w:rPr>
      </w:pPr>
      <w:r w:rsidRPr="00823AC0">
        <w:rPr>
          <w:b/>
          <w:iCs/>
          <w:sz w:val="22"/>
          <w:szCs w:val="22"/>
        </w:rPr>
        <w:t>Por tanto, se acuerda:</w:t>
      </w:r>
    </w:p>
    <w:p w14:paraId="25364AB0" w14:textId="61513EBB" w:rsidR="006079CB" w:rsidRDefault="005D7C15" w:rsidP="006079CB">
      <w:pPr>
        <w:spacing w:line="360" w:lineRule="auto"/>
        <w:jc w:val="both"/>
        <w:rPr>
          <w:iCs/>
          <w:sz w:val="22"/>
          <w:szCs w:val="22"/>
        </w:rPr>
      </w:pPr>
      <w:r>
        <w:rPr>
          <w:b/>
          <w:iCs/>
          <w:sz w:val="22"/>
          <w:szCs w:val="22"/>
        </w:rPr>
        <w:t>A</w:t>
      </w:r>
      <w:r w:rsidR="006079CB" w:rsidRPr="003752D8">
        <w:rPr>
          <w:b/>
          <w:iCs/>
          <w:sz w:val="22"/>
          <w:szCs w:val="22"/>
        </w:rPr>
        <w:t>)</w:t>
      </w:r>
      <w:r w:rsidR="006079CB">
        <w:rPr>
          <w:iCs/>
          <w:sz w:val="22"/>
          <w:szCs w:val="22"/>
        </w:rPr>
        <w:t xml:space="preserve"> </w:t>
      </w:r>
      <w:r w:rsidR="006079CB" w:rsidRPr="00823AC0">
        <w:rPr>
          <w:iCs/>
          <w:sz w:val="22"/>
          <w:szCs w:val="22"/>
        </w:rPr>
        <w:t xml:space="preserve">Aprobar un nuevo programa de emisiones </w:t>
      </w:r>
      <w:r w:rsidR="00922878">
        <w:rPr>
          <w:iCs/>
          <w:sz w:val="22"/>
          <w:szCs w:val="22"/>
        </w:rPr>
        <w:t xml:space="preserve">a corto </w:t>
      </w:r>
      <w:r w:rsidR="006079CB" w:rsidRPr="00823AC0">
        <w:rPr>
          <w:iCs/>
          <w:sz w:val="22"/>
          <w:szCs w:val="22"/>
        </w:rPr>
        <w:t xml:space="preserve">plazo que se denominará Programa </w:t>
      </w:r>
      <w:r w:rsidR="00922878">
        <w:rPr>
          <w:iCs/>
          <w:sz w:val="22"/>
          <w:szCs w:val="22"/>
        </w:rPr>
        <w:t>E</w:t>
      </w:r>
      <w:r w:rsidR="006079CB" w:rsidRPr="00823AC0">
        <w:rPr>
          <w:iCs/>
          <w:sz w:val="22"/>
          <w:szCs w:val="22"/>
        </w:rPr>
        <w:t xml:space="preserve"> de Emisiones de </w:t>
      </w:r>
      <w:r w:rsidR="00922878">
        <w:rPr>
          <w:iCs/>
          <w:sz w:val="22"/>
          <w:szCs w:val="22"/>
        </w:rPr>
        <w:t>Papel Comercial en Colones y Dólares</w:t>
      </w:r>
      <w:r w:rsidR="006079CB" w:rsidRPr="00823AC0">
        <w:rPr>
          <w:iCs/>
          <w:sz w:val="22"/>
          <w:szCs w:val="22"/>
        </w:rPr>
        <w:t>, de conformidad con las características de emisión que se detallan a continuación y al cumplimiento de los requisitos normativos que establece el Reglamento sobre Oferta Pública de Valores y demás disposiciones que establezca la Superintendencia General de Valores.</w:t>
      </w:r>
    </w:p>
    <w:p w14:paraId="2EDC0839" w14:textId="77777777" w:rsidR="006079CB" w:rsidRPr="00823AC0" w:rsidRDefault="006079CB" w:rsidP="006079CB">
      <w:pPr>
        <w:spacing w:line="360" w:lineRule="auto"/>
        <w:jc w:val="both"/>
        <w:rPr>
          <w:iCs/>
          <w:sz w:val="22"/>
          <w:szCs w:val="22"/>
        </w:rPr>
      </w:pPr>
    </w:p>
    <w:tbl>
      <w:tblPr>
        <w:tblW w:w="8727" w:type="dxa"/>
        <w:jc w:val="center"/>
        <w:tblCellMar>
          <w:left w:w="70" w:type="dxa"/>
          <w:right w:w="70" w:type="dxa"/>
        </w:tblCellMar>
        <w:tblLook w:val="04A0" w:firstRow="1" w:lastRow="0" w:firstColumn="1" w:lastColumn="0" w:noHBand="0" w:noVBand="1"/>
      </w:tblPr>
      <w:tblGrid>
        <w:gridCol w:w="3772"/>
        <w:gridCol w:w="4955"/>
      </w:tblGrid>
      <w:tr w:rsidR="006079CB" w:rsidRPr="00823AC0" w14:paraId="12647991" w14:textId="77777777" w:rsidTr="00EF4F00">
        <w:trPr>
          <w:trHeight w:val="624"/>
          <w:jc w:val="center"/>
        </w:trPr>
        <w:tc>
          <w:tcPr>
            <w:tcW w:w="8727"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4A3434B8" w14:textId="77777777" w:rsidR="006079CB" w:rsidRDefault="006079CB" w:rsidP="00EF4F00">
            <w:pPr>
              <w:jc w:val="center"/>
              <w:rPr>
                <w:b/>
                <w:bCs/>
                <w:iCs/>
                <w:sz w:val="22"/>
                <w:szCs w:val="22"/>
                <w:lang w:val="es-CR"/>
              </w:rPr>
            </w:pPr>
            <w:r w:rsidRPr="00823AC0">
              <w:rPr>
                <w:b/>
                <w:bCs/>
                <w:iCs/>
                <w:sz w:val="22"/>
                <w:szCs w:val="22"/>
                <w:lang w:val="es-CR"/>
              </w:rPr>
              <w:t>Banco Hipotecario de la Vivienda</w:t>
            </w:r>
          </w:p>
          <w:p w14:paraId="4FD751A8" w14:textId="30A7ED53" w:rsidR="006079CB" w:rsidRPr="00823AC0" w:rsidRDefault="006079CB" w:rsidP="00EF4F00">
            <w:pPr>
              <w:jc w:val="center"/>
              <w:rPr>
                <w:b/>
                <w:bCs/>
                <w:iCs/>
                <w:sz w:val="22"/>
                <w:szCs w:val="22"/>
                <w:lang w:val="es-CR"/>
              </w:rPr>
            </w:pPr>
            <w:r w:rsidRPr="00823AC0">
              <w:rPr>
                <w:b/>
                <w:bCs/>
                <w:iCs/>
                <w:sz w:val="22"/>
                <w:szCs w:val="22"/>
                <w:lang w:val="es-CR"/>
              </w:rPr>
              <w:t xml:space="preserve">Programa </w:t>
            </w:r>
            <w:r w:rsidR="00922878">
              <w:rPr>
                <w:b/>
                <w:bCs/>
                <w:iCs/>
                <w:sz w:val="22"/>
                <w:szCs w:val="22"/>
                <w:lang w:val="es-CR"/>
              </w:rPr>
              <w:t>E</w:t>
            </w:r>
            <w:r w:rsidRPr="00823AC0">
              <w:rPr>
                <w:b/>
                <w:bCs/>
                <w:iCs/>
                <w:sz w:val="22"/>
                <w:szCs w:val="22"/>
                <w:lang w:val="es-CR"/>
              </w:rPr>
              <w:t xml:space="preserve"> de Emisiones de </w:t>
            </w:r>
            <w:r w:rsidR="00922878">
              <w:rPr>
                <w:b/>
                <w:bCs/>
                <w:iCs/>
                <w:sz w:val="22"/>
                <w:szCs w:val="22"/>
                <w:lang w:val="es-CR"/>
              </w:rPr>
              <w:t>Papel Comercial en Colones y Dólares</w:t>
            </w:r>
          </w:p>
        </w:tc>
      </w:tr>
      <w:tr w:rsidR="006079CB" w:rsidRPr="00823AC0" w14:paraId="1C1E865E" w14:textId="77777777" w:rsidTr="001E61BB">
        <w:trPr>
          <w:trHeight w:val="340"/>
          <w:jc w:val="center"/>
        </w:trPr>
        <w:tc>
          <w:tcPr>
            <w:tcW w:w="3772"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339879DB" w14:textId="77777777" w:rsidR="006079CB" w:rsidRPr="00823AC0" w:rsidRDefault="006079CB" w:rsidP="00EF4F00">
            <w:pPr>
              <w:jc w:val="both"/>
              <w:rPr>
                <w:iCs/>
                <w:sz w:val="22"/>
                <w:szCs w:val="22"/>
                <w:lang w:val="es-CR"/>
              </w:rPr>
            </w:pPr>
            <w:r w:rsidRPr="00823AC0">
              <w:rPr>
                <w:iCs/>
                <w:sz w:val="22"/>
                <w:szCs w:val="22"/>
                <w:lang w:val="es-CR"/>
              </w:rPr>
              <w:t>Instrumento</w:t>
            </w:r>
          </w:p>
        </w:tc>
        <w:tc>
          <w:tcPr>
            <w:tcW w:w="4955" w:type="dxa"/>
            <w:tcBorders>
              <w:top w:val="single" w:sz="4" w:space="0" w:color="auto"/>
              <w:left w:val="nil"/>
              <w:bottom w:val="single" w:sz="8" w:space="0" w:color="auto"/>
              <w:right w:val="single" w:sz="8" w:space="0" w:color="auto"/>
            </w:tcBorders>
            <w:shd w:val="clear" w:color="auto" w:fill="auto"/>
            <w:vAlign w:val="center"/>
            <w:hideMark/>
          </w:tcPr>
          <w:p w14:paraId="7B8799A7" w14:textId="2C776504" w:rsidR="006079CB" w:rsidRPr="00823AC0" w:rsidRDefault="00922878" w:rsidP="00EF4F00">
            <w:pPr>
              <w:jc w:val="both"/>
              <w:rPr>
                <w:iCs/>
                <w:sz w:val="22"/>
                <w:szCs w:val="22"/>
                <w:lang w:val="es-CR"/>
              </w:rPr>
            </w:pPr>
            <w:r>
              <w:rPr>
                <w:iCs/>
                <w:sz w:val="22"/>
                <w:szCs w:val="22"/>
                <w:lang w:val="es-CR"/>
              </w:rPr>
              <w:t>Papel Comercial</w:t>
            </w:r>
          </w:p>
        </w:tc>
      </w:tr>
      <w:tr w:rsidR="006079CB" w:rsidRPr="00823AC0" w14:paraId="06CB94C4" w14:textId="77777777" w:rsidTr="001E61BB">
        <w:trPr>
          <w:trHeight w:val="340"/>
          <w:jc w:val="center"/>
        </w:trPr>
        <w:tc>
          <w:tcPr>
            <w:tcW w:w="3772" w:type="dxa"/>
            <w:tcBorders>
              <w:top w:val="nil"/>
              <w:left w:val="single" w:sz="8" w:space="0" w:color="auto"/>
              <w:bottom w:val="single" w:sz="8" w:space="0" w:color="auto"/>
              <w:right w:val="single" w:sz="8" w:space="0" w:color="auto"/>
            </w:tcBorders>
            <w:shd w:val="clear" w:color="auto" w:fill="auto"/>
            <w:vAlign w:val="center"/>
            <w:hideMark/>
          </w:tcPr>
          <w:p w14:paraId="5A1590CC" w14:textId="77777777" w:rsidR="006079CB" w:rsidRPr="00823AC0" w:rsidRDefault="006079CB" w:rsidP="00EF4F00">
            <w:pPr>
              <w:jc w:val="both"/>
              <w:rPr>
                <w:iCs/>
                <w:sz w:val="22"/>
                <w:szCs w:val="22"/>
                <w:lang w:val="es-CR"/>
              </w:rPr>
            </w:pPr>
            <w:r w:rsidRPr="00823AC0">
              <w:rPr>
                <w:iCs/>
                <w:sz w:val="22"/>
                <w:szCs w:val="22"/>
                <w:lang w:val="es-CR"/>
              </w:rPr>
              <w:t>Nombre del programa</w:t>
            </w:r>
          </w:p>
        </w:tc>
        <w:tc>
          <w:tcPr>
            <w:tcW w:w="4955" w:type="dxa"/>
            <w:tcBorders>
              <w:top w:val="nil"/>
              <w:left w:val="nil"/>
              <w:bottom w:val="single" w:sz="8" w:space="0" w:color="auto"/>
              <w:right w:val="single" w:sz="8" w:space="0" w:color="auto"/>
            </w:tcBorders>
            <w:shd w:val="clear" w:color="auto" w:fill="auto"/>
            <w:vAlign w:val="center"/>
            <w:hideMark/>
          </w:tcPr>
          <w:p w14:paraId="0860DB59" w14:textId="6D0F6DA5" w:rsidR="006079CB" w:rsidRPr="00823AC0" w:rsidRDefault="006079CB" w:rsidP="00EF4F00">
            <w:pPr>
              <w:jc w:val="both"/>
              <w:rPr>
                <w:iCs/>
                <w:sz w:val="22"/>
                <w:szCs w:val="22"/>
                <w:lang w:val="es-CR"/>
              </w:rPr>
            </w:pPr>
            <w:r w:rsidRPr="00823AC0">
              <w:rPr>
                <w:iCs/>
                <w:sz w:val="22"/>
                <w:szCs w:val="22"/>
                <w:lang w:val="es-CR"/>
              </w:rPr>
              <w:t xml:space="preserve">Programa </w:t>
            </w:r>
            <w:r w:rsidR="00922878">
              <w:rPr>
                <w:iCs/>
                <w:sz w:val="22"/>
                <w:szCs w:val="22"/>
                <w:lang w:val="es-CR"/>
              </w:rPr>
              <w:t>E</w:t>
            </w:r>
            <w:r w:rsidRPr="00823AC0">
              <w:rPr>
                <w:iCs/>
                <w:sz w:val="22"/>
                <w:szCs w:val="22"/>
                <w:lang w:val="es-CR"/>
              </w:rPr>
              <w:t xml:space="preserve"> de Emisiones de </w:t>
            </w:r>
            <w:r w:rsidR="00922878">
              <w:rPr>
                <w:iCs/>
                <w:sz w:val="22"/>
                <w:szCs w:val="22"/>
                <w:lang w:val="es-CR"/>
              </w:rPr>
              <w:t>Papel Comercial en Colones y Dólares</w:t>
            </w:r>
          </w:p>
        </w:tc>
      </w:tr>
      <w:tr w:rsidR="006079CB" w:rsidRPr="00823AC0" w14:paraId="7C0D04B1" w14:textId="77777777" w:rsidTr="001E61BB">
        <w:trPr>
          <w:trHeight w:val="624"/>
          <w:jc w:val="center"/>
        </w:trPr>
        <w:tc>
          <w:tcPr>
            <w:tcW w:w="377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B16D5DB" w14:textId="45C2BAD7" w:rsidR="006079CB" w:rsidRPr="00823AC0" w:rsidRDefault="006079CB" w:rsidP="00EF4F00">
            <w:pPr>
              <w:jc w:val="both"/>
              <w:rPr>
                <w:iCs/>
                <w:sz w:val="22"/>
                <w:szCs w:val="22"/>
                <w:lang w:val="es-CR"/>
              </w:rPr>
            </w:pPr>
            <w:r w:rsidRPr="00823AC0">
              <w:rPr>
                <w:iCs/>
                <w:sz w:val="22"/>
                <w:szCs w:val="22"/>
                <w:lang w:val="es-CR"/>
              </w:rPr>
              <w:t>Monto total del programa</w:t>
            </w:r>
            <w:r w:rsidR="001E61BB">
              <w:rPr>
                <w:iCs/>
                <w:sz w:val="22"/>
                <w:szCs w:val="22"/>
                <w:lang w:val="es-CR"/>
              </w:rPr>
              <w:t xml:space="preserve"> y moneda</w:t>
            </w:r>
            <w:r w:rsidR="00B32B2B" w:rsidRPr="005D7C15">
              <w:rPr>
                <w:b/>
                <w:bCs/>
                <w:iCs/>
                <w:sz w:val="22"/>
                <w:szCs w:val="22"/>
                <w:vertAlign w:val="superscript"/>
                <w:lang w:val="es-CR"/>
              </w:rPr>
              <w:t>1</w:t>
            </w:r>
          </w:p>
        </w:tc>
        <w:tc>
          <w:tcPr>
            <w:tcW w:w="4955" w:type="dxa"/>
            <w:tcBorders>
              <w:top w:val="single" w:sz="8" w:space="0" w:color="auto"/>
              <w:left w:val="nil"/>
              <w:bottom w:val="single" w:sz="8" w:space="0" w:color="auto"/>
              <w:right w:val="single" w:sz="8" w:space="0" w:color="auto"/>
            </w:tcBorders>
            <w:shd w:val="clear" w:color="auto" w:fill="auto"/>
            <w:vAlign w:val="center"/>
            <w:hideMark/>
          </w:tcPr>
          <w:p w14:paraId="4617044E" w14:textId="77777777" w:rsidR="006079CB" w:rsidRPr="00823AC0" w:rsidRDefault="006079CB" w:rsidP="00EF4F00">
            <w:pPr>
              <w:jc w:val="both"/>
              <w:rPr>
                <w:iCs/>
                <w:sz w:val="22"/>
                <w:szCs w:val="22"/>
                <w:lang w:val="es-CR"/>
              </w:rPr>
            </w:pPr>
            <w:r w:rsidRPr="00823AC0">
              <w:rPr>
                <w:iCs/>
                <w:sz w:val="22"/>
                <w:szCs w:val="22"/>
                <w:lang w:val="es-CR"/>
              </w:rPr>
              <w:t>¢</w:t>
            </w:r>
            <w:r>
              <w:rPr>
                <w:iCs/>
                <w:sz w:val="22"/>
                <w:szCs w:val="22"/>
                <w:lang w:val="es-CR"/>
              </w:rPr>
              <w:t>5</w:t>
            </w:r>
            <w:r w:rsidRPr="00823AC0">
              <w:rPr>
                <w:iCs/>
                <w:sz w:val="22"/>
                <w:szCs w:val="22"/>
                <w:lang w:val="es-CR"/>
              </w:rPr>
              <w:t>0.000.000.000.00 (</w:t>
            </w:r>
            <w:r>
              <w:rPr>
                <w:iCs/>
                <w:sz w:val="22"/>
                <w:szCs w:val="22"/>
                <w:lang w:val="es-CR"/>
              </w:rPr>
              <w:t>cincuenta</w:t>
            </w:r>
            <w:r w:rsidRPr="00823AC0">
              <w:rPr>
                <w:iCs/>
                <w:sz w:val="22"/>
                <w:szCs w:val="22"/>
                <w:lang w:val="es-CR"/>
              </w:rPr>
              <w:t xml:space="preserve"> mil millones de colones)</w:t>
            </w:r>
          </w:p>
        </w:tc>
      </w:tr>
      <w:tr w:rsidR="006079CB" w:rsidRPr="00823AC0" w14:paraId="6443876D" w14:textId="77777777" w:rsidTr="001E61BB">
        <w:trPr>
          <w:trHeight w:val="340"/>
          <w:jc w:val="center"/>
        </w:trPr>
        <w:tc>
          <w:tcPr>
            <w:tcW w:w="377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A79EAC5" w14:textId="77777777" w:rsidR="006079CB" w:rsidRPr="00823AC0" w:rsidRDefault="006079CB" w:rsidP="00EF4F00">
            <w:pPr>
              <w:jc w:val="both"/>
              <w:rPr>
                <w:iCs/>
                <w:sz w:val="22"/>
                <w:szCs w:val="22"/>
                <w:lang w:val="es-CR"/>
              </w:rPr>
            </w:pPr>
            <w:r w:rsidRPr="00823AC0">
              <w:rPr>
                <w:iCs/>
                <w:sz w:val="22"/>
                <w:szCs w:val="22"/>
                <w:lang w:val="es-CR"/>
              </w:rPr>
              <w:t>Valor facial</w:t>
            </w:r>
          </w:p>
        </w:tc>
        <w:tc>
          <w:tcPr>
            <w:tcW w:w="4955" w:type="dxa"/>
            <w:vMerge w:val="restart"/>
            <w:tcBorders>
              <w:top w:val="single" w:sz="8" w:space="0" w:color="auto"/>
              <w:left w:val="nil"/>
              <w:right w:val="single" w:sz="8" w:space="0" w:color="auto"/>
            </w:tcBorders>
            <w:shd w:val="clear" w:color="auto" w:fill="auto"/>
            <w:vAlign w:val="center"/>
            <w:hideMark/>
          </w:tcPr>
          <w:p w14:paraId="523053C5" w14:textId="06C1CEA7" w:rsidR="006079CB" w:rsidRPr="00823AC0" w:rsidRDefault="006079CB" w:rsidP="00EF4F00">
            <w:pPr>
              <w:jc w:val="both"/>
              <w:rPr>
                <w:iCs/>
                <w:sz w:val="22"/>
                <w:szCs w:val="22"/>
                <w:lang w:val="es-CR"/>
              </w:rPr>
            </w:pPr>
            <w:r w:rsidRPr="00823AC0">
              <w:rPr>
                <w:iCs/>
                <w:sz w:val="22"/>
                <w:szCs w:val="22"/>
                <w:lang w:val="es-CR"/>
              </w:rPr>
              <w:t>A definirse previo a la colocación mediante</w:t>
            </w:r>
            <w:r>
              <w:rPr>
                <w:iCs/>
                <w:sz w:val="22"/>
                <w:szCs w:val="22"/>
                <w:lang w:val="es-CR"/>
              </w:rPr>
              <w:t xml:space="preserve"> comunicado de hecho relevante</w:t>
            </w:r>
            <w:r w:rsidR="00B32B2B" w:rsidRPr="005D7C15">
              <w:rPr>
                <w:b/>
                <w:bCs/>
                <w:iCs/>
                <w:sz w:val="22"/>
                <w:szCs w:val="22"/>
                <w:vertAlign w:val="superscript"/>
                <w:lang w:val="es-CR"/>
              </w:rPr>
              <w:t>2</w:t>
            </w:r>
          </w:p>
          <w:p w14:paraId="230A7BFE" w14:textId="77777777" w:rsidR="006079CB" w:rsidRPr="00823AC0" w:rsidRDefault="006079CB" w:rsidP="00EF4F00">
            <w:pPr>
              <w:jc w:val="both"/>
              <w:rPr>
                <w:iCs/>
                <w:sz w:val="22"/>
                <w:szCs w:val="22"/>
                <w:lang w:val="es-CR"/>
              </w:rPr>
            </w:pPr>
          </w:p>
        </w:tc>
      </w:tr>
      <w:tr w:rsidR="006079CB" w:rsidRPr="00823AC0" w14:paraId="1FAAF151" w14:textId="77777777" w:rsidTr="001E61BB">
        <w:trPr>
          <w:trHeight w:val="340"/>
          <w:jc w:val="center"/>
        </w:trPr>
        <w:tc>
          <w:tcPr>
            <w:tcW w:w="3772" w:type="dxa"/>
            <w:tcBorders>
              <w:top w:val="nil"/>
              <w:left w:val="single" w:sz="8" w:space="0" w:color="auto"/>
              <w:bottom w:val="single" w:sz="8" w:space="0" w:color="auto"/>
              <w:right w:val="single" w:sz="8" w:space="0" w:color="auto"/>
            </w:tcBorders>
            <w:shd w:val="clear" w:color="auto" w:fill="auto"/>
            <w:vAlign w:val="center"/>
            <w:hideMark/>
          </w:tcPr>
          <w:p w14:paraId="0DAF5DBB" w14:textId="77777777" w:rsidR="006079CB" w:rsidRPr="00823AC0" w:rsidRDefault="006079CB" w:rsidP="00EF4F00">
            <w:pPr>
              <w:jc w:val="both"/>
              <w:rPr>
                <w:iCs/>
                <w:sz w:val="22"/>
                <w:szCs w:val="22"/>
                <w:lang w:val="es-CR"/>
              </w:rPr>
            </w:pPr>
            <w:r w:rsidRPr="00823AC0">
              <w:rPr>
                <w:iCs/>
                <w:sz w:val="22"/>
                <w:szCs w:val="22"/>
                <w:lang w:val="es-CR"/>
              </w:rPr>
              <w:t>Series y plazos del programa</w:t>
            </w:r>
          </w:p>
        </w:tc>
        <w:tc>
          <w:tcPr>
            <w:tcW w:w="4955" w:type="dxa"/>
            <w:vMerge/>
            <w:tcBorders>
              <w:left w:val="single" w:sz="8" w:space="0" w:color="auto"/>
              <w:right w:val="single" w:sz="8" w:space="0" w:color="auto"/>
            </w:tcBorders>
            <w:shd w:val="clear" w:color="auto" w:fill="auto"/>
            <w:vAlign w:val="center"/>
            <w:hideMark/>
          </w:tcPr>
          <w:p w14:paraId="1BAB8F73" w14:textId="77777777" w:rsidR="006079CB" w:rsidRPr="00823AC0" w:rsidRDefault="006079CB" w:rsidP="00EF4F00">
            <w:pPr>
              <w:jc w:val="both"/>
              <w:rPr>
                <w:iCs/>
                <w:sz w:val="22"/>
                <w:szCs w:val="22"/>
                <w:lang w:val="es-CR"/>
              </w:rPr>
            </w:pPr>
          </w:p>
        </w:tc>
      </w:tr>
      <w:tr w:rsidR="006079CB" w:rsidRPr="00823AC0" w14:paraId="13C467C7" w14:textId="77777777" w:rsidTr="001E61BB">
        <w:trPr>
          <w:trHeight w:val="340"/>
          <w:jc w:val="center"/>
        </w:trPr>
        <w:tc>
          <w:tcPr>
            <w:tcW w:w="3772" w:type="dxa"/>
            <w:tcBorders>
              <w:top w:val="nil"/>
              <w:left w:val="single" w:sz="8" w:space="0" w:color="auto"/>
              <w:bottom w:val="single" w:sz="8" w:space="0" w:color="auto"/>
              <w:right w:val="single" w:sz="8" w:space="0" w:color="auto"/>
            </w:tcBorders>
            <w:shd w:val="clear" w:color="auto" w:fill="auto"/>
            <w:vAlign w:val="center"/>
            <w:hideMark/>
          </w:tcPr>
          <w:p w14:paraId="7BF86F4A" w14:textId="59908985" w:rsidR="006079CB" w:rsidRPr="00823AC0" w:rsidRDefault="006079CB" w:rsidP="00EF4F00">
            <w:pPr>
              <w:jc w:val="both"/>
              <w:rPr>
                <w:iCs/>
                <w:sz w:val="22"/>
                <w:szCs w:val="22"/>
                <w:lang w:val="es-CR"/>
              </w:rPr>
            </w:pPr>
            <w:r w:rsidRPr="00823AC0">
              <w:rPr>
                <w:iCs/>
                <w:sz w:val="22"/>
                <w:szCs w:val="22"/>
                <w:lang w:val="es-CR"/>
              </w:rPr>
              <w:t xml:space="preserve">Monto </w:t>
            </w:r>
            <w:r w:rsidR="0072595A">
              <w:rPr>
                <w:iCs/>
                <w:sz w:val="22"/>
                <w:szCs w:val="22"/>
                <w:lang w:val="es-CR"/>
              </w:rPr>
              <w:t xml:space="preserve">y moneda </w:t>
            </w:r>
            <w:r w:rsidRPr="00823AC0">
              <w:rPr>
                <w:iCs/>
                <w:sz w:val="22"/>
                <w:szCs w:val="22"/>
                <w:lang w:val="es-CR"/>
              </w:rPr>
              <w:t>de cada emisión</w:t>
            </w:r>
          </w:p>
        </w:tc>
        <w:tc>
          <w:tcPr>
            <w:tcW w:w="4955" w:type="dxa"/>
            <w:vMerge/>
            <w:tcBorders>
              <w:left w:val="single" w:sz="8" w:space="0" w:color="auto"/>
              <w:right w:val="single" w:sz="8" w:space="0" w:color="auto"/>
            </w:tcBorders>
            <w:vAlign w:val="center"/>
            <w:hideMark/>
          </w:tcPr>
          <w:p w14:paraId="04D252F0" w14:textId="77777777" w:rsidR="006079CB" w:rsidRPr="00823AC0" w:rsidRDefault="006079CB" w:rsidP="00EF4F00">
            <w:pPr>
              <w:jc w:val="both"/>
              <w:rPr>
                <w:iCs/>
                <w:sz w:val="22"/>
                <w:szCs w:val="22"/>
                <w:lang w:val="es-CR"/>
              </w:rPr>
            </w:pPr>
          </w:p>
        </w:tc>
      </w:tr>
      <w:tr w:rsidR="006079CB" w:rsidRPr="00823AC0" w14:paraId="1D00701F" w14:textId="77777777" w:rsidTr="001E61BB">
        <w:trPr>
          <w:trHeight w:val="340"/>
          <w:jc w:val="center"/>
        </w:trPr>
        <w:tc>
          <w:tcPr>
            <w:tcW w:w="3772" w:type="dxa"/>
            <w:tcBorders>
              <w:top w:val="nil"/>
              <w:left w:val="single" w:sz="8" w:space="0" w:color="auto"/>
              <w:bottom w:val="single" w:sz="8" w:space="0" w:color="auto"/>
              <w:right w:val="single" w:sz="8" w:space="0" w:color="auto"/>
            </w:tcBorders>
            <w:shd w:val="clear" w:color="auto" w:fill="auto"/>
            <w:vAlign w:val="center"/>
            <w:hideMark/>
          </w:tcPr>
          <w:p w14:paraId="70CE05AC" w14:textId="77777777" w:rsidR="006079CB" w:rsidRPr="00823AC0" w:rsidRDefault="006079CB" w:rsidP="00EF4F00">
            <w:pPr>
              <w:jc w:val="both"/>
              <w:rPr>
                <w:iCs/>
                <w:sz w:val="22"/>
                <w:szCs w:val="22"/>
                <w:lang w:val="es-CR"/>
              </w:rPr>
            </w:pPr>
            <w:r w:rsidRPr="00823AC0">
              <w:rPr>
                <w:iCs/>
                <w:sz w:val="22"/>
                <w:szCs w:val="22"/>
                <w:lang w:val="es-CR"/>
              </w:rPr>
              <w:t>Fecha de emisión y de vencimiento</w:t>
            </w:r>
          </w:p>
        </w:tc>
        <w:tc>
          <w:tcPr>
            <w:tcW w:w="4955" w:type="dxa"/>
            <w:vMerge/>
            <w:tcBorders>
              <w:left w:val="single" w:sz="8" w:space="0" w:color="auto"/>
              <w:right w:val="single" w:sz="8" w:space="0" w:color="auto"/>
            </w:tcBorders>
            <w:vAlign w:val="center"/>
            <w:hideMark/>
          </w:tcPr>
          <w:p w14:paraId="2ABC8328" w14:textId="77777777" w:rsidR="006079CB" w:rsidRPr="00823AC0" w:rsidRDefault="006079CB" w:rsidP="00EF4F00">
            <w:pPr>
              <w:jc w:val="both"/>
              <w:rPr>
                <w:iCs/>
                <w:sz w:val="22"/>
                <w:szCs w:val="22"/>
                <w:lang w:val="es-CR"/>
              </w:rPr>
            </w:pPr>
          </w:p>
        </w:tc>
      </w:tr>
      <w:tr w:rsidR="006079CB" w:rsidRPr="00823AC0" w14:paraId="1E79C27C" w14:textId="77777777" w:rsidTr="001E61BB">
        <w:trPr>
          <w:trHeight w:val="340"/>
          <w:jc w:val="center"/>
        </w:trPr>
        <w:tc>
          <w:tcPr>
            <w:tcW w:w="3772" w:type="dxa"/>
            <w:tcBorders>
              <w:top w:val="nil"/>
              <w:left w:val="single" w:sz="8" w:space="0" w:color="auto"/>
              <w:bottom w:val="single" w:sz="8" w:space="0" w:color="auto"/>
              <w:right w:val="single" w:sz="8" w:space="0" w:color="auto"/>
            </w:tcBorders>
            <w:shd w:val="clear" w:color="auto" w:fill="auto"/>
            <w:vAlign w:val="center"/>
            <w:hideMark/>
          </w:tcPr>
          <w:p w14:paraId="34DA1FE4" w14:textId="77777777" w:rsidR="006079CB" w:rsidRPr="00823AC0" w:rsidRDefault="006079CB" w:rsidP="00EF4F00">
            <w:pPr>
              <w:jc w:val="both"/>
              <w:rPr>
                <w:iCs/>
                <w:sz w:val="22"/>
                <w:szCs w:val="22"/>
                <w:lang w:val="es-CR"/>
              </w:rPr>
            </w:pPr>
            <w:r w:rsidRPr="00823AC0">
              <w:rPr>
                <w:iCs/>
                <w:sz w:val="22"/>
                <w:szCs w:val="22"/>
                <w:lang w:val="es-CR"/>
              </w:rPr>
              <w:t>Periodicidad</w:t>
            </w:r>
          </w:p>
        </w:tc>
        <w:tc>
          <w:tcPr>
            <w:tcW w:w="4955" w:type="dxa"/>
            <w:vMerge/>
            <w:tcBorders>
              <w:left w:val="single" w:sz="8" w:space="0" w:color="auto"/>
              <w:right w:val="single" w:sz="8" w:space="0" w:color="auto"/>
            </w:tcBorders>
            <w:vAlign w:val="center"/>
            <w:hideMark/>
          </w:tcPr>
          <w:p w14:paraId="2F06445F" w14:textId="77777777" w:rsidR="006079CB" w:rsidRPr="00823AC0" w:rsidRDefault="006079CB" w:rsidP="00EF4F00">
            <w:pPr>
              <w:jc w:val="both"/>
              <w:rPr>
                <w:iCs/>
                <w:sz w:val="22"/>
                <w:szCs w:val="22"/>
                <w:lang w:val="es-CR"/>
              </w:rPr>
            </w:pPr>
          </w:p>
        </w:tc>
      </w:tr>
      <w:tr w:rsidR="006079CB" w:rsidRPr="00823AC0" w14:paraId="3A859A11" w14:textId="77777777" w:rsidTr="001E61BB">
        <w:trPr>
          <w:trHeight w:val="340"/>
          <w:jc w:val="center"/>
        </w:trPr>
        <w:tc>
          <w:tcPr>
            <w:tcW w:w="3772" w:type="dxa"/>
            <w:tcBorders>
              <w:top w:val="nil"/>
              <w:left w:val="single" w:sz="8" w:space="0" w:color="auto"/>
              <w:bottom w:val="single" w:sz="8" w:space="0" w:color="auto"/>
              <w:right w:val="single" w:sz="8" w:space="0" w:color="auto"/>
            </w:tcBorders>
            <w:shd w:val="clear" w:color="auto" w:fill="auto"/>
            <w:vAlign w:val="center"/>
            <w:hideMark/>
          </w:tcPr>
          <w:p w14:paraId="4026DDF2" w14:textId="77777777" w:rsidR="006079CB" w:rsidRPr="00823AC0" w:rsidRDefault="006079CB" w:rsidP="00EF4F00">
            <w:pPr>
              <w:jc w:val="both"/>
              <w:rPr>
                <w:iCs/>
                <w:sz w:val="22"/>
                <w:szCs w:val="22"/>
                <w:lang w:val="es-CR"/>
              </w:rPr>
            </w:pPr>
            <w:r w:rsidRPr="00823AC0">
              <w:rPr>
                <w:iCs/>
                <w:sz w:val="22"/>
                <w:szCs w:val="22"/>
                <w:lang w:val="es-CR"/>
              </w:rPr>
              <w:t>Tasa de interés bruta y neta</w:t>
            </w:r>
          </w:p>
        </w:tc>
        <w:tc>
          <w:tcPr>
            <w:tcW w:w="4955" w:type="dxa"/>
            <w:vMerge/>
            <w:tcBorders>
              <w:left w:val="single" w:sz="8" w:space="0" w:color="auto"/>
              <w:bottom w:val="single" w:sz="8" w:space="0" w:color="000000"/>
              <w:right w:val="single" w:sz="8" w:space="0" w:color="auto"/>
            </w:tcBorders>
            <w:shd w:val="clear" w:color="auto" w:fill="auto"/>
            <w:vAlign w:val="center"/>
            <w:hideMark/>
          </w:tcPr>
          <w:p w14:paraId="2E1D7105" w14:textId="77777777" w:rsidR="006079CB" w:rsidRPr="00823AC0" w:rsidRDefault="006079CB" w:rsidP="00EF4F00">
            <w:pPr>
              <w:jc w:val="both"/>
              <w:rPr>
                <w:iCs/>
                <w:sz w:val="22"/>
                <w:szCs w:val="22"/>
                <w:lang w:val="es-CR"/>
              </w:rPr>
            </w:pPr>
          </w:p>
        </w:tc>
      </w:tr>
      <w:tr w:rsidR="006079CB" w:rsidRPr="00823AC0" w14:paraId="77601AD0" w14:textId="77777777" w:rsidTr="001E61BB">
        <w:trPr>
          <w:trHeight w:val="340"/>
          <w:jc w:val="center"/>
        </w:trPr>
        <w:tc>
          <w:tcPr>
            <w:tcW w:w="3772" w:type="dxa"/>
            <w:tcBorders>
              <w:top w:val="nil"/>
              <w:left w:val="single" w:sz="8" w:space="0" w:color="auto"/>
              <w:bottom w:val="single" w:sz="8" w:space="0" w:color="auto"/>
              <w:right w:val="single" w:sz="8" w:space="0" w:color="auto"/>
            </w:tcBorders>
            <w:shd w:val="clear" w:color="auto" w:fill="auto"/>
            <w:vAlign w:val="center"/>
          </w:tcPr>
          <w:p w14:paraId="3274626E" w14:textId="4D964A5E" w:rsidR="006079CB" w:rsidRPr="00823AC0" w:rsidRDefault="0072595A" w:rsidP="00EF4F00">
            <w:pPr>
              <w:jc w:val="both"/>
              <w:rPr>
                <w:iCs/>
                <w:sz w:val="22"/>
                <w:szCs w:val="22"/>
                <w:lang w:val="es-CR"/>
              </w:rPr>
            </w:pPr>
            <w:r>
              <w:rPr>
                <w:iCs/>
                <w:sz w:val="22"/>
                <w:szCs w:val="22"/>
                <w:lang w:val="es-CR"/>
              </w:rPr>
              <w:t>Impuesto sobre la Renta</w:t>
            </w:r>
          </w:p>
        </w:tc>
        <w:tc>
          <w:tcPr>
            <w:tcW w:w="4955" w:type="dxa"/>
            <w:tcBorders>
              <w:top w:val="nil"/>
              <w:left w:val="nil"/>
              <w:bottom w:val="single" w:sz="8" w:space="0" w:color="auto"/>
              <w:right w:val="single" w:sz="8" w:space="0" w:color="auto"/>
            </w:tcBorders>
            <w:shd w:val="clear" w:color="auto" w:fill="auto"/>
            <w:vAlign w:val="center"/>
          </w:tcPr>
          <w:p w14:paraId="35F0F126" w14:textId="507F70FA" w:rsidR="006079CB" w:rsidRPr="00823AC0" w:rsidRDefault="0072595A" w:rsidP="00EF4F00">
            <w:pPr>
              <w:jc w:val="both"/>
              <w:rPr>
                <w:iCs/>
                <w:sz w:val="22"/>
                <w:szCs w:val="22"/>
                <w:lang w:val="es-CR"/>
              </w:rPr>
            </w:pPr>
            <w:r>
              <w:rPr>
                <w:rFonts w:cs="Arial"/>
                <w:iCs/>
                <w:sz w:val="22"/>
                <w:szCs w:val="22"/>
                <w:lang w:val="es-CR"/>
              </w:rPr>
              <w:t xml:space="preserve">El </w:t>
            </w:r>
            <w:r w:rsidRPr="0072595A">
              <w:rPr>
                <w:rFonts w:cs="Arial"/>
                <w:iCs/>
                <w:sz w:val="22"/>
                <w:szCs w:val="22"/>
                <w:lang w:val="es-CR"/>
              </w:rPr>
              <w:t>tratamiento tributario de las emisiones del BANHVI se</w:t>
            </w:r>
            <w:r>
              <w:rPr>
                <w:rFonts w:cs="Arial"/>
                <w:iCs/>
                <w:sz w:val="22"/>
                <w:szCs w:val="22"/>
                <w:lang w:val="es-CR"/>
              </w:rPr>
              <w:t xml:space="preserve"> </w:t>
            </w:r>
            <w:r w:rsidRPr="0072595A">
              <w:rPr>
                <w:rFonts w:cs="Arial"/>
                <w:iCs/>
                <w:sz w:val="22"/>
                <w:szCs w:val="22"/>
                <w:lang w:val="es-CR"/>
              </w:rPr>
              <w:t>encuentra establecido en el ordenamiento jur</w:t>
            </w:r>
            <w:r>
              <w:rPr>
                <w:rFonts w:cs="Arial"/>
                <w:iCs/>
                <w:sz w:val="22"/>
                <w:szCs w:val="22"/>
                <w:lang w:val="es-CR"/>
              </w:rPr>
              <w:t>í</w:t>
            </w:r>
            <w:r w:rsidRPr="0072595A">
              <w:rPr>
                <w:rFonts w:cs="Arial"/>
                <w:iCs/>
                <w:sz w:val="22"/>
                <w:szCs w:val="22"/>
                <w:lang w:val="es-CR"/>
              </w:rPr>
              <w:t>dico</w:t>
            </w:r>
            <w:r>
              <w:rPr>
                <w:rFonts w:cs="Arial"/>
                <w:iCs/>
                <w:sz w:val="22"/>
                <w:szCs w:val="22"/>
                <w:lang w:val="es-CR"/>
              </w:rPr>
              <w:t xml:space="preserve"> </w:t>
            </w:r>
            <w:r w:rsidRPr="0072595A">
              <w:rPr>
                <w:rFonts w:cs="Arial"/>
                <w:iCs/>
                <w:sz w:val="22"/>
                <w:szCs w:val="22"/>
                <w:lang w:val="es-CR"/>
              </w:rPr>
              <w:t xml:space="preserve">costarricense, de conformidad con lo dispuesto en </w:t>
            </w:r>
            <w:r>
              <w:rPr>
                <w:rFonts w:cs="Arial"/>
                <w:iCs/>
                <w:sz w:val="22"/>
                <w:szCs w:val="22"/>
                <w:lang w:val="es-CR"/>
              </w:rPr>
              <w:t>l</w:t>
            </w:r>
            <w:r w:rsidRPr="0072595A">
              <w:rPr>
                <w:rFonts w:cs="Arial"/>
                <w:iCs/>
                <w:sz w:val="22"/>
                <w:szCs w:val="22"/>
                <w:lang w:val="es-CR"/>
              </w:rPr>
              <w:t>a Ley</w:t>
            </w:r>
            <w:r>
              <w:rPr>
                <w:rFonts w:cs="Arial"/>
                <w:iCs/>
                <w:sz w:val="22"/>
                <w:szCs w:val="22"/>
                <w:lang w:val="es-CR"/>
              </w:rPr>
              <w:t xml:space="preserve"> </w:t>
            </w:r>
            <w:r w:rsidRPr="0072595A">
              <w:rPr>
                <w:rFonts w:cs="Arial"/>
                <w:iCs/>
                <w:sz w:val="22"/>
                <w:szCs w:val="22"/>
                <w:lang w:val="es-CR"/>
              </w:rPr>
              <w:t>No. 7092, Ley del I</w:t>
            </w:r>
            <w:r>
              <w:rPr>
                <w:rFonts w:cs="Arial"/>
                <w:iCs/>
                <w:sz w:val="22"/>
                <w:szCs w:val="22"/>
                <w:lang w:val="es-CR"/>
              </w:rPr>
              <w:t>m</w:t>
            </w:r>
            <w:r w:rsidRPr="0072595A">
              <w:rPr>
                <w:rFonts w:cs="Arial"/>
                <w:iCs/>
                <w:sz w:val="22"/>
                <w:szCs w:val="22"/>
                <w:lang w:val="es-CR"/>
              </w:rPr>
              <w:t xml:space="preserve">puesto sobre </w:t>
            </w:r>
            <w:r>
              <w:rPr>
                <w:rFonts w:cs="Arial"/>
                <w:iCs/>
                <w:sz w:val="22"/>
                <w:szCs w:val="22"/>
                <w:lang w:val="es-CR"/>
              </w:rPr>
              <w:t>l</w:t>
            </w:r>
            <w:r w:rsidRPr="0072595A">
              <w:rPr>
                <w:rFonts w:cs="Arial"/>
                <w:iCs/>
                <w:sz w:val="22"/>
                <w:szCs w:val="22"/>
                <w:lang w:val="es-CR"/>
              </w:rPr>
              <w:t xml:space="preserve">a Renta, reformada por </w:t>
            </w:r>
            <w:r>
              <w:rPr>
                <w:rFonts w:cs="Arial"/>
                <w:iCs/>
                <w:sz w:val="22"/>
                <w:szCs w:val="22"/>
                <w:lang w:val="es-CR"/>
              </w:rPr>
              <w:t>l</w:t>
            </w:r>
            <w:r w:rsidRPr="0072595A">
              <w:rPr>
                <w:rFonts w:cs="Arial"/>
                <w:iCs/>
                <w:sz w:val="22"/>
                <w:szCs w:val="22"/>
                <w:lang w:val="es-CR"/>
              </w:rPr>
              <w:t>a Ley No. 9635 Ley de Fortalecimiento de las Finanzas</w:t>
            </w:r>
            <w:r>
              <w:rPr>
                <w:rFonts w:cs="Arial"/>
                <w:iCs/>
                <w:sz w:val="22"/>
                <w:szCs w:val="22"/>
                <w:lang w:val="es-CR"/>
              </w:rPr>
              <w:t xml:space="preserve"> </w:t>
            </w:r>
            <w:r w:rsidRPr="0072595A">
              <w:rPr>
                <w:rFonts w:cs="Arial"/>
                <w:iCs/>
                <w:sz w:val="22"/>
                <w:szCs w:val="22"/>
                <w:lang w:val="es-CR"/>
              </w:rPr>
              <w:t>P</w:t>
            </w:r>
            <w:r>
              <w:rPr>
                <w:rFonts w:cs="Arial"/>
                <w:iCs/>
                <w:sz w:val="22"/>
                <w:szCs w:val="22"/>
                <w:lang w:val="es-CR"/>
              </w:rPr>
              <w:t>ú</w:t>
            </w:r>
            <w:r w:rsidRPr="0072595A">
              <w:rPr>
                <w:rFonts w:cs="Arial"/>
                <w:iCs/>
                <w:sz w:val="22"/>
                <w:szCs w:val="22"/>
                <w:lang w:val="es-CR"/>
              </w:rPr>
              <w:t>blicas, seg</w:t>
            </w:r>
            <w:r>
              <w:rPr>
                <w:rFonts w:cs="Arial"/>
                <w:iCs/>
                <w:sz w:val="22"/>
                <w:szCs w:val="22"/>
                <w:lang w:val="es-CR"/>
              </w:rPr>
              <w:t>ú</w:t>
            </w:r>
            <w:r w:rsidRPr="0072595A">
              <w:rPr>
                <w:rFonts w:cs="Arial"/>
                <w:iCs/>
                <w:sz w:val="22"/>
                <w:szCs w:val="22"/>
                <w:lang w:val="es-CR"/>
              </w:rPr>
              <w:t>n los t</w:t>
            </w:r>
            <w:r>
              <w:rPr>
                <w:rFonts w:cs="Arial"/>
                <w:iCs/>
                <w:sz w:val="22"/>
                <w:szCs w:val="22"/>
                <w:lang w:val="es-CR"/>
              </w:rPr>
              <w:t>é</w:t>
            </w:r>
            <w:r w:rsidRPr="0072595A">
              <w:rPr>
                <w:rFonts w:cs="Arial"/>
                <w:iCs/>
                <w:sz w:val="22"/>
                <w:szCs w:val="22"/>
                <w:lang w:val="es-CR"/>
              </w:rPr>
              <w:t>rminos y tarifas que establece el</w:t>
            </w:r>
            <w:r>
              <w:rPr>
                <w:rFonts w:cs="Arial"/>
                <w:iCs/>
                <w:sz w:val="22"/>
                <w:szCs w:val="22"/>
                <w:lang w:val="es-CR"/>
              </w:rPr>
              <w:t xml:space="preserve"> </w:t>
            </w:r>
            <w:r w:rsidRPr="0072595A">
              <w:rPr>
                <w:rFonts w:cs="Arial"/>
                <w:iCs/>
                <w:sz w:val="22"/>
                <w:szCs w:val="22"/>
                <w:lang w:val="es-CR"/>
              </w:rPr>
              <w:t>art</w:t>
            </w:r>
            <w:r>
              <w:rPr>
                <w:rFonts w:cs="Arial"/>
                <w:iCs/>
                <w:sz w:val="22"/>
                <w:szCs w:val="22"/>
                <w:lang w:val="es-CR"/>
              </w:rPr>
              <w:t>í</w:t>
            </w:r>
            <w:r w:rsidRPr="0072595A">
              <w:rPr>
                <w:rFonts w:cs="Arial"/>
                <w:iCs/>
                <w:sz w:val="22"/>
                <w:szCs w:val="22"/>
                <w:lang w:val="es-CR"/>
              </w:rPr>
              <w:t xml:space="preserve">culo 31 ter “Tarifa del </w:t>
            </w:r>
            <w:r>
              <w:rPr>
                <w:rFonts w:cs="Arial"/>
                <w:iCs/>
                <w:sz w:val="22"/>
                <w:szCs w:val="22"/>
                <w:lang w:val="es-CR"/>
              </w:rPr>
              <w:t>I</w:t>
            </w:r>
            <w:r w:rsidRPr="0072595A">
              <w:rPr>
                <w:rFonts w:cs="Arial"/>
                <w:iCs/>
                <w:sz w:val="22"/>
                <w:szCs w:val="22"/>
                <w:lang w:val="es-CR"/>
              </w:rPr>
              <w:t>mpuesto”, as</w:t>
            </w:r>
            <w:r>
              <w:rPr>
                <w:rFonts w:cs="Arial"/>
                <w:iCs/>
                <w:sz w:val="22"/>
                <w:szCs w:val="22"/>
                <w:lang w:val="es-CR"/>
              </w:rPr>
              <w:t>í</w:t>
            </w:r>
            <w:r w:rsidRPr="0072595A">
              <w:rPr>
                <w:rFonts w:cs="Arial"/>
                <w:iCs/>
                <w:sz w:val="22"/>
                <w:szCs w:val="22"/>
                <w:lang w:val="es-CR"/>
              </w:rPr>
              <w:t xml:space="preserve"> como su reglamento</w:t>
            </w:r>
            <w:r>
              <w:rPr>
                <w:rFonts w:cs="Arial"/>
                <w:iCs/>
                <w:sz w:val="22"/>
                <w:szCs w:val="22"/>
                <w:lang w:val="es-CR"/>
              </w:rPr>
              <w:t xml:space="preserve"> </w:t>
            </w:r>
            <w:r w:rsidRPr="0072595A">
              <w:rPr>
                <w:rFonts w:cs="Arial"/>
                <w:iCs/>
                <w:sz w:val="22"/>
                <w:szCs w:val="22"/>
                <w:lang w:val="es-CR"/>
              </w:rPr>
              <w:t>y los pronunciamientos d</w:t>
            </w:r>
            <w:r>
              <w:rPr>
                <w:rFonts w:cs="Arial"/>
                <w:iCs/>
                <w:sz w:val="22"/>
                <w:szCs w:val="22"/>
                <w:lang w:val="es-CR"/>
              </w:rPr>
              <w:t>e la</w:t>
            </w:r>
            <w:r w:rsidRPr="0072595A">
              <w:rPr>
                <w:rFonts w:cs="Arial"/>
                <w:iCs/>
                <w:sz w:val="22"/>
                <w:szCs w:val="22"/>
                <w:lang w:val="es-CR"/>
              </w:rPr>
              <w:t xml:space="preserve"> Autoridad Tributaria</w:t>
            </w:r>
            <w:r>
              <w:rPr>
                <w:rFonts w:cs="Arial"/>
                <w:iCs/>
                <w:sz w:val="22"/>
                <w:szCs w:val="22"/>
                <w:lang w:val="es-CR"/>
              </w:rPr>
              <w:t xml:space="preserve"> </w:t>
            </w:r>
            <w:r w:rsidRPr="0072595A">
              <w:rPr>
                <w:rFonts w:cs="Arial"/>
                <w:iCs/>
                <w:sz w:val="22"/>
                <w:szCs w:val="22"/>
                <w:lang w:val="es-CR"/>
              </w:rPr>
              <w:t>Costarricense</w:t>
            </w:r>
          </w:p>
        </w:tc>
      </w:tr>
      <w:tr w:rsidR="0072595A" w:rsidRPr="00823AC0" w14:paraId="38B236AD" w14:textId="77777777" w:rsidTr="001E61BB">
        <w:trPr>
          <w:trHeight w:val="340"/>
          <w:jc w:val="center"/>
        </w:trPr>
        <w:tc>
          <w:tcPr>
            <w:tcW w:w="3772" w:type="dxa"/>
            <w:tcBorders>
              <w:top w:val="nil"/>
              <w:left w:val="single" w:sz="8" w:space="0" w:color="auto"/>
              <w:bottom w:val="single" w:sz="8" w:space="0" w:color="auto"/>
              <w:right w:val="single" w:sz="8" w:space="0" w:color="auto"/>
            </w:tcBorders>
            <w:shd w:val="clear" w:color="auto" w:fill="auto"/>
            <w:vAlign w:val="center"/>
          </w:tcPr>
          <w:p w14:paraId="6A83A24B" w14:textId="085D60BB" w:rsidR="0072595A" w:rsidRPr="00823AC0" w:rsidRDefault="0072595A" w:rsidP="0072595A">
            <w:pPr>
              <w:jc w:val="both"/>
              <w:rPr>
                <w:iCs/>
                <w:sz w:val="22"/>
                <w:szCs w:val="22"/>
                <w:lang w:val="es-CR"/>
              </w:rPr>
            </w:pPr>
            <w:r w:rsidRPr="00823AC0">
              <w:rPr>
                <w:iCs/>
                <w:sz w:val="22"/>
                <w:szCs w:val="22"/>
                <w:lang w:val="es-CR"/>
              </w:rPr>
              <w:t>Factor del cálculo de intereses</w:t>
            </w:r>
          </w:p>
        </w:tc>
        <w:tc>
          <w:tcPr>
            <w:tcW w:w="4955" w:type="dxa"/>
            <w:tcBorders>
              <w:top w:val="nil"/>
              <w:left w:val="nil"/>
              <w:bottom w:val="single" w:sz="8" w:space="0" w:color="auto"/>
              <w:right w:val="single" w:sz="8" w:space="0" w:color="auto"/>
            </w:tcBorders>
            <w:shd w:val="clear" w:color="auto" w:fill="auto"/>
            <w:vAlign w:val="center"/>
          </w:tcPr>
          <w:p w14:paraId="56F60F35" w14:textId="0154A4CD" w:rsidR="0072595A" w:rsidRPr="00823AC0" w:rsidRDefault="0072595A" w:rsidP="0072595A">
            <w:pPr>
              <w:jc w:val="both"/>
              <w:rPr>
                <w:iCs/>
                <w:sz w:val="22"/>
                <w:szCs w:val="22"/>
                <w:lang w:val="es-CR"/>
              </w:rPr>
            </w:pPr>
            <w:r w:rsidRPr="00823AC0">
              <w:rPr>
                <w:iCs/>
                <w:sz w:val="22"/>
                <w:szCs w:val="22"/>
                <w:lang w:val="es-CR"/>
              </w:rPr>
              <w:t>30/360</w:t>
            </w:r>
          </w:p>
        </w:tc>
      </w:tr>
      <w:tr w:rsidR="0072595A" w:rsidRPr="00823AC0" w14:paraId="00C4A26C" w14:textId="77777777" w:rsidTr="001E61BB">
        <w:trPr>
          <w:trHeight w:val="340"/>
          <w:jc w:val="center"/>
        </w:trPr>
        <w:tc>
          <w:tcPr>
            <w:tcW w:w="3772" w:type="dxa"/>
            <w:tcBorders>
              <w:top w:val="nil"/>
              <w:left w:val="single" w:sz="8" w:space="0" w:color="auto"/>
              <w:bottom w:val="single" w:sz="8" w:space="0" w:color="auto"/>
              <w:right w:val="single" w:sz="8" w:space="0" w:color="auto"/>
            </w:tcBorders>
            <w:shd w:val="clear" w:color="auto" w:fill="auto"/>
            <w:vAlign w:val="center"/>
          </w:tcPr>
          <w:p w14:paraId="00F4598C" w14:textId="0BF0730E" w:rsidR="0072595A" w:rsidRPr="00823AC0" w:rsidRDefault="0072595A" w:rsidP="0072595A">
            <w:pPr>
              <w:jc w:val="both"/>
              <w:rPr>
                <w:iCs/>
                <w:sz w:val="22"/>
                <w:szCs w:val="22"/>
                <w:lang w:val="es-CR"/>
              </w:rPr>
            </w:pPr>
            <w:r>
              <w:rPr>
                <w:iCs/>
                <w:sz w:val="22"/>
                <w:szCs w:val="22"/>
                <w:lang w:val="es-CR"/>
              </w:rPr>
              <w:t>Otras características</w:t>
            </w:r>
          </w:p>
        </w:tc>
        <w:tc>
          <w:tcPr>
            <w:tcW w:w="4955" w:type="dxa"/>
            <w:tcBorders>
              <w:top w:val="nil"/>
              <w:left w:val="nil"/>
              <w:bottom w:val="single" w:sz="8" w:space="0" w:color="auto"/>
              <w:right w:val="single" w:sz="8" w:space="0" w:color="auto"/>
            </w:tcBorders>
            <w:shd w:val="clear" w:color="auto" w:fill="auto"/>
            <w:vAlign w:val="center"/>
          </w:tcPr>
          <w:p w14:paraId="391BF64C" w14:textId="54218281" w:rsidR="0072595A" w:rsidRPr="00823AC0" w:rsidRDefault="0072595A" w:rsidP="0072595A">
            <w:pPr>
              <w:jc w:val="both"/>
              <w:rPr>
                <w:iCs/>
                <w:sz w:val="22"/>
                <w:szCs w:val="22"/>
                <w:lang w:val="es-CR"/>
              </w:rPr>
            </w:pPr>
            <w:r>
              <w:rPr>
                <w:iCs/>
                <w:sz w:val="22"/>
                <w:szCs w:val="22"/>
                <w:lang w:val="es-CR"/>
              </w:rPr>
              <w:t>Revolutivo</w:t>
            </w:r>
            <w:r w:rsidR="00B32B2B" w:rsidRPr="005D7C15">
              <w:rPr>
                <w:b/>
                <w:bCs/>
                <w:iCs/>
                <w:sz w:val="22"/>
                <w:szCs w:val="22"/>
                <w:vertAlign w:val="superscript"/>
                <w:lang w:val="es-CR"/>
              </w:rPr>
              <w:t>3</w:t>
            </w:r>
          </w:p>
        </w:tc>
      </w:tr>
      <w:tr w:rsidR="0072595A" w:rsidRPr="00823AC0" w14:paraId="29F59493" w14:textId="77777777" w:rsidTr="001E61BB">
        <w:trPr>
          <w:trHeight w:val="340"/>
          <w:jc w:val="center"/>
        </w:trPr>
        <w:tc>
          <w:tcPr>
            <w:tcW w:w="3772" w:type="dxa"/>
            <w:tcBorders>
              <w:top w:val="nil"/>
              <w:left w:val="single" w:sz="8" w:space="0" w:color="auto"/>
              <w:bottom w:val="single" w:sz="8" w:space="0" w:color="auto"/>
              <w:right w:val="single" w:sz="8" w:space="0" w:color="auto"/>
            </w:tcBorders>
            <w:shd w:val="clear" w:color="auto" w:fill="auto"/>
            <w:vAlign w:val="center"/>
            <w:hideMark/>
          </w:tcPr>
          <w:p w14:paraId="3CF19FDD" w14:textId="77777777" w:rsidR="0072595A" w:rsidRPr="00823AC0" w:rsidRDefault="0072595A" w:rsidP="0072595A">
            <w:pPr>
              <w:jc w:val="both"/>
              <w:rPr>
                <w:iCs/>
                <w:sz w:val="22"/>
                <w:szCs w:val="22"/>
                <w:lang w:val="es-CR"/>
              </w:rPr>
            </w:pPr>
            <w:r w:rsidRPr="00823AC0">
              <w:rPr>
                <w:iCs/>
                <w:sz w:val="22"/>
                <w:szCs w:val="22"/>
                <w:lang w:val="es-CR"/>
              </w:rPr>
              <w:t>Pago o cancelación del principal</w:t>
            </w:r>
          </w:p>
        </w:tc>
        <w:tc>
          <w:tcPr>
            <w:tcW w:w="4955" w:type="dxa"/>
            <w:tcBorders>
              <w:top w:val="nil"/>
              <w:left w:val="nil"/>
              <w:bottom w:val="single" w:sz="8" w:space="0" w:color="auto"/>
              <w:right w:val="single" w:sz="8" w:space="0" w:color="auto"/>
            </w:tcBorders>
            <w:shd w:val="clear" w:color="auto" w:fill="auto"/>
            <w:vAlign w:val="center"/>
            <w:hideMark/>
          </w:tcPr>
          <w:p w14:paraId="1C8EB655" w14:textId="77777777" w:rsidR="0072595A" w:rsidRPr="00823AC0" w:rsidRDefault="0072595A" w:rsidP="0072595A">
            <w:pPr>
              <w:jc w:val="both"/>
              <w:rPr>
                <w:iCs/>
                <w:sz w:val="22"/>
                <w:szCs w:val="22"/>
                <w:lang w:val="es-CR"/>
              </w:rPr>
            </w:pPr>
            <w:r w:rsidRPr="00823AC0">
              <w:rPr>
                <w:iCs/>
                <w:sz w:val="22"/>
                <w:szCs w:val="22"/>
                <w:lang w:val="es-CR"/>
              </w:rPr>
              <w:t>Al vencimiento del 100%</w:t>
            </w:r>
          </w:p>
        </w:tc>
      </w:tr>
      <w:tr w:rsidR="0072595A" w:rsidRPr="00823AC0" w14:paraId="29EF1C35" w14:textId="77777777" w:rsidTr="001E61BB">
        <w:trPr>
          <w:trHeight w:val="340"/>
          <w:jc w:val="center"/>
        </w:trPr>
        <w:tc>
          <w:tcPr>
            <w:tcW w:w="3772" w:type="dxa"/>
            <w:tcBorders>
              <w:top w:val="nil"/>
              <w:left w:val="single" w:sz="8" w:space="0" w:color="auto"/>
              <w:bottom w:val="single" w:sz="8" w:space="0" w:color="auto"/>
              <w:right w:val="single" w:sz="8" w:space="0" w:color="auto"/>
            </w:tcBorders>
            <w:shd w:val="clear" w:color="auto" w:fill="auto"/>
            <w:vAlign w:val="center"/>
            <w:hideMark/>
          </w:tcPr>
          <w:p w14:paraId="4D519FFF" w14:textId="77777777" w:rsidR="0072595A" w:rsidRPr="00823AC0" w:rsidRDefault="0072595A" w:rsidP="0072595A">
            <w:pPr>
              <w:jc w:val="both"/>
              <w:rPr>
                <w:iCs/>
                <w:sz w:val="22"/>
                <w:szCs w:val="22"/>
                <w:lang w:val="es-CR"/>
              </w:rPr>
            </w:pPr>
            <w:r w:rsidRPr="00823AC0">
              <w:rPr>
                <w:iCs/>
                <w:sz w:val="22"/>
                <w:szCs w:val="22"/>
                <w:lang w:val="es-CR"/>
              </w:rPr>
              <w:lastRenderedPageBreak/>
              <w:t>Forma de representación</w:t>
            </w:r>
          </w:p>
        </w:tc>
        <w:tc>
          <w:tcPr>
            <w:tcW w:w="4955" w:type="dxa"/>
            <w:tcBorders>
              <w:top w:val="nil"/>
              <w:left w:val="nil"/>
              <w:bottom w:val="single" w:sz="8" w:space="0" w:color="auto"/>
              <w:right w:val="single" w:sz="8" w:space="0" w:color="auto"/>
            </w:tcBorders>
            <w:shd w:val="clear" w:color="auto" w:fill="auto"/>
            <w:vAlign w:val="center"/>
            <w:hideMark/>
          </w:tcPr>
          <w:p w14:paraId="4F73D63F" w14:textId="77777777" w:rsidR="0072595A" w:rsidRPr="00823AC0" w:rsidRDefault="0072595A" w:rsidP="0072595A">
            <w:pPr>
              <w:jc w:val="both"/>
              <w:rPr>
                <w:iCs/>
                <w:sz w:val="22"/>
                <w:szCs w:val="22"/>
                <w:lang w:val="es-CR"/>
              </w:rPr>
            </w:pPr>
            <w:r>
              <w:rPr>
                <w:iCs/>
                <w:sz w:val="22"/>
                <w:szCs w:val="22"/>
                <w:lang w:val="es-CR"/>
              </w:rPr>
              <w:t>Anotación en cuenta</w:t>
            </w:r>
            <w:r w:rsidRPr="00823AC0">
              <w:rPr>
                <w:iCs/>
                <w:sz w:val="22"/>
                <w:szCs w:val="22"/>
                <w:lang w:val="es-CR"/>
              </w:rPr>
              <w:t xml:space="preserve"> </w:t>
            </w:r>
          </w:p>
        </w:tc>
      </w:tr>
      <w:tr w:rsidR="0072595A" w:rsidRPr="00823AC0" w14:paraId="29792BF4" w14:textId="77777777" w:rsidTr="001E61BB">
        <w:trPr>
          <w:trHeight w:val="340"/>
          <w:jc w:val="center"/>
        </w:trPr>
        <w:tc>
          <w:tcPr>
            <w:tcW w:w="3772" w:type="dxa"/>
            <w:tcBorders>
              <w:top w:val="nil"/>
              <w:left w:val="single" w:sz="8" w:space="0" w:color="auto"/>
              <w:bottom w:val="single" w:sz="8" w:space="0" w:color="auto"/>
              <w:right w:val="single" w:sz="8" w:space="0" w:color="auto"/>
            </w:tcBorders>
            <w:shd w:val="clear" w:color="auto" w:fill="auto"/>
            <w:vAlign w:val="center"/>
            <w:hideMark/>
          </w:tcPr>
          <w:p w14:paraId="5519F79E" w14:textId="77777777" w:rsidR="0072595A" w:rsidRPr="00823AC0" w:rsidRDefault="0072595A" w:rsidP="0072595A">
            <w:pPr>
              <w:jc w:val="both"/>
              <w:rPr>
                <w:iCs/>
                <w:sz w:val="22"/>
                <w:szCs w:val="22"/>
                <w:lang w:val="es-CR"/>
              </w:rPr>
            </w:pPr>
            <w:r w:rsidRPr="00823AC0">
              <w:rPr>
                <w:iCs/>
                <w:sz w:val="22"/>
                <w:szCs w:val="22"/>
                <w:lang w:val="es-CR"/>
              </w:rPr>
              <w:t>Ley de circulación</w:t>
            </w:r>
          </w:p>
        </w:tc>
        <w:tc>
          <w:tcPr>
            <w:tcW w:w="4955" w:type="dxa"/>
            <w:tcBorders>
              <w:top w:val="nil"/>
              <w:left w:val="nil"/>
              <w:bottom w:val="single" w:sz="8" w:space="0" w:color="auto"/>
              <w:right w:val="single" w:sz="8" w:space="0" w:color="auto"/>
            </w:tcBorders>
            <w:shd w:val="clear" w:color="auto" w:fill="auto"/>
            <w:vAlign w:val="center"/>
            <w:hideMark/>
          </w:tcPr>
          <w:p w14:paraId="603D447C" w14:textId="77777777" w:rsidR="0072595A" w:rsidRPr="00823AC0" w:rsidRDefault="0072595A" w:rsidP="0072595A">
            <w:pPr>
              <w:jc w:val="both"/>
              <w:rPr>
                <w:iCs/>
                <w:sz w:val="22"/>
                <w:szCs w:val="22"/>
                <w:lang w:val="es-CR"/>
              </w:rPr>
            </w:pPr>
            <w:r w:rsidRPr="00823AC0">
              <w:rPr>
                <w:iCs/>
                <w:sz w:val="22"/>
                <w:szCs w:val="22"/>
                <w:lang w:val="es-CR"/>
              </w:rPr>
              <w:t>A la orden</w:t>
            </w:r>
          </w:p>
        </w:tc>
      </w:tr>
      <w:tr w:rsidR="0072595A" w:rsidRPr="00823AC0" w14:paraId="3CF72A92" w14:textId="77777777" w:rsidTr="001E61BB">
        <w:trPr>
          <w:trHeight w:val="850"/>
          <w:jc w:val="center"/>
        </w:trPr>
        <w:tc>
          <w:tcPr>
            <w:tcW w:w="3772" w:type="dxa"/>
            <w:tcBorders>
              <w:top w:val="nil"/>
              <w:left w:val="single" w:sz="8" w:space="0" w:color="auto"/>
              <w:bottom w:val="single" w:sz="8" w:space="0" w:color="auto"/>
              <w:right w:val="single" w:sz="8" w:space="0" w:color="auto"/>
            </w:tcBorders>
            <w:shd w:val="clear" w:color="auto" w:fill="auto"/>
            <w:vAlign w:val="center"/>
            <w:hideMark/>
          </w:tcPr>
          <w:p w14:paraId="2898007D" w14:textId="77777777" w:rsidR="0072595A" w:rsidRPr="00823AC0" w:rsidRDefault="0072595A" w:rsidP="0072595A">
            <w:pPr>
              <w:jc w:val="both"/>
              <w:rPr>
                <w:iCs/>
                <w:sz w:val="22"/>
                <w:szCs w:val="22"/>
                <w:lang w:val="es-CR"/>
              </w:rPr>
            </w:pPr>
            <w:r w:rsidRPr="00823AC0">
              <w:rPr>
                <w:iCs/>
                <w:sz w:val="22"/>
                <w:szCs w:val="22"/>
                <w:lang w:val="es-CR"/>
              </w:rPr>
              <w:t>Garantía</w:t>
            </w:r>
          </w:p>
        </w:tc>
        <w:tc>
          <w:tcPr>
            <w:tcW w:w="4955" w:type="dxa"/>
            <w:tcBorders>
              <w:top w:val="nil"/>
              <w:left w:val="nil"/>
              <w:bottom w:val="single" w:sz="8" w:space="0" w:color="auto"/>
              <w:right w:val="single" w:sz="8" w:space="0" w:color="auto"/>
            </w:tcBorders>
            <w:shd w:val="clear" w:color="auto" w:fill="auto"/>
            <w:vAlign w:val="center"/>
            <w:hideMark/>
          </w:tcPr>
          <w:p w14:paraId="6A5794DF" w14:textId="3EFF66BF" w:rsidR="0072595A" w:rsidRPr="00823AC0" w:rsidRDefault="0072595A" w:rsidP="0072595A">
            <w:pPr>
              <w:jc w:val="both"/>
              <w:rPr>
                <w:iCs/>
                <w:sz w:val="22"/>
                <w:szCs w:val="22"/>
                <w:lang w:val="es-CR"/>
              </w:rPr>
            </w:pPr>
            <w:r w:rsidRPr="00823AC0">
              <w:rPr>
                <w:iCs/>
                <w:sz w:val="22"/>
                <w:szCs w:val="22"/>
                <w:lang w:val="es-CR"/>
              </w:rPr>
              <w:t>El BANHVI cuenta con garantía del Estado</w:t>
            </w:r>
            <w:r>
              <w:rPr>
                <w:iCs/>
                <w:sz w:val="22"/>
                <w:szCs w:val="22"/>
                <w:lang w:val="es-CR"/>
              </w:rPr>
              <w:t>,</w:t>
            </w:r>
            <w:r w:rsidRPr="00823AC0">
              <w:rPr>
                <w:iCs/>
                <w:sz w:val="22"/>
                <w:szCs w:val="22"/>
                <w:lang w:val="es-CR"/>
              </w:rPr>
              <w:t xml:space="preserve"> según el artículo 15</w:t>
            </w:r>
            <w:r>
              <w:rPr>
                <w:iCs/>
                <w:sz w:val="22"/>
                <w:szCs w:val="22"/>
                <w:lang w:val="es-CR"/>
              </w:rPr>
              <w:t>7</w:t>
            </w:r>
            <w:r w:rsidRPr="00823AC0">
              <w:rPr>
                <w:iCs/>
                <w:sz w:val="22"/>
                <w:szCs w:val="22"/>
                <w:lang w:val="es-CR"/>
              </w:rPr>
              <w:t xml:space="preserve"> de la Ley del Sistema Financiero Nacional para la Vivienda</w:t>
            </w:r>
          </w:p>
        </w:tc>
      </w:tr>
      <w:tr w:rsidR="0072595A" w:rsidRPr="00823AC0" w14:paraId="43174761" w14:textId="77777777" w:rsidTr="001E61BB">
        <w:trPr>
          <w:trHeight w:val="850"/>
          <w:jc w:val="center"/>
        </w:trPr>
        <w:tc>
          <w:tcPr>
            <w:tcW w:w="3772" w:type="dxa"/>
            <w:tcBorders>
              <w:top w:val="nil"/>
              <w:left w:val="single" w:sz="8" w:space="0" w:color="auto"/>
              <w:bottom w:val="single" w:sz="8" w:space="0" w:color="auto"/>
              <w:right w:val="single" w:sz="8" w:space="0" w:color="auto"/>
            </w:tcBorders>
            <w:shd w:val="clear" w:color="auto" w:fill="auto"/>
            <w:vAlign w:val="center"/>
          </w:tcPr>
          <w:p w14:paraId="7ECC4788" w14:textId="2C30F76F" w:rsidR="0072595A" w:rsidRPr="00823AC0" w:rsidRDefault="0072595A" w:rsidP="0072595A">
            <w:pPr>
              <w:jc w:val="both"/>
              <w:rPr>
                <w:iCs/>
                <w:sz w:val="22"/>
                <w:szCs w:val="22"/>
                <w:lang w:val="es-CR"/>
              </w:rPr>
            </w:pPr>
            <w:r w:rsidRPr="00823AC0">
              <w:rPr>
                <w:iCs/>
                <w:sz w:val="22"/>
                <w:szCs w:val="22"/>
                <w:lang w:val="es-CR"/>
              </w:rPr>
              <w:t>Destino de los recursos</w:t>
            </w:r>
          </w:p>
        </w:tc>
        <w:tc>
          <w:tcPr>
            <w:tcW w:w="4955" w:type="dxa"/>
            <w:tcBorders>
              <w:top w:val="nil"/>
              <w:left w:val="nil"/>
              <w:bottom w:val="single" w:sz="8" w:space="0" w:color="auto"/>
              <w:right w:val="single" w:sz="8" w:space="0" w:color="auto"/>
            </w:tcBorders>
            <w:shd w:val="clear" w:color="auto" w:fill="auto"/>
            <w:vAlign w:val="center"/>
          </w:tcPr>
          <w:p w14:paraId="7DE130BA" w14:textId="6D9137C3" w:rsidR="0072595A" w:rsidRPr="00823AC0" w:rsidRDefault="0072595A" w:rsidP="0072595A">
            <w:pPr>
              <w:jc w:val="both"/>
              <w:rPr>
                <w:iCs/>
                <w:sz w:val="22"/>
                <w:szCs w:val="22"/>
                <w:lang w:val="es-CR"/>
              </w:rPr>
            </w:pPr>
            <w:r>
              <w:rPr>
                <w:iCs/>
                <w:sz w:val="22"/>
                <w:szCs w:val="22"/>
                <w:lang w:val="es-CR"/>
              </w:rPr>
              <w:t>Los recursos provenientes de las captaciones que realice el BANHVI, se utilizarán para capital de trabajo o sustitución de pasivos financieros</w:t>
            </w:r>
          </w:p>
        </w:tc>
      </w:tr>
      <w:tr w:rsidR="0072595A" w:rsidRPr="00823AC0" w14:paraId="55BDB32D" w14:textId="77777777" w:rsidTr="001E61BB">
        <w:trPr>
          <w:trHeight w:val="567"/>
          <w:jc w:val="center"/>
        </w:trPr>
        <w:tc>
          <w:tcPr>
            <w:tcW w:w="3772" w:type="dxa"/>
            <w:tcBorders>
              <w:top w:val="nil"/>
              <w:left w:val="single" w:sz="8" w:space="0" w:color="auto"/>
              <w:bottom w:val="single" w:sz="8" w:space="0" w:color="auto"/>
              <w:right w:val="single" w:sz="8" w:space="0" w:color="auto"/>
            </w:tcBorders>
            <w:shd w:val="clear" w:color="auto" w:fill="auto"/>
            <w:vAlign w:val="center"/>
          </w:tcPr>
          <w:p w14:paraId="7128EAAB" w14:textId="4E9B4A48" w:rsidR="0072595A" w:rsidRPr="00823AC0" w:rsidRDefault="0072595A" w:rsidP="0072595A">
            <w:pPr>
              <w:jc w:val="both"/>
              <w:rPr>
                <w:iCs/>
                <w:sz w:val="22"/>
                <w:szCs w:val="22"/>
                <w:lang w:val="es-CR"/>
              </w:rPr>
            </w:pPr>
            <w:r>
              <w:rPr>
                <w:iCs/>
                <w:sz w:val="22"/>
                <w:szCs w:val="22"/>
                <w:lang w:val="es-CR"/>
              </w:rPr>
              <w:t>Suficiencia Patrimonial</w:t>
            </w:r>
          </w:p>
        </w:tc>
        <w:tc>
          <w:tcPr>
            <w:tcW w:w="4955" w:type="dxa"/>
            <w:tcBorders>
              <w:top w:val="nil"/>
              <w:left w:val="nil"/>
              <w:bottom w:val="single" w:sz="8" w:space="0" w:color="auto"/>
              <w:right w:val="single" w:sz="8" w:space="0" w:color="auto"/>
            </w:tcBorders>
            <w:shd w:val="clear" w:color="auto" w:fill="auto"/>
            <w:vAlign w:val="center"/>
          </w:tcPr>
          <w:p w14:paraId="49BF94D6" w14:textId="5B391077" w:rsidR="0072595A" w:rsidRPr="00823AC0" w:rsidRDefault="0072595A" w:rsidP="0072595A">
            <w:pPr>
              <w:jc w:val="both"/>
              <w:rPr>
                <w:iCs/>
                <w:sz w:val="22"/>
                <w:szCs w:val="22"/>
                <w:lang w:val="es-CR"/>
              </w:rPr>
            </w:pPr>
            <w:r>
              <w:rPr>
                <w:iCs/>
                <w:sz w:val="22"/>
                <w:szCs w:val="22"/>
                <w:lang w:val="es-CR"/>
              </w:rPr>
              <w:t>62.40 a setiembre de 2021</w:t>
            </w:r>
          </w:p>
        </w:tc>
      </w:tr>
    </w:tbl>
    <w:p w14:paraId="698FB297" w14:textId="14C3F061" w:rsidR="006079CB" w:rsidRPr="005D7C15" w:rsidRDefault="006079CB" w:rsidP="005D7C15">
      <w:pPr>
        <w:jc w:val="both"/>
        <w:rPr>
          <w:rFonts w:cs="Arial"/>
          <w:iCs/>
          <w:sz w:val="20"/>
          <w:szCs w:val="20"/>
          <w:lang w:val="es-ES_tradnl"/>
        </w:rPr>
      </w:pPr>
    </w:p>
    <w:p w14:paraId="4DF31E32" w14:textId="46082DE1" w:rsidR="006E24D6" w:rsidRPr="005D7C15" w:rsidRDefault="00B32B2B" w:rsidP="005D7C15">
      <w:pPr>
        <w:jc w:val="both"/>
        <w:rPr>
          <w:rFonts w:cs="Arial"/>
          <w:iCs/>
          <w:sz w:val="20"/>
          <w:szCs w:val="20"/>
          <w:lang w:val="es-CR"/>
        </w:rPr>
      </w:pPr>
      <w:r w:rsidRPr="005D7C15">
        <w:rPr>
          <w:rFonts w:cs="Arial"/>
          <w:b/>
          <w:bCs/>
          <w:iCs/>
          <w:sz w:val="20"/>
          <w:szCs w:val="20"/>
          <w:vertAlign w:val="superscript"/>
          <w:lang w:val="es-ES_tradnl"/>
        </w:rPr>
        <w:t>1</w:t>
      </w:r>
      <w:r w:rsidRPr="005D7C15">
        <w:rPr>
          <w:rFonts w:cs="Arial"/>
          <w:iCs/>
          <w:sz w:val="20"/>
          <w:szCs w:val="20"/>
          <w:lang w:val="es-ES_tradnl"/>
        </w:rPr>
        <w:t xml:space="preserve"> </w:t>
      </w:r>
      <w:r w:rsidR="006E24D6" w:rsidRPr="006E24D6">
        <w:rPr>
          <w:rFonts w:cs="Arial"/>
          <w:iCs/>
          <w:sz w:val="20"/>
          <w:szCs w:val="20"/>
          <w:lang w:val="es-CR"/>
        </w:rPr>
        <w:t>Correspon</w:t>
      </w:r>
      <w:r w:rsidRPr="005D7C15">
        <w:rPr>
          <w:rFonts w:cs="Arial"/>
          <w:iCs/>
          <w:sz w:val="20"/>
          <w:szCs w:val="20"/>
          <w:lang w:val="es-CR"/>
        </w:rPr>
        <w:t>de</w:t>
      </w:r>
      <w:r w:rsidR="006E24D6" w:rsidRPr="006E24D6">
        <w:rPr>
          <w:rFonts w:cs="Arial"/>
          <w:iCs/>
          <w:sz w:val="20"/>
          <w:szCs w:val="20"/>
          <w:lang w:val="es-CR"/>
        </w:rPr>
        <w:t xml:space="preserve"> a un programa multimoneda, el emisor podr</w:t>
      </w:r>
      <w:r w:rsidRPr="005D7C15">
        <w:rPr>
          <w:rFonts w:cs="Arial"/>
          <w:iCs/>
          <w:sz w:val="20"/>
          <w:szCs w:val="20"/>
          <w:lang w:val="es-CR"/>
        </w:rPr>
        <w:t>á</w:t>
      </w:r>
      <w:r w:rsidR="006E24D6" w:rsidRPr="006E24D6">
        <w:rPr>
          <w:rFonts w:cs="Arial"/>
          <w:iCs/>
          <w:sz w:val="20"/>
          <w:szCs w:val="20"/>
          <w:lang w:val="es-CR"/>
        </w:rPr>
        <w:t xml:space="preserve"> seleccionar entre colones costarricenses </w:t>
      </w:r>
      <w:r w:rsidRPr="005D7C15">
        <w:rPr>
          <w:rFonts w:cs="Arial"/>
          <w:iCs/>
          <w:sz w:val="20"/>
          <w:szCs w:val="20"/>
          <w:lang w:val="es-CR"/>
        </w:rPr>
        <w:t xml:space="preserve">o dólares </w:t>
      </w:r>
      <w:r w:rsidR="006E24D6" w:rsidRPr="006E24D6">
        <w:rPr>
          <w:rFonts w:cs="Arial"/>
          <w:iCs/>
          <w:sz w:val="20"/>
          <w:szCs w:val="20"/>
          <w:lang w:val="es-CR"/>
        </w:rPr>
        <w:t>estadounidenses para emitir las series del programa. El monto m</w:t>
      </w:r>
      <w:r w:rsidRPr="005D7C15">
        <w:rPr>
          <w:rFonts w:cs="Arial"/>
          <w:iCs/>
          <w:sz w:val="20"/>
          <w:szCs w:val="20"/>
          <w:lang w:val="es-CR"/>
        </w:rPr>
        <w:t>á</w:t>
      </w:r>
      <w:r w:rsidR="006E24D6" w:rsidRPr="006E24D6">
        <w:rPr>
          <w:rFonts w:cs="Arial"/>
          <w:iCs/>
          <w:sz w:val="20"/>
          <w:szCs w:val="20"/>
          <w:lang w:val="es-CR"/>
        </w:rPr>
        <w:t>xi</w:t>
      </w:r>
      <w:r w:rsidRPr="005D7C15">
        <w:rPr>
          <w:rFonts w:cs="Arial"/>
          <w:iCs/>
          <w:sz w:val="20"/>
          <w:szCs w:val="20"/>
          <w:lang w:val="es-CR"/>
        </w:rPr>
        <w:t>m</w:t>
      </w:r>
      <w:r w:rsidR="006E24D6" w:rsidRPr="006E24D6">
        <w:rPr>
          <w:rFonts w:cs="Arial"/>
          <w:iCs/>
          <w:sz w:val="20"/>
          <w:szCs w:val="20"/>
          <w:lang w:val="es-CR"/>
        </w:rPr>
        <w:t>o colocado en sus series no podr</w:t>
      </w:r>
      <w:r w:rsidRPr="005D7C15">
        <w:rPr>
          <w:rFonts w:cs="Arial"/>
          <w:iCs/>
          <w:sz w:val="20"/>
          <w:szCs w:val="20"/>
          <w:lang w:val="es-CR"/>
        </w:rPr>
        <w:t xml:space="preserve">á </w:t>
      </w:r>
      <w:r w:rsidR="006E24D6" w:rsidRPr="006E24D6">
        <w:rPr>
          <w:rFonts w:cs="Arial"/>
          <w:iCs/>
          <w:sz w:val="20"/>
          <w:szCs w:val="20"/>
          <w:lang w:val="es-CR"/>
        </w:rPr>
        <w:t xml:space="preserve">exceder de manera consolidada </w:t>
      </w:r>
      <w:r w:rsidR="005D7C15" w:rsidRPr="005D7C15">
        <w:rPr>
          <w:rFonts w:cs="Arial"/>
          <w:iCs/>
          <w:sz w:val="20"/>
          <w:szCs w:val="20"/>
          <w:lang w:val="es-CR"/>
        </w:rPr>
        <w:t>l</w:t>
      </w:r>
      <w:r w:rsidR="006E24D6" w:rsidRPr="006E24D6">
        <w:rPr>
          <w:rFonts w:cs="Arial"/>
          <w:iCs/>
          <w:sz w:val="20"/>
          <w:szCs w:val="20"/>
          <w:lang w:val="es-CR"/>
        </w:rPr>
        <w:t xml:space="preserve">a suma de </w:t>
      </w:r>
      <w:r w:rsidRPr="005D7C15">
        <w:rPr>
          <w:rFonts w:cs="Arial"/>
          <w:iCs/>
          <w:sz w:val="20"/>
          <w:szCs w:val="20"/>
          <w:lang w:val="es-CR"/>
        </w:rPr>
        <w:t>¢</w:t>
      </w:r>
      <w:r w:rsidR="006E24D6" w:rsidRPr="006E24D6">
        <w:rPr>
          <w:rFonts w:cs="Arial"/>
          <w:iCs/>
          <w:sz w:val="20"/>
          <w:szCs w:val="20"/>
          <w:lang w:val="es-CR"/>
        </w:rPr>
        <w:t>50.000.000.000.00, utilizando el tipo de cambio d</w:t>
      </w:r>
      <w:r w:rsidRPr="005D7C15">
        <w:rPr>
          <w:rFonts w:cs="Arial"/>
          <w:iCs/>
          <w:sz w:val="20"/>
          <w:szCs w:val="20"/>
          <w:lang w:val="es-CR"/>
        </w:rPr>
        <w:t>e</w:t>
      </w:r>
      <w:r w:rsidR="006E24D6" w:rsidRPr="006E24D6">
        <w:rPr>
          <w:rFonts w:cs="Arial"/>
          <w:iCs/>
          <w:sz w:val="20"/>
          <w:szCs w:val="20"/>
          <w:lang w:val="es-CR"/>
        </w:rPr>
        <w:t xml:space="preserve"> </w:t>
      </w:r>
      <w:r w:rsidRPr="005D7C15">
        <w:rPr>
          <w:rFonts w:cs="Arial"/>
          <w:iCs/>
          <w:sz w:val="20"/>
          <w:szCs w:val="20"/>
          <w:lang w:val="es-CR"/>
        </w:rPr>
        <w:t>v</w:t>
      </w:r>
      <w:r w:rsidR="006E24D6" w:rsidRPr="006E24D6">
        <w:rPr>
          <w:rFonts w:cs="Arial"/>
          <w:iCs/>
          <w:sz w:val="20"/>
          <w:szCs w:val="20"/>
          <w:lang w:val="es-CR"/>
        </w:rPr>
        <w:t>enta de</w:t>
      </w:r>
      <w:r w:rsidRPr="005D7C15">
        <w:rPr>
          <w:rFonts w:cs="Arial"/>
          <w:iCs/>
          <w:sz w:val="20"/>
          <w:szCs w:val="20"/>
          <w:lang w:val="es-CR"/>
        </w:rPr>
        <w:t xml:space="preserve"> </w:t>
      </w:r>
      <w:r w:rsidR="006E24D6" w:rsidRPr="005D7C15">
        <w:rPr>
          <w:rFonts w:cs="Arial"/>
          <w:iCs/>
          <w:sz w:val="20"/>
          <w:szCs w:val="20"/>
          <w:lang w:val="es-CR"/>
        </w:rPr>
        <w:t>referencia del Banco Central do Costa Rica del d</w:t>
      </w:r>
      <w:r w:rsidRPr="005D7C15">
        <w:rPr>
          <w:rFonts w:cs="Arial"/>
          <w:iCs/>
          <w:sz w:val="20"/>
          <w:szCs w:val="20"/>
          <w:lang w:val="es-CR"/>
        </w:rPr>
        <w:t>í</w:t>
      </w:r>
      <w:r w:rsidR="006E24D6" w:rsidRPr="005D7C15">
        <w:rPr>
          <w:rFonts w:cs="Arial"/>
          <w:iCs/>
          <w:sz w:val="20"/>
          <w:szCs w:val="20"/>
          <w:lang w:val="es-CR"/>
        </w:rPr>
        <w:t xml:space="preserve">a de </w:t>
      </w:r>
      <w:r w:rsidRPr="005D7C15">
        <w:rPr>
          <w:rFonts w:cs="Arial"/>
          <w:iCs/>
          <w:sz w:val="20"/>
          <w:szCs w:val="20"/>
          <w:lang w:val="es-CR"/>
        </w:rPr>
        <w:t>l</w:t>
      </w:r>
      <w:r w:rsidR="006E24D6" w:rsidRPr="005D7C15">
        <w:rPr>
          <w:rFonts w:cs="Arial"/>
          <w:iCs/>
          <w:sz w:val="20"/>
          <w:szCs w:val="20"/>
          <w:lang w:val="es-CR"/>
        </w:rPr>
        <w:t>a inscripci</w:t>
      </w:r>
      <w:r w:rsidRPr="005D7C15">
        <w:rPr>
          <w:rFonts w:cs="Arial"/>
          <w:iCs/>
          <w:sz w:val="20"/>
          <w:szCs w:val="20"/>
          <w:lang w:val="es-CR"/>
        </w:rPr>
        <w:t xml:space="preserve">ón </w:t>
      </w:r>
      <w:r w:rsidR="006E24D6" w:rsidRPr="005D7C15">
        <w:rPr>
          <w:rFonts w:cs="Arial"/>
          <w:iCs/>
          <w:sz w:val="20"/>
          <w:szCs w:val="20"/>
          <w:lang w:val="es-CR"/>
        </w:rPr>
        <w:t>ante el Registro Nacional de Valores e</w:t>
      </w:r>
      <w:r w:rsidRPr="005D7C15">
        <w:rPr>
          <w:rFonts w:cs="Arial"/>
          <w:iCs/>
          <w:sz w:val="20"/>
          <w:szCs w:val="20"/>
          <w:lang w:val="es-CR"/>
        </w:rPr>
        <w:t xml:space="preserve"> </w:t>
      </w:r>
      <w:r w:rsidR="006E24D6" w:rsidRPr="006E24D6">
        <w:rPr>
          <w:rFonts w:cs="Arial"/>
          <w:iCs/>
          <w:sz w:val="20"/>
          <w:szCs w:val="20"/>
          <w:lang w:val="es-CR"/>
        </w:rPr>
        <w:t>In</w:t>
      </w:r>
      <w:r w:rsidRPr="005D7C15">
        <w:rPr>
          <w:rFonts w:cs="Arial"/>
          <w:iCs/>
          <w:sz w:val="20"/>
          <w:szCs w:val="20"/>
          <w:lang w:val="es-CR"/>
        </w:rPr>
        <w:t>t</w:t>
      </w:r>
      <w:r w:rsidR="006E24D6" w:rsidRPr="006E24D6">
        <w:rPr>
          <w:rFonts w:cs="Arial"/>
          <w:iCs/>
          <w:sz w:val="20"/>
          <w:szCs w:val="20"/>
          <w:lang w:val="es-CR"/>
        </w:rPr>
        <w:t>ermediarios a partir del Comunicado d</w:t>
      </w:r>
      <w:r w:rsidR="005D7C15" w:rsidRPr="005D7C15">
        <w:rPr>
          <w:rFonts w:cs="Arial"/>
          <w:iCs/>
          <w:sz w:val="20"/>
          <w:szCs w:val="20"/>
          <w:lang w:val="es-CR"/>
        </w:rPr>
        <w:t>e</w:t>
      </w:r>
      <w:r w:rsidR="006E24D6" w:rsidRPr="006E24D6">
        <w:rPr>
          <w:rFonts w:cs="Arial"/>
          <w:iCs/>
          <w:sz w:val="20"/>
          <w:szCs w:val="20"/>
          <w:lang w:val="es-CR"/>
        </w:rPr>
        <w:t xml:space="preserve"> Hecho Relevante en el que se definen las caracter</w:t>
      </w:r>
      <w:r w:rsidRPr="005D7C15">
        <w:rPr>
          <w:rFonts w:cs="Arial"/>
          <w:iCs/>
          <w:sz w:val="20"/>
          <w:szCs w:val="20"/>
          <w:lang w:val="es-CR"/>
        </w:rPr>
        <w:t>í</w:t>
      </w:r>
      <w:r w:rsidR="006E24D6" w:rsidRPr="006E24D6">
        <w:rPr>
          <w:rFonts w:cs="Arial"/>
          <w:iCs/>
          <w:sz w:val="20"/>
          <w:szCs w:val="20"/>
          <w:lang w:val="es-CR"/>
        </w:rPr>
        <w:t>sticas de cada</w:t>
      </w:r>
      <w:r w:rsidRPr="005D7C15">
        <w:rPr>
          <w:rFonts w:cs="Arial"/>
          <w:iCs/>
          <w:sz w:val="20"/>
          <w:szCs w:val="20"/>
          <w:lang w:val="es-CR"/>
        </w:rPr>
        <w:t xml:space="preserve"> </w:t>
      </w:r>
      <w:r w:rsidR="006E24D6" w:rsidRPr="006E24D6">
        <w:rPr>
          <w:rFonts w:cs="Arial"/>
          <w:iCs/>
          <w:sz w:val="20"/>
          <w:szCs w:val="20"/>
          <w:lang w:val="es-CR"/>
        </w:rPr>
        <w:t>nueva emisi</w:t>
      </w:r>
      <w:r w:rsidRPr="005D7C15">
        <w:rPr>
          <w:rFonts w:cs="Arial"/>
          <w:iCs/>
          <w:sz w:val="20"/>
          <w:szCs w:val="20"/>
          <w:lang w:val="es-CR"/>
        </w:rPr>
        <w:t>ó</w:t>
      </w:r>
      <w:r w:rsidR="006E24D6" w:rsidRPr="006E24D6">
        <w:rPr>
          <w:rFonts w:cs="Arial"/>
          <w:iCs/>
          <w:sz w:val="20"/>
          <w:szCs w:val="20"/>
          <w:lang w:val="es-CR"/>
        </w:rPr>
        <w:t>n del programa.</w:t>
      </w:r>
    </w:p>
    <w:p w14:paraId="75F67E5A" w14:textId="77777777" w:rsidR="00B32B2B" w:rsidRPr="006E24D6" w:rsidRDefault="00B32B2B" w:rsidP="005D7C15">
      <w:pPr>
        <w:jc w:val="both"/>
        <w:rPr>
          <w:rFonts w:cs="Arial"/>
          <w:iCs/>
          <w:sz w:val="20"/>
          <w:szCs w:val="20"/>
          <w:lang w:val="es-CR"/>
        </w:rPr>
      </w:pPr>
    </w:p>
    <w:p w14:paraId="2E30548F" w14:textId="28395F18" w:rsidR="006E24D6" w:rsidRPr="005D7C15" w:rsidRDefault="006E24D6" w:rsidP="005D7C15">
      <w:pPr>
        <w:jc w:val="both"/>
        <w:rPr>
          <w:rFonts w:cs="Arial"/>
          <w:iCs/>
          <w:sz w:val="20"/>
          <w:szCs w:val="20"/>
          <w:lang w:val="es-CR"/>
        </w:rPr>
      </w:pPr>
      <w:r w:rsidRPr="006E24D6">
        <w:rPr>
          <w:rFonts w:cs="Arial"/>
          <w:b/>
          <w:bCs/>
          <w:iCs/>
          <w:sz w:val="20"/>
          <w:szCs w:val="20"/>
          <w:vertAlign w:val="superscript"/>
          <w:lang w:val="es-CR"/>
        </w:rPr>
        <w:t>2</w:t>
      </w:r>
      <w:r w:rsidRPr="006E24D6">
        <w:rPr>
          <w:rFonts w:cs="Arial"/>
          <w:iCs/>
          <w:sz w:val="20"/>
          <w:szCs w:val="20"/>
          <w:lang w:val="es-CR"/>
        </w:rPr>
        <w:t xml:space="preserve"> La informaci</w:t>
      </w:r>
      <w:r w:rsidR="00B32B2B" w:rsidRPr="005D7C15">
        <w:rPr>
          <w:rFonts w:cs="Arial"/>
          <w:iCs/>
          <w:sz w:val="20"/>
          <w:szCs w:val="20"/>
          <w:lang w:val="es-CR"/>
        </w:rPr>
        <w:t>ó</w:t>
      </w:r>
      <w:r w:rsidRPr="006E24D6">
        <w:rPr>
          <w:rFonts w:cs="Arial"/>
          <w:iCs/>
          <w:sz w:val="20"/>
          <w:szCs w:val="20"/>
          <w:lang w:val="es-CR"/>
        </w:rPr>
        <w:t>n relativ</w:t>
      </w:r>
      <w:r w:rsidR="00B32B2B" w:rsidRPr="005D7C15">
        <w:rPr>
          <w:rFonts w:cs="Arial"/>
          <w:iCs/>
          <w:sz w:val="20"/>
          <w:szCs w:val="20"/>
          <w:lang w:val="es-CR"/>
        </w:rPr>
        <w:t>a</w:t>
      </w:r>
      <w:r w:rsidRPr="006E24D6">
        <w:rPr>
          <w:rFonts w:cs="Arial"/>
          <w:iCs/>
          <w:sz w:val="20"/>
          <w:szCs w:val="20"/>
          <w:lang w:val="es-CR"/>
        </w:rPr>
        <w:t xml:space="preserve"> al nombre de las series y su plazo</w:t>
      </w:r>
      <w:r w:rsidR="00B32B2B" w:rsidRPr="005D7C15">
        <w:rPr>
          <w:rFonts w:cs="Arial"/>
          <w:iCs/>
          <w:sz w:val="20"/>
          <w:szCs w:val="20"/>
          <w:lang w:val="es-CR"/>
        </w:rPr>
        <w:t>,</w:t>
      </w:r>
      <w:r w:rsidRPr="006E24D6">
        <w:rPr>
          <w:rFonts w:cs="Arial"/>
          <w:iCs/>
          <w:sz w:val="20"/>
          <w:szCs w:val="20"/>
          <w:lang w:val="es-CR"/>
        </w:rPr>
        <w:t xml:space="preserve"> monto y moneda de cada emisi</w:t>
      </w:r>
      <w:r w:rsidR="00B32B2B" w:rsidRPr="005D7C15">
        <w:rPr>
          <w:rFonts w:cs="Arial"/>
          <w:iCs/>
          <w:sz w:val="20"/>
          <w:szCs w:val="20"/>
          <w:lang w:val="es-CR"/>
        </w:rPr>
        <w:t>ó</w:t>
      </w:r>
      <w:r w:rsidRPr="006E24D6">
        <w:rPr>
          <w:rFonts w:cs="Arial"/>
          <w:iCs/>
          <w:sz w:val="20"/>
          <w:szCs w:val="20"/>
          <w:lang w:val="es-CR"/>
        </w:rPr>
        <w:t>n, fecha de</w:t>
      </w:r>
      <w:r w:rsidR="00B32B2B" w:rsidRPr="005D7C15">
        <w:rPr>
          <w:rFonts w:cs="Arial"/>
          <w:iCs/>
          <w:sz w:val="20"/>
          <w:szCs w:val="20"/>
          <w:lang w:val="es-CR"/>
        </w:rPr>
        <w:t xml:space="preserve"> </w:t>
      </w:r>
      <w:r w:rsidRPr="006E24D6">
        <w:rPr>
          <w:rFonts w:cs="Arial"/>
          <w:iCs/>
          <w:sz w:val="20"/>
          <w:szCs w:val="20"/>
          <w:lang w:val="es-CR"/>
        </w:rPr>
        <w:t>emisi</w:t>
      </w:r>
      <w:r w:rsidR="00B32B2B" w:rsidRPr="005D7C15">
        <w:rPr>
          <w:rFonts w:cs="Arial"/>
          <w:iCs/>
          <w:sz w:val="20"/>
          <w:szCs w:val="20"/>
          <w:lang w:val="es-CR"/>
        </w:rPr>
        <w:t>ó</w:t>
      </w:r>
      <w:r w:rsidRPr="006E24D6">
        <w:rPr>
          <w:rFonts w:cs="Arial"/>
          <w:iCs/>
          <w:sz w:val="20"/>
          <w:szCs w:val="20"/>
          <w:lang w:val="es-CR"/>
        </w:rPr>
        <w:t>n y de vencimiento, c</w:t>
      </w:r>
      <w:r w:rsidR="00B32B2B" w:rsidRPr="005D7C15">
        <w:rPr>
          <w:rFonts w:cs="Arial"/>
          <w:iCs/>
          <w:sz w:val="20"/>
          <w:szCs w:val="20"/>
          <w:lang w:val="es-CR"/>
        </w:rPr>
        <w:t>ó</w:t>
      </w:r>
      <w:r w:rsidRPr="006E24D6">
        <w:rPr>
          <w:rFonts w:cs="Arial"/>
          <w:iCs/>
          <w:sz w:val="20"/>
          <w:szCs w:val="20"/>
          <w:lang w:val="es-CR"/>
        </w:rPr>
        <w:t>digo ISIN, nemot</w:t>
      </w:r>
      <w:r w:rsidR="00B32B2B" w:rsidRPr="005D7C15">
        <w:rPr>
          <w:rFonts w:cs="Arial"/>
          <w:iCs/>
          <w:sz w:val="20"/>
          <w:szCs w:val="20"/>
          <w:lang w:val="es-CR"/>
        </w:rPr>
        <w:t>é</w:t>
      </w:r>
      <w:r w:rsidRPr="006E24D6">
        <w:rPr>
          <w:rFonts w:cs="Arial"/>
          <w:iCs/>
          <w:sz w:val="20"/>
          <w:szCs w:val="20"/>
          <w:lang w:val="es-CR"/>
        </w:rPr>
        <w:t>cnico, tasa de inter</w:t>
      </w:r>
      <w:r w:rsidR="00B32B2B" w:rsidRPr="005D7C15">
        <w:rPr>
          <w:rFonts w:cs="Arial"/>
          <w:iCs/>
          <w:sz w:val="20"/>
          <w:szCs w:val="20"/>
          <w:lang w:val="es-CR"/>
        </w:rPr>
        <w:t>é</w:t>
      </w:r>
      <w:r w:rsidRPr="006E24D6">
        <w:rPr>
          <w:rFonts w:cs="Arial"/>
          <w:iCs/>
          <w:sz w:val="20"/>
          <w:szCs w:val="20"/>
          <w:lang w:val="es-CR"/>
        </w:rPr>
        <w:t>s brut</w:t>
      </w:r>
      <w:r w:rsidR="00B32B2B" w:rsidRPr="005D7C15">
        <w:rPr>
          <w:rFonts w:cs="Arial"/>
          <w:iCs/>
          <w:sz w:val="20"/>
          <w:szCs w:val="20"/>
          <w:lang w:val="es-CR"/>
        </w:rPr>
        <w:t>a</w:t>
      </w:r>
      <w:r w:rsidRPr="006E24D6">
        <w:rPr>
          <w:rFonts w:cs="Arial"/>
          <w:iCs/>
          <w:sz w:val="20"/>
          <w:szCs w:val="20"/>
          <w:lang w:val="es-CR"/>
        </w:rPr>
        <w:t xml:space="preserve"> y neta, tipo d</w:t>
      </w:r>
      <w:r w:rsidR="00B32B2B" w:rsidRPr="005D7C15">
        <w:rPr>
          <w:rFonts w:cs="Arial"/>
          <w:iCs/>
          <w:sz w:val="20"/>
          <w:szCs w:val="20"/>
          <w:lang w:val="es-CR"/>
        </w:rPr>
        <w:t>e</w:t>
      </w:r>
      <w:r w:rsidRPr="006E24D6">
        <w:rPr>
          <w:rFonts w:cs="Arial"/>
          <w:iCs/>
          <w:sz w:val="20"/>
          <w:szCs w:val="20"/>
          <w:lang w:val="es-CR"/>
        </w:rPr>
        <w:t xml:space="preserve"> tasa y periodicidad</w:t>
      </w:r>
      <w:r w:rsidR="00B32B2B" w:rsidRPr="005D7C15">
        <w:rPr>
          <w:rFonts w:cs="Arial"/>
          <w:iCs/>
          <w:sz w:val="20"/>
          <w:szCs w:val="20"/>
          <w:lang w:val="es-CR"/>
        </w:rPr>
        <w:t xml:space="preserve"> </w:t>
      </w:r>
      <w:r w:rsidRPr="006E24D6">
        <w:rPr>
          <w:rFonts w:cs="Arial"/>
          <w:iCs/>
          <w:sz w:val="20"/>
          <w:szCs w:val="20"/>
          <w:lang w:val="es-CR"/>
        </w:rPr>
        <w:t>de c</w:t>
      </w:r>
      <w:r w:rsidR="00B32B2B" w:rsidRPr="005D7C15">
        <w:rPr>
          <w:rFonts w:cs="Arial"/>
          <w:iCs/>
          <w:sz w:val="20"/>
          <w:szCs w:val="20"/>
          <w:lang w:val="es-CR"/>
        </w:rPr>
        <w:t>a</w:t>
      </w:r>
      <w:r w:rsidRPr="006E24D6">
        <w:rPr>
          <w:rFonts w:cs="Arial"/>
          <w:iCs/>
          <w:sz w:val="20"/>
          <w:szCs w:val="20"/>
          <w:lang w:val="es-CR"/>
        </w:rPr>
        <w:t>d</w:t>
      </w:r>
      <w:r w:rsidR="00B32B2B" w:rsidRPr="005D7C15">
        <w:rPr>
          <w:rFonts w:cs="Arial"/>
          <w:iCs/>
          <w:sz w:val="20"/>
          <w:szCs w:val="20"/>
          <w:lang w:val="es-CR"/>
        </w:rPr>
        <w:t>a</w:t>
      </w:r>
      <w:r w:rsidRPr="006E24D6">
        <w:rPr>
          <w:rFonts w:cs="Arial"/>
          <w:iCs/>
          <w:sz w:val="20"/>
          <w:szCs w:val="20"/>
          <w:lang w:val="es-CR"/>
        </w:rPr>
        <w:t xml:space="preserve"> una de las emisiones y forma de colocaci</w:t>
      </w:r>
      <w:r w:rsidR="00B32B2B" w:rsidRPr="005D7C15">
        <w:rPr>
          <w:rFonts w:cs="Arial"/>
          <w:iCs/>
          <w:sz w:val="20"/>
          <w:szCs w:val="20"/>
          <w:lang w:val="es-CR"/>
        </w:rPr>
        <w:t>ó</w:t>
      </w:r>
      <w:r w:rsidRPr="006E24D6">
        <w:rPr>
          <w:rFonts w:cs="Arial"/>
          <w:iCs/>
          <w:sz w:val="20"/>
          <w:szCs w:val="20"/>
          <w:lang w:val="es-CR"/>
        </w:rPr>
        <w:t xml:space="preserve">n (ventanilla, subasta </w:t>
      </w:r>
      <w:r w:rsidR="00B32B2B" w:rsidRPr="005D7C15">
        <w:rPr>
          <w:rFonts w:cs="Arial"/>
          <w:iCs/>
          <w:sz w:val="20"/>
          <w:szCs w:val="20"/>
          <w:lang w:val="es-CR"/>
        </w:rPr>
        <w:t>o</w:t>
      </w:r>
      <w:r w:rsidRPr="006E24D6">
        <w:rPr>
          <w:rFonts w:cs="Arial"/>
          <w:iCs/>
          <w:sz w:val="20"/>
          <w:szCs w:val="20"/>
          <w:lang w:val="es-CR"/>
        </w:rPr>
        <w:t xml:space="preserve"> contrato de suscripci</w:t>
      </w:r>
      <w:r w:rsidR="00B32B2B" w:rsidRPr="005D7C15">
        <w:rPr>
          <w:rFonts w:cs="Arial"/>
          <w:iCs/>
          <w:sz w:val="20"/>
          <w:szCs w:val="20"/>
          <w:lang w:val="es-CR"/>
        </w:rPr>
        <w:t>ó</w:t>
      </w:r>
      <w:r w:rsidRPr="006E24D6">
        <w:rPr>
          <w:rFonts w:cs="Arial"/>
          <w:iCs/>
          <w:sz w:val="20"/>
          <w:szCs w:val="20"/>
          <w:lang w:val="es-CR"/>
        </w:rPr>
        <w:t>n), ser</w:t>
      </w:r>
      <w:r w:rsidR="00B32B2B" w:rsidRPr="005D7C15">
        <w:rPr>
          <w:rFonts w:cs="Arial"/>
          <w:iCs/>
          <w:sz w:val="20"/>
          <w:szCs w:val="20"/>
          <w:lang w:val="es-CR"/>
        </w:rPr>
        <w:t xml:space="preserve">á </w:t>
      </w:r>
      <w:r w:rsidRPr="006E24D6">
        <w:rPr>
          <w:rFonts w:cs="Arial"/>
          <w:iCs/>
          <w:sz w:val="20"/>
          <w:szCs w:val="20"/>
          <w:lang w:val="es-CR"/>
        </w:rPr>
        <w:t>info</w:t>
      </w:r>
      <w:r w:rsidR="00B32B2B" w:rsidRPr="005D7C15">
        <w:rPr>
          <w:rFonts w:cs="Arial"/>
          <w:iCs/>
          <w:sz w:val="20"/>
          <w:szCs w:val="20"/>
          <w:lang w:val="es-CR"/>
        </w:rPr>
        <w:t>r</w:t>
      </w:r>
      <w:r w:rsidRPr="006E24D6">
        <w:rPr>
          <w:rFonts w:cs="Arial"/>
          <w:iCs/>
          <w:sz w:val="20"/>
          <w:szCs w:val="20"/>
          <w:lang w:val="es-CR"/>
        </w:rPr>
        <w:t>mada mediante comunicado de hecho relevante al menos dos d</w:t>
      </w:r>
      <w:r w:rsidR="00B32B2B" w:rsidRPr="005D7C15">
        <w:rPr>
          <w:rFonts w:cs="Arial"/>
          <w:iCs/>
          <w:sz w:val="20"/>
          <w:szCs w:val="20"/>
          <w:lang w:val="es-CR"/>
        </w:rPr>
        <w:t>ía</w:t>
      </w:r>
      <w:r w:rsidRPr="006E24D6">
        <w:rPr>
          <w:rFonts w:cs="Arial"/>
          <w:iCs/>
          <w:sz w:val="20"/>
          <w:szCs w:val="20"/>
          <w:lang w:val="es-CR"/>
        </w:rPr>
        <w:t>s h</w:t>
      </w:r>
      <w:r w:rsidR="00B32B2B" w:rsidRPr="005D7C15">
        <w:rPr>
          <w:rFonts w:cs="Arial"/>
          <w:iCs/>
          <w:sz w:val="20"/>
          <w:szCs w:val="20"/>
          <w:lang w:val="es-CR"/>
        </w:rPr>
        <w:t>á</w:t>
      </w:r>
      <w:r w:rsidRPr="006E24D6">
        <w:rPr>
          <w:rFonts w:cs="Arial"/>
          <w:iCs/>
          <w:sz w:val="20"/>
          <w:szCs w:val="20"/>
          <w:lang w:val="es-CR"/>
        </w:rPr>
        <w:t xml:space="preserve">biles antes de </w:t>
      </w:r>
      <w:r w:rsidR="00B32B2B" w:rsidRPr="005D7C15">
        <w:rPr>
          <w:rFonts w:cs="Arial"/>
          <w:iCs/>
          <w:sz w:val="20"/>
          <w:szCs w:val="20"/>
          <w:lang w:val="es-CR"/>
        </w:rPr>
        <w:t>l</w:t>
      </w:r>
      <w:r w:rsidRPr="006E24D6">
        <w:rPr>
          <w:rFonts w:cs="Arial"/>
          <w:iCs/>
          <w:sz w:val="20"/>
          <w:szCs w:val="20"/>
          <w:lang w:val="es-CR"/>
        </w:rPr>
        <w:t>a colocac</w:t>
      </w:r>
      <w:r w:rsidR="00B32B2B" w:rsidRPr="005D7C15">
        <w:rPr>
          <w:rFonts w:cs="Arial"/>
          <w:iCs/>
          <w:sz w:val="20"/>
          <w:szCs w:val="20"/>
          <w:lang w:val="es-CR"/>
        </w:rPr>
        <w:t>ió</w:t>
      </w:r>
      <w:r w:rsidRPr="006E24D6">
        <w:rPr>
          <w:rFonts w:cs="Arial"/>
          <w:iCs/>
          <w:sz w:val="20"/>
          <w:szCs w:val="20"/>
          <w:lang w:val="es-CR"/>
        </w:rPr>
        <w:t>n del</w:t>
      </w:r>
      <w:r w:rsidR="00B32B2B" w:rsidRPr="005D7C15">
        <w:rPr>
          <w:rFonts w:cs="Arial"/>
          <w:iCs/>
          <w:sz w:val="20"/>
          <w:szCs w:val="20"/>
          <w:lang w:val="es-CR"/>
        </w:rPr>
        <w:t xml:space="preserve"> </w:t>
      </w:r>
      <w:r w:rsidRPr="006E24D6">
        <w:rPr>
          <w:rFonts w:cs="Arial"/>
          <w:iCs/>
          <w:sz w:val="20"/>
          <w:szCs w:val="20"/>
          <w:lang w:val="es-CR"/>
        </w:rPr>
        <w:t>primer tracto de cada emisi</w:t>
      </w:r>
      <w:r w:rsidR="00B32B2B" w:rsidRPr="005D7C15">
        <w:rPr>
          <w:rFonts w:cs="Arial"/>
          <w:iCs/>
          <w:sz w:val="20"/>
          <w:szCs w:val="20"/>
          <w:lang w:val="es-CR"/>
        </w:rPr>
        <w:t>ó</w:t>
      </w:r>
      <w:r w:rsidRPr="006E24D6">
        <w:rPr>
          <w:rFonts w:cs="Arial"/>
          <w:iCs/>
          <w:sz w:val="20"/>
          <w:szCs w:val="20"/>
          <w:lang w:val="es-CR"/>
        </w:rPr>
        <w:t>n. Cuando las emisiones sean colocadas con un tipo de tasa de inter</w:t>
      </w:r>
      <w:r w:rsidR="00B32B2B" w:rsidRPr="005D7C15">
        <w:rPr>
          <w:rFonts w:cs="Arial"/>
          <w:iCs/>
          <w:sz w:val="20"/>
          <w:szCs w:val="20"/>
          <w:lang w:val="es-CR"/>
        </w:rPr>
        <w:t>é</w:t>
      </w:r>
      <w:r w:rsidRPr="006E24D6">
        <w:rPr>
          <w:rFonts w:cs="Arial"/>
          <w:iCs/>
          <w:sz w:val="20"/>
          <w:szCs w:val="20"/>
          <w:lang w:val="es-CR"/>
        </w:rPr>
        <w:t>s ajustable,</w:t>
      </w:r>
      <w:r w:rsidR="00B32B2B" w:rsidRPr="005D7C15">
        <w:rPr>
          <w:rFonts w:cs="Arial"/>
          <w:iCs/>
          <w:sz w:val="20"/>
          <w:szCs w:val="20"/>
          <w:lang w:val="es-CR"/>
        </w:rPr>
        <w:t xml:space="preserve"> </w:t>
      </w:r>
      <w:r w:rsidRPr="006E24D6">
        <w:rPr>
          <w:rFonts w:cs="Arial"/>
          <w:iCs/>
          <w:sz w:val="20"/>
          <w:szCs w:val="20"/>
          <w:lang w:val="es-CR"/>
        </w:rPr>
        <w:t xml:space="preserve">el </w:t>
      </w:r>
      <w:r w:rsidR="00B32B2B" w:rsidRPr="005D7C15">
        <w:rPr>
          <w:rFonts w:cs="Arial"/>
          <w:iCs/>
          <w:sz w:val="20"/>
          <w:szCs w:val="20"/>
          <w:lang w:val="es-CR"/>
        </w:rPr>
        <w:t>í</w:t>
      </w:r>
      <w:r w:rsidRPr="006E24D6">
        <w:rPr>
          <w:rFonts w:cs="Arial"/>
          <w:iCs/>
          <w:sz w:val="20"/>
          <w:szCs w:val="20"/>
          <w:lang w:val="es-CR"/>
        </w:rPr>
        <w:t>ndice al que hacen referencia ser</w:t>
      </w:r>
      <w:r w:rsidR="00B32B2B" w:rsidRPr="005D7C15">
        <w:rPr>
          <w:rFonts w:cs="Arial"/>
          <w:iCs/>
          <w:sz w:val="20"/>
          <w:szCs w:val="20"/>
          <w:lang w:val="es-CR"/>
        </w:rPr>
        <w:t>á</w:t>
      </w:r>
      <w:r w:rsidRPr="006E24D6">
        <w:rPr>
          <w:rFonts w:cs="Arial"/>
          <w:iCs/>
          <w:sz w:val="20"/>
          <w:szCs w:val="20"/>
          <w:lang w:val="es-CR"/>
        </w:rPr>
        <w:t xml:space="preserve"> el vigente 1 d</w:t>
      </w:r>
      <w:r w:rsidR="00B32B2B" w:rsidRPr="005D7C15">
        <w:rPr>
          <w:rFonts w:cs="Arial"/>
          <w:iCs/>
          <w:sz w:val="20"/>
          <w:szCs w:val="20"/>
          <w:lang w:val="es-CR"/>
        </w:rPr>
        <w:t>í</w:t>
      </w:r>
      <w:r w:rsidRPr="006E24D6">
        <w:rPr>
          <w:rFonts w:cs="Arial"/>
          <w:iCs/>
          <w:sz w:val="20"/>
          <w:szCs w:val="20"/>
          <w:lang w:val="es-CR"/>
        </w:rPr>
        <w:t>a h</w:t>
      </w:r>
      <w:r w:rsidR="00B32B2B" w:rsidRPr="005D7C15">
        <w:rPr>
          <w:rFonts w:cs="Arial"/>
          <w:iCs/>
          <w:sz w:val="20"/>
          <w:szCs w:val="20"/>
          <w:lang w:val="es-CR"/>
        </w:rPr>
        <w:t>á</w:t>
      </w:r>
      <w:r w:rsidRPr="006E24D6">
        <w:rPr>
          <w:rFonts w:cs="Arial"/>
          <w:iCs/>
          <w:sz w:val="20"/>
          <w:szCs w:val="20"/>
          <w:lang w:val="es-CR"/>
        </w:rPr>
        <w:t>bil antes del inicio del periodo de pago del inter</w:t>
      </w:r>
      <w:r w:rsidR="00B32B2B" w:rsidRPr="005D7C15">
        <w:rPr>
          <w:rFonts w:cs="Arial"/>
          <w:iCs/>
          <w:sz w:val="20"/>
          <w:szCs w:val="20"/>
          <w:lang w:val="es-CR"/>
        </w:rPr>
        <w:t>é</w:t>
      </w:r>
      <w:r w:rsidRPr="006E24D6">
        <w:rPr>
          <w:rFonts w:cs="Arial"/>
          <w:iCs/>
          <w:sz w:val="20"/>
          <w:szCs w:val="20"/>
          <w:lang w:val="es-CR"/>
        </w:rPr>
        <w:t>s.</w:t>
      </w:r>
    </w:p>
    <w:p w14:paraId="3C01F2DC" w14:textId="77777777" w:rsidR="00B32B2B" w:rsidRPr="006E24D6" w:rsidRDefault="00B32B2B" w:rsidP="005D7C15">
      <w:pPr>
        <w:jc w:val="both"/>
        <w:rPr>
          <w:rFonts w:cs="Arial"/>
          <w:iCs/>
          <w:sz w:val="20"/>
          <w:szCs w:val="20"/>
          <w:lang w:val="es-CR"/>
        </w:rPr>
      </w:pPr>
    </w:p>
    <w:p w14:paraId="59B01FC4" w14:textId="0B7E1849" w:rsidR="0072595A" w:rsidRPr="005D7C15" w:rsidRDefault="005D7C15" w:rsidP="005D7C15">
      <w:pPr>
        <w:jc w:val="both"/>
        <w:rPr>
          <w:rFonts w:cs="Arial"/>
          <w:iCs/>
          <w:sz w:val="20"/>
          <w:szCs w:val="20"/>
          <w:lang w:val="es-ES_tradnl"/>
        </w:rPr>
      </w:pPr>
      <w:r w:rsidRPr="005D7C15">
        <w:rPr>
          <w:rFonts w:cs="Arial"/>
          <w:b/>
          <w:bCs/>
          <w:iCs/>
          <w:sz w:val="20"/>
          <w:szCs w:val="20"/>
          <w:vertAlign w:val="superscript"/>
          <w:lang w:val="es-CR"/>
        </w:rPr>
        <w:t>3</w:t>
      </w:r>
      <w:r w:rsidR="006E24D6" w:rsidRPr="006E24D6">
        <w:rPr>
          <w:rFonts w:cs="Arial"/>
          <w:iCs/>
          <w:sz w:val="20"/>
          <w:szCs w:val="20"/>
          <w:lang w:val="es-CR"/>
        </w:rPr>
        <w:t xml:space="preserve"> </w:t>
      </w:r>
      <w:r w:rsidRPr="005D7C15">
        <w:rPr>
          <w:rFonts w:cs="Arial"/>
          <w:iCs/>
          <w:sz w:val="20"/>
          <w:szCs w:val="20"/>
          <w:lang w:val="es-CR"/>
        </w:rPr>
        <w:t xml:space="preserve">Al </w:t>
      </w:r>
      <w:r w:rsidR="006E24D6" w:rsidRPr="006E24D6">
        <w:rPr>
          <w:rFonts w:cs="Arial"/>
          <w:iCs/>
          <w:sz w:val="20"/>
          <w:szCs w:val="20"/>
          <w:lang w:val="es-CR"/>
        </w:rPr>
        <w:t>vencimiento de cada emisi</w:t>
      </w:r>
      <w:r w:rsidR="00B32B2B" w:rsidRPr="005D7C15">
        <w:rPr>
          <w:rFonts w:cs="Arial"/>
          <w:iCs/>
          <w:sz w:val="20"/>
          <w:szCs w:val="20"/>
          <w:lang w:val="es-CR"/>
        </w:rPr>
        <w:t>ó</w:t>
      </w:r>
      <w:r w:rsidR="006E24D6" w:rsidRPr="006E24D6">
        <w:rPr>
          <w:rFonts w:cs="Arial"/>
          <w:iCs/>
          <w:sz w:val="20"/>
          <w:szCs w:val="20"/>
          <w:lang w:val="es-CR"/>
        </w:rPr>
        <w:t>n, el monto d</w:t>
      </w:r>
      <w:r w:rsidR="00B32B2B" w:rsidRPr="005D7C15">
        <w:rPr>
          <w:rFonts w:cs="Arial"/>
          <w:iCs/>
          <w:sz w:val="20"/>
          <w:szCs w:val="20"/>
          <w:lang w:val="es-CR"/>
        </w:rPr>
        <w:t>e</w:t>
      </w:r>
      <w:r w:rsidR="006E24D6" w:rsidRPr="006E24D6">
        <w:rPr>
          <w:rFonts w:cs="Arial"/>
          <w:iCs/>
          <w:sz w:val="20"/>
          <w:szCs w:val="20"/>
          <w:lang w:val="es-CR"/>
        </w:rPr>
        <w:t xml:space="preserve"> </w:t>
      </w:r>
      <w:r w:rsidRPr="005D7C15">
        <w:rPr>
          <w:rFonts w:cs="Arial"/>
          <w:iCs/>
          <w:sz w:val="20"/>
          <w:szCs w:val="20"/>
          <w:lang w:val="es-CR"/>
        </w:rPr>
        <w:t>é</w:t>
      </w:r>
      <w:r w:rsidR="006E24D6" w:rsidRPr="006E24D6">
        <w:rPr>
          <w:rFonts w:cs="Arial"/>
          <w:iCs/>
          <w:sz w:val="20"/>
          <w:szCs w:val="20"/>
          <w:lang w:val="es-CR"/>
        </w:rPr>
        <w:t>sta se restituir</w:t>
      </w:r>
      <w:r w:rsidR="00B32B2B" w:rsidRPr="005D7C15">
        <w:rPr>
          <w:rFonts w:cs="Arial"/>
          <w:iCs/>
          <w:sz w:val="20"/>
          <w:szCs w:val="20"/>
          <w:lang w:val="es-CR"/>
        </w:rPr>
        <w:t>á</w:t>
      </w:r>
      <w:r w:rsidR="006E24D6" w:rsidRPr="006E24D6">
        <w:rPr>
          <w:rFonts w:cs="Arial"/>
          <w:iCs/>
          <w:sz w:val="20"/>
          <w:szCs w:val="20"/>
          <w:lang w:val="es-CR"/>
        </w:rPr>
        <w:t xml:space="preserve"> al saldo del Programa d</w:t>
      </w:r>
      <w:r w:rsidR="00B32B2B" w:rsidRPr="005D7C15">
        <w:rPr>
          <w:rFonts w:cs="Arial"/>
          <w:iCs/>
          <w:sz w:val="20"/>
          <w:szCs w:val="20"/>
          <w:lang w:val="es-CR"/>
        </w:rPr>
        <w:t>e</w:t>
      </w:r>
      <w:r w:rsidR="006E24D6" w:rsidRPr="006E24D6">
        <w:rPr>
          <w:rFonts w:cs="Arial"/>
          <w:iCs/>
          <w:sz w:val="20"/>
          <w:szCs w:val="20"/>
          <w:lang w:val="es-CR"/>
        </w:rPr>
        <w:t xml:space="preserve"> Emisiones, de modo</w:t>
      </w:r>
      <w:r w:rsidR="00B32B2B" w:rsidRPr="005D7C15">
        <w:rPr>
          <w:rFonts w:cs="Arial"/>
          <w:iCs/>
          <w:sz w:val="20"/>
          <w:szCs w:val="20"/>
          <w:lang w:val="es-CR"/>
        </w:rPr>
        <w:t xml:space="preserve"> </w:t>
      </w:r>
      <w:r w:rsidR="006E24D6" w:rsidRPr="006E24D6">
        <w:rPr>
          <w:rFonts w:cs="Arial"/>
          <w:iCs/>
          <w:sz w:val="20"/>
          <w:szCs w:val="20"/>
          <w:lang w:val="es-CR"/>
        </w:rPr>
        <w:t>que el emisor pueda negociar nuevas emisiones parti</w:t>
      </w:r>
      <w:r w:rsidR="00B32B2B" w:rsidRPr="005D7C15">
        <w:rPr>
          <w:rFonts w:cs="Arial"/>
          <w:iCs/>
          <w:sz w:val="20"/>
          <w:szCs w:val="20"/>
          <w:lang w:val="es-CR"/>
        </w:rPr>
        <w:t>e</w:t>
      </w:r>
      <w:r w:rsidR="006E24D6" w:rsidRPr="006E24D6">
        <w:rPr>
          <w:rFonts w:cs="Arial"/>
          <w:iCs/>
          <w:sz w:val="20"/>
          <w:szCs w:val="20"/>
          <w:lang w:val="es-CR"/>
        </w:rPr>
        <w:t>ndo del monto disponib</w:t>
      </w:r>
      <w:r w:rsidR="00B32B2B" w:rsidRPr="005D7C15">
        <w:rPr>
          <w:rFonts w:cs="Arial"/>
          <w:iCs/>
          <w:sz w:val="20"/>
          <w:szCs w:val="20"/>
          <w:lang w:val="es-CR"/>
        </w:rPr>
        <w:t>l</w:t>
      </w:r>
      <w:r w:rsidR="006E24D6" w:rsidRPr="006E24D6">
        <w:rPr>
          <w:rFonts w:cs="Arial"/>
          <w:iCs/>
          <w:sz w:val="20"/>
          <w:szCs w:val="20"/>
          <w:lang w:val="es-CR"/>
        </w:rPr>
        <w:t xml:space="preserve">e en el </w:t>
      </w:r>
      <w:r w:rsidRPr="005D7C15">
        <w:rPr>
          <w:rFonts w:cs="Arial"/>
          <w:iCs/>
          <w:sz w:val="20"/>
          <w:szCs w:val="20"/>
          <w:lang w:val="es-CR"/>
        </w:rPr>
        <w:t>Programa,</w:t>
      </w:r>
      <w:r w:rsidR="006E24D6" w:rsidRPr="006E24D6">
        <w:rPr>
          <w:rFonts w:cs="Arial"/>
          <w:iCs/>
          <w:sz w:val="20"/>
          <w:szCs w:val="20"/>
          <w:lang w:val="es-CR"/>
        </w:rPr>
        <w:t xml:space="preserve"> pero </w:t>
      </w:r>
      <w:r w:rsidR="00B32B2B" w:rsidRPr="005D7C15">
        <w:rPr>
          <w:rFonts w:cs="Arial"/>
          <w:iCs/>
          <w:sz w:val="20"/>
          <w:szCs w:val="20"/>
          <w:lang w:val="es-CR"/>
        </w:rPr>
        <w:t>e</w:t>
      </w:r>
      <w:r w:rsidR="006E24D6" w:rsidRPr="006E24D6">
        <w:rPr>
          <w:rFonts w:cs="Arial"/>
          <w:iCs/>
          <w:sz w:val="20"/>
          <w:szCs w:val="20"/>
          <w:lang w:val="es-CR"/>
        </w:rPr>
        <w:t>n</w:t>
      </w:r>
      <w:r w:rsidR="00B32B2B" w:rsidRPr="005D7C15">
        <w:rPr>
          <w:rFonts w:cs="Arial"/>
          <w:iCs/>
          <w:sz w:val="20"/>
          <w:szCs w:val="20"/>
          <w:lang w:val="es-CR"/>
        </w:rPr>
        <w:t xml:space="preserve"> </w:t>
      </w:r>
      <w:r w:rsidR="006E24D6" w:rsidRPr="006E24D6">
        <w:rPr>
          <w:rFonts w:cs="Arial"/>
          <w:iCs/>
          <w:sz w:val="20"/>
          <w:szCs w:val="20"/>
          <w:lang w:val="es-CR"/>
        </w:rPr>
        <w:t>ning</w:t>
      </w:r>
      <w:r w:rsidR="00B32B2B" w:rsidRPr="005D7C15">
        <w:rPr>
          <w:rFonts w:cs="Arial"/>
          <w:iCs/>
          <w:sz w:val="20"/>
          <w:szCs w:val="20"/>
          <w:lang w:val="es-CR"/>
        </w:rPr>
        <w:t>ú</w:t>
      </w:r>
      <w:r w:rsidR="006E24D6" w:rsidRPr="006E24D6">
        <w:rPr>
          <w:rFonts w:cs="Arial"/>
          <w:iCs/>
          <w:sz w:val="20"/>
          <w:szCs w:val="20"/>
          <w:lang w:val="es-CR"/>
        </w:rPr>
        <w:t>n momento se podr</w:t>
      </w:r>
      <w:r w:rsidR="00B32B2B" w:rsidRPr="005D7C15">
        <w:rPr>
          <w:rFonts w:cs="Arial"/>
          <w:iCs/>
          <w:sz w:val="20"/>
          <w:szCs w:val="20"/>
          <w:lang w:val="es-CR"/>
        </w:rPr>
        <w:t>á</w:t>
      </w:r>
      <w:r w:rsidR="006E24D6" w:rsidRPr="006E24D6">
        <w:rPr>
          <w:rFonts w:cs="Arial"/>
          <w:iCs/>
          <w:sz w:val="20"/>
          <w:szCs w:val="20"/>
          <w:lang w:val="es-CR"/>
        </w:rPr>
        <w:t xml:space="preserve"> superar el monto global del Programa de papel comercial aprobado, esto</w:t>
      </w:r>
      <w:r w:rsidRPr="005D7C15">
        <w:rPr>
          <w:rFonts w:cs="Arial"/>
          <w:iCs/>
          <w:sz w:val="20"/>
          <w:szCs w:val="20"/>
          <w:lang w:val="es-CR"/>
        </w:rPr>
        <w:t>,</w:t>
      </w:r>
      <w:r w:rsidR="006E24D6" w:rsidRPr="006E24D6">
        <w:rPr>
          <w:rFonts w:cs="Arial"/>
          <w:iCs/>
          <w:sz w:val="20"/>
          <w:szCs w:val="20"/>
          <w:lang w:val="es-CR"/>
        </w:rPr>
        <w:t xml:space="preserve"> de</w:t>
      </w:r>
      <w:r w:rsidR="00B32B2B" w:rsidRPr="005D7C15">
        <w:rPr>
          <w:rFonts w:cs="Arial"/>
          <w:iCs/>
          <w:sz w:val="20"/>
          <w:szCs w:val="20"/>
          <w:lang w:val="es-CR"/>
        </w:rPr>
        <w:t xml:space="preserve"> </w:t>
      </w:r>
      <w:r w:rsidR="006E24D6" w:rsidRPr="005D7C15">
        <w:rPr>
          <w:rFonts w:cs="Arial"/>
          <w:iCs/>
          <w:sz w:val="20"/>
          <w:szCs w:val="20"/>
          <w:lang w:val="es-CR"/>
        </w:rPr>
        <w:t>conformida</w:t>
      </w:r>
      <w:r w:rsidR="00B32B2B" w:rsidRPr="005D7C15">
        <w:rPr>
          <w:rFonts w:cs="Arial"/>
          <w:iCs/>
          <w:sz w:val="20"/>
          <w:szCs w:val="20"/>
          <w:lang w:val="es-CR"/>
        </w:rPr>
        <w:t>d</w:t>
      </w:r>
      <w:r w:rsidR="006E24D6" w:rsidRPr="005D7C15">
        <w:rPr>
          <w:rFonts w:cs="Arial"/>
          <w:iCs/>
          <w:sz w:val="20"/>
          <w:szCs w:val="20"/>
          <w:lang w:val="es-CR"/>
        </w:rPr>
        <w:t xml:space="preserve"> con lo establecido en el art</w:t>
      </w:r>
      <w:r w:rsidRPr="005D7C15">
        <w:rPr>
          <w:rFonts w:cs="Arial"/>
          <w:iCs/>
          <w:sz w:val="20"/>
          <w:szCs w:val="20"/>
          <w:lang w:val="es-CR"/>
        </w:rPr>
        <w:t>í</w:t>
      </w:r>
      <w:r w:rsidR="006E24D6" w:rsidRPr="005D7C15">
        <w:rPr>
          <w:rFonts w:cs="Arial"/>
          <w:iCs/>
          <w:sz w:val="20"/>
          <w:szCs w:val="20"/>
          <w:lang w:val="es-CR"/>
        </w:rPr>
        <w:t>cu</w:t>
      </w:r>
      <w:r w:rsidRPr="005D7C15">
        <w:rPr>
          <w:rFonts w:cs="Arial"/>
          <w:iCs/>
          <w:sz w:val="20"/>
          <w:szCs w:val="20"/>
          <w:lang w:val="es-CR"/>
        </w:rPr>
        <w:t>l</w:t>
      </w:r>
      <w:r w:rsidR="006E24D6" w:rsidRPr="005D7C15">
        <w:rPr>
          <w:rFonts w:cs="Arial"/>
          <w:iCs/>
          <w:sz w:val="20"/>
          <w:szCs w:val="20"/>
          <w:lang w:val="es-CR"/>
        </w:rPr>
        <w:t>o 17 del Reglamento sobre ofert</w:t>
      </w:r>
      <w:r w:rsidRPr="005D7C15">
        <w:rPr>
          <w:rFonts w:cs="Arial"/>
          <w:iCs/>
          <w:sz w:val="20"/>
          <w:szCs w:val="20"/>
          <w:lang w:val="es-CR"/>
        </w:rPr>
        <w:t>a</w:t>
      </w:r>
      <w:r w:rsidR="006E24D6" w:rsidRPr="005D7C15">
        <w:rPr>
          <w:rFonts w:cs="Arial"/>
          <w:iCs/>
          <w:sz w:val="20"/>
          <w:szCs w:val="20"/>
          <w:lang w:val="es-CR"/>
        </w:rPr>
        <w:t xml:space="preserve"> p</w:t>
      </w:r>
      <w:r w:rsidRPr="005D7C15">
        <w:rPr>
          <w:rFonts w:cs="Arial"/>
          <w:iCs/>
          <w:sz w:val="20"/>
          <w:szCs w:val="20"/>
          <w:lang w:val="es-CR"/>
        </w:rPr>
        <w:t>ú</w:t>
      </w:r>
      <w:r w:rsidR="006E24D6" w:rsidRPr="005D7C15">
        <w:rPr>
          <w:rFonts w:cs="Arial"/>
          <w:iCs/>
          <w:sz w:val="20"/>
          <w:szCs w:val="20"/>
          <w:lang w:val="es-CR"/>
        </w:rPr>
        <w:t>blica de valores.</w:t>
      </w:r>
    </w:p>
    <w:p w14:paraId="51B8BBA6" w14:textId="22AA7C08" w:rsidR="0072595A" w:rsidRDefault="0072595A" w:rsidP="0072595A">
      <w:pPr>
        <w:spacing w:line="360" w:lineRule="auto"/>
        <w:jc w:val="both"/>
        <w:rPr>
          <w:rFonts w:cs="Arial"/>
          <w:iCs/>
          <w:sz w:val="22"/>
          <w:szCs w:val="22"/>
          <w:lang w:val="es-ES_tradnl"/>
        </w:rPr>
      </w:pPr>
    </w:p>
    <w:p w14:paraId="48C3449D" w14:textId="334DA4D5" w:rsidR="006079CB" w:rsidRPr="00823AC0" w:rsidRDefault="005D7C15" w:rsidP="006079CB">
      <w:pPr>
        <w:spacing w:line="360" w:lineRule="auto"/>
        <w:jc w:val="both"/>
        <w:rPr>
          <w:rFonts w:cs="Arial"/>
          <w:iCs/>
          <w:sz w:val="22"/>
          <w:szCs w:val="22"/>
          <w:lang w:val="es-ES_tradnl"/>
        </w:rPr>
      </w:pPr>
      <w:r>
        <w:rPr>
          <w:rFonts w:cs="Arial"/>
          <w:b/>
          <w:iCs/>
          <w:sz w:val="22"/>
          <w:szCs w:val="22"/>
        </w:rPr>
        <w:t>B</w:t>
      </w:r>
      <w:r w:rsidR="006079CB" w:rsidRPr="003752D8">
        <w:rPr>
          <w:rFonts w:cs="Arial"/>
          <w:b/>
          <w:iCs/>
          <w:sz w:val="22"/>
          <w:szCs w:val="22"/>
        </w:rPr>
        <w:t>)</w:t>
      </w:r>
      <w:r w:rsidR="006079CB">
        <w:rPr>
          <w:rFonts w:cs="Arial"/>
          <w:iCs/>
          <w:sz w:val="22"/>
          <w:szCs w:val="22"/>
        </w:rPr>
        <w:t xml:space="preserve"> </w:t>
      </w:r>
      <w:r w:rsidR="006079CB" w:rsidRPr="00823AC0">
        <w:rPr>
          <w:rFonts w:cs="Arial"/>
          <w:iCs/>
          <w:sz w:val="22"/>
          <w:szCs w:val="22"/>
        </w:rPr>
        <w:t>Se autoriza a la Gerencia General</w:t>
      </w:r>
      <w:r w:rsidR="001E61BB">
        <w:rPr>
          <w:rFonts w:cs="Arial"/>
          <w:iCs/>
          <w:sz w:val="22"/>
          <w:szCs w:val="22"/>
        </w:rPr>
        <w:t xml:space="preserve"> y/o a la Subgerencia Financiera</w:t>
      </w:r>
      <w:r w:rsidR="006079CB" w:rsidRPr="00823AC0">
        <w:rPr>
          <w:rFonts w:cs="Arial"/>
          <w:iCs/>
          <w:sz w:val="22"/>
          <w:szCs w:val="22"/>
        </w:rPr>
        <w:t xml:space="preserve"> para que, dentro de los</w:t>
      </w:r>
      <w:r w:rsidR="006079CB" w:rsidRPr="00823AC0">
        <w:rPr>
          <w:rFonts w:cs="Arial"/>
          <w:iCs/>
          <w:sz w:val="22"/>
          <w:szCs w:val="22"/>
          <w:lang w:val="es-ES_tradnl"/>
        </w:rPr>
        <w:t xml:space="preserve"> parámetros establecidos por la Junta Directiva en el Plan Anual de Captaciones vigente al momento de las emisiones</w:t>
      </w:r>
      <w:r w:rsidR="001E61BB">
        <w:rPr>
          <w:rFonts w:cs="Arial"/>
          <w:iCs/>
          <w:sz w:val="22"/>
          <w:szCs w:val="22"/>
          <w:lang w:val="es-ES_tradnl"/>
        </w:rPr>
        <w:t xml:space="preserve"> y en función de las condiciones prevalecientes en el mercado, </w:t>
      </w:r>
      <w:r w:rsidR="006079CB" w:rsidRPr="00823AC0">
        <w:rPr>
          <w:rFonts w:cs="Arial"/>
          <w:iCs/>
          <w:sz w:val="22"/>
          <w:szCs w:val="22"/>
          <w:lang w:val="es-ES_tradnl"/>
        </w:rPr>
        <w:t xml:space="preserve"> pueda</w:t>
      </w:r>
      <w:r w:rsidR="001E61BB">
        <w:rPr>
          <w:rFonts w:cs="Arial"/>
          <w:iCs/>
          <w:sz w:val="22"/>
          <w:szCs w:val="22"/>
          <w:lang w:val="es-ES_tradnl"/>
        </w:rPr>
        <w:t>n</w:t>
      </w:r>
      <w:r w:rsidR="006079CB" w:rsidRPr="00823AC0">
        <w:rPr>
          <w:rFonts w:cs="Arial"/>
          <w:iCs/>
          <w:sz w:val="22"/>
          <w:szCs w:val="22"/>
          <w:lang w:val="es-ES_tradnl"/>
        </w:rPr>
        <w:t xml:space="preserve"> negociar y definir las condiciones </w:t>
      </w:r>
      <w:r w:rsidR="001E61BB">
        <w:rPr>
          <w:rFonts w:cs="Arial"/>
          <w:iCs/>
          <w:sz w:val="22"/>
          <w:szCs w:val="22"/>
          <w:lang w:val="es-ES_tradnl"/>
        </w:rPr>
        <w:t xml:space="preserve">de </w:t>
      </w:r>
      <w:r w:rsidR="006079CB" w:rsidRPr="00823AC0">
        <w:rPr>
          <w:rFonts w:cs="Arial"/>
          <w:iCs/>
          <w:sz w:val="22"/>
          <w:szCs w:val="22"/>
          <w:lang w:val="es-ES_tradnl"/>
        </w:rPr>
        <w:t xml:space="preserve">las series del </w:t>
      </w:r>
      <w:r w:rsidR="006079CB" w:rsidRPr="00823AC0">
        <w:rPr>
          <w:rFonts w:cs="Arial"/>
          <w:iCs/>
          <w:sz w:val="22"/>
          <w:szCs w:val="22"/>
        </w:rPr>
        <w:t>Programa</w:t>
      </w:r>
      <w:r w:rsidR="006079CB">
        <w:rPr>
          <w:rFonts w:cs="Arial"/>
          <w:iCs/>
          <w:sz w:val="22"/>
          <w:szCs w:val="22"/>
        </w:rPr>
        <w:t xml:space="preserve"> </w:t>
      </w:r>
      <w:r w:rsidR="001E61BB">
        <w:rPr>
          <w:rFonts w:cs="Arial"/>
          <w:iCs/>
          <w:sz w:val="22"/>
          <w:szCs w:val="22"/>
        </w:rPr>
        <w:t>E</w:t>
      </w:r>
      <w:r w:rsidR="006079CB" w:rsidRPr="00823AC0">
        <w:rPr>
          <w:rFonts w:cs="Arial"/>
          <w:iCs/>
          <w:sz w:val="22"/>
          <w:szCs w:val="22"/>
        </w:rPr>
        <w:t xml:space="preserve"> de Emisiones de </w:t>
      </w:r>
      <w:r w:rsidR="001E61BB">
        <w:rPr>
          <w:rFonts w:cs="Arial"/>
          <w:iCs/>
          <w:sz w:val="22"/>
          <w:szCs w:val="22"/>
        </w:rPr>
        <w:t>Papel Comercial en Colones y Dólares</w:t>
      </w:r>
      <w:r w:rsidR="006079CB" w:rsidRPr="00823AC0">
        <w:rPr>
          <w:rFonts w:cs="Arial"/>
          <w:iCs/>
          <w:sz w:val="22"/>
          <w:szCs w:val="22"/>
          <w:lang w:val="es-ES_tradnl"/>
        </w:rPr>
        <w:t xml:space="preserve">, tales como: monto </w:t>
      </w:r>
      <w:r w:rsidR="001E61BB">
        <w:rPr>
          <w:rFonts w:cs="Arial"/>
          <w:iCs/>
          <w:sz w:val="22"/>
          <w:szCs w:val="22"/>
          <w:lang w:val="es-ES_tradnl"/>
        </w:rPr>
        <w:t xml:space="preserve">y moneda </w:t>
      </w:r>
      <w:r w:rsidR="006079CB" w:rsidRPr="00823AC0">
        <w:rPr>
          <w:rFonts w:cs="Arial"/>
          <w:iCs/>
          <w:sz w:val="22"/>
          <w:szCs w:val="22"/>
          <w:lang w:val="es-ES_tradnl"/>
        </w:rPr>
        <w:t>de la serie, valor facial, fecha de emisión y vencimiento, tasa de interés (fija o variable y su nivel), plazo de las emisiones, forma de colocación, periodicidad del pago de interés,  fechas de colocación; así como cualquier otra variable o característica que deba revelarse al público inversionista o mercado en general, incluida la posibilidad de realizar correcciones, mejoras, aclaraciones o ampliaciones al contenido del respectivo prospecto de emisión y que forme parte de los requerimientos de registro ante la Super</w:t>
      </w:r>
      <w:r w:rsidR="006079CB">
        <w:rPr>
          <w:rFonts w:cs="Arial"/>
          <w:iCs/>
          <w:sz w:val="22"/>
          <w:szCs w:val="22"/>
          <w:lang w:val="es-ES_tradnl"/>
        </w:rPr>
        <w:t>intendencia General de Valores.</w:t>
      </w:r>
    </w:p>
    <w:p w14:paraId="062C1B3F" w14:textId="77777777" w:rsidR="006079CB" w:rsidRPr="00823AC0" w:rsidRDefault="006079CB" w:rsidP="006079CB">
      <w:pPr>
        <w:spacing w:line="360" w:lineRule="auto"/>
        <w:jc w:val="both"/>
        <w:rPr>
          <w:rFonts w:cs="Arial"/>
          <w:iCs/>
          <w:sz w:val="22"/>
          <w:szCs w:val="22"/>
          <w:lang w:val="es-ES_tradnl"/>
        </w:rPr>
      </w:pPr>
    </w:p>
    <w:p w14:paraId="2DB673E1" w14:textId="118D19F7" w:rsidR="002B71CC" w:rsidRDefault="005D7C15" w:rsidP="002B71CC">
      <w:pPr>
        <w:spacing w:line="360" w:lineRule="auto"/>
        <w:jc w:val="both"/>
        <w:rPr>
          <w:rFonts w:cs="Arial"/>
          <w:sz w:val="22"/>
          <w:szCs w:val="22"/>
        </w:rPr>
      </w:pPr>
      <w:r>
        <w:rPr>
          <w:rFonts w:cs="Arial"/>
          <w:b/>
          <w:iCs/>
          <w:sz w:val="22"/>
          <w:szCs w:val="22"/>
          <w:lang w:val="es-ES_tradnl"/>
        </w:rPr>
        <w:lastRenderedPageBreak/>
        <w:t>C</w:t>
      </w:r>
      <w:r w:rsidR="006079CB" w:rsidRPr="003752D8">
        <w:rPr>
          <w:rFonts w:cs="Arial"/>
          <w:b/>
          <w:iCs/>
          <w:sz w:val="22"/>
          <w:szCs w:val="22"/>
          <w:lang w:val="es-ES_tradnl"/>
        </w:rPr>
        <w:t>)</w:t>
      </w:r>
      <w:r w:rsidR="006079CB">
        <w:rPr>
          <w:rFonts w:cs="Arial"/>
          <w:iCs/>
          <w:sz w:val="22"/>
          <w:szCs w:val="22"/>
          <w:lang w:val="es-ES_tradnl"/>
        </w:rPr>
        <w:t xml:space="preserve"> </w:t>
      </w:r>
      <w:r w:rsidR="006079CB" w:rsidRPr="00823AC0">
        <w:rPr>
          <w:rFonts w:cs="Arial"/>
          <w:iCs/>
          <w:sz w:val="22"/>
          <w:szCs w:val="22"/>
          <w:lang w:val="es-ES_tradnl"/>
        </w:rPr>
        <w:t xml:space="preserve">Se faculta a la Gerencia General </w:t>
      </w:r>
      <w:r w:rsidR="001E61BB">
        <w:rPr>
          <w:rFonts w:cs="Arial"/>
          <w:iCs/>
          <w:sz w:val="22"/>
          <w:szCs w:val="22"/>
          <w:lang w:val="es-ES_tradnl"/>
        </w:rPr>
        <w:t xml:space="preserve">y/o la Subgerencia Financiera, </w:t>
      </w:r>
      <w:r w:rsidR="006079CB" w:rsidRPr="00823AC0">
        <w:rPr>
          <w:rFonts w:cs="Arial"/>
          <w:iCs/>
          <w:sz w:val="22"/>
          <w:szCs w:val="22"/>
          <w:lang w:val="es-ES_tradnl"/>
        </w:rPr>
        <w:t>para que, en representación del Banco Hipotecario de la Vivienda, suscriba</w:t>
      </w:r>
      <w:r w:rsidR="001E61BB">
        <w:rPr>
          <w:rFonts w:cs="Arial"/>
          <w:iCs/>
          <w:sz w:val="22"/>
          <w:szCs w:val="22"/>
          <w:lang w:val="es-ES_tradnl"/>
        </w:rPr>
        <w:t>n</w:t>
      </w:r>
      <w:r w:rsidR="006079CB" w:rsidRPr="00823AC0">
        <w:rPr>
          <w:rFonts w:cs="Arial"/>
          <w:iCs/>
          <w:sz w:val="22"/>
          <w:szCs w:val="22"/>
          <w:lang w:val="es-ES_tradnl"/>
        </w:rPr>
        <w:t xml:space="preserve"> los acuerdos, contratos y demás documentación requerida por la SUGEVAL que forme parte del proceso de autorización de Oferta Pública de Valores; así como también la referente a la emisión de comunicados de hechos relevantes relacionados con el proceso de colocación de las series del Programa de Emisiones.</w:t>
      </w:r>
    </w:p>
    <w:p w14:paraId="4B883B2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4514A43" w14:textId="77777777" w:rsidR="002B71CC" w:rsidRPr="00D14EAF" w:rsidRDefault="002B71CC" w:rsidP="002B71CC">
      <w:pPr>
        <w:spacing w:line="360" w:lineRule="auto"/>
        <w:jc w:val="both"/>
        <w:rPr>
          <w:rFonts w:cs="Arial"/>
          <w:b/>
          <w:sz w:val="22"/>
        </w:rPr>
      </w:pPr>
      <w:r w:rsidRPr="00D14EAF">
        <w:rPr>
          <w:rFonts w:cs="Arial"/>
          <w:b/>
          <w:sz w:val="22"/>
        </w:rPr>
        <w:t>************</w:t>
      </w:r>
    </w:p>
    <w:p w14:paraId="7D9ACE0B" w14:textId="77777777" w:rsidR="002B71CC" w:rsidRDefault="002B71CC" w:rsidP="002B71CC">
      <w:pPr>
        <w:spacing w:line="360" w:lineRule="auto"/>
        <w:jc w:val="both"/>
        <w:rPr>
          <w:rFonts w:cs="Arial"/>
          <w:sz w:val="22"/>
          <w:lang w:val="es-ES_tradnl"/>
        </w:rPr>
      </w:pPr>
    </w:p>
    <w:p w14:paraId="36DF76C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65B0F6F8" w14:textId="7EC2C2DD" w:rsidR="002B71CC" w:rsidRDefault="00C30310" w:rsidP="005D7E8B">
      <w:pPr>
        <w:autoSpaceDE w:val="0"/>
        <w:autoSpaceDN w:val="0"/>
        <w:adjustRightInd w:val="0"/>
        <w:spacing w:line="360" w:lineRule="auto"/>
        <w:jc w:val="both"/>
        <w:rPr>
          <w:rFonts w:cs="Arial"/>
          <w:sz w:val="22"/>
          <w:szCs w:val="22"/>
        </w:rPr>
      </w:pPr>
      <w:r w:rsidRPr="004B56BF">
        <w:rPr>
          <w:rFonts w:cs="Arial"/>
          <w:color w:val="000000"/>
          <w:sz w:val="22"/>
          <w:szCs w:val="22"/>
        </w:rPr>
        <w:t xml:space="preserve">Autorizar al </w:t>
      </w:r>
      <w:r>
        <w:rPr>
          <w:rFonts w:cs="Arial"/>
          <w:color w:val="000000"/>
          <w:sz w:val="22"/>
          <w:szCs w:val="22"/>
        </w:rPr>
        <w:t>señor Gustavo Flores Oviedo</w:t>
      </w:r>
      <w:r w:rsidRPr="004B56BF">
        <w:rPr>
          <w:rFonts w:cs="Arial"/>
          <w:color w:val="000000"/>
          <w:sz w:val="22"/>
          <w:szCs w:val="22"/>
        </w:rPr>
        <w:t xml:space="preserve">, </w:t>
      </w:r>
      <w:r>
        <w:rPr>
          <w:rFonts w:cs="Arial"/>
          <w:color w:val="000000"/>
          <w:sz w:val="22"/>
          <w:szCs w:val="22"/>
        </w:rPr>
        <w:t xml:space="preserve">Auditor Interno de este Banco, </w:t>
      </w:r>
      <w:r w:rsidRPr="004B56BF">
        <w:rPr>
          <w:rFonts w:cs="Arial"/>
          <w:color w:val="000000"/>
          <w:sz w:val="22"/>
          <w:szCs w:val="22"/>
        </w:rPr>
        <w:t>para que</w:t>
      </w:r>
      <w:r>
        <w:rPr>
          <w:rFonts w:cs="Arial"/>
          <w:color w:val="000000"/>
          <w:sz w:val="22"/>
          <w:szCs w:val="22"/>
        </w:rPr>
        <w:t xml:space="preserve"> </w:t>
      </w:r>
      <w:r>
        <w:rPr>
          <w:rFonts w:cs="Arial"/>
          <w:sz w:val="22"/>
          <w:szCs w:val="22"/>
        </w:rPr>
        <w:t xml:space="preserve">su jornada laboral del </w:t>
      </w:r>
      <w:r w:rsidR="005D7E8B">
        <w:rPr>
          <w:rFonts w:cs="Arial"/>
          <w:sz w:val="22"/>
          <w:szCs w:val="22"/>
        </w:rPr>
        <w:t>próximo viernes 29</w:t>
      </w:r>
      <w:r>
        <w:rPr>
          <w:rFonts w:cs="Arial"/>
          <w:sz w:val="22"/>
          <w:szCs w:val="22"/>
        </w:rPr>
        <w:t xml:space="preserve"> de </w:t>
      </w:r>
      <w:r w:rsidR="00DF687E">
        <w:rPr>
          <w:rFonts w:cs="Arial"/>
          <w:sz w:val="22"/>
          <w:szCs w:val="22"/>
        </w:rPr>
        <w:t>octubre</w:t>
      </w:r>
      <w:r>
        <w:rPr>
          <w:rFonts w:cs="Arial"/>
          <w:sz w:val="22"/>
          <w:szCs w:val="22"/>
        </w:rPr>
        <w:t>,</w:t>
      </w:r>
      <w:r w:rsidR="005D7E8B">
        <w:rPr>
          <w:rFonts w:cs="Arial"/>
          <w:sz w:val="22"/>
          <w:szCs w:val="22"/>
        </w:rPr>
        <w:t xml:space="preserve"> </w:t>
      </w:r>
      <w:r w:rsidR="001D74AC">
        <w:rPr>
          <w:rFonts w:cs="Arial"/>
          <w:sz w:val="22"/>
          <w:szCs w:val="22"/>
        </w:rPr>
        <w:t xml:space="preserve">se extienda hasta </w:t>
      </w:r>
      <w:r w:rsidR="005D7E8B">
        <w:rPr>
          <w:rFonts w:cs="Arial"/>
          <w:sz w:val="22"/>
          <w:szCs w:val="22"/>
        </w:rPr>
        <w:t xml:space="preserve">las 5:00 p.m., con el </w:t>
      </w:r>
      <w:r w:rsidR="005D7E8B">
        <w:rPr>
          <w:rFonts w:cs="Arial"/>
          <w:color w:val="000000"/>
          <w:sz w:val="22"/>
          <w:szCs w:val="22"/>
        </w:rPr>
        <w:t xml:space="preserve">propósito de que dedique una hora </w:t>
      </w:r>
      <w:r w:rsidR="001D74AC">
        <w:rPr>
          <w:rFonts w:cs="Arial"/>
          <w:color w:val="000000"/>
          <w:sz w:val="22"/>
          <w:szCs w:val="22"/>
        </w:rPr>
        <w:t>de su jornada, a</w:t>
      </w:r>
      <w:r w:rsidR="005D7E8B">
        <w:rPr>
          <w:rFonts w:cs="Arial"/>
          <w:color w:val="000000"/>
          <w:sz w:val="22"/>
          <w:szCs w:val="22"/>
        </w:rPr>
        <w:t xml:space="preserve"> participar en una actividad del Congreso Regional de Auditoría Interna.</w:t>
      </w:r>
    </w:p>
    <w:p w14:paraId="50FF6A53" w14:textId="248A1718"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719ED102" w14:textId="77777777" w:rsidR="002B71CC" w:rsidRPr="00D14EAF" w:rsidRDefault="002B71CC" w:rsidP="002B71CC">
      <w:pPr>
        <w:spacing w:line="360" w:lineRule="auto"/>
        <w:jc w:val="both"/>
        <w:rPr>
          <w:rFonts w:cs="Arial"/>
          <w:b/>
          <w:sz w:val="22"/>
        </w:rPr>
      </w:pPr>
      <w:r w:rsidRPr="00D14EAF">
        <w:rPr>
          <w:rFonts w:cs="Arial"/>
          <w:b/>
          <w:sz w:val="22"/>
        </w:rPr>
        <w:t>************</w:t>
      </w:r>
    </w:p>
    <w:p w14:paraId="74C53847" w14:textId="77777777" w:rsidR="002B71CC" w:rsidRDefault="002B71CC" w:rsidP="002B71CC">
      <w:pPr>
        <w:spacing w:line="360" w:lineRule="auto"/>
        <w:jc w:val="both"/>
        <w:rPr>
          <w:rFonts w:cs="Arial"/>
          <w:sz w:val="22"/>
          <w:szCs w:val="22"/>
        </w:rPr>
      </w:pPr>
    </w:p>
    <w:p w14:paraId="4D0CF40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6D64C5F8" w14:textId="65305AB2" w:rsidR="002B71CC" w:rsidRDefault="001D74AC" w:rsidP="002B71CC">
      <w:pPr>
        <w:spacing w:line="360" w:lineRule="auto"/>
        <w:jc w:val="both"/>
        <w:rPr>
          <w:rFonts w:cs="Arial"/>
          <w:sz w:val="22"/>
          <w:szCs w:val="22"/>
        </w:rPr>
      </w:pPr>
      <w:r>
        <w:rPr>
          <w:rFonts w:cs="Arial"/>
          <w:sz w:val="22"/>
          <w:szCs w:val="22"/>
        </w:rPr>
        <w:t xml:space="preserve">Instruir a la </w:t>
      </w:r>
      <w:r w:rsidRPr="001D74AC">
        <w:rPr>
          <w:rFonts w:cs="Arial"/>
          <w:sz w:val="22"/>
          <w:szCs w:val="22"/>
          <w:lang w:val="es-CR"/>
        </w:rPr>
        <w:t>Gerencia General</w:t>
      </w:r>
      <w:r>
        <w:rPr>
          <w:rFonts w:cs="Arial"/>
          <w:sz w:val="22"/>
          <w:szCs w:val="22"/>
          <w:lang w:val="es-CR"/>
        </w:rPr>
        <w:t xml:space="preserve">, para que remita a esta </w:t>
      </w:r>
      <w:r w:rsidRPr="001D74AC">
        <w:rPr>
          <w:rFonts w:cs="Arial"/>
          <w:sz w:val="22"/>
          <w:szCs w:val="22"/>
          <w:lang w:val="es-ES_tradnl"/>
        </w:rPr>
        <w:t>Junta Directiva</w:t>
      </w:r>
      <w:r>
        <w:rPr>
          <w:rFonts w:cs="Arial"/>
          <w:sz w:val="22"/>
          <w:szCs w:val="22"/>
          <w:lang w:val="es-ES_tradnl"/>
        </w:rPr>
        <w:t xml:space="preserve">, copia de la respuesta que envíe a la </w:t>
      </w:r>
      <w:r w:rsidRPr="001D74AC">
        <w:rPr>
          <w:rFonts w:cs="Arial"/>
          <w:sz w:val="22"/>
          <w:szCs w:val="22"/>
          <w:lang w:val="es-CR"/>
        </w:rPr>
        <w:t>Contraloría General de la República</w:t>
      </w:r>
      <w:r>
        <w:rPr>
          <w:rFonts w:cs="Arial"/>
          <w:sz w:val="22"/>
          <w:szCs w:val="22"/>
          <w:lang w:val="es-CR"/>
        </w:rPr>
        <w:t xml:space="preserve">, sobre lo indicado en el </w:t>
      </w:r>
      <w:r>
        <w:rPr>
          <w:rFonts w:cs="Arial"/>
          <w:sz w:val="22"/>
          <w:lang w:val="es-ES_tradnl"/>
        </w:rPr>
        <w:t>oficio N° 15548 (DFOE-SEM-1021), del 12 de octubre de 2021, referido a</w:t>
      </w:r>
      <w:r>
        <w:rPr>
          <w:rFonts w:cs="Arial"/>
          <w:sz w:val="22"/>
          <w:szCs w:val="22"/>
          <w:lang w:val="es-CR"/>
        </w:rPr>
        <w:t xml:space="preserve"> la solicitud de información sobre la </w:t>
      </w:r>
      <w:r w:rsidRPr="00247936">
        <w:rPr>
          <w:rFonts w:cs="Arial"/>
          <w:sz w:val="22"/>
          <w:szCs w:val="22"/>
          <w:lang w:val="es-CR"/>
        </w:rPr>
        <w:t>capacitación al personal en materia de valores, ética y cultura organizacional</w:t>
      </w:r>
      <w:r>
        <w:rPr>
          <w:rFonts w:cs="Arial"/>
          <w:sz w:val="22"/>
          <w:szCs w:val="22"/>
          <w:lang w:val="es-CR"/>
        </w:rPr>
        <w:t>.</w:t>
      </w:r>
    </w:p>
    <w:p w14:paraId="4E0BA75D" w14:textId="267CE859"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302086C2" w14:textId="77777777" w:rsidR="002B71CC" w:rsidRPr="00D14EAF" w:rsidRDefault="002B71CC" w:rsidP="002B71CC">
      <w:pPr>
        <w:spacing w:line="360" w:lineRule="auto"/>
        <w:jc w:val="both"/>
        <w:rPr>
          <w:rFonts w:cs="Arial"/>
          <w:b/>
          <w:sz w:val="22"/>
        </w:rPr>
      </w:pPr>
      <w:r w:rsidRPr="00D14EAF">
        <w:rPr>
          <w:rFonts w:cs="Arial"/>
          <w:b/>
          <w:sz w:val="22"/>
        </w:rPr>
        <w:t>************</w:t>
      </w:r>
    </w:p>
    <w:p w14:paraId="6ADE907F" w14:textId="77777777" w:rsidR="002B71CC" w:rsidRDefault="002B71CC" w:rsidP="002B71CC">
      <w:pPr>
        <w:spacing w:line="360" w:lineRule="auto"/>
        <w:jc w:val="both"/>
        <w:rPr>
          <w:rFonts w:cs="Arial"/>
          <w:sz w:val="22"/>
          <w:szCs w:val="22"/>
        </w:rPr>
      </w:pPr>
    </w:p>
    <w:p w14:paraId="775A580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6D4ADA9C" w14:textId="3B712215" w:rsidR="0010082A" w:rsidRDefault="0010082A" w:rsidP="002B71CC">
      <w:pPr>
        <w:spacing w:line="360" w:lineRule="auto"/>
        <w:jc w:val="both"/>
        <w:rPr>
          <w:rFonts w:cs="Arial"/>
          <w:sz w:val="22"/>
          <w:szCs w:val="22"/>
          <w:lang w:val="es-CR"/>
        </w:rPr>
      </w:pPr>
      <w:r>
        <w:rPr>
          <w:rFonts w:cs="Arial"/>
          <w:sz w:val="22"/>
          <w:szCs w:val="22"/>
        </w:rPr>
        <w:t xml:space="preserve">Instruir a la </w:t>
      </w:r>
      <w:r w:rsidRPr="0010082A">
        <w:rPr>
          <w:rFonts w:cs="Arial"/>
          <w:sz w:val="22"/>
          <w:szCs w:val="22"/>
          <w:lang w:val="es-ES_tradnl"/>
        </w:rPr>
        <w:t>Administración</w:t>
      </w:r>
      <w:r>
        <w:rPr>
          <w:rFonts w:cs="Arial"/>
          <w:sz w:val="22"/>
          <w:szCs w:val="22"/>
          <w:lang w:val="es-CR"/>
        </w:rPr>
        <w:t xml:space="preserve">, para que remita a esta </w:t>
      </w:r>
      <w:r w:rsidRPr="001D74AC">
        <w:rPr>
          <w:rFonts w:cs="Arial"/>
          <w:sz w:val="22"/>
          <w:szCs w:val="22"/>
          <w:lang w:val="es-ES_tradnl"/>
        </w:rPr>
        <w:t>Junta Directiva</w:t>
      </w:r>
      <w:r>
        <w:rPr>
          <w:rFonts w:cs="Arial"/>
          <w:sz w:val="22"/>
          <w:szCs w:val="22"/>
          <w:lang w:val="es-ES_tradnl"/>
        </w:rPr>
        <w:t xml:space="preserve">, copia de la respuesta que envíe a la </w:t>
      </w:r>
      <w:r>
        <w:rPr>
          <w:rFonts w:cs="Arial"/>
          <w:sz w:val="22"/>
          <w:lang w:val="es-ES_tradnl"/>
        </w:rPr>
        <w:t xml:space="preserve">Cooperativa Universitaria de Ahorro y Crédito </w:t>
      </w:r>
      <w:r w:rsidRPr="00943D57">
        <w:rPr>
          <w:rFonts w:cs="Arial"/>
          <w:sz w:val="22"/>
          <w:lang w:val="es-ES_tradnl"/>
        </w:rPr>
        <w:t>R.L.,</w:t>
      </w:r>
      <w:r>
        <w:rPr>
          <w:rFonts w:cs="Arial"/>
          <w:sz w:val="22"/>
          <w:lang w:val="es-ES_tradnl"/>
        </w:rPr>
        <w:t xml:space="preserve"> con respecto a lo planteado por esa entidad autorizada en el oficio CU-GE-267-2021, del 12 de octubre de 2021, mediante el cual, se plantean opciones para llevar a cabo el </w:t>
      </w:r>
      <w:r>
        <w:rPr>
          <w:rFonts w:cs="Arial"/>
          <w:sz w:val="22"/>
          <w:szCs w:val="22"/>
          <w:lang w:val="es-CR"/>
        </w:rPr>
        <w:t xml:space="preserve">proceso constructivo de las viviendas </w:t>
      </w:r>
      <w:r>
        <w:rPr>
          <w:sz w:val="22"/>
          <w:szCs w:val="22"/>
          <w:lang w:val="es-CR"/>
        </w:rPr>
        <w:t xml:space="preserve">tramitadas con recursos del </w:t>
      </w:r>
      <w:r w:rsidRPr="001D74AC">
        <w:rPr>
          <w:rFonts w:cs="Arial"/>
          <w:sz w:val="22"/>
          <w:szCs w:val="22"/>
          <w:lang w:val="es-CR"/>
        </w:rPr>
        <w:t>Bono</w:t>
      </w:r>
      <w:r>
        <w:rPr>
          <w:rFonts w:cs="Arial"/>
          <w:sz w:val="22"/>
          <w:szCs w:val="22"/>
          <w:lang w:val="es-CR"/>
        </w:rPr>
        <w:t>,</w:t>
      </w:r>
      <w:r w:rsidRPr="001D74AC">
        <w:rPr>
          <w:rFonts w:cs="Arial"/>
          <w:sz w:val="22"/>
          <w:szCs w:val="22"/>
          <w:lang w:val="es-CR"/>
        </w:rPr>
        <w:t xml:space="preserve"> </w:t>
      </w:r>
      <w:r>
        <w:rPr>
          <w:rFonts w:cs="Arial"/>
          <w:sz w:val="22"/>
          <w:szCs w:val="22"/>
          <w:lang w:val="es-CR"/>
        </w:rPr>
        <w:t xml:space="preserve">en la comunidad de </w:t>
      </w:r>
      <w:r w:rsidRPr="001D74AC">
        <w:rPr>
          <w:sz w:val="22"/>
          <w:szCs w:val="22"/>
          <w:lang w:val="es-CR"/>
        </w:rPr>
        <w:t>San José de Upala</w:t>
      </w:r>
      <w:r>
        <w:rPr>
          <w:sz w:val="22"/>
          <w:szCs w:val="22"/>
        </w:rPr>
        <w:t>.</w:t>
      </w:r>
    </w:p>
    <w:p w14:paraId="3F55BD7E" w14:textId="5F90C3F2"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57537266" w14:textId="77777777" w:rsidR="002B71CC" w:rsidRPr="00D14EAF" w:rsidRDefault="002B71CC" w:rsidP="002B71CC">
      <w:pPr>
        <w:spacing w:line="360" w:lineRule="auto"/>
        <w:jc w:val="both"/>
        <w:rPr>
          <w:rFonts w:cs="Arial"/>
          <w:b/>
          <w:sz w:val="22"/>
        </w:rPr>
      </w:pPr>
      <w:r w:rsidRPr="00D14EAF">
        <w:rPr>
          <w:rFonts w:cs="Arial"/>
          <w:b/>
          <w:sz w:val="22"/>
        </w:rPr>
        <w:t>************</w:t>
      </w:r>
    </w:p>
    <w:p w14:paraId="375894E9" w14:textId="77777777" w:rsidR="002B71CC" w:rsidRDefault="002B71CC" w:rsidP="002B71CC">
      <w:pPr>
        <w:spacing w:line="360" w:lineRule="auto"/>
        <w:jc w:val="both"/>
        <w:rPr>
          <w:rFonts w:cs="Arial"/>
          <w:sz w:val="22"/>
          <w:lang w:val="es-ES_tradnl"/>
        </w:rPr>
      </w:pPr>
    </w:p>
    <w:p w14:paraId="5C559106"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8</w:t>
      </w:r>
      <w:r w:rsidRPr="00AB2826">
        <w:rPr>
          <w:rFonts w:cs="Arial"/>
          <w:szCs w:val="22"/>
        </w:rPr>
        <w:t>:</w:t>
      </w:r>
    </w:p>
    <w:p w14:paraId="4D3287FF" w14:textId="7C2D6C27" w:rsidR="002B71CC" w:rsidRDefault="0046255F" w:rsidP="002B71CC">
      <w:pPr>
        <w:spacing w:line="360" w:lineRule="auto"/>
        <w:jc w:val="both"/>
        <w:rPr>
          <w:rFonts w:cs="Arial"/>
          <w:sz w:val="22"/>
          <w:szCs w:val="22"/>
        </w:rPr>
      </w:pPr>
      <w:r>
        <w:rPr>
          <w:rFonts w:cs="Arial"/>
          <w:sz w:val="22"/>
          <w:lang w:val="es-ES_tradnl"/>
        </w:rPr>
        <w:t xml:space="preserve">Instruir a la </w:t>
      </w:r>
      <w:r w:rsidRPr="0046255F">
        <w:rPr>
          <w:rFonts w:cs="Arial"/>
          <w:sz w:val="22"/>
          <w:lang w:val="es-CR"/>
        </w:rPr>
        <w:t>Dirección FOSUVI</w:t>
      </w:r>
      <w:r w:rsidRPr="0046255F">
        <w:rPr>
          <w:rFonts w:cs="Arial"/>
          <w:sz w:val="22"/>
          <w:lang w:val="es-ES_tradnl"/>
        </w:rPr>
        <w:t xml:space="preserve">, para </w:t>
      </w:r>
      <w:r>
        <w:rPr>
          <w:rFonts w:cs="Arial"/>
          <w:sz w:val="22"/>
          <w:lang w:val="es-ES_tradnl"/>
        </w:rPr>
        <w:t xml:space="preserve">que valore y emita la </w:t>
      </w:r>
      <w:r w:rsidRPr="0046255F">
        <w:rPr>
          <w:rFonts w:cs="Arial"/>
          <w:sz w:val="22"/>
          <w:lang w:val="es-ES_tradnl"/>
        </w:rPr>
        <w:t>resolución correspondiente</w:t>
      </w:r>
      <w:r>
        <w:rPr>
          <w:rFonts w:cs="Arial"/>
          <w:sz w:val="22"/>
          <w:lang w:val="es-ES_tradnl"/>
        </w:rPr>
        <w:t xml:space="preserve">, con respecto a lo indicado en el oficio del 08 de octubre de 2021, según el cual, el señor </w:t>
      </w:r>
      <w:r w:rsidRPr="009C5612">
        <w:rPr>
          <w:rFonts w:cs="Arial"/>
          <w:sz w:val="22"/>
          <w:szCs w:val="22"/>
          <w:lang w:val="es-CR"/>
        </w:rPr>
        <w:t xml:space="preserve">Oscar Acosta </w:t>
      </w:r>
      <w:r>
        <w:rPr>
          <w:rFonts w:cs="Arial"/>
          <w:sz w:val="22"/>
          <w:szCs w:val="22"/>
          <w:lang w:val="es-CR"/>
        </w:rPr>
        <w:t xml:space="preserve">Trejos </w:t>
      </w:r>
      <w:r w:rsidRPr="009C5612">
        <w:rPr>
          <w:rFonts w:cs="Arial"/>
          <w:sz w:val="22"/>
          <w:szCs w:val="22"/>
          <w:lang w:val="es-CR"/>
        </w:rPr>
        <w:t xml:space="preserve">y </w:t>
      </w:r>
      <w:r>
        <w:rPr>
          <w:rFonts w:cs="Arial"/>
          <w:sz w:val="22"/>
          <w:szCs w:val="22"/>
          <w:lang w:val="es-CR"/>
        </w:rPr>
        <w:t xml:space="preserve">la señora </w:t>
      </w:r>
      <w:r w:rsidRPr="009C5612">
        <w:rPr>
          <w:rFonts w:cs="Arial"/>
          <w:sz w:val="22"/>
          <w:szCs w:val="22"/>
          <w:lang w:val="es-CR"/>
        </w:rPr>
        <w:t>Jeannette Rodríguez</w:t>
      </w:r>
      <w:r>
        <w:rPr>
          <w:rFonts w:cs="Arial"/>
          <w:sz w:val="22"/>
          <w:szCs w:val="22"/>
          <w:lang w:val="es-CR"/>
        </w:rPr>
        <w:t xml:space="preserve"> Rodríguez, solicitan </w:t>
      </w:r>
      <w:r w:rsidRPr="009C5612">
        <w:rPr>
          <w:rFonts w:cs="Arial"/>
          <w:sz w:val="22"/>
          <w:szCs w:val="22"/>
          <w:lang w:val="es-CR"/>
        </w:rPr>
        <w:t xml:space="preserve">información sobre el procedimiento que deben seguir para concluir su vivienda, debido a los cuestionamientos de la entidad </w:t>
      </w:r>
      <w:r>
        <w:rPr>
          <w:rFonts w:cs="Arial"/>
          <w:sz w:val="22"/>
          <w:szCs w:val="22"/>
          <w:lang w:val="es-CR"/>
        </w:rPr>
        <w:t xml:space="preserve">autorizada </w:t>
      </w:r>
      <w:r w:rsidRPr="009C5612">
        <w:rPr>
          <w:rFonts w:cs="Arial"/>
          <w:sz w:val="22"/>
          <w:szCs w:val="22"/>
          <w:lang w:val="es-CR"/>
        </w:rPr>
        <w:t>por la ampliación del área constructiva</w:t>
      </w:r>
      <w:r>
        <w:rPr>
          <w:rFonts w:cs="Arial"/>
          <w:sz w:val="22"/>
          <w:szCs w:val="22"/>
          <w:lang w:val="es-CR"/>
        </w:rPr>
        <w:t>.</w:t>
      </w:r>
    </w:p>
    <w:p w14:paraId="26982B23" w14:textId="09E7DD2F"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36BBADF7" w14:textId="77777777" w:rsidR="002B71CC" w:rsidRPr="00D14EAF" w:rsidRDefault="002B71CC" w:rsidP="002B71CC">
      <w:pPr>
        <w:spacing w:line="360" w:lineRule="auto"/>
        <w:jc w:val="both"/>
        <w:rPr>
          <w:rFonts w:cs="Arial"/>
          <w:b/>
          <w:sz w:val="22"/>
        </w:rPr>
      </w:pPr>
      <w:r w:rsidRPr="00D14EAF">
        <w:rPr>
          <w:rFonts w:cs="Arial"/>
          <w:b/>
          <w:sz w:val="22"/>
        </w:rPr>
        <w:t>************</w:t>
      </w:r>
    </w:p>
    <w:p w14:paraId="590DA4CF" w14:textId="1A54F74E" w:rsidR="002B71CC" w:rsidRDefault="002B71CC" w:rsidP="002B71CC">
      <w:pPr>
        <w:spacing w:line="360" w:lineRule="auto"/>
        <w:jc w:val="both"/>
        <w:rPr>
          <w:rFonts w:cs="Arial"/>
          <w:sz w:val="22"/>
          <w:lang w:val="es-ES_tradnl"/>
        </w:rPr>
      </w:pPr>
    </w:p>
    <w:p w14:paraId="141EF98F" w14:textId="7944BD1E" w:rsidR="00A03FC4" w:rsidRPr="00AB2826" w:rsidRDefault="00A03FC4" w:rsidP="00A03FC4">
      <w:pPr>
        <w:pStyle w:val="Ttulo2"/>
        <w:spacing w:line="360" w:lineRule="auto"/>
        <w:rPr>
          <w:rFonts w:cs="Arial"/>
          <w:szCs w:val="22"/>
        </w:rPr>
      </w:pPr>
      <w:r w:rsidRPr="00AB2826">
        <w:rPr>
          <w:rFonts w:cs="Arial"/>
          <w:szCs w:val="22"/>
        </w:rPr>
        <w:t xml:space="preserve">ACUERDO </w:t>
      </w:r>
      <w:r>
        <w:rPr>
          <w:rFonts w:cs="Arial"/>
          <w:szCs w:val="22"/>
        </w:rPr>
        <w:t>N°</w:t>
      </w:r>
      <w:r>
        <w:rPr>
          <w:rFonts w:cs="Arial"/>
          <w:szCs w:val="22"/>
        </w:rPr>
        <w:t>9</w:t>
      </w:r>
      <w:r w:rsidRPr="00AB2826">
        <w:rPr>
          <w:rFonts w:cs="Arial"/>
          <w:szCs w:val="22"/>
        </w:rPr>
        <w:t>:</w:t>
      </w:r>
    </w:p>
    <w:p w14:paraId="7EF2036F" w14:textId="77777777" w:rsidR="00A03FC4" w:rsidRPr="00A03FC4" w:rsidRDefault="00A03FC4" w:rsidP="00A03FC4">
      <w:pPr>
        <w:spacing w:line="360" w:lineRule="auto"/>
        <w:jc w:val="both"/>
        <w:rPr>
          <w:rFonts w:cs="Arial"/>
          <w:b/>
          <w:bCs/>
          <w:sz w:val="22"/>
          <w:lang w:val="es-CR"/>
        </w:rPr>
      </w:pPr>
      <w:r w:rsidRPr="00A03FC4">
        <w:rPr>
          <w:rFonts w:cs="Arial"/>
          <w:b/>
          <w:bCs/>
          <w:sz w:val="22"/>
          <w:lang w:val="es-CR"/>
        </w:rPr>
        <w:t>Considerando:</w:t>
      </w:r>
    </w:p>
    <w:p w14:paraId="257ABC87" w14:textId="496F3E84" w:rsidR="00A03FC4" w:rsidRDefault="00A03FC4" w:rsidP="00A03FC4">
      <w:pPr>
        <w:spacing w:line="360" w:lineRule="auto"/>
        <w:jc w:val="both"/>
        <w:rPr>
          <w:rFonts w:cs="Arial"/>
          <w:sz w:val="22"/>
          <w:lang w:val="es-CR"/>
        </w:rPr>
      </w:pPr>
      <w:r w:rsidRPr="00A03FC4">
        <w:rPr>
          <w:rFonts w:cs="Arial"/>
          <w:b/>
          <w:bCs/>
          <w:sz w:val="22"/>
          <w:lang w:val="es-CR"/>
        </w:rPr>
        <w:t>Primero:</w:t>
      </w:r>
      <w:r w:rsidRPr="00A03FC4">
        <w:rPr>
          <w:rFonts w:cs="Arial"/>
          <w:sz w:val="22"/>
          <w:lang w:val="es-CR"/>
        </w:rPr>
        <w:t xml:space="preserve"> Que esta Junta Directiva mediante acuerdo </w:t>
      </w:r>
      <w:r w:rsidR="003A32F0">
        <w:rPr>
          <w:rFonts w:cs="Arial"/>
          <w:sz w:val="22"/>
          <w:lang w:val="es-CR"/>
        </w:rPr>
        <w:t xml:space="preserve">N° </w:t>
      </w:r>
      <w:r w:rsidRPr="00A03FC4">
        <w:rPr>
          <w:rFonts w:cs="Arial"/>
          <w:sz w:val="22"/>
          <w:lang w:val="es-CR"/>
        </w:rPr>
        <w:t>1, de la sesión 70-2021 del 23 de setiembre del 2021</w:t>
      </w:r>
      <w:r w:rsidR="003A32F0">
        <w:rPr>
          <w:rFonts w:cs="Arial"/>
          <w:sz w:val="22"/>
          <w:lang w:val="es-CR"/>
        </w:rPr>
        <w:t>,</w:t>
      </w:r>
      <w:r w:rsidRPr="00A03FC4">
        <w:rPr>
          <w:rFonts w:cs="Arial"/>
          <w:sz w:val="22"/>
          <w:lang w:val="es-CR"/>
        </w:rPr>
        <w:t xml:space="preserve"> resolvió nombrar en el cargo de Subgerente Financiero del Banco Hipotecario de la Vivienda al señor Alejandro Centeno Roa, indicando que la validez y eficacia de dicho nombramiento quedaba supeditada a la ratificación que debía hacer esta Junta </w:t>
      </w:r>
      <w:r w:rsidR="003A32F0">
        <w:rPr>
          <w:rFonts w:cs="Arial"/>
          <w:sz w:val="22"/>
          <w:lang w:val="es-CR"/>
        </w:rPr>
        <w:t xml:space="preserve">Directiva, </w:t>
      </w:r>
      <w:r w:rsidRPr="00A03FC4">
        <w:rPr>
          <w:rFonts w:cs="Arial"/>
          <w:sz w:val="22"/>
          <w:lang w:val="es-CR"/>
        </w:rPr>
        <w:t>luego de conocer el dictamen rendido por el área de Recursos Humanos respecto al cumplimiento de las normas que el cargo de Subgerente Financiero dispone la Ley 7052 y demás normativa legal y reglamentaria aplicable.</w:t>
      </w:r>
    </w:p>
    <w:p w14:paraId="040C1082" w14:textId="77777777" w:rsidR="00A03FC4" w:rsidRPr="00A03FC4" w:rsidRDefault="00A03FC4" w:rsidP="00A03FC4">
      <w:pPr>
        <w:spacing w:line="360" w:lineRule="auto"/>
        <w:jc w:val="both"/>
        <w:rPr>
          <w:rFonts w:cs="Arial"/>
          <w:sz w:val="22"/>
          <w:lang w:val="es-CR"/>
        </w:rPr>
      </w:pPr>
    </w:p>
    <w:p w14:paraId="709F3C9D" w14:textId="5DE1F8EE" w:rsidR="00A03FC4" w:rsidRDefault="00A03FC4" w:rsidP="00A03FC4">
      <w:pPr>
        <w:spacing w:line="360" w:lineRule="auto"/>
        <w:jc w:val="both"/>
        <w:rPr>
          <w:rFonts w:cs="Arial"/>
          <w:sz w:val="22"/>
          <w:lang w:val="es-CR"/>
        </w:rPr>
      </w:pPr>
      <w:r w:rsidRPr="00A03FC4">
        <w:rPr>
          <w:rFonts w:cs="Arial"/>
          <w:b/>
          <w:bCs/>
          <w:sz w:val="22"/>
          <w:lang w:val="es-CR"/>
        </w:rPr>
        <w:t>Segundo:</w:t>
      </w:r>
      <w:r w:rsidRPr="00A03FC4">
        <w:rPr>
          <w:rFonts w:cs="Arial"/>
          <w:sz w:val="22"/>
          <w:lang w:val="es-CR"/>
        </w:rPr>
        <w:t xml:space="preserve"> Que el dictamen del área de Recursos Humanos fue remitido mediante memorando DAD-REH-ME-310-2021 de 12 de octubre de 2021 y expuesto en la sesión 76-2021 del jueves 14 de octubre, en la cual se expuso en detalle los resultados alcanzados en la investigación y análisis realizado por la Oficialía de Cumplimiento, en lo que respecta a la verificación de las referencias patrimoniales, y al resultado del estudio realizado por el área de Recursos Humanos en lo que respecta al cumplimiento de requisitos y verificación de referencias personales, laborales y legales.</w:t>
      </w:r>
    </w:p>
    <w:p w14:paraId="4117BB05" w14:textId="77777777" w:rsidR="00A03FC4" w:rsidRPr="00A03FC4" w:rsidRDefault="00A03FC4" w:rsidP="00A03FC4">
      <w:pPr>
        <w:spacing w:line="360" w:lineRule="auto"/>
        <w:jc w:val="both"/>
        <w:rPr>
          <w:rFonts w:cs="Arial"/>
          <w:sz w:val="22"/>
          <w:lang w:val="es-CR"/>
        </w:rPr>
      </w:pPr>
    </w:p>
    <w:p w14:paraId="27E54E5E" w14:textId="466E929F" w:rsidR="00A03FC4" w:rsidRDefault="00A03FC4" w:rsidP="00A03FC4">
      <w:pPr>
        <w:spacing w:line="360" w:lineRule="auto"/>
        <w:jc w:val="both"/>
        <w:rPr>
          <w:rFonts w:cs="Arial"/>
          <w:sz w:val="22"/>
          <w:lang w:val="es-CR"/>
        </w:rPr>
      </w:pPr>
      <w:r w:rsidRPr="00A03FC4">
        <w:rPr>
          <w:rFonts w:cs="Arial"/>
          <w:b/>
          <w:bCs/>
          <w:sz w:val="22"/>
          <w:lang w:val="es-CR"/>
        </w:rPr>
        <w:t xml:space="preserve">Tercero: </w:t>
      </w:r>
      <w:r w:rsidRPr="00A03FC4">
        <w:rPr>
          <w:rFonts w:cs="Arial"/>
          <w:sz w:val="22"/>
          <w:lang w:val="es-CR"/>
        </w:rPr>
        <w:t>Que el criterio rendido por el área de Recursos Humanos es declarado como CONFIDENCIAL.</w:t>
      </w:r>
    </w:p>
    <w:p w14:paraId="1AFBB581" w14:textId="77777777" w:rsidR="00A03FC4" w:rsidRPr="00A03FC4" w:rsidRDefault="00A03FC4" w:rsidP="00A03FC4">
      <w:pPr>
        <w:spacing w:line="360" w:lineRule="auto"/>
        <w:jc w:val="both"/>
        <w:rPr>
          <w:rFonts w:cs="Arial"/>
          <w:sz w:val="22"/>
          <w:lang w:val="es-CR"/>
        </w:rPr>
      </w:pPr>
    </w:p>
    <w:p w14:paraId="22FC4564" w14:textId="77777777" w:rsidR="00A03FC4" w:rsidRPr="00A03FC4" w:rsidRDefault="00A03FC4" w:rsidP="00A03FC4">
      <w:pPr>
        <w:spacing w:line="360" w:lineRule="auto"/>
        <w:jc w:val="both"/>
        <w:rPr>
          <w:rFonts w:cs="Arial"/>
          <w:i/>
          <w:iCs/>
          <w:sz w:val="22"/>
          <w:lang w:val="es-CR"/>
        </w:rPr>
      </w:pPr>
      <w:r w:rsidRPr="00A03FC4">
        <w:rPr>
          <w:rFonts w:cs="Arial"/>
          <w:b/>
          <w:bCs/>
          <w:sz w:val="22"/>
          <w:lang w:val="es-CR"/>
        </w:rPr>
        <w:t>Cuarto</w:t>
      </w:r>
      <w:r w:rsidRPr="00A03FC4">
        <w:rPr>
          <w:rFonts w:cs="Arial"/>
          <w:sz w:val="22"/>
          <w:lang w:val="es-CR"/>
        </w:rPr>
        <w:t xml:space="preserve">: Que producto del análisis realizado tanto por la Oficialía de Cumplimiento como por el área de Recursos Humanos, esa última unidad recomienda textualmente: </w:t>
      </w:r>
      <w:r w:rsidRPr="00A03FC4">
        <w:rPr>
          <w:rFonts w:cs="Arial"/>
          <w:i/>
          <w:iCs/>
          <w:sz w:val="22"/>
          <w:lang w:val="es-CR"/>
        </w:rPr>
        <w:t xml:space="preserve">“Con fundamento en la documentación revisada, los alcances legales que aplican para este </w:t>
      </w:r>
      <w:r w:rsidRPr="00A03FC4">
        <w:rPr>
          <w:rFonts w:cs="Arial"/>
          <w:i/>
          <w:iCs/>
          <w:sz w:val="22"/>
          <w:lang w:val="es-CR"/>
        </w:rPr>
        <w:lastRenderedPageBreak/>
        <w:t>puesto y el resultado de la verificación de las referencias patrimoniales que presenta el Sr. Centeno Roa, esta unidad respetuosamente hace las siguientes recomendaciones:</w:t>
      </w:r>
    </w:p>
    <w:p w14:paraId="42FECD9E" w14:textId="594775E7" w:rsidR="00A03FC4" w:rsidRDefault="00A03FC4" w:rsidP="00A03FC4">
      <w:pPr>
        <w:numPr>
          <w:ilvl w:val="0"/>
          <w:numId w:val="19"/>
        </w:numPr>
        <w:spacing w:line="360" w:lineRule="auto"/>
        <w:jc w:val="both"/>
        <w:rPr>
          <w:rFonts w:cs="Arial"/>
          <w:i/>
          <w:iCs/>
          <w:sz w:val="22"/>
          <w:lang w:val="es-CR"/>
        </w:rPr>
      </w:pPr>
      <w:r w:rsidRPr="00A03FC4">
        <w:rPr>
          <w:rFonts w:cs="Arial"/>
          <w:i/>
          <w:iCs/>
          <w:sz w:val="22"/>
          <w:lang w:val="es-CR"/>
        </w:rPr>
        <w:t>Reconsiderar la ratificación del nombramiento del Sr. Alejandro Centeno Roa en el puesto de Subgerente Financiero del Banco Hipotecario de la Vivienda.”</w:t>
      </w:r>
    </w:p>
    <w:p w14:paraId="4A36D1D9" w14:textId="77777777" w:rsidR="00A03FC4" w:rsidRPr="00A03FC4" w:rsidRDefault="00A03FC4" w:rsidP="00A03FC4">
      <w:pPr>
        <w:spacing w:line="360" w:lineRule="auto"/>
        <w:ind w:left="720"/>
        <w:jc w:val="both"/>
        <w:rPr>
          <w:rFonts w:cs="Arial"/>
          <w:i/>
          <w:iCs/>
          <w:sz w:val="22"/>
          <w:lang w:val="es-CR"/>
        </w:rPr>
      </w:pPr>
    </w:p>
    <w:p w14:paraId="4422FA65" w14:textId="2421AF9E" w:rsidR="00A03FC4" w:rsidRDefault="00A03FC4" w:rsidP="00A03FC4">
      <w:pPr>
        <w:spacing w:line="360" w:lineRule="auto"/>
        <w:jc w:val="both"/>
        <w:rPr>
          <w:rFonts w:cs="Arial"/>
          <w:sz w:val="22"/>
          <w:lang w:val="es-CR"/>
        </w:rPr>
      </w:pPr>
      <w:r w:rsidRPr="00A03FC4">
        <w:rPr>
          <w:rFonts w:cs="Arial"/>
          <w:b/>
          <w:bCs/>
          <w:sz w:val="22"/>
          <w:lang w:val="es-CR"/>
        </w:rPr>
        <w:t>Quinto:</w:t>
      </w:r>
      <w:r w:rsidRPr="00A03FC4">
        <w:rPr>
          <w:rFonts w:cs="Arial"/>
          <w:sz w:val="22"/>
          <w:lang w:val="es-CR"/>
        </w:rPr>
        <w:t xml:space="preserve"> Que una vez analizado y discutido el contenido del dictamen rendido por el área de Recursos Humanos y la exposición realizada por la Oficialía de Cumplimiento del Banco Hipotecario de la Vivienda, esta Junta resolvió, mediante acuerdo 1 de la Sesión 76-2021 instruir a la Gerencia General la ampliación del criterio rendido en relación con la normativa, tanto del BANHVI como de la SUGEF.</w:t>
      </w:r>
    </w:p>
    <w:p w14:paraId="3B5B0B07" w14:textId="77777777" w:rsidR="00A03FC4" w:rsidRPr="00A03FC4" w:rsidRDefault="00A03FC4" w:rsidP="00A03FC4">
      <w:pPr>
        <w:spacing w:line="360" w:lineRule="auto"/>
        <w:jc w:val="both"/>
        <w:rPr>
          <w:rFonts w:cs="Arial"/>
          <w:sz w:val="22"/>
          <w:lang w:val="es-CR"/>
        </w:rPr>
      </w:pPr>
    </w:p>
    <w:p w14:paraId="0CECBFEC" w14:textId="2EC2E216" w:rsidR="00A03FC4" w:rsidRDefault="00A03FC4" w:rsidP="00A03FC4">
      <w:pPr>
        <w:spacing w:line="360" w:lineRule="auto"/>
        <w:jc w:val="both"/>
        <w:rPr>
          <w:rFonts w:cs="Arial"/>
          <w:sz w:val="22"/>
          <w:lang w:val="es-CR"/>
        </w:rPr>
      </w:pPr>
      <w:r w:rsidRPr="00A03FC4">
        <w:rPr>
          <w:rFonts w:cs="Arial"/>
          <w:b/>
          <w:bCs/>
          <w:sz w:val="22"/>
          <w:lang w:val="es-CR"/>
        </w:rPr>
        <w:t>Sexto:</w:t>
      </w:r>
      <w:r w:rsidRPr="00A03FC4">
        <w:rPr>
          <w:rFonts w:cs="Arial"/>
          <w:sz w:val="22"/>
          <w:lang w:val="es-CR"/>
        </w:rPr>
        <w:t xml:space="preserve"> Que atendiendo lo requerido en acuerdo 1 de la Sesión 76-2021, mediante oficio DAD-ME-688-2021, la Dirección Administrativa y el Departamento de Recursos Humanos, remitieron la adenda al Informe: Verificación del cumplimiento de los requisitos y demás disposiciones legales para ocupar el puesto de Subgerente Financiero, postulante: Alejandro Centeno Roa comunicado mediante memorando DAD-REH-ME-310-2021 de 12 de octubre de 2021,  ampliando el análisis en los términos requeridos.</w:t>
      </w:r>
    </w:p>
    <w:p w14:paraId="056837F8" w14:textId="77777777" w:rsidR="00A03FC4" w:rsidRPr="00A03FC4" w:rsidRDefault="00A03FC4" w:rsidP="00A03FC4">
      <w:pPr>
        <w:spacing w:line="360" w:lineRule="auto"/>
        <w:jc w:val="both"/>
        <w:rPr>
          <w:rFonts w:cs="Arial"/>
          <w:sz w:val="22"/>
          <w:lang w:val="es-CR"/>
        </w:rPr>
      </w:pPr>
    </w:p>
    <w:p w14:paraId="718B824B" w14:textId="21982B71" w:rsidR="00A03FC4" w:rsidRDefault="00A03FC4" w:rsidP="00A03FC4">
      <w:pPr>
        <w:spacing w:line="360" w:lineRule="auto"/>
        <w:jc w:val="both"/>
        <w:rPr>
          <w:rFonts w:cs="Arial"/>
          <w:sz w:val="22"/>
          <w:lang w:val="es-CR"/>
        </w:rPr>
      </w:pPr>
      <w:r w:rsidRPr="00A03FC4">
        <w:rPr>
          <w:rFonts w:cs="Arial"/>
          <w:b/>
          <w:bCs/>
          <w:sz w:val="22"/>
          <w:lang w:val="es-CR"/>
        </w:rPr>
        <w:t>Por tanto</w:t>
      </w:r>
      <w:r w:rsidRPr="00A03FC4">
        <w:rPr>
          <w:rFonts w:cs="Arial"/>
          <w:sz w:val="22"/>
          <w:lang w:val="es-CR"/>
        </w:rPr>
        <w:t>, de conformidad con lo establecido en los artículos 14, 15, 16 y 28 de la Ley del Sistema Financiero Nacional para la Vivienda, la Política de Idoneidad PO-INST-RE-001, el anexo 12 del acuerdo SUGEF 8-08 y el dictamen rendido por el área de Recursos Humanos</w:t>
      </w:r>
      <w:r>
        <w:rPr>
          <w:rFonts w:cs="Arial"/>
          <w:sz w:val="22"/>
          <w:lang w:val="es-CR"/>
        </w:rPr>
        <w:t>,</w:t>
      </w:r>
      <w:r w:rsidRPr="00A03FC4">
        <w:rPr>
          <w:rFonts w:cs="Arial"/>
          <w:sz w:val="22"/>
          <w:lang w:val="es-CR"/>
        </w:rPr>
        <w:t xml:space="preserve"> trasladado con memorando DAD-REH-ME-310-2021 y la ampliación contenida en </w:t>
      </w:r>
      <w:r>
        <w:rPr>
          <w:rFonts w:cs="Arial"/>
          <w:sz w:val="22"/>
          <w:lang w:val="es-CR"/>
        </w:rPr>
        <w:t xml:space="preserve">el memorando </w:t>
      </w:r>
      <w:r w:rsidRPr="00A03FC4">
        <w:rPr>
          <w:rFonts w:cs="Arial"/>
          <w:sz w:val="22"/>
          <w:lang w:val="es-CR"/>
        </w:rPr>
        <w:t>DAD-ME-688-2021, se acuerda:</w:t>
      </w:r>
    </w:p>
    <w:p w14:paraId="101274FB" w14:textId="314C1F2D" w:rsidR="00A03FC4" w:rsidRPr="00A03FC4" w:rsidRDefault="00A03FC4" w:rsidP="00A03FC4">
      <w:pPr>
        <w:spacing w:line="360" w:lineRule="auto"/>
        <w:jc w:val="both"/>
        <w:rPr>
          <w:rFonts w:cs="Arial"/>
          <w:sz w:val="22"/>
          <w:lang w:val="es-CR"/>
        </w:rPr>
      </w:pPr>
      <w:r w:rsidRPr="00A03FC4">
        <w:rPr>
          <w:rFonts w:cs="Arial"/>
          <w:b/>
          <w:bCs/>
          <w:sz w:val="22"/>
          <w:lang w:val="es-CR"/>
        </w:rPr>
        <w:t>1)</w:t>
      </w:r>
      <w:r>
        <w:rPr>
          <w:rFonts w:cs="Arial"/>
          <w:sz w:val="22"/>
          <w:lang w:val="es-CR"/>
        </w:rPr>
        <w:t xml:space="preserve"> </w:t>
      </w:r>
      <w:r w:rsidRPr="00A03FC4">
        <w:rPr>
          <w:rFonts w:cs="Arial"/>
          <w:sz w:val="22"/>
          <w:lang w:val="es-CR"/>
        </w:rPr>
        <w:t>No ratificar el nombramiento del señor Alejandro Centeno Roa</w:t>
      </w:r>
      <w:r w:rsidR="0046136A">
        <w:rPr>
          <w:rFonts w:cs="Arial"/>
          <w:sz w:val="22"/>
          <w:lang w:val="es-CR"/>
        </w:rPr>
        <w:t>,</w:t>
      </w:r>
      <w:r w:rsidRPr="00A03FC4">
        <w:rPr>
          <w:rFonts w:cs="Arial"/>
          <w:sz w:val="22"/>
          <w:lang w:val="es-CR"/>
        </w:rPr>
        <w:t xml:space="preserve"> para ocupar el puesto de Subgerente Financiero del Banco Hipotecario de la Vivienda, declarando en su lugar el procedimiento para llenar ese puesto desierto.</w:t>
      </w:r>
    </w:p>
    <w:p w14:paraId="2F1E6CDE" w14:textId="77777777" w:rsidR="00A03FC4" w:rsidRPr="00A03FC4" w:rsidRDefault="00A03FC4" w:rsidP="00A03FC4">
      <w:pPr>
        <w:spacing w:line="360" w:lineRule="auto"/>
        <w:jc w:val="both"/>
        <w:rPr>
          <w:rFonts w:cs="Arial"/>
          <w:sz w:val="22"/>
          <w:lang w:val="es-CR"/>
        </w:rPr>
      </w:pPr>
    </w:p>
    <w:p w14:paraId="3D435684" w14:textId="7E9CD371" w:rsidR="00A03FC4" w:rsidRPr="00A03FC4" w:rsidRDefault="00A03FC4" w:rsidP="00A03FC4">
      <w:pPr>
        <w:spacing w:line="360" w:lineRule="auto"/>
        <w:jc w:val="both"/>
        <w:rPr>
          <w:rFonts w:cs="Arial"/>
          <w:sz w:val="22"/>
          <w:lang w:val="es-CR"/>
        </w:rPr>
      </w:pPr>
      <w:r w:rsidRPr="00A03FC4">
        <w:rPr>
          <w:rFonts w:cs="Arial"/>
          <w:b/>
          <w:bCs/>
          <w:sz w:val="22"/>
          <w:lang w:val="es-CR"/>
        </w:rPr>
        <w:t>2)</w:t>
      </w:r>
      <w:r>
        <w:rPr>
          <w:rFonts w:cs="Arial"/>
          <w:sz w:val="22"/>
          <w:lang w:val="es-CR"/>
        </w:rPr>
        <w:t xml:space="preserve"> </w:t>
      </w:r>
      <w:r w:rsidRPr="00A03FC4">
        <w:rPr>
          <w:rFonts w:cs="Arial"/>
          <w:sz w:val="22"/>
          <w:lang w:val="es-CR"/>
        </w:rPr>
        <w:t>Comisionar al Gerente General para que comunique personalmente al Sr. Centeno Roa los alcances de este acuerdo.</w:t>
      </w:r>
    </w:p>
    <w:p w14:paraId="5B5AE5EF" w14:textId="77777777" w:rsidR="00A03FC4" w:rsidRPr="00A03FC4" w:rsidRDefault="00A03FC4" w:rsidP="00A03FC4">
      <w:pPr>
        <w:spacing w:line="360" w:lineRule="auto"/>
        <w:jc w:val="both"/>
        <w:rPr>
          <w:rFonts w:cs="Arial"/>
          <w:sz w:val="22"/>
          <w:lang w:val="es-CR"/>
        </w:rPr>
      </w:pPr>
    </w:p>
    <w:p w14:paraId="7CB0CC51" w14:textId="28E05F68" w:rsidR="00A03FC4" w:rsidRDefault="00A03FC4" w:rsidP="002B71CC">
      <w:pPr>
        <w:spacing w:line="360" w:lineRule="auto"/>
        <w:jc w:val="both"/>
        <w:rPr>
          <w:rFonts w:cs="Arial"/>
          <w:sz w:val="22"/>
          <w:lang w:val="es-ES_tradnl"/>
        </w:rPr>
      </w:pPr>
      <w:r w:rsidRPr="00A03FC4">
        <w:rPr>
          <w:rFonts w:cs="Arial"/>
          <w:b/>
          <w:bCs/>
          <w:sz w:val="22"/>
          <w:lang w:val="es-CR"/>
        </w:rPr>
        <w:t>3)</w:t>
      </w:r>
      <w:r>
        <w:rPr>
          <w:rFonts w:cs="Arial"/>
          <w:sz w:val="22"/>
          <w:lang w:val="es-CR"/>
        </w:rPr>
        <w:t xml:space="preserve"> </w:t>
      </w:r>
      <w:r w:rsidRPr="00A03FC4">
        <w:rPr>
          <w:rFonts w:cs="Arial"/>
          <w:sz w:val="22"/>
          <w:lang w:val="es-CR"/>
        </w:rPr>
        <w:t xml:space="preserve">Con fundamento en lo dispuesto en el </w:t>
      </w:r>
      <w:bookmarkStart w:id="1" w:name="_Hlk84946453"/>
      <w:r w:rsidRPr="00A03FC4">
        <w:rPr>
          <w:rFonts w:cs="Arial"/>
          <w:sz w:val="22"/>
          <w:lang w:val="es-CR"/>
        </w:rPr>
        <w:t>a</w:t>
      </w:r>
      <w:r w:rsidR="0046136A">
        <w:rPr>
          <w:rFonts w:cs="Arial"/>
          <w:sz w:val="22"/>
          <w:lang w:val="es-CR"/>
        </w:rPr>
        <w:t xml:space="preserve">cuerdo N° </w:t>
      </w:r>
      <w:r w:rsidRPr="00A03FC4">
        <w:rPr>
          <w:rFonts w:cs="Arial"/>
          <w:sz w:val="22"/>
          <w:lang w:val="es-CR"/>
        </w:rPr>
        <w:t xml:space="preserve">11 de la sesión 51-2020 del 06 de julio 2020, modificado </w:t>
      </w:r>
      <w:r w:rsidR="0046136A">
        <w:rPr>
          <w:rFonts w:cs="Arial"/>
          <w:sz w:val="22"/>
          <w:lang w:val="es-CR"/>
        </w:rPr>
        <w:t xml:space="preserve">con el </w:t>
      </w:r>
      <w:r w:rsidRPr="00A03FC4">
        <w:rPr>
          <w:rFonts w:cs="Arial"/>
          <w:sz w:val="22"/>
          <w:lang w:val="es-CR"/>
        </w:rPr>
        <w:t xml:space="preserve">acuerdo </w:t>
      </w:r>
      <w:r w:rsidR="0046136A">
        <w:rPr>
          <w:rFonts w:cs="Arial"/>
          <w:sz w:val="22"/>
          <w:lang w:val="es-CR"/>
        </w:rPr>
        <w:t xml:space="preserve">N° </w:t>
      </w:r>
      <w:r w:rsidRPr="00A03FC4">
        <w:rPr>
          <w:rFonts w:cs="Arial"/>
          <w:sz w:val="22"/>
          <w:lang w:val="es-CR"/>
        </w:rPr>
        <w:t>11 de la sesión 58-2020 del 28 de julio del 2020</w:t>
      </w:r>
      <w:bookmarkEnd w:id="1"/>
      <w:r w:rsidR="0046136A">
        <w:rPr>
          <w:rFonts w:cs="Arial"/>
          <w:sz w:val="22"/>
          <w:lang w:val="es-CR"/>
        </w:rPr>
        <w:t>,</w:t>
      </w:r>
      <w:r w:rsidRPr="00A03FC4">
        <w:rPr>
          <w:rFonts w:cs="Arial"/>
          <w:sz w:val="22"/>
          <w:lang w:val="es-CR"/>
        </w:rPr>
        <w:t xml:space="preserve"> ordenar la apertura de un nuevo procedimiento para llenar el puesto de Subgerente Financiero del Banco Hipotecario de la Vivienda.</w:t>
      </w:r>
    </w:p>
    <w:p w14:paraId="03E144D9" w14:textId="58CEB148" w:rsidR="00A03FC4" w:rsidRPr="00AB2826" w:rsidRDefault="00A03FC4" w:rsidP="00A03FC4">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741AFDB0" w14:textId="77777777" w:rsidR="00A03FC4" w:rsidRPr="00D14EAF" w:rsidRDefault="00A03FC4" w:rsidP="00A03FC4">
      <w:pPr>
        <w:spacing w:line="360" w:lineRule="auto"/>
        <w:jc w:val="both"/>
        <w:rPr>
          <w:rFonts w:cs="Arial"/>
          <w:b/>
          <w:sz w:val="22"/>
        </w:rPr>
      </w:pPr>
      <w:r w:rsidRPr="00D14EAF">
        <w:rPr>
          <w:rFonts w:cs="Arial"/>
          <w:b/>
          <w:sz w:val="22"/>
        </w:rPr>
        <w:t>************</w:t>
      </w:r>
    </w:p>
    <w:p w14:paraId="1C301657" w14:textId="77777777" w:rsidR="002B71CC" w:rsidRDefault="002B71CC" w:rsidP="002B71CC">
      <w:pPr>
        <w:spacing w:line="360" w:lineRule="auto"/>
        <w:jc w:val="both"/>
        <w:rPr>
          <w:rFonts w:cs="Arial"/>
          <w:sz w:val="22"/>
          <w:lang w:val="es-ES_tradnl"/>
        </w:rPr>
      </w:pPr>
    </w:p>
    <w:p w14:paraId="241DB61C" w14:textId="77777777" w:rsidR="002B71CC" w:rsidRPr="00AB2826" w:rsidRDefault="002B71CC" w:rsidP="00AB2826">
      <w:pPr>
        <w:spacing w:line="360" w:lineRule="auto"/>
        <w:jc w:val="both"/>
        <w:rPr>
          <w:rFonts w:cs="Arial"/>
          <w:sz w:val="22"/>
          <w:szCs w:val="22"/>
        </w:rPr>
      </w:pPr>
    </w:p>
    <w:sectPr w:rsidR="002B71CC" w:rsidRPr="00AB2826">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DEC12" w14:textId="77777777" w:rsidR="00710FDB" w:rsidRDefault="00710FDB">
      <w:r>
        <w:separator/>
      </w:r>
    </w:p>
  </w:endnote>
  <w:endnote w:type="continuationSeparator" w:id="0">
    <w:p w14:paraId="7BA0BDFE" w14:textId="77777777" w:rsidR="00710FDB" w:rsidRDefault="00710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0200C" w14:textId="77777777" w:rsidR="00710FDB" w:rsidRDefault="00710FDB">
      <w:r>
        <w:separator/>
      </w:r>
    </w:p>
  </w:footnote>
  <w:footnote w:type="continuationSeparator" w:id="0">
    <w:p w14:paraId="5381BCC5" w14:textId="77777777" w:rsidR="00710FDB" w:rsidRDefault="00710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F5546" w14:textId="77777777" w:rsidR="009D03FE" w:rsidRDefault="009D03FE">
    <w:pPr>
      <w:pStyle w:val="Encabezado"/>
      <w:rPr>
        <w:lang w:val="es-ES"/>
      </w:rPr>
    </w:pPr>
  </w:p>
  <w:p w14:paraId="28B744C9" w14:textId="7D9D91F5"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1D35E0">
      <w:rPr>
        <w:sz w:val="18"/>
        <w:lang w:val="es-ES"/>
      </w:rPr>
      <w:t>77</w:t>
    </w:r>
    <w:r>
      <w:rPr>
        <w:sz w:val="18"/>
        <w:lang w:val="es-ES"/>
      </w:rPr>
      <w:t>-20</w:t>
    </w:r>
    <w:r w:rsidR="00E97960">
      <w:rPr>
        <w:sz w:val="18"/>
        <w:lang w:val="es-ES"/>
      </w:rPr>
      <w:t>2</w:t>
    </w:r>
    <w:r w:rsidR="009449EE">
      <w:rPr>
        <w:sz w:val="18"/>
        <w:lang w:val="es-ES"/>
      </w:rPr>
      <w:t>1</w:t>
    </w:r>
    <w:r>
      <w:rPr>
        <w:sz w:val="18"/>
        <w:lang w:val="es-ES"/>
      </w:rPr>
      <w:t xml:space="preserve">                   </w:t>
    </w:r>
    <w:r w:rsidR="001D35E0">
      <w:rPr>
        <w:sz w:val="18"/>
        <w:lang w:val="es-ES"/>
      </w:rPr>
      <w:t>18</w:t>
    </w:r>
    <w:r>
      <w:rPr>
        <w:sz w:val="18"/>
        <w:lang w:val="es-ES"/>
      </w:rPr>
      <w:t xml:space="preserve"> de </w:t>
    </w:r>
    <w:r w:rsidR="001D35E0">
      <w:rPr>
        <w:sz w:val="18"/>
        <w:lang w:val="es-ES"/>
      </w:rPr>
      <w:t>octubre</w:t>
    </w:r>
    <w:r>
      <w:rPr>
        <w:sz w:val="18"/>
        <w:lang w:val="es-ES"/>
      </w:rPr>
      <w:t xml:space="preserve"> de 20</w:t>
    </w:r>
    <w:r w:rsidR="00E97960">
      <w:rPr>
        <w:sz w:val="18"/>
        <w:lang w:val="es-ES"/>
      </w:rPr>
      <w:t>2</w:t>
    </w:r>
    <w:r w:rsidR="009449EE">
      <w:rPr>
        <w:sz w:val="18"/>
        <w:lang w:val="es-ES"/>
      </w:rPr>
      <w:t>1</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19D68B25"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4F04998"/>
    <w:multiLevelType w:val="hybridMultilevel"/>
    <w:tmpl w:val="0F605CFE"/>
    <w:lvl w:ilvl="0" w:tplc="140A0011">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6" w15:restartNumberingAfterBreak="0">
    <w:nsid w:val="2EFE0E44"/>
    <w:multiLevelType w:val="hybridMultilevel"/>
    <w:tmpl w:val="154EC67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C665736"/>
    <w:multiLevelType w:val="hybridMultilevel"/>
    <w:tmpl w:val="FC2013B4"/>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1A26A81"/>
    <w:multiLevelType w:val="hybridMultilevel"/>
    <w:tmpl w:val="5D26EA7E"/>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4"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8"/>
  </w:num>
  <w:num w:numId="2">
    <w:abstractNumId w:val="2"/>
  </w:num>
  <w:num w:numId="3">
    <w:abstractNumId w:val="12"/>
  </w:num>
  <w:num w:numId="4">
    <w:abstractNumId w:val="1"/>
  </w:num>
  <w:num w:numId="5">
    <w:abstractNumId w:val="0"/>
  </w:num>
  <w:num w:numId="6">
    <w:abstractNumId w:val="14"/>
  </w:num>
  <w:num w:numId="7">
    <w:abstractNumId w:val="18"/>
  </w:num>
  <w:num w:numId="8">
    <w:abstractNumId w:val="10"/>
  </w:num>
  <w:num w:numId="9">
    <w:abstractNumId w:val="7"/>
  </w:num>
  <w:num w:numId="10">
    <w:abstractNumId w:val="3"/>
  </w:num>
  <w:num w:numId="11">
    <w:abstractNumId w:val="4"/>
  </w:num>
  <w:num w:numId="12">
    <w:abstractNumId w:val="19"/>
  </w:num>
  <w:num w:numId="13">
    <w:abstractNumId w:val="17"/>
  </w:num>
  <w:num w:numId="14">
    <w:abstractNumId w:val="16"/>
  </w:num>
  <w:num w:numId="15">
    <w:abstractNumId w:val="11"/>
  </w:num>
  <w:num w:numId="16">
    <w:abstractNumId w:val="15"/>
  </w:num>
  <w:num w:numId="17">
    <w:abstractNumId w:val="6"/>
  </w:num>
  <w:num w:numId="18">
    <w:abstractNumId w:val="9"/>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HrUMr8ho9I5FSoNH2QPp5CXGSTcWIRSF5DhBil88InblWx922PkOaeW2EPKeNSOqKPZuCYjeUb4o8mvMysRe6w==" w:salt="cbEUNo3ZuQl+DEaO30ljhQ=="/>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FDB"/>
    <w:rsid w:val="0000085A"/>
    <w:rsid w:val="00001036"/>
    <w:rsid w:val="00004EA0"/>
    <w:rsid w:val="00011DC1"/>
    <w:rsid w:val="0001401F"/>
    <w:rsid w:val="00026DCA"/>
    <w:rsid w:val="00027E78"/>
    <w:rsid w:val="0003318B"/>
    <w:rsid w:val="00036A8B"/>
    <w:rsid w:val="000400BE"/>
    <w:rsid w:val="00053A32"/>
    <w:rsid w:val="000547A2"/>
    <w:rsid w:val="00055FFC"/>
    <w:rsid w:val="00067B32"/>
    <w:rsid w:val="00076A47"/>
    <w:rsid w:val="00081BB0"/>
    <w:rsid w:val="00085DF1"/>
    <w:rsid w:val="0009389D"/>
    <w:rsid w:val="00093F9C"/>
    <w:rsid w:val="000A314F"/>
    <w:rsid w:val="000A6259"/>
    <w:rsid w:val="000B0F7B"/>
    <w:rsid w:val="000C4E35"/>
    <w:rsid w:val="000C5661"/>
    <w:rsid w:val="000D4126"/>
    <w:rsid w:val="000F0409"/>
    <w:rsid w:val="000F5F31"/>
    <w:rsid w:val="000F6DBD"/>
    <w:rsid w:val="0010082A"/>
    <w:rsid w:val="00105CCE"/>
    <w:rsid w:val="0011401E"/>
    <w:rsid w:val="001147C3"/>
    <w:rsid w:val="00117E78"/>
    <w:rsid w:val="001227FE"/>
    <w:rsid w:val="00140D78"/>
    <w:rsid w:val="00146746"/>
    <w:rsid w:val="00154E36"/>
    <w:rsid w:val="0017091E"/>
    <w:rsid w:val="00183234"/>
    <w:rsid w:val="0018634C"/>
    <w:rsid w:val="001909BE"/>
    <w:rsid w:val="00190DE1"/>
    <w:rsid w:val="00193B2D"/>
    <w:rsid w:val="00196DD0"/>
    <w:rsid w:val="001979F6"/>
    <w:rsid w:val="001B6D7C"/>
    <w:rsid w:val="001B703A"/>
    <w:rsid w:val="001C3F1B"/>
    <w:rsid w:val="001D08FF"/>
    <w:rsid w:val="001D35E0"/>
    <w:rsid w:val="001D4C45"/>
    <w:rsid w:val="001D74AC"/>
    <w:rsid w:val="001D7E23"/>
    <w:rsid w:val="001E61BB"/>
    <w:rsid w:val="001F277B"/>
    <w:rsid w:val="001F55CB"/>
    <w:rsid w:val="001F7D2C"/>
    <w:rsid w:val="002026DC"/>
    <w:rsid w:val="00204086"/>
    <w:rsid w:val="00210B7F"/>
    <w:rsid w:val="00213FA6"/>
    <w:rsid w:val="00214849"/>
    <w:rsid w:val="002163C7"/>
    <w:rsid w:val="0021795F"/>
    <w:rsid w:val="00220065"/>
    <w:rsid w:val="00236CA9"/>
    <w:rsid w:val="00237191"/>
    <w:rsid w:val="00240689"/>
    <w:rsid w:val="00240946"/>
    <w:rsid w:val="00243275"/>
    <w:rsid w:val="00243461"/>
    <w:rsid w:val="002436EB"/>
    <w:rsid w:val="00247936"/>
    <w:rsid w:val="00253CA2"/>
    <w:rsid w:val="00253D8D"/>
    <w:rsid w:val="00257BEE"/>
    <w:rsid w:val="00260325"/>
    <w:rsid w:val="00261C88"/>
    <w:rsid w:val="00270B9C"/>
    <w:rsid w:val="00273438"/>
    <w:rsid w:val="002736F3"/>
    <w:rsid w:val="00273AB5"/>
    <w:rsid w:val="002751C8"/>
    <w:rsid w:val="00277DD3"/>
    <w:rsid w:val="00282C93"/>
    <w:rsid w:val="0028301A"/>
    <w:rsid w:val="002831EB"/>
    <w:rsid w:val="0028757E"/>
    <w:rsid w:val="002A03CA"/>
    <w:rsid w:val="002A51F3"/>
    <w:rsid w:val="002A6A4B"/>
    <w:rsid w:val="002B71CC"/>
    <w:rsid w:val="002D0146"/>
    <w:rsid w:val="002D158A"/>
    <w:rsid w:val="002E1BAC"/>
    <w:rsid w:val="002F3D41"/>
    <w:rsid w:val="003004E7"/>
    <w:rsid w:val="0030131C"/>
    <w:rsid w:val="00306FC1"/>
    <w:rsid w:val="00310952"/>
    <w:rsid w:val="003156CD"/>
    <w:rsid w:val="00317B31"/>
    <w:rsid w:val="00320F35"/>
    <w:rsid w:val="00320F9C"/>
    <w:rsid w:val="00335993"/>
    <w:rsid w:val="00343CAA"/>
    <w:rsid w:val="00345E78"/>
    <w:rsid w:val="00346C2F"/>
    <w:rsid w:val="003473D2"/>
    <w:rsid w:val="00350E15"/>
    <w:rsid w:val="00352AFB"/>
    <w:rsid w:val="00353979"/>
    <w:rsid w:val="00355033"/>
    <w:rsid w:val="00367B23"/>
    <w:rsid w:val="00373725"/>
    <w:rsid w:val="00373B50"/>
    <w:rsid w:val="00374710"/>
    <w:rsid w:val="003803AB"/>
    <w:rsid w:val="00380645"/>
    <w:rsid w:val="003853CD"/>
    <w:rsid w:val="00386AA9"/>
    <w:rsid w:val="00396F6A"/>
    <w:rsid w:val="003A32F0"/>
    <w:rsid w:val="003A4E5A"/>
    <w:rsid w:val="003A5204"/>
    <w:rsid w:val="003A70CE"/>
    <w:rsid w:val="003B0676"/>
    <w:rsid w:val="003B1738"/>
    <w:rsid w:val="003B20EA"/>
    <w:rsid w:val="003C6FEB"/>
    <w:rsid w:val="003D3AB5"/>
    <w:rsid w:val="00407CC4"/>
    <w:rsid w:val="0041449E"/>
    <w:rsid w:val="004167A1"/>
    <w:rsid w:val="00421BEA"/>
    <w:rsid w:val="00432126"/>
    <w:rsid w:val="0043537B"/>
    <w:rsid w:val="00445673"/>
    <w:rsid w:val="0046136A"/>
    <w:rsid w:val="0046255F"/>
    <w:rsid w:val="00474BA0"/>
    <w:rsid w:val="004755F8"/>
    <w:rsid w:val="0047593B"/>
    <w:rsid w:val="0048086A"/>
    <w:rsid w:val="004870B2"/>
    <w:rsid w:val="0048746C"/>
    <w:rsid w:val="004876E8"/>
    <w:rsid w:val="004927F2"/>
    <w:rsid w:val="004930AA"/>
    <w:rsid w:val="00494A6B"/>
    <w:rsid w:val="00496B93"/>
    <w:rsid w:val="00497711"/>
    <w:rsid w:val="004A4AE9"/>
    <w:rsid w:val="004B373F"/>
    <w:rsid w:val="004B7456"/>
    <w:rsid w:val="004C01A2"/>
    <w:rsid w:val="004C5B22"/>
    <w:rsid w:val="004C724E"/>
    <w:rsid w:val="004E10F9"/>
    <w:rsid w:val="004E1777"/>
    <w:rsid w:val="004E4BE5"/>
    <w:rsid w:val="004E5D21"/>
    <w:rsid w:val="005011AD"/>
    <w:rsid w:val="00513B4F"/>
    <w:rsid w:val="00523EC6"/>
    <w:rsid w:val="00531B93"/>
    <w:rsid w:val="005451B7"/>
    <w:rsid w:val="005459D0"/>
    <w:rsid w:val="005504E6"/>
    <w:rsid w:val="005530B0"/>
    <w:rsid w:val="00567504"/>
    <w:rsid w:val="0057519A"/>
    <w:rsid w:val="00585347"/>
    <w:rsid w:val="00595395"/>
    <w:rsid w:val="0059625B"/>
    <w:rsid w:val="00596AB4"/>
    <w:rsid w:val="005A32C2"/>
    <w:rsid w:val="005B45E6"/>
    <w:rsid w:val="005B67A2"/>
    <w:rsid w:val="005C18D2"/>
    <w:rsid w:val="005C6147"/>
    <w:rsid w:val="005D7C15"/>
    <w:rsid w:val="005D7E32"/>
    <w:rsid w:val="005D7E8B"/>
    <w:rsid w:val="005E7559"/>
    <w:rsid w:val="005F24C6"/>
    <w:rsid w:val="006032B2"/>
    <w:rsid w:val="006079CB"/>
    <w:rsid w:val="006150B2"/>
    <w:rsid w:val="00615FBF"/>
    <w:rsid w:val="00623D36"/>
    <w:rsid w:val="006321F4"/>
    <w:rsid w:val="00646C5C"/>
    <w:rsid w:val="00650178"/>
    <w:rsid w:val="006522EE"/>
    <w:rsid w:val="0065569B"/>
    <w:rsid w:val="0066494B"/>
    <w:rsid w:val="0066756A"/>
    <w:rsid w:val="00681878"/>
    <w:rsid w:val="00683504"/>
    <w:rsid w:val="00692A55"/>
    <w:rsid w:val="006969D8"/>
    <w:rsid w:val="006979B4"/>
    <w:rsid w:val="006A474B"/>
    <w:rsid w:val="006A779D"/>
    <w:rsid w:val="006B7846"/>
    <w:rsid w:val="006C0086"/>
    <w:rsid w:val="006C1542"/>
    <w:rsid w:val="006C1D3B"/>
    <w:rsid w:val="006C1F07"/>
    <w:rsid w:val="006C772C"/>
    <w:rsid w:val="006D5482"/>
    <w:rsid w:val="006E2065"/>
    <w:rsid w:val="006E24D6"/>
    <w:rsid w:val="006E31FB"/>
    <w:rsid w:val="006E7C0F"/>
    <w:rsid w:val="006F7DB3"/>
    <w:rsid w:val="007062BD"/>
    <w:rsid w:val="00710FDB"/>
    <w:rsid w:val="00711E6C"/>
    <w:rsid w:val="00722B42"/>
    <w:rsid w:val="00723211"/>
    <w:rsid w:val="0072595A"/>
    <w:rsid w:val="00735384"/>
    <w:rsid w:val="00737234"/>
    <w:rsid w:val="00751002"/>
    <w:rsid w:val="007605D2"/>
    <w:rsid w:val="00765327"/>
    <w:rsid w:val="007749FC"/>
    <w:rsid w:val="00780AB2"/>
    <w:rsid w:val="0078328E"/>
    <w:rsid w:val="00787B5E"/>
    <w:rsid w:val="00793C46"/>
    <w:rsid w:val="00794D8A"/>
    <w:rsid w:val="00797660"/>
    <w:rsid w:val="007A5C9E"/>
    <w:rsid w:val="007B1C75"/>
    <w:rsid w:val="007B1D24"/>
    <w:rsid w:val="007B2EB9"/>
    <w:rsid w:val="007B5EDF"/>
    <w:rsid w:val="007C2929"/>
    <w:rsid w:val="007C3229"/>
    <w:rsid w:val="007C39B9"/>
    <w:rsid w:val="007C4EA7"/>
    <w:rsid w:val="007D6EF8"/>
    <w:rsid w:val="007E31DD"/>
    <w:rsid w:val="007E784A"/>
    <w:rsid w:val="007F3255"/>
    <w:rsid w:val="007F614F"/>
    <w:rsid w:val="007F66D6"/>
    <w:rsid w:val="008006FA"/>
    <w:rsid w:val="008044AA"/>
    <w:rsid w:val="008055D3"/>
    <w:rsid w:val="008110AA"/>
    <w:rsid w:val="00811427"/>
    <w:rsid w:val="0082414C"/>
    <w:rsid w:val="00825856"/>
    <w:rsid w:val="00825CF3"/>
    <w:rsid w:val="008343A2"/>
    <w:rsid w:val="00834957"/>
    <w:rsid w:val="00834A2F"/>
    <w:rsid w:val="00843AD0"/>
    <w:rsid w:val="00846281"/>
    <w:rsid w:val="00847FC4"/>
    <w:rsid w:val="00851373"/>
    <w:rsid w:val="00854DE9"/>
    <w:rsid w:val="008604EE"/>
    <w:rsid w:val="00861680"/>
    <w:rsid w:val="008678DE"/>
    <w:rsid w:val="00870163"/>
    <w:rsid w:val="00875497"/>
    <w:rsid w:val="00881126"/>
    <w:rsid w:val="00884CD7"/>
    <w:rsid w:val="00895260"/>
    <w:rsid w:val="00895A5D"/>
    <w:rsid w:val="00896BC6"/>
    <w:rsid w:val="008A163F"/>
    <w:rsid w:val="008D35D8"/>
    <w:rsid w:val="008D6E0F"/>
    <w:rsid w:val="008F38A8"/>
    <w:rsid w:val="008F6C96"/>
    <w:rsid w:val="00911F06"/>
    <w:rsid w:val="00922878"/>
    <w:rsid w:val="00933E24"/>
    <w:rsid w:val="0093564F"/>
    <w:rsid w:val="00940420"/>
    <w:rsid w:val="009449EE"/>
    <w:rsid w:val="009455EF"/>
    <w:rsid w:val="00946A85"/>
    <w:rsid w:val="009528BF"/>
    <w:rsid w:val="009669CF"/>
    <w:rsid w:val="00973B40"/>
    <w:rsid w:val="00984587"/>
    <w:rsid w:val="00986348"/>
    <w:rsid w:val="00996AA1"/>
    <w:rsid w:val="009A0139"/>
    <w:rsid w:val="009B0019"/>
    <w:rsid w:val="009B44E0"/>
    <w:rsid w:val="009C11C0"/>
    <w:rsid w:val="009C5612"/>
    <w:rsid w:val="009D03FE"/>
    <w:rsid w:val="009D1F46"/>
    <w:rsid w:val="009D70A8"/>
    <w:rsid w:val="009D78B0"/>
    <w:rsid w:val="009E1B07"/>
    <w:rsid w:val="009E1B1B"/>
    <w:rsid w:val="009E7E1F"/>
    <w:rsid w:val="009F2788"/>
    <w:rsid w:val="009F34A0"/>
    <w:rsid w:val="009F62A9"/>
    <w:rsid w:val="00A032DA"/>
    <w:rsid w:val="00A03FC4"/>
    <w:rsid w:val="00A20518"/>
    <w:rsid w:val="00A3046D"/>
    <w:rsid w:val="00A3146D"/>
    <w:rsid w:val="00A330FA"/>
    <w:rsid w:val="00A536DE"/>
    <w:rsid w:val="00A57ECD"/>
    <w:rsid w:val="00A60767"/>
    <w:rsid w:val="00A70A82"/>
    <w:rsid w:val="00A73DC5"/>
    <w:rsid w:val="00A775DD"/>
    <w:rsid w:val="00A837EB"/>
    <w:rsid w:val="00A90645"/>
    <w:rsid w:val="00AA4E2A"/>
    <w:rsid w:val="00AB15C1"/>
    <w:rsid w:val="00AB1E41"/>
    <w:rsid w:val="00AB2826"/>
    <w:rsid w:val="00AB4B39"/>
    <w:rsid w:val="00AB5C1C"/>
    <w:rsid w:val="00AD4F06"/>
    <w:rsid w:val="00AE2158"/>
    <w:rsid w:val="00AE744D"/>
    <w:rsid w:val="00AE7AB3"/>
    <w:rsid w:val="00AF4B75"/>
    <w:rsid w:val="00AF4C49"/>
    <w:rsid w:val="00AF5685"/>
    <w:rsid w:val="00AF6BEB"/>
    <w:rsid w:val="00AF767F"/>
    <w:rsid w:val="00B00832"/>
    <w:rsid w:val="00B019A0"/>
    <w:rsid w:val="00B05FB4"/>
    <w:rsid w:val="00B2152C"/>
    <w:rsid w:val="00B27E3B"/>
    <w:rsid w:val="00B32B2B"/>
    <w:rsid w:val="00B34414"/>
    <w:rsid w:val="00B34EF1"/>
    <w:rsid w:val="00B3640B"/>
    <w:rsid w:val="00B36CE6"/>
    <w:rsid w:val="00B43B1F"/>
    <w:rsid w:val="00B52A96"/>
    <w:rsid w:val="00B5583C"/>
    <w:rsid w:val="00B56F87"/>
    <w:rsid w:val="00B64449"/>
    <w:rsid w:val="00B66D8C"/>
    <w:rsid w:val="00B720E0"/>
    <w:rsid w:val="00BA3517"/>
    <w:rsid w:val="00BA3C35"/>
    <w:rsid w:val="00BA58F6"/>
    <w:rsid w:val="00BA7805"/>
    <w:rsid w:val="00BB034D"/>
    <w:rsid w:val="00BC1E08"/>
    <w:rsid w:val="00BD11AC"/>
    <w:rsid w:val="00BE0F52"/>
    <w:rsid w:val="00BE452A"/>
    <w:rsid w:val="00BF0C80"/>
    <w:rsid w:val="00BF124E"/>
    <w:rsid w:val="00C0084E"/>
    <w:rsid w:val="00C01425"/>
    <w:rsid w:val="00C12152"/>
    <w:rsid w:val="00C13F8E"/>
    <w:rsid w:val="00C14CB5"/>
    <w:rsid w:val="00C30310"/>
    <w:rsid w:val="00C308C3"/>
    <w:rsid w:val="00C36F84"/>
    <w:rsid w:val="00C42332"/>
    <w:rsid w:val="00C4730D"/>
    <w:rsid w:val="00C50AAF"/>
    <w:rsid w:val="00C676D8"/>
    <w:rsid w:val="00C70D3A"/>
    <w:rsid w:val="00C80B39"/>
    <w:rsid w:val="00C82ADB"/>
    <w:rsid w:val="00C90188"/>
    <w:rsid w:val="00C925B9"/>
    <w:rsid w:val="00CA3661"/>
    <w:rsid w:val="00CA42F6"/>
    <w:rsid w:val="00CB472D"/>
    <w:rsid w:val="00CC0A79"/>
    <w:rsid w:val="00CC60FC"/>
    <w:rsid w:val="00CC7940"/>
    <w:rsid w:val="00CC7DFB"/>
    <w:rsid w:val="00CD7A02"/>
    <w:rsid w:val="00CF0E50"/>
    <w:rsid w:val="00CF4BE9"/>
    <w:rsid w:val="00D034AB"/>
    <w:rsid w:val="00D05D95"/>
    <w:rsid w:val="00D11C8D"/>
    <w:rsid w:val="00D13B6B"/>
    <w:rsid w:val="00D22B80"/>
    <w:rsid w:val="00D23074"/>
    <w:rsid w:val="00D31044"/>
    <w:rsid w:val="00D330C4"/>
    <w:rsid w:val="00D35784"/>
    <w:rsid w:val="00D37592"/>
    <w:rsid w:val="00D509A7"/>
    <w:rsid w:val="00D54758"/>
    <w:rsid w:val="00D60482"/>
    <w:rsid w:val="00D61F89"/>
    <w:rsid w:val="00D72C3B"/>
    <w:rsid w:val="00D915A9"/>
    <w:rsid w:val="00DA156E"/>
    <w:rsid w:val="00DA4C56"/>
    <w:rsid w:val="00DB38FB"/>
    <w:rsid w:val="00DC32CD"/>
    <w:rsid w:val="00DC7C39"/>
    <w:rsid w:val="00DD216A"/>
    <w:rsid w:val="00DD5FBE"/>
    <w:rsid w:val="00DE0BBA"/>
    <w:rsid w:val="00DE7715"/>
    <w:rsid w:val="00DF687E"/>
    <w:rsid w:val="00E0071B"/>
    <w:rsid w:val="00E2143B"/>
    <w:rsid w:val="00E31F79"/>
    <w:rsid w:val="00E500D5"/>
    <w:rsid w:val="00E5539D"/>
    <w:rsid w:val="00E6222D"/>
    <w:rsid w:val="00E63068"/>
    <w:rsid w:val="00E63BC8"/>
    <w:rsid w:val="00E646C7"/>
    <w:rsid w:val="00E74B4B"/>
    <w:rsid w:val="00E76C46"/>
    <w:rsid w:val="00E860E7"/>
    <w:rsid w:val="00E8788A"/>
    <w:rsid w:val="00E95E57"/>
    <w:rsid w:val="00E97960"/>
    <w:rsid w:val="00E979D2"/>
    <w:rsid w:val="00EA53B9"/>
    <w:rsid w:val="00EC02B6"/>
    <w:rsid w:val="00EC4549"/>
    <w:rsid w:val="00EC6324"/>
    <w:rsid w:val="00EC7E01"/>
    <w:rsid w:val="00EE139E"/>
    <w:rsid w:val="00EE228C"/>
    <w:rsid w:val="00EE4383"/>
    <w:rsid w:val="00EE491C"/>
    <w:rsid w:val="00EF674A"/>
    <w:rsid w:val="00EF738F"/>
    <w:rsid w:val="00EF7D85"/>
    <w:rsid w:val="00F00FF1"/>
    <w:rsid w:val="00F0661B"/>
    <w:rsid w:val="00F1305E"/>
    <w:rsid w:val="00F16E81"/>
    <w:rsid w:val="00F30531"/>
    <w:rsid w:val="00F31891"/>
    <w:rsid w:val="00F343EA"/>
    <w:rsid w:val="00F357CB"/>
    <w:rsid w:val="00F36281"/>
    <w:rsid w:val="00F42278"/>
    <w:rsid w:val="00F523E3"/>
    <w:rsid w:val="00F53D4F"/>
    <w:rsid w:val="00F541D9"/>
    <w:rsid w:val="00F7396D"/>
    <w:rsid w:val="00F83C00"/>
    <w:rsid w:val="00F9130B"/>
    <w:rsid w:val="00F97718"/>
    <w:rsid w:val="00FA1809"/>
    <w:rsid w:val="00FA2104"/>
    <w:rsid w:val="00FA4CCB"/>
    <w:rsid w:val="00FC1215"/>
    <w:rsid w:val="00FC257F"/>
    <w:rsid w:val="00FE1F12"/>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1729C3"/>
  <w15:docId w15:val="{399A41D1-7ACC-4EA1-9ED3-407455C27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75812">
      <w:bodyDiv w:val="1"/>
      <w:marLeft w:val="0"/>
      <w:marRight w:val="0"/>
      <w:marTop w:val="0"/>
      <w:marBottom w:val="0"/>
      <w:divBdr>
        <w:top w:val="none" w:sz="0" w:space="0" w:color="auto"/>
        <w:left w:val="none" w:sz="0" w:space="0" w:color="auto"/>
        <w:bottom w:val="none" w:sz="0" w:space="0" w:color="auto"/>
        <w:right w:val="none" w:sz="0" w:space="0" w:color="auto"/>
      </w:divBdr>
    </w:div>
    <w:div w:id="110697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AF4F5-221D-476F-9B59-57678FE9A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acta 2021</Template>
  <TotalTime>2192</TotalTime>
  <Pages>31</Pages>
  <Words>9825</Words>
  <Characters>53009</Characters>
  <Application>Microsoft Office Word</Application>
  <DocSecurity>8</DocSecurity>
  <Lines>441</Lines>
  <Paragraphs>125</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62709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90</cp:revision>
  <cp:lastPrinted>2011-09-07T16:03:00Z</cp:lastPrinted>
  <dcterms:created xsi:type="dcterms:W3CDTF">2021-10-19T15:06:00Z</dcterms:created>
  <dcterms:modified xsi:type="dcterms:W3CDTF">2021-10-26T18:27:00Z</dcterms:modified>
</cp:coreProperties>
</file>