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40C" w14:textId="77777777" w:rsidR="00FA4CCB" w:rsidRDefault="00FA4CCB">
      <w:pPr>
        <w:pStyle w:val="Ttulo"/>
        <w:ind w:right="51"/>
        <w:rPr>
          <w:rFonts w:cs="Arial"/>
        </w:rPr>
      </w:pPr>
      <w:r>
        <w:rPr>
          <w:rFonts w:cs="Arial"/>
        </w:rPr>
        <w:t>BANCO HIPOTECARIO DE LA VIVIENDA</w:t>
      </w:r>
    </w:p>
    <w:p w14:paraId="44C1F585" w14:textId="77777777" w:rsidR="00FA4CCB" w:rsidRDefault="00FA4CCB">
      <w:pPr>
        <w:spacing w:line="360" w:lineRule="auto"/>
        <w:ind w:right="51"/>
        <w:jc w:val="center"/>
        <w:rPr>
          <w:rFonts w:cs="Arial"/>
          <w:b/>
          <w:sz w:val="22"/>
          <w:u w:val="single"/>
        </w:rPr>
      </w:pPr>
      <w:r>
        <w:rPr>
          <w:rFonts w:cs="Arial"/>
          <w:b/>
          <w:sz w:val="22"/>
          <w:u w:val="single"/>
        </w:rPr>
        <w:t>JUNTA DIRECTIVA</w:t>
      </w:r>
    </w:p>
    <w:p w14:paraId="5FF4BBE4" w14:textId="77777777" w:rsidR="00FA4CCB" w:rsidRDefault="00FA4CCB">
      <w:pPr>
        <w:spacing w:line="360" w:lineRule="auto"/>
        <w:ind w:right="51"/>
        <w:jc w:val="center"/>
        <w:rPr>
          <w:rFonts w:cs="Arial"/>
          <w:b/>
          <w:sz w:val="22"/>
          <w:u w:val="single"/>
        </w:rPr>
      </w:pPr>
    </w:p>
    <w:p w14:paraId="4AD90C18" w14:textId="6245F0A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54139">
        <w:rPr>
          <w:rFonts w:cs="Arial"/>
          <w:b/>
          <w:sz w:val="22"/>
          <w:u w:val="single"/>
        </w:rPr>
        <w:t>EXTRA</w:t>
      </w:r>
      <w:r w:rsidR="00FA4CCB">
        <w:rPr>
          <w:rFonts w:cs="Arial"/>
          <w:b/>
          <w:sz w:val="22"/>
          <w:u w:val="single"/>
        </w:rPr>
        <w:t xml:space="preserve">ORDINARIA </w:t>
      </w:r>
      <w:r>
        <w:rPr>
          <w:rFonts w:cs="Arial"/>
          <w:b/>
          <w:sz w:val="22"/>
          <w:u w:val="single"/>
        </w:rPr>
        <w:t xml:space="preserve">N° </w:t>
      </w:r>
      <w:r w:rsidR="00154139">
        <w:rPr>
          <w:rFonts w:cs="Arial"/>
          <w:b/>
          <w:sz w:val="22"/>
          <w:u w:val="single"/>
        </w:rPr>
        <w:t>61</w:t>
      </w:r>
      <w:r>
        <w:rPr>
          <w:rFonts w:cs="Arial"/>
          <w:b/>
          <w:sz w:val="22"/>
          <w:u w:val="single"/>
        </w:rPr>
        <w:t>-20</w:t>
      </w:r>
      <w:r w:rsidR="00E97960">
        <w:rPr>
          <w:rFonts w:cs="Arial"/>
          <w:b/>
          <w:sz w:val="22"/>
          <w:u w:val="single"/>
        </w:rPr>
        <w:t>2</w:t>
      </w:r>
      <w:r w:rsidR="009449EE">
        <w:rPr>
          <w:rFonts w:cs="Arial"/>
          <w:b/>
          <w:sz w:val="22"/>
          <w:u w:val="single"/>
        </w:rPr>
        <w:t>1</w:t>
      </w:r>
    </w:p>
    <w:p w14:paraId="03B1CEA3" w14:textId="500B7A1E" w:rsidR="00FA4CCB" w:rsidRDefault="00FA4CCB">
      <w:pPr>
        <w:spacing w:line="360" w:lineRule="auto"/>
        <w:ind w:right="51"/>
        <w:jc w:val="center"/>
        <w:rPr>
          <w:rFonts w:cs="Arial"/>
          <w:b/>
          <w:sz w:val="22"/>
          <w:u w:val="single"/>
        </w:rPr>
      </w:pPr>
      <w:r>
        <w:rPr>
          <w:rFonts w:cs="Arial"/>
          <w:b/>
          <w:sz w:val="22"/>
          <w:u w:val="single"/>
        </w:rPr>
        <w:t xml:space="preserve">DEL </w:t>
      </w:r>
      <w:r w:rsidR="00154139">
        <w:rPr>
          <w:rFonts w:cs="Arial"/>
          <w:b/>
          <w:sz w:val="22"/>
          <w:u w:val="single"/>
        </w:rPr>
        <w:t>19</w:t>
      </w:r>
      <w:r>
        <w:rPr>
          <w:rFonts w:cs="Arial"/>
          <w:b/>
          <w:sz w:val="22"/>
          <w:u w:val="single"/>
        </w:rPr>
        <w:t xml:space="preserve"> DE </w:t>
      </w:r>
      <w:r w:rsidR="00154139">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5750F57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7E6B80A" w14:textId="77777777" w:rsidR="00FA4CCB" w:rsidRDefault="00FA4CCB">
      <w:pPr>
        <w:spacing w:line="360" w:lineRule="auto"/>
        <w:ind w:right="51"/>
        <w:jc w:val="center"/>
        <w:rPr>
          <w:rFonts w:cs="Arial"/>
          <w:b/>
          <w:sz w:val="22"/>
          <w:u w:val="single"/>
        </w:rPr>
      </w:pPr>
    </w:p>
    <w:p w14:paraId="492F4C98" w14:textId="7F1E1D5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77A55">
        <w:rPr>
          <w:rFonts w:cs="Arial"/>
          <w:sz w:val="22"/>
        </w:rPr>
        <w:t xml:space="preserve">  Los Directores Jorge Carranza González y Guillermo Alvarado Herrera, se incorporan a la sesión a partir de los minutos </w:t>
      </w:r>
      <w:r w:rsidR="005E71EA">
        <w:rPr>
          <w:rFonts w:cs="Arial"/>
          <w:sz w:val="22"/>
        </w:rPr>
        <w:t>29:00 y 73:00</w:t>
      </w:r>
      <w:r w:rsidR="00E74A8B">
        <w:rPr>
          <w:rFonts w:cs="Arial"/>
          <w:sz w:val="22"/>
        </w:rPr>
        <w:t xml:space="preserve"> respectivamente</w:t>
      </w:r>
      <w:r w:rsidR="005E71EA">
        <w:rPr>
          <w:rFonts w:cs="Arial"/>
          <w:sz w:val="22"/>
        </w:rPr>
        <w:t>.</w:t>
      </w:r>
    </w:p>
    <w:p w14:paraId="369A51D0" w14:textId="77777777" w:rsidR="00AD4F06" w:rsidRDefault="00AD4F06" w:rsidP="0066494B">
      <w:pPr>
        <w:spacing w:line="360" w:lineRule="auto"/>
        <w:jc w:val="both"/>
        <w:rPr>
          <w:rFonts w:cs="Arial"/>
          <w:sz w:val="22"/>
        </w:rPr>
      </w:pPr>
    </w:p>
    <w:p w14:paraId="5941764C" w14:textId="59666F1C"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E74A8B">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1073E4A" w14:textId="0DED5EF9" w:rsidR="00E74A8B" w:rsidRDefault="00E74A8B" w:rsidP="0066494B">
      <w:pPr>
        <w:spacing w:line="360" w:lineRule="auto"/>
        <w:jc w:val="both"/>
        <w:rPr>
          <w:rFonts w:cs="Arial"/>
          <w:sz w:val="22"/>
        </w:rPr>
      </w:pPr>
    </w:p>
    <w:p w14:paraId="666131E0" w14:textId="3BCA709E" w:rsidR="00E74A8B" w:rsidRDefault="00E74A8B" w:rsidP="0066494B">
      <w:pPr>
        <w:spacing w:line="360" w:lineRule="auto"/>
        <w:jc w:val="both"/>
        <w:rPr>
          <w:rFonts w:cs="Arial"/>
          <w:sz w:val="22"/>
        </w:rPr>
      </w:pPr>
      <w:r>
        <w:rPr>
          <w:rFonts w:cs="Arial"/>
          <w:sz w:val="22"/>
        </w:rPr>
        <w:t>Ausente con justificación:</w:t>
      </w:r>
      <w:r w:rsidRPr="00E74A8B">
        <w:rPr>
          <w:rFonts w:cs="Arial"/>
          <w:sz w:val="22"/>
        </w:rPr>
        <w:t xml:space="preserve"> </w:t>
      </w:r>
      <w:r>
        <w:rPr>
          <w:rFonts w:cs="Arial"/>
          <w:sz w:val="22"/>
        </w:rPr>
        <w:t xml:space="preserve">Gustavo Flores Oviedo, </w:t>
      </w:r>
      <w:r>
        <w:rPr>
          <w:rFonts w:cs="Arial"/>
          <w:sz w:val="22"/>
          <w:szCs w:val="22"/>
        </w:rPr>
        <w:t>Auditor Interno</w:t>
      </w:r>
      <w:r>
        <w:rPr>
          <w:rFonts w:cs="Arial"/>
          <w:sz w:val="22"/>
        </w:rPr>
        <w:t>.</w:t>
      </w:r>
    </w:p>
    <w:p w14:paraId="003A3A29" w14:textId="77777777" w:rsidR="006321F4" w:rsidRPr="00D14EAF" w:rsidRDefault="006321F4" w:rsidP="006321F4">
      <w:pPr>
        <w:spacing w:line="360" w:lineRule="auto"/>
        <w:jc w:val="both"/>
        <w:rPr>
          <w:rFonts w:cs="Arial"/>
          <w:b/>
          <w:sz w:val="22"/>
        </w:rPr>
      </w:pPr>
      <w:r w:rsidRPr="00D14EAF">
        <w:rPr>
          <w:rFonts w:cs="Arial"/>
          <w:b/>
          <w:sz w:val="22"/>
        </w:rPr>
        <w:t>************</w:t>
      </w:r>
    </w:p>
    <w:p w14:paraId="54D5E4F9" w14:textId="77777777" w:rsidR="00FA4CCB" w:rsidRDefault="00FA4CCB" w:rsidP="0066494B">
      <w:pPr>
        <w:spacing w:line="360" w:lineRule="auto"/>
        <w:jc w:val="both"/>
        <w:rPr>
          <w:rFonts w:cs="Arial"/>
          <w:sz w:val="22"/>
        </w:rPr>
      </w:pPr>
    </w:p>
    <w:p w14:paraId="2CBE197F" w14:textId="77777777" w:rsidR="00FA4CCB" w:rsidRDefault="00FA4CCB" w:rsidP="0066494B">
      <w:pPr>
        <w:pStyle w:val="Ttulo4"/>
        <w:spacing w:line="360" w:lineRule="auto"/>
        <w:jc w:val="both"/>
        <w:rPr>
          <w:rFonts w:cs="Arial"/>
        </w:rPr>
      </w:pPr>
      <w:r>
        <w:rPr>
          <w:rFonts w:cs="Arial"/>
        </w:rPr>
        <w:t>Asuntos conocidos en la presente sesión</w:t>
      </w:r>
    </w:p>
    <w:p w14:paraId="13E4FABA" w14:textId="77777777" w:rsidR="00FA4CCB" w:rsidRDefault="00FA4CCB" w:rsidP="0066494B">
      <w:pPr>
        <w:spacing w:line="360" w:lineRule="auto"/>
        <w:jc w:val="both"/>
        <w:rPr>
          <w:rFonts w:cs="Arial"/>
          <w:b/>
          <w:sz w:val="22"/>
        </w:rPr>
      </w:pPr>
    </w:p>
    <w:p w14:paraId="5273600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112DB14" w14:textId="0AC6B6DB" w:rsidR="00154139"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lang w:val="es-ES_tradnl"/>
        </w:rPr>
        <w:t>Presentación de propuesta de anteproyecto del Proyecto Nueva Angostura.</w:t>
      </w:r>
    </w:p>
    <w:p w14:paraId="6684F783" w14:textId="4E0EA715" w:rsidR="00154139"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rPr>
        <w:t>Solicitud de aprobación de seis bonos extraordinarios en el proyecto El Jade.</w:t>
      </w:r>
    </w:p>
    <w:p w14:paraId="3F452E13" w14:textId="5065D119" w:rsidR="00154139"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rPr>
        <w:t>Solicitud de aprobación de cincuenta y cuatro bonos extraordinarios en el proyecto Almendares II.</w:t>
      </w:r>
    </w:p>
    <w:p w14:paraId="55BB5C44" w14:textId="00863B88" w:rsidR="00154139"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rPr>
        <w:t xml:space="preserve">Propuesta de ajuste al monto máximo del Bono ordinario, y </w:t>
      </w:r>
      <w:r w:rsidRPr="00D375EA">
        <w:rPr>
          <w:rFonts w:cs="Arial"/>
          <w:sz w:val="22"/>
          <w:lang w:val="es-CR"/>
        </w:rPr>
        <w:t xml:space="preserve">adecuación al monto del financiamiento de proyectos al amparo del artículo 59 y del Programa de Bono Colectivo, </w:t>
      </w:r>
      <w:r w:rsidRPr="00D375EA">
        <w:rPr>
          <w:rFonts w:cs="Arial"/>
          <w:sz w:val="22"/>
        </w:rPr>
        <w:t>por efecto del Impuesto al Valor Agregado.</w:t>
      </w:r>
    </w:p>
    <w:p w14:paraId="24A7884F" w14:textId="1045B246" w:rsidR="00154139"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rPr>
        <w:lastRenderedPageBreak/>
        <w:t>Informe trimestral de avance del Plan de Acción de la Auditoría Externa de Tecnologías de Información, al 31 de julio de 2021.</w:t>
      </w:r>
    </w:p>
    <w:p w14:paraId="067BE98C" w14:textId="148FB975" w:rsidR="007749FC" w:rsidRPr="00D375EA" w:rsidRDefault="00154139" w:rsidP="005C5E6B">
      <w:pPr>
        <w:pStyle w:val="Prrafodelista"/>
        <w:numPr>
          <w:ilvl w:val="0"/>
          <w:numId w:val="2"/>
        </w:numPr>
        <w:spacing w:line="360" w:lineRule="auto"/>
        <w:ind w:left="426" w:hanging="426"/>
        <w:jc w:val="both"/>
        <w:rPr>
          <w:rFonts w:cs="Arial"/>
          <w:sz w:val="22"/>
        </w:rPr>
      </w:pPr>
      <w:r w:rsidRPr="00D375EA">
        <w:rPr>
          <w:rFonts w:cs="Arial"/>
          <w:sz w:val="22"/>
        </w:rPr>
        <w:t>Respuesta a cuestionario de la Contraloría General de la República, sobre el estado de la capacidad de gestión financiera a cargo de la Junta Directiva.</w:t>
      </w:r>
    </w:p>
    <w:p w14:paraId="5ABB4C84" w14:textId="77777777" w:rsidR="006321F4" w:rsidRPr="00D14EAF" w:rsidRDefault="006321F4" w:rsidP="006321F4">
      <w:pPr>
        <w:spacing w:line="360" w:lineRule="auto"/>
        <w:jc w:val="both"/>
        <w:rPr>
          <w:rFonts w:cs="Arial"/>
          <w:b/>
          <w:sz w:val="22"/>
        </w:rPr>
      </w:pPr>
      <w:r w:rsidRPr="00D14EAF">
        <w:rPr>
          <w:rFonts w:cs="Arial"/>
          <w:b/>
          <w:sz w:val="22"/>
        </w:rPr>
        <w:t>************</w:t>
      </w:r>
    </w:p>
    <w:p w14:paraId="5E7347AE" w14:textId="77777777" w:rsidR="007F614F" w:rsidRPr="00AB2826" w:rsidRDefault="007F614F" w:rsidP="002D0146">
      <w:pPr>
        <w:spacing w:line="360" w:lineRule="auto"/>
        <w:jc w:val="both"/>
        <w:rPr>
          <w:rFonts w:cs="Arial"/>
          <w:b/>
          <w:sz w:val="22"/>
          <w:szCs w:val="22"/>
          <w:u w:val="single"/>
          <w:lang w:val="es-ES_tradnl"/>
        </w:rPr>
      </w:pPr>
    </w:p>
    <w:p w14:paraId="0791D55A" w14:textId="2EDCFA2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375EA" w:rsidRPr="00154139">
        <w:rPr>
          <w:rFonts w:cs="Arial"/>
          <w:b/>
          <w:bCs/>
          <w:sz w:val="22"/>
          <w:u w:val="single"/>
          <w:lang w:val="es-ES_tradnl"/>
        </w:rPr>
        <w:t>Presentación de propuesta de anteproyecto del Proyecto Nueva Angostura</w:t>
      </w:r>
    </w:p>
    <w:p w14:paraId="00B289D5" w14:textId="77777777" w:rsidR="00FA4CCB" w:rsidRDefault="00FA4CCB" w:rsidP="002D0146">
      <w:pPr>
        <w:spacing w:line="360" w:lineRule="auto"/>
        <w:jc w:val="both"/>
        <w:rPr>
          <w:rFonts w:cs="Arial"/>
          <w:sz w:val="22"/>
          <w:szCs w:val="22"/>
        </w:rPr>
      </w:pPr>
    </w:p>
    <w:p w14:paraId="2A5DFB98" w14:textId="42D36287" w:rsidR="008A60BF" w:rsidRDefault="008A60BF" w:rsidP="008A60BF">
      <w:pPr>
        <w:spacing w:line="360" w:lineRule="auto"/>
        <w:jc w:val="both"/>
        <w:rPr>
          <w:rFonts w:cs="Arial"/>
          <w:sz w:val="22"/>
          <w:szCs w:val="22"/>
          <w:lang w:val="es-CR"/>
        </w:rPr>
      </w:pPr>
      <w:r w:rsidRPr="0039311E">
        <w:rPr>
          <w:rFonts w:cs="Arial"/>
          <w:sz w:val="22"/>
          <w:u w:val="single"/>
          <w:lang w:val="es-ES_tradnl"/>
        </w:rPr>
        <w:t xml:space="preserve">Minuto </w:t>
      </w:r>
      <w:r w:rsidR="002A05F9">
        <w:rPr>
          <w:rFonts w:cs="Arial"/>
          <w:sz w:val="22"/>
          <w:u w:val="single"/>
          <w:lang w:val="es-ES_tradnl"/>
        </w:rPr>
        <w:t>02</w:t>
      </w:r>
      <w:r w:rsidRPr="0039311E">
        <w:rPr>
          <w:rFonts w:cs="Arial"/>
          <w:sz w:val="22"/>
          <w:u w:val="single"/>
          <w:lang w:val="es-ES_tradnl"/>
        </w:rPr>
        <w:t>:</w:t>
      </w:r>
      <w:r w:rsidR="002A05F9">
        <w:rPr>
          <w:rFonts w:cs="Arial"/>
          <w:sz w:val="22"/>
          <w:u w:val="single"/>
          <w:lang w:val="es-ES_tradnl"/>
        </w:rPr>
        <w:t>33</w:t>
      </w:r>
      <w:r>
        <w:rPr>
          <w:rFonts w:cs="Arial"/>
          <w:sz w:val="22"/>
          <w:lang w:val="es-ES_tradnl"/>
        </w:rPr>
        <w:t xml:space="preserve"> Se retira </w:t>
      </w:r>
      <w:r>
        <w:rPr>
          <w:sz w:val="22"/>
          <w:szCs w:val="22"/>
        </w:rPr>
        <w:t>temporalmente de la sesión el señor Gerente General, quien se excusa de participar en la discusión y resolución de este asunto y se procede a conocer</w:t>
      </w:r>
      <w:r>
        <w:rPr>
          <w:rFonts w:cs="Arial"/>
          <w:sz w:val="22"/>
          <w:lang w:val="es-ES_tradnl"/>
        </w:rPr>
        <w:t xml:space="preserve"> el oficio </w:t>
      </w:r>
      <w:r w:rsidR="002A05F9">
        <w:rPr>
          <w:rFonts w:cs="Arial"/>
          <w:sz w:val="22"/>
          <w:lang w:val="es-ES_tradnl"/>
        </w:rPr>
        <w:t>G</w:t>
      </w:r>
      <w:r>
        <w:rPr>
          <w:rFonts w:cs="Arial"/>
          <w:sz w:val="22"/>
          <w:lang w:val="es-ES_tradnl"/>
        </w:rPr>
        <w:t>G</w:t>
      </w:r>
      <w:r>
        <w:rPr>
          <w:rFonts w:cs="Arial"/>
          <w:sz w:val="22"/>
          <w:szCs w:val="22"/>
        </w:rPr>
        <w:t>-ME-</w:t>
      </w:r>
      <w:r w:rsidR="002A05F9">
        <w:rPr>
          <w:rFonts w:cs="Arial"/>
          <w:sz w:val="22"/>
          <w:szCs w:val="22"/>
        </w:rPr>
        <w:t>1146</w:t>
      </w:r>
      <w:r>
        <w:rPr>
          <w:rFonts w:cs="Arial"/>
          <w:sz w:val="22"/>
          <w:szCs w:val="22"/>
        </w:rPr>
        <w:t>-202</w:t>
      </w:r>
      <w:r w:rsidR="002A05F9">
        <w:rPr>
          <w:rFonts w:cs="Arial"/>
          <w:sz w:val="22"/>
          <w:szCs w:val="22"/>
        </w:rPr>
        <w:t>1</w:t>
      </w:r>
      <w:r>
        <w:rPr>
          <w:rFonts w:cs="Arial"/>
          <w:sz w:val="22"/>
          <w:szCs w:val="22"/>
        </w:rPr>
        <w:t>, del</w:t>
      </w:r>
      <w:r w:rsidR="002A05F9">
        <w:rPr>
          <w:rFonts w:cs="Arial"/>
          <w:sz w:val="22"/>
          <w:szCs w:val="22"/>
        </w:rPr>
        <w:t xml:space="preserve"> 18 de agosto</w:t>
      </w:r>
      <w:r>
        <w:rPr>
          <w:rFonts w:cs="Arial"/>
          <w:sz w:val="22"/>
          <w:szCs w:val="22"/>
        </w:rPr>
        <w:t xml:space="preserve"> de 202</w:t>
      </w:r>
      <w:r w:rsidR="002A05F9">
        <w:rPr>
          <w:rFonts w:cs="Arial"/>
          <w:sz w:val="22"/>
          <w:szCs w:val="22"/>
        </w:rPr>
        <w:t>1</w:t>
      </w:r>
      <w:r>
        <w:rPr>
          <w:rFonts w:cs="Arial"/>
          <w:sz w:val="22"/>
          <w:szCs w:val="22"/>
        </w:rPr>
        <w:t xml:space="preserve">, mediante el cual, </w:t>
      </w:r>
      <w:r w:rsidR="002A05F9">
        <w:rPr>
          <w:rFonts w:cs="Arial"/>
          <w:sz w:val="22"/>
          <w:szCs w:val="22"/>
        </w:rPr>
        <w:t xml:space="preserve">el asistente de la </w:t>
      </w:r>
      <w:r w:rsidR="002A05F9" w:rsidRPr="002A05F9">
        <w:rPr>
          <w:rFonts w:cs="Arial"/>
          <w:sz w:val="22"/>
          <w:szCs w:val="22"/>
          <w:lang w:val="es-CR"/>
        </w:rPr>
        <w:t>Gerencia General</w:t>
      </w:r>
      <w:r>
        <w:rPr>
          <w:rFonts w:cs="Arial"/>
          <w:sz w:val="22"/>
          <w:szCs w:val="22"/>
        </w:rPr>
        <w:t xml:space="preserve"> </w:t>
      </w:r>
      <w:r>
        <w:rPr>
          <w:rFonts w:cs="Arial"/>
          <w:sz w:val="22"/>
          <w:szCs w:val="22"/>
          <w:lang w:val="es-ES_tradnl"/>
        </w:rPr>
        <w:t xml:space="preserve">somete a la consideración de esta </w:t>
      </w:r>
      <w:r w:rsidRPr="00581B6C">
        <w:rPr>
          <w:rFonts w:cs="Arial"/>
          <w:sz w:val="22"/>
          <w:szCs w:val="22"/>
          <w:lang w:val="es-ES_tradnl"/>
        </w:rPr>
        <w:t>Junta Directiva</w:t>
      </w:r>
      <w:r>
        <w:rPr>
          <w:rFonts w:cs="Arial"/>
          <w:sz w:val="22"/>
          <w:szCs w:val="22"/>
          <w:lang w:val="es-ES_tradnl"/>
        </w:rPr>
        <w:t xml:space="preserve">, el informe </w:t>
      </w:r>
      <w:r w:rsidR="002A05F9" w:rsidRPr="002A05F9">
        <w:rPr>
          <w:rFonts w:cs="Arial"/>
          <w:sz w:val="22"/>
          <w:szCs w:val="22"/>
          <w:lang w:val="es-CR"/>
        </w:rPr>
        <w:t>DF-OF-1173-2021/SO-OF-0011-2021</w:t>
      </w:r>
      <w:r w:rsidR="002A05F9">
        <w:rPr>
          <w:rFonts w:cs="Arial"/>
          <w:sz w:val="22"/>
          <w:szCs w:val="22"/>
          <w:lang w:val="es-CR"/>
        </w:rPr>
        <w:t xml:space="preserve"> de la Dirección FOSUVI y la Subgerencia de Operaciones, que contiene</w:t>
      </w:r>
      <w:r>
        <w:rPr>
          <w:rFonts w:cs="Arial"/>
          <w:sz w:val="22"/>
          <w:szCs w:val="22"/>
          <w:lang w:val="es-ES_tradnl"/>
        </w:rPr>
        <w:t xml:space="preserve"> los resultados del estudio efectuado a las dos propuestas de anteproyecto presentadas por </w:t>
      </w:r>
      <w:r>
        <w:rPr>
          <w:rFonts w:cs="Arial"/>
          <w:sz w:val="22"/>
          <w:szCs w:val="22"/>
        </w:rPr>
        <w:t xml:space="preserve">Mutual Cartago </w:t>
      </w:r>
      <w:r w:rsidRPr="00581B6C">
        <w:rPr>
          <w:rFonts w:cs="Arial"/>
          <w:sz w:val="22"/>
          <w:szCs w:val="22"/>
          <w:lang w:val="es-ES_tradnl"/>
        </w:rPr>
        <w:t>de Ahorro y Préstamo</w:t>
      </w:r>
      <w:r>
        <w:rPr>
          <w:rFonts w:cs="Arial"/>
          <w:sz w:val="22"/>
          <w:szCs w:val="22"/>
          <w:lang w:val="es-ES_tradnl"/>
        </w:rPr>
        <w:t xml:space="preserve"> (MUCAP), </w:t>
      </w:r>
      <w:r>
        <w:rPr>
          <w:rFonts w:cs="Arial"/>
          <w:sz w:val="22"/>
          <w:szCs w:val="22"/>
          <w:lang w:val="es-CR"/>
        </w:rPr>
        <w:t>para el</w:t>
      </w:r>
      <w:r w:rsidRPr="00581B6C">
        <w:rPr>
          <w:rFonts w:cs="Arial"/>
          <w:sz w:val="22"/>
          <w:szCs w:val="22"/>
          <w:lang w:val="es-CR"/>
        </w:rPr>
        <w:t xml:space="preserve"> desarrollo del proyecto </w:t>
      </w:r>
      <w:r w:rsidR="002A05F9">
        <w:rPr>
          <w:rFonts w:cs="Arial"/>
          <w:sz w:val="22"/>
          <w:szCs w:val="22"/>
          <w:lang w:val="es-CR"/>
        </w:rPr>
        <w:t>Nueva Angostura</w:t>
      </w:r>
      <w:r>
        <w:rPr>
          <w:rFonts w:cs="Arial"/>
          <w:sz w:val="22"/>
          <w:szCs w:val="22"/>
          <w:lang w:val="es-CR"/>
        </w:rPr>
        <w:t>,</w:t>
      </w:r>
      <w:r w:rsidRPr="00581B6C">
        <w:rPr>
          <w:rFonts w:cs="Arial"/>
          <w:sz w:val="22"/>
          <w:szCs w:val="22"/>
          <w:lang w:val="es-CR"/>
        </w:rPr>
        <w:t xml:space="preserve"> ubicado en </w:t>
      </w:r>
      <w:r>
        <w:rPr>
          <w:rFonts w:cs="Arial"/>
          <w:sz w:val="22"/>
          <w:szCs w:val="22"/>
          <w:lang w:val="es-CR"/>
        </w:rPr>
        <w:t xml:space="preserve">el distrito </w:t>
      </w:r>
      <w:r w:rsidR="002A05F9">
        <w:rPr>
          <w:rFonts w:cs="Arial"/>
          <w:sz w:val="22"/>
          <w:szCs w:val="22"/>
          <w:lang w:val="es-CR"/>
        </w:rPr>
        <w:t xml:space="preserve">La Suiza </w:t>
      </w:r>
      <w:r>
        <w:rPr>
          <w:rFonts w:cs="Arial"/>
          <w:sz w:val="22"/>
          <w:szCs w:val="22"/>
          <w:lang w:val="es-CR"/>
        </w:rPr>
        <w:t xml:space="preserve">del cantón de </w:t>
      </w:r>
      <w:r w:rsidR="002A05F9">
        <w:rPr>
          <w:rFonts w:cs="Arial"/>
          <w:sz w:val="22"/>
          <w:szCs w:val="22"/>
          <w:lang w:val="es-CR"/>
        </w:rPr>
        <w:t>Turrialba</w:t>
      </w:r>
      <w:r>
        <w:rPr>
          <w:rFonts w:cs="Arial"/>
          <w:sz w:val="22"/>
          <w:szCs w:val="22"/>
          <w:lang w:val="es-CR"/>
        </w:rPr>
        <w:t xml:space="preserve">, provincia de </w:t>
      </w:r>
      <w:r w:rsidR="002A05F9">
        <w:rPr>
          <w:rFonts w:cs="Arial"/>
          <w:sz w:val="22"/>
          <w:szCs w:val="22"/>
          <w:lang w:val="es-CR"/>
        </w:rPr>
        <w:t>Cartago</w:t>
      </w:r>
      <w:r>
        <w:rPr>
          <w:rFonts w:cs="Arial"/>
          <w:sz w:val="22"/>
          <w:szCs w:val="22"/>
          <w:lang w:val="es-CR"/>
        </w:rPr>
        <w:t>.  Dichos documentos se adjuntan al expediente del acta.</w:t>
      </w:r>
    </w:p>
    <w:p w14:paraId="7289C7BD" w14:textId="77777777" w:rsidR="008A60BF" w:rsidRDefault="008A60BF" w:rsidP="008A60BF">
      <w:pPr>
        <w:spacing w:line="360" w:lineRule="auto"/>
        <w:jc w:val="both"/>
        <w:rPr>
          <w:rFonts w:cs="Arial"/>
          <w:sz w:val="22"/>
          <w:szCs w:val="22"/>
          <w:lang w:val="es-CR"/>
        </w:rPr>
      </w:pPr>
    </w:p>
    <w:p w14:paraId="2AC08F7A" w14:textId="173A6981" w:rsidR="008A60BF" w:rsidRDefault="008A60BF" w:rsidP="008A60BF">
      <w:pPr>
        <w:spacing w:line="360" w:lineRule="auto"/>
        <w:jc w:val="both"/>
        <w:rPr>
          <w:rFonts w:cs="Arial"/>
          <w:sz w:val="22"/>
          <w:lang w:val="es-ES_tradnl"/>
        </w:rPr>
      </w:pPr>
      <w:r>
        <w:rPr>
          <w:rFonts w:cs="Arial"/>
          <w:sz w:val="22"/>
          <w:lang w:val="es-ES_tradnl"/>
        </w:rPr>
        <w:t xml:space="preserve">Para estos efectos, se incorporan a la sesión los siguientes funcionarios: Martha Camacho Murillo, Directora del FOSUVI; </w:t>
      </w:r>
      <w:r w:rsidR="002A05F9">
        <w:rPr>
          <w:rFonts w:cs="Arial"/>
          <w:sz w:val="22"/>
          <w:lang w:val="es-ES_tradnl"/>
        </w:rPr>
        <w:t xml:space="preserve">y </w:t>
      </w:r>
      <w:r>
        <w:rPr>
          <w:rFonts w:cs="Arial"/>
          <w:sz w:val="22"/>
          <w:lang w:val="es-ES_tradnl"/>
        </w:rPr>
        <w:t xml:space="preserve">Mariela Salas Rodríguez, jefa del Departamento Técnico.  Asisten también, en representación de la Mutual Cartago </w:t>
      </w:r>
      <w:r w:rsidRPr="00CA19AC">
        <w:rPr>
          <w:rFonts w:cs="Arial"/>
          <w:sz w:val="22"/>
          <w:lang w:val="es-ES_tradnl"/>
        </w:rPr>
        <w:t>de Ahorro y Préstamo</w:t>
      </w:r>
      <w:r>
        <w:rPr>
          <w:rFonts w:cs="Arial"/>
          <w:sz w:val="22"/>
          <w:lang w:val="es-ES_tradnl"/>
        </w:rPr>
        <w:t>, el Lic. Carlos Quesada</w:t>
      </w:r>
      <w:r w:rsidR="002A05F9">
        <w:rPr>
          <w:rFonts w:cs="Arial"/>
          <w:sz w:val="22"/>
          <w:lang w:val="es-ES_tradnl"/>
        </w:rPr>
        <w:t>, el Ing. Guillermo Bolaños</w:t>
      </w:r>
      <w:r>
        <w:rPr>
          <w:rFonts w:cs="Arial"/>
          <w:sz w:val="22"/>
          <w:lang w:val="es-ES_tradnl"/>
        </w:rPr>
        <w:t xml:space="preserve"> y la Ing. Isabel Aguilar Coto; y por parte de la empresa consultora Grupo Innovación Inmobiliaria, participan los señores Edgar Jiménez y Karla Fernández.</w:t>
      </w:r>
    </w:p>
    <w:p w14:paraId="384D11DD" w14:textId="77777777" w:rsidR="008A60BF" w:rsidRDefault="008A60BF" w:rsidP="008A60BF">
      <w:pPr>
        <w:spacing w:line="360" w:lineRule="auto"/>
        <w:jc w:val="both"/>
        <w:rPr>
          <w:rFonts w:cs="Arial"/>
          <w:sz w:val="22"/>
          <w:szCs w:val="22"/>
        </w:rPr>
      </w:pPr>
    </w:p>
    <w:p w14:paraId="23AA1943" w14:textId="5F8CE950" w:rsidR="002A05F9" w:rsidRDefault="008A60BF" w:rsidP="008A60BF">
      <w:pPr>
        <w:spacing w:line="360" w:lineRule="auto"/>
        <w:jc w:val="both"/>
        <w:rPr>
          <w:rFonts w:cs="Arial"/>
          <w:sz w:val="22"/>
          <w:szCs w:val="22"/>
        </w:rPr>
      </w:pPr>
      <w:r>
        <w:rPr>
          <w:rFonts w:cs="Arial"/>
          <w:sz w:val="22"/>
          <w:szCs w:val="22"/>
        </w:rPr>
        <w:t>Los ingenieros Jiménez y Fernández presentan los aspectos más relevantes de la consultoría realizada a solicitud de la MUCAP, detallando las dos opciones de diseño que se han desarrollado, incluyendo los conceptos considerados, sus características constructivas y sus costos, atendiendo las consultas y las observaciones que al respecto van planteando los señores Directores, particularmente con respecto a</w:t>
      </w:r>
      <w:r w:rsidR="007313F9">
        <w:rPr>
          <w:rFonts w:cs="Arial"/>
          <w:sz w:val="22"/>
          <w:szCs w:val="22"/>
        </w:rPr>
        <w:t>l otorgamiento de la viabilidad ambiental</w:t>
      </w:r>
      <w:r w:rsidR="00690110">
        <w:rPr>
          <w:rFonts w:cs="Arial"/>
          <w:sz w:val="22"/>
          <w:szCs w:val="22"/>
        </w:rPr>
        <w:t>;</w:t>
      </w:r>
      <w:r w:rsidR="007313F9">
        <w:rPr>
          <w:rFonts w:cs="Arial"/>
          <w:sz w:val="22"/>
          <w:szCs w:val="22"/>
        </w:rPr>
        <w:t xml:space="preserve"> </w:t>
      </w:r>
      <w:r w:rsidR="00690110">
        <w:rPr>
          <w:rFonts w:cs="Arial"/>
          <w:sz w:val="22"/>
          <w:szCs w:val="22"/>
        </w:rPr>
        <w:t xml:space="preserve">la conveniencia de que una de las áreas para juegos infantiles se diseñe para niños y que la otra se dedique a los jóvenes, tomando en consideración, además, un espacio para los adultos mayores; la oportunidad de que en el diseño de la vivienda, se modifique la ubicación de la puerta que da al área de pilas, para colocar en ese </w:t>
      </w:r>
      <w:r w:rsidR="00690110">
        <w:rPr>
          <w:rFonts w:cs="Arial"/>
          <w:sz w:val="22"/>
          <w:szCs w:val="22"/>
        </w:rPr>
        <w:lastRenderedPageBreak/>
        <w:t xml:space="preserve">sitio la refrigeradora y darle más espacio a las áreas de cocina y comedor; el sistema para el tratamiento de las aguas residuales; </w:t>
      </w:r>
      <w:r w:rsidR="00B5174E">
        <w:rPr>
          <w:rFonts w:cs="Arial"/>
          <w:sz w:val="22"/>
          <w:szCs w:val="22"/>
        </w:rPr>
        <w:t xml:space="preserve">y </w:t>
      </w:r>
      <w:r w:rsidR="002B2562">
        <w:rPr>
          <w:rFonts w:cs="Arial"/>
          <w:sz w:val="22"/>
          <w:szCs w:val="22"/>
        </w:rPr>
        <w:t xml:space="preserve">la conveniencia de optimizar las acciones contenidas en el </w:t>
      </w:r>
      <w:r w:rsidR="00B5174E">
        <w:rPr>
          <w:rFonts w:cs="Arial"/>
          <w:sz w:val="22"/>
          <w:szCs w:val="22"/>
        </w:rPr>
        <w:t>cronograma del proyecto.</w:t>
      </w:r>
      <w:r w:rsidR="002B2562">
        <w:rPr>
          <w:rFonts w:cs="Arial"/>
          <w:sz w:val="22"/>
          <w:szCs w:val="22"/>
        </w:rPr>
        <w:t xml:space="preserve">  De estas observaciones toma debida nota la </w:t>
      </w:r>
      <w:r w:rsidR="002B2562" w:rsidRPr="002B2562">
        <w:rPr>
          <w:rFonts w:cs="Arial"/>
          <w:sz w:val="22"/>
          <w:szCs w:val="22"/>
          <w:lang w:val="es-ES_tradnl"/>
        </w:rPr>
        <w:t>Administración</w:t>
      </w:r>
      <w:r w:rsidR="002B2562">
        <w:rPr>
          <w:rFonts w:cs="Arial"/>
          <w:sz w:val="22"/>
          <w:szCs w:val="22"/>
          <w:lang w:val="es-ES_tradnl"/>
        </w:rPr>
        <w:t>, para su consideración.</w:t>
      </w:r>
    </w:p>
    <w:p w14:paraId="6FDA2721" w14:textId="77777777" w:rsidR="00B5174E" w:rsidRDefault="00B5174E" w:rsidP="008A60BF">
      <w:pPr>
        <w:spacing w:line="360" w:lineRule="auto"/>
        <w:jc w:val="both"/>
        <w:rPr>
          <w:rFonts w:cs="Arial"/>
          <w:sz w:val="22"/>
          <w:szCs w:val="22"/>
        </w:rPr>
      </w:pPr>
    </w:p>
    <w:p w14:paraId="5FD391F8" w14:textId="79E85AF2" w:rsidR="008A60BF" w:rsidRDefault="008A60BF" w:rsidP="008A60BF">
      <w:pPr>
        <w:spacing w:line="360" w:lineRule="auto"/>
        <w:jc w:val="both"/>
        <w:rPr>
          <w:rFonts w:cs="Arial"/>
          <w:sz w:val="22"/>
          <w:szCs w:val="22"/>
          <w:lang w:val="es-CR"/>
        </w:rPr>
      </w:pPr>
      <w:r w:rsidRPr="00A25DB7">
        <w:rPr>
          <w:rFonts w:cs="Arial"/>
          <w:sz w:val="22"/>
          <w:u w:val="single"/>
          <w:lang w:val="es-ES_tradnl"/>
        </w:rPr>
        <w:t xml:space="preserve">Minuto </w:t>
      </w:r>
      <w:r w:rsidR="00B5174E">
        <w:rPr>
          <w:rFonts w:cs="Arial"/>
          <w:sz w:val="22"/>
          <w:u w:val="single"/>
          <w:lang w:val="es-ES_tradnl"/>
        </w:rPr>
        <w:t>70</w:t>
      </w:r>
      <w:r w:rsidRPr="00A25DB7">
        <w:rPr>
          <w:rFonts w:cs="Arial"/>
          <w:sz w:val="22"/>
          <w:u w:val="single"/>
          <w:lang w:val="es-ES_tradnl"/>
        </w:rPr>
        <w:t>:</w:t>
      </w:r>
      <w:r w:rsidR="00B5174E">
        <w:rPr>
          <w:rFonts w:cs="Arial"/>
          <w:sz w:val="22"/>
          <w:u w:val="single"/>
          <w:lang w:val="es-ES_tradnl"/>
        </w:rPr>
        <w:t>22</w:t>
      </w:r>
      <w:r>
        <w:rPr>
          <w:rFonts w:cs="Arial"/>
          <w:sz w:val="22"/>
          <w:lang w:val="es-ES_tradnl"/>
        </w:rPr>
        <w:t xml:space="preserve"> Se retiran de la sesión los señores Carlos Quesada, </w:t>
      </w:r>
      <w:r w:rsidR="00B5174E">
        <w:rPr>
          <w:rFonts w:cs="Arial"/>
          <w:sz w:val="22"/>
          <w:lang w:val="es-ES_tradnl"/>
        </w:rPr>
        <w:t xml:space="preserve">Guillermo Bolaños, </w:t>
      </w:r>
      <w:r>
        <w:rPr>
          <w:rFonts w:cs="Arial"/>
          <w:sz w:val="22"/>
          <w:lang w:val="es-ES_tradnl"/>
        </w:rPr>
        <w:t xml:space="preserve">Isabel Aguilar, Edgar Jiménez y Karla Fernández; y se procede a analizar la información remitida por la </w:t>
      </w:r>
      <w:r w:rsidRPr="008D5196">
        <w:rPr>
          <w:rFonts w:cs="Arial"/>
          <w:sz w:val="22"/>
          <w:lang w:val="es-ES_tradnl"/>
        </w:rPr>
        <w:t>Administración</w:t>
      </w:r>
      <w:r>
        <w:rPr>
          <w:rFonts w:cs="Arial"/>
          <w:sz w:val="22"/>
          <w:lang w:val="es-ES_tradnl"/>
        </w:rPr>
        <w:t xml:space="preserve"> con el oficio </w:t>
      </w:r>
      <w:r>
        <w:rPr>
          <w:rFonts w:cs="Arial"/>
          <w:sz w:val="22"/>
          <w:szCs w:val="22"/>
          <w:lang w:val="es-ES_tradnl"/>
        </w:rPr>
        <w:t>DF-DT-OF-</w:t>
      </w:r>
      <w:r w:rsidR="00B5174E">
        <w:rPr>
          <w:rFonts w:cs="Arial"/>
          <w:sz w:val="22"/>
          <w:szCs w:val="22"/>
          <w:lang w:val="es-ES_tradnl"/>
        </w:rPr>
        <w:t>0623</w:t>
      </w:r>
      <w:r>
        <w:rPr>
          <w:rFonts w:cs="Arial"/>
          <w:sz w:val="22"/>
          <w:szCs w:val="22"/>
          <w:lang w:val="es-ES_tradnl"/>
        </w:rPr>
        <w:t>-202</w:t>
      </w:r>
      <w:r w:rsidR="00B5174E">
        <w:rPr>
          <w:rFonts w:cs="Arial"/>
          <w:sz w:val="22"/>
          <w:szCs w:val="22"/>
          <w:lang w:val="es-ES_tradnl"/>
        </w:rPr>
        <w:t>1</w:t>
      </w:r>
      <w:r>
        <w:rPr>
          <w:rFonts w:cs="Arial"/>
          <w:sz w:val="22"/>
          <w:szCs w:val="22"/>
          <w:lang w:val="es-ES_tradnl"/>
        </w:rPr>
        <w:t xml:space="preserve">, el cual es expuesto por la </w:t>
      </w:r>
      <w:r w:rsidR="002B2562">
        <w:rPr>
          <w:rFonts w:cs="Arial"/>
          <w:sz w:val="22"/>
          <w:szCs w:val="22"/>
          <w:lang w:val="es-ES_tradnl"/>
        </w:rPr>
        <w:t>licenciada Camacho Murillo, quien</w:t>
      </w:r>
      <w:r>
        <w:rPr>
          <w:rFonts w:cs="Arial"/>
          <w:sz w:val="22"/>
          <w:szCs w:val="22"/>
          <w:lang w:val="es-ES_tradnl"/>
        </w:rPr>
        <w:t xml:space="preserve"> </w:t>
      </w:r>
      <w:r>
        <w:rPr>
          <w:rFonts w:cs="Arial"/>
          <w:sz w:val="22"/>
          <w:szCs w:val="22"/>
          <w:lang w:val="es-CR"/>
        </w:rPr>
        <w:t xml:space="preserve">recomienda acoger la propuesta denominada “Opción </w:t>
      </w:r>
      <w:r w:rsidR="002B2562">
        <w:rPr>
          <w:rFonts w:cs="Arial"/>
          <w:sz w:val="22"/>
          <w:szCs w:val="22"/>
          <w:lang w:val="es-CR"/>
        </w:rPr>
        <w:t>2</w:t>
      </w:r>
      <w:r>
        <w:rPr>
          <w:rFonts w:cs="Arial"/>
          <w:sz w:val="22"/>
          <w:szCs w:val="22"/>
          <w:lang w:val="es-CR"/>
        </w:rPr>
        <w:t>” del anteproyecto, fundamentalmente por las siguientes razones:</w:t>
      </w:r>
    </w:p>
    <w:p w14:paraId="47227A1F" w14:textId="77777777" w:rsidR="002B2562" w:rsidRPr="002B2562" w:rsidRDefault="002B2562" w:rsidP="002B2562">
      <w:pPr>
        <w:spacing w:line="360" w:lineRule="auto"/>
        <w:jc w:val="both"/>
        <w:rPr>
          <w:rFonts w:cs="Arial"/>
          <w:sz w:val="22"/>
          <w:szCs w:val="22"/>
          <w:lang w:val="es-CR"/>
        </w:rPr>
      </w:pPr>
      <w:r w:rsidRPr="002B2562">
        <w:rPr>
          <w:rFonts w:cs="Arial"/>
          <w:sz w:val="22"/>
          <w:szCs w:val="22"/>
          <w:lang w:val="es-CR"/>
        </w:rPr>
        <w:t>a) Contempla un total de 70 lotes, en este caso ambas propuestas son iguales por limitación de previstas de agua potable de la ASADA de La Suiza.</w:t>
      </w:r>
    </w:p>
    <w:p w14:paraId="10B3C53A" w14:textId="77777777" w:rsidR="002B2562" w:rsidRPr="002B2562" w:rsidRDefault="002B2562" w:rsidP="002B2562">
      <w:pPr>
        <w:spacing w:line="360" w:lineRule="auto"/>
        <w:jc w:val="both"/>
        <w:rPr>
          <w:rFonts w:cs="Arial"/>
          <w:sz w:val="22"/>
          <w:szCs w:val="22"/>
          <w:lang w:val="es-CR"/>
        </w:rPr>
      </w:pPr>
      <w:r w:rsidRPr="002B2562">
        <w:rPr>
          <w:rFonts w:cs="Arial"/>
          <w:sz w:val="22"/>
          <w:szCs w:val="22"/>
          <w:lang w:val="es-CR"/>
        </w:rPr>
        <w:t xml:space="preserve">b) En ambas opciones la densidad y el aprovechamiento es el mismo, del 45,21%, con un área total de terreno urbanizable de 19.856 m². </w:t>
      </w:r>
    </w:p>
    <w:p w14:paraId="5BA208A7" w14:textId="77777777" w:rsidR="002B2562" w:rsidRPr="002B2562" w:rsidRDefault="002B2562" w:rsidP="002B2562">
      <w:pPr>
        <w:spacing w:line="360" w:lineRule="auto"/>
        <w:jc w:val="both"/>
        <w:rPr>
          <w:rFonts w:cs="Arial"/>
          <w:sz w:val="22"/>
          <w:szCs w:val="22"/>
          <w:lang w:val="es-CR"/>
        </w:rPr>
      </w:pPr>
      <w:r w:rsidRPr="002B2562">
        <w:rPr>
          <w:rFonts w:cs="Arial"/>
          <w:sz w:val="22"/>
          <w:szCs w:val="22"/>
          <w:lang w:val="es-CR"/>
        </w:rPr>
        <w:t>c) En la opción 2, existe mejor balance entre áreas de parques y facilidades comunales.</w:t>
      </w:r>
    </w:p>
    <w:p w14:paraId="7232CC8D" w14:textId="77777777" w:rsidR="002B2562" w:rsidRPr="002B2562" w:rsidRDefault="002B2562" w:rsidP="002B2562">
      <w:pPr>
        <w:spacing w:line="360" w:lineRule="auto"/>
        <w:jc w:val="both"/>
        <w:rPr>
          <w:rFonts w:cs="Arial"/>
          <w:sz w:val="22"/>
          <w:szCs w:val="22"/>
          <w:lang w:val="es-CR"/>
        </w:rPr>
      </w:pPr>
      <w:r w:rsidRPr="002B2562">
        <w:rPr>
          <w:rFonts w:cs="Arial"/>
          <w:sz w:val="22"/>
          <w:szCs w:val="22"/>
          <w:lang w:val="es-CR"/>
        </w:rPr>
        <w:t xml:space="preserve">d) En la opción 2, se presenta una mejor ubicación de los juegos infantiles y zonas verdes, lo que genera más seguridad para los niños del proyecto. </w:t>
      </w:r>
    </w:p>
    <w:p w14:paraId="21DE2DEB" w14:textId="77777777" w:rsidR="002B2562" w:rsidRPr="002B2562" w:rsidRDefault="002B2562" w:rsidP="002B2562">
      <w:pPr>
        <w:spacing w:line="360" w:lineRule="auto"/>
        <w:jc w:val="both"/>
        <w:rPr>
          <w:rFonts w:cs="Arial"/>
          <w:sz w:val="22"/>
          <w:szCs w:val="22"/>
          <w:lang w:val="es-CR"/>
        </w:rPr>
      </w:pPr>
      <w:r w:rsidRPr="002B2562">
        <w:rPr>
          <w:rFonts w:cs="Arial"/>
          <w:sz w:val="22"/>
          <w:szCs w:val="22"/>
          <w:lang w:val="es-CR"/>
        </w:rPr>
        <w:t>e) Por la distribución de áreas se amortigua por medio de áreas verdes la calle nacional, para dar mayor seguridad y menor contaminación sónica a las viviendas.</w:t>
      </w:r>
    </w:p>
    <w:p w14:paraId="1501D802" w14:textId="02C87FD9" w:rsidR="002B2562" w:rsidRDefault="002B2562" w:rsidP="008A60BF">
      <w:pPr>
        <w:spacing w:line="360" w:lineRule="auto"/>
        <w:jc w:val="both"/>
        <w:rPr>
          <w:rFonts w:cs="Arial"/>
          <w:sz w:val="22"/>
          <w:szCs w:val="22"/>
          <w:lang w:val="es-CR"/>
        </w:rPr>
      </w:pPr>
    </w:p>
    <w:p w14:paraId="308FFB3E" w14:textId="6FD8C535" w:rsidR="008A60BF" w:rsidRDefault="008A60BF" w:rsidP="008A60BF">
      <w:pPr>
        <w:spacing w:line="360" w:lineRule="auto"/>
        <w:jc w:val="both"/>
        <w:rPr>
          <w:rFonts w:cs="Arial"/>
          <w:bCs/>
          <w:sz w:val="22"/>
          <w:szCs w:val="22"/>
          <w:lang w:val="es-ES_tradnl"/>
        </w:rPr>
      </w:pPr>
      <w:r w:rsidRPr="00A25DB7">
        <w:rPr>
          <w:rFonts w:cs="Arial"/>
          <w:sz w:val="22"/>
          <w:u w:val="single"/>
          <w:lang w:val="es-ES_tradnl"/>
        </w:rPr>
        <w:t xml:space="preserve">Minuto </w:t>
      </w:r>
      <w:r w:rsidR="00D13ED0">
        <w:rPr>
          <w:rFonts w:cs="Arial"/>
          <w:sz w:val="22"/>
          <w:u w:val="single"/>
          <w:lang w:val="es-ES_tradnl"/>
        </w:rPr>
        <w:t>84</w:t>
      </w:r>
      <w:r w:rsidRPr="00A25DB7">
        <w:rPr>
          <w:rFonts w:cs="Arial"/>
          <w:sz w:val="22"/>
          <w:u w:val="single"/>
          <w:lang w:val="es-ES_tradnl"/>
        </w:rPr>
        <w:t>:</w:t>
      </w:r>
      <w:r w:rsidR="00D13ED0">
        <w:rPr>
          <w:rFonts w:cs="Arial"/>
          <w:sz w:val="22"/>
          <w:u w:val="single"/>
          <w:lang w:val="es-ES_tradnl"/>
        </w:rPr>
        <w:t>0</w:t>
      </w:r>
      <w:r>
        <w:rPr>
          <w:rFonts w:cs="Arial"/>
          <w:sz w:val="22"/>
          <w:u w:val="single"/>
          <w:lang w:val="es-ES_tradnl"/>
        </w:rPr>
        <w:t>5</w:t>
      </w:r>
      <w:r>
        <w:rPr>
          <w:rFonts w:cs="Arial"/>
          <w:sz w:val="22"/>
          <w:lang w:val="es-ES_tradnl"/>
        </w:rPr>
        <w:t xml:space="preserve"> Una vez </w:t>
      </w:r>
      <w:r>
        <w:rPr>
          <w:rFonts w:cs="Arial"/>
          <w:bCs/>
          <w:sz w:val="22"/>
          <w:szCs w:val="22"/>
          <w:lang w:val="es-ES_tradnl"/>
        </w:rPr>
        <w:t xml:space="preserve">conocida y suficientemente discutida la información suministrada </w:t>
      </w:r>
      <w:r>
        <w:rPr>
          <w:rFonts w:cs="Arial"/>
          <w:bCs/>
          <w:sz w:val="22"/>
          <w:szCs w:val="22"/>
        </w:rPr>
        <w:t xml:space="preserve">y no habiendo objeciones de los señores Directores ni por parte de los funcionarios presentes, la </w:t>
      </w:r>
      <w:r>
        <w:rPr>
          <w:rFonts w:cs="Arial"/>
          <w:bCs/>
          <w:sz w:val="22"/>
          <w:szCs w:val="22"/>
          <w:lang w:val="es-ES_tradnl"/>
        </w:rPr>
        <w:t xml:space="preserve">Junta Directiva resuelve actuar de la forma que recomienda la Administración, en los términos planteados en el informe </w:t>
      </w:r>
      <w:r>
        <w:rPr>
          <w:rFonts w:cs="Arial"/>
          <w:sz w:val="22"/>
          <w:szCs w:val="22"/>
          <w:lang w:val="es-ES_tradnl"/>
        </w:rPr>
        <w:t>DF-DT-OF-</w:t>
      </w:r>
      <w:r w:rsidR="002B2562">
        <w:rPr>
          <w:rFonts w:cs="Arial"/>
          <w:sz w:val="22"/>
          <w:szCs w:val="22"/>
          <w:lang w:val="es-ES_tradnl"/>
        </w:rPr>
        <w:t>0623</w:t>
      </w:r>
      <w:r>
        <w:rPr>
          <w:rFonts w:cs="Arial"/>
          <w:sz w:val="22"/>
          <w:szCs w:val="22"/>
          <w:lang w:val="es-ES_tradnl"/>
        </w:rPr>
        <w:t>-202</w:t>
      </w:r>
      <w:r w:rsidR="002B2562">
        <w:rPr>
          <w:rFonts w:cs="Arial"/>
          <w:sz w:val="22"/>
          <w:szCs w:val="22"/>
          <w:lang w:val="es-ES_tradnl"/>
        </w:rPr>
        <w:t>1</w:t>
      </w:r>
      <w:r w:rsidR="00D13ED0">
        <w:rPr>
          <w:rFonts w:cs="Arial"/>
          <w:bCs/>
          <w:sz w:val="22"/>
          <w:szCs w:val="22"/>
        </w:rPr>
        <w:t xml:space="preserve"> y, adicionalmente, se resuelve girar instrucciones a la Dirección FOSUVI, para que procure optimizar el cronograma de actividades de este proyecto.</w:t>
      </w:r>
      <w:r>
        <w:rPr>
          <w:rFonts w:cs="Arial"/>
          <w:bCs/>
          <w:sz w:val="22"/>
          <w:szCs w:val="22"/>
        </w:rPr>
        <w:t xml:space="preserve"> Lo anterior, según se consigna en</w:t>
      </w:r>
      <w:r w:rsidR="00D13ED0">
        <w:rPr>
          <w:rFonts w:cs="Arial"/>
          <w:bCs/>
          <w:sz w:val="22"/>
          <w:szCs w:val="22"/>
        </w:rPr>
        <w:t xml:space="preserve"> los</w:t>
      </w:r>
      <w:r>
        <w:rPr>
          <w:rFonts w:cs="Arial"/>
          <w:bCs/>
          <w:sz w:val="22"/>
          <w:szCs w:val="22"/>
        </w:rPr>
        <w:t xml:space="preserve"> </w:t>
      </w:r>
      <w:r w:rsidR="00D13ED0">
        <w:rPr>
          <w:rFonts w:cs="Arial"/>
          <w:b/>
          <w:sz w:val="22"/>
          <w:szCs w:val="22"/>
        </w:rPr>
        <w:t>a</w:t>
      </w:r>
      <w:r w:rsidRPr="00AA3E49">
        <w:rPr>
          <w:rFonts w:cs="Arial"/>
          <w:b/>
          <w:sz w:val="22"/>
          <w:szCs w:val="22"/>
        </w:rPr>
        <w:t>cuerdo</w:t>
      </w:r>
      <w:r w:rsidR="00D13ED0">
        <w:rPr>
          <w:rFonts w:cs="Arial"/>
          <w:b/>
          <w:sz w:val="22"/>
          <w:szCs w:val="22"/>
        </w:rPr>
        <w:t>s</w:t>
      </w:r>
      <w:r w:rsidRPr="00AA3E49">
        <w:rPr>
          <w:rFonts w:cs="Arial"/>
          <w:b/>
          <w:sz w:val="22"/>
          <w:szCs w:val="22"/>
        </w:rPr>
        <w:t xml:space="preserve"> N° 1</w:t>
      </w:r>
      <w:r>
        <w:rPr>
          <w:rFonts w:cs="Arial"/>
          <w:bCs/>
          <w:sz w:val="22"/>
          <w:szCs w:val="22"/>
        </w:rPr>
        <w:t xml:space="preserve"> </w:t>
      </w:r>
      <w:r w:rsidR="00D13ED0">
        <w:rPr>
          <w:rFonts w:cs="Arial"/>
          <w:bCs/>
          <w:sz w:val="22"/>
          <w:szCs w:val="22"/>
        </w:rPr>
        <w:t xml:space="preserve">y </w:t>
      </w:r>
      <w:r w:rsidR="00D13ED0" w:rsidRPr="00D13ED0">
        <w:rPr>
          <w:rFonts w:cs="Arial"/>
          <w:b/>
          <w:sz w:val="22"/>
          <w:szCs w:val="22"/>
        </w:rPr>
        <w:t>N° 1A</w:t>
      </w:r>
      <w:r w:rsidR="00D13ED0">
        <w:rPr>
          <w:rFonts w:cs="Arial"/>
          <w:bCs/>
          <w:sz w:val="22"/>
          <w:szCs w:val="22"/>
        </w:rPr>
        <w:t xml:space="preserve"> </w:t>
      </w:r>
      <w:r>
        <w:rPr>
          <w:rFonts w:cs="Arial"/>
          <w:bCs/>
          <w:sz w:val="22"/>
          <w:szCs w:val="22"/>
        </w:rPr>
        <w:t>que se anexa</w:t>
      </w:r>
      <w:r w:rsidR="00D13ED0">
        <w:rPr>
          <w:rFonts w:cs="Arial"/>
          <w:bCs/>
          <w:sz w:val="22"/>
          <w:szCs w:val="22"/>
        </w:rPr>
        <w:t>n</w:t>
      </w:r>
      <w:r>
        <w:rPr>
          <w:rFonts w:cs="Arial"/>
          <w:bCs/>
          <w:sz w:val="22"/>
          <w:szCs w:val="22"/>
        </w:rPr>
        <w:t xml:space="preserve"> a esta minuta.  </w:t>
      </w:r>
    </w:p>
    <w:p w14:paraId="46AF3598" w14:textId="77777777" w:rsidR="007749FC" w:rsidRPr="00D14EAF" w:rsidRDefault="007749FC" w:rsidP="007749FC">
      <w:pPr>
        <w:spacing w:line="360" w:lineRule="auto"/>
        <w:jc w:val="both"/>
        <w:rPr>
          <w:rFonts w:cs="Arial"/>
          <w:b/>
          <w:sz w:val="22"/>
        </w:rPr>
      </w:pPr>
      <w:r w:rsidRPr="00D14EAF">
        <w:rPr>
          <w:rFonts w:cs="Arial"/>
          <w:b/>
          <w:sz w:val="22"/>
        </w:rPr>
        <w:t>************</w:t>
      </w:r>
    </w:p>
    <w:p w14:paraId="4AA7E834" w14:textId="77777777" w:rsidR="00FA4CCB" w:rsidRDefault="00FA4CCB" w:rsidP="002D0146">
      <w:pPr>
        <w:spacing w:line="360" w:lineRule="auto"/>
        <w:jc w:val="both"/>
        <w:rPr>
          <w:rFonts w:cs="Arial"/>
          <w:b/>
          <w:sz w:val="22"/>
          <w:szCs w:val="22"/>
          <w:u w:val="single"/>
          <w:lang w:val="es-ES_tradnl"/>
        </w:rPr>
      </w:pPr>
    </w:p>
    <w:p w14:paraId="2683E085" w14:textId="010B626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375EA" w:rsidRPr="00154139">
        <w:rPr>
          <w:rFonts w:cs="Arial"/>
          <w:b/>
          <w:bCs/>
          <w:sz w:val="22"/>
          <w:u w:val="single"/>
        </w:rPr>
        <w:t>Solicitud de aprobación de seis bonos extraordinarios en el proyecto El Jade</w:t>
      </w:r>
    </w:p>
    <w:p w14:paraId="2C4908B0" w14:textId="77777777" w:rsidR="009D03FE" w:rsidRDefault="009D03FE" w:rsidP="009D03FE">
      <w:pPr>
        <w:spacing w:line="360" w:lineRule="auto"/>
        <w:jc w:val="both"/>
        <w:rPr>
          <w:rFonts w:cs="Arial"/>
          <w:sz w:val="22"/>
          <w:szCs w:val="22"/>
        </w:rPr>
      </w:pPr>
    </w:p>
    <w:p w14:paraId="325DFCE4" w14:textId="79BE52EB" w:rsidR="008A60BF" w:rsidRDefault="008A60BF" w:rsidP="008A60BF">
      <w:pPr>
        <w:spacing w:line="360" w:lineRule="auto"/>
        <w:jc w:val="both"/>
        <w:rPr>
          <w:sz w:val="22"/>
          <w:szCs w:val="22"/>
          <w:lang w:val="es-ES_tradnl"/>
        </w:rPr>
      </w:pPr>
      <w:r w:rsidRPr="0039311E">
        <w:rPr>
          <w:rFonts w:cs="Arial"/>
          <w:sz w:val="22"/>
          <w:u w:val="single"/>
          <w:lang w:val="es-ES_tradnl"/>
        </w:rPr>
        <w:t xml:space="preserve">Minuto </w:t>
      </w:r>
      <w:r w:rsidR="002B2562">
        <w:rPr>
          <w:rFonts w:cs="Arial"/>
          <w:sz w:val="22"/>
          <w:u w:val="single"/>
          <w:lang w:val="es-ES_tradnl"/>
        </w:rPr>
        <w:t>84</w:t>
      </w:r>
      <w:r w:rsidRPr="0039311E">
        <w:rPr>
          <w:rFonts w:cs="Arial"/>
          <w:sz w:val="22"/>
          <w:u w:val="single"/>
          <w:lang w:val="es-ES_tradnl"/>
        </w:rPr>
        <w:t>:</w:t>
      </w:r>
      <w:r w:rsidR="002B2562">
        <w:rPr>
          <w:rFonts w:cs="Arial"/>
          <w:sz w:val="22"/>
          <w:u w:val="single"/>
          <w:lang w:val="es-ES_tradnl"/>
        </w:rPr>
        <w:t>50</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D13ED0">
        <w:rPr>
          <w:rFonts w:cs="Arial"/>
          <w:sz w:val="22"/>
          <w:szCs w:val="22"/>
        </w:rPr>
        <w:t>1145</w:t>
      </w:r>
      <w:r w:rsidRPr="00BB303F">
        <w:rPr>
          <w:rFonts w:cs="Arial"/>
          <w:sz w:val="22"/>
          <w:szCs w:val="22"/>
        </w:rPr>
        <w:t>-20</w:t>
      </w:r>
      <w:r>
        <w:rPr>
          <w:rFonts w:cs="Arial"/>
          <w:sz w:val="22"/>
          <w:szCs w:val="22"/>
        </w:rPr>
        <w:t>21</w:t>
      </w:r>
      <w:r w:rsidRPr="00BB303F">
        <w:rPr>
          <w:rFonts w:cs="Arial"/>
          <w:sz w:val="22"/>
          <w:szCs w:val="22"/>
        </w:rPr>
        <w:t xml:space="preserve"> del </w:t>
      </w:r>
      <w:r w:rsidR="00D13ED0">
        <w:rPr>
          <w:rFonts w:cs="Arial"/>
          <w:sz w:val="22"/>
          <w:szCs w:val="22"/>
        </w:rPr>
        <w:t>1</w:t>
      </w:r>
      <w:r>
        <w:rPr>
          <w:rFonts w:cs="Arial"/>
          <w:sz w:val="22"/>
          <w:szCs w:val="22"/>
        </w:rPr>
        <w:t xml:space="preserve">8 de </w:t>
      </w:r>
      <w:r w:rsidR="00D13ED0">
        <w:rPr>
          <w:rFonts w:cs="Arial"/>
          <w:sz w:val="22"/>
          <w:szCs w:val="22"/>
        </w:rPr>
        <w:t>agosto</w:t>
      </w:r>
      <w:r w:rsidRPr="00BB303F">
        <w:rPr>
          <w:rFonts w:cs="Arial"/>
          <w:sz w:val="22"/>
          <w:szCs w:val="22"/>
        </w:rPr>
        <w:t xml:space="preserve"> de 20</w:t>
      </w:r>
      <w:r>
        <w:rPr>
          <w:rFonts w:cs="Arial"/>
          <w:sz w:val="22"/>
          <w:szCs w:val="22"/>
        </w:rPr>
        <w:t>21</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D13ED0">
        <w:rPr>
          <w:rFonts w:cs="Arial"/>
          <w:sz w:val="22"/>
          <w:szCs w:val="22"/>
        </w:rPr>
        <w:t>1171</w:t>
      </w:r>
      <w:r w:rsidRPr="00B35EAF">
        <w:rPr>
          <w:rFonts w:cs="Arial"/>
          <w:sz w:val="22"/>
          <w:szCs w:val="22"/>
        </w:rPr>
        <w:t>-20</w:t>
      </w:r>
      <w:r>
        <w:rPr>
          <w:rFonts w:cs="Arial"/>
          <w:sz w:val="22"/>
          <w:szCs w:val="22"/>
        </w:rPr>
        <w:t>21</w:t>
      </w:r>
      <w:r w:rsidR="00D13ED0">
        <w:rPr>
          <w:rFonts w:cs="Arial"/>
          <w:sz w:val="22"/>
          <w:szCs w:val="22"/>
        </w:rPr>
        <w:t>/SO-OF-0009-2021</w:t>
      </w:r>
      <w:r>
        <w:rPr>
          <w:rFonts w:cs="Arial"/>
          <w:sz w:val="22"/>
          <w:szCs w:val="22"/>
        </w:rPr>
        <w:t xml:space="preserve"> de la </w:t>
      </w:r>
      <w:r w:rsidRPr="00B35EAF">
        <w:rPr>
          <w:rFonts w:cs="Arial"/>
          <w:sz w:val="22"/>
          <w:szCs w:val="22"/>
        </w:rPr>
        <w:t>Dirección FOSUVI</w:t>
      </w:r>
      <w:r w:rsidR="00D13ED0">
        <w:rPr>
          <w:rFonts w:cs="Arial"/>
          <w:sz w:val="22"/>
          <w:szCs w:val="22"/>
        </w:rPr>
        <w:t xml:space="preserve"> y la Subgerencia de Operaciones</w:t>
      </w:r>
      <w:r w:rsidRPr="00BB303F">
        <w:rPr>
          <w:rFonts w:cs="Arial"/>
          <w:sz w:val="22"/>
          <w:szCs w:val="22"/>
        </w:rPr>
        <w:t xml:space="preserve">, </w:t>
      </w:r>
      <w:r w:rsidRPr="00BB303F">
        <w:rPr>
          <w:rFonts w:cs="Arial"/>
          <w:bCs/>
          <w:sz w:val="22"/>
          <w:szCs w:val="22"/>
        </w:rPr>
        <w:t xml:space="preserve">que contiene los resultados del </w:t>
      </w:r>
      <w:r w:rsidRPr="00BB303F">
        <w:rPr>
          <w:rFonts w:cs="Arial"/>
          <w:bCs/>
          <w:sz w:val="22"/>
          <w:szCs w:val="22"/>
        </w:rPr>
        <w:lastRenderedPageBreak/>
        <w:t>estudio efectuado a la solicitud</w:t>
      </w:r>
      <w:r w:rsidRPr="00BB303F">
        <w:rPr>
          <w:rFonts w:cs="Arial"/>
          <w:sz w:val="22"/>
          <w:szCs w:val="22"/>
        </w:rPr>
        <w:t xml:space="preserve"> presentada </w:t>
      </w:r>
      <w:r>
        <w:rPr>
          <w:rFonts w:cs="Arial"/>
          <w:sz w:val="22"/>
          <w:szCs w:val="22"/>
        </w:rPr>
        <w:t xml:space="preserve">por </w:t>
      </w:r>
      <w:r w:rsidR="00D13ED0">
        <w:rPr>
          <w:rFonts w:cs="Arial"/>
          <w:sz w:val="22"/>
          <w:szCs w:val="22"/>
        </w:rPr>
        <w:t>Coopecaja R.L.,</w:t>
      </w:r>
      <w:r w:rsidRPr="00BB303F">
        <w:rPr>
          <w:rFonts w:cs="Arial"/>
          <w:sz w:val="22"/>
          <w:szCs w:val="22"/>
        </w:rPr>
        <w:t xml:space="preserve"> para financiar –al amparo del artículo 59 de la Ley del Sistema Financiero Nacional para la Vivienda– la compra </w:t>
      </w:r>
      <w:r w:rsidR="00D13ED0" w:rsidRPr="00FC0CF0">
        <w:rPr>
          <w:rFonts w:cs="Arial"/>
          <w:sz w:val="22"/>
          <w:szCs w:val="22"/>
        </w:rPr>
        <w:t xml:space="preserve">de </w:t>
      </w:r>
      <w:r w:rsidR="00D13ED0">
        <w:rPr>
          <w:rFonts w:cs="Arial"/>
          <w:sz w:val="22"/>
          <w:szCs w:val="22"/>
        </w:rPr>
        <w:t xml:space="preserve">seis </w:t>
      </w:r>
      <w:r w:rsidR="00D13ED0" w:rsidRPr="00FC0CF0">
        <w:rPr>
          <w:rFonts w:cs="Arial"/>
          <w:sz w:val="22"/>
          <w:szCs w:val="22"/>
        </w:rPr>
        <w:t xml:space="preserve">lotes </w:t>
      </w:r>
      <w:r w:rsidR="00D13ED0">
        <w:rPr>
          <w:rFonts w:cs="Arial"/>
          <w:sz w:val="22"/>
          <w:szCs w:val="22"/>
        </w:rPr>
        <w:t xml:space="preserve">urbanizados y la construcción de </w:t>
      </w:r>
      <w:r w:rsidR="00D13ED0" w:rsidRPr="00FC0CF0">
        <w:rPr>
          <w:rFonts w:cs="Arial"/>
          <w:sz w:val="22"/>
          <w:szCs w:val="22"/>
        </w:rPr>
        <w:t xml:space="preserve">igual número de viviendas, </w:t>
      </w:r>
      <w:r w:rsidR="00D13ED0">
        <w:rPr>
          <w:rFonts w:cs="Arial"/>
          <w:sz w:val="22"/>
          <w:szCs w:val="22"/>
        </w:rPr>
        <w:t xml:space="preserve">bajo </w:t>
      </w:r>
      <w:r w:rsidR="00D13ED0">
        <w:rPr>
          <w:rFonts w:cs="Arial"/>
          <w:sz w:val="22"/>
          <w:szCs w:val="22"/>
          <w:lang w:val="es-CR"/>
        </w:rPr>
        <w:t>l</w:t>
      </w:r>
      <w:r w:rsidR="00D13ED0" w:rsidRPr="008D0FBF">
        <w:rPr>
          <w:rFonts w:cs="Arial"/>
          <w:sz w:val="22"/>
          <w:szCs w:val="22"/>
          <w:lang w:val="es-CR"/>
        </w:rPr>
        <w:t xml:space="preserve">a modalidad </w:t>
      </w:r>
      <w:r w:rsidR="00D13ED0">
        <w:rPr>
          <w:rFonts w:cs="Arial"/>
          <w:sz w:val="22"/>
          <w:szCs w:val="22"/>
          <w:lang w:val="es-CR"/>
        </w:rPr>
        <w:t>de “</w:t>
      </w:r>
      <w:r w:rsidR="00D13ED0" w:rsidRPr="008D0FBF">
        <w:rPr>
          <w:rFonts w:cs="Arial"/>
          <w:sz w:val="22"/>
          <w:szCs w:val="22"/>
          <w:lang w:val="es-CR"/>
        </w:rPr>
        <w:t xml:space="preserve">Grupos de </w:t>
      </w:r>
      <w:r w:rsidR="00D13ED0">
        <w:rPr>
          <w:rFonts w:cs="Arial"/>
          <w:sz w:val="22"/>
          <w:szCs w:val="22"/>
          <w:lang w:val="es-CR"/>
        </w:rPr>
        <w:t>5</w:t>
      </w:r>
      <w:r w:rsidR="00D13ED0" w:rsidRPr="008D0FBF">
        <w:rPr>
          <w:rFonts w:cs="Arial"/>
          <w:sz w:val="22"/>
          <w:szCs w:val="22"/>
          <w:lang w:val="es-CR"/>
        </w:rPr>
        <w:t xml:space="preserve"> a 10 </w:t>
      </w:r>
      <w:r w:rsidR="00D13ED0">
        <w:rPr>
          <w:rFonts w:cs="Arial"/>
          <w:sz w:val="22"/>
          <w:szCs w:val="22"/>
          <w:lang w:val="es-CR"/>
        </w:rPr>
        <w:t>c</w:t>
      </w:r>
      <w:r w:rsidR="00D13ED0" w:rsidRPr="008D0FBF">
        <w:rPr>
          <w:rFonts w:cs="Arial"/>
          <w:sz w:val="22"/>
          <w:szCs w:val="22"/>
          <w:lang w:val="es-CR"/>
        </w:rPr>
        <w:t>asos individuales</w:t>
      </w:r>
      <w:r w:rsidR="00D13ED0">
        <w:rPr>
          <w:rFonts w:cs="Arial"/>
          <w:sz w:val="22"/>
          <w:szCs w:val="22"/>
          <w:lang w:val="es-CR"/>
        </w:rPr>
        <w:t>”</w:t>
      </w:r>
      <w:r w:rsidR="00D13ED0" w:rsidRPr="008D0FBF">
        <w:rPr>
          <w:rFonts w:cs="Arial"/>
          <w:sz w:val="22"/>
          <w:szCs w:val="22"/>
          <w:lang w:val="es-CR"/>
        </w:rPr>
        <w:t>,</w:t>
      </w:r>
      <w:r w:rsidR="00D13ED0">
        <w:rPr>
          <w:rFonts w:cs="Arial"/>
          <w:sz w:val="22"/>
          <w:szCs w:val="22"/>
          <w:lang w:val="es-CR"/>
        </w:rPr>
        <w:t xml:space="preserve"> en la lotificación El Jade, ubicada en el </w:t>
      </w:r>
      <w:r w:rsidR="00D13ED0" w:rsidRPr="007B084E">
        <w:rPr>
          <w:rFonts w:cs="Arial"/>
          <w:sz w:val="22"/>
          <w:szCs w:val="22"/>
          <w:lang w:val="es-CR"/>
        </w:rPr>
        <w:t xml:space="preserve">distrito San Rafael, </w:t>
      </w:r>
      <w:r w:rsidR="00D13ED0">
        <w:rPr>
          <w:rFonts w:cs="Arial"/>
          <w:sz w:val="22"/>
          <w:szCs w:val="22"/>
          <w:lang w:val="es-CR"/>
        </w:rPr>
        <w:t xml:space="preserve">del </w:t>
      </w:r>
      <w:r w:rsidR="00D13ED0" w:rsidRPr="007B084E">
        <w:rPr>
          <w:rFonts w:cs="Arial"/>
          <w:sz w:val="22"/>
          <w:szCs w:val="22"/>
          <w:lang w:val="es-CR"/>
        </w:rPr>
        <w:t>cantón de Guatuso</w:t>
      </w:r>
      <w:r w:rsidR="00D13ED0">
        <w:rPr>
          <w:rFonts w:cs="Arial"/>
          <w:sz w:val="22"/>
          <w:szCs w:val="22"/>
          <w:lang w:val="es-CR"/>
        </w:rPr>
        <w:t>,</w:t>
      </w:r>
      <w:r w:rsidR="00D13ED0" w:rsidRPr="007B084E">
        <w:rPr>
          <w:rFonts w:cs="Arial"/>
          <w:sz w:val="22"/>
          <w:szCs w:val="22"/>
          <w:lang w:val="es-CR"/>
        </w:rPr>
        <w:t xml:space="preserve"> provincia de Alajuela</w:t>
      </w:r>
      <w:r w:rsidR="00D13ED0">
        <w:rPr>
          <w:rFonts w:cs="Arial"/>
          <w:sz w:val="22"/>
          <w:szCs w:val="22"/>
          <w:lang w:val="es-CR"/>
        </w:rPr>
        <w:t xml:space="preserve">, </w:t>
      </w:r>
      <w:r w:rsidRPr="00D81903">
        <w:rPr>
          <w:rFonts w:cs="Arial"/>
          <w:sz w:val="22"/>
          <w:szCs w:val="22"/>
        </w:rPr>
        <w:t xml:space="preserve">dando solución habitacional a </w:t>
      </w:r>
      <w:r w:rsidR="00D13ED0">
        <w:rPr>
          <w:rFonts w:cs="Arial"/>
          <w:sz w:val="22"/>
          <w:szCs w:val="22"/>
        </w:rPr>
        <w:t>seis</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5ABB9430" w14:textId="1A1F1962" w:rsidR="008A60BF" w:rsidRDefault="008A60BF" w:rsidP="008A60BF">
      <w:pPr>
        <w:spacing w:line="360" w:lineRule="auto"/>
        <w:jc w:val="both"/>
        <w:rPr>
          <w:sz w:val="22"/>
          <w:szCs w:val="22"/>
          <w:lang w:val="es-ES_tradnl"/>
        </w:rPr>
      </w:pPr>
    </w:p>
    <w:p w14:paraId="7C009A16" w14:textId="3C260E1A" w:rsidR="00E50298" w:rsidRDefault="00E50298" w:rsidP="008A60BF">
      <w:pPr>
        <w:spacing w:line="360" w:lineRule="auto"/>
        <w:jc w:val="both"/>
        <w:rPr>
          <w:sz w:val="22"/>
          <w:szCs w:val="22"/>
          <w:lang w:val="es-ES_tradnl"/>
        </w:rPr>
      </w:pPr>
      <w:r>
        <w:rPr>
          <w:rFonts w:cs="Arial"/>
          <w:sz w:val="22"/>
        </w:rPr>
        <w:t>Para atender eventuales consultas de carácter técnico sobre éste y el siguiente tema, se incorporan a la sesión los ingenieros Arturo Rojas y Esteban Serrano, funcionarios del Departamento Técnico de la Dirección FOSUVI.</w:t>
      </w:r>
    </w:p>
    <w:p w14:paraId="0FB7D2CF" w14:textId="77777777" w:rsidR="00E50298" w:rsidRDefault="00E50298" w:rsidP="008A60BF">
      <w:pPr>
        <w:spacing w:line="360" w:lineRule="auto"/>
        <w:jc w:val="both"/>
        <w:rPr>
          <w:sz w:val="22"/>
          <w:szCs w:val="22"/>
          <w:lang w:val="es-ES_tradnl"/>
        </w:rPr>
      </w:pPr>
    </w:p>
    <w:p w14:paraId="441B0813" w14:textId="24B309E2" w:rsidR="007B084E" w:rsidRDefault="00DE4AF2" w:rsidP="007B084E">
      <w:pPr>
        <w:spacing w:line="360" w:lineRule="auto"/>
        <w:jc w:val="both"/>
        <w:rPr>
          <w:rFonts w:cs="Arial"/>
          <w:sz w:val="22"/>
          <w:szCs w:val="22"/>
        </w:rPr>
      </w:pPr>
      <w:r>
        <w:rPr>
          <w:rFonts w:cs="Arial"/>
          <w:sz w:val="22"/>
        </w:rPr>
        <w:t xml:space="preserve">Luego de una explicación del señor Gerente General, sobre el proceso que ha venido implementando la </w:t>
      </w:r>
      <w:r w:rsidRPr="00DE4AF2">
        <w:rPr>
          <w:rFonts w:cs="Arial"/>
          <w:sz w:val="22"/>
          <w:szCs w:val="22"/>
          <w:lang w:val="es-ES_tradnl"/>
        </w:rPr>
        <w:t>Administración</w:t>
      </w:r>
      <w:r>
        <w:rPr>
          <w:rFonts w:cs="Arial"/>
          <w:sz w:val="22"/>
          <w:szCs w:val="22"/>
          <w:lang w:val="es-ES_tradnl"/>
        </w:rPr>
        <w:t xml:space="preserve"> para revisar las solicitudes de financiamiento de los proyectos dictaminados por la Dirección FOSUVI, la </w:t>
      </w:r>
      <w:r>
        <w:rPr>
          <w:rFonts w:cs="Arial"/>
          <w:sz w:val="22"/>
        </w:rPr>
        <w:t xml:space="preserve">licenciada Camacho Murillo </w:t>
      </w:r>
      <w:r w:rsidR="008A60BF">
        <w:rPr>
          <w:rFonts w:cs="Arial"/>
          <w:sz w:val="22"/>
        </w:rPr>
        <w:t>expone el contenido del citado informe</w:t>
      </w:r>
      <w:r>
        <w:rPr>
          <w:rFonts w:cs="Arial"/>
          <w:sz w:val="22"/>
        </w:rPr>
        <w:t>,</w:t>
      </w:r>
      <w:r w:rsidR="007B084E">
        <w:rPr>
          <w:rFonts w:cs="Arial"/>
          <w:sz w:val="22"/>
        </w:rPr>
        <w:t xml:space="preserve"> presentando </w:t>
      </w:r>
      <w:r w:rsidR="007B084E" w:rsidRPr="00EF3F93">
        <w:rPr>
          <w:rFonts w:cs="Arial"/>
          <w:sz w:val="22"/>
          <w:szCs w:val="22"/>
        </w:rPr>
        <w:t>los aspectos más relevantes de la solicitud d</w:t>
      </w:r>
      <w:r w:rsidR="007B084E">
        <w:rPr>
          <w:rFonts w:cs="Arial"/>
          <w:sz w:val="22"/>
          <w:szCs w:val="22"/>
        </w:rPr>
        <w:t xml:space="preserve">e </w:t>
      </w:r>
      <w:r>
        <w:rPr>
          <w:rFonts w:cs="Arial"/>
          <w:sz w:val="22"/>
          <w:szCs w:val="22"/>
        </w:rPr>
        <w:t>Coopecaja R.L.,</w:t>
      </w:r>
      <w:r w:rsidRPr="00BB303F">
        <w:rPr>
          <w:rFonts w:cs="Arial"/>
          <w:sz w:val="22"/>
          <w:szCs w:val="22"/>
        </w:rPr>
        <w:t xml:space="preserve"> </w:t>
      </w:r>
      <w:r w:rsidR="007B084E" w:rsidRPr="00EF3F93">
        <w:rPr>
          <w:rFonts w:cs="Arial"/>
          <w:sz w:val="22"/>
          <w:szCs w:val="22"/>
        </w:rPr>
        <w:t xml:space="preserve">así como </w:t>
      </w:r>
      <w:r w:rsidR="007B084E">
        <w:rPr>
          <w:rFonts w:cs="Arial"/>
          <w:sz w:val="22"/>
          <w:szCs w:val="22"/>
        </w:rPr>
        <w:t xml:space="preserve">las características </w:t>
      </w:r>
      <w:r w:rsidR="007B084E" w:rsidRPr="00EF3F93">
        <w:rPr>
          <w:rFonts w:cs="Arial"/>
          <w:sz w:val="22"/>
          <w:szCs w:val="22"/>
        </w:rPr>
        <w:t>de este proyecto habitacional</w:t>
      </w:r>
      <w:r w:rsidR="007B084E">
        <w:rPr>
          <w:rFonts w:cs="Arial"/>
          <w:sz w:val="22"/>
          <w:szCs w:val="22"/>
        </w:rPr>
        <w:t xml:space="preserve"> y su entorno, </w:t>
      </w:r>
      <w:r w:rsidR="007B084E" w:rsidRPr="00EF3F93">
        <w:rPr>
          <w:rFonts w:cs="Arial"/>
          <w:sz w:val="22"/>
          <w:szCs w:val="22"/>
        </w:rPr>
        <w:t xml:space="preserve">destacado que </w:t>
      </w:r>
      <w:r w:rsidR="007B084E">
        <w:rPr>
          <w:rFonts w:cs="Arial"/>
          <w:sz w:val="22"/>
          <w:szCs w:val="22"/>
        </w:rPr>
        <w:t xml:space="preserve">con este grupo de casos se </w:t>
      </w:r>
      <w:r w:rsidR="007B084E" w:rsidRPr="00EF3F93">
        <w:rPr>
          <w:rFonts w:cs="Arial"/>
          <w:sz w:val="22"/>
          <w:szCs w:val="22"/>
        </w:rPr>
        <w:t>dará solución habitacional</w:t>
      </w:r>
      <w:r w:rsidR="007B084E">
        <w:rPr>
          <w:rFonts w:cs="Arial"/>
          <w:sz w:val="22"/>
          <w:szCs w:val="22"/>
        </w:rPr>
        <w:t xml:space="preserve"> </w:t>
      </w:r>
      <w:r w:rsidR="007B084E" w:rsidRPr="00EF3F93">
        <w:rPr>
          <w:rFonts w:cs="Arial"/>
          <w:sz w:val="22"/>
          <w:szCs w:val="22"/>
        </w:rPr>
        <w:t xml:space="preserve">a </w:t>
      </w:r>
      <w:r w:rsidR="007B084E">
        <w:rPr>
          <w:rFonts w:cs="Arial"/>
          <w:sz w:val="22"/>
          <w:szCs w:val="22"/>
        </w:rPr>
        <w:t xml:space="preserve">seis </w:t>
      </w:r>
      <w:r w:rsidR="007B084E" w:rsidRPr="00EF3F93">
        <w:rPr>
          <w:rFonts w:cs="Arial"/>
          <w:sz w:val="22"/>
          <w:szCs w:val="22"/>
        </w:rPr>
        <w:t xml:space="preserve">familias que </w:t>
      </w:r>
      <w:r w:rsidR="007B084E">
        <w:rPr>
          <w:rFonts w:cs="Arial"/>
          <w:sz w:val="22"/>
          <w:szCs w:val="22"/>
        </w:rPr>
        <w:t xml:space="preserve">actualmente </w:t>
      </w:r>
      <w:r w:rsidR="007B084E" w:rsidRPr="00EF3F93">
        <w:rPr>
          <w:rFonts w:cs="Arial"/>
          <w:sz w:val="22"/>
          <w:szCs w:val="22"/>
        </w:rPr>
        <w:t>habitan en situación de extrema necesidad</w:t>
      </w:r>
      <w:r w:rsidR="007B084E">
        <w:rPr>
          <w:rFonts w:cs="Arial"/>
          <w:sz w:val="22"/>
          <w:szCs w:val="22"/>
        </w:rPr>
        <w:t>.  Destaca</w:t>
      </w:r>
      <w:r w:rsidR="007B084E">
        <w:rPr>
          <w:rFonts w:cs="Arial"/>
          <w:sz w:val="22"/>
        </w:rPr>
        <w:t xml:space="preserve"> </w:t>
      </w:r>
      <w:r w:rsidR="007B084E" w:rsidRPr="00EF3F93">
        <w:rPr>
          <w:rFonts w:cs="Arial"/>
          <w:sz w:val="22"/>
          <w:szCs w:val="22"/>
        </w:rPr>
        <w:t xml:space="preserve">las condiciones bajo las cuales se recomienda </w:t>
      </w:r>
      <w:r w:rsidR="007B084E">
        <w:rPr>
          <w:rFonts w:cs="Arial"/>
          <w:sz w:val="22"/>
          <w:szCs w:val="22"/>
        </w:rPr>
        <w:t>su</w:t>
      </w:r>
      <w:r w:rsidR="007B084E" w:rsidRPr="00EF3F93">
        <w:rPr>
          <w:rFonts w:cs="Arial"/>
          <w:sz w:val="22"/>
          <w:szCs w:val="22"/>
        </w:rPr>
        <w:t xml:space="preserve"> aprobación</w:t>
      </w:r>
      <w:r w:rsidR="007B084E">
        <w:rPr>
          <w:rFonts w:cs="Arial"/>
          <w:sz w:val="22"/>
        </w:rPr>
        <w:t>, haciendo ver que el</w:t>
      </w:r>
      <w:r w:rsidR="007B084E" w:rsidRPr="00EF3F93">
        <w:rPr>
          <w:rFonts w:cs="Arial"/>
          <w:sz w:val="22"/>
          <w:szCs w:val="22"/>
        </w:rPr>
        <w:t xml:space="preserve"> financiamiento es por un monto </w:t>
      </w:r>
      <w:r w:rsidR="007B084E">
        <w:rPr>
          <w:rFonts w:cs="Arial"/>
          <w:sz w:val="22"/>
          <w:szCs w:val="22"/>
        </w:rPr>
        <w:t xml:space="preserve">total </w:t>
      </w:r>
      <w:r w:rsidR="007B084E" w:rsidRPr="00EF3F93">
        <w:rPr>
          <w:rFonts w:cs="Arial"/>
          <w:sz w:val="22"/>
          <w:szCs w:val="22"/>
        </w:rPr>
        <w:t>de hasta</w:t>
      </w:r>
      <w:r w:rsidR="007B084E" w:rsidRPr="00EF3F93">
        <w:rPr>
          <w:rFonts w:cs="Arial"/>
          <w:bCs/>
          <w:sz w:val="22"/>
          <w:szCs w:val="22"/>
        </w:rPr>
        <w:t xml:space="preserve"> </w:t>
      </w:r>
      <w:r w:rsidR="007B084E" w:rsidRPr="00AA6479">
        <w:rPr>
          <w:rFonts w:cs="Arial"/>
          <w:color w:val="000000"/>
          <w:sz w:val="22"/>
          <w:szCs w:val="22"/>
        </w:rPr>
        <w:t>¢</w:t>
      </w:r>
      <w:r w:rsidR="007B084E">
        <w:rPr>
          <w:rFonts w:cs="Arial"/>
          <w:color w:val="000000"/>
          <w:sz w:val="22"/>
          <w:szCs w:val="22"/>
        </w:rPr>
        <w:t>9</w:t>
      </w:r>
      <w:r>
        <w:rPr>
          <w:rFonts w:cs="Arial"/>
          <w:color w:val="000000"/>
          <w:sz w:val="22"/>
          <w:szCs w:val="22"/>
        </w:rPr>
        <w:t>7</w:t>
      </w:r>
      <w:r w:rsidR="007B084E">
        <w:rPr>
          <w:rFonts w:cs="Arial"/>
          <w:color w:val="000000"/>
          <w:sz w:val="22"/>
          <w:szCs w:val="22"/>
        </w:rPr>
        <w:t>,</w:t>
      </w:r>
      <w:r>
        <w:rPr>
          <w:rFonts w:cs="Arial"/>
          <w:color w:val="000000"/>
          <w:sz w:val="22"/>
          <w:szCs w:val="22"/>
        </w:rPr>
        <w:t>9</w:t>
      </w:r>
      <w:r w:rsidR="007B084E">
        <w:rPr>
          <w:rFonts w:cs="Arial"/>
          <w:sz w:val="22"/>
          <w:szCs w:val="22"/>
        </w:rPr>
        <w:t xml:space="preserve"> millones, que </w:t>
      </w:r>
      <w:r w:rsidR="007B084E" w:rsidRPr="00EF3F93">
        <w:rPr>
          <w:rFonts w:cs="Arial"/>
          <w:bCs/>
          <w:sz w:val="22"/>
          <w:szCs w:val="22"/>
        </w:rPr>
        <w:t>incluye la compra</w:t>
      </w:r>
      <w:r w:rsidR="007B084E" w:rsidRPr="00EF3F93">
        <w:rPr>
          <w:rFonts w:cs="Arial"/>
          <w:sz w:val="22"/>
          <w:szCs w:val="22"/>
        </w:rPr>
        <w:t xml:space="preserve"> de</w:t>
      </w:r>
      <w:r w:rsidR="007B084E">
        <w:rPr>
          <w:rFonts w:cs="Arial"/>
          <w:sz w:val="22"/>
          <w:szCs w:val="22"/>
        </w:rPr>
        <w:t xml:space="preserve"> los lotes, la construcción de las viviendas, la fiscalización de las soluciones de vivienda, el kilometraje de fiscalización y los gastos de formalización de las 6 operaciones, para un Bono promedio de ¢1</w:t>
      </w:r>
      <w:r>
        <w:rPr>
          <w:rFonts w:cs="Arial"/>
          <w:sz w:val="22"/>
          <w:szCs w:val="22"/>
        </w:rPr>
        <w:t>6</w:t>
      </w:r>
      <w:r w:rsidR="007B084E">
        <w:rPr>
          <w:rFonts w:cs="Arial"/>
          <w:sz w:val="22"/>
          <w:szCs w:val="22"/>
        </w:rPr>
        <w:t>,</w:t>
      </w:r>
      <w:r>
        <w:rPr>
          <w:rFonts w:cs="Arial"/>
          <w:sz w:val="22"/>
          <w:szCs w:val="22"/>
        </w:rPr>
        <w:t>3</w:t>
      </w:r>
      <w:r w:rsidR="007B084E">
        <w:rPr>
          <w:rFonts w:cs="Arial"/>
          <w:sz w:val="22"/>
          <w:szCs w:val="22"/>
        </w:rPr>
        <w:t xml:space="preserve"> millones.</w:t>
      </w:r>
    </w:p>
    <w:p w14:paraId="5C118B74" w14:textId="77777777" w:rsidR="007B084E" w:rsidRDefault="007B084E" w:rsidP="007B084E">
      <w:pPr>
        <w:spacing w:line="360" w:lineRule="auto"/>
        <w:jc w:val="both"/>
        <w:rPr>
          <w:rFonts w:cs="Arial"/>
          <w:sz w:val="22"/>
        </w:rPr>
      </w:pPr>
    </w:p>
    <w:p w14:paraId="1FD052BF" w14:textId="0097A45D" w:rsidR="007B084E" w:rsidRDefault="007B084E" w:rsidP="007B084E">
      <w:pPr>
        <w:tabs>
          <w:tab w:val="left" w:pos="9360"/>
        </w:tabs>
        <w:spacing w:line="360" w:lineRule="auto"/>
        <w:jc w:val="both"/>
        <w:rPr>
          <w:rFonts w:cs="Arial"/>
          <w:sz w:val="22"/>
        </w:rPr>
      </w:pPr>
      <w:r w:rsidRPr="005327EF">
        <w:rPr>
          <w:rFonts w:cs="Arial"/>
          <w:sz w:val="22"/>
          <w:u w:val="single"/>
          <w:lang w:val="es-ES_tradnl"/>
        </w:rPr>
        <w:t xml:space="preserve">Minuto </w:t>
      </w:r>
      <w:r w:rsidR="00DE4AF2">
        <w:rPr>
          <w:rFonts w:cs="Arial"/>
          <w:sz w:val="22"/>
          <w:u w:val="single"/>
          <w:lang w:val="es-ES_tradnl"/>
        </w:rPr>
        <w:t>100</w:t>
      </w:r>
      <w:r w:rsidRPr="005327EF">
        <w:rPr>
          <w:rFonts w:cs="Arial"/>
          <w:sz w:val="22"/>
          <w:u w:val="single"/>
          <w:lang w:val="es-ES_tradnl"/>
        </w:rPr>
        <w:t>:</w:t>
      </w:r>
      <w:r>
        <w:rPr>
          <w:rFonts w:cs="Arial"/>
          <w:sz w:val="22"/>
          <w:u w:val="single"/>
          <w:lang w:val="es-ES_tradnl"/>
        </w:rPr>
        <w:t>4</w:t>
      </w:r>
      <w:r w:rsidR="00DE4AF2">
        <w:rPr>
          <w:rFonts w:cs="Arial"/>
          <w:sz w:val="22"/>
          <w:u w:val="single"/>
          <w:lang w:val="es-ES_tradnl"/>
        </w:rPr>
        <w:t>2</w:t>
      </w:r>
      <w:r w:rsidRPr="005327EF">
        <w:rPr>
          <w:rFonts w:cs="Arial"/>
          <w:sz w:val="22"/>
          <w:lang w:val="es-ES_tradnl"/>
        </w:rPr>
        <w:t xml:space="preserve"> </w:t>
      </w:r>
      <w:r w:rsidRPr="005327EF">
        <w:rPr>
          <w:sz w:val="22"/>
          <w:szCs w:val="22"/>
        </w:rPr>
        <w:t>Conocidos</w:t>
      </w:r>
      <w:r>
        <w:rPr>
          <w:sz w:val="22"/>
          <w:szCs w:val="22"/>
        </w:rPr>
        <w:t xml:space="preserve">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términos que se proponen en el estudio realizado por la Dirección FOSUVI y </w:t>
      </w:r>
      <w:r w:rsidR="00DE4AF2">
        <w:rPr>
          <w:rFonts w:cs="Arial"/>
          <w:sz w:val="22"/>
          <w:szCs w:val="22"/>
        </w:rPr>
        <w:t xml:space="preserve">la Subgerencia de Operaciones, </w:t>
      </w:r>
      <w:r>
        <w:rPr>
          <w:rFonts w:cs="Arial"/>
          <w:sz w:val="22"/>
          <w:szCs w:val="22"/>
        </w:rPr>
        <w:t xml:space="preserve">según se consigna en el </w:t>
      </w:r>
      <w:r w:rsidRPr="00C861B0">
        <w:rPr>
          <w:rFonts w:cs="Arial"/>
          <w:b/>
          <w:bCs/>
          <w:sz w:val="22"/>
          <w:szCs w:val="22"/>
        </w:rPr>
        <w:t>Acuerdo N° 2</w:t>
      </w:r>
      <w:r>
        <w:rPr>
          <w:rFonts w:cs="Arial"/>
          <w:sz w:val="22"/>
          <w:szCs w:val="22"/>
        </w:rPr>
        <w:t xml:space="preserve"> que se anexa a esta minuta.</w:t>
      </w:r>
    </w:p>
    <w:p w14:paraId="576DC27E" w14:textId="77777777" w:rsidR="009D03FE" w:rsidRPr="00D14EAF" w:rsidRDefault="009D03FE" w:rsidP="009D03FE">
      <w:pPr>
        <w:spacing w:line="360" w:lineRule="auto"/>
        <w:jc w:val="both"/>
        <w:rPr>
          <w:rFonts w:cs="Arial"/>
          <w:b/>
          <w:sz w:val="22"/>
        </w:rPr>
      </w:pPr>
      <w:r w:rsidRPr="00D14EAF">
        <w:rPr>
          <w:rFonts w:cs="Arial"/>
          <w:b/>
          <w:sz w:val="22"/>
        </w:rPr>
        <w:t>************</w:t>
      </w:r>
    </w:p>
    <w:p w14:paraId="28CB3889" w14:textId="77777777" w:rsidR="00D13B6B" w:rsidRDefault="00D13B6B" w:rsidP="002D0146">
      <w:pPr>
        <w:spacing w:line="360" w:lineRule="auto"/>
        <w:jc w:val="both"/>
        <w:rPr>
          <w:rFonts w:cs="Arial"/>
          <w:b/>
          <w:bCs/>
          <w:sz w:val="22"/>
          <w:szCs w:val="22"/>
          <w:u w:val="single"/>
          <w:lang w:val="es-ES_tradnl"/>
        </w:rPr>
      </w:pPr>
    </w:p>
    <w:p w14:paraId="1744B4AB" w14:textId="02C43C7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375EA" w:rsidRPr="00154139">
        <w:rPr>
          <w:rFonts w:cs="Arial"/>
          <w:b/>
          <w:bCs/>
          <w:sz w:val="22"/>
          <w:u w:val="single"/>
        </w:rPr>
        <w:t xml:space="preserve">Solicitud de aprobación de cincuenta y cuatro bonos extraordinarios en el </w:t>
      </w:r>
      <w:r w:rsidR="00D375EA" w:rsidRPr="00D375EA">
        <w:rPr>
          <w:rFonts w:cs="Arial"/>
          <w:b/>
          <w:bCs/>
          <w:sz w:val="22"/>
          <w:u w:val="single"/>
        </w:rPr>
        <w:t>p</w:t>
      </w:r>
      <w:r w:rsidR="00D375EA" w:rsidRPr="00154139">
        <w:rPr>
          <w:rFonts w:cs="Arial"/>
          <w:b/>
          <w:bCs/>
          <w:sz w:val="22"/>
          <w:u w:val="single"/>
        </w:rPr>
        <w:t>royecto Almendares II</w:t>
      </w:r>
    </w:p>
    <w:p w14:paraId="41D3AFE1" w14:textId="77777777" w:rsidR="009D03FE" w:rsidRDefault="009D03FE" w:rsidP="009D03FE">
      <w:pPr>
        <w:spacing w:line="360" w:lineRule="auto"/>
        <w:jc w:val="both"/>
        <w:rPr>
          <w:rFonts w:cs="Arial"/>
          <w:sz w:val="22"/>
          <w:szCs w:val="22"/>
        </w:rPr>
      </w:pPr>
    </w:p>
    <w:p w14:paraId="01B238E2" w14:textId="11E9E978" w:rsidR="00D108C1" w:rsidRPr="00BB303F" w:rsidRDefault="00D108C1" w:rsidP="00D108C1">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w:t>
      </w:r>
      <w:r w:rsidR="00DE4AF2">
        <w:rPr>
          <w:rFonts w:cs="Arial"/>
          <w:sz w:val="22"/>
          <w:u w:val="single"/>
          <w:lang w:val="es-ES_tradnl"/>
        </w:rPr>
        <w:t>02</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w:t>
      </w:r>
      <w:r w:rsidR="00DE4AF2">
        <w:rPr>
          <w:rFonts w:cs="Arial"/>
          <w:sz w:val="22"/>
          <w:lang w:val="es-ES_tradnl"/>
        </w:rPr>
        <w:t xml:space="preserve">retira temporalmente </w:t>
      </w:r>
      <w:r w:rsidR="00DE4AF2">
        <w:rPr>
          <w:sz w:val="22"/>
          <w:szCs w:val="22"/>
        </w:rPr>
        <w:t>el señor Gerente General, quien se excusa de participar en la discusión y resolución de este asunto; y se procede a conocer</w:t>
      </w:r>
      <w:r w:rsidR="00DE4AF2">
        <w:rPr>
          <w:rFonts w:cs="Arial"/>
          <w:sz w:val="22"/>
          <w:lang w:val="es-ES_tradnl"/>
        </w:rPr>
        <w:t xml:space="preserve"> el oficio </w:t>
      </w:r>
      <w:r w:rsidRPr="00BB303F">
        <w:rPr>
          <w:rFonts w:cs="Arial"/>
          <w:sz w:val="22"/>
          <w:szCs w:val="22"/>
        </w:rPr>
        <w:t>GG-ME-</w:t>
      </w:r>
      <w:r w:rsidR="00DE4AF2">
        <w:rPr>
          <w:rFonts w:cs="Arial"/>
          <w:sz w:val="22"/>
          <w:szCs w:val="22"/>
        </w:rPr>
        <w:t>1144</w:t>
      </w:r>
      <w:r w:rsidRPr="00BB303F">
        <w:rPr>
          <w:rFonts w:cs="Arial"/>
          <w:sz w:val="22"/>
          <w:szCs w:val="22"/>
        </w:rPr>
        <w:t>-20</w:t>
      </w:r>
      <w:r w:rsidR="00DE4AF2">
        <w:rPr>
          <w:rFonts w:cs="Arial"/>
          <w:sz w:val="22"/>
          <w:szCs w:val="22"/>
        </w:rPr>
        <w:t>21</w:t>
      </w:r>
      <w:r w:rsidRPr="00BB303F">
        <w:rPr>
          <w:rFonts w:cs="Arial"/>
          <w:sz w:val="22"/>
          <w:szCs w:val="22"/>
        </w:rPr>
        <w:t xml:space="preserve"> del </w:t>
      </w:r>
      <w:r w:rsidR="00DE4AF2">
        <w:rPr>
          <w:rFonts w:cs="Arial"/>
          <w:sz w:val="22"/>
          <w:szCs w:val="22"/>
        </w:rPr>
        <w:t>18</w:t>
      </w:r>
      <w:r w:rsidRPr="00BB303F">
        <w:rPr>
          <w:rFonts w:cs="Arial"/>
          <w:sz w:val="22"/>
          <w:szCs w:val="22"/>
        </w:rPr>
        <w:t xml:space="preserve"> de </w:t>
      </w:r>
      <w:r w:rsidR="00DE4AF2">
        <w:rPr>
          <w:rFonts w:cs="Arial"/>
          <w:sz w:val="22"/>
          <w:szCs w:val="22"/>
        </w:rPr>
        <w:t>agosto</w:t>
      </w:r>
      <w:r w:rsidRPr="00BB303F">
        <w:rPr>
          <w:rFonts w:cs="Arial"/>
          <w:sz w:val="22"/>
          <w:szCs w:val="22"/>
        </w:rPr>
        <w:t xml:space="preserve"> de 20</w:t>
      </w:r>
      <w:r w:rsidR="00DE4AF2">
        <w:rPr>
          <w:rFonts w:cs="Arial"/>
          <w:sz w:val="22"/>
          <w:szCs w:val="22"/>
        </w:rPr>
        <w:t>21</w:t>
      </w:r>
      <w:r w:rsidRPr="00BB303F">
        <w:rPr>
          <w:rFonts w:cs="Arial"/>
          <w:sz w:val="22"/>
          <w:szCs w:val="22"/>
        </w:rPr>
        <w:t xml:space="preserve">, mediante el cual, </w:t>
      </w:r>
      <w:r w:rsidR="00DE4AF2">
        <w:rPr>
          <w:rFonts w:cs="Arial"/>
          <w:sz w:val="22"/>
          <w:szCs w:val="22"/>
        </w:rPr>
        <w:t xml:space="preserve">el asistente de la </w:t>
      </w:r>
      <w:r w:rsidRPr="00BB303F">
        <w:rPr>
          <w:rFonts w:cs="Arial"/>
          <w:sz w:val="22"/>
          <w:szCs w:val="22"/>
        </w:rPr>
        <w:t xml:space="preserve">Gerencia General remite y avala el informe </w:t>
      </w:r>
      <w:r w:rsidR="00DE4AF2" w:rsidRPr="00D81903">
        <w:rPr>
          <w:rFonts w:cs="Arial"/>
          <w:sz w:val="22"/>
          <w:szCs w:val="22"/>
        </w:rPr>
        <w:t>DF-OF</w:t>
      </w:r>
      <w:r w:rsidR="00DE4AF2">
        <w:rPr>
          <w:rFonts w:cs="Arial"/>
          <w:sz w:val="22"/>
          <w:szCs w:val="22"/>
        </w:rPr>
        <w:t>1172</w:t>
      </w:r>
      <w:r w:rsidR="00DE4AF2" w:rsidRPr="00D81903">
        <w:rPr>
          <w:rFonts w:cs="Arial"/>
          <w:sz w:val="22"/>
          <w:szCs w:val="22"/>
        </w:rPr>
        <w:t>-20</w:t>
      </w:r>
      <w:r w:rsidR="00DE4AF2">
        <w:rPr>
          <w:rFonts w:cs="Arial"/>
          <w:sz w:val="22"/>
          <w:szCs w:val="22"/>
        </w:rPr>
        <w:t>21/SO-OF-0010-2021</w:t>
      </w:r>
      <w:r w:rsidR="00DE4AF2" w:rsidRPr="00D81903">
        <w:rPr>
          <w:rFonts w:cs="Arial"/>
          <w:sz w:val="22"/>
          <w:szCs w:val="22"/>
        </w:rPr>
        <w:t xml:space="preserve"> </w:t>
      </w:r>
      <w:r>
        <w:rPr>
          <w:rFonts w:cs="Arial"/>
          <w:sz w:val="22"/>
          <w:szCs w:val="22"/>
        </w:rPr>
        <w:t xml:space="preserve">de la </w:t>
      </w:r>
      <w:r w:rsidRPr="00B35EAF">
        <w:rPr>
          <w:rFonts w:cs="Arial"/>
          <w:sz w:val="22"/>
          <w:szCs w:val="22"/>
        </w:rPr>
        <w:t>Dirección FOSUVI</w:t>
      </w:r>
      <w:r w:rsidR="00DE4AF2">
        <w:rPr>
          <w:rFonts w:cs="Arial"/>
          <w:sz w:val="22"/>
          <w:szCs w:val="22"/>
        </w:rPr>
        <w:t xml:space="preserve"> y la Subgerencia de Operaciones</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 xml:space="preserve">por la Mutual Cartago </w:t>
      </w:r>
      <w:r w:rsidRPr="003A095A">
        <w:rPr>
          <w:rFonts w:cs="Arial"/>
          <w:sz w:val="22"/>
          <w:szCs w:val="22"/>
          <w:lang w:val="es-ES_tradnl"/>
        </w:rPr>
        <w:t>de Ahorro y Préstamo</w:t>
      </w:r>
      <w:r>
        <w:rPr>
          <w:rFonts w:cs="Arial"/>
          <w:sz w:val="22"/>
          <w:szCs w:val="22"/>
          <w:lang w:val="es-ES_tradnl"/>
        </w:rPr>
        <w:t xml:space="preserve"> (MUCAP),</w:t>
      </w:r>
      <w:r w:rsidRPr="00BB303F">
        <w:rPr>
          <w:rFonts w:cs="Arial"/>
          <w:sz w:val="22"/>
          <w:szCs w:val="22"/>
        </w:rPr>
        <w:t xml:space="preserve"> para financiar –al amparo del artículo 59 de la Ley del Sistema Financiero Nacional para la Vivienda– </w:t>
      </w:r>
      <w:r w:rsidR="00E50298" w:rsidRPr="00D81903">
        <w:rPr>
          <w:rFonts w:cs="Arial"/>
          <w:sz w:val="22"/>
          <w:szCs w:val="22"/>
        </w:rPr>
        <w:t>la compra de terreno, el desarrollo de obras de infraestructura y la construcción de 54 soluciones habitacionales, en el condominio vertical residencial Almendares</w:t>
      </w:r>
      <w:r w:rsidR="00E50298">
        <w:rPr>
          <w:rFonts w:cs="Arial"/>
          <w:sz w:val="22"/>
          <w:szCs w:val="22"/>
        </w:rPr>
        <w:t xml:space="preserve"> II</w:t>
      </w:r>
      <w:r w:rsidR="00E50298" w:rsidRPr="00D81903">
        <w:rPr>
          <w:rFonts w:cs="Arial"/>
          <w:sz w:val="22"/>
          <w:szCs w:val="22"/>
        </w:rPr>
        <w:t>, ubicado en el distrito Hatillo del cantón y provincia de San José, dando solución habitacional a 54 familias que habitan en condición de extrema necesidad</w:t>
      </w:r>
      <w:r w:rsidRPr="00BB303F">
        <w:rPr>
          <w:rFonts w:cs="Arial"/>
          <w:sz w:val="22"/>
          <w:szCs w:val="22"/>
        </w:rPr>
        <w:t>.</w:t>
      </w:r>
    </w:p>
    <w:p w14:paraId="2D3CE635" w14:textId="77777777" w:rsidR="00D108C1" w:rsidRPr="000305E3" w:rsidRDefault="00D108C1" w:rsidP="00D108C1">
      <w:pPr>
        <w:spacing w:line="360" w:lineRule="auto"/>
        <w:jc w:val="both"/>
        <w:rPr>
          <w:rFonts w:cs="Arial"/>
          <w:sz w:val="20"/>
          <w:szCs w:val="20"/>
          <w:lang w:val="es-ES_tradnl"/>
        </w:rPr>
      </w:pPr>
    </w:p>
    <w:p w14:paraId="0B6B4E7C" w14:textId="02EE07E7" w:rsidR="00D108C1" w:rsidRPr="00BB303F" w:rsidRDefault="00D108C1" w:rsidP="00D108C1">
      <w:pPr>
        <w:spacing w:line="360" w:lineRule="auto"/>
        <w:jc w:val="both"/>
        <w:rPr>
          <w:rFonts w:cs="Arial"/>
          <w:sz w:val="22"/>
          <w:szCs w:val="22"/>
        </w:rPr>
      </w:pPr>
      <w:r>
        <w:rPr>
          <w:rFonts w:cs="Arial"/>
          <w:sz w:val="22"/>
          <w:szCs w:val="22"/>
        </w:rPr>
        <w:t xml:space="preserve">La licenciada Camacho Murillo </w:t>
      </w:r>
      <w:r w:rsidRPr="00BB303F">
        <w:rPr>
          <w:rFonts w:cs="Arial"/>
          <w:sz w:val="22"/>
          <w:szCs w:val="22"/>
        </w:rPr>
        <w:t>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E50298">
        <w:rPr>
          <w:rFonts w:cs="Arial"/>
          <w:sz w:val="22"/>
          <w:szCs w:val="22"/>
        </w:rPr>
        <w:t>2</w:t>
      </w:r>
      <w:r>
        <w:rPr>
          <w:rFonts w:cs="Arial"/>
          <w:sz w:val="22"/>
          <w:szCs w:val="22"/>
        </w:rPr>
        <w:t>.</w:t>
      </w:r>
      <w:r w:rsidR="00E50298">
        <w:rPr>
          <w:rFonts w:cs="Arial"/>
          <w:sz w:val="22"/>
          <w:szCs w:val="22"/>
        </w:rPr>
        <w:t>054</w:t>
      </w:r>
      <w:r>
        <w:rPr>
          <w:rFonts w:cs="Arial"/>
          <w:sz w:val="22"/>
          <w:szCs w:val="22"/>
        </w:rPr>
        <w:t>,</w:t>
      </w:r>
      <w:r w:rsidR="00E50298">
        <w:rPr>
          <w:rFonts w:cs="Arial"/>
          <w:sz w:val="22"/>
          <w:szCs w:val="22"/>
        </w:rPr>
        <w:t>7</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del</w:t>
      </w:r>
      <w:r>
        <w:rPr>
          <w:rFonts w:cs="Arial"/>
          <w:sz w:val="22"/>
          <w:szCs w:val="22"/>
        </w:rPr>
        <w:t xml:space="preserve"> terreno</w:t>
      </w:r>
      <w:r w:rsidRPr="00EF3F93">
        <w:rPr>
          <w:rFonts w:cs="Arial"/>
          <w:sz w:val="22"/>
          <w:szCs w:val="22"/>
        </w:rPr>
        <w:t xml:space="preserve"> (¢</w:t>
      </w:r>
      <w:r>
        <w:rPr>
          <w:rFonts w:cs="Arial"/>
          <w:sz w:val="22"/>
          <w:szCs w:val="22"/>
        </w:rPr>
        <w:t>2</w:t>
      </w:r>
      <w:r w:rsidR="00E50298">
        <w:rPr>
          <w:rFonts w:cs="Arial"/>
          <w:sz w:val="22"/>
          <w:szCs w:val="22"/>
        </w:rPr>
        <w:t>39</w:t>
      </w:r>
      <w:r>
        <w:rPr>
          <w:rFonts w:cs="Arial"/>
          <w:sz w:val="22"/>
          <w:szCs w:val="22"/>
        </w:rPr>
        <w:t>,</w:t>
      </w:r>
      <w:r w:rsidR="00E50298">
        <w:rPr>
          <w:rFonts w:cs="Arial"/>
          <w:sz w:val="22"/>
          <w:szCs w:val="22"/>
        </w:rPr>
        <w:t>3</w:t>
      </w:r>
      <w:r w:rsidRPr="00EF3F93">
        <w:rPr>
          <w:rFonts w:cs="Arial"/>
          <w:sz w:val="22"/>
          <w:szCs w:val="22"/>
        </w:rPr>
        <w:t xml:space="preserve"> millones), la construcción de </w:t>
      </w:r>
      <w:r>
        <w:rPr>
          <w:rFonts w:cs="Arial"/>
          <w:sz w:val="22"/>
          <w:szCs w:val="22"/>
        </w:rPr>
        <w:t>las</w:t>
      </w:r>
      <w:r w:rsidRPr="00EF3F93">
        <w:rPr>
          <w:rFonts w:cs="Arial"/>
          <w:sz w:val="22"/>
          <w:szCs w:val="22"/>
        </w:rPr>
        <w:t xml:space="preserve"> </w:t>
      </w:r>
      <w:r>
        <w:rPr>
          <w:rFonts w:cs="Arial"/>
          <w:sz w:val="22"/>
          <w:szCs w:val="22"/>
        </w:rPr>
        <w:t>obras de infraestructura (¢</w:t>
      </w:r>
      <w:r w:rsidR="00E50298">
        <w:rPr>
          <w:rFonts w:cs="Arial"/>
          <w:sz w:val="22"/>
          <w:szCs w:val="22"/>
        </w:rPr>
        <w:t>417</w:t>
      </w:r>
      <w:r>
        <w:rPr>
          <w:rFonts w:cs="Arial"/>
          <w:sz w:val="22"/>
          <w:szCs w:val="22"/>
        </w:rPr>
        <w:t>,</w:t>
      </w:r>
      <w:r w:rsidR="00E50298">
        <w:rPr>
          <w:rFonts w:cs="Arial"/>
          <w:sz w:val="22"/>
          <w:szCs w:val="22"/>
        </w:rPr>
        <w:t>6</w:t>
      </w:r>
      <w:r>
        <w:rPr>
          <w:rFonts w:cs="Arial"/>
          <w:sz w:val="22"/>
          <w:szCs w:val="22"/>
        </w:rPr>
        <w:t xml:space="preserve"> millones), la construcción de las </w:t>
      </w:r>
      <w:r w:rsidRPr="00EF3F93">
        <w:rPr>
          <w:rFonts w:cs="Arial"/>
          <w:sz w:val="22"/>
          <w:szCs w:val="22"/>
        </w:rPr>
        <w:t>viviendas (¢</w:t>
      </w:r>
      <w:r>
        <w:rPr>
          <w:rFonts w:cs="Arial"/>
          <w:sz w:val="22"/>
          <w:szCs w:val="22"/>
        </w:rPr>
        <w:t>1.</w:t>
      </w:r>
      <w:r w:rsidR="00E50298">
        <w:rPr>
          <w:rFonts w:cs="Arial"/>
          <w:sz w:val="22"/>
          <w:szCs w:val="22"/>
        </w:rPr>
        <w:t>213</w:t>
      </w:r>
      <w:r>
        <w:rPr>
          <w:rFonts w:cs="Arial"/>
          <w:sz w:val="22"/>
          <w:szCs w:val="22"/>
        </w:rPr>
        <w:t>,</w:t>
      </w:r>
      <w:r w:rsidR="00E50298">
        <w:rPr>
          <w:rFonts w:cs="Arial"/>
          <w:sz w:val="22"/>
          <w:szCs w:val="22"/>
        </w:rPr>
        <w:t>6</w:t>
      </w:r>
      <w:r>
        <w:rPr>
          <w:rFonts w:cs="Arial"/>
          <w:sz w:val="22"/>
          <w:szCs w:val="22"/>
        </w:rPr>
        <w:t xml:space="preserve"> </w:t>
      </w:r>
      <w:r w:rsidRPr="00EF3F93">
        <w:rPr>
          <w:rFonts w:cs="Arial"/>
          <w:sz w:val="22"/>
          <w:szCs w:val="22"/>
        </w:rPr>
        <w:t>millones),</w:t>
      </w:r>
      <w:r>
        <w:rPr>
          <w:rFonts w:cs="Arial"/>
          <w:sz w:val="22"/>
          <w:szCs w:val="22"/>
        </w:rPr>
        <w:t xml:space="preserve"> la fiscalización de las viviendas (¢</w:t>
      </w:r>
      <w:r w:rsidR="00E50298">
        <w:rPr>
          <w:rFonts w:cs="Arial"/>
          <w:sz w:val="22"/>
          <w:szCs w:val="22"/>
        </w:rPr>
        <w:t>9</w:t>
      </w:r>
      <w:r>
        <w:rPr>
          <w:rFonts w:cs="Arial"/>
          <w:sz w:val="22"/>
          <w:szCs w:val="22"/>
        </w:rPr>
        <w:t>,</w:t>
      </w:r>
      <w:r w:rsidR="00E50298">
        <w:rPr>
          <w:rFonts w:cs="Arial"/>
          <w:sz w:val="22"/>
          <w:szCs w:val="22"/>
        </w:rPr>
        <w:t>3</w:t>
      </w:r>
      <w:r>
        <w:rPr>
          <w:rFonts w:cs="Arial"/>
          <w:sz w:val="22"/>
          <w:szCs w:val="22"/>
        </w:rPr>
        <w:t xml:space="preserve"> millones), </w:t>
      </w:r>
      <w:r w:rsidRPr="00EF3F93">
        <w:rPr>
          <w:rFonts w:cs="Arial"/>
          <w:sz w:val="22"/>
          <w:szCs w:val="22"/>
        </w:rPr>
        <w:t>los gastos de formalización (¢</w:t>
      </w:r>
      <w:r>
        <w:rPr>
          <w:rFonts w:cs="Arial"/>
          <w:sz w:val="22"/>
          <w:szCs w:val="22"/>
        </w:rPr>
        <w:t>1</w:t>
      </w:r>
      <w:r w:rsidR="00E50298">
        <w:rPr>
          <w:rFonts w:cs="Arial"/>
          <w:sz w:val="22"/>
          <w:szCs w:val="22"/>
        </w:rPr>
        <w:t>6</w:t>
      </w:r>
      <w:r>
        <w:rPr>
          <w:rFonts w:cs="Arial"/>
          <w:sz w:val="22"/>
          <w:szCs w:val="22"/>
        </w:rPr>
        <w:t>,</w:t>
      </w:r>
      <w:r w:rsidR="00E50298">
        <w:rPr>
          <w:rFonts w:cs="Arial"/>
          <w:sz w:val="22"/>
          <w:szCs w:val="22"/>
        </w:rPr>
        <w:t>3</w:t>
      </w:r>
      <w:r w:rsidRPr="00EF3F93">
        <w:rPr>
          <w:rFonts w:cs="Arial"/>
          <w:sz w:val="22"/>
          <w:szCs w:val="22"/>
        </w:rPr>
        <w:t xml:space="preserve"> millones)</w:t>
      </w:r>
      <w:r w:rsidR="00E50298">
        <w:rPr>
          <w:rFonts w:cs="Arial"/>
          <w:sz w:val="22"/>
          <w:szCs w:val="22"/>
        </w:rPr>
        <w:t>,</w:t>
      </w:r>
      <w:r>
        <w:rPr>
          <w:rFonts w:cs="Arial"/>
          <w:sz w:val="22"/>
          <w:szCs w:val="22"/>
        </w:rPr>
        <w:t xml:space="preserve"> la reserva de recursos</w:t>
      </w:r>
      <w:r w:rsidRPr="00DE40AF">
        <w:rPr>
          <w:rFonts w:cs="Arial"/>
          <w:iCs/>
          <w:color w:val="000000"/>
          <w:sz w:val="22"/>
          <w:szCs w:val="22"/>
          <w:lang w:val="es-CR"/>
        </w:rPr>
        <w:t xml:space="preserve"> </w:t>
      </w:r>
      <w:r>
        <w:rPr>
          <w:rFonts w:cs="Arial"/>
          <w:iCs/>
          <w:color w:val="000000"/>
          <w:sz w:val="22"/>
          <w:szCs w:val="22"/>
          <w:lang w:val="es-CR"/>
        </w:rPr>
        <w:t>para posibles aumentos en el precio de materiales y mano de obra (¢</w:t>
      </w:r>
      <w:r w:rsidR="00E50298">
        <w:rPr>
          <w:rFonts w:cs="Arial"/>
          <w:iCs/>
          <w:color w:val="000000"/>
          <w:sz w:val="22"/>
          <w:szCs w:val="22"/>
          <w:lang w:val="es-CR"/>
        </w:rPr>
        <w:t>81</w:t>
      </w:r>
      <w:r>
        <w:rPr>
          <w:rFonts w:cs="Arial"/>
          <w:iCs/>
          <w:color w:val="000000"/>
          <w:sz w:val="22"/>
          <w:szCs w:val="22"/>
          <w:lang w:val="es-CR"/>
        </w:rPr>
        <w:t>,6 millones)</w:t>
      </w:r>
      <w:r w:rsidR="00E50298">
        <w:rPr>
          <w:rFonts w:cs="Arial"/>
          <w:iCs/>
          <w:color w:val="000000"/>
          <w:sz w:val="22"/>
          <w:szCs w:val="22"/>
          <w:lang w:val="es-CR"/>
        </w:rPr>
        <w:t xml:space="preserve"> y la r</w:t>
      </w:r>
      <w:r w:rsidR="00E50298" w:rsidRPr="001C07FD">
        <w:rPr>
          <w:rFonts w:cs="Arial"/>
          <w:iCs/>
          <w:color w:val="000000"/>
          <w:sz w:val="22"/>
          <w:szCs w:val="22"/>
          <w:lang w:val="es-CR"/>
        </w:rPr>
        <w:t>eserva de</w:t>
      </w:r>
      <w:r w:rsidR="00E50298">
        <w:rPr>
          <w:rFonts w:cs="Arial"/>
          <w:iCs/>
          <w:color w:val="000000"/>
          <w:sz w:val="22"/>
          <w:szCs w:val="22"/>
          <w:lang w:val="es-CR"/>
        </w:rPr>
        <w:t>l 4% del IVA (¢76,2 millones)</w:t>
      </w:r>
      <w:r w:rsidRPr="00EF3F93">
        <w:rPr>
          <w:rFonts w:cs="Arial"/>
          <w:sz w:val="22"/>
          <w:szCs w:val="22"/>
        </w:rPr>
        <w:t xml:space="preserve">, </w:t>
      </w:r>
      <w:r>
        <w:rPr>
          <w:rFonts w:cs="Arial"/>
          <w:sz w:val="22"/>
          <w:szCs w:val="22"/>
        </w:rPr>
        <w:t>para un Bono promedio de ¢3</w:t>
      </w:r>
      <w:r w:rsidR="00E50298">
        <w:rPr>
          <w:rFonts w:cs="Arial"/>
          <w:sz w:val="22"/>
          <w:szCs w:val="22"/>
        </w:rPr>
        <w:t>8</w:t>
      </w:r>
      <w:r>
        <w:rPr>
          <w:rFonts w:cs="Arial"/>
          <w:sz w:val="22"/>
          <w:szCs w:val="22"/>
        </w:rPr>
        <w:t>,</w:t>
      </w:r>
      <w:r w:rsidR="00E50298">
        <w:rPr>
          <w:rFonts w:cs="Arial"/>
          <w:sz w:val="22"/>
          <w:szCs w:val="22"/>
        </w:rPr>
        <w:t>05</w:t>
      </w:r>
      <w:r>
        <w:rPr>
          <w:rFonts w:cs="Arial"/>
          <w:sz w:val="22"/>
          <w:szCs w:val="22"/>
        </w:rPr>
        <w:t xml:space="preserve"> millones;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2EAE9709" w14:textId="77777777" w:rsidR="00D108C1" w:rsidRDefault="00D108C1" w:rsidP="00D108C1">
      <w:pPr>
        <w:spacing w:line="360" w:lineRule="auto"/>
        <w:jc w:val="both"/>
        <w:rPr>
          <w:rFonts w:cs="Arial"/>
          <w:sz w:val="20"/>
          <w:szCs w:val="20"/>
        </w:rPr>
      </w:pPr>
    </w:p>
    <w:p w14:paraId="5557C004" w14:textId="6C6D0A49" w:rsidR="00481312" w:rsidRDefault="00D108C1" w:rsidP="00D108C1">
      <w:pPr>
        <w:spacing w:line="360" w:lineRule="auto"/>
        <w:jc w:val="both"/>
        <w:rPr>
          <w:rFonts w:cs="Arial"/>
          <w:sz w:val="22"/>
          <w:lang w:val="es-ES_tradnl"/>
        </w:rPr>
      </w:pPr>
      <w:r w:rsidRPr="00A25DB7">
        <w:rPr>
          <w:rFonts w:cs="Arial"/>
          <w:sz w:val="22"/>
          <w:u w:val="single"/>
          <w:lang w:val="es-ES_tradnl"/>
        </w:rPr>
        <w:t xml:space="preserve">Minuto </w:t>
      </w:r>
      <w:r w:rsidR="00162843">
        <w:rPr>
          <w:rFonts w:cs="Arial"/>
          <w:sz w:val="22"/>
          <w:u w:val="single"/>
          <w:lang w:val="es-ES_tradnl"/>
        </w:rPr>
        <w:t>126</w:t>
      </w:r>
      <w:r w:rsidRPr="00A25DB7">
        <w:rPr>
          <w:rFonts w:cs="Arial"/>
          <w:sz w:val="22"/>
          <w:u w:val="single"/>
          <w:lang w:val="es-ES_tradnl"/>
        </w:rPr>
        <w:t>:</w:t>
      </w:r>
      <w:r>
        <w:rPr>
          <w:rFonts w:cs="Arial"/>
          <w:sz w:val="22"/>
          <w:u w:val="single"/>
          <w:lang w:val="es-ES_tradnl"/>
        </w:rPr>
        <w:t>2</w:t>
      </w:r>
      <w:r w:rsidR="00162843">
        <w:rPr>
          <w:rFonts w:cs="Arial"/>
          <w:sz w:val="22"/>
          <w:u w:val="single"/>
          <w:lang w:val="es-ES_tradnl"/>
        </w:rPr>
        <w:t>9</w:t>
      </w:r>
      <w:r>
        <w:rPr>
          <w:rFonts w:cs="Arial"/>
          <w:sz w:val="22"/>
          <w:lang w:val="es-ES_tradnl"/>
        </w:rPr>
        <w:t xml:space="preserve"> L</w:t>
      </w:r>
      <w:r w:rsidR="00162843">
        <w:rPr>
          <w:rFonts w:cs="Arial"/>
          <w:sz w:val="22"/>
          <w:lang w:val="es-ES_tradnl"/>
        </w:rPr>
        <w:t>os señores Directores y el licenciado González Zumbado analizan y plantean una serie de consultas y observaciones sobre los datos presentados, particularmente sobre el costo de las soluciones habitacionales, las cuales son atendidas por la licenciada Camacho Murillo y la arquitecta Salas Rodríguez.</w:t>
      </w:r>
    </w:p>
    <w:p w14:paraId="2E308397" w14:textId="19BE18E1" w:rsidR="001F0586" w:rsidRDefault="001F0586" w:rsidP="00D108C1">
      <w:pPr>
        <w:spacing w:line="360" w:lineRule="auto"/>
        <w:jc w:val="both"/>
        <w:rPr>
          <w:rFonts w:cs="Arial"/>
          <w:sz w:val="22"/>
          <w:lang w:val="es-ES_tradnl"/>
        </w:rPr>
      </w:pPr>
    </w:p>
    <w:p w14:paraId="2CCD2A69" w14:textId="11EDF351" w:rsidR="001F0586" w:rsidRDefault="001F0586" w:rsidP="00D108C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Pr>
          <w:rFonts w:cs="Arial"/>
          <w:sz w:val="22"/>
          <w:u w:val="single"/>
          <w:lang w:val="es-ES_tradnl"/>
        </w:rPr>
        <w:t>34</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lang w:val="es-ES_tradnl"/>
        </w:rPr>
        <w:t xml:space="preserve">Al respecto, la arquitecta Salas Rodríguez explica que, en relación con el costo de los edificios, se trata de torres en un sistema constructivo que consiste en un chorreado en sitio y, además, los edificios verticales tienen una normativa muy estricta a </w:t>
      </w:r>
      <w:r>
        <w:rPr>
          <w:rFonts w:cs="Arial"/>
          <w:sz w:val="22"/>
          <w:lang w:val="es-ES_tradnl"/>
        </w:rPr>
        <w:lastRenderedPageBreak/>
        <w:t>nivel eléctrico y de bomberos que no la tienen las viviendas horizontales, por lo que no se pueden comparar los costos de una vivienda horizontal unifamiliar con un proyecto de torres de tres pisos; sumado esto</w:t>
      </w:r>
      <w:r w:rsidR="00C36F38">
        <w:rPr>
          <w:rFonts w:cs="Arial"/>
          <w:sz w:val="22"/>
          <w:lang w:val="es-ES_tradnl"/>
        </w:rPr>
        <w:t>,</w:t>
      </w:r>
      <w:r>
        <w:rPr>
          <w:rFonts w:cs="Arial"/>
          <w:sz w:val="22"/>
          <w:lang w:val="es-ES_tradnl"/>
        </w:rPr>
        <w:t xml:space="preserve"> a las grandes diferencias en los sistemas de cimentaciones.  Agrega que el sistema constructivo también es diferente a otros sistemas empleados en la construcción de torres, donde por ejemplo se utiliza mampostería, y tiene la ventaja de que el colado en sitio es mucho más rápido y por eso es que el plazo constructivo total es de tan solo 13 meses.</w:t>
      </w:r>
    </w:p>
    <w:p w14:paraId="7B7895F9" w14:textId="77777777" w:rsidR="00481312" w:rsidRDefault="00481312" w:rsidP="00D108C1">
      <w:pPr>
        <w:spacing w:line="360" w:lineRule="auto"/>
        <w:jc w:val="both"/>
        <w:rPr>
          <w:rFonts w:cs="Arial"/>
          <w:sz w:val="22"/>
          <w:lang w:val="es-ES_tradnl"/>
        </w:rPr>
      </w:pPr>
    </w:p>
    <w:p w14:paraId="6D068F46" w14:textId="42EF5DF3" w:rsidR="00481312" w:rsidRDefault="00A344FA" w:rsidP="00481312">
      <w:pPr>
        <w:spacing w:line="360" w:lineRule="auto"/>
        <w:jc w:val="both"/>
        <w:rPr>
          <w:rFonts w:cs="Arial"/>
          <w:sz w:val="22"/>
          <w:szCs w:val="22"/>
        </w:rPr>
      </w:pPr>
      <w:r>
        <w:rPr>
          <w:rFonts w:cs="Arial"/>
          <w:sz w:val="22"/>
          <w:lang w:val="es-ES_tradnl"/>
        </w:rPr>
        <w:t xml:space="preserve">No obstante esta explicación, </w:t>
      </w:r>
      <w:r w:rsidR="00481312">
        <w:rPr>
          <w:rFonts w:cs="Arial"/>
          <w:sz w:val="22"/>
          <w:lang w:val="es-ES_tradnl"/>
        </w:rPr>
        <w:t xml:space="preserve">la Directora Chavarría Núñez solicita dejar constancia de que desde su punto de vista y ante la limitación de recursos del FOSUVI, el Banco debe buscar e implementar sistemas constructivos que requieran costos menores para vivienda urbana.  En este sentido, opina que debe otorgarse un plazo máximo a la </w:t>
      </w:r>
      <w:r w:rsidR="00481312" w:rsidRPr="00481312">
        <w:rPr>
          <w:rFonts w:cs="Arial"/>
          <w:sz w:val="22"/>
          <w:szCs w:val="22"/>
          <w:lang w:val="es-ES_tradnl"/>
        </w:rPr>
        <w:t>Administración</w:t>
      </w:r>
      <w:r w:rsidR="00481312">
        <w:rPr>
          <w:rFonts w:cs="Arial"/>
          <w:sz w:val="22"/>
          <w:szCs w:val="22"/>
          <w:lang w:val="es-ES_tradnl"/>
        </w:rPr>
        <w:t xml:space="preserve">, para que presente a esta </w:t>
      </w:r>
      <w:r w:rsidR="00481312" w:rsidRPr="00481312">
        <w:rPr>
          <w:rFonts w:cs="Arial"/>
          <w:sz w:val="22"/>
          <w:szCs w:val="22"/>
          <w:lang w:val="es-ES_tradnl"/>
        </w:rPr>
        <w:t>Junta Directiva</w:t>
      </w:r>
      <w:r w:rsidR="00481312">
        <w:rPr>
          <w:rFonts w:cs="Arial"/>
          <w:sz w:val="22"/>
          <w:szCs w:val="22"/>
          <w:lang w:val="es-ES_tradnl"/>
        </w:rPr>
        <w:t xml:space="preserve"> </w:t>
      </w:r>
      <w:r w:rsidR="00481312">
        <w:rPr>
          <w:rFonts w:cs="Arial"/>
          <w:sz w:val="22"/>
          <w:lang w:val="es-ES_tradnl"/>
        </w:rPr>
        <w:t xml:space="preserve">lo siguiente: </w:t>
      </w:r>
      <w:r w:rsidR="00481312">
        <w:rPr>
          <w:rFonts w:cs="Arial"/>
          <w:sz w:val="22"/>
          <w:szCs w:val="22"/>
          <w:lang w:val="es-ES_tradnl"/>
        </w:rPr>
        <w:t xml:space="preserve">a) la propuesta de </w:t>
      </w:r>
      <w:r w:rsidR="00481312" w:rsidRPr="00822D1C">
        <w:rPr>
          <w:rFonts w:cs="Arial"/>
          <w:sz w:val="22"/>
          <w:szCs w:val="22"/>
        </w:rPr>
        <w:t>mecanismo para establecer topes máximos al monto de las soluciones de vivienda, a financiar con recursos del artículo 59 de la Ley del Sistema Financiero Nacional para la Viviend</w:t>
      </w:r>
      <w:r w:rsidR="00481312">
        <w:rPr>
          <w:rFonts w:cs="Arial"/>
          <w:sz w:val="22"/>
          <w:szCs w:val="22"/>
        </w:rPr>
        <w:t>a; b) un cuadro comparativo sobre los costos promedio de las diferentes tipologías constructivas financiadas con recursos del FOSUVI; y c) una estimación del costo de las soluciones de vivienda que podrían financiarse dentro del programa de vivienda urbana, inclusiva y sostenible.</w:t>
      </w:r>
    </w:p>
    <w:p w14:paraId="6795EABC" w14:textId="09B6B193" w:rsidR="00481312" w:rsidRDefault="00481312" w:rsidP="00D108C1">
      <w:pPr>
        <w:spacing w:line="360" w:lineRule="auto"/>
        <w:jc w:val="both"/>
        <w:rPr>
          <w:rFonts w:cs="Arial"/>
          <w:sz w:val="22"/>
          <w:lang w:val="es-ES_tradnl"/>
        </w:rPr>
      </w:pPr>
    </w:p>
    <w:p w14:paraId="40C70BD9" w14:textId="3A765C28" w:rsidR="00481312" w:rsidRDefault="00481312" w:rsidP="00D108C1">
      <w:pPr>
        <w:spacing w:line="360" w:lineRule="auto"/>
        <w:jc w:val="both"/>
        <w:rPr>
          <w:rFonts w:cs="Arial"/>
          <w:sz w:val="22"/>
          <w:lang w:val="es-ES_tradnl"/>
        </w:rPr>
      </w:pPr>
      <w:r>
        <w:rPr>
          <w:rFonts w:cs="Arial"/>
          <w:sz w:val="22"/>
          <w:lang w:val="es-ES_tradnl"/>
        </w:rPr>
        <w:t xml:space="preserve">Consecuentemente, manifiesta que está en contra de aprobar esta solicitud de financiamiento, porque considera que hay otras formas menos onerosas para desarrollar proyectos de vivienda en las zonas urbanas, </w:t>
      </w:r>
      <w:r w:rsidR="00815F55">
        <w:rPr>
          <w:rFonts w:cs="Arial"/>
          <w:sz w:val="22"/>
          <w:lang w:val="es-ES_tradnl"/>
        </w:rPr>
        <w:t xml:space="preserve">pero que aparentemente no serán desarrolladas e implementadas, mientras </w:t>
      </w:r>
      <w:r>
        <w:rPr>
          <w:rFonts w:cs="Arial"/>
          <w:sz w:val="22"/>
          <w:lang w:val="es-ES_tradnl"/>
        </w:rPr>
        <w:t>se sigan aprobando financiamientos cuyas soluciones son cada vez más costosas</w:t>
      </w:r>
      <w:r w:rsidR="00815F55">
        <w:rPr>
          <w:rFonts w:cs="Arial"/>
          <w:sz w:val="22"/>
          <w:lang w:val="es-ES_tradnl"/>
        </w:rPr>
        <w:t>.</w:t>
      </w:r>
      <w:r>
        <w:rPr>
          <w:rFonts w:cs="Arial"/>
          <w:sz w:val="22"/>
          <w:lang w:val="es-ES_tradnl"/>
        </w:rPr>
        <w:t xml:space="preserve"> </w:t>
      </w:r>
    </w:p>
    <w:p w14:paraId="2DDA38C3" w14:textId="27C049B6" w:rsidR="00481312" w:rsidRDefault="00481312" w:rsidP="00D108C1">
      <w:pPr>
        <w:spacing w:line="360" w:lineRule="auto"/>
        <w:jc w:val="both"/>
        <w:rPr>
          <w:rFonts w:cs="Arial"/>
          <w:sz w:val="22"/>
          <w:lang w:val="es-ES_tradnl"/>
        </w:rPr>
      </w:pPr>
    </w:p>
    <w:p w14:paraId="5BB19C74" w14:textId="7E997A49" w:rsidR="00E50298" w:rsidRPr="00D108C1" w:rsidRDefault="00D108C1" w:rsidP="00162843">
      <w:pPr>
        <w:spacing w:line="360" w:lineRule="auto"/>
        <w:jc w:val="both"/>
        <w:rPr>
          <w:sz w:val="22"/>
          <w:szCs w:val="22"/>
        </w:rPr>
      </w:pPr>
      <w:r w:rsidRPr="00A25DB7">
        <w:rPr>
          <w:rFonts w:cs="Arial"/>
          <w:sz w:val="22"/>
          <w:u w:val="single"/>
          <w:lang w:val="es-ES_tradnl"/>
        </w:rPr>
        <w:t xml:space="preserve">Minuto </w:t>
      </w:r>
      <w:r w:rsidR="00815F55">
        <w:rPr>
          <w:rFonts w:cs="Arial"/>
          <w:sz w:val="22"/>
          <w:u w:val="single"/>
          <w:lang w:val="es-ES_tradnl"/>
        </w:rPr>
        <w:t>152</w:t>
      </w:r>
      <w:r w:rsidRPr="00A25DB7">
        <w:rPr>
          <w:rFonts w:cs="Arial"/>
          <w:sz w:val="22"/>
          <w:u w:val="single"/>
          <w:lang w:val="es-ES_tradnl"/>
        </w:rPr>
        <w:t>:</w:t>
      </w:r>
      <w:r w:rsidR="00815F55">
        <w:rPr>
          <w:rFonts w:cs="Arial"/>
          <w:sz w:val="22"/>
          <w:u w:val="single"/>
          <w:lang w:val="es-ES_tradnl"/>
        </w:rPr>
        <w:t>07</w:t>
      </w:r>
      <w:r w:rsidRPr="003F06C1">
        <w:rPr>
          <w:rFonts w:cs="Arial"/>
          <w:sz w:val="22"/>
          <w:lang w:val="es-ES_tradnl"/>
        </w:rPr>
        <w:t xml:space="preserve"> </w:t>
      </w:r>
      <w:r>
        <w:rPr>
          <w:sz w:val="22"/>
          <w:szCs w:val="22"/>
        </w:rPr>
        <w:t xml:space="preserve">Conocidos y suficientemente discutidos los informes presentados por la </w:t>
      </w:r>
      <w:r w:rsidRPr="003F06C1">
        <w:rPr>
          <w:rFonts w:cs="Arial"/>
          <w:sz w:val="22"/>
          <w:szCs w:val="22"/>
        </w:rPr>
        <w:t>Administración</w:t>
      </w:r>
      <w:r>
        <w:rPr>
          <w:rFonts w:cs="Arial"/>
          <w:sz w:val="22"/>
          <w:szCs w:val="22"/>
        </w:rPr>
        <w:t>, la Junta Directiva</w:t>
      </w:r>
      <w:r w:rsidR="00815F55">
        <w:rPr>
          <w:rFonts w:cs="Arial"/>
          <w:sz w:val="22"/>
          <w:szCs w:val="22"/>
        </w:rPr>
        <w:t xml:space="preserve">, con el voto negativo de la Directora Chavarría Núñez por las razones antes apuntadas, </w:t>
      </w:r>
      <w:r>
        <w:rPr>
          <w:rFonts w:cs="Arial"/>
          <w:sz w:val="22"/>
          <w:szCs w:val="22"/>
        </w:rPr>
        <w:t xml:space="preserve"> resuelve otorgar el financiamiento requerido, en los términos que se proponen en el estudio realizado por la Dirección FOSUVI, adicionando las condiciones que se han estimado oportunas y convenientes.  Lo anterior, según se consigna </w:t>
      </w:r>
      <w:r>
        <w:rPr>
          <w:rFonts w:cs="Arial"/>
          <w:sz w:val="22"/>
          <w:lang w:val="es-ES_tradnl"/>
        </w:rPr>
        <w:t xml:space="preserve">en los </w:t>
      </w:r>
      <w:r>
        <w:rPr>
          <w:rFonts w:cs="Arial"/>
          <w:b/>
          <w:bCs/>
          <w:sz w:val="22"/>
          <w:lang w:val="es-ES_tradnl"/>
        </w:rPr>
        <w:t>a</w:t>
      </w:r>
      <w:r w:rsidRPr="00724823">
        <w:rPr>
          <w:rFonts w:cs="Arial"/>
          <w:b/>
          <w:bCs/>
          <w:sz w:val="22"/>
          <w:lang w:val="es-ES_tradnl"/>
        </w:rPr>
        <w:t>cuerdo</w:t>
      </w:r>
      <w:r>
        <w:rPr>
          <w:rFonts w:cs="Arial"/>
          <w:b/>
          <w:bCs/>
          <w:sz w:val="22"/>
          <w:lang w:val="es-ES_tradnl"/>
        </w:rPr>
        <w:t>s</w:t>
      </w:r>
      <w:r w:rsidRPr="00724823">
        <w:rPr>
          <w:rFonts w:cs="Arial"/>
          <w:b/>
          <w:bCs/>
          <w:sz w:val="22"/>
          <w:lang w:val="es-ES_tradnl"/>
        </w:rPr>
        <w:t xml:space="preserve"> N° </w:t>
      </w:r>
      <w:r>
        <w:rPr>
          <w:rFonts w:cs="Arial"/>
          <w:b/>
          <w:bCs/>
          <w:sz w:val="22"/>
          <w:lang w:val="es-ES_tradnl"/>
        </w:rPr>
        <w:t>3 y N° 4</w:t>
      </w:r>
      <w:r>
        <w:rPr>
          <w:rFonts w:cs="Arial"/>
          <w:sz w:val="22"/>
          <w:lang w:val="es-ES_tradnl"/>
        </w:rPr>
        <w:t xml:space="preserve"> que se anexan a esta minuta</w:t>
      </w:r>
      <w:r>
        <w:rPr>
          <w:rFonts w:cs="Arial"/>
          <w:sz w:val="22"/>
          <w:szCs w:val="22"/>
        </w:rPr>
        <w:t>.</w:t>
      </w:r>
      <w:r w:rsidR="00E50298">
        <w:rPr>
          <w:rFonts w:cs="Arial"/>
          <w:sz w:val="22"/>
          <w:szCs w:val="22"/>
        </w:rPr>
        <w:t xml:space="preserve">  Acto seguido, se retiran de la </w:t>
      </w:r>
      <w:r w:rsidR="00E50298">
        <w:rPr>
          <w:rFonts w:cs="Arial"/>
          <w:sz w:val="22"/>
        </w:rPr>
        <w:t>sesión</w:t>
      </w:r>
      <w:r w:rsidR="00162843">
        <w:rPr>
          <w:rFonts w:cs="Arial"/>
          <w:bCs/>
          <w:sz w:val="22"/>
          <w:szCs w:val="22"/>
        </w:rPr>
        <w:t xml:space="preserve"> la arquitecta Salas Rodríguez, así como los </w:t>
      </w:r>
      <w:r w:rsidR="00E50298">
        <w:rPr>
          <w:rFonts w:cs="Arial"/>
          <w:sz w:val="22"/>
        </w:rPr>
        <w:t>ingenieros Arturo Rojas y Esteban Serrano.</w:t>
      </w:r>
    </w:p>
    <w:p w14:paraId="78E50F6E" w14:textId="77777777" w:rsidR="009D03FE" w:rsidRPr="00D14EAF" w:rsidRDefault="009D03FE" w:rsidP="009D03FE">
      <w:pPr>
        <w:spacing w:line="360" w:lineRule="auto"/>
        <w:jc w:val="both"/>
        <w:rPr>
          <w:rFonts w:cs="Arial"/>
          <w:b/>
          <w:sz w:val="22"/>
        </w:rPr>
      </w:pPr>
      <w:r w:rsidRPr="00D14EAF">
        <w:rPr>
          <w:rFonts w:cs="Arial"/>
          <w:b/>
          <w:sz w:val="22"/>
        </w:rPr>
        <w:t>************</w:t>
      </w:r>
    </w:p>
    <w:p w14:paraId="068DF10A" w14:textId="77777777" w:rsidR="009D03FE" w:rsidRDefault="009D03FE" w:rsidP="009D03FE">
      <w:pPr>
        <w:spacing w:line="360" w:lineRule="auto"/>
        <w:jc w:val="both"/>
        <w:rPr>
          <w:rFonts w:cs="Arial"/>
          <w:b/>
          <w:bCs/>
          <w:sz w:val="22"/>
          <w:szCs w:val="22"/>
          <w:u w:val="single"/>
          <w:lang w:val="es-ES_tradnl"/>
        </w:rPr>
      </w:pPr>
    </w:p>
    <w:p w14:paraId="0E64CCB3" w14:textId="69E9C29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375EA" w:rsidRPr="00154139">
        <w:rPr>
          <w:rFonts w:cs="Arial"/>
          <w:b/>
          <w:bCs/>
          <w:sz w:val="22"/>
          <w:u w:val="single"/>
        </w:rPr>
        <w:t xml:space="preserve">Propuesta de ajuste al monto máximo del Bono ordinario, y </w:t>
      </w:r>
      <w:r w:rsidR="00D375EA" w:rsidRPr="00154139">
        <w:rPr>
          <w:rFonts w:cs="Arial"/>
          <w:b/>
          <w:bCs/>
          <w:sz w:val="22"/>
          <w:u w:val="single"/>
          <w:lang w:val="es-CR"/>
        </w:rPr>
        <w:t xml:space="preserve">adecuación al monto del financiamiento de proyectos al amparo del artículo 59 y del Programa de Bono Colectivo, </w:t>
      </w:r>
      <w:r w:rsidR="00D375EA" w:rsidRPr="00154139">
        <w:rPr>
          <w:rFonts w:cs="Arial"/>
          <w:b/>
          <w:bCs/>
          <w:sz w:val="22"/>
          <w:u w:val="single"/>
        </w:rPr>
        <w:t>por efecto del Impuesto al Valor Agregado</w:t>
      </w:r>
    </w:p>
    <w:p w14:paraId="4C0DAE1E" w14:textId="77777777" w:rsidR="009D03FE" w:rsidRDefault="009D03FE" w:rsidP="009D03FE">
      <w:pPr>
        <w:spacing w:line="360" w:lineRule="auto"/>
        <w:jc w:val="both"/>
        <w:rPr>
          <w:rFonts w:cs="Arial"/>
          <w:sz w:val="22"/>
          <w:szCs w:val="22"/>
        </w:rPr>
      </w:pPr>
    </w:p>
    <w:p w14:paraId="43DD8C7D" w14:textId="4A85D60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15F55">
        <w:rPr>
          <w:rFonts w:cs="Arial"/>
          <w:sz w:val="22"/>
          <w:u w:val="single"/>
          <w:lang w:val="es-ES_tradnl"/>
        </w:rPr>
        <w:t>178</w:t>
      </w:r>
      <w:r w:rsidRPr="0039311E">
        <w:rPr>
          <w:rFonts w:cs="Arial"/>
          <w:sz w:val="22"/>
          <w:u w:val="single"/>
          <w:lang w:val="es-ES_tradnl"/>
        </w:rPr>
        <w:t>:</w:t>
      </w:r>
      <w:r w:rsidR="00815F55">
        <w:rPr>
          <w:rFonts w:cs="Arial"/>
          <w:sz w:val="22"/>
          <w:u w:val="single"/>
          <w:lang w:val="es-ES_tradnl"/>
        </w:rPr>
        <w:t>36</w:t>
      </w:r>
      <w:r>
        <w:rPr>
          <w:rFonts w:cs="Arial"/>
          <w:sz w:val="22"/>
          <w:lang w:val="es-ES_tradnl"/>
        </w:rPr>
        <w:t xml:space="preserve"> Se </w:t>
      </w:r>
      <w:r w:rsidR="00815F55">
        <w:rPr>
          <w:rFonts w:cs="Arial"/>
          <w:sz w:val="22"/>
          <w:lang w:val="es-ES_tradnl"/>
        </w:rPr>
        <w:t xml:space="preserve">reincorpora a la sesión el señor Gerente General y se procede a conocer el </w:t>
      </w:r>
      <w:r>
        <w:rPr>
          <w:rFonts w:cs="Arial"/>
          <w:sz w:val="22"/>
          <w:lang w:val="es-ES_tradnl"/>
        </w:rPr>
        <w:t xml:space="preserve">oficio </w:t>
      </w:r>
      <w:r w:rsidR="00815F55">
        <w:rPr>
          <w:rFonts w:cs="Arial"/>
          <w:sz w:val="22"/>
          <w:szCs w:val="22"/>
        </w:rPr>
        <w:t xml:space="preserve">GG-ME-1142-2021 del 18 de agosto de 2021, mediante el cual, la </w:t>
      </w:r>
      <w:r w:rsidR="00815F55" w:rsidRPr="0079766C">
        <w:rPr>
          <w:rFonts w:cs="Arial"/>
          <w:sz w:val="22"/>
          <w:szCs w:val="22"/>
          <w:lang w:val="es-CR"/>
        </w:rPr>
        <w:t>Gerencia General</w:t>
      </w:r>
      <w:r w:rsidR="00815F55">
        <w:rPr>
          <w:rFonts w:cs="Arial"/>
          <w:sz w:val="22"/>
          <w:szCs w:val="22"/>
          <w:lang w:val="es-CR"/>
        </w:rPr>
        <w:t xml:space="preserve"> remite y avala el informe </w:t>
      </w:r>
      <w:r w:rsidR="00815F55" w:rsidRPr="0079766C">
        <w:rPr>
          <w:rFonts w:cs="Arial"/>
          <w:sz w:val="22"/>
          <w:szCs w:val="22"/>
          <w:lang w:val="es-CR"/>
        </w:rPr>
        <w:t>DF-OF-1166-2021/SO-OF-0007-2021</w:t>
      </w:r>
      <w:r w:rsidR="00815F55">
        <w:rPr>
          <w:rFonts w:cs="Arial"/>
          <w:sz w:val="22"/>
          <w:szCs w:val="22"/>
          <w:lang w:val="es-CR"/>
        </w:rPr>
        <w:t xml:space="preserve"> de la Dirección FOSUVI y la Subgerencia de Operaciones, que contiene una propuesta para actualizar los montos </w:t>
      </w:r>
      <w:r w:rsidR="00815F55" w:rsidRPr="0079766C">
        <w:rPr>
          <w:rFonts w:cs="Arial"/>
          <w:sz w:val="22"/>
          <w:szCs w:val="22"/>
          <w:lang w:val="es-CR"/>
        </w:rPr>
        <w:t>máximos y mínimos del Bono Familiar de Vivienda</w:t>
      </w:r>
      <w:r w:rsidR="00815F55">
        <w:rPr>
          <w:rFonts w:cs="Arial"/>
          <w:sz w:val="22"/>
          <w:szCs w:val="22"/>
          <w:lang w:val="es-CR"/>
        </w:rPr>
        <w:t>,</w:t>
      </w:r>
      <w:r w:rsidR="00815F55" w:rsidRPr="0079766C">
        <w:rPr>
          <w:rFonts w:cs="Arial"/>
          <w:sz w:val="22"/>
          <w:szCs w:val="22"/>
          <w:lang w:val="es-CR"/>
        </w:rPr>
        <w:t xml:space="preserve"> para incorporar el ajuste del 4% de I</w:t>
      </w:r>
      <w:r w:rsidR="00815F55">
        <w:rPr>
          <w:rFonts w:cs="Arial"/>
          <w:sz w:val="22"/>
          <w:szCs w:val="22"/>
          <w:lang w:val="es-CR"/>
        </w:rPr>
        <w:t>mpuesto al Valor Agregado (I</w:t>
      </w:r>
      <w:r w:rsidR="00815F55" w:rsidRPr="0079766C">
        <w:rPr>
          <w:rFonts w:cs="Arial"/>
          <w:sz w:val="22"/>
          <w:szCs w:val="22"/>
          <w:lang w:val="es-CR"/>
        </w:rPr>
        <w:t>VA</w:t>
      </w:r>
      <w:r w:rsidR="00815F55">
        <w:rPr>
          <w:rFonts w:cs="Arial"/>
          <w:sz w:val="22"/>
          <w:szCs w:val="22"/>
          <w:lang w:val="es-CR"/>
        </w:rPr>
        <w:t>),</w:t>
      </w:r>
      <w:r w:rsidR="00815F55" w:rsidRPr="0079766C">
        <w:rPr>
          <w:rFonts w:cs="Arial"/>
          <w:sz w:val="22"/>
          <w:szCs w:val="22"/>
          <w:lang w:val="es-CR"/>
        </w:rPr>
        <w:t xml:space="preserve"> a los servicios de ingeniería, arquitectura, topografía y construcción de obra civil, de acuerdo con el transitorio V Bis a la Ley 9635</w:t>
      </w:r>
      <w:r w:rsidR="00815F55">
        <w:rPr>
          <w:rFonts w:cs="Arial"/>
          <w:sz w:val="22"/>
          <w:szCs w:val="22"/>
          <w:lang w:val="es-CR"/>
        </w:rPr>
        <w:t>.  Dichos documentos se adjuntan al expediente del acta.</w:t>
      </w:r>
    </w:p>
    <w:p w14:paraId="25637E37" w14:textId="576C7D71" w:rsidR="009D03FE" w:rsidRDefault="009D03FE" w:rsidP="009D03FE">
      <w:pPr>
        <w:spacing w:line="360" w:lineRule="auto"/>
        <w:jc w:val="both"/>
        <w:rPr>
          <w:rFonts w:cs="Arial"/>
          <w:sz w:val="22"/>
          <w:szCs w:val="22"/>
        </w:rPr>
      </w:pPr>
    </w:p>
    <w:p w14:paraId="78152E71" w14:textId="5EF672E3" w:rsidR="00815F55" w:rsidRDefault="000679AC"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185</w:t>
      </w:r>
      <w:r w:rsidRPr="00A25DB7">
        <w:rPr>
          <w:rFonts w:cs="Arial"/>
          <w:sz w:val="22"/>
          <w:u w:val="single"/>
          <w:lang w:val="es-ES_tradnl"/>
        </w:rPr>
        <w:t>:</w:t>
      </w:r>
      <w:r>
        <w:rPr>
          <w:rFonts w:cs="Arial"/>
          <w:sz w:val="22"/>
          <w:u w:val="single"/>
          <w:lang w:val="es-ES_tradnl"/>
        </w:rPr>
        <w:t>11</w:t>
      </w:r>
      <w:r>
        <w:rPr>
          <w:rFonts w:cs="Arial"/>
          <w:sz w:val="22"/>
          <w:lang w:val="es-ES_tradnl"/>
        </w:rPr>
        <w:t xml:space="preserve"> La licenciada Camacho Murillo expone el contenido y la justificación de la referida propuesta; luego de lo cual, </w:t>
      </w:r>
      <w:r>
        <w:rPr>
          <w:rFonts w:cs="Arial"/>
          <w:sz w:val="22"/>
          <w:szCs w:val="22"/>
        </w:rPr>
        <w:t>conocido</w:t>
      </w:r>
      <w:r w:rsidRPr="0079766C">
        <w:rPr>
          <w:rFonts w:cs="Arial"/>
          <w:sz w:val="22"/>
          <w:szCs w:val="22"/>
        </w:rPr>
        <w:t xml:space="preserve"> el informe de la Dirección FOSUVI</w:t>
      </w:r>
      <w:r>
        <w:rPr>
          <w:rFonts w:cs="Arial"/>
          <w:sz w:val="22"/>
          <w:szCs w:val="22"/>
        </w:rPr>
        <w:t xml:space="preserve"> y de la Subgerencia de Operaciones</w:t>
      </w:r>
      <w:r w:rsidRPr="0079766C">
        <w:rPr>
          <w:rFonts w:cs="Arial"/>
          <w:sz w:val="22"/>
          <w:szCs w:val="22"/>
        </w:rPr>
        <w:t xml:space="preserve">, </w:t>
      </w:r>
      <w:r>
        <w:rPr>
          <w:rFonts w:cs="Arial"/>
          <w:sz w:val="22"/>
          <w:szCs w:val="22"/>
        </w:rPr>
        <w:t xml:space="preserve">los señores Directores estiman </w:t>
      </w:r>
      <w:r w:rsidRPr="0079766C">
        <w:rPr>
          <w:rFonts w:cs="Arial"/>
          <w:sz w:val="22"/>
          <w:szCs w:val="22"/>
        </w:rPr>
        <w:t xml:space="preserve">conveniente actuar de la forma que recomienda la Administración, con el propósito de </w:t>
      </w:r>
      <w:r>
        <w:rPr>
          <w:rFonts w:cs="Arial"/>
          <w:sz w:val="22"/>
          <w:szCs w:val="22"/>
        </w:rPr>
        <w:t xml:space="preserve">incorporar al monto del Bono Familiar de Vivienda en el programa ordinario, </w:t>
      </w:r>
      <w:r w:rsidRPr="0079766C">
        <w:rPr>
          <w:rFonts w:cs="Arial"/>
          <w:sz w:val="22"/>
          <w:szCs w:val="22"/>
          <w:lang w:val="es-CR"/>
        </w:rPr>
        <w:t>el ajuste por efecto del Impuesto al Valor Agregado</w:t>
      </w:r>
      <w:r>
        <w:rPr>
          <w:rFonts w:cs="Arial"/>
          <w:sz w:val="22"/>
          <w:szCs w:val="22"/>
          <w:lang w:val="es-CR"/>
        </w:rPr>
        <w:t xml:space="preserve">.  Lo anterior, según se consigna en el </w:t>
      </w:r>
      <w:r w:rsidRPr="000679AC">
        <w:rPr>
          <w:rFonts w:cs="Arial"/>
          <w:b/>
          <w:bCs/>
          <w:sz w:val="22"/>
          <w:szCs w:val="22"/>
          <w:lang w:val="es-CR"/>
        </w:rPr>
        <w:t>Acuerdo N° 5</w:t>
      </w:r>
      <w:r>
        <w:rPr>
          <w:rFonts w:cs="Arial"/>
          <w:sz w:val="22"/>
          <w:szCs w:val="22"/>
          <w:lang w:val="es-CR"/>
        </w:rPr>
        <w:t xml:space="preserve"> que se anexa a esta minuta.</w:t>
      </w:r>
    </w:p>
    <w:p w14:paraId="20C305EC" w14:textId="74C6EBB9" w:rsidR="00815F55" w:rsidRDefault="00815F55" w:rsidP="009D03FE">
      <w:pPr>
        <w:spacing w:line="360" w:lineRule="auto"/>
        <w:jc w:val="both"/>
        <w:rPr>
          <w:rFonts w:cs="Arial"/>
          <w:sz w:val="22"/>
          <w:szCs w:val="22"/>
        </w:rPr>
      </w:pPr>
    </w:p>
    <w:p w14:paraId="660C7734" w14:textId="23331D87" w:rsidR="000679AC" w:rsidRDefault="000679AC" w:rsidP="000679AC">
      <w:pPr>
        <w:spacing w:line="360" w:lineRule="auto"/>
        <w:jc w:val="both"/>
        <w:rPr>
          <w:rFonts w:cs="Arial"/>
          <w:sz w:val="22"/>
          <w:lang w:val="es-ES_tradnl"/>
        </w:rPr>
      </w:pPr>
      <w:r>
        <w:rPr>
          <w:rFonts w:cs="Arial"/>
          <w:sz w:val="22"/>
          <w:u w:val="single"/>
          <w:lang w:val="es-ES_tradnl"/>
        </w:rPr>
        <w:t>Minuto 186</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procede a conocer el </w:t>
      </w:r>
      <w:r>
        <w:rPr>
          <w:rFonts w:cs="Arial"/>
          <w:sz w:val="22"/>
          <w:szCs w:val="22"/>
        </w:rPr>
        <w:t xml:space="preserve">oficio GG-ME-1147-2021 del 18 de agosto de 2021, mediante el cual, la </w:t>
      </w:r>
      <w:r w:rsidRPr="0079766C">
        <w:rPr>
          <w:rFonts w:cs="Arial"/>
          <w:sz w:val="22"/>
          <w:szCs w:val="22"/>
          <w:lang w:val="es-CR"/>
        </w:rPr>
        <w:t>Gerencia General</w:t>
      </w:r>
      <w:r>
        <w:rPr>
          <w:rFonts w:cs="Arial"/>
          <w:sz w:val="22"/>
          <w:szCs w:val="22"/>
          <w:lang w:val="es-CR"/>
        </w:rPr>
        <w:t xml:space="preserve"> remite y avala el informe </w:t>
      </w:r>
      <w:r w:rsidRPr="0079766C">
        <w:rPr>
          <w:rFonts w:cs="Arial"/>
          <w:sz w:val="22"/>
          <w:szCs w:val="22"/>
          <w:lang w:val="es-CR"/>
        </w:rPr>
        <w:t>DF-OF-11</w:t>
      </w:r>
      <w:r>
        <w:rPr>
          <w:rFonts w:cs="Arial"/>
          <w:sz w:val="22"/>
          <w:szCs w:val="22"/>
          <w:lang w:val="es-CR"/>
        </w:rPr>
        <w:t>70</w:t>
      </w:r>
      <w:r w:rsidRPr="0079766C">
        <w:rPr>
          <w:rFonts w:cs="Arial"/>
          <w:sz w:val="22"/>
          <w:szCs w:val="22"/>
          <w:lang w:val="es-CR"/>
        </w:rPr>
        <w:t>-2021/SO-OF-000</w:t>
      </w:r>
      <w:r>
        <w:rPr>
          <w:rFonts w:cs="Arial"/>
          <w:sz w:val="22"/>
          <w:szCs w:val="22"/>
          <w:lang w:val="es-CR"/>
        </w:rPr>
        <w:t>8</w:t>
      </w:r>
      <w:r w:rsidRPr="0079766C">
        <w:rPr>
          <w:rFonts w:cs="Arial"/>
          <w:sz w:val="22"/>
          <w:szCs w:val="22"/>
          <w:lang w:val="es-CR"/>
        </w:rPr>
        <w:t>-2021</w:t>
      </w:r>
      <w:r>
        <w:rPr>
          <w:rFonts w:cs="Arial"/>
          <w:sz w:val="22"/>
          <w:szCs w:val="22"/>
          <w:lang w:val="es-CR"/>
        </w:rPr>
        <w:t xml:space="preserve"> de la Dirección FOSUVI y la Subgerencia de Operaciones, con el que se adjunta una propuesta (contenida en el oficio DF-DT-OF-0604-2021 del Departamento Técnico), para ajustar el</w:t>
      </w:r>
      <w:r w:rsidRPr="008A626B">
        <w:rPr>
          <w:rFonts w:cs="Arial"/>
          <w:sz w:val="22"/>
          <w:szCs w:val="22"/>
          <w:lang w:val="es-CR"/>
        </w:rPr>
        <w:t xml:space="preserve"> financiamiento </w:t>
      </w:r>
      <w:r>
        <w:rPr>
          <w:rFonts w:cs="Arial"/>
          <w:sz w:val="22"/>
          <w:szCs w:val="22"/>
          <w:lang w:val="es-CR"/>
        </w:rPr>
        <w:t>de los p</w:t>
      </w:r>
      <w:r w:rsidRPr="008A626B">
        <w:rPr>
          <w:rFonts w:cs="Arial"/>
          <w:sz w:val="22"/>
          <w:szCs w:val="22"/>
          <w:lang w:val="es-CR"/>
        </w:rPr>
        <w:t xml:space="preserve">royectos </w:t>
      </w:r>
      <w:r>
        <w:rPr>
          <w:rFonts w:cs="Arial"/>
          <w:sz w:val="22"/>
          <w:szCs w:val="22"/>
          <w:lang w:val="es-CR"/>
        </w:rPr>
        <w:t xml:space="preserve">de Bono Colectivo y de los proyectos de vivienda aprobados al amparo del artículo 59 de la Ley 7052, </w:t>
      </w:r>
      <w:r w:rsidRPr="008A626B">
        <w:rPr>
          <w:rFonts w:cs="Arial"/>
          <w:sz w:val="22"/>
          <w:szCs w:val="22"/>
          <w:lang w:val="es-CR"/>
        </w:rPr>
        <w:t xml:space="preserve">que están en proceso, para incorporar el 4% </w:t>
      </w:r>
      <w:r>
        <w:rPr>
          <w:rFonts w:cs="Arial"/>
          <w:sz w:val="22"/>
          <w:szCs w:val="22"/>
          <w:lang w:val="es-CR"/>
        </w:rPr>
        <w:t xml:space="preserve">del </w:t>
      </w:r>
      <w:r w:rsidRPr="0079766C">
        <w:rPr>
          <w:rFonts w:cs="Arial"/>
          <w:sz w:val="22"/>
          <w:szCs w:val="22"/>
          <w:lang w:val="es-CR"/>
        </w:rPr>
        <w:t>I</w:t>
      </w:r>
      <w:r>
        <w:rPr>
          <w:rFonts w:cs="Arial"/>
          <w:sz w:val="22"/>
          <w:szCs w:val="22"/>
          <w:lang w:val="es-CR"/>
        </w:rPr>
        <w:t>mpuesto al Valor Agregado (</w:t>
      </w:r>
      <w:r w:rsidRPr="008A626B">
        <w:rPr>
          <w:rFonts w:cs="Arial"/>
          <w:sz w:val="22"/>
          <w:szCs w:val="22"/>
          <w:lang w:val="es-CR"/>
        </w:rPr>
        <w:t>IVA</w:t>
      </w:r>
      <w:r>
        <w:rPr>
          <w:rFonts w:cs="Arial"/>
          <w:sz w:val="22"/>
          <w:szCs w:val="22"/>
          <w:lang w:val="es-CR"/>
        </w:rPr>
        <w:t>)</w:t>
      </w:r>
      <w:r w:rsidRPr="008A626B">
        <w:rPr>
          <w:rFonts w:cs="Arial"/>
          <w:sz w:val="22"/>
          <w:szCs w:val="22"/>
          <w:lang w:val="es-CR"/>
        </w:rPr>
        <w:t xml:space="preserve"> a los servicios de ingeniería, arquitectura, topografía y construcción de obra civil, de acuerdo con el transitorio V Bis a la Ley 9635</w:t>
      </w:r>
      <w:r>
        <w:rPr>
          <w:rFonts w:cs="Arial"/>
          <w:sz w:val="22"/>
          <w:szCs w:val="22"/>
          <w:lang w:val="es-CR"/>
        </w:rPr>
        <w:t>.</w:t>
      </w:r>
    </w:p>
    <w:p w14:paraId="0E4E12DE" w14:textId="64368F76" w:rsidR="00815F55" w:rsidRDefault="00815F55" w:rsidP="009D03FE">
      <w:pPr>
        <w:spacing w:line="360" w:lineRule="auto"/>
        <w:jc w:val="both"/>
        <w:rPr>
          <w:rFonts w:cs="Arial"/>
          <w:sz w:val="22"/>
          <w:szCs w:val="22"/>
        </w:rPr>
      </w:pPr>
    </w:p>
    <w:p w14:paraId="1C2A8048" w14:textId="6D41BEDA" w:rsidR="00815F55" w:rsidRDefault="000679AC" w:rsidP="009D03FE">
      <w:pPr>
        <w:spacing w:line="360" w:lineRule="auto"/>
        <w:jc w:val="both"/>
        <w:rPr>
          <w:rFonts w:cs="Arial"/>
          <w:sz w:val="22"/>
          <w:szCs w:val="22"/>
        </w:rPr>
      </w:pPr>
      <w:r>
        <w:rPr>
          <w:rFonts w:cs="Arial"/>
          <w:sz w:val="22"/>
          <w:szCs w:val="22"/>
        </w:rPr>
        <w:t xml:space="preserve">La licenciada Camacho Murillo </w:t>
      </w:r>
      <w:r>
        <w:rPr>
          <w:rFonts w:cs="Arial"/>
          <w:sz w:val="22"/>
          <w:lang w:val="es-ES_tradnl"/>
        </w:rPr>
        <w:t xml:space="preserve">expone el contenido y la justificación de la referida propuesta; luego de lo cual, atiende una consulta de la Directora Ulibarri Pernús sobre la pertinencia de incluir el monto del impuesto por administración y utilidad en los proyectos, </w:t>
      </w:r>
      <w:r>
        <w:rPr>
          <w:rFonts w:cs="Arial"/>
          <w:sz w:val="22"/>
          <w:lang w:val="es-ES_tradnl"/>
        </w:rPr>
        <w:lastRenderedPageBreak/>
        <w:t>así como con respecto a la aprobación administrativa de los casos individuales del artículo 59</w:t>
      </w:r>
      <w:r w:rsidR="00A8346C">
        <w:rPr>
          <w:rFonts w:cs="Arial"/>
          <w:sz w:val="22"/>
          <w:lang w:val="es-ES_tradnl"/>
        </w:rPr>
        <w:t xml:space="preserve"> y la posibilidad de hacer una estimación del monto requerido, para dejarlo como una reserva de recursos.</w:t>
      </w:r>
    </w:p>
    <w:p w14:paraId="5FDA4735" w14:textId="4771CAC5" w:rsidR="009D03FE" w:rsidRDefault="009D03FE" w:rsidP="009D03FE">
      <w:pPr>
        <w:spacing w:line="360" w:lineRule="auto"/>
        <w:jc w:val="both"/>
        <w:rPr>
          <w:rFonts w:cs="Arial"/>
          <w:sz w:val="22"/>
          <w:lang w:val="es-ES_tradnl"/>
        </w:rPr>
      </w:pPr>
    </w:p>
    <w:p w14:paraId="5B5DE8CE" w14:textId="273887F5" w:rsidR="000679AC" w:rsidRDefault="000679AC" w:rsidP="000679A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195</w:t>
      </w:r>
      <w:r w:rsidRPr="00A25DB7">
        <w:rPr>
          <w:rFonts w:cs="Arial"/>
          <w:sz w:val="22"/>
          <w:u w:val="single"/>
          <w:lang w:val="es-ES_tradnl"/>
        </w:rPr>
        <w:t>:</w:t>
      </w:r>
      <w:r>
        <w:rPr>
          <w:rFonts w:cs="Arial"/>
          <w:sz w:val="22"/>
          <w:u w:val="single"/>
          <w:lang w:val="es-ES_tradnl"/>
        </w:rPr>
        <w:t>53</w:t>
      </w:r>
      <w:r>
        <w:rPr>
          <w:rFonts w:cs="Arial"/>
          <w:sz w:val="22"/>
          <w:lang w:val="es-ES_tradnl"/>
        </w:rPr>
        <w:t xml:space="preserve"> Conocido </w:t>
      </w:r>
      <w:r w:rsidRPr="0079766C">
        <w:rPr>
          <w:rFonts w:cs="Arial"/>
          <w:sz w:val="22"/>
          <w:szCs w:val="22"/>
        </w:rPr>
        <w:t>el informe de la Dirección FOSUVI</w:t>
      </w:r>
      <w:r>
        <w:rPr>
          <w:rFonts w:cs="Arial"/>
          <w:sz w:val="22"/>
          <w:szCs w:val="22"/>
        </w:rPr>
        <w:t xml:space="preserve"> y de la Subgerencia de Operaciones</w:t>
      </w:r>
      <w:r w:rsidRPr="0079766C">
        <w:rPr>
          <w:rFonts w:cs="Arial"/>
          <w:sz w:val="22"/>
          <w:szCs w:val="22"/>
        </w:rPr>
        <w:t xml:space="preserve">, </w:t>
      </w:r>
      <w:r>
        <w:rPr>
          <w:rFonts w:cs="Arial"/>
          <w:sz w:val="22"/>
          <w:szCs w:val="22"/>
        </w:rPr>
        <w:t xml:space="preserve">los señores Directores estiman </w:t>
      </w:r>
      <w:r w:rsidRPr="0079766C">
        <w:rPr>
          <w:rFonts w:cs="Arial"/>
          <w:sz w:val="22"/>
          <w:szCs w:val="22"/>
        </w:rPr>
        <w:t>conveniente actuar de la forma que recomienda la Administración, con el propósito de</w:t>
      </w:r>
      <w:r w:rsidRPr="000679AC">
        <w:rPr>
          <w:rFonts w:cs="Arial"/>
          <w:sz w:val="22"/>
          <w:szCs w:val="22"/>
        </w:rPr>
        <w:t xml:space="preserve"> </w:t>
      </w:r>
      <w:r>
        <w:rPr>
          <w:rFonts w:cs="Arial"/>
          <w:sz w:val="22"/>
          <w:szCs w:val="22"/>
        </w:rPr>
        <w:t xml:space="preserve">incorporar </w:t>
      </w:r>
      <w:r w:rsidRPr="008A626B">
        <w:rPr>
          <w:rFonts w:cs="Arial"/>
          <w:sz w:val="22"/>
          <w:szCs w:val="22"/>
          <w:lang w:val="es-CR"/>
        </w:rPr>
        <w:t xml:space="preserve">el 4% </w:t>
      </w:r>
      <w:r>
        <w:rPr>
          <w:rFonts w:cs="Arial"/>
          <w:sz w:val="22"/>
          <w:szCs w:val="22"/>
          <w:lang w:val="es-CR"/>
        </w:rPr>
        <w:t xml:space="preserve">del </w:t>
      </w:r>
      <w:r w:rsidRPr="008A626B">
        <w:rPr>
          <w:rFonts w:cs="Arial"/>
          <w:sz w:val="22"/>
          <w:szCs w:val="22"/>
          <w:lang w:val="es-CR"/>
        </w:rPr>
        <w:t>IVA a</w:t>
      </w:r>
      <w:r>
        <w:rPr>
          <w:rFonts w:cs="Arial"/>
          <w:sz w:val="22"/>
          <w:szCs w:val="22"/>
        </w:rPr>
        <w:t xml:space="preserve"> </w:t>
      </w:r>
      <w:r>
        <w:rPr>
          <w:rFonts w:cs="Arial"/>
          <w:sz w:val="22"/>
          <w:szCs w:val="22"/>
          <w:lang w:val="es-CR"/>
        </w:rPr>
        <w:t>los p</w:t>
      </w:r>
      <w:r w:rsidRPr="008A626B">
        <w:rPr>
          <w:rFonts w:cs="Arial"/>
          <w:sz w:val="22"/>
          <w:szCs w:val="22"/>
          <w:lang w:val="es-CR"/>
        </w:rPr>
        <w:t xml:space="preserve">royectos </w:t>
      </w:r>
      <w:r>
        <w:rPr>
          <w:rFonts w:cs="Arial"/>
          <w:sz w:val="22"/>
          <w:szCs w:val="22"/>
          <w:lang w:val="es-CR"/>
        </w:rPr>
        <w:t xml:space="preserve">de Bono Colectivo y a los proyectos de vivienda aprobados al amparo del artículo 59 de la Ley 7052, </w:t>
      </w:r>
      <w:r w:rsidRPr="008A626B">
        <w:rPr>
          <w:rFonts w:cs="Arial"/>
          <w:sz w:val="22"/>
          <w:szCs w:val="22"/>
          <w:lang w:val="es-CR"/>
        </w:rPr>
        <w:t>que están en proceso,</w:t>
      </w:r>
      <w:r w:rsidRPr="00A60375">
        <w:rPr>
          <w:rFonts w:cs="Arial"/>
          <w:sz w:val="22"/>
          <w:szCs w:val="22"/>
          <w:lang w:val="es-CR"/>
        </w:rPr>
        <w:t xml:space="preserve"> </w:t>
      </w:r>
      <w:r>
        <w:rPr>
          <w:rFonts w:cs="Arial"/>
          <w:sz w:val="22"/>
          <w:szCs w:val="22"/>
          <w:lang w:val="es-CR"/>
        </w:rPr>
        <w:t>de conformidad con lo establecido en el T</w:t>
      </w:r>
      <w:r w:rsidRPr="00184B4C">
        <w:rPr>
          <w:rFonts w:cs="Arial"/>
          <w:sz w:val="22"/>
          <w:szCs w:val="22"/>
          <w:lang w:val="es-CR"/>
        </w:rPr>
        <w:t>ransitorio V Bis a la Ley 9635</w:t>
      </w:r>
      <w:r>
        <w:rPr>
          <w:rFonts w:cs="Arial"/>
          <w:sz w:val="22"/>
          <w:szCs w:val="22"/>
          <w:lang w:val="es-CR"/>
        </w:rPr>
        <w:t xml:space="preserve">. Lo anterior, según se consigna en el </w:t>
      </w:r>
      <w:r w:rsidRPr="000679AC">
        <w:rPr>
          <w:rFonts w:cs="Arial"/>
          <w:b/>
          <w:bCs/>
          <w:sz w:val="22"/>
          <w:szCs w:val="22"/>
          <w:lang w:val="es-CR"/>
        </w:rPr>
        <w:t xml:space="preserve">Acuerdo N° </w:t>
      </w:r>
      <w:r>
        <w:rPr>
          <w:rFonts w:cs="Arial"/>
          <w:b/>
          <w:bCs/>
          <w:sz w:val="22"/>
          <w:szCs w:val="22"/>
          <w:lang w:val="es-CR"/>
        </w:rPr>
        <w:t>6</w:t>
      </w:r>
      <w:r>
        <w:rPr>
          <w:rFonts w:cs="Arial"/>
          <w:sz w:val="22"/>
          <w:szCs w:val="22"/>
          <w:lang w:val="es-CR"/>
        </w:rPr>
        <w:t xml:space="preserve"> que se anexa a esta minuta.</w:t>
      </w:r>
      <w:r w:rsidR="00A8346C">
        <w:rPr>
          <w:rFonts w:cs="Arial"/>
          <w:sz w:val="22"/>
          <w:szCs w:val="22"/>
          <w:lang w:val="es-CR"/>
        </w:rPr>
        <w:t xml:space="preserve">  Acto seguido, se retira de la sesión la licenciada Camacho Murillo.</w:t>
      </w:r>
    </w:p>
    <w:p w14:paraId="286B92B3" w14:textId="77777777" w:rsidR="009D03FE" w:rsidRPr="00D14EAF" w:rsidRDefault="009D03FE" w:rsidP="009D03FE">
      <w:pPr>
        <w:spacing w:line="360" w:lineRule="auto"/>
        <w:jc w:val="both"/>
        <w:rPr>
          <w:rFonts w:cs="Arial"/>
          <w:b/>
          <w:sz w:val="22"/>
        </w:rPr>
      </w:pPr>
      <w:r w:rsidRPr="00D14EAF">
        <w:rPr>
          <w:rFonts w:cs="Arial"/>
          <w:b/>
          <w:sz w:val="22"/>
        </w:rPr>
        <w:t>************</w:t>
      </w:r>
    </w:p>
    <w:p w14:paraId="41E7A1F6" w14:textId="77777777" w:rsidR="009D03FE" w:rsidRDefault="009D03FE" w:rsidP="009D03FE">
      <w:pPr>
        <w:spacing w:line="360" w:lineRule="auto"/>
        <w:jc w:val="both"/>
        <w:rPr>
          <w:rFonts w:cs="Arial"/>
          <w:b/>
          <w:sz w:val="22"/>
          <w:szCs w:val="22"/>
          <w:u w:val="single"/>
          <w:lang w:val="es-ES_tradnl"/>
        </w:rPr>
      </w:pPr>
    </w:p>
    <w:p w14:paraId="6E3D3866" w14:textId="42297D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375EA" w:rsidRPr="00154139">
        <w:rPr>
          <w:rFonts w:cs="Arial"/>
          <w:b/>
          <w:bCs/>
          <w:sz w:val="22"/>
          <w:u w:val="single"/>
        </w:rPr>
        <w:t>Informe trimestral de avance del Plan de Acción de la Auditoría Externa de Tecnologías de Información, al 31 de julio de 2021</w:t>
      </w:r>
    </w:p>
    <w:p w14:paraId="3DA99FAF" w14:textId="77777777" w:rsidR="009D03FE" w:rsidRDefault="009D03FE" w:rsidP="009D03FE">
      <w:pPr>
        <w:spacing w:line="360" w:lineRule="auto"/>
        <w:jc w:val="both"/>
        <w:rPr>
          <w:rFonts w:cs="Arial"/>
          <w:sz w:val="22"/>
          <w:szCs w:val="22"/>
        </w:rPr>
      </w:pPr>
    </w:p>
    <w:p w14:paraId="66F64658" w14:textId="77777777" w:rsidR="005D0535" w:rsidRDefault="00A8346C" w:rsidP="00A8346C">
      <w:pPr>
        <w:spacing w:line="360" w:lineRule="auto"/>
        <w:jc w:val="both"/>
        <w:rPr>
          <w:rFonts w:cs="Arial"/>
          <w:sz w:val="22"/>
          <w:szCs w:val="22"/>
          <w:lang w:val="es-ES_tradnl"/>
        </w:rPr>
      </w:pPr>
      <w:r w:rsidRPr="0039311E">
        <w:rPr>
          <w:rFonts w:cs="Arial"/>
          <w:sz w:val="22"/>
          <w:u w:val="single"/>
          <w:lang w:val="es-ES_tradnl"/>
        </w:rPr>
        <w:t xml:space="preserve">Minuto </w:t>
      </w:r>
      <w:r w:rsidR="005D0535">
        <w:rPr>
          <w:rFonts w:cs="Arial"/>
          <w:sz w:val="22"/>
          <w:u w:val="single"/>
          <w:lang w:val="es-ES_tradnl"/>
        </w:rPr>
        <w:t>203</w:t>
      </w:r>
      <w:r w:rsidRPr="0039311E">
        <w:rPr>
          <w:rFonts w:cs="Arial"/>
          <w:sz w:val="22"/>
          <w:u w:val="single"/>
          <w:lang w:val="es-ES_tradnl"/>
        </w:rPr>
        <w:t>:</w:t>
      </w:r>
      <w:r w:rsidR="005D0535">
        <w:rPr>
          <w:rFonts w:cs="Arial"/>
          <w:sz w:val="22"/>
          <w:u w:val="single"/>
          <w:lang w:val="es-ES_tradnl"/>
        </w:rPr>
        <w:t>12</w:t>
      </w:r>
      <w:r>
        <w:rPr>
          <w:rFonts w:cs="Arial"/>
          <w:sz w:val="22"/>
          <w:lang w:val="es-ES_tradnl"/>
        </w:rPr>
        <w:t xml:space="preserve">  Se conoce el oficio GG-ME-</w:t>
      </w:r>
      <w:r w:rsidR="005D0535">
        <w:rPr>
          <w:rFonts w:cs="Arial"/>
          <w:sz w:val="22"/>
          <w:lang w:val="es-ES_tradnl"/>
        </w:rPr>
        <w:t>1158</w:t>
      </w:r>
      <w:r>
        <w:rPr>
          <w:rFonts w:cs="Arial"/>
          <w:sz w:val="22"/>
          <w:lang w:val="es-ES_tradnl"/>
        </w:rPr>
        <w:t>-202</w:t>
      </w:r>
      <w:r w:rsidR="005D0535">
        <w:rPr>
          <w:rFonts w:cs="Arial"/>
          <w:sz w:val="22"/>
          <w:lang w:val="es-ES_tradnl"/>
        </w:rPr>
        <w:t>1</w:t>
      </w:r>
      <w:r>
        <w:rPr>
          <w:rFonts w:cs="Arial"/>
          <w:sz w:val="22"/>
          <w:lang w:val="es-ES_tradnl"/>
        </w:rPr>
        <w:t xml:space="preserve"> del 1</w:t>
      </w:r>
      <w:r w:rsidR="005D0535">
        <w:rPr>
          <w:rFonts w:cs="Arial"/>
          <w:sz w:val="22"/>
          <w:lang w:val="es-ES_tradnl"/>
        </w:rPr>
        <w:t>9</w:t>
      </w:r>
      <w:r>
        <w:rPr>
          <w:rFonts w:cs="Arial"/>
          <w:sz w:val="22"/>
          <w:lang w:val="es-ES_tradnl"/>
        </w:rPr>
        <w:t xml:space="preserve"> de </w:t>
      </w:r>
      <w:r w:rsidR="005D0535">
        <w:rPr>
          <w:rFonts w:cs="Arial"/>
          <w:sz w:val="22"/>
          <w:lang w:val="es-ES_tradnl"/>
        </w:rPr>
        <w:t>agosto</w:t>
      </w:r>
      <w:r>
        <w:rPr>
          <w:rFonts w:cs="Arial"/>
          <w:sz w:val="22"/>
          <w:lang w:val="es-ES_tradnl"/>
        </w:rPr>
        <w:t xml:space="preserve"> de 202</w:t>
      </w:r>
      <w:r w:rsidR="005D0535">
        <w:rPr>
          <w:rFonts w:cs="Arial"/>
          <w:sz w:val="22"/>
          <w:lang w:val="es-ES_tradnl"/>
        </w:rPr>
        <w:t>1</w:t>
      </w:r>
      <w:r>
        <w:rPr>
          <w:rFonts w:cs="Arial"/>
          <w:sz w:val="22"/>
          <w:lang w:val="es-ES_tradnl"/>
        </w:rPr>
        <w:t xml:space="preserve">, mediante el cual, la </w:t>
      </w:r>
      <w:r w:rsidRPr="007031A9">
        <w:rPr>
          <w:rFonts w:cs="Arial"/>
          <w:sz w:val="22"/>
          <w:lang w:val="es-ES_tradnl"/>
        </w:rPr>
        <w:t>Gerencia General</w:t>
      </w:r>
      <w:r>
        <w:rPr>
          <w:rFonts w:cs="Arial"/>
          <w:sz w:val="22"/>
          <w:lang w:val="es-ES_tradnl"/>
        </w:rPr>
        <w:t xml:space="preserve"> remite el informe DTI-ME-0</w:t>
      </w:r>
      <w:r w:rsidR="005D0535">
        <w:rPr>
          <w:rFonts w:cs="Arial"/>
          <w:sz w:val="22"/>
          <w:lang w:val="es-ES_tradnl"/>
        </w:rPr>
        <w:t>212</w:t>
      </w:r>
      <w:r>
        <w:rPr>
          <w:rFonts w:cs="Arial"/>
          <w:sz w:val="22"/>
          <w:lang w:val="es-ES_tradnl"/>
        </w:rPr>
        <w:t>-202</w:t>
      </w:r>
      <w:r w:rsidR="005D0535">
        <w:rPr>
          <w:rFonts w:cs="Arial"/>
          <w:sz w:val="22"/>
          <w:lang w:val="es-ES_tradnl"/>
        </w:rPr>
        <w:t>1</w:t>
      </w:r>
      <w:r>
        <w:rPr>
          <w:rFonts w:cs="Arial"/>
          <w:sz w:val="22"/>
          <w:lang w:val="es-ES_tradnl"/>
        </w:rPr>
        <w:t xml:space="preserve"> del Departamento de Tecnología de Información, que contiene el detalle del avance logrado, </w:t>
      </w:r>
      <w:r w:rsidR="005D0535">
        <w:rPr>
          <w:rFonts w:cs="Arial"/>
          <w:sz w:val="22"/>
          <w:lang w:val="es-ES_tradnl"/>
        </w:rPr>
        <w:t>al 31 de julio de 2021</w:t>
      </w:r>
      <w:r>
        <w:rPr>
          <w:rFonts w:cs="Arial"/>
          <w:sz w:val="22"/>
          <w:lang w:val="es-ES_tradnl"/>
        </w:rPr>
        <w:t xml:space="preserve">, del </w:t>
      </w:r>
      <w:r>
        <w:rPr>
          <w:rFonts w:cs="Arial"/>
          <w:sz w:val="22"/>
          <w:szCs w:val="22"/>
          <w:lang w:val="es-ES_tradnl"/>
        </w:rPr>
        <w:t>plan de acción para atender los hallazgos de la Auditoría Externa de Tecnologías de Información, según lo establecido en el artículo 16 del Acuerdo SUGEF 14-17.</w:t>
      </w:r>
      <w:r w:rsidR="005D0535">
        <w:rPr>
          <w:rFonts w:cs="Arial"/>
          <w:sz w:val="22"/>
          <w:szCs w:val="22"/>
          <w:lang w:val="es-ES_tradnl"/>
        </w:rPr>
        <w:t xml:space="preserve">  </w:t>
      </w:r>
    </w:p>
    <w:p w14:paraId="35C27DB2" w14:textId="77777777" w:rsidR="005D0535" w:rsidRDefault="005D0535" w:rsidP="00A8346C">
      <w:pPr>
        <w:spacing w:line="360" w:lineRule="auto"/>
        <w:jc w:val="both"/>
        <w:rPr>
          <w:rFonts w:cs="Arial"/>
          <w:sz w:val="22"/>
          <w:szCs w:val="22"/>
          <w:lang w:val="es-ES_tradnl"/>
        </w:rPr>
      </w:pPr>
    </w:p>
    <w:p w14:paraId="3DFB7B67" w14:textId="1E5EEBE1" w:rsidR="00A8346C" w:rsidRDefault="005D0535" w:rsidP="00A8346C">
      <w:pPr>
        <w:spacing w:line="360" w:lineRule="auto"/>
        <w:jc w:val="both"/>
        <w:rPr>
          <w:rFonts w:cs="Arial"/>
          <w:sz w:val="22"/>
          <w:lang w:val="es-ES_tradnl"/>
        </w:rPr>
      </w:pPr>
      <w:r>
        <w:rPr>
          <w:rFonts w:cs="Arial"/>
          <w:sz w:val="22"/>
          <w:szCs w:val="22"/>
          <w:lang w:val="es-ES_tradnl"/>
        </w:rPr>
        <w:t xml:space="preserve">Complementariamente, se tiene a la vista el oficio AI-OF-173-2021 del 18 de agosto de 2021, por medio del cual, la Auditoría Interna presenta criterio sobre el referido informe de la </w:t>
      </w:r>
      <w:r w:rsidRPr="00A249F1">
        <w:rPr>
          <w:rFonts w:cs="Arial"/>
          <w:sz w:val="22"/>
          <w:szCs w:val="22"/>
          <w:lang w:val="es-ES_tradnl"/>
        </w:rPr>
        <w:t>Administración</w:t>
      </w:r>
      <w:r>
        <w:rPr>
          <w:rFonts w:cs="Arial"/>
          <w:sz w:val="22"/>
          <w:szCs w:val="22"/>
          <w:lang w:val="es-ES_tradnl"/>
        </w:rPr>
        <w:t xml:space="preserve">. </w:t>
      </w:r>
      <w:r w:rsidR="00A8346C">
        <w:rPr>
          <w:rFonts w:cs="Arial"/>
          <w:sz w:val="22"/>
          <w:szCs w:val="22"/>
          <w:lang w:val="es-ES_tradnl"/>
        </w:rPr>
        <w:t>Dichos documentos se adjuntan al expediente del acta.</w:t>
      </w:r>
    </w:p>
    <w:p w14:paraId="73BA048B" w14:textId="77777777" w:rsidR="00A8346C" w:rsidRDefault="00A8346C" w:rsidP="00A8346C">
      <w:pPr>
        <w:spacing w:line="360" w:lineRule="auto"/>
        <w:jc w:val="both"/>
        <w:rPr>
          <w:rFonts w:cs="Arial"/>
          <w:sz w:val="22"/>
          <w:szCs w:val="22"/>
        </w:rPr>
      </w:pPr>
    </w:p>
    <w:p w14:paraId="2593A9EB" w14:textId="68E93D7F" w:rsidR="005D0535" w:rsidRDefault="00A8346C" w:rsidP="00A8346C">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w:t>
      </w:r>
      <w:r w:rsidR="005D0535">
        <w:rPr>
          <w:rFonts w:cs="Arial"/>
          <w:sz w:val="22"/>
          <w:szCs w:val="22"/>
        </w:rPr>
        <w:t xml:space="preserve">n a la </w:t>
      </w:r>
      <w:r>
        <w:rPr>
          <w:rFonts w:cs="Arial"/>
          <w:sz w:val="22"/>
          <w:szCs w:val="22"/>
        </w:rPr>
        <w:t xml:space="preserve">sesión </w:t>
      </w:r>
      <w:r w:rsidR="005D0535">
        <w:rPr>
          <w:rFonts w:cs="Arial"/>
          <w:sz w:val="22"/>
          <w:szCs w:val="22"/>
        </w:rPr>
        <w:t xml:space="preserve">el licenciado Marco Tulio Méndez Contreras, jefe del Departamento de Tecnología de Información, así como el licenciado </w:t>
      </w:r>
      <w:r w:rsidR="00F81C91">
        <w:rPr>
          <w:rFonts w:cs="Arial"/>
          <w:sz w:val="22"/>
          <w:szCs w:val="22"/>
        </w:rPr>
        <w:t>Jorge Ramírez Bolaños, auditor de sistemas, de la Auditoría Interna.</w:t>
      </w:r>
    </w:p>
    <w:p w14:paraId="29360D57" w14:textId="19AA9328" w:rsidR="00F81C91" w:rsidRDefault="00F81C91" w:rsidP="00A8346C">
      <w:pPr>
        <w:spacing w:line="360" w:lineRule="auto"/>
        <w:jc w:val="both"/>
        <w:rPr>
          <w:rFonts w:cs="Arial"/>
          <w:sz w:val="22"/>
          <w:szCs w:val="22"/>
        </w:rPr>
      </w:pPr>
    </w:p>
    <w:p w14:paraId="2CF94D05" w14:textId="03F03EB8" w:rsidR="00F81C91" w:rsidRDefault="00F81C91" w:rsidP="00A8346C">
      <w:pPr>
        <w:spacing w:line="360" w:lineRule="auto"/>
        <w:jc w:val="both"/>
        <w:rPr>
          <w:rFonts w:cs="Arial"/>
          <w:sz w:val="22"/>
          <w:szCs w:val="22"/>
        </w:rPr>
      </w:pPr>
      <w:r>
        <w:rPr>
          <w:rFonts w:cs="Arial"/>
          <w:sz w:val="22"/>
          <w:szCs w:val="22"/>
        </w:rPr>
        <w:t xml:space="preserve">El licenciado Méndez Contreras presenta </w:t>
      </w:r>
      <w:r w:rsidR="00A8346C">
        <w:rPr>
          <w:rFonts w:cs="Arial"/>
          <w:sz w:val="22"/>
          <w:szCs w:val="22"/>
        </w:rPr>
        <w:t xml:space="preserve">los principales resultados alcanzado al pasado mes de </w:t>
      </w:r>
      <w:r w:rsidR="005D0535">
        <w:rPr>
          <w:rFonts w:cs="Arial"/>
          <w:sz w:val="22"/>
          <w:szCs w:val="22"/>
        </w:rPr>
        <w:t>julio</w:t>
      </w:r>
      <w:r>
        <w:rPr>
          <w:rFonts w:cs="Arial"/>
          <w:sz w:val="22"/>
          <w:szCs w:val="22"/>
        </w:rPr>
        <w:t xml:space="preserve"> y los ajustes realizados a raíz de las observaciones de la Auditoría Interna</w:t>
      </w:r>
      <w:r w:rsidR="00A8346C">
        <w:rPr>
          <w:rFonts w:cs="Arial"/>
          <w:sz w:val="22"/>
          <w:szCs w:val="22"/>
        </w:rPr>
        <w:t xml:space="preserve">, al tiempo que atiende las consultas y las observaciones que al respecto van planteando los </w:t>
      </w:r>
      <w:r w:rsidR="00A8346C">
        <w:rPr>
          <w:rFonts w:cs="Arial"/>
          <w:sz w:val="22"/>
          <w:szCs w:val="22"/>
        </w:rPr>
        <w:lastRenderedPageBreak/>
        <w:t xml:space="preserve">señores Directores, </w:t>
      </w:r>
      <w:r w:rsidR="005D0535">
        <w:rPr>
          <w:rFonts w:cs="Arial"/>
          <w:sz w:val="22"/>
          <w:szCs w:val="22"/>
        </w:rPr>
        <w:t xml:space="preserve">particularmente sobre las acciones que muestran un pequeño atraso, </w:t>
      </w:r>
      <w:r w:rsidR="00A8346C">
        <w:rPr>
          <w:rFonts w:cs="Arial"/>
          <w:sz w:val="22"/>
          <w:szCs w:val="22"/>
        </w:rPr>
        <w:t xml:space="preserve">destacando que la ejecución del plan es satisfactoria con respecto a las actividades programas, </w:t>
      </w:r>
      <w:r>
        <w:rPr>
          <w:rFonts w:cs="Arial"/>
          <w:sz w:val="22"/>
          <w:szCs w:val="22"/>
        </w:rPr>
        <w:t xml:space="preserve">y ya se han tomado acciones por parte de la </w:t>
      </w:r>
      <w:r w:rsidRPr="00F81C91">
        <w:rPr>
          <w:rFonts w:cs="Arial"/>
          <w:sz w:val="22"/>
          <w:szCs w:val="22"/>
          <w:lang w:val="es-CR"/>
        </w:rPr>
        <w:t>Gerencia General</w:t>
      </w:r>
      <w:r>
        <w:rPr>
          <w:rFonts w:cs="Arial"/>
          <w:sz w:val="22"/>
          <w:szCs w:val="22"/>
          <w:lang w:val="es-CR"/>
        </w:rPr>
        <w:t xml:space="preserve">, </w:t>
      </w:r>
      <w:r>
        <w:rPr>
          <w:rFonts w:cs="Arial"/>
          <w:sz w:val="22"/>
          <w:szCs w:val="22"/>
        </w:rPr>
        <w:t>para garantizar que el desface con respecto a la ejecución de una actividad, no genere un retraso en la ejecución global del plan de acción.</w:t>
      </w:r>
    </w:p>
    <w:p w14:paraId="41E7C549" w14:textId="77777777" w:rsidR="00F81C91" w:rsidRDefault="00F81C91" w:rsidP="00A8346C">
      <w:pPr>
        <w:spacing w:line="360" w:lineRule="auto"/>
        <w:jc w:val="both"/>
        <w:rPr>
          <w:rFonts w:cs="Arial"/>
          <w:sz w:val="22"/>
          <w:szCs w:val="22"/>
        </w:rPr>
      </w:pPr>
    </w:p>
    <w:p w14:paraId="3611C5E3" w14:textId="0D6B0E81" w:rsidR="00A8346C" w:rsidRPr="001A048C" w:rsidRDefault="00A8346C" w:rsidP="00A8346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F81C91">
        <w:rPr>
          <w:rFonts w:cs="Arial"/>
          <w:sz w:val="22"/>
          <w:u w:val="single"/>
          <w:lang w:val="es-ES_tradnl"/>
        </w:rPr>
        <w:t>24</w:t>
      </w:r>
      <w:r w:rsidRPr="00A25DB7">
        <w:rPr>
          <w:rFonts w:cs="Arial"/>
          <w:sz w:val="22"/>
          <w:u w:val="single"/>
          <w:lang w:val="es-ES_tradnl"/>
        </w:rPr>
        <w:t>:</w:t>
      </w:r>
      <w:r w:rsidR="00F81C91">
        <w:rPr>
          <w:rFonts w:cs="Arial"/>
          <w:sz w:val="22"/>
          <w:u w:val="single"/>
          <w:lang w:val="es-ES_tradnl"/>
        </w:rPr>
        <w:t>29</w:t>
      </w:r>
      <w:r>
        <w:rPr>
          <w:rFonts w:cs="Arial"/>
          <w:sz w:val="22"/>
          <w:lang w:val="es-ES_tradnl"/>
        </w:rPr>
        <w:t xml:space="preserve"> Conocido el informe de la </w:t>
      </w:r>
      <w:r w:rsidRPr="004A392C">
        <w:rPr>
          <w:rFonts w:cs="Arial"/>
          <w:sz w:val="22"/>
          <w:lang w:val="es-ES_tradnl"/>
        </w:rPr>
        <w:t>Administración</w:t>
      </w:r>
      <w:r>
        <w:rPr>
          <w:rFonts w:cs="Arial"/>
          <w:sz w:val="22"/>
          <w:lang w:val="es-ES_tradnl"/>
        </w:rPr>
        <w:t xml:space="preserve"> y de conformidad con el análisis realizado en torno al mismo,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sidR="00F81C91">
        <w:rPr>
          <w:rFonts w:cs="Arial"/>
          <w:b/>
          <w:bCs/>
          <w:sz w:val="22"/>
          <w:szCs w:val="22"/>
        </w:rPr>
        <w:t>7</w:t>
      </w:r>
      <w:r>
        <w:rPr>
          <w:rFonts w:cs="Arial"/>
          <w:b/>
          <w:bCs/>
          <w:sz w:val="22"/>
          <w:szCs w:val="22"/>
        </w:rPr>
        <w:t xml:space="preserve"> </w:t>
      </w:r>
      <w:r w:rsidRPr="001A048C">
        <w:rPr>
          <w:rFonts w:cs="Arial"/>
          <w:sz w:val="22"/>
          <w:szCs w:val="22"/>
        </w:rPr>
        <w:t>que se anexa a esta minuta.  Acto seguido, se retira</w:t>
      </w:r>
      <w:r w:rsidR="00F81C91">
        <w:rPr>
          <w:rFonts w:cs="Arial"/>
          <w:sz w:val="22"/>
          <w:szCs w:val="22"/>
        </w:rPr>
        <w:t>n</w:t>
      </w:r>
      <w:r w:rsidRPr="001A048C">
        <w:rPr>
          <w:rFonts w:cs="Arial"/>
          <w:sz w:val="22"/>
          <w:szCs w:val="22"/>
        </w:rPr>
        <w:t xml:space="preserve"> de la sesión </w:t>
      </w:r>
      <w:r w:rsidR="00F81C91">
        <w:rPr>
          <w:rFonts w:cs="Arial"/>
          <w:sz w:val="22"/>
          <w:szCs w:val="22"/>
        </w:rPr>
        <w:t>los</w:t>
      </w:r>
      <w:r w:rsidRPr="001A048C">
        <w:rPr>
          <w:rFonts w:cs="Arial"/>
          <w:sz w:val="22"/>
          <w:szCs w:val="22"/>
        </w:rPr>
        <w:t xml:space="preserve"> licenciado</w:t>
      </w:r>
      <w:r w:rsidR="00F81C91">
        <w:rPr>
          <w:rFonts w:cs="Arial"/>
          <w:sz w:val="22"/>
          <w:szCs w:val="22"/>
        </w:rPr>
        <w:t>s</w:t>
      </w:r>
      <w:r w:rsidRPr="001A048C">
        <w:rPr>
          <w:rFonts w:cs="Arial"/>
          <w:sz w:val="22"/>
          <w:szCs w:val="22"/>
        </w:rPr>
        <w:t xml:space="preserve"> Méndez Contreras</w:t>
      </w:r>
      <w:r w:rsidR="00F81C91">
        <w:rPr>
          <w:rFonts w:cs="Arial"/>
          <w:sz w:val="22"/>
          <w:szCs w:val="22"/>
        </w:rPr>
        <w:t xml:space="preserve"> y Ramírez Bolaños</w:t>
      </w:r>
      <w:r w:rsidRPr="001A048C">
        <w:rPr>
          <w:rFonts w:cs="Arial"/>
          <w:sz w:val="22"/>
          <w:szCs w:val="22"/>
        </w:rPr>
        <w:t>.</w:t>
      </w:r>
    </w:p>
    <w:p w14:paraId="7A411EC3" w14:textId="77777777" w:rsidR="009D03FE" w:rsidRPr="00D14EAF" w:rsidRDefault="009D03FE" w:rsidP="009D03FE">
      <w:pPr>
        <w:spacing w:line="360" w:lineRule="auto"/>
        <w:jc w:val="both"/>
        <w:rPr>
          <w:rFonts w:cs="Arial"/>
          <w:b/>
          <w:sz w:val="22"/>
        </w:rPr>
      </w:pPr>
      <w:r w:rsidRPr="00D14EAF">
        <w:rPr>
          <w:rFonts w:cs="Arial"/>
          <w:b/>
          <w:sz w:val="22"/>
        </w:rPr>
        <w:t>************</w:t>
      </w:r>
    </w:p>
    <w:p w14:paraId="2F461B4C" w14:textId="77777777" w:rsidR="009D03FE" w:rsidRDefault="009D03FE" w:rsidP="009D03FE">
      <w:pPr>
        <w:spacing w:line="360" w:lineRule="auto"/>
        <w:jc w:val="both"/>
        <w:rPr>
          <w:rFonts w:cs="Arial"/>
          <w:b/>
          <w:bCs/>
          <w:sz w:val="22"/>
          <w:szCs w:val="22"/>
          <w:u w:val="single"/>
          <w:lang w:val="es-ES_tradnl"/>
        </w:rPr>
      </w:pPr>
    </w:p>
    <w:p w14:paraId="2F920136" w14:textId="56A9FDE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375EA" w:rsidRPr="00154139">
        <w:rPr>
          <w:rFonts w:cs="Arial"/>
          <w:b/>
          <w:bCs/>
          <w:sz w:val="22"/>
          <w:u w:val="single"/>
        </w:rPr>
        <w:t>Respuesta a cuestionario de la Contraloría General de la República, sobre el estado de la capacidad de gestión financiera a cargo de la Junta Directiva</w:t>
      </w:r>
    </w:p>
    <w:p w14:paraId="0F453CDA" w14:textId="77777777" w:rsidR="009D03FE" w:rsidRDefault="009D03FE" w:rsidP="009D03FE">
      <w:pPr>
        <w:spacing w:line="360" w:lineRule="auto"/>
        <w:jc w:val="both"/>
        <w:rPr>
          <w:rFonts w:cs="Arial"/>
          <w:sz w:val="22"/>
          <w:szCs w:val="22"/>
        </w:rPr>
      </w:pPr>
    </w:p>
    <w:p w14:paraId="6D4867D1" w14:textId="77777777" w:rsidR="00F81C91" w:rsidRDefault="00185366" w:rsidP="00185366">
      <w:pPr>
        <w:spacing w:line="360" w:lineRule="auto"/>
        <w:jc w:val="both"/>
        <w:rPr>
          <w:rFonts w:cs="Arial"/>
          <w:sz w:val="22"/>
          <w:lang w:val="es-ES_tradnl"/>
        </w:rPr>
      </w:pPr>
      <w:r w:rsidRPr="0039311E">
        <w:rPr>
          <w:rFonts w:cs="Arial"/>
          <w:sz w:val="22"/>
          <w:u w:val="single"/>
          <w:lang w:val="es-ES_tradnl"/>
        </w:rPr>
        <w:t xml:space="preserve">Minuto </w:t>
      </w:r>
      <w:r w:rsidR="00F81C91">
        <w:rPr>
          <w:rFonts w:cs="Arial"/>
          <w:sz w:val="22"/>
          <w:u w:val="single"/>
          <w:lang w:val="es-ES_tradnl"/>
        </w:rPr>
        <w:t>225</w:t>
      </w:r>
      <w:r w:rsidRPr="0039311E">
        <w:rPr>
          <w:rFonts w:cs="Arial"/>
          <w:sz w:val="22"/>
          <w:u w:val="single"/>
          <w:lang w:val="es-ES_tradnl"/>
        </w:rPr>
        <w:t>:</w:t>
      </w:r>
      <w:r w:rsidR="00F81C91">
        <w:rPr>
          <w:rFonts w:cs="Arial"/>
          <w:sz w:val="22"/>
          <w:u w:val="single"/>
          <w:lang w:val="es-ES_tradnl"/>
        </w:rPr>
        <w:t>18</w:t>
      </w:r>
      <w:r>
        <w:rPr>
          <w:rFonts w:cs="Arial"/>
          <w:sz w:val="22"/>
          <w:lang w:val="es-ES_tradnl"/>
        </w:rPr>
        <w:t xml:space="preserve"> </w:t>
      </w:r>
      <w:r>
        <w:rPr>
          <w:rFonts w:cs="Arial"/>
          <w:sz w:val="22"/>
          <w:szCs w:val="22"/>
          <w:lang w:val="es-ES_tradnl"/>
        </w:rPr>
        <w:t xml:space="preserve">La </w:t>
      </w:r>
      <w:r w:rsidRPr="00FA2104">
        <w:rPr>
          <w:rFonts w:cs="Arial"/>
          <w:sz w:val="22"/>
          <w:szCs w:val="22"/>
          <w:lang w:val="es-ES_tradnl"/>
        </w:rPr>
        <w:t xml:space="preserve">Junta Directiva </w:t>
      </w:r>
      <w:r>
        <w:rPr>
          <w:rFonts w:cs="Arial"/>
          <w:sz w:val="22"/>
          <w:szCs w:val="22"/>
          <w:lang w:val="es-ES_tradnl"/>
        </w:rPr>
        <w:t>procede a completar el</w:t>
      </w:r>
      <w:r w:rsidR="00F81C91">
        <w:rPr>
          <w:rFonts w:cs="Arial"/>
          <w:sz w:val="22"/>
          <w:szCs w:val="22"/>
        </w:rPr>
        <w:t xml:space="preserve"> </w:t>
      </w:r>
      <w:r w:rsidR="00F81C91">
        <w:rPr>
          <w:rFonts w:cs="Arial"/>
          <w:i/>
          <w:sz w:val="22"/>
          <w:szCs w:val="22"/>
        </w:rPr>
        <w:t>”C</w:t>
      </w:r>
      <w:r w:rsidR="00F81C91" w:rsidRPr="005657B9">
        <w:rPr>
          <w:rFonts w:cs="Arial"/>
          <w:i/>
          <w:sz w:val="22"/>
          <w:szCs w:val="22"/>
        </w:rPr>
        <w:t xml:space="preserve">uestionario sobre </w:t>
      </w:r>
      <w:r w:rsidR="00F81C91">
        <w:rPr>
          <w:rFonts w:cs="Arial"/>
          <w:i/>
          <w:sz w:val="22"/>
          <w:szCs w:val="22"/>
        </w:rPr>
        <w:t>la capacidad de gestión financiera a cargo de los jerarcas de las instituciones públicas”</w:t>
      </w:r>
      <w:r w:rsidR="00F81C91">
        <w:rPr>
          <w:rFonts w:cs="Arial"/>
          <w:iCs/>
          <w:sz w:val="22"/>
          <w:szCs w:val="22"/>
        </w:rPr>
        <w:t xml:space="preserve">, según lo requerido por la </w:t>
      </w:r>
      <w:r w:rsidR="00F81C91" w:rsidRPr="00042086">
        <w:rPr>
          <w:rFonts w:cs="Arial"/>
          <w:iCs/>
          <w:sz w:val="22"/>
          <w:szCs w:val="22"/>
          <w:lang w:val="es-CR"/>
        </w:rPr>
        <w:t>Contraloría General de la República</w:t>
      </w:r>
      <w:r w:rsidR="00F81C91">
        <w:rPr>
          <w:rFonts w:cs="Arial"/>
          <w:iCs/>
          <w:sz w:val="22"/>
          <w:szCs w:val="22"/>
          <w:lang w:val="es-CR"/>
        </w:rPr>
        <w:t xml:space="preserve"> en el oficio </w:t>
      </w:r>
      <w:r w:rsidR="00F81C91">
        <w:rPr>
          <w:rFonts w:cs="Arial"/>
          <w:sz w:val="22"/>
          <w:lang w:val="es-ES_tradnl"/>
        </w:rPr>
        <w:t>DFOE-CAP-0485-2021, del 03 de agosto de 2021.</w:t>
      </w:r>
    </w:p>
    <w:p w14:paraId="2478BA80" w14:textId="44E8D468" w:rsidR="00F81C91" w:rsidRDefault="00F81C91" w:rsidP="00185366">
      <w:pPr>
        <w:spacing w:line="360" w:lineRule="auto"/>
        <w:jc w:val="both"/>
        <w:rPr>
          <w:rFonts w:cs="Arial"/>
          <w:sz w:val="22"/>
          <w:lang w:val="es-ES_tradnl"/>
        </w:rPr>
      </w:pPr>
    </w:p>
    <w:p w14:paraId="7697159C" w14:textId="77777777" w:rsidR="00334209" w:rsidRDefault="00334209" w:rsidP="00185366">
      <w:pPr>
        <w:spacing w:line="360" w:lineRule="auto"/>
        <w:jc w:val="both"/>
        <w:rPr>
          <w:rFonts w:cs="Arial"/>
          <w:sz w:val="22"/>
          <w:lang w:val="es-ES_tradnl"/>
        </w:rPr>
      </w:pPr>
      <w:r>
        <w:rPr>
          <w:rFonts w:cs="Arial"/>
          <w:sz w:val="22"/>
          <w:lang w:val="es-ES_tradnl"/>
        </w:rPr>
        <w:t>Para estos efectos, se incorpora a la sesión la licenciada Tricia Hernández Brenes, Directora del FONAVI, quien presenta el borrador de las respuestas recomendadas y los respectivos documentos de respaldo, atendiendo las consultas que al respecto van planteando los señores Directores.</w:t>
      </w:r>
    </w:p>
    <w:p w14:paraId="2D645B8A" w14:textId="77777777" w:rsidR="00334209" w:rsidRDefault="00334209" w:rsidP="00185366">
      <w:pPr>
        <w:spacing w:line="360" w:lineRule="auto"/>
        <w:jc w:val="both"/>
        <w:rPr>
          <w:rFonts w:cs="Arial"/>
          <w:sz w:val="22"/>
          <w:lang w:val="es-ES_tradnl"/>
        </w:rPr>
      </w:pPr>
    </w:p>
    <w:p w14:paraId="2A3202EB" w14:textId="265E33E1" w:rsidR="00F81C91" w:rsidRPr="00334209" w:rsidRDefault="00334209" w:rsidP="00F81C91">
      <w:pPr>
        <w:spacing w:line="360" w:lineRule="auto"/>
        <w:jc w:val="both"/>
        <w:rPr>
          <w:rFonts w:cs="Arial"/>
          <w:sz w:val="22"/>
          <w:szCs w:val="22"/>
          <w:lang w:val="es-CR"/>
        </w:rPr>
      </w:pPr>
      <w:r w:rsidRPr="00334209">
        <w:rPr>
          <w:rFonts w:cs="Arial"/>
          <w:sz w:val="22"/>
          <w:u w:val="single"/>
        </w:rPr>
        <w:t xml:space="preserve">Minuto </w:t>
      </w:r>
      <w:r>
        <w:rPr>
          <w:rFonts w:cs="Arial"/>
          <w:sz w:val="22"/>
          <w:u w:val="single"/>
        </w:rPr>
        <w:t>03</w:t>
      </w:r>
      <w:r w:rsidRPr="00334209">
        <w:rPr>
          <w:rFonts w:cs="Arial"/>
          <w:sz w:val="22"/>
          <w:u w:val="single"/>
        </w:rPr>
        <w:t>:</w:t>
      </w:r>
      <w:r>
        <w:rPr>
          <w:rFonts w:cs="Arial"/>
          <w:sz w:val="22"/>
          <w:u w:val="single"/>
        </w:rPr>
        <w:t>31 (grabación B)</w:t>
      </w:r>
      <w:r w:rsidRPr="00334209">
        <w:rPr>
          <w:rFonts w:cs="Arial"/>
          <w:sz w:val="22"/>
        </w:rPr>
        <w:t xml:space="preserve"> </w:t>
      </w:r>
      <w:r>
        <w:rPr>
          <w:rFonts w:cs="Arial"/>
          <w:sz w:val="22"/>
        </w:rPr>
        <w:t xml:space="preserve">Finalmente, la </w:t>
      </w:r>
      <w:r w:rsidRPr="00334209">
        <w:rPr>
          <w:rFonts w:cs="Arial"/>
          <w:sz w:val="22"/>
          <w:lang w:val="es-ES_tradnl"/>
        </w:rPr>
        <w:t>Junta Directiva</w:t>
      </w:r>
      <w:r>
        <w:rPr>
          <w:rFonts w:cs="Arial"/>
          <w:sz w:val="22"/>
          <w:lang w:val="es-ES_tradnl"/>
        </w:rPr>
        <w:t xml:space="preserve"> resuelve aprobar </w:t>
      </w:r>
      <w:r w:rsidR="00F81C91">
        <w:rPr>
          <w:rFonts w:cs="Arial"/>
          <w:sz w:val="22"/>
          <w:szCs w:val="22"/>
        </w:rPr>
        <w:t>las respuestas y los documentos de respaldo</w:t>
      </w:r>
      <w:r>
        <w:rPr>
          <w:rFonts w:cs="Arial"/>
          <w:sz w:val="22"/>
          <w:szCs w:val="22"/>
        </w:rPr>
        <w:t xml:space="preserve"> del citado cuestionario y girar instrucciones a la </w:t>
      </w:r>
      <w:r w:rsidR="00F81C91">
        <w:rPr>
          <w:rFonts w:cs="Arial"/>
          <w:sz w:val="22"/>
          <w:lang w:val="es-ES_tradnl"/>
        </w:rPr>
        <w:t>Administración, para que</w:t>
      </w:r>
      <w:r w:rsidR="00F81C91">
        <w:rPr>
          <w:rFonts w:cs="Arial"/>
          <w:sz w:val="22"/>
          <w:szCs w:val="22"/>
        </w:rPr>
        <w:t xml:space="preserve"> remita </w:t>
      </w:r>
      <w:r w:rsidR="00F81C91">
        <w:rPr>
          <w:rFonts w:cs="Arial"/>
          <w:sz w:val="22"/>
          <w:szCs w:val="22"/>
          <w:lang w:val="es-CR"/>
        </w:rPr>
        <w:t>la documentación correspondiente</w:t>
      </w:r>
      <w:r>
        <w:rPr>
          <w:rFonts w:cs="Arial"/>
          <w:sz w:val="22"/>
          <w:szCs w:val="22"/>
          <w:lang w:val="es-CR"/>
        </w:rPr>
        <w:t xml:space="preserve"> a la </w:t>
      </w:r>
      <w:r w:rsidRPr="00334209">
        <w:rPr>
          <w:rFonts w:cs="Arial"/>
          <w:sz w:val="22"/>
          <w:szCs w:val="22"/>
          <w:lang w:val="es-CR"/>
        </w:rPr>
        <w:t>Contraloría General de la República</w:t>
      </w:r>
      <w:r w:rsidR="00F81C91">
        <w:rPr>
          <w:rFonts w:cs="Arial"/>
          <w:sz w:val="22"/>
          <w:szCs w:val="22"/>
          <w:lang w:val="es-CR"/>
        </w:rPr>
        <w:t>.</w:t>
      </w:r>
      <w:r>
        <w:rPr>
          <w:rFonts w:cs="Arial"/>
          <w:sz w:val="22"/>
          <w:szCs w:val="22"/>
          <w:lang w:val="es-CR"/>
        </w:rPr>
        <w:t xml:space="preserve">  Lo anterior, según se consigna en el </w:t>
      </w:r>
      <w:r w:rsidRPr="00334209">
        <w:rPr>
          <w:rFonts w:cs="Arial"/>
          <w:b/>
          <w:bCs/>
          <w:sz w:val="22"/>
          <w:szCs w:val="22"/>
          <w:lang w:val="es-CR"/>
        </w:rPr>
        <w:t>Acuerdo N° 8</w:t>
      </w:r>
      <w:r>
        <w:rPr>
          <w:rFonts w:cs="Arial"/>
          <w:sz w:val="22"/>
          <w:szCs w:val="22"/>
          <w:lang w:val="es-CR"/>
        </w:rPr>
        <w:t xml:space="preserve"> que se anexa a esta minuta.</w:t>
      </w:r>
    </w:p>
    <w:p w14:paraId="28066755" w14:textId="77777777" w:rsidR="009D03FE" w:rsidRPr="00D14EAF" w:rsidRDefault="009D03FE" w:rsidP="009D03FE">
      <w:pPr>
        <w:spacing w:line="360" w:lineRule="auto"/>
        <w:jc w:val="both"/>
        <w:rPr>
          <w:rFonts w:cs="Arial"/>
          <w:b/>
          <w:sz w:val="22"/>
        </w:rPr>
      </w:pPr>
      <w:r w:rsidRPr="00D14EAF">
        <w:rPr>
          <w:rFonts w:cs="Arial"/>
          <w:b/>
          <w:sz w:val="22"/>
        </w:rPr>
        <w:t>************</w:t>
      </w:r>
    </w:p>
    <w:p w14:paraId="392B29F4" w14:textId="77777777" w:rsidR="00E97960" w:rsidRDefault="00E97960" w:rsidP="00E97960">
      <w:pPr>
        <w:spacing w:line="360" w:lineRule="auto"/>
        <w:jc w:val="both"/>
        <w:rPr>
          <w:rFonts w:cs="Arial"/>
          <w:sz w:val="22"/>
          <w:szCs w:val="22"/>
        </w:rPr>
      </w:pPr>
    </w:p>
    <w:p w14:paraId="47F539FA" w14:textId="6FDF5B2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34209">
        <w:rPr>
          <w:rFonts w:cs="Arial"/>
          <w:szCs w:val="22"/>
          <w:u w:val="single"/>
        </w:rPr>
        <w:t>04</w:t>
      </w:r>
      <w:r w:rsidRPr="00E97960">
        <w:rPr>
          <w:rFonts w:cs="Arial"/>
          <w:szCs w:val="22"/>
          <w:u w:val="single"/>
        </w:rPr>
        <w:t>:</w:t>
      </w:r>
      <w:r w:rsidR="00334209">
        <w:rPr>
          <w:rFonts w:cs="Arial"/>
          <w:szCs w:val="22"/>
          <w:u w:val="single"/>
        </w:rPr>
        <w:t>17 (grabación B)</w:t>
      </w:r>
      <w:r>
        <w:rPr>
          <w:rFonts w:cs="Arial"/>
          <w:szCs w:val="22"/>
        </w:rPr>
        <w:t xml:space="preserve"> </w:t>
      </w:r>
      <w:r w:rsidR="00FA4CCB" w:rsidRPr="00AB2826">
        <w:rPr>
          <w:rFonts w:cs="Arial"/>
          <w:szCs w:val="22"/>
        </w:rPr>
        <w:t xml:space="preserve">Siendo las </w:t>
      </w:r>
      <w:r w:rsidR="00334209">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334209">
        <w:rPr>
          <w:rFonts w:cs="Arial"/>
          <w:szCs w:val="22"/>
        </w:rPr>
        <w:t>quince minutos</w:t>
      </w:r>
      <w:r w:rsidR="00FA4CCB" w:rsidRPr="00AB2826">
        <w:rPr>
          <w:rFonts w:cs="Arial"/>
          <w:szCs w:val="22"/>
        </w:rPr>
        <w:t>, se levanta la sesión.</w:t>
      </w:r>
    </w:p>
    <w:p w14:paraId="25BDF879" w14:textId="77777777" w:rsidR="006321F4" w:rsidRPr="00D14EAF" w:rsidRDefault="006321F4" w:rsidP="002D0146">
      <w:pPr>
        <w:spacing w:line="360" w:lineRule="auto"/>
        <w:jc w:val="both"/>
        <w:rPr>
          <w:rFonts w:cs="Arial"/>
          <w:b/>
          <w:sz w:val="22"/>
        </w:rPr>
      </w:pPr>
      <w:r w:rsidRPr="00D14EAF">
        <w:rPr>
          <w:rFonts w:cs="Arial"/>
          <w:b/>
          <w:sz w:val="22"/>
        </w:rPr>
        <w:lastRenderedPageBreak/>
        <w:t>************</w:t>
      </w:r>
    </w:p>
    <w:p w14:paraId="03F20CD5" w14:textId="77777777" w:rsidR="002B71CC" w:rsidRDefault="002B71CC">
      <w:pPr>
        <w:rPr>
          <w:rFonts w:cs="Arial"/>
          <w:sz w:val="22"/>
          <w:szCs w:val="22"/>
        </w:rPr>
      </w:pPr>
      <w:r>
        <w:rPr>
          <w:rFonts w:cs="Arial"/>
          <w:sz w:val="22"/>
          <w:szCs w:val="22"/>
        </w:rPr>
        <w:br w:type="page"/>
      </w:r>
    </w:p>
    <w:p w14:paraId="77E2F6CE" w14:textId="77777777" w:rsidR="00FA4CCB" w:rsidRDefault="00FA4CCB" w:rsidP="00AB2826">
      <w:pPr>
        <w:spacing w:line="360" w:lineRule="auto"/>
        <w:jc w:val="both"/>
        <w:rPr>
          <w:rFonts w:cs="Arial"/>
          <w:sz w:val="22"/>
          <w:szCs w:val="22"/>
        </w:rPr>
      </w:pPr>
    </w:p>
    <w:p w14:paraId="59233C36" w14:textId="77777777" w:rsidR="002B71CC" w:rsidRDefault="002B71CC" w:rsidP="00AB2826">
      <w:pPr>
        <w:spacing w:line="360" w:lineRule="auto"/>
        <w:jc w:val="both"/>
        <w:rPr>
          <w:rFonts w:cs="Arial"/>
          <w:sz w:val="22"/>
          <w:szCs w:val="22"/>
        </w:rPr>
      </w:pPr>
    </w:p>
    <w:p w14:paraId="37C9DBBA" w14:textId="77777777" w:rsidR="002B71CC" w:rsidRDefault="002B71CC" w:rsidP="002B71CC">
      <w:pPr>
        <w:pStyle w:val="Ttulo"/>
        <w:ind w:right="51"/>
        <w:rPr>
          <w:rFonts w:cs="Arial"/>
        </w:rPr>
      </w:pPr>
      <w:r>
        <w:rPr>
          <w:rFonts w:cs="Arial"/>
        </w:rPr>
        <w:t>BANCO HIPOTECARIO DE LA VIVIENDA</w:t>
      </w:r>
    </w:p>
    <w:p w14:paraId="55FF4EE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E83CA91" w14:textId="77777777" w:rsidR="002B71CC" w:rsidRDefault="002B71CC" w:rsidP="002B71CC">
      <w:pPr>
        <w:spacing w:line="360" w:lineRule="auto"/>
        <w:ind w:right="51"/>
        <w:jc w:val="center"/>
        <w:rPr>
          <w:rFonts w:cs="Arial"/>
          <w:b/>
          <w:sz w:val="22"/>
          <w:u w:val="single"/>
        </w:rPr>
      </w:pPr>
    </w:p>
    <w:p w14:paraId="60FEE8CD" w14:textId="6292C775"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54139">
        <w:rPr>
          <w:rFonts w:cs="Arial"/>
          <w:b/>
          <w:sz w:val="22"/>
          <w:u w:val="single"/>
        </w:rPr>
        <w:t>EXTRA</w:t>
      </w:r>
      <w:r>
        <w:rPr>
          <w:rFonts w:cs="Arial"/>
          <w:b/>
          <w:sz w:val="22"/>
          <w:u w:val="single"/>
        </w:rPr>
        <w:t xml:space="preserve">ORDINARIA N° </w:t>
      </w:r>
      <w:r w:rsidR="00154139">
        <w:rPr>
          <w:rFonts w:cs="Arial"/>
          <w:b/>
          <w:sz w:val="22"/>
          <w:u w:val="single"/>
        </w:rPr>
        <w:t>61</w:t>
      </w:r>
      <w:r>
        <w:rPr>
          <w:rFonts w:cs="Arial"/>
          <w:b/>
          <w:sz w:val="22"/>
          <w:u w:val="single"/>
        </w:rPr>
        <w:t>-20</w:t>
      </w:r>
      <w:r w:rsidR="00E97960">
        <w:rPr>
          <w:rFonts w:cs="Arial"/>
          <w:b/>
          <w:sz w:val="22"/>
          <w:u w:val="single"/>
        </w:rPr>
        <w:t>2</w:t>
      </w:r>
      <w:r w:rsidR="009449EE">
        <w:rPr>
          <w:rFonts w:cs="Arial"/>
          <w:b/>
          <w:sz w:val="22"/>
          <w:u w:val="single"/>
        </w:rPr>
        <w:t>1</w:t>
      </w:r>
    </w:p>
    <w:p w14:paraId="2E35EF4B" w14:textId="6FE81B94" w:rsidR="002B71CC" w:rsidRDefault="002B71CC" w:rsidP="002B71CC">
      <w:pPr>
        <w:spacing w:line="360" w:lineRule="auto"/>
        <w:ind w:right="51"/>
        <w:jc w:val="center"/>
        <w:rPr>
          <w:rFonts w:cs="Arial"/>
          <w:b/>
          <w:sz w:val="22"/>
          <w:u w:val="single"/>
        </w:rPr>
      </w:pPr>
      <w:r>
        <w:rPr>
          <w:rFonts w:cs="Arial"/>
          <w:b/>
          <w:sz w:val="22"/>
          <w:u w:val="single"/>
        </w:rPr>
        <w:t xml:space="preserve">DEL </w:t>
      </w:r>
      <w:r w:rsidR="00154139">
        <w:rPr>
          <w:rFonts w:cs="Arial"/>
          <w:b/>
          <w:sz w:val="22"/>
          <w:u w:val="single"/>
        </w:rPr>
        <w:t>19</w:t>
      </w:r>
      <w:r>
        <w:rPr>
          <w:rFonts w:cs="Arial"/>
          <w:b/>
          <w:sz w:val="22"/>
          <w:u w:val="single"/>
        </w:rPr>
        <w:t xml:space="preserve"> DE </w:t>
      </w:r>
      <w:r w:rsidR="00154139">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6629DC85" w14:textId="77777777" w:rsidR="002B71CC" w:rsidRDefault="002B71CC" w:rsidP="00AB2826">
      <w:pPr>
        <w:spacing w:line="360" w:lineRule="auto"/>
        <w:jc w:val="both"/>
        <w:rPr>
          <w:rFonts w:cs="Arial"/>
          <w:sz w:val="22"/>
          <w:szCs w:val="22"/>
        </w:rPr>
      </w:pPr>
    </w:p>
    <w:p w14:paraId="6EFDD712" w14:textId="77777777" w:rsidR="002B71CC" w:rsidRDefault="002B71CC" w:rsidP="002B71CC">
      <w:pPr>
        <w:spacing w:line="360" w:lineRule="auto"/>
        <w:jc w:val="both"/>
        <w:rPr>
          <w:rFonts w:cs="Arial"/>
          <w:sz w:val="22"/>
          <w:lang w:val="es-ES_tradnl"/>
        </w:rPr>
      </w:pPr>
    </w:p>
    <w:p w14:paraId="1B30B7F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0556CED" w14:textId="77777777" w:rsidR="008A60BF" w:rsidRPr="00581B6C" w:rsidRDefault="008A60BF" w:rsidP="008A60BF">
      <w:pPr>
        <w:spacing w:line="360" w:lineRule="auto"/>
        <w:jc w:val="both"/>
        <w:rPr>
          <w:rFonts w:cs="Arial"/>
          <w:b/>
          <w:bCs/>
          <w:sz w:val="22"/>
          <w:szCs w:val="22"/>
        </w:rPr>
      </w:pPr>
      <w:r w:rsidRPr="00581B6C">
        <w:rPr>
          <w:rFonts w:cs="Arial"/>
          <w:b/>
          <w:bCs/>
          <w:sz w:val="22"/>
          <w:szCs w:val="22"/>
        </w:rPr>
        <w:t>Considerando:</w:t>
      </w:r>
    </w:p>
    <w:p w14:paraId="4840A8B3" w14:textId="1CB08D0D" w:rsidR="008A60BF" w:rsidRDefault="008A60BF" w:rsidP="008A60BF">
      <w:pPr>
        <w:spacing w:line="360" w:lineRule="auto"/>
        <w:jc w:val="both"/>
        <w:rPr>
          <w:rFonts w:cs="Arial"/>
          <w:sz w:val="22"/>
          <w:szCs w:val="22"/>
          <w:lang w:val="es-CR"/>
        </w:rPr>
      </w:pPr>
      <w:r w:rsidRPr="00581B6C">
        <w:rPr>
          <w:rFonts w:cs="Arial"/>
          <w:b/>
          <w:bCs/>
          <w:sz w:val="22"/>
          <w:szCs w:val="22"/>
        </w:rPr>
        <w:t>Primero:</w:t>
      </w:r>
      <w:r>
        <w:rPr>
          <w:rFonts w:cs="Arial"/>
          <w:sz w:val="22"/>
          <w:szCs w:val="22"/>
        </w:rPr>
        <w:t xml:space="preserve"> Que por medio de</w:t>
      </w:r>
      <w:r w:rsidR="009949F0">
        <w:rPr>
          <w:rFonts w:cs="Arial"/>
          <w:sz w:val="22"/>
          <w:szCs w:val="22"/>
        </w:rPr>
        <w:t xml:space="preserve">l </w:t>
      </w:r>
      <w:r>
        <w:rPr>
          <w:rFonts w:cs="Arial"/>
          <w:sz w:val="22"/>
          <w:szCs w:val="22"/>
        </w:rPr>
        <w:t>oficio</w:t>
      </w:r>
      <w:r w:rsidR="009949F0">
        <w:rPr>
          <w:rFonts w:cs="Arial"/>
          <w:sz w:val="22"/>
          <w:szCs w:val="22"/>
        </w:rPr>
        <w:t xml:space="preserve"> GG-ME-1146-2021 del 18 de agosto de 2021, el asistente de la </w:t>
      </w:r>
      <w:r w:rsidR="009949F0" w:rsidRPr="009949F0">
        <w:rPr>
          <w:rFonts w:cs="Arial"/>
          <w:sz w:val="22"/>
          <w:szCs w:val="22"/>
          <w:lang w:val="es-CR"/>
        </w:rPr>
        <w:t>Gerencia General</w:t>
      </w:r>
      <w:r w:rsidR="009949F0">
        <w:rPr>
          <w:rFonts w:cs="Arial"/>
          <w:sz w:val="22"/>
          <w:szCs w:val="22"/>
          <w:lang w:val="es-CR"/>
        </w:rPr>
        <w:t xml:space="preserve"> somete </w:t>
      </w:r>
      <w:r w:rsidR="009949F0">
        <w:rPr>
          <w:rFonts w:cs="Arial"/>
          <w:sz w:val="22"/>
          <w:szCs w:val="22"/>
          <w:lang w:val="es-ES_tradnl"/>
        </w:rPr>
        <w:t xml:space="preserve">a la consideración de esta </w:t>
      </w:r>
      <w:r w:rsidR="009949F0" w:rsidRPr="00581B6C">
        <w:rPr>
          <w:rFonts w:cs="Arial"/>
          <w:sz w:val="22"/>
          <w:szCs w:val="22"/>
          <w:lang w:val="es-ES_tradnl"/>
        </w:rPr>
        <w:t>Junta Directiva</w:t>
      </w:r>
      <w:r w:rsidR="009949F0">
        <w:rPr>
          <w:rFonts w:cs="Arial"/>
          <w:sz w:val="22"/>
          <w:szCs w:val="22"/>
          <w:lang w:val="es-ES_tradnl"/>
        </w:rPr>
        <w:t xml:space="preserve"> el informe DF-DT-OF-0623-2021 del Departamento Técnico, avalado por la </w:t>
      </w:r>
      <w:r w:rsidR="009949F0">
        <w:rPr>
          <w:rFonts w:cs="Arial"/>
          <w:sz w:val="22"/>
          <w:szCs w:val="22"/>
        </w:rPr>
        <w:t>Dirección FOSUVI y la</w:t>
      </w:r>
      <w:r w:rsidR="009949F0" w:rsidRPr="009949F0">
        <w:rPr>
          <w:rFonts w:cs="Arial"/>
          <w:sz w:val="22"/>
          <w:szCs w:val="22"/>
        </w:rPr>
        <w:t xml:space="preserve"> </w:t>
      </w:r>
      <w:r w:rsidR="009949F0">
        <w:rPr>
          <w:rFonts w:cs="Arial"/>
          <w:sz w:val="22"/>
          <w:szCs w:val="22"/>
        </w:rPr>
        <w:t xml:space="preserve">Subgerencia de Operaciones con el oficio </w:t>
      </w:r>
      <w:r w:rsidR="009949F0">
        <w:rPr>
          <w:rFonts w:cs="Arial"/>
          <w:sz w:val="22"/>
          <w:szCs w:val="22"/>
          <w:lang w:val="es-ES_tradnl"/>
        </w:rPr>
        <w:t>DF-OF-OF-1173-2021/SO-OF-0011-2021, que contiene los</w:t>
      </w:r>
      <w:r>
        <w:rPr>
          <w:rFonts w:cs="Arial"/>
          <w:sz w:val="22"/>
          <w:szCs w:val="22"/>
          <w:lang w:val="es-ES_tradnl"/>
        </w:rPr>
        <w:t xml:space="preserve"> resultados del estudio efectuado a las dos propuestas de anteproyecto presentadas por </w:t>
      </w:r>
      <w:r>
        <w:rPr>
          <w:rFonts w:cs="Arial"/>
          <w:sz w:val="22"/>
          <w:szCs w:val="22"/>
        </w:rPr>
        <w:t xml:space="preserve">Mutual Cartago </w:t>
      </w:r>
      <w:r w:rsidRPr="00581B6C">
        <w:rPr>
          <w:rFonts w:cs="Arial"/>
          <w:sz w:val="22"/>
          <w:szCs w:val="22"/>
          <w:lang w:val="es-ES_tradnl"/>
        </w:rPr>
        <w:t>de Ahorro y Préstamo</w:t>
      </w:r>
      <w:r>
        <w:rPr>
          <w:rFonts w:cs="Arial"/>
          <w:sz w:val="22"/>
          <w:szCs w:val="22"/>
          <w:lang w:val="es-ES_tradnl"/>
        </w:rPr>
        <w:t xml:space="preserve"> (MUCAP), con el </w:t>
      </w:r>
      <w:r w:rsidRPr="00581B6C">
        <w:rPr>
          <w:rFonts w:cs="Arial"/>
          <w:sz w:val="22"/>
          <w:szCs w:val="22"/>
          <w:lang w:val="es-CR"/>
        </w:rPr>
        <w:t>oficio DIP-0</w:t>
      </w:r>
      <w:r w:rsidR="009949F0">
        <w:rPr>
          <w:rFonts w:cs="Arial"/>
          <w:sz w:val="22"/>
          <w:szCs w:val="22"/>
          <w:lang w:val="es-CR"/>
        </w:rPr>
        <w:t>234</w:t>
      </w:r>
      <w:r w:rsidRPr="00581B6C">
        <w:rPr>
          <w:rFonts w:cs="Arial"/>
          <w:sz w:val="22"/>
          <w:szCs w:val="22"/>
          <w:lang w:val="es-CR"/>
        </w:rPr>
        <w:t>-202</w:t>
      </w:r>
      <w:r w:rsidR="009949F0">
        <w:rPr>
          <w:rFonts w:cs="Arial"/>
          <w:sz w:val="22"/>
          <w:szCs w:val="22"/>
          <w:lang w:val="es-CR"/>
        </w:rPr>
        <w:t>1</w:t>
      </w:r>
      <w:r>
        <w:rPr>
          <w:rFonts w:cs="Arial"/>
          <w:sz w:val="22"/>
          <w:szCs w:val="22"/>
          <w:lang w:val="es-CR"/>
        </w:rPr>
        <w:t>, para el</w:t>
      </w:r>
      <w:r w:rsidRPr="00581B6C">
        <w:rPr>
          <w:rFonts w:cs="Arial"/>
          <w:sz w:val="22"/>
          <w:szCs w:val="22"/>
          <w:lang w:val="es-CR"/>
        </w:rPr>
        <w:t xml:space="preserve"> desarrollo del proyecto </w:t>
      </w:r>
      <w:r w:rsidR="009949F0">
        <w:rPr>
          <w:rFonts w:cs="Arial"/>
          <w:sz w:val="22"/>
          <w:szCs w:val="22"/>
          <w:lang w:val="es-CR"/>
        </w:rPr>
        <w:t>Nueva Angostura</w:t>
      </w:r>
      <w:r>
        <w:rPr>
          <w:rFonts w:cs="Arial"/>
          <w:sz w:val="22"/>
          <w:szCs w:val="22"/>
          <w:lang w:val="es-CR"/>
        </w:rPr>
        <w:t>,</w:t>
      </w:r>
      <w:r w:rsidRPr="00581B6C">
        <w:rPr>
          <w:rFonts w:cs="Arial"/>
          <w:sz w:val="22"/>
          <w:szCs w:val="22"/>
          <w:lang w:val="es-CR"/>
        </w:rPr>
        <w:t xml:space="preserve"> ubicado </w:t>
      </w:r>
      <w:r w:rsidR="009949F0" w:rsidRPr="009949F0">
        <w:rPr>
          <w:rFonts w:cs="Arial"/>
          <w:sz w:val="22"/>
          <w:szCs w:val="22"/>
          <w:lang w:val="es-CR"/>
        </w:rPr>
        <w:t>en el distrito La Suiza del cantón Turrialba de la provincia Cartago</w:t>
      </w:r>
      <w:r>
        <w:rPr>
          <w:rFonts w:cs="Arial"/>
          <w:sz w:val="22"/>
          <w:szCs w:val="22"/>
          <w:lang w:val="es-CR"/>
        </w:rPr>
        <w:t>.</w:t>
      </w:r>
    </w:p>
    <w:p w14:paraId="5E8B138D" w14:textId="1879FE63" w:rsidR="009949F0" w:rsidRDefault="009949F0" w:rsidP="008A60BF">
      <w:pPr>
        <w:spacing w:line="360" w:lineRule="auto"/>
        <w:jc w:val="both"/>
        <w:rPr>
          <w:rFonts w:cs="Arial"/>
          <w:sz w:val="22"/>
          <w:szCs w:val="22"/>
          <w:lang w:val="es-CR"/>
        </w:rPr>
      </w:pPr>
    </w:p>
    <w:p w14:paraId="287316C6" w14:textId="46DC5E38" w:rsidR="008A60BF" w:rsidRDefault="008A60BF" w:rsidP="008A60BF">
      <w:pPr>
        <w:spacing w:line="360" w:lineRule="auto"/>
        <w:jc w:val="both"/>
        <w:rPr>
          <w:rFonts w:cs="Arial"/>
          <w:sz w:val="22"/>
          <w:szCs w:val="22"/>
          <w:lang w:val="es-CR"/>
        </w:rPr>
      </w:pPr>
      <w:r w:rsidRPr="008C1A44">
        <w:rPr>
          <w:rFonts w:cs="Arial"/>
          <w:b/>
          <w:bCs/>
          <w:sz w:val="22"/>
          <w:szCs w:val="22"/>
          <w:lang w:val="es-CR"/>
        </w:rPr>
        <w:t>Segundo:</w:t>
      </w:r>
      <w:r>
        <w:rPr>
          <w:rFonts w:cs="Arial"/>
          <w:sz w:val="22"/>
          <w:szCs w:val="22"/>
          <w:lang w:val="es-CR"/>
        </w:rPr>
        <w:t xml:space="preserve"> Que en dicho informe, el Departamento Técnico recomienda acoger la propuesta denominada “Opción </w:t>
      </w:r>
      <w:r w:rsidR="00F5649A">
        <w:rPr>
          <w:rFonts w:cs="Arial"/>
          <w:sz w:val="22"/>
          <w:szCs w:val="22"/>
          <w:lang w:val="es-CR"/>
        </w:rPr>
        <w:t>2</w:t>
      </w:r>
      <w:r>
        <w:rPr>
          <w:rFonts w:cs="Arial"/>
          <w:sz w:val="22"/>
          <w:szCs w:val="22"/>
          <w:lang w:val="es-CR"/>
        </w:rPr>
        <w:t>” del anteproyecto, fundamentalmente por las siguientes razones:</w:t>
      </w:r>
    </w:p>
    <w:p w14:paraId="1892C3A6" w14:textId="2A404B18" w:rsidR="00F5649A" w:rsidRPr="00F5649A" w:rsidRDefault="004F6A1E" w:rsidP="00F5649A">
      <w:pPr>
        <w:spacing w:line="360" w:lineRule="auto"/>
        <w:jc w:val="both"/>
        <w:rPr>
          <w:rFonts w:cs="Arial"/>
          <w:sz w:val="22"/>
          <w:szCs w:val="22"/>
          <w:lang w:val="es-CR"/>
        </w:rPr>
      </w:pPr>
      <w:r>
        <w:rPr>
          <w:rFonts w:cs="Arial"/>
          <w:sz w:val="22"/>
          <w:szCs w:val="22"/>
          <w:lang w:val="es-CR"/>
        </w:rPr>
        <w:t xml:space="preserve">a) </w:t>
      </w:r>
      <w:r w:rsidR="00F5649A" w:rsidRPr="00F5649A">
        <w:rPr>
          <w:rFonts w:cs="Arial"/>
          <w:sz w:val="22"/>
          <w:szCs w:val="22"/>
          <w:lang w:val="es-CR"/>
        </w:rPr>
        <w:t xml:space="preserve">Contempla un total de 70 lotes, en este caso ambas propuestas son iguales por limitación de previstas de agua potable de la ASADA de </w:t>
      </w:r>
      <w:r>
        <w:rPr>
          <w:rFonts w:cs="Arial"/>
          <w:sz w:val="22"/>
          <w:szCs w:val="22"/>
          <w:lang w:val="es-CR"/>
        </w:rPr>
        <w:t>L</w:t>
      </w:r>
      <w:r w:rsidR="00F5649A" w:rsidRPr="00F5649A">
        <w:rPr>
          <w:rFonts w:cs="Arial"/>
          <w:sz w:val="22"/>
          <w:szCs w:val="22"/>
          <w:lang w:val="es-CR"/>
        </w:rPr>
        <w:t>a Suiza.</w:t>
      </w:r>
    </w:p>
    <w:p w14:paraId="2EA44305" w14:textId="67499310" w:rsidR="00F5649A" w:rsidRPr="00F5649A" w:rsidRDefault="004F6A1E" w:rsidP="00F5649A">
      <w:pPr>
        <w:spacing w:line="360" w:lineRule="auto"/>
        <w:jc w:val="both"/>
        <w:rPr>
          <w:rFonts w:cs="Arial"/>
          <w:sz w:val="22"/>
          <w:szCs w:val="22"/>
          <w:lang w:val="es-CR"/>
        </w:rPr>
      </w:pPr>
      <w:r>
        <w:rPr>
          <w:rFonts w:cs="Arial"/>
          <w:sz w:val="22"/>
          <w:szCs w:val="22"/>
          <w:lang w:val="es-CR"/>
        </w:rPr>
        <w:t xml:space="preserve">b) </w:t>
      </w:r>
      <w:r w:rsidR="00F5649A" w:rsidRPr="00F5649A">
        <w:rPr>
          <w:rFonts w:cs="Arial"/>
          <w:sz w:val="22"/>
          <w:szCs w:val="22"/>
          <w:lang w:val="es-CR"/>
        </w:rPr>
        <w:t xml:space="preserve">En ambas opciones la densidad y </w:t>
      </w:r>
      <w:r>
        <w:rPr>
          <w:rFonts w:cs="Arial"/>
          <w:sz w:val="22"/>
          <w:szCs w:val="22"/>
          <w:lang w:val="es-CR"/>
        </w:rPr>
        <w:t>el</w:t>
      </w:r>
      <w:r w:rsidR="00F5649A" w:rsidRPr="00F5649A">
        <w:rPr>
          <w:rFonts w:cs="Arial"/>
          <w:sz w:val="22"/>
          <w:szCs w:val="22"/>
          <w:lang w:val="es-CR"/>
        </w:rPr>
        <w:t xml:space="preserve"> aprovechamiento es el mismo</w:t>
      </w:r>
      <w:r>
        <w:rPr>
          <w:rFonts w:cs="Arial"/>
          <w:sz w:val="22"/>
          <w:szCs w:val="22"/>
          <w:lang w:val="es-CR"/>
        </w:rPr>
        <w:t>,</w:t>
      </w:r>
      <w:r w:rsidR="00F5649A" w:rsidRPr="00F5649A">
        <w:rPr>
          <w:rFonts w:cs="Arial"/>
          <w:sz w:val="22"/>
          <w:szCs w:val="22"/>
          <w:lang w:val="es-CR"/>
        </w:rPr>
        <w:t xml:space="preserve"> del 45,21%, con un área total de terreno urbanizable de 19</w:t>
      </w:r>
      <w:r>
        <w:rPr>
          <w:rFonts w:cs="Arial"/>
          <w:sz w:val="22"/>
          <w:szCs w:val="22"/>
          <w:lang w:val="es-CR"/>
        </w:rPr>
        <w:t>.</w:t>
      </w:r>
      <w:r w:rsidR="00F5649A" w:rsidRPr="00F5649A">
        <w:rPr>
          <w:rFonts w:cs="Arial"/>
          <w:sz w:val="22"/>
          <w:szCs w:val="22"/>
          <w:lang w:val="es-CR"/>
        </w:rPr>
        <w:t>856 m</w:t>
      </w:r>
      <w:r>
        <w:rPr>
          <w:rFonts w:cs="Arial"/>
          <w:sz w:val="22"/>
          <w:szCs w:val="22"/>
          <w:lang w:val="es-CR"/>
        </w:rPr>
        <w:t>²</w:t>
      </w:r>
      <w:r w:rsidR="00F5649A" w:rsidRPr="00F5649A">
        <w:rPr>
          <w:rFonts w:cs="Arial"/>
          <w:sz w:val="22"/>
          <w:szCs w:val="22"/>
          <w:lang w:val="es-CR"/>
        </w:rPr>
        <w:t xml:space="preserve">. </w:t>
      </w:r>
    </w:p>
    <w:p w14:paraId="50F2201B" w14:textId="3FB01AA8" w:rsidR="00F5649A" w:rsidRPr="00F5649A" w:rsidRDefault="00A95B79" w:rsidP="00F5649A">
      <w:pPr>
        <w:spacing w:line="360" w:lineRule="auto"/>
        <w:jc w:val="both"/>
        <w:rPr>
          <w:rFonts w:cs="Arial"/>
          <w:sz w:val="22"/>
          <w:szCs w:val="22"/>
          <w:lang w:val="es-CR"/>
        </w:rPr>
      </w:pPr>
      <w:r>
        <w:rPr>
          <w:rFonts w:cs="Arial"/>
          <w:sz w:val="22"/>
          <w:szCs w:val="22"/>
          <w:lang w:val="es-CR"/>
        </w:rPr>
        <w:t xml:space="preserve">c) </w:t>
      </w:r>
      <w:r w:rsidR="00F5649A" w:rsidRPr="00F5649A">
        <w:rPr>
          <w:rFonts w:cs="Arial"/>
          <w:sz w:val="22"/>
          <w:szCs w:val="22"/>
          <w:lang w:val="es-CR"/>
        </w:rPr>
        <w:t>En la opción 2, existe mejor balance entre áreas de parques y facilidades comunales</w:t>
      </w:r>
      <w:r>
        <w:rPr>
          <w:rFonts w:cs="Arial"/>
          <w:sz w:val="22"/>
          <w:szCs w:val="22"/>
          <w:lang w:val="es-CR"/>
        </w:rPr>
        <w:t>.</w:t>
      </w:r>
    </w:p>
    <w:p w14:paraId="2224816D" w14:textId="4EDD8798" w:rsidR="00F5649A" w:rsidRPr="00F5649A" w:rsidRDefault="00A95B79" w:rsidP="00F5649A">
      <w:pPr>
        <w:spacing w:line="360" w:lineRule="auto"/>
        <w:jc w:val="both"/>
        <w:rPr>
          <w:rFonts w:cs="Arial"/>
          <w:sz w:val="22"/>
          <w:szCs w:val="22"/>
          <w:lang w:val="es-CR"/>
        </w:rPr>
      </w:pPr>
      <w:r>
        <w:rPr>
          <w:rFonts w:cs="Arial"/>
          <w:sz w:val="22"/>
          <w:szCs w:val="22"/>
          <w:lang w:val="es-CR"/>
        </w:rPr>
        <w:t xml:space="preserve">d) </w:t>
      </w:r>
      <w:r w:rsidR="00F5649A" w:rsidRPr="00F5649A">
        <w:rPr>
          <w:rFonts w:cs="Arial"/>
          <w:sz w:val="22"/>
          <w:szCs w:val="22"/>
          <w:lang w:val="es-CR"/>
        </w:rPr>
        <w:t xml:space="preserve">En la opción 2, </w:t>
      </w:r>
      <w:r>
        <w:rPr>
          <w:rFonts w:cs="Arial"/>
          <w:sz w:val="22"/>
          <w:szCs w:val="22"/>
          <w:lang w:val="es-CR"/>
        </w:rPr>
        <w:t xml:space="preserve">se presenta una </w:t>
      </w:r>
      <w:r w:rsidR="00F5649A" w:rsidRPr="00F5649A">
        <w:rPr>
          <w:rFonts w:cs="Arial"/>
          <w:sz w:val="22"/>
          <w:szCs w:val="22"/>
          <w:lang w:val="es-CR"/>
        </w:rPr>
        <w:t xml:space="preserve">mejor ubicación de los juegos infantiles y zonas verdes, lo que genera más seguridad para los niños del proyecto. </w:t>
      </w:r>
    </w:p>
    <w:p w14:paraId="48E30A04" w14:textId="1364B056" w:rsidR="00F5649A" w:rsidRPr="00F5649A" w:rsidRDefault="00A95B79" w:rsidP="00F5649A">
      <w:pPr>
        <w:spacing w:line="360" w:lineRule="auto"/>
        <w:jc w:val="both"/>
        <w:rPr>
          <w:rFonts w:cs="Arial"/>
          <w:sz w:val="22"/>
          <w:szCs w:val="22"/>
          <w:lang w:val="es-CR"/>
        </w:rPr>
      </w:pPr>
      <w:r>
        <w:rPr>
          <w:rFonts w:cs="Arial"/>
          <w:sz w:val="22"/>
          <w:szCs w:val="22"/>
          <w:lang w:val="es-CR"/>
        </w:rPr>
        <w:t xml:space="preserve">e) </w:t>
      </w:r>
      <w:r w:rsidR="00F5649A" w:rsidRPr="00F5649A">
        <w:rPr>
          <w:rFonts w:cs="Arial"/>
          <w:sz w:val="22"/>
          <w:szCs w:val="22"/>
          <w:lang w:val="es-CR"/>
        </w:rPr>
        <w:t>Por la distribución de áreas se amortigua por medio de áreas verdes la calle nacional, para dar mayor seguridad y menor contaminación sónica a las viviendas.</w:t>
      </w:r>
    </w:p>
    <w:p w14:paraId="41AB5AF0" w14:textId="0F176ED3" w:rsidR="00F5649A" w:rsidRDefault="00F5649A" w:rsidP="008A60BF">
      <w:pPr>
        <w:spacing w:line="360" w:lineRule="auto"/>
        <w:jc w:val="both"/>
        <w:rPr>
          <w:rFonts w:cs="Arial"/>
          <w:sz w:val="22"/>
          <w:szCs w:val="22"/>
          <w:lang w:val="es-CR"/>
        </w:rPr>
      </w:pPr>
    </w:p>
    <w:p w14:paraId="0F07CD93" w14:textId="302065D9" w:rsidR="008A60BF" w:rsidRDefault="008A60BF" w:rsidP="008A60BF">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estima pertinente actuar de la forma que recomienda la Administración, en los términos planteados en el informe </w:t>
      </w:r>
      <w:r>
        <w:rPr>
          <w:rFonts w:cs="Arial"/>
          <w:sz w:val="22"/>
          <w:szCs w:val="22"/>
          <w:lang w:val="es-ES_tradnl"/>
        </w:rPr>
        <w:t>DF-DT-OF-</w:t>
      </w:r>
      <w:r w:rsidR="00A95B79">
        <w:rPr>
          <w:rFonts w:cs="Arial"/>
          <w:sz w:val="22"/>
          <w:szCs w:val="22"/>
          <w:lang w:val="es-ES_tradnl"/>
        </w:rPr>
        <w:t>0623</w:t>
      </w:r>
      <w:r>
        <w:rPr>
          <w:rFonts w:cs="Arial"/>
          <w:sz w:val="22"/>
          <w:szCs w:val="22"/>
          <w:lang w:val="es-ES_tradnl"/>
        </w:rPr>
        <w:t>-202</w:t>
      </w:r>
      <w:r w:rsidR="00A95B79">
        <w:rPr>
          <w:rFonts w:cs="Arial"/>
          <w:sz w:val="22"/>
          <w:szCs w:val="22"/>
          <w:lang w:val="es-ES_tradnl"/>
        </w:rPr>
        <w:t>1</w:t>
      </w:r>
      <w:r>
        <w:rPr>
          <w:rFonts w:cs="Arial"/>
          <w:bCs/>
          <w:sz w:val="22"/>
          <w:szCs w:val="22"/>
        </w:rPr>
        <w:t>.</w:t>
      </w:r>
    </w:p>
    <w:p w14:paraId="39662EEF" w14:textId="77777777" w:rsidR="008A60BF" w:rsidRDefault="008A60BF" w:rsidP="008A60BF">
      <w:pPr>
        <w:spacing w:line="360" w:lineRule="auto"/>
        <w:jc w:val="both"/>
        <w:rPr>
          <w:rFonts w:cs="Arial"/>
          <w:sz w:val="22"/>
          <w:szCs w:val="22"/>
          <w:lang w:val="es-CR"/>
        </w:rPr>
      </w:pPr>
    </w:p>
    <w:p w14:paraId="202358F3" w14:textId="77777777" w:rsidR="008A60BF" w:rsidRPr="00662239" w:rsidRDefault="008A60BF" w:rsidP="008A60BF">
      <w:pPr>
        <w:spacing w:line="360" w:lineRule="auto"/>
        <w:jc w:val="both"/>
        <w:rPr>
          <w:rFonts w:cs="Arial"/>
          <w:b/>
          <w:bCs/>
          <w:sz w:val="22"/>
          <w:szCs w:val="22"/>
          <w:lang w:val="es-CR"/>
        </w:rPr>
      </w:pPr>
      <w:r w:rsidRPr="00662239">
        <w:rPr>
          <w:rFonts w:cs="Arial"/>
          <w:b/>
          <w:bCs/>
          <w:sz w:val="22"/>
          <w:szCs w:val="22"/>
          <w:lang w:val="es-CR"/>
        </w:rPr>
        <w:t>Por tanto, se acuerda:</w:t>
      </w:r>
    </w:p>
    <w:p w14:paraId="53DEE870" w14:textId="46694B0C" w:rsidR="002B71CC" w:rsidRDefault="008A60BF" w:rsidP="002B71CC">
      <w:pPr>
        <w:spacing w:line="360" w:lineRule="auto"/>
        <w:jc w:val="both"/>
        <w:rPr>
          <w:rFonts w:cs="Arial"/>
          <w:sz w:val="22"/>
          <w:szCs w:val="22"/>
        </w:rPr>
      </w:pPr>
      <w:r>
        <w:rPr>
          <w:rFonts w:cs="Arial"/>
          <w:sz w:val="22"/>
          <w:szCs w:val="22"/>
          <w:lang w:val="es-CR"/>
        </w:rPr>
        <w:t xml:space="preserve">Autorizar, conforme lo recomendado en el informe </w:t>
      </w:r>
      <w:r>
        <w:rPr>
          <w:rFonts w:cs="Arial"/>
          <w:sz w:val="22"/>
          <w:szCs w:val="22"/>
          <w:lang w:val="es-ES_tradnl"/>
        </w:rPr>
        <w:t>DF-DT-OF-</w:t>
      </w:r>
      <w:r w:rsidR="00A95B79">
        <w:rPr>
          <w:rFonts w:cs="Arial"/>
          <w:sz w:val="22"/>
          <w:szCs w:val="22"/>
          <w:lang w:val="es-ES_tradnl"/>
        </w:rPr>
        <w:t>0623</w:t>
      </w:r>
      <w:r>
        <w:rPr>
          <w:rFonts w:cs="Arial"/>
          <w:sz w:val="22"/>
          <w:szCs w:val="22"/>
          <w:lang w:val="es-ES_tradnl"/>
        </w:rPr>
        <w:t>-202</w:t>
      </w:r>
      <w:r w:rsidR="00A95B79">
        <w:rPr>
          <w:rFonts w:cs="Arial"/>
          <w:sz w:val="22"/>
          <w:szCs w:val="22"/>
          <w:lang w:val="es-ES_tradnl"/>
        </w:rPr>
        <w:t>1</w:t>
      </w:r>
      <w:r>
        <w:rPr>
          <w:rFonts w:cs="Arial"/>
          <w:sz w:val="22"/>
          <w:szCs w:val="22"/>
          <w:lang w:val="es-ES_tradnl"/>
        </w:rPr>
        <w:t xml:space="preserve"> de la Dirección FOSUVI, </w:t>
      </w:r>
      <w:r>
        <w:rPr>
          <w:rFonts w:cs="Arial"/>
          <w:sz w:val="22"/>
          <w:szCs w:val="22"/>
          <w:lang w:val="es-CR"/>
        </w:rPr>
        <w:t xml:space="preserve">el </w:t>
      </w:r>
      <w:r w:rsidRPr="00946C27">
        <w:rPr>
          <w:rFonts w:cs="Arial"/>
          <w:sz w:val="22"/>
          <w:szCs w:val="22"/>
          <w:lang w:val="es-CR"/>
        </w:rPr>
        <w:t>desarroll</w:t>
      </w:r>
      <w:r>
        <w:rPr>
          <w:rFonts w:cs="Arial"/>
          <w:sz w:val="22"/>
          <w:szCs w:val="22"/>
          <w:lang w:val="es-CR"/>
        </w:rPr>
        <w:t>o de</w:t>
      </w:r>
      <w:r w:rsidRPr="00946C27">
        <w:rPr>
          <w:rFonts w:cs="Arial"/>
          <w:sz w:val="22"/>
          <w:szCs w:val="22"/>
          <w:lang w:val="es-CR"/>
        </w:rPr>
        <w:t xml:space="preserve"> </w:t>
      </w:r>
      <w:r>
        <w:rPr>
          <w:rFonts w:cs="Arial"/>
          <w:sz w:val="22"/>
          <w:szCs w:val="22"/>
          <w:lang w:val="es-CR"/>
        </w:rPr>
        <w:t>l</w:t>
      </w:r>
      <w:r w:rsidRPr="00946C27">
        <w:rPr>
          <w:rFonts w:cs="Arial"/>
          <w:sz w:val="22"/>
          <w:szCs w:val="22"/>
          <w:lang w:val="es-CR"/>
        </w:rPr>
        <w:t>a propuesta de anteproyecto</w:t>
      </w:r>
      <w:r>
        <w:rPr>
          <w:rFonts w:cs="Arial"/>
          <w:sz w:val="22"/>
          <w:szCs w:val="22"/>
          <w:lang w:val="es-CR"/>
        </w:rPr>
        <w:t xml:space="preserve"> </w:t>
      </w:r>
      <w:r w:rsidRPr="00CE4523">
        <w:rPr>
          <w:rFonts w:cs="Arial"/>
          <w:sz w:val="22"/>
          <w:szCs w:val="22"/>
          <w:lang w:val="es-CR"/>
        </w:rPr>
        <w:t>para el dise</w:t>
      </w:r>
      <w:r>
        <w:rPr>
          <w:rFonts w:cs="Arial"/>
          <w:sz w:val="22"/>
          <w:szCs w:val="22"/>
          <w:lang w:val="es-CR"/>
        </w:rPr>
        <w:t>ñ</w:t>
      </w:r>
      <w:r w:rsidRPr="00CE4523">
        <w:rPr>
          <w:rFonts w:cs="Arial"/>
          <w:sz w:val="22"/>
          <w:szCs w:val="22"/>
          <w:lang w:val="es-CR"/>
        </w:rPr>
        <w:t>o de sitio</w:t>
      </w:r>
      <w:r>
        <w:rPr>
          <w:rFonts w:cs="Arial"/>
          <w:sz w:val="22"/>
          <w:szCs w:val="22"/>
          <w:lang w:val="es-CR"/>
        </w:rPr>
        <w:t>,</w:t>
      </w:r>
      <w:r w:rsidRPr="00CE4523">
        <w:rPr>
          <w:rFonts w:cs="Arial"/>
          <w:sz w:val="22"/>
          <w:szCs w:val="22"/>
          <w:lang w:val="es-CR"/>
        </w:rPr>
        <w:t xml:space="preserve"> denominada Opci</w:t>
      </w:r>
      <w:r>
        <w:rPr>
          <w:rFonts w:cs="Arial"/>
          <w:sz w:val="22"/>
          <w:szCs w:val="22"/>
          <w:lang w:val="es-CR"/>
        </w:rPr>
        <w:t>ó</w:t>
      </w:r>
      <w:r w:rsidRPr="00CE4523">
        <w:rPr>
          <w:rFonts w:cs="Arial"/>
          <w:sz w:val="22"/>
          <w:szCs w:val="22"/>
          <w:lang w:val="es-CR"/>
        </w:rPr>
        <w:t xml:space="preserve">n </w:t>
      </w:r>
      <w:r w:rsidR="00A95B79">
        <w:rPr>
          <w:rFonts w:cs="Arial"/>
          <w:sz w:val="22"/>
          <w:szCs w:val="22"/>
          <w:lang w:val="es-CR"/>
        </w:rPr>
        <w:t>2</w:t>
      </w:r>
      <w:r w:rsidRPr="00CE4523">
        <w:rPr>
          <w:rFonts w:cs="Arial"/>
          <w:sz w:val="22"/>
          <w:szCs w:val="22"/>
          <w:lang w:val="es-CR"/>
        </w:rPr>
        <w:t xml:space="preserve">, para </w:t>
      </w:r>
      <w:r>
        <w:rPr>
          <w:rFonts w:cs="Arial"/>
          <w:sz w:val="22"/>
          <w:szCs w:val="22"/>
          <w:lang w:val="es-CR"/>
        </w:rPr>
        <w:t>l</w:t>
      </w:r>
      <w:r w:rsidRPr="00CE4523">
        <w:rPr>
          <w:rFonts w:cs="Arial"/>
          <w:sz w:val="22"/>
          <w:szCs w:val="22"/>
          <w:lang w:val="es-CR"/>
        </w:rPr>
        <w:t>a</w:t>
      </w:r>
      <w:r>
        <w:rPr>
          <w:rFonts w:cs="Arial"/>
          <w:sz w:val="22"/>
          <w:szCs w:val="22"/>
          <w:lang w:val="es-CR"/>
        </w:rPr>
        <w:t xml:space="preserve"> </w:t>
      </w:r>
      <w:r w:rsidRPr="00CE4523">
        <w:rPr>
          <w:rFonts w:cs="Arial"/>
          <w:sz w:val="22"/>
          <w:szCs w:val="22"/>
          <w:lang w:val="es-CR"/>
        </w:rPr>
        <w:t>maduraci</w:t>
      </w:r>
      <w:r>
        <w:rPr>
          <w:rFonts w:cs="Arial"/>
          <w:sz w:val="22"/>
          <w:szCs w:val="22"/>
          <w:lang w:val="es-CR"/>
        </w:rPr>
        <w:t>ó</w:t>
      </w:r>
      <w:r w:rsidRPr="00CE4523">
        <w:rPr>
          <w:rFonts w:cs="Arial"/>
          <w:sz w:val="22"/>
          <w:szCs w:val="22"/>
          <w:lang w:val="es-CR"/>
        </w:rPr>
        <w:t>n del proyecto</w:t>
      </w:r>
      <w:r w:rsidR="00A95B79" w:rsidRPr="00A95B79">
        <w:rPr>
          <w:rFonts w:cs="Arial"/>
          <w:sz w:val="22"/>
          <w:szCs w:val="22"/>
          <w:lang w:val="es-CR"/>
        </w:rPr>
        <w:t xml:space="preserve"> </w:t>
      </w:r>
      <w:r w:rsidR="00A95B79">
        <w:rPr>
          <w:rFonts w:cs="Arial"/>
          <w:sz w:val="22"/>
          <w:szCs w:val="22"/>
          <w:lang w:val="es-CR"/>
        </w:rPr>
        <w:t>habitacional</w:t>
      </w:r>
      <w:r w:rsidR="00A95B79" w:rsidRPr="00581B6C">
        <w:rPr>
          <w:rFonts w:cs="Arial"/>
          <w:sz w:val="22"/>
          <w:szCs w:val="22"/>
          <w:lang w:val="es-CR"/>
        </w:rPr>
        <w:t xml:space="preserve"> </w:t>
      </w:r>
      <w:r w:rsidR="00A95B79">
        <w:rPr>
          <w:rFonts w:cs="Arial"/>
          <w:sz w:val="22"/>
          <w:szCs w:val="22"/>
          <w:lang w:val="es-CR"/>
        </w:rPr>
        <w:t>Nueva Angostura</w:t>
      </w:r>
      <w:r w:rsidRPr="00CE4523">
        <w:rPr>
          <w:rFonts w:cs="Arial"/>
          <w:sz w:val="22"/>
          <w:szCs w:val="22"/>
          <w:lang w:val="es-CR"/>
        </w:rPr>
        <w:t>.</w:t>
      </w:r>
    </w:p>
    <w:p w14:paraId="2987E8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E112DA" w14:textId="77777777" w:rsidR="002B71CC" w:rsidRPr="00D14EAF" w:rsidRDefault="002B71CC" w:rsidP="002B71CC">
      <w:pPr>
        <w:spacing w:line="360" w:lineRule="auto"/>
        <w:jc w:val="both"/>
        <w:rPr>
          <w:rFonts w:cs="Arial"/>
          <w:b/>
          <w:sz w:val="22"/>
        </w:rPr>
      </w:pPr>
      <w:r w:rsidRPr="00D14EAF">
        <w:rPr>
          <w:rFonts w:cs="Arial"/>
          <w:b/>
          <w:sz w:val="22"/>
        </w:rPr>
        <w:t>************</w:t>
      </w:r>
    </w:p>
    <w:p w14:paraId="1E9D1F5F" w14:textId="00FA8FB0" w:rsidR="002B71CC" w:rsidRDefault="002B71CC" w:rsidP="002B71CC">
      <w:pPr>
        <w:spacing w:line="360" w:lineRule="auto"/>
        <w:jc w:val="both"/>
        <w:rPr>
          <w:rFonts w:cs="Arial"/>
          <w:sz w:val="22"/>
          <w:lang w:val="es-ES_tradnl"/>
        </w:rPr>
      </w:pPr>
    </w:p>
    <w:p w14:paraId="36D27DA8" w14:textId="442B5DC6" w:rsidR="002B2562" w:rsidRPr="00AB2826" w:rsidRDefault="002B2562" w:rsidP="002B2562">
      <w:pPr>
        <w:pStyle w:val="Ttulo2"/>
        <w:spacing w:line="360" w:lineRule="auto"/>
        <w:rPr>
          <w:rFonts w:cs="Arial"/>
          <w:szCs w:val="22"/>
        </w:rPr>
      </w:pPr>
      <w:r w:rsidRPr="00AB2826">
        <w:rPr>
          <w:rFonts w:cs="Arial"/>
          <w:szCs w:val="22"/>
        </w:rPr>
        <w:t xml:space="preserve">ACUERDO </w:t>
      </w:r>
      <w:r>
        <w:rPr>
          <w:rFonts w:cs="Arial"/>
          <w:szCs w:val="22"/>
        </w:rPr>
        <w:t>N°1A</w:t>
      </w:r>
      <w:r w:rsidRPr="00AB2826">
        <w:rPr>
          <w:rFonts w:cs="Arial"/>
          <w:szCs w:val="22"/>
        </w:rPr>
        <w:t>:</w:t>
      </w:r>
    </w:p>
    <w:p w14:paraId="03165853" w14:textId="428D6059" w:rsidR="002B2562" w:rsidRDefault="002B2562" w:rsidP="002B71CC">
      <w:pPr>
        <w:spacing w:line="360" w:lineRule="auto"/>
        <w:jc w:val="both"/>
        <w:rPr>
          <w:rFonts w:cs="Arial"/>
          <w:sz w:val="22"/>
          <w:lang w:val="es-ES_tradnl"/>
        </w:rPr>
      </w:pPr>
      <w:r>
        <w:rPr>
          <w:rFonts w:cs="Arial"/>
          <w:sz w:val="22"/>
          <w:lang w:val="es-ES_tradnl"/>
        </w:rPr>
        <w:t xml:space="preserve">Instruir a la Dirección FOSUVI, para que analice el cronograma de actividades para el desarrollo del proyecto </w:t>
      </w:r>
      <w:r w:rsidR="00D13ED0">
        <w:rPr>
          <w:rFonts w:cs="Arial"/>
          <w:sz w:val="22"/>
          <w:szCs w:val="22"/>
          <w:lang w:val="es-CR"/>
        </w:rPr>
        <w:t>Nueva Angostura, con el propósito de optimizarlo de acuerdo con el orden lógico del proceso constructivo.</w:t>
      </w:r>
    </w:p>
    <w:p w14:paraId="5A8F160C" w14:textId="77777777" w:rsidR="00D13ED0" w:rsidRPr="00AB2826" w:rsidRDefault="00D13ED0" w:rsidP="00D13ED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4DAD44" w14:textId="77777777" w:rsidR="00D13ED0" w:rsidRPr="00D14EAF" w:rsidRDefault="00D13ED0" w:rsidP="00D13ED0">
      <w:pPr>
        <w:spacing w:line="360" w:lineRule="auto"/>
        <w:jc w:val="both"/>
        <w:rPr>
          <w:rFonts w:cs="Arial"/>
          <w:b/>
          <w:sz w:val="22"/>
        </w:rPr>
      </w:pPr>
      <w:r w:rsidRPr="00D14EAF">
        <w:rPr>
          <w:rFonts w:cs="Arial"/>
          <w:b/>
          <w:sz w:val="22"/>
        </w:rPr>
        <w:t>************</w:t>
      </w:r>
    </w:p>
    <w:p w14:paraId="749BA82F" w14:textId="77777777" w:rsidR="002B2562" w:rsidRDefault="002B2562" w:rsidP="002B71CC">
      <w:pPr>
        <w:spacing w:line="360" w:lineRule="auto"/>
        <w:jc w:val="both"/>
        <w:rPr>
          <w:rFonts w:cs="Arial"/>
          <w:sz w:val="22"/>
          <w:lang w:val="es-ES_tradnl"/>
        </w:rPr>
      </w:pPr>
    </w:p>
    <w:p w14:paraId="4264DAFB" w14:textId="11E0E2D0" w:rsidR="002B71CC" w:rsidRDefault="002B71CC" w:rsidP="00D108C1">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8E5F7C2" w14:textId="77777777" w:rsidR="008A60BF" w:rsidRPr="00BB303F" w:rsidRDefault="008A60BF" w:rsidP="008A60BF">
      <w:pPr>
        <w:spacing w:line="360" w:lineRule="auto"/>
        <w:jc w:val="both"/>
        <w:rPr>
          <w:rFonts w:cs="Arial"/>
          <w:b/>
          <w:sz w:val="22"/>
          <w:szCs w:val="22"/>
        </w:rPr>
      </w:pPr>
      <w:r w:rsidRPr="00BB303F">
        <w:rPr>
          <w:rFonts w:cs="Arial"/>
          <w:b/>
          <w:sz w:val="22"/>
          <w:szCs w:val="22"/>
        </w:rPr>
        <w:t>Considerando:</w:t>
      </w:r>
    </w:p>
    <w:p w14:paraId="6DC6DD3D" w14:textId="0DD46E76" w:rsidR="007B084E" w:rsidRDefault="007B084E" w:rsidP="007B084E">
      <w:pPr>
        <w:spacing w:line="360" w:lineRule="auto"/>
        <w:jc w:val="both"/>
        <w:rPr>
          <w:rFonts w:cs="Arial"/>
          <w:sz w:val="22"/>
          <w:szCs w:val="22"/>
          <w:lang w:val="es-CR"/>
        </w:rPr>
      </w:pPr>
      <w:r w:rsidRPr="00FC0CF0">
        <w:rPr>
          <w:rFonts w:cs="Arial"/>
          <w:b/>
          <w:sz w:val="22"/>
          <w:szCs w:val="22"/>
        </w:rPr>
        <w:t>Primero:</w:t>
      </w:r>
      <w:r w:rsidRPr="00FC0CF0">
        <w:rPr>
          <w:rFonts w:cs="Arial"/>
          <w:sz w:val="22"/>
          <w:szCs w:val="22"/>
        </w:rPr>
        <w:t xml:space="preserve"> Que </w:t>
      </w:r>
      <w:r>
        <w:rPr>
          <w:rFonts w:cs="Arial"/>
          <w:sz w:val="22"/>
          <w:szCs w:val="22"/>
        </w:rPr>
        <w:t>Coopecaja R.L.</w:t>
      </w:r>
      <w:r w:rsidRPr="00D81903">
        <w:rPr>
          <w:rFonts w:cs="Arial"/>
          <w:sz w:val="22"/>
          <w:szCs w:val="22"/>
        </w:rPr>
        <w:t xml:space="preserve"> </w:t>
      </w:r>
      <w:r>
        <w:rPr>
          <w:rFonts w:cs="Arial"/>
          <w:sz w:val="22"/>
          <w:szCs w:val="22"/>
          <w:lang w:val="es-ES_tradnl"/>
        </w:rPr>
        <w:t>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seis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 xml:space="preserve">igual número de viviendas, </w:t>
      </w:r>
      <w:r>
        <w:rPr>
          <w:rFonts w:cs="Arial"/>
          <w:sz w:val="22"/>
          <w:szCs w:val="22"/>
        </w:rPr>
        <w:t xml:space="preserve">bajo </w:t>
      </w:r>
      <w:r>
        <w:rPr>
          <w:rFonts w:cs="Arial"/>
          <w:sz w:val="22"/>
          <w:szCs w:val="22"/>
          <w:lang w:val="es-CR"/>
        </w:rPr>
        <w:t>l</w:t>
      </w:r>
      <w:r w:rsidRPr="008D0FBF">
        <w:rPr>
          <w:rFonts w:cs="Arial"/>
          <w:sz w:val="22"/>
          <w:szCs w:val="22"/>
          <w:lang w:val="es-CR"/>
        </w:rPr>
        <w:t xml:space="preserve">a modalidad </w:t>
      </w:r>
      <w:r>
        <w:rPr>
          <w:rFonts w:cs="Arial"/>
          <w:sz w:val="22"/>
          <w:szCs w:val="22"/>
          <w:lang w:val="es-CR"/>
        </w:rPr>
        <w:t>de “</w:t>
      </w:r>
      <w:r w:rsidRPr="008D0FBF">
        <w:rPr>
          <w:rFonts w:cs="Arial"/>
          <w:sz w:val="22"/>
          <w:szCs w:val="22"/>
          <w:lang w:val="es-CR"/>
        </w:rPr>
        <w:t xml:space="preserve">Grupos de </w:t>
      </w:r>
      <w:r>
        <w:rPr>
          <w:rFonts w:cs="Arial"/>
          <w:sz w:val="22"/>
          <w:szCs w:val="22"/>
          <w:lang w:val="es-CR"/>
        </w:rPr>
        <w:t>5</w:t>
      </w:r>
      <w:r w:rsidRPr="008D0FBF">
        <w:rPr>
          <w:rFonts w:cs="Arial"/>
          <w:sz w:val="22"/>
          <w:szCs w:val="22"/>
          <w:lang w:val="es-CR"/>
        </w:rPr>
        <w:t xml:space="preserve"> a 10 </w:t>
      </w:r>
      <w:r>
        <w:rPr>
          <w:rFonts w:cs="Arial"/>
          <w:sz w:val="22"/>
          <w:szCs w:val="22"/>
          <w:lang w:val="es-CR"/>
        </w:rPr>
        <w:t>c</w:t>
      </w:r>
      <w:r w:rsidRPr="008D0FBF">
        <w:rPr>
          <w:rFonts w:cs="Arial"/>
          <w:sz w:val="22"/>
          <w:szCs w:val="22"/>
          <w:lang w:val="es-CR"/>
        </w:rPr>
        <w:t>asos individuales</w:t>
      </w:r>
      <w:r>
        <w:rPr>
          <w:rFonts w:cs="Arial"/>
          <w:sz w:val="22"/>
          <w:szCs w:val="22"/>
          <w:lang w:val="es-CR"/>
        </w:rPr>
        <w:t>”</w:t>
      </w:r>
      <w:r w:rsidRPr="008D0FBF">
        <w:rPr>
          <w:rFonts w:cs="Arial"/>
          <w:sz w:val="22"/>
          <w:szCs w:val="22"/>
          <w:lang w:val="es-CR"/>
        </w:rPr>
        <w:t>,</w:t>
      </w:r>
      <w:r>
        <w:rPr>
          <w:rFonts w:cs="Arial"/>
          <w:sz w:val="22"/>
          <w:szCs w:val="22"/>
          <w:lang w:val="es-CR"/>
        </w:rPr>
        <w:t xml:space="preserve"> en la lotificación El Jade, ubicada en el </w:t>
      </w:r>
      <w:r w:rsidRPr="007B084E">
        <w:rPr>
          <w:rFonts w:cs="Arial"/>
          <w:sz w:val="22"/>
          <w:szCs w:val="22"/>
          <w:lang w:val="es-CR"/>
        </w:rPr>
        <w:t xml:space="preserve">distrito San Rafael, </w:t>
      </w:r>
      <w:r>
        <w:rPr>
          <w:rFonts w:cs="Arial"/>
          <w:sz w:val="22"/>
          <w:szCs w:val="22"/>
          <w:lang w:val="es-CR"/>
        </w:rPr>
        <w:t xml:space="preserve">del </w:t>
      </w:r>
      <w:r w:rsidRPr="007B084E">
        <w:rPr>
          <w:rFonts w:cs="Arial"/>
          <w:sz w:val="22"/>
          <w:szCs w:val="22"/>
          <w:lang w:val="es-CR"/>
        </w:rPr>
        <w:t>cantón de Guatuso</w:t>
      </w:r>
      <w:r>
        <w:rPr>
          <w:rFonts w:cs="Arial"/>
          <w:sz w:val="22"/>
          <w:szCs w:val="22"/>
          <w:lang w:val="es-CR"/>
        </w:rPr>
        <w:t>,</w:t>
      </w:r>
      <w:r w:rsidRPr="007B084E">
        <w:rPr>
          <w:rFonts w:cs="Arial"/>
          <w:sz w:val="22"/>
          <w:szCs w:val="22"/>
          <w:lang w:val="es-CR"/>
        </w:rPr>
        <w:t xml:space="preserve"> provincia de Alajuela</w:t>
      </w:r>
      <w:r>
        <w:rPr>
          <w:rFonts w:cs="Arial"/>
          <w:sz w:val="22"/>
          <w:szCs w:val="22"/>
          <w:lang w:val="es-CR"/>
        </w:rPr>
        <w:t>.</w:t>
      </w:r>
    </w:p>
    <w:p w14:paraId="1BD6B3A4" w14:textId="77777777" w:rsidR="007B084E" w:rsidRDefault="007B084E" w:rsidP="007B084E">
      <w:pPr>
        <w:spacing w:line="360" w:lineRule="auto"/>
        <w:jc w:val="both"/>
        <w:rPr>
          <w:rFonts w:cs="Arial"/>
          <w:sz w:val="22"/>
          <w:szCs w:val="22"/>
          <w:lang w:val="es-CR"/>
        </w:rPr>
      </w:pPr>
    </w:p>
    <w:p w14:paraId="25138069" w14:textId="77777777" w:rsidR="006D649D" w:rsidRDefault="007B084E" w:rsidP="007B084E">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0621</w:t>
      </w:r>
      <w:r w:rsidRPr="00FC0CF0">
        <w:rPr>
          <w:rFonts w:cs="Arial"/>
          <w:sz w:val="22"/>
          <w:szCs w:val="22"/>
        </w:rPr>
        <w:t>-20</w:t>
      </w:r>
      <w:r>
        <w:rPr>
          <w:rFonts w:cs="Arial"/>
          <w:sz w:val="22"/>
          <w:szCs w:val="22"/>
        </w:rPr>
        <w:t>21, DF-DT-IN-0</w:t>
      </w:r>
      <w:r w:rsidR="006D649D">
        <w:rPr>
          <w:rFonts w:cs="Arial"/>
          <w:sz w:val="22"/>
          <w:szCs w:val="22"/>
        </w:rPr>
        <w:t>056</w:t>
      </w:r>
      <w:r>
        <w:rPr>
          <w:rFonts w:cs="Arial"/>
          <w:sz w:val="22"/>
          <w:szCs w:val="22"/>
        </w:rPr>
        <w:t>-202</w:t>
      </w:r>
      <w:r w:rsidR="006D649D">
        <w:rPr>
          <w:rFonts w:cs="Arial"/>
          <w:sz w:val="22"/>
          <w:szCs w:val="22"/>
        </w:rPr>
        <w:t>1 y</w:t>
      </w:r>
      <w:r>
        <w:rPr>
          <w:rFonts w:cs="Arial"/>
          <w:sz w:val="22"/>
          <w:szCs w:val="22"/>
        </w:rPr>
        <w:t xml:space="preserve"> DF-DT-ME-0</w:t>
      </w:r>
      <w:r w:rsidR="006D649D">
        <w:rPr>
          <w:rFonts w:cs="Arial"/>
          <w:sz w:val="22"/>
          <w:szCs w:val="22"/>
        </w:rPr>
        <w:t>622</w:t>
      </w:r>
      <w:r>
        <w:rPr>
          <w:rFonts w:cs="Arial"/>
          <w:sz w:val="22"/>
          <w:szCs w:val="22"/>
        </w:rPr>
        <w:t>-202</w:t>
      </w:r>
      <w:r w:rsidR="006D649D">
        <w:rPr>
          <w:rFonts w:cs="Arial"/>
          <w:sz w:val="22"/>
          <w:szCs w:val="22"/>
        </w:rPr>
        <w:t>1</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Pr>
          <w:rFonts w:cs="Arial"/>
          <w:sz w:val="22"/>
          <w:szCs w:val="22"/>
        </w:rPr>
        <w:t xml:space="preserve"> </w:t>
      </w:r>
      <w:r w:rsidR="006D649D">
        <w:rPr>
          <w:rFonts w:cs="Arial"/>
          <w:sz w:val="22"/>
          <w:szCs w:val="22"/>
        </w:rPr>
        <w:t xml:space="preserve">Coopecaja R.L. </w:t>
      </w:r>
      <w:r w:rsidRPr="00FC0CF0">
        <w:rPr>
          <w:rFonts w:cs="Arial"/>
          <w:sz w:val="22"/>
          <w:szCs w:val="22"/>
        </w:rPr>
        <w:t xml:space="preserve">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 xml:space="preserve">la solicitud planteada por </w:t>
      </w:r>
      <w:r w:rsidR="006D649D">
        <w:rPr>
          <w:rFonts w:cs="Arial"/>
          <w:sz w:val="22"/>
          <w:szCs w:val="22"/>
        </w:rPr>
        <w:t>dicha</w:t>
      </w:r>
      <w:r>
        <w:rPr>
          <w:rFonts w:cs="Arial"/>
          <w:sz w:val="22"/>
          <w:szCs w:val="22"/>
        </w:rPr>
        <w:t xml:space="preserve"> </w:t>
      </w:r>
      <w:r w:rsidR="006D649D">
        <w:rPr>
          <w:rFonts w:cs="Arial"/>
          <w:sz w:val="22"/>
          <w:szCs w:val="22"/>
        </w:rPr>
        <w:t xml:space="preserve">cooperativa, </w:t>
      </w:r>
      <w:r w:rsidRPr="00FC0CF0">
        <w:rPr>
          <w:rFonts w:cs="Arial"/>
          <w:sz w:val="22"/>
          <w:szCs w:val="22"/>
        </w:rPr>
        <w:t>estableciendo algunas condiciones con respecto</w:t>
      </w:r>
      <w:r>
        <w:rPr>
          <w:rFonts w:cs="Arial"/>
          <w:sz w:val="22"/>
          <w:szCs w:val="22"/>
        </w:rPr>
        <w:t xml:space="preserve">, entre otras cosas, </w:t>
      </w:r>
      <w:r w:rsidR="006D649D">
        <w:rPr>
          <w:rFonts w:cs="Arial"/>
          <w:sz w:val="22"/>
          <w:szCs w:val="22"/>
        </w:rPr>
        <w:t xml:space="preserve">la inscripción de las responsabilidades de los profesionales </w:t>
      </w:r>
      <w:r w:rsidR="006D649D">
        <w:rPr>
          <w:rFonts w:cs="Arial"/>
          <w:sz w:val="22"/>
          <w:szCs w:val="22"/>
        </w:rPr>
        <w:lastRenderedPageBreak/>
        <w:t xml:space="preserve">involucrados en la obra, la vigencia de </w:t>
      </w:r>
      <w:r w:rsidR="006D649D" w:rsidRPr="00FC0CF0">
        <w:rPr>
          <w:rFonts w:cs="Arial"/>
          <w:sz w:val="22"/>
          <w:szCs w:val="22"/>
        </w:rPr>
        <w:t>los permisos de construcción,</w:t>
      </w:r>
      <w:r w:rsidR="006D649D" w:rsidRPr="006D649D">
        <w:rPr>
          <w:rFonts w:cs="Arial"/>
          <w:sz w:val="22"/>
          <w:szCs w:val="22"/>
        </w:rPr>
        <w:t xml:space="preserve"> </w:t>
      </w:r>
      <w:r w:rsidR="006D649D" w:rsidRPr="00FC0CF0">
        <w:rPr>
          <w:rFonts w:cs="Arial"/>
          <w:sz w:val="22"/>
          <w:szCs w:val="22"/>
        </w:rPr>
        <w:t>el cum</w:t>
      </w:r>
      <w:r w:rsidR="006D649D">
        <w:rPr>
          <w:rFonts w:cs="Arial"/>
          <w:sz w:val="22"/>
          <w:szCs w:val="22"/>
        </w:rPr>
        <w:t>plimiento de la Directriz N° 27-MS-MIVAH, la retención de fondos para garantizar la ejecución de las obras pendientes,</w:t>
      </w:r>
      <w:r w:rsidR="006D649D" w:rsidRPr="006D649D">
        <w:rPr>
          <w:rFonts w:cs="Arial"/>
          <w:sz w:val="22"/>
          <w:szCs w:val="22"/>
        </w:rPr>
        <w:t xml:space="preserve"> </w:t>
      </w:r>
      <w:r w:rsidR="006D649D">
        <w:rPr>
          <w:rFonts w:cs="Arial"/>
          <w:sz w:val="22"/>
          <w:szCs w:val="22"/>
        </w:rPr>
        <w:t xml:space="preserve">el giro de los recursos y </w:t>
      </w:r>
      <w:r w:rsidR="006D649D" w:rsidRPr="00FC0CF0">
        <w:rPr>
          <w:rFonts w:cs="Arial"/>
          <w:sz w:val="22"/>
          <w:szCs w:val="22"/>
        </w:rPr>
        <w:t>el acatamiento de las especificaciones técnicas</w:t>
      </w:r>
      <w:r w:rsidR="006D649D">
        <w:rPr>
          <w:rFonts w:cs="Arial"/>
          <w:sz w:val="22"/>
          <w:szCs w:val="22"/>
        </w:rPr>
        <w:t>.</w:t>
      </w:r>
    </w:p>
    <w:p w14:paraId="3320A620" w14:textId="77777777" w:rsidR="006D649D" w:rsidRDefault="006D649D" w:rsidP="007B084E">
      <w:pPr>
        <w:spacing w:line="360" w:lineRule="auto"/>
        <w:jc w:val="both"/>
        <w:rPr>
          <w:rFonts w:cs="Arial"/>
          <w:sz w:val="22"/>
          <w:szCs w:val="22"/>
        </w:rPr>
      </w:pPr>
    </w:p>
    <w:p w14:paraId="39FE534A" w14:textId="1107C4A5" w:rsidR="007B084E" w:rsidRPr="00FC0CF0" w:rsidRDefault="007B084E" w:rsidP="007B084E">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w:t>
      </w:r>
      <w:r w:rsidR="006D649D">
        <w:rPr>
          <w:rFonts w:cs="Arial"/>
          <w:sz w:val="22"/>
          <w:szCs w:val="22"/>
        </w:rPr>
        <w:t>171</w:t>
      </w:r>
      <w:r w:rsidRPr="00FC0CF0">
        <w:rPr>
          <w:rFonts w:cs="Arial"/>
          <w:sz w:val="22"/>
          <w:szCs w:val="22"/>
        </w:rPr>
        <w:t>-20</w:t>
      </w:r>
      <w:r>
        <w:rPr>
          <w:rFonts w:cs="Arial"/>
          <w:sz w:val="22"/>
          <w:szCs w:val="22"/>
        </w:rPr>
        <w:t>2</w:t>
      </w:r>
      <w:r w:rsidR="006D649D">
        <w:rPr>
          <w:rFonts w:cs="Arial"/>
          <w:sz w:val="22"/>
          <w:szCs w:val="22"/>
        </w:rPr>
        <w:t>1/SO-OF-0009-2021</w:t>
      </w:r>
      <w:r w:rsidRPr="00FC0CF0">
        <w:rPr>
          <w:rFonts w:cs="Arial"/>
          <w:sz w:val="22"/>
          <w:szCs w:val="22"/>
        </w:rPr>
        <w:t xml:space="preserve"> del </w:t>
      </w:r>
      <w:r w:rsidR="006D649D">
        <w:rPr>
          <w:rFonts w:cs="Arial"/>
          <w:sz w:val="22"/>
          <w:szCs w:val="22"/>
        </w:rPr>
        <w:t>18</w:t>
      </w:r>
      <w:r>
        <w:rPr>
          <w:rFonts w:cs="Arial"/>
          <w:sz w:val="22"/>
          <w:szCs w:val="22"/>
        </w:rPr>
        <w:t xml:space="preserve"> de </w:t>
      </w:r>
      <w:r w:rsidR="006D649D">
        <w:rPr>
          <w:rFonts w:cs="Arial"/>
          <w:sz w:val="22"/>
          <w:szCs w:val="22"/>
        </w:rPr>
        <w:t>agosto</w:t>
      </w:r>
      <w:r w:rsidRPr="00FC0CF0">
        <w:rPr>
          <w:rFonts w:cs="Arial"/>
          <w:sz w:val="22"/>
          <w:szCs w:val="22"/>
        </w:rPr>
        <w:t xml:space="preserve"> de 20</w:t>
      </w:r>
      <w:r>
        <w:rPr>
          <w:rFonts w:cs="Arial"/>
          <w:sz w:val="22"/>
          <w:szCs w:val="22"/>
        </w:rPr>
        <w:t>2</w:t>
      </w:r>
      <w:r w:rsidR="006D649D">
        <w:rPr>
          <w:rFonts w:cs="Arial"/>
          <w:sz w:val="22"/>
          <w:szCs w:val="22"/>
        </w:rPr>
        <w:t>1</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w:t>
      </w:r>
      <w:r w:rsidR="006D649D">
        <w:rPr>
          <w:rFonts w:cs="Arial"/>
          <w:sz w:val="22"/>
          <w:szCs w:val="22"/>
        </w:rPr>
        <w:t>145</w:t>
      </w:r>
      <w:r w:rsidRPr="00FC0CF0">
        <w:rPr>
          <w:rFonts w:cs="Arial"/>
          <w:sz w:val="22"/>
          <w:szCs w:val="22"/>
        </w:rPr>
        <w:t>-20</w:t>
      </w:r>
      <w:r>
        <w:rPr>
          <w:rFonts w:cs="Arial"/>
          <w:sz w:val="22"/>
          <w:szCs w:val="22"/>
        </w:rPr>
        <w:t>2</w:t>
      </w:r>
      <w:r w:rsidR="006D649D">
        <w:rPr>
          <w:rFonts w:cs="Arial"/>
          <w:sz w:val="22"/>
          <w:szCs w:val="22"/>
        </w:rPr>
        <w:t>1</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w:t>
      </w:r>
      <w:r w:rsidR="006D649D">
        <w:rPr>
          <w:rFonts w:cs="Arial"/>
          <w:sz w:val="22"/>
          <w:szCs w:val="22"/>
        </w:rPr>
        <w:t xml:space="preserve">y la Subgerencia de Operaciones </w:t>
      </w:r>
      <w:r w:rsidRPr="00FC0CF0">
        <w:rPr>
          <w:rFonts w:cs="Arial"/>
          <w:sz w:val="22"/>
          <w:szCs w:val="22"/>
        </w:rPr>
        <w:t>se refiere</w:t>
      </w:r>
      <w:r w:rsidR="006D649D">
        <w:rPr>
          <w:rFonts w:cs="Arial"/>
          <w:sz w:val="22"/>
          <w:szCs w:val="22"/>
        </w:rPr>
        <w:t>n</w:t>
      </w:r>
      <w:r w:rsidRPr="00FC0CF0">
        <w:rPr>
          <w:rFonts w:cs="Arial"/>
          <w:sz w:val="22"/>
          <w:szCs w:val="22"/>
        </w:rPr>
        <w:t xml:space="preserve"> a los aspectos más relevantes de la solicitud presentada por </w:t>
      </w:r>
      <w:r w:rsidR="006D649D">
        <w:rPr>
          <w:rFonts w:cs="Arial"/>
          <w:sz w:val="22"/>
          <w:szCs w:val="22"/>
        </w:rPr>
        <w:t>Coopecaja 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6CCE05F6" w14:textId="77777777" w:rsidR="007B084E" w:rsidRDefault="007B084E" w:rsidP="007B084E">
      <w:pPr>
        <w:spacing w:line="360" w:lineRule="auto"/>
        <w:jc w:val="both"/>
        <w:rPr>
          <w:rFonts w:cs="Arial"/>
          <w:sz w:val="22"/>
          <w:szCs w:val="22"/>
        </w:rPr>
      </w:pPr>
    </w:p>
    <w:p w14:paraId="36C7A488" w14:textId="557A852A" w:rsidR="007B084E" w:rsidRDefault="007B084E" w:rsidP="007B084E">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sidR="006D649D" w:rsidRPr="00FC0CF0">
        <w:rPr>
          <w:rFonts w:cs="Arial"/>
          <w:sz w:val="22"/>
          <w:szCs w:val="22"/>
        </w:rPr>
        <w:t>DF-OF-</w:t>
      </w:r>
      <w:r w:rsidR="006D649D">
        <w:rPr>
          <w:rFonts w:cs="Arial"/>
          <w:sz w:val="22"/>
          <w:szCs w:val="22"/>
        </w:rPr>
        <w:t>1171</w:t>
      </w:r>
      <w:r w:rsidR="006D649D" w:rsidRPr="00FC0CF0">
        <w:rPr>
          <w:rFonts w:cs="Arial"/>
          <w:sz w:val="22"/>
          <w:szCs w:val="22"/>
        </w:rPr>
        <w:t>-20</w:t>
      </w:r>
      <w:r w:rsidR="006D649D">
        <w:rPr>
          <w:rFonts w:cs="Arial"/>
          <w:sz w:val="22"/>
          <w:szCs w:val="22"/>
        </w:rPr>
        <w:t xml:space="preserve">21/SO-OF-0009-2021,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23FFBA1E" w14:textId="77777777" w:rsidR="007B084E" w:rsidRPr="00FC0CF0" w:rsidRDefault="007B084E" w:rsidP="007B084E">
      <w:pPr>
        <w:spacing w:line="360" w:lineRule="auto"/>
        <w:jc w:val="both"/>
        <w:rPr>
          <w:rFonts w:cs="Arial"/>
          <w:b/>
          <w:sz w:val="22"/>
          <w:szCs w:val="22"/>
        </w:rPr>
      </w:pPr>
    </w:p>
    <w:p w14:paraId="2493DA08" w14:textId="77777777" w:rsidR="007B084E" w:rsidRPr="00FC0CF0" w:rsidRDefault="007B084E" w:rsidP="007B084E">
      <w:pPr>
        <w:spacing w:line="360" w:lineRule="auto"/>
        <w:jc w:val="both"/>
        <w:rPr>
          <w:rFonts w:cs="Arial"/>
          <w:b/>
          <w:sz w:val="22"/>
          <w:szCs w:val="22"/>
        </w:rPr>
      </w:pPr>
      <w:r w:rsidRPr="00FC0CF0">
        <w:rPr>
          <w:rFonts w:cs="Arial"/>
          <w:b/>
          <w:sz w:val="22"/>
          <w:szCs w:val="22"/>
        </w:rPr>
        <w:t>Por tanto, se acuerda:</w:t>
      </w:r>
    </w:p>
    <w:p w14:paraId="5720232C" w14:textId="4B000697" w:rsidR="007B084E" w:rsidRDefault="007B084E" w:rsidP="007B084E">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seis o</w:t>
      </w:r>
      <w:r w:rsidRPr="00FC0CF0">
        <w:rPr>
          <w:rFonts w:cs="Arial"/>
          <w:color w:val="000000"/>
          <w:sz w:val="22"/>
          <w:szCs w:val="22"/>
        </w:rPr>
        <w:t>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w:t>
      </w:r>
      <w:r w:rsidR="006D649D">
        <w:rPr>
          <w:rFonts w:cs="Arial"/>
          <w:color w:val="000000"/>
          <w:sz w:val="22"/>
          <w:szCs w:val="22"/>
        </w:rPr>
        <w:t>bajo</w:t>
      </w:r>
      <w:r w:rsidRPr="00FC0CF0">
        <w:rPr>
          <w:rFonts w:cs="Arial"/>
          <w:sz w:val="22"/>
          <w:szCs w:val="22"/>
        </w:rPr>
        <w:t xml:space="preserve"> </w:t>
      </w:r>
      <w:r>
        <w:rPr>
          <w:rFonts w:cs="Arial"/>
          <w:sz w:val="22"/>
          <w:szCs w:val="22"/>
          <w:lang w:val="es-CR"/>
        </w:rPr>
        <w:t>l</w:t>
      </w:r>
      <w:r w:rsidRPr="008D0FBF">
        <w:rPr>
          <w:rFonts w:cs="Arial"/>
          <w:sz w:val="22"/>
          <w:szCs w:val="22"/>
          <w:lang w:val="es-CR"/>
        </w:rPr>
        <w:t xml:space="preserve">a modalidad </w:t>
      </w:r>
      <w:r>
        <w:rPr>
          <w:rFonts w:cs="Arial"/>
          <w:sz w:val="22"/>
          <w:szCs w:val="22"/>
          <w:lang w:val="es-CR"/>
        </w:rPr>
        <w:t>“</w:t>
      </w:r>
      <w:r w:rsidRPr="008D0FBF">
        <w:rPr>
          <w:rFonts w:cs="Arial"/>
          <w:sz w:val="22"/>
          <w:szCs w:val="22"/>
          <w:lang w:val="es-CR"/>
        </w:rPr>
        <w:t xml:space="preserve">Grupos de </w:t>
      </w:r>
      <w:r>
        <w:rPr>
          <w:rFonts w:cs="Arial"/>
          <w:sz w:val="22"/>
          <w:szCs w:val="22"/>
          <w:lang w:val="es-CR"/>
        </w:rPr>
        <w:t>5</w:t>
      </w:r>
      <w:r w:rsidRPr="008D0FBF">
        <w:rPr>
          <w:rFonts w:cs="Arial"/>
          <w:sz w:val="22"/>
          <w:szCs w:val="22"/>
          <w:lang w:val="es-CR"/>
        </w:rPr>
        <w:t xml:space="preserve"> a 10 </w:t>
      </w:r>
      <w:r>
        <w:rPr>
          <w:rFonts w:cs="Arial"/>
          <w:sz w:val="22"/>
          <w:szCs w:val="22"/>
          <w:lang w:val="es-CR"/>
        </w:rPr>
        <w:t>c</w:t>
      </w:r>
      <w:r w:rsidRPr="008D0FBF">
        <w:rPr>
          <w:rFonts w:cs="Arial"/>
          <w:sz w:val="22"/>
          <w:szCs w:val="22"/>
          <w:lang w:val="es-CR"/>
        </w:rPr>
        <w:t>asos individuales</w:t>
      </w:r>
      <w:r>
        <w:rPr>
          <w:rFonts w:cs="Arial"/>
          <w:sz w:val="22"/>
          <w:szCs w:val="22"/>
          <w:lang w:val="es-CR"/>
        </w:rPr>
        <w:t>”</w:t>
      </w:r>
      <w:r w:rsidRPr="008D0FBF">
        <w:rPr>
          <w:rFonts w:cs="Arial"/>
          <w:sz w:val="22"/>
          <w:szCs w:val="22"/>
          <w:lang w:val="es-CR"/>
        </w:rPr>
        <w:t>,</w:t>
      </w:r>
      <w:r>
        <w:rPr>
          <w:rFonts w:cs="Arial"/>
          <w:sz w:val="22"/>
          <w:szCs w:val="22"/>
          <w:lang w:val="es-CR"/>
        </w:rPr>
        <w:t xml:space="preserve"> </w:t>
      </w:r>
      <w:r w:rsidR="006D649D">
        <w:rPr>
          <w:rFonts w:cs="Arial"/>
          <w:sz w:val="22"/>
          <w:szCs w:val="22"/>
          <w:lang w:val="es-CR"/>
        </w:rPr>
        <w:t>en la lotificación El Jade</w:t>
      </w:r>
      <w:r>
        <w:rPr>
          <w:rFonts w:cs="Arial"/>
          <w:sz w:val="22"/>
          <w:szCs w:val="22"/>
        </w:rPr>
        <w:t xml:space="preserve">, </w:t>
      </w:r>
      <w:r>
        <w:rPr>
          <w:rFonts w:cs="Arial"/>
          <w:sz w:val="22"/>
          <w:szCs w:val="22"/>
          <w:lang w:val="es-CR"/>
        </w:rPr>
        <w:t>ubicad</w:t>
      </w:r>
      <w:r w:rsidR="006D649D">
        <w:rPr>
          <w:rFonts w:cs="Arial"/>
          <w:sz w:val="22"/>
          <w:szCs w:val="22"/>
          <w:lang w:val="es-CR"/>
        </w:rPr>
        <w:t>a</w:t>
      </w:r>
      <w:r>
        <w:rPr>
          <w:rFonts w:cs="Arial"/>
          <w:sz w:val="22"/>
          <w:szCs w:val="22"/>
          <w:lang w:val="es-CR"/>
        </w:rPr>
        <w:t xml:space="preserve"> </w:t>
      </w:r>
      <w:r w:rsidR="006D649D">
        <w:rPr>
          <w:rFonts w:cs="Arial"/>
          <w:sz w:val="22"/>
          <w:szCs w:val="22"/>
          <w:lang w:val="es-CR"/>
        </w:rPr>
        <w:t xml:space="preserve">en el </w:t>
      </w:r>
      <w:r w:rsidR="006D649D" w:rsidRPr="007B084E">
        <w:rPr>
          <w:rFonts w:cs="Arial"/>
          <w:sz w:val="22"/>
          <w:szCs w:val="22"/>
          <w:lang w:val="es-CR"/>
        </w:rPr>
        <w:t xml:space="preserve">distrito San Rafael </w:t>
      </w:r>
      <w:r w:rsidR="006D649D">
        <w:rPr>
          <w:rFonts w:cs="Arial"/>
          <w:sz w:val="22"/>
          <w:szCs w:val="22"/>
          <w:lang w:val="es-CR"/>
        </w:rPr>
        <w:t xml:space="preserve">del </w:t>
      </w:r>
      <w:r w:rsidR="006D649D" w:rsidRPr="007B084E">
        <w:rPr>
          <w:rFonts w:cs="Arial"/>
          <w:sz w:val="22"/>
          <w:szCs w:val="22"/>
          <w:lang w:val="es-CR"/>
        </w:rPr>
        <w:t>cantón de Guatuso</w:t>
      </w:r>
      <w:r w:rsidR="006D649D">
        <w:rPr>
          <w:rFonts w:cs="Arial"/>
          <w:sz w:val="22"/>
          <w:szCs w:val="22"/>
          <w:lang w:val="es-CR"/>
        </w:rPr>
        <w:t>,</w:t>
      </w:r>
      <w:r w:rsidR="006D649D" w:rsidRPr="007B084E">
        <w:rPr>
          <w:rFonts w:cs="Arial"/>
          <w:sz w:val="22"/>
          <w:szCs w:val="22"/>
          <w:lang w:val="es-CR"/>
        </w:rPr>
        <w:t xml:space="preserve"> provincia de Alajuela</w:t>
      </w:r>
      <w:r w:rsidRPr="00FC0CF0">
        <w:rPr>
          <w:rFonts w:cs="Arial"/>
          <w:color w:val="000000"/>
          <w:sz w:val="22"/>
          <w:szCs w:val="22"/>
        </w:rPr>
        <w:t xml:space="preserve">.  Lo anterior, actuando </w:t>
      </w:r>
      <w:r w:rsidR="006D649D">
        <w:rPr>
          <w:rFonts w:cs="Arial"/>
          <w:color w:val="000000"/>
          <w:sz w:val="22"/>
          <w:szCs w:val="22"/>
        </w:rPr>
        <w:t xml:space="preserve">Coopecaja R.L.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Pr="00474F96">
        <w:rPr>
          <w:rFonts w:cs="Arial"/>
          <w:color w:val="000000"/>
          <w:sz w:val="22"/>
          <w:szCs w:val="22"/>
          <w:lang w:val="es-CR"/>
        </w:rPr>
        <w:t>Constructora</w:t>
      </w:r>
      <w:r>
        <w:rPr>
          <w:rFonts w:cs="Arial"/>
          <w:color w:val="000000"/>
          <w:sz w:val="22"/>
          <w:szCs w:val="22"/>
          <w:lang w:val="es-CR"/>
        </w:rPr>
        <w:t xml:space="preserve"> </w:t>
      </w:r>
      <w:r w:rsidRPr="00474F96">
        <w:rPr>
          <w:rFonts w:cs="Arial"/>
          <w:color w:val="000000"/>
          <w:sz w:val="22"/>
          <w:szCs w:val="22"/>
          <w:lang w:val="es-CR"/>
        </w:rPr>
        <w:t>de Vivienda T</w:t>
      </w:r>
      <w:r>
        <w:rPr>
          <w:rFonts w:cs="Arial"/>
          <w:color w:val="000000"/>
          <w:sz w:val="22"/>
          <w:szCs w:val="22"/>
          <w:lang w:val="es-CR"/>
        </w:rPr>
        <w:t>é</w:t>
      </w:r>
      <w:r w:rsidRPr="00474F96">
        <w:rPr>
          <w:rFonts w:cs="Arial"/>
          <w:color w:val="000000"/>
          <w:sz w:val="22"/>
          <w:szCs w:val="22"/>
          <w:lang w:val="es-CR"/>
        </w:rPr>
        <w:t>cnica Social COVITES S. A., c</w:t>
      </w:r>
      <w:r w:rsidR="000F1BB3">
        <w:rPr>
          <w:rFonts w:cs="Arial"/>
          <w:color w:val="000000"/>
          <w:sz w:val="22"/>
          <w:szCs w:val="22"/>
          <w:lang w:val="es-CR"/>
        </w:rPr>
        <w:t>é</w:t>
      </w:r>
      <w:r w:rsidRPr="00474F96">
        <w:rPr>
          <w:rFonts w:cs="Arial"/>
          <w:color w:val="000000"/>
          <w:sz w:val="22"/>
          <w:szCs w:val="22"/>
          <w:lang w:val="es-CR"/>
        </w:rPr>
        <w:t>dula jur</w:t>
      </w:r>
      <w:r>
        <w:rPr>
          <w:rFonts w:cs="Arial"/>
          <w:color w:val="000000"/>
          <w:sz w:val="22"/>
          <w:szCs w:val="22"/>
          <w:lang w:val="es-CR"/>
        </w:rPr>
        <w:t>í</w:t>
      </w:r>
      <w:r w:rsidRPr="00474F96">
        <w:rPr>
          <w:rFonts w:cs="Arial"/>
          <w:color w:val="000000"/>
          <w:sz w:val="22"/>
          <w:szCs w:val="22"/>
          <w:lang w:val="es-CR"/>
        </w:rPr>
        <w:t>dica 3-101-301781</w:t>
      </w:r>
      <w:r>
        <w:rPr>
          <w:rFonts w:cs="Arial"/>
          <w:color w:val="000000"/>
          <w:sz w:val="22"/>
          <w:szCs w:val="22"/>
        </w:rPr>
        <w:t>, como desarrolladora de las viviendas</w:t>
      </w:r>
      <w:r>
        <w:rPr>
          <w:rFonts w:cs="Arial"/>
          <w:color w:val="000000"/>
          <w:sz w:val="22"/>
          <w:szCs w:val="22"/>
          <w:lang w:val="es-ES_tradnl"/>
        </w:rPr>
        <w:t xml:space="preserve">, </w:t>
      </w:r>
      <w:r w:rsidRPr="00AA6479">
        <w:rPr>
          <w:rFonts w:cs="Arial"/>
          <w:color w:val="000000"/>
          <w:sz w:val="22"/>
          <w:szCs w:val="22"/>
        </w:rPr>
        <w:t>por un monto total de</w:t>
      </w:r>
      <w:r>
        <w:rPr>
          <w:rFonts w:cs="Arial"/>
          <w:color w:val="000000"/>
          <w:sz w:val="22"/>
          <w:szCs w:val="22"/>
        </w:rPr>
        <w:t xml:space="preserve"> ¢</w:t>
      </w:r>
      <w:r w:rsidRPr="00474F96">
        <w:rPr>
          <w:rFonts w:cs="Arial"/>
          <w:color w:val="000000"/>
          <w:sz w:val="22"/>
          <w:szCs w:val="22"/>
          <w:lang w:val="es-CR"/>
        </w:rPr>
        <w:t>9</w:t>
      </w:r>
      <w:r w:rsidR="006D649D">
        <w:rPr>
          <w:rFonts w:cs="Arial"/>
          <w:color w:val="000000"/>
          <w:sz w:val="22"/>
          <w:szCs w:val="22"/>
          <w:lang w:val="es-CR"/>
        </w:rPr>
        <w:t>7</w:t>
      </w:r>
      <w:r>
        <w:rPr>
          <w:rFonts w:cs="Arial"/>
          <w:color w:val="000000"/>
          <w:sz w:val="22"/>
          <w:szCs w:val="22"/>
          <w:lang w:val="es-CR"/>
        </w:rPr>
        <w:t>.</w:t>
      </w:r>
      <w:r w:rsidR="006D649D">
        <w:rPr>
          <w:rFonts w:cs="Arial"/>
          <w:color w:val="000000"/>
          <w:sz w:val="22"/>
          <w:szCs w:val="22"/>
          <w:lang w:val="es-CR"/>
        </w:rPr>
        <w:t>909</w:t>
      </w:r>
      <w:r>
        <w:rPr>
          <w:rFonts w:cs="Arial"/>
          <w:color w:val="000000"/>
          <w:sz w:val="22"/>
          <w:szCs w:val="22"/>
          <w:lang w:val="es-CR"/>
        </w:rPr>
        <w:t>.</w:t>
      </w:r>
      <w:r w:rsidR="006D649D">
        <w:rPr>
          <w:rFonts w:cs="Arial"/>
          <w:color w:val="000000"/>
          <w:sz w:val="22"/>
          <w:szCs w:val="22"/>
          <w:lang w:val="es-CR"/>
        </w:rPr>
        <w:t>163</w:t>
      </w:r>
      <w:r>
        <w:rPr>
          <w:rFonts w:cs="Arial"/>
          <w:color w:val="000000"/>
          <w:sz w:val="22"/>
          <w:szCs w:val="22"/>
          <w:lang w:val="es-CR"/>
        </w:rPr>
        <w:t>,</w:t>
      </w:r>
      <w:r w:rsidR="006D649D">
        <w:rPr>
          <w:rFonts w:cs="Arial"/>
          <w:color w:val="000000"/>
          <w:sz w:val="22"/>
          <w:szCs w:val="22"/>
          <w:lang w:val="es-CR"/>
        </w:rPr>
        <w:t>38</w:t>
      </w:r>
      <w:r w:rsidRPr="00474F96">
        <w:rPr>
          <w:rFonts w:cs="Arial"/>
          <w:color w:val="000000"/>
          <w:sz w:val="22"/>
          <w:szCs w:val="22"/>
          <w:lang w:val="es-CR"/>
        </w:rPr>
        <w:t xml:space="preserve"> (noventa y </w:t>
      </w:r>
      <w:r w:rsidR="006D649D">
        <w:rPr>
          <w:rFonts w:cs="Arial"/>
          <w:color w:val="000000"/>
          <w:sz w:val="22"/>
          <w:szCs w:val="22"/>
          <w:lang w:val="es-CR"/>
        </w:rPr>
        <w:t>siete</w:t>
      </w:r>
      <w:r w:rsidRPr="00474F96">
        <w:rPr>
          <w:rFonts w:cs="Arial"/>
          <w:color w:val="000000"/>
          <w:sz w:val="22"/>
          <w:szCs w:val="22"/>
          <w:lang w:val="es-CR"/>
        </w:rPr>
        <w:t xml:space="preserve"> millones </w:t>
      </w:r>
      <w:r w:rsidR="00AA25CD">
        <w:rPr>
          <w:rFonts w:cs="Arial"/>
          <w:color w:val="000000"/>
          <w:sz w:val="22"/>
          <w:szCs w:val="22"/>
          <w:lang w:val="es-CR"/>
        </w:rPr>
        <w:t xml:space="preserve">novecientos nueve </w:t>
      </w:r>
      <w:r w:rsidRPr="00474F96">
        <w:rPr>
          <w:rFonts w:cs="Arial"/>
          <w:color w:val="000000"/>
          <w:sz w:val="22"/>
          <w:szCs w:val="22"/>
          <w:lang w:val="es-CR"/>
        </w:rPr>
        <w:t>mil</w:t>
      </w:r>
      <w:r>
        <w:rPr>
          <w:rFonts w:cs="Arial"/>
          <w:color w:val="000000"/>
          <w:sz w:val="22"/>
          <w:szCs w:val="22"/>
          <w:lang w:val="es-CR"/>
        </w:rPr>
        <w:t xml:space="preserve"> </w:t>
      </w:r>
      <w:r w:rsidR="00AA25CD">
        <w:rPr>
          <w:rFonts w:cs="Arial"/>
          <w:color w:val="000000"/>
          <w:sz w:val="22"/>
          <w:szCs w:val="22"/>
          <w:lang w:val="es-CR"/>
        </w:rPr>
        <w:t>ciento sesenta y tres colones con 38</w:t>
      </w:r>
      <w:r w:rsidRPr="00474F96">
        <w:rPr>
          <w:rFonts w:cs="Arial"/>
          <w:color w:val="000000"/>
          <w:sz w:val="22"/>
          <w:szCs w:val="22"/>
          <w:lang w:val="es-CR"/>
        </w:rPr>
        <w:t>/100</w:t>
      </w:r>
      <w:r>
        <w:rPr>
          <w:rFonts w:cs="Arial"/>
          <w:color w:val="000000"/>
          <w:sz w:val="22"/>
          <w:szCs w:val="22"/>
          <w:lang w:val="es-CR"/>
        </w:rPr>
        <w:t>)</w:t>
      </w:r>
      <w:r w:rsidRPr="00B3324A">
        <w:rPr>
          <w:rFonts w:cs="Arial"/>
          <w:color w:val="000000"/>
          <w:sz w:val="22"/>
          <w:szCs w:val="22"/>
          <w:lang w:val="es-CR"/>
        </w:rPr>
        <w:t>,</w:t>
      </w:r>
      <w:r w:rsidRPr="00AA6479">
        <w:rPr>
          <w:rFonts w:cs="Arial"/>
          <w:color w:val="000000"/>
          <w:sz w:val="22"/>
          <w:szCs w:val="22"/>
        </w:rPr>
        <w:t xml:space="preserve"> según el siguiente detalle</w:t>
      </w:r>
      <w:r>
        <w:rPr>
          <w:rFonts w:cs="Arial"/>
          <w:color w:val="000000"/>
          <w:sz w:val="22"/>
          <w:szCs w:val="22"/>
        </w:rPr>
        <w:t xml:space="preserve"> de beneficiarios y montos</w:t>
      </w:r>
      <w:r w:rsidRPr="00AA6479">
        <w:rPr>
          <w:rFonts w:cs="Arial"/>
          <w:color w:val="000000"/>
          <w:sz w:val="22"/>
          <w:szCs w:val="22"/>
        </w:rPr>
        <w:t>:</w:t>
      </w:r>
    </w:p>
    <w:p w14:paraId="06F226A7" w14:textId="77777777" w:rsidR="007B084E" w:rsidRPr="00BA009C" w:rsidRDefault="007B084E" w:rsidP="007B084E">
      <w:pPr>
        <w:spacing w:line="360" w:lineRule="auto"/>
        <w:jc w:val="both"/>
        <w:rPr>
          <w:rFonts w:cs="Arial"/>
          <w:sz w:val="16"/>
          <w:szCs w:val="16"/>
        </w:rPr>
      </w:pPr>
    </w:p>
    <w:tbl>
      <w:tblPr>
        <w:tblW w:w="8784" w:type="dxa"/>
        <w:tblLayout w:type="fixed"/>
        <w:tblCellMar>
          <w:left w:w="70" w:type="dxa"/>
          <w:right w:w="70" w:type="dxa"/>
        </w:tblCellMar>
        <w:tblLook w:val="04A0" w:firstRow="1" w:lastRow="0" w:firstColumn="1" w:lastColumn="0" w:noHBand="0" w:noVBand="1"/>
      </w:tblPr>
      <w:tblGrid>
        <w:gridCol w:w="1129"/>
        <w:gridCol w:w="567"/>
        <w:gridCol w:w="426"/>
        <w:gridCol w:w="850"/>
        <w:gridCol w:w="992"/>
        <w:gridCol w:w="709"/>
        <w:gridCol w:w="709"/>
        <w:gridCol w:w="709"/>
        <w:gridCol w:w="850"/>
        <w:gridCol w:w="992"/>
        <w:gridCol w:w="851"/>
      </w:tblGrid>
      <w:tr w:rsidR="00B31A11" w:rsidRPr="006C6CFC" w14:paraId="0502B915" w14:textId="77777777" w:rsidTr="00473AFC">
        <w:trPr>
          <w:trHeight w:val="780"/>
        </w:trPr>
        <w:tc>
          <w:tcPr>
            <w:tcW w:w="1129"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12C19C14" w14:textId="77777777" w:rsidR="00B31A11" w:rsidRPr="006C6CFC" w:rsidRDefault="00B31A11" w:rsidP="001C339C">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567" w:type="dxa"/>
            <w:tcBorders>
              <w:top w:val="single" w:sz="4" w:space="0" w:color="auto"/>
              <w:left w:val="nil"/>
              <w:bottom w:val="nil"/>
              <w:right w:val="single" w:sz="4" w:space="0" w:color="auto"/>
            </w:tcBorders>
            <w:shd w:val="clear" w:color="auto" w:fill="DAEEF3" w:themeFill="accent5" w:themeFillTint="33"/>
            <w:vAlign w:val="center"/>
            <w:hideMark/>
          </w:tcPr>
          <w:p w14:paraId="288D62B7" w14:textId="77777777" w:rsidR="00B31A11" w:rsidRPr="006C6CFC" w:rsidRDefault="00B31A11" w:rsidP="001C339C">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42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10C9D7" w14:textId="77777777" w:rsidR="00B31A11" w:rsidRPr="006C6CFC" w:rsidRDefault="00B31A11" w:rsidP="001C339C">
            <w:pPr>
              <w:jc w:val="center"/>
              <w:rPr>
                <w:rFonts w:ascii="Arial Narrow" w:hAnsi="Arial Narrow" w:cs="Calibri"/>
                <w:b/>
                <w:bCs/>
                <w:sz w:val="15"/>
                <w:szCs w:val="15"/>
                <w:lang w:val="es-CR" w:eastAsia="es-CR"/>
              </w:rPr>
            </w:pPr>
            <w:r>
              <w:rPr>
                <w:rFonts w:ascii="Arial Narrow" w:hAnsi="Arial Narrow" w:cs="Calibri"/>
                <w:b/>
                <w:bCs/>
                <w:sz w:val="15"/>
                <w:szCs w:val="15"/>
                <w:lang w:val="es-CR" w:eastAsia="es-CR"/>
              </w:rPr>
              <w:t>N° de lote</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61C2242"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05B200F"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2E9B060"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Fiscali-zación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1AEBE7C" w14:textId="41F5097A" w:rsidR="00B31A11" w:rsidRPr="00816673" w:rsidRDefault="00B31A11" w:rsidP="00B31A11">
            <w:pPr>
              <w:jc w:val="center"/>
              <w:rPr>
                <w:rFonts w:ascii="Arial Narrow" w:hAnsi="Arial Narrow" w:cs="Calibri"/>
                <w:b/>
                <w:bCs/>
                <w:iCs/>
                <w:sz w:val="15"/>
                <w:szCs w:val="15"/>
                <w:lang w:val="es-CR" w:eastAsia="es-CR"/>
              </w:rPr>
            </w:pPr>
            <w:r>
              <w:rPr>
                <w:rFonts w:ascii="Arial Narrow" w:hAnsi="Arial Narrow" w:cs="Calibri"/>
                <w:b/>
                <w:bCs/>
                <w:iCs/>
                <w:sz w:val="15"/>
                <w:szCs w:val="15"/>
                <w:lang w:val="es-CR" w:eastAsia="es-CR"/>
              </w:rPr>
              <w:t>Reserva IVA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A200CF1" w14:textId="4E2BCEF0"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Kilome-traje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A9D70FE"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formaliza-ción a financiar por BANHVI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50478EC"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9FB580" w14:textId="77777777" w:rsidR="00B31A11" w:rsidRPr="006C6CFC" w:rsidRDefault="00B31A11" w:rsidP="001C339C">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B31A11" w:rsidRPr="00744C72" w14:paraId="31EBC414" w14:textId="77777777" w:rsidTr="00473AFC">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31C57" w14:textId="4B2F8B3E" w:rsidR="00B31A11" w:rsidRPr="00744C72" w:rsidRDefault="00B31A11" w:rsidP="001C339C">
            <w:pPr>
              <w:rPr>
                <w:rFonts w:ascii="Arial Narrow" w:hAnsi="Arial Narrow" w:cs="Arial"/>
                <w:sz w:val="16"/>
                <w:szCs w:val="16"/>
                <w:lang w:val="es-CR" w:eastAsia="es-CR"/>
              </w:rPr>
            </w:pPr>
            <w:r>
              <w:rPr>
                <w:rFonts w:ascii="Arial Narrow" w:hAnsi="Arial Narrow" w:cs="Arial"/>
                <w:sz w:val="16"/>
                <w:szCs w:val="16"/>
                <w:lang w:val="es-CR" w:eastAsia="es-CR"/>
              </w:rPr>
              <w:t>Arturo Oporta Porras</w:t>
            </w:r>
          </w:p>
        </w:tc>
        <w:tc>
          <w:tcPr>
            <w:tcW w:w="567" w:type="dxa"/>
            <w:tcBorders>
              <w:top w:val="single" w:sz="4" w:space="0" w:color="auto"/>
              <w:left w:val="nil"/>
              <w:bottom w:val="single" w:sz="4" w:space="0" w:color="auto"/>
              <w:right w:val="single" w:sz="4" w:space="0" w:color="auto"/>
            </w:tcBorders>
            <w:shd w:val="clear" w:color="auto" w:fill="auto"/>
            <w:vAlign w:val="center"/>
          </w:tcPr>
          <w:p w14:paraId="44E31AE9" w14:textId="3B961989"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2-0804-0955</w:t>
            </w:r>
          </w:p>
        </w:tc>
        <w:tc>
          <w:tcPr>
            <w:tcW w:w="426" w:type="dxa"/>
            <w:tcBorders>
              <w:top w:val="nil"/>
              <w:left w:val="nil"/>
              <w:bottom w:val="single" w:sz="4" w:space="0" w:color="auto"/>
              <w:right w:val="single" w:sz="4" w:space="0" w:color="auto"/>
            </w:tcBorders>
            <w:shd w:val="clear" w:color="auto" w:fill="auto"/>
            <w:vAlign w:val="center"/>
          </w:tcPr>
          <w:p w14:paraId="578C264C" w14:textId="5559A4ED"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L-1</w:t>
            </w:r>
          </w:p>
        </w:tc>
        <w:tc>
          <w:tcPr>
            <w:tcW w:w="850" w:type="dxa"/>
            <w:tcBorders>
              <w:top w:val="nil"/>
              <w:left w:val="nil"/>
              <w:bottom w:val="single" w:sz="4" w:space="0" w:color="auto"/>
              <w:right w:val="single" w:sz="4" w:space="0" w:color="auto"/>
            </w:tcBorders>
            <w:shd w:val="clear" w:color="auto" w:fill="auto"/>
            <w:vAlign w:val="center"/>
          </w:tcPr>
          <w:p w14:paraId="36A620A7" w14:textId="2EBB1136"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6.606.600,00</w:t>
            </w:r>
          </w:p>
        </w:tc>
        <w:tc>
          <w:tcPr>
            <w:tcW w:w="992" w:type="dxa"/>
            <w:tcBorders>
              <w:top w:val="nil"/>
              <w:left w:val="nil"/>
              <w:bottom w:val="single" w:sz="4" w:space="0" w:color="auto"/>
              <w:right w:val="single" w:sz="4" w:space="0" w:color="auto"/>
            </w:tcBorders>
            <w:shd w:val="clear" w:color="auto" w:fill="auto"/>
            <w:vAlign w:val="center"/>
          </w:tcPr>
          <w:p w14:paraId="1E3F87DA" w14:textId="3FB433C0" w:rsidR="00B31A11" w:rsidRPr="00744C72" w:rsidRDefault="00B31A11"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11.086.831,43</w:t>
            </w:r>
          </w:p>
        </w:tc>
        <w:tc>
          <w:tcPr>
            <w:tcW w:w="709" w:type="dxa"/>
            <w:tcBorders>
              <w:top w:val="nil"/>
              <w:left w:val="nil"/>
              <w:bottom w:val="single" w:sz="4" w:space="0" w:color="auto"/>
              <w:right w:val="single" w:sz="4" w:space="0" w:color="auto"/>
            </w:tcBorders>
            <w:shd w:val="clear" w:color="auto" w:fill="auto"/>
            <w:vAlign w:val="center"/>
          </w:tcPr>
          <w:p w14:paraId="064B803A" w14:textId="422E9A05"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83.151,24</w:t>
            </w:r>
          </w:p>
        </w:tc>
        <w:tc>
          <w:tcPr>
            <w:tcW w:w="709" w:type="dxa"/>
            <w:tcBorders>
              <w:top w:val="single" w:sz="4" w:space="0" w:color="auto"/>
              <w:left w:val="nil"/>
              <w:bottom w:val="single" w:sz="4" w:space="0" w:color="auto"/>
              <w:right w:val="single" w:sz="4" w:space="0" w:color="auto"/>
            </w:tcBorders>
            <w:vAlign w:val="center"/>
          </w:tcPr>
          <w:p w14:paraId="2E965427" w14:textId="7DCED4BE"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982F63B" w14:textId="7278C9F0"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502D0202" w14:textId="334AD8B1" w:rsidR="00B31A11" w:rsidRPr="00744C72" w:rsidRDefault="00B31A11"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340.424,89</w:t>
            </w:r>
          </w:p>
        </w:tc>
        <w:tc>
          <w:tcPr>
            <w:tcW w:w="992" w:type="dxa"/>
            <w:tcBorders>
              <w:top w:val="nil"/>
              <w:left w:val="nil"/>
              <w:bottom w:val="single" w:sz="4" w:space="0" w:color="auto"/>
              <w:right w:val="single" w:sz="4" w:space="0" w:color="auto"/>
            </w:tcBorders>
            <w:shd w:val="clear" w:color="auto" w:fill="auto"/>
            <w:vAlign w:val="center"/>
          </w:tcPr>
          <w:p w14:paraId="69B2F8FD" w14:textId="6A6E34C0" w:rsidR="00B31A11" w:rsidRPr="00744C72" w:rsidRDefault="00B31A11"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18.275.857,55</w:t>
            </w:r>
          </w:p>
        </w:tc>
        <w:tc>
          <w:tcPr>
            <w:tcW w:w="851" w:type="dxa"/>
            <w:tcBorders>
              <w:top w:val="nil"/>
              <w:left w:val="nil"/>
              <w:bottom w:val="single" w:sz="4" w:space="0" w:color="auto"/>
              <w:right w:val="single" w:sz="4" w:space="0" w:color="auto"/>
            </w:tcBorders>
            <w:shd w:val="clear" w:color="auto" w:fill="auto"/>
            <w:vAlign w:val="center"/>
          </w:tcPr>
          <w:p w14:paraId="12070231" w14:textId="1B797E07" w:rsidR="00B31A11" w:rsidRPr="00744C72" w:rsidRDefault="00B31A11"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37.824,99</w:t>
            </w:r>
          </w:p>
        </w:tc>
      </w:tr>
      <w:tr w:rsidR="00B31A11" w:rsidRPr="00744C72" w14:paraId="2163168A" w14:textId="77777777" w:rsidTr="00473AFC">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CE0889" w14:textId="41218DD6" w:rsidR="00B31A11" w:rsidRPr="00744C72" w:rsidRDefault="00B31A11" w:rsidP="001C339C">
            <w:pPr>
              <w:rPr>
                <w:rFonts w:ascii="Arial Narrow" w:hAnsi="Arial Narrow" w:cs="Arial"/>
                <w:sz w:val="16"/>
                <w:szCs w:val="16"/>
                <w:lang w:val="es-CR" w:eastAsia="es-CR"/>
              </w:rPr>
            </w:pPr>
            <w:r>
              <w:rPr>
                <w:rFonts w:ascii="Arial Narrow" w:hAnsi="Arial Narrow" w:cs="Arial"/>
                <w:sz w:val="16"/>
                <w:szCs w:val="16"/>
                <w:lang w:val="es-CR" w:eastAsia="es-CR"/>
              </w:rPr>
              <w:lastRenderedPageBreak/>
              <w:t>Daysi Laura Castro Fonseca</w:t>
            </w:r>
          </w:p>
        </w:tc>
        <w:tc>
          <w:tcPr>
            <w:tcW w:w="567" w:type="dxa"/>
            <w:tcBorders>
              <w:top w:val="nil"/>
              <w:left w:val="nil"/>
              <w:bottom w:val="single" w:sz="4" w:space="0" w:color="auto"/>
              <w:right w:val="single" w:sz="4" w:space="0" w:color="auto"/>
            </w:tcBorders>
            <w:shd w:val="clear" w:color="auto" w:fill="auto"/>
            <w:vAlign w:val="center"/>
          </w:tcPr>
          <w:p w14:paraId="472A3E5F" w14:textId="5B4D537D"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2-0657-0239</w:t>
            </w:r>
          </w:p>
        </w:tc>
        <w:tc>
          <w:tcPr>
            <w:tcW w:w="426" w:type="dxa"/>
            <w:tcBorders>
              <w:top w:val="nil"/>
              <w:left w:val="nil"/>
              <w:bottom w:val="single" w:sz="4" w:space="0" w:color="auto"/>
              <w:right w:val="single" w:sz="4" w:space="0" w:color="auto"/>
            </w:tcBorders>
            <w:shd w:val="clear" w:color="auto" w:fill="auto"/>
            <w:vAlign w:val="center"/>
          </w:tcPr>
          <w:p w14:paraId="3AA78ABE" w14:textId="651746CC"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L-2</w:t>
            </w:r>
          </w:p>
        </w:tc>
        <w:tc>
          <w:tcPr>
            <w:tcW w:w="850" w:type="dxa"/>
            <w:tcBorders>
              <w:top w:val="nil"/>
              <w:left w:val="nil"/>
              <w:bottom w:val="single" w:sz="4" w:space="0" w:color="auto"/>
              <w:right w:val="single" w:sz="4" w:space="0" w:color="auto"/>
            </w:tcBorders>
            <w:shd w:val="clear" w:color="auto" w:fill="auto"/>
            <w:vAlign w:val="center"/>
          </w:tcPr>
          <w:p w14:paraId="488278C2" w14:textId="7FDAD05A"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6.558.200,00</w:t>
            </w:r>
          </w:p>
        </w:tc>
        <w:tc>
          <w:tcPr>
            <w:tcW w:w="992" w:type="dxa"/>
            <w:tcBorders>
              <w:top w:val="nil"/>
              <w:left w:val="nil"/>
              <w:bottom w:val="single" w:sz="4" w:space="0" w:color="auto"/>
              <w:right w:val="single" w:sz="4" w:space="0" w:color="auto"/>
            </w:tcBorders>
            <w:shd w:val="clear" w:color="auto" w:fill="auto"/>
            <w:vAlign w:val="center"/>
          </w:tcPr>
          <w:p w14:paraId="505F8D3B" w14:textId="0EAF8988" w:rsidR="00B31A11" w:rsidRPr="00744C72" w:rsidRDefault="00B31A11"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9.437.278,55</w:t>
            </w:r>
          </w:p>
        </w:tc>
        <w:tc>
          <w:tcPr>
            <w:tcW w:w="709" w:type="dxa"/>
            <w:tcBorders>
              <w:top w:val="nil"/>
              <w:left w:val="nil"/>
              <w:bottom w:val="single" w:sz="4" w:space="0" w:color="auto"/>
              <w:right w:val="single" w:sz="4" w:space="0" w:color="auto"/>
            </w:tcBorders>
            <w:shd w:val="clear" w:color="auto" w:fill="auto"/>
            <w:vAlign w:val="center"/>
          </w:tcPr>
          <w:p w14:paraId="7CB9F9B4" w14:textId="4964CEB8"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70.779,59</w:t>
            </w:r>
          </w:p>
        </w:tc>
        <w:tc>
          <w:tcPr>
            <w:tcW w:w="709" w:type="dxa"/>
            <w:tcBorders>
              <w:top w:val="single" w:sz="4" w:space="0" w:color="auto"/>
              <w:left w:val="nil"/>
              <w:bottom w:val="single" w:sz="4" w:space="0" w:color="auto"/>
              <w:right w:val="single" w:sz="4" w:space="0" w:color="auto"/>
            </w:tcBorders>
            <w:vAlign w:val="center"/>
          </w:tcPr>
          <w:p w14:paraId="6F984734" w14:textId="3E8205BD"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05AD7677" w14:textId="316807B7"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6AA6614F" w14:textId="1787D119" w:rsidR="00B31A11" w:rsidRPr="00744C72" w:rsidRDefault="00B31A11"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360.126,94</w:t>
            </w:r>
          </w:p>
        </w:tc>
        <w:tc>
          <w:tcPr>
            <w:tcW w:w="992" w:type="dxa"/>
            <w:tcBorders>
              <w:top w:val="nil"/>
              <w:left w:val="nil"/>
              <w:bottom w:val="single" w:sz="4" w:space="0" w:color="auto"/>
              <w:right w:val="single" w:sz="4" w:space="0" w:color="auto"/>
            </w:tcBorders>
            <w:shd w:val="clear" w:color="auto" w:fill="auto"/>
            <w:vAlign w:val="center"/>
          </w:tcPr>
          <w:p w14:paraId="0BF008BE" w14:textId="3611F818"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16.529.222,38</w:t>
            </w:r>
          </w:p>
        </w:tc>
        <w:tc>
          <w:tcPr>
            <w:tcW w:w="851" w:type="dxa"/>
            <w:tcBorders>
              <w:top w:val="nil"/>
              <w:left w:val="nil"/>
              <w:bottom w:val="single" w:sz="4" w:space="0" w:color="auto"/>
              <w:right w:val="single" w:sz="4" w:space="0" w:color="auto"/>
            </w:tcBorders>
            <w:shd w:val="clear" w:color="auto" w:fill="auto"/>
            <w:vAlign w:val="center"/>
          </w:tcPr>
          <w:p w14:paraId="128C09DD" w14:textId="13D3689A"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36.012,69</w:t>
            </w:r>
          </w:p>
        </w:tc>
      </w:tr>
      <w:tr w:rsidR="00B31A11" w:rsidRPr="00744C72" w14:paraId="785551F5" w14:textId="77777777" w:rsidTr="00473AFC">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16468E6" w14:textId="18DFD708" w:rsidR="00B31A11" w:rsidRPr="00744C72" w:rsidRDefault="006F5142" w:rsidP="001C339C">
            <w:pPr>
              <w:rPr>
                <w:rFonts w:ascii="Arial Narrow" w:hAnsi="Arial Narrow" w:cs="Arial"/>
                <w:sz w:val="16"/>
                <w:szCs w:val="16"/>
                <w:lang w:val="es-CR" w:eastAsia="es-CR"/>
              </w:rPr>
            </w:pPr>
            <w:r>
              <w:rPr>
                <w:rFonts w:ascii="Arial Narrow" w:hAnsi="Arial Narrow" w:cs="Arial"/>
                <w:sz w:val="16"/>
                <w:szCs w:val="16"/>
                <w:lang w:val="es-CR" w:eastAsia="es-CR"/>
              </w:rPr>
              <w:t>Castillo Oporta José Manuel</w:t>
            </w:r>
          </w:p>
        </w:tc>
        <w:tc>
          <w:tcPr>
            <w:tcW w:w="567" w:type="dxa"/>
            <w:tcBorders>
              <w:top w:val="nil"/>
              <w:left w:val="nil"/>
              <w:bottom w:val="single" w:sz="4" w:space="0" w:color="auto"/>
              <w:right w:val="single" w:sz="4" w:space="0" w:color="auto"/>
            </w:tcBorders>
            <w:shd w:val="clear" w:color="auto" w:fill="auto"/>
            <w:vAlign w:val="center"/>
          </w:tcPr>
          <w:p w14:paraId="3419254F" w14:textId="345879B7" w:rsidR="00B31A11" w:rsidRPr="00744C72" w:rsidRDefault="006F5142"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2-0732-0037</w:t>
            </w:r>
          </w:p>
        </w:tc>
        <w:tc>
          <w:tcPr>
            <w:tcW w:w="426" w:type="dxa"/>
            <w:tcBorders>
              <w:top w:val="nil"/>
              <w:left w:val="nil"/>
              <w:bottom w:val="single" w:sz="4" w:space="0" w:color="auto"/>
              <w:right w:val="single" w:sz="4" w:space="0" w:color="auto"/>
            </w:tcBorders>
            <w:shd w:val="clear" w:color="auto" w:fill="auto"/>
            <w:vAlign w:val="center"/>
          </w:tcPr>
          <w:p w14:paraId="43B914F3" w14:textId="37CF42C8"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L-3</w:t>
            </w:r>
          </w:p>
        </w:tc>
        <w:tc>
          <w:tcPr>
            <w:tcW w:w="850" w:type="dxa"/>
            <w:tcBorders>
              <w:top w:val="nil"/>
              <w:left w:val="nil"/>
              <w:bottom w:val="single" w:sz="4" w:space="0" w:color="auto"/>
              <w:right w:val="single" w:sz="4" w:space="0" w:color="auto"/>
            </w:tcBorders>
            <w:shd w:val="clear" w:color="auto" w:fill="auto"/>
            <w:vAlign w:val="center"/>
          </w:tcPr>
          <w:p w14:paraId="2E659288" w14:textId="71D701F6"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5.705.400,00</w:t>
            </w:r>
          </w:p>
        </w:tc>
        <w:tc>
          <w:tcPr>
            <w:tcW w:w="992" w:type="dxa"/>
            <w:tcBorders>
              <w:top w:val="nil"/>
              <w:left w:val="nil"/>
              <w:bottom w:val="single" w:sz="4" w:space="0" w:color="auto"/>
              <w:right w:val="single" w:sz="4" w:space="0" w:color="auto"/>
            </w:tcBorders>
            <w:shd w:val="clear" w:color="auto" w:fill="auto"/>
            <w:vAlign w:val="center"/>
          </w:tcPr>
          <w:p w14:paraId="09B34699" w14:textId="4B7EC570"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9.437.278,55</w:t>
            </w:r>
          </w:p>
        </w:tc>
        <w:tc>
          <w:tcPr>
            <w:tcW w:w="709" w:type="dxa"/>
            <w:tcBorders>
              <w:top w:val="nil"/>
              <w:left w:val="nil"/>
              <w:bottom w:val="single" w:sz="4" w:space="0" w:color="auto"/>
              <w:right w:val="single" w:sz="4" w:space="0" w:color="auto"/>
            </w:tcBorders>
            <w:shd w:val="clear" w:color="auto" w:fill="auto"/>
            <w:vAlign w:val="center"/>
          </w:tcPr>
          <w:p w14:paraId="3DA8113B" w14:textId="1E698D3A"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70.779,59</w:t>
            </w:r>
          </w:p>
        </w:tc>
        <w:tc>
          <w:tcPr>
            <w:tcW w:w="709" w:type="dxa"/>
            <w:tcBorders>
              <w:top w:val="single" w:sz="4" w:space="0" w:color="auto"/>
              <w:left w:val="nil"/>
              <w:bottom w:val="single" w:sz="4" w:space="0" w:color="auto"/>
              <w:right w:val="single" w:sz="4" w:space="0" w:color="auto"/>
            </w:tcBorders>
            <w:vAlign w:val="center"/>
          </w:tcPr>
          <w:p w14:paraId="091D26AD" w14:textId="16194F73"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3A9E05E" w14:textId="579B99EA"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5711717B" w14:textId="278D4A02"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240.281,20</w:t>
            </w:r>
          </w:p>
        </w:tc>
        <w:tc>
          <w:tcPr>
            <w:tcW w:w="992" w:type="dxa"/>
            <w:tcBorders>
              <w:top w:val="nil"/>
              <w:left w:val="nil"/>
              <w:bottom w:val="single" w:sz="4" w:space="0" w:color="auto"/>
              <w:right w:val="single" w:sz="4" w:space="0" w:color="auto"/>
            </w:tcBorders>
            <w:shd w:val="clear" w:color="auto" w:fill="auto"/>
            <w:vAlign w:val="center"/>
          </w:tcPr>
          <w:p w14:paraId="533B54EC" w14:textId="4BDC7179"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15.592.589,34</w:t>
            </w:r>
          </w:p>
        </w:tc>
        <w:tc>
          <w:tcPr>
            <w:tcW w:w="851" w:type="dxa"/>
            <w:tcBorders>
              <w:top w:val="nil"/>
              <w:left w:val="nil"/>
              <w:bottom w:val="single" w:sz="4" w:space="0" w:color="auto"/>
              <w:right w:val="single" w:sz="4" w:space="0" w:color="auto"/>
            </w:tcBorders>
            <w:shd w:val="clear" w:color="auto" w:fill="auto"/>
            <w:vAlign w:val="center"/>
          </w:tcPr>
          <w:p w14:paraId="2635C863" w14:textId="54D20DB5"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102.977,66</w:t>
            </w:r>
          </w:p>
        </w:tc>
      </w:tr>
      <w:tr w:rsidR="00B31A11" w:rsidRPr="00744C72" w14:paraId="51F16D0C" w14:textId="77777777" w:rsidTr="00473AFC">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C361598" w14:textId="4DD5EB0A" w:rsidR="00B31A11" w:rsidRPr="00744C72" w:rsidRDefault="006F5142" w:rsidP="001C339C">
            <w:pPr>
              <w:rPr>
                <w:rFonts w:ascii="Arial Narrow" w:hAnsi="Arial Narrow" w:cs="Arial"/>
                <w:sz w:val="16"/>
                <w:szCs w:val="16"/>
                <w:lang w:val="es-CR" w:eastAsia="es-CR"/>
              </w:rPr>
            </w:pPr>
            <w:r>
              <w:rPr>
                <w:rFonts w:ascii="Arial Narrow" w:hAnsi="Arial Narrow" w:cs="Arial"/>
                <w:sz w:val="16"/>
                <w:szCs w:val="16"/>
                <w:lang w:val="es-CR" w:eastAsia="es-CR"/>
              </w:rPr>
              <w:t>Wanderley Stib Valverde Moreno</w:t>
            </w:r>
          </w:p>
        </w:tc>
        <w:tc>
          <w:tcPr>
            <w:tcW w:w="567" w:type="dxa"/>
            <w:tcBorders>
              <w:top w:val="nil"/>
              <w:left w:val="nil"/>
              <w:bottom w:val="single" w:sz="4" w:space="0" w:color="auto"/>
              <w:right w:val="single" w:sz="4" w:space="0" w:color="auto"/>
            </w:tcBorders>
            <w:shd w:val="clear" w:color="auto" w:fill="auto"/>
            <w:vAlign w:val="center"/>
          </w:tcPr>
          <w:p w14:paraId="41E75025" w14:textId="2F996813" w:rsidR="00B31A11" w:rsidRPr="00744C72" w:rsidRDefault="006F5142"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2-0740-0290</w:t>
            </w:r>
          </w:p>
        </w:tc>
        <w:tc>
          <w:tcPr>
            <w:tcW w:w="426" w:type="dxa"/>
            <w:tcBorders>
              <w:top w:val="nil"/>
              <w:left w:val="nil"/>
              <w:bottom w:val="single" w:sz="4" w:space="0" w:color="auto"/>
              <w:right w:val="single" w:sz="4" w:space="0" w:color="auto"/>
            </w:tcBorders>
            <w:shd w:val="clear" w:color="auto" w:fill="auto"/>
            <w:vAlign w:val="center"/>
          </w:tcPr>
          <w:p w14:paraId="61FA72E2" w14:textId="663B2DBB"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L-4</w:t>
            </w:r>
          </w:p>
        </w:tc>
        <w:tc>
          <w:tcPr>
            <w:tcW w:w="850" w:type="dxa"/>
            <w:tcBorders>
              <w:top w:val="nil"/>
              <w:left w:val="nil"/>
              <w:bottom w:val="single" w:sz="4" w:space="0" w:color="auto"/>
              <w:right w:val="single" w:sz="4" w:space="0" w:color="auto"/>
            </w:tcBorders>
            <w:shd w:val="clear" w:color="auto" w:fill="auto"/>
            <w:vAlign w:val="center"/>
          </w:tcPr>
          <w:p w14:paraId="601620F7" w14:textId="3033F061"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6.216.000,00</w:t>
            </w:r>
          </w:p>
        </w:tc>
        <w:tc>
          <w:tcPr>
            <w:tcW w:w="992" w:type="dxa"/>
            <w:tcBorders>
              <w:top w:val="nil"/>
              <w:left w:val="nil"/>
              <w:bottom w:val="single" w:sz="4" w:space="0" w:color="auto"/>
              <w:right w:val="single" w:sz="4" w:space="0" w:color="auto"/>
            </w:tcBorders>
            <w:shd w:val="clear" w:color="auto" w:fill="auto"/>
            <w:vAlign w:val="center"/>
          </w:tcPr>
          <w:p w14:paraId="4BFB8DE7" w14:textId="5F651B94"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9.437.278,55</w:t>
            </w:r>
          </w:p>
        </w:tc>
        <w:tc>
          <w:tcPr>
            <w:tcW w:w="709" w:type="dxa"/>
            <w:tcBorders>
              <w:top w:val="nil"/>
              <w:left w:val="nil"/>
              <w:bottom w:val="single" w:sz="4" w:space="0" w:color="auto"/>
              <w:right w:val="single" w:sz="4" w:space="0" w:color="auto"/>
            </w:tcBorders>
            <w:shd w:val="clear" w:color="auto" w:fill="auto"/>
            <w:vAlign w:val="center"/>
          </w:tcPr>
          <w:p w14:paraId="0C7FBF85" w14:textId="6D673BCB"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70.779,59</w:t>
            </w:r>
          </w:p>
        </w:tc>
        <w:tc>
          <w:tcPr>
            <w:tcW w:w="709" w:type="dxa"/>
            <w:tcBorders>
              <w:top w:val="single" w:sz="4" w:space="0" w:color="auto"/>
              <w:left w:val="nil"/>
              <w:bottom w:val="single" w:sz="4" w:space="0" w:color="auto"/>
              <w:right w:val="single" w:sz="4" w:space="0" w:color="auto"/>
            </w:tcBorders>
            <w:vAlign w:val="center"/>
          </w:tcPr>
          <w:p w14:paraId="3D02BE9B" w14:textId="5CC4E09D"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BE31AAC" w14:textId="0EFDD0CE"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72830BA7" w14:textId="2A13EDDF"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176.681,94</w:t>
            </w:r>
          </w:p>
        </w:tc>
        <w:tc>
          <w:tcPr>
            <w:tcW w:w="992" w:type="dxa"/>
            <w:tcBorders>
              <w:top w:val="nil"/>
              <w:left w:val="nil"/>
              <w:bottom w:val="single" w:sz="4" w:space="0" w:color="auto"/>
              <w:right w:val="single" w:sz="4" w:space="0" w:color="auto"/>
            </w:tcBorders>
            <w:shd w:val="clear" w:color="auto" w:fill="auto"/>
            <w:vAlign w:val="center"/>
          </w:tcPr>
          <w:p w14:paraId="2862F756" w14:textId="7B5622D4"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16.039.590,08</w:t>
            </w:r>
          </w:p>
        </w:tc>
        <w:tc>
          <w:tcPr>
            <w:tcW w:w="851" w:type="dxa"/>
            <w:tcBorders>
              <w:top w:val="nil"/>
              <w:left w:val="nil"/>
              <w:bottom w:val="single" w:sz="4" w:space="0" w:color="auto"/>
              <w:right w:val="single" w:sz="4" w:space="0" w:color="auto"/>
            </w:tcBorders>
            <w:shd w:val="clear" w:color="auto" w:fill="auto"/>
            <w:vAlign w:val="center"/>
          </w:tcPr>
          <w:p w14:paraId="77B766D8" w14:textId="6EBCC406"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176.681,94</w:t>
            </w:r>
          </w:p>
        </w:tc>
      </w:tr>
      <w:tr w:rsidR="00B31A11" w:rsidRPr="00744C72" w14:paraId="299911CD" w14:textId="77777777" w:rsidTr="00473AFC">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5F13383" w14:textId="1469254F" w:rsidR="00B31A11" w:rsidRPr="00744C72" w:rsidRDefault="006F5142" w:rsidP="001C339C">
            <w:pPr>
              <w:rPr>
                <w:rFonts w:ascii="Arial Narrow" w:hAnsi="Arial Narrow" w:cs="Arial"/>
                <w:sz w:val="16"/>
                <w:szCs w:val="16"/>
                <w:lang w:val="es-CR" w:eastAsia="es-CR"/>
              </w:rPr>
            </w:pPr>
            <w:r>
              <w:rPr>
                <w:rFonts w:ascii="Arial Narrow" w:hAnsi="Arial Narrow" w:cs="Arial"/>
                <w:sz w:val="16"/>
                <w:szCs w:val="16"/>
                <w:lang w:val="es-CR" w:eastAsia="es-CR"/>
              </w:rPr>
              <w:t>Hilays Tatiana Vega Sobalbarro</w:t>
            </w:r>
          </w:p>
        </w:tc>
        <w:tc>
          <w:tcPr>
            <w:tcW w:w="567" w:type="dxa"/>
            <w:tcBorders>
              <w:top w:val="nil"/>
              <w:left w:val="nil"/>
              <w:bottom w:val="single" w:sz="4" w:space="0" w:color="auto"/>
              <w:right w:val="single" w:sz="4" w:space="0" w:color="auto"/>
            </w:tcBorders>
            <w:shd w:val="clear" w:color="auto" w:fill="auto"/>
            <w:vAlign w:val="center"/>
          </w:tcPr>
          <w:p w14:paraId="0151ED61" w14:textId="406D80BD" w:rsidR="00B31A11" w:rsidRPr="00744C72" w:rsidRDefault="006F5142"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6-0394-0</w:t>
            </w:r>
            <w:r w:rsidR="00761D4D">
              <w:rPr>
                <w:rFonts w:ascii="Arial Narrow" w:hAnsi="Arial Narrow" w:cs="Calibri"/>
                <w:sz w:val="16"/>
                <w:szCs w:val="16"/>
                <w:lang w:val="es-CR" w:eastAsia="es-CR"/>
              </w:rPr>
              <w:t>372</w:t>
            </w:r>
          </w:p>
        </w:tc>
        <w:tc>
          <w:tcPr>
            <w:tcW w:w="426" w:type="dxa"/>
            <w:tcBorders>
              <w:top w:val="nil"/>
              <w:left w:val="nil"/>
              <w:bottom w:val="single" w:sz="4" w:space="0" w:color="auto"/>
              <w:right w:val="single" w:sz="4" w:space="0" w:color="auto"/>
            </w:tcBorders>
            <w:shd w:val="clear" w:color="auto" w:fill="auto"/>
            <w:vAlign w:val="center"/>
          </w:tcPr>
          <w:p w14:paraId="3F0C4BF9" w14:textId="16C07C92"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L-8</w:t>
            </w:r>
          </w:p>
        </w:tc>
        <w:tc>
          <w:tcPr>
            <w:tcW w:w="850" w:type="dxa"/>
            <w:tcBorders>
              <w:top w:val="nil"/>
              <w:left w:val="nil"/>
              <w:bottom w:val="single" w:sz="4" w:space="0" w:color="auto"/>
              <w:right w:val="single" w:sz="4" w:space="0" w:color="auto"/>
            </w:tcBorders>
            <w:shd w:val="clear" w:color="auto" w:fill="auto"/>
            <w:vAlign w:val="center"/>
          </w:tcPr>
          <w:p w14:paraId="55CB6FF7" w14:textId="4BA5786C"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6.660.000,00</w:t>
            </w:r>
          </w:p>
        </w:tc>
        <w:tc>
          <w:tcPr>
            <w:tcW w:w="992" w:type="dxa"/>
            <w:tcBorders>
              <w:top w:val="nil"/>
              <w:left w:val="nil"/>
              <w:bottom w:val="single" w:sz="4" w:space="0" w:color="auto"/>
              <w:right w:val="single" w:sz="4" w:space="0" w:color="auto"/>
            </w:tcBorders>
            <w:shd w:val="clear" w:color="auto" w:fill="auto"/>
            <w:vAlign w:val="center"/>
          </w:tcPr>
          <w:p w14:paraId="78933A3B" w14:textId="1BAF127B"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9.437.278,55</w:t>
            </w:r>
          </w:p>
        </w:tc>
        <w:tc>
          <w:tcPr>
            <w:tcW w:w="709" w:type="dxa"/>
            <w:tcBorders>
              <w:top w:val="nil"/>
              <w:left w:val="nil"/>
              <w:bottom w:val="single" w:sz="4" w:space="0" w:color="auto"/>
              <w:right w:val="single" w:sz="4" w:space="0" w:color="auto"/>
            </w:tcBorders>
            <w:shd w:val="clear" w:color="auto" w:fill="auto"/>
            <w:vAlign w:val="center"/>
          </w:tcPr>
          <w:p w14:paraId="432DF207" w14:textId="0567C6A1"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70.779,59</w:t>
            </w:r>
          </w:p>
        </w:tc>
        <w:tc>
          <w:tcPr>
            <w:tcW w:w="709" w:type="dxa"/>
            <w:tcBorders>
              <w:top w:val="single" w:sz="4" w:space="0" w:color="auto"/>
              <w:left w:val="nil"/>
              <w:bottom w:val="single" w:sz="4" w:space="0" w:color="auto"/>
              <w:right w:val="single" w:sz="4" w:space="0" w:color="auto"/>
            </w:tcBorders>
            <w:vAlign w:val="center"/>
          </w:tcPr>
          <w:p w14:paraId="01CF52C4" w14:textId="3EC0A37A"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4AAD57A" w14:textId="05F2B775"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38CC887B" w14:textId="6BE24770"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253.500,79</w:t>
            </w:r>
          </w:p>
        </w:tc>
        <w:tc>
          <w:tcPr>
            <w:tcW w:w="992" w:type="dxa"/>
            <w:tcBorders>
              <w:top w:val="nil"/>
              <w:left w:val="nil"/>
              <w:bottom w:val="single" w:sz="4" w:space="0" w:color="auto"/>
              <w:right w:val="single" w:sz="4" w:space="0" w:color="auto"/>
            </w:tcBorders>
            <w:shd w:val="clear" w:color="auto" w:fill="auto"/>
            <w:vAlign w:val="center"/>
          </w:tcPr>
          <w:p w14:paraId="199CA463" w14:textId="3D91A75C"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16.560.408,93</w:t>
            </w:r>
          </w:p>
        </w:tc>
        <w:tc>
          <w:tcPr>
            <w:tcW w:w="851" w:type="dxa"/>
            <w:tcBorders>
              <w:top w:val="nil"/>
              <w:left w:val="nil"/>
              <w:bottom w:val="single" w:sz="4" w:space="0" w:color="auto"/>
              <w:right w:val="single" w:sz="4" w:space="0" w:color="auto"/>
            </w:tcBorders>
            <w:shd w:val="clear" w:color="auto" w:fill="auto"/>
            <w:vAlign w:val="center"/>
          </w:tcPr>
          <w:p w14:paraId="295B2B4E" w14:textId="0247AC51"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108.643,20</w:t>
            </w:r>
          </w:p>
        </w:tc>
      </w:tr>
      <w:tr w:rsidR="00B31A11" w:rsidRPr="00744C72" w14:paraId="5845179B" w14:textId="77777777" w:rsidTr="00473AFC">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04C9D5E" w14:textId="263DEDBC" w:rsidR="00B31A11" w:rsidRPr="00744C72" w:rsidRDefault="00761D4D" w:rsidP="001C339C">
            <w:pPr>
              <w:rPr>
                <w:rFonts w:ascii="Arial Narrow" w:hAnsi="Arial Narrow" w:cs="Arial"/>
                <w:sz w:val="16"/>
                <w:szCs w:val="16"/>
                <w:lang w:val="es-CR" w:eastAsia="es-CR"/>
              </w:rPr>
            </w:pPr>
            <w:r>
              <w:rPr>
                <w:rFonts w:ascii="Arial Narrow" w:hAnsi="Arial Narrow" w:cs="Arial"/>
                <w:sz w:val="16"/>
                <w:szCs w:val="16"/>
                <w:lang w:val="es-CR" w:eastAsia="es-CR"/>
              </w:rPr>
              <w:t>Grechell Yordanie Rojas Álvarez</w:t>
            </w:r>
          </w:p>
        </w:tc>
        <w:tc>
          <w:tcPr>
            <w:tcW w:w="567" w:type="dxa"/>
            <w:tcBorders>
              <w:top w:val="nil"/>
              <w:left w:val="nil"/>
              <w:bottom w:val="single" w:sz="4" w:space="0" w:color="auto"/>
              <w:right w:val="single" w:sz="4" w:space="0" w:color="auto"/>
            </w:tcBorders>
            <w:shd w:val="clear" w:color="auto" w:fill="auto"/>
            <w:vAlign w:val="center"/>
          </w:tcPr>
          <w:p w14:paraId="463E0C52" w14:textId="02763BBF" w:rsidR="00B31A11" w:rsidRPr="00744C72" w:rsidRDefault="00761D4D"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7-0258-0387</w:t>
            </w:r>
          </w:p>
        </w:tc>
        <w:tc>
          <w:tcPr>
            <w:tcW w:w="426" w:type="dxa"/>
            <w:tcBorders>
              <w:top w:val="nil"/>
              <w:left w:val="nil"/>
              <w:bottom w:val="single" w:sz="4" w:space="0" w:color="auto"/>
              <w:right w:val="single" w:sz="4" w:space="0" w:color="auto"/>
            </w:tcBorders>
            <w:shd w:val="clear" w:color="auto" w:fill="auto"/>
            <w:vAlign w:val="center"/>
          </w:tcPr>
          <w:p w14:paraId="556B724A" w14:textId="18DF30E4" w:rsidR="00B31A11" w:rsidRPr="00744C72" w:rsidRDefault="00B31A11" w:rsidP="001C339C">
            <w:pPr>
              <w:jc w:val="center"/>
              <w:rPr>
                <w:rFonts w:ascii="Arial Narrow" w:hAnsi="Arial Narrow" w:cs="Calibri"/>
                <w:sz w:val="16"/>
                <w:szCs w:val="16"/>
                <w:lang w:val="es-CR" w:eastAsia="es-CR"/>
              </w:rPr>
            </w:pPr>
            <w:r>
              <w:rPr>
                <w:rFonts w:ascii="Arial Narrow" w:hAnsi="Arial Narrow" w:cs="Calibri"/>
                <w:sz w:val="16"/>
                <w:szCs w:val="16"/>
                <w:lang w:val="es-CR" w:eastAsia="es-CR"/>
              </w:rPr>
              <w:t>L-9</w:t>
            </w:r>
          </w:p>
        </w:tc>
        <w:tc>
          <w:tcPr>
            <w:tcW w:w="850" w:type="dxa"/>
            <w:tcBorders>
              <w:top w:val="nil"/>
              <w:left w:val="nil"/>
              <w:bottom w:val="single" w:sz="4" w:space="0" w:color="auto"/>
              <w:right w:val="single" w:sz="4" w:space="0" w:color="auto"/>
            </w:tcBorders>
            <w:shd w:val="clear" w:color="auto" w:fill="auto"/>
            <w:vAlign w:val="center"/>
          </w:tcPr>
          <w:p w14:paraId="160C6C2F" w14:textId="72F54B19"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5.033.600,00</w:t>
            </w:r>
          </w:p>
        </w:tc>
        <w:tc>
          <w:tcPr>
            <w:tcW w:w="992" w:type="dxa"/>
            <w:tcBorders>
              <w:top w:val="nil"/>
              <w:left w:val="nil"/>
              <w:bottom w:val="single" w:sz="4" w:space="0" w:color="auto"/>
              <w:right w:val="single" w:sz="4" w:space="0" w:color="auto"/>
            </w:tcBorders>
            <w:shd w:val="clear" w:color="auto" w:fill="auto"/>
            <w:vAlign w:val="center"/>
          </w:tcPr>
          <w:p w14:paraId="759EFEBE" w14:textId="2DBC8B4B"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9.437.278,55</w:t>
            </w:r>
          </w:p>
        </w:tc>
        <w:tc>
          <w:tcPr>
            <w:tcW w:w="709" w:type="dxa"/>
            <w:tcBorders>
              <w:top w:val="nil"/>
              <w:left w:val="nil"/>
              <w:bottom w:val="single" w:sz="4" w:space="0" w:color="auto"/>
              <w:right w:val="single" w:sz="4" w:space="0" w:color="auto"/>
            </w:tcBorders>
            <w:shd w:val="clear" w:color="auto" w:fill="auto"/>
            <w:vAlign w:val="center"/>
          </w:tcPr>
          <w:p w14:paraId="6F9FBDA6" w14:textId="610DD729" w:rsidR="00B31A11" w:rsidRPr="00744C72" w:rsidRDefault="006F5142"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70.779,59</w:t>
            </w:r>
          </w:p>
        </w:tc>
        <w:tc>
          <w:tcPr>
            <w:tcW w:w="709" w:type="dxa"/>
            <w:tcBorders>
              <w:top w:val="single" w:sz="4" w:space="0" w:color="auto"/>
              <w:left w:val="nil"/>
              <w:bottom w:val="single" w:sz="4" w:space="0" w:color="auto"/>
              <w:right w:val="single" w:sz="4" w:space="0" w:color="auto"/>
            </w:tcBorders>
            <w:vAlign w:val="center"/>
          </w:tcPr>
          <w:p w14:paraId="5FE3029A" w14:textId="70DA3A7F" w:rsidR="00B31A11" w:rsidRPr="00744C72" w:rsidRDefault="00B31A11" w:rsidP="00B31A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E3B889B" w14:textId="00075578" w:rsidR="00B31A11" w:rsidRPr="00744C72" w:rsidRDefault="00B31A11" w:rsidP="001C339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38.850,00</w:t>
            </w:r>
          </w:p>
        </w:tc>
        <w:tc>
          <w:tcPr>
            <w:tcW w:w="850" w:type="dxa"/>
            <w:tcBorders>
              <w:top w:val="nil"/>
              <w:left w:val="nil"/>
              <w:bottom w:val="single" w:sz="4" w:space="0" w:color="auto"/>
              <w:right w:val="single" w:sz="4" w:space="0" w:color="auto"/>
            </w:tcBorders>
            <w:shd w:val="clear" w:color="auto" w:fill="auto"/>
            <w:vAlign w:val="center"/>
          </w:tcPr>
          <w:p w14:paraId="2CF49387" w14:textId="7A0CCDBA" w:rsidR="00B31A11" w:rsidRPr="00744C72" w:rsidRDefault="006F5142" w:rsidP="001C339C">
            <w:pPr>
              <w:jc w:val="center"/>
              <w:rPr>
                <w:rFonts w:ascii="Arial Narrow" w:hAnsi="Arial Narrow" w:cs="Arial"/>
                <w:sz w:val="16"/>
                <w:szCs w:val="16"/>
                <w:lang w:val="es-CR" w:eastAsia="es-CR"/>
              </w:rPr>
            </w:pPr>
            <w:r>
              <w:rPr>
                <w:rFonts w:ascii="Arial Narrow" w:hAnsi="Arial Narrow" w:cs="Arial"/>
                <w:sz w:val="16"/>
                <w:szCs w:val="16"/>
                <w:lang w:val="es-CR" w:eastAsia="es-CR"/>
              </w:rPr>
              <w:t>230.986,95</w:t>
            </w:r>
          </w:p>
        </w:tc>
        <w:tc>
          <w:tcPr>
            <w:tcW w:w="992" w:type="dxa"/>
            <w:tcBorders>
              <w:top w:val="nil"/>
              <w:left w:val="nil"/>
              <w:bottom w:val="single" w:sz="4" w:space="0" w:color="auto"/>
              <w:right w:val="single" w:sz="4" w:space="0" w:color="auto"/>
            </w:tcBorders>
            <w:shd w:val="clear" w:color="auto" w:fill="auto"/>
            <w:vAlign w:val="center"/>
          </w:tcPr>
          <w:p w14:paraId="3DCC6721" w14:textId="2D1F7C40"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14.911.495,09</w:t>
            </w:r>
          </w:p>
        </w:tc>
        <w:tc>
          <w:tcPr>
            <w:tcW w:w="851" w:type="dxa"/>
            <w:tcBorders>
              <w:top w:val="nil"/>
              <w:left w:val="nil"/>
              <w:bottom w:val="single" w:sz="4" w:space="0" w:color="auto"/>
              <w:right w:val="single" w:sz="4" w:space="0" w:color="auto"/>
            </w:tcBorders>
            <w:shd w:val="clear" w:color="auto" w:fill="auto"/>
            <w:vAlign w:val="center"/>
          </w:tcPr>
          <w:p w14:paraId="659D2298" w14:textId="68205533" w:rsidR="00B31A11" w:rsidRPr="00744C72" w:rsidRDefault="006F5142" w:rsidP="001C339C">
            <w:pPr>
              <w:jc w:val="right"/>
              <w:rPr>
                <w:rFonts w:ascii="Arial Narrow" w:hAnsi="Arial Narrow" w:cs="Arial"/>
                <w:sz w:val="16"/>
                <w:szCs w:val="16"/>
                <w:lang w:val="es-CR" w:eastAsia="es-CR"/>
              </w:rPr>
            </w:pPr>
            <w:r>
              <w:rPr>
                <w:rFonts w:ascii="Arial Narrow" w:hAnsi="Arial Narrow" w:cs="Arial"/>
                <w:sz w:val="16"/>
                <w:szCs w:val="16"/>
                <w:lang w:val="es-CR" w:eastAsia="es-CR"/>
              </w:rPr>
              <w:t>98.994,41</w:t>
            </w:r>
          </w:p>
        </w:tc>
      </w:tr>
    </w:tbl>
    <w:p w14:paraId="6DA76ED8" w14:textId="77777777" w:rsidR="007B084E" w:rsidRDefault="007B084E" w:rsidP="007B084E">
      <w:pPr>
        <w:spacing w:line="360" w:lineRule="auto"/>
        <w:jc w:val="both"/>
        <w:rPr>
          <w:rFonts w:cs="Arial"/>
          <w:color w:val="000000"/>
          <w:sz w:val="22"/>
          <w:szCs w:val="22"/>
        </w:rPr>
      </w:pPr>
    </w:p>
    <w:p w14:paraId="4B5456FE" w14:textId="36C228F2" w:rsidR="007B084E" w:rsidRDefault="007B084E" w:rsidP="007B084E">
      <w:pPr>
        <w:spacing w:line="360" w:lineRule="auto"/>
        <w:jc w:val="both"/>
        <w:rPr>
          <w:rFonts w:cs="Arial"/>
          <w:color w:val="000000"/>
          <w:sz w:val="22"/>
          <w:szCs w:val="22"/>
        </w:rPr>
      </w:pPr>
      <w:r w:rsidRPr="009930D6">
        <w:rPr>
          <w:rFonts w:cs="Arial"/>
          <w:b/>
          <w:bCs/>
          <w:color w:val="000000"/>
          <w:sz w:val="22"/>
          <w:szCs w:val="22"/>
          <w:lang w:val="es-CR"/>
        </w:rPr>
        <w:t>2.</w:t>
      </w:r>
      <w:r>
        <w:rPr>
          <w:rFonts w:cs="Arial"/>
          <w:color w:val="000000"/>
          <w:sz w:val="22"/>
          <w:szCs w:val="22"/>
          <w:lang w:val="es-CR"/>
        </w:rPr>
        <w:t xml:space="preserve"> </w:t>
      </w:r>
      <w:r w:rsidRPr="009930D6">
        <w:rPr>
          <w:rFonts w:cs="Arial"/>
          <w:color w:val="000000"/>
          <w:sz w:val="22"/>
          <w:szCs w:val="22"/>
          <w:lang w:val="es-CR"/>
        </w:rPr>
        <w:t>Dentro de los gastos de formalización</w:t>
      </w:r>
      <w:r>
        <w:rPr>
          <w:rFonts w:cs="Arial"/>
          <w:color w:val="000000"/>
          <w:sz w:val="22"/>
          <w:szCs w:val="22"/>
          <w:lang w:val="es-CR"/>
        </w:rPr>
        <w:t>,</w:t>
      </w:r>
      <w:r w:rsidRPr="009930D6">
        <w:rPr>
          <w:rFonts w:cs="Arial"/>
          <w:color w:val="000000"/>
          <w:sz w:val="22"/>
          <w:szCs w:val="22"/>
          <w:lang w:val="es-CR"/>
        </w:rPr>
        <w:t xml:space="preserve"> se contempla prima de seguros, gastos legales, avalúo</w:t>
      </w:r>
      <w:r>
        <w:rPr>
          <w:rFonts w:cs="Arial"/>
          <w:color w:val="000000"/>
          <w:sz w:val="22"/>
          <w:szCs w:val="22"/>
          <w:lang w:val="es-CR"/>
        </w:rPr>
        <w:t xml:space="preserve"> </w:t>
      </w:r>
      <w:r w:rsidRPr="009930D6">
        <w:rPr>
          <w:rFonts w:cs="Arial"/>
          <w:color w:val="000000"/>
          <w:sz w:val="22"/>
          <w:szCs w:val="22"/>
          <w:lang w:val="es-CR"/>
        </w:rPr>
        <w:t xml:space="preserve">de </w:t>
      </w:r>
      <w:r>
        <w:rPr>
          <w:rFonts w:cs="Arial"/>
          <w:color w:val="000000"/>
          <w:sz w:val="22"/>
          <w:szCs w:val="22"/>
          <w:lang w:val="es-CR"/>
        </w:rPr>
        <w:t>l</w:t>
      </w:r>
      <w:r w:rsidRPr="009930D6">
        <w:rPr>
          <w:rFonts w:cs="Arial"/>
          <w:color w:val="000000"/>
          <w:sz w:val="22"/>
          <w:szCs w:val="22"/>
          <w:lang w:val="es-CR"/>
        </w:rPr>
        <w:t xml:space="preserve">a propiedad, kilometraje y </w:t>
      </w:r>
      <w:r w:rsidR="00AA25CD">
        <w:rPr>
          <w:rFonts w:cs="Arial"/>
          <w:color w:val="000000"/>
          <w:sz w:val="22"/>
          <w:szCs w:val="22"/>
          <w:lang w:val="es-CR"/>
        </w:rPr>
        <w:t>e</w:t>
      </w:r>
      <w:r w:rsidRPr="009930D6">
        <w:rPr>
          <w:rFonts w:cs="Arial"/>
          <w:color w:val="000000"/>
          <w:sz w:val="22"/>
          <w:szCs w:val="22"/>
          <w:lang w:val="es-CR"/>
        </w:rPr>
        <w:t xml:space="preserve">studio </w:t>
      </w:r>
      <w:r w:rsidR="00AA25CD">
        <w:rPr>
          <w:rFonts w:cs="Arial"/>
          <w:color w:val="000000"/>
          <w:sz w:val="22"/>
          <w:szCs w:val="22"/>
          <w:lang w:val="es-CR"/>
        </w:rPr>
        <w:t>s</w:t>
      </w:r>
      <w:r w:rsidRPr="009930D6">
        <w:rPr>
          <w:rFonts w:cs="Arial"/>
          <w:color w:val="000000"/>
          <w:sz w:val="22"/>
          <w:szCs w:val="22"/>
          <w:lang w:val="es-CR"/>
        </w:rPr>
        <w:t>ocial</w:t>
      </w:r>
      <w:r>
        <w:rPr>
          <w:rFonts w:cs="Arial"/>
          <w:color w:val="000000"/>
          <w:sz w:val="22"/>
          <w:szCs w:val="22"/>
          <w:lang w:val="es-CR"/>
        </w:rPr>
        <w:t>.</w:t>
      </w:r>
    </w:p>
    <w:p w14:paraId="7D9A384B" w14:textId="51A9A6E0" w:rsidR="007B084E" w:rsidRDefault="007B084E" w:rsidP="007B084E">
      <w:pPr>
        <w:spacing w:line="360" w:lineRule="auto"/>
        <w:jc w:val="both"/>
        <w:rPr>
          <w:rFonts w:cs="Arial"/>
          <w:color w:val="000000"/>
          <w:sz w:val="22"/>
          <w:szCs w:val="22"/>
        </w:rPr>
      </w:pPr>
    </w:p>
    <w:p w14:paraId="444ECD43" w14:textId="582CDDFC" w:rsidR="00AA25CD" w:rsidRDefault="00AA25CD" w:rsidP="00AA25CD">
      <w:pPr>
        <w:spacing w:line="360" w:lineRule="auto"/>
        <w:jc w:val="both"/>
        <w:rPr>
          <w:rFonts w:cs="Arial"/>
          <w:sz w:val="22"/>
          <w:szCs w:val="22"/>
          <w:lang w:val="es-CR"/>
        </w:rPr>
      </w:pPr>
      <w:r>
        <w:rPr>
          <w:rFonts w:cs="Arial"/>
          <w:b/>
          <w:bCs/>
          <w:sz w:val="22"/>
          <w:szCs w:val="22"/>
          <w:lang w:val="es-CR"/>
        </w:rPr>
        <w:t>3</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 xml:space="preserve">La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 deber</w:t>
      </w:r>
      <w:r>
        <w:rPr>
          <w:rFonts w:cs="Arial"/>
          <w:sz w:val="22"/>
          <w:szCs w:val="22"/>
          <w:lang w:val="es-CR"/>
        </w:rPr>
        <w:t>á</w:t>
      </w:r>
      <w:r w:rsidRPr="009B7A4C">
        <w:rPr>
          <w:rFonts w:cs="Arial"/>
          <w:sz w:val="22"/>
          <w:szCs w:val="22"/>
          <w:lang w:val="es-CR"/>
        </w:rPr>
        <w:t xml:space="preserve"> formalizar las operaciones individuales siguiendo</w:t>
      </w:r>
      <w:r>
        <w:rPr>
          <w:rFonts w:cs="Arial"/>
          <w:sz w:val="22"/>
          <w:szCs w:val="22"/>
          <w:lang w:val="es-CR"/>
        </w:rPr>
        <w:t xml:space="preserve"> </w:t>
      </w:r>
      <w:r w:rsidRPr="009B7A4C">
        <w:rPr>
          <w:rFonts w:cs="Arial"/>
          <w:sz w:val="22"/>
          <w:szCs w:val="22"/>
          <w:lang w:val="es-CR"/>
        </w:rPr>
        <w:t>estrictamente los t</w:t>
      </w:r>
      <w:r>
        <w:rPr>
          <w:rFonts w:cs="Arial"/>
          <w:sz w:val="22"/>
          <w:szCs w:val="22"/>
          <w:lang w:val="es-CR"/>
        </w:rPr>
        <w:t>é</w:t>
      </w:r>
      <w:r w:rsidRPr="009B7A4C">
        <w:rPr>
          <w:rFonts w:cs="Arial"/>
          <w:sz w:val="22"/>
          <w:szCs w:val="22"/>
          <w:lang w:val="es-CR"/>
        </w:rPr>
        <w:t xml:space="preserve">rminos del </w:t>
      </w:r>
      <w:r>
        <w:rPr>
          <w:rFonts w:cs="Arial"/>
          <w:sz w:val="22"/>
          <w:szCs w:val="22"/>
          <w:lang w:val="es-CR"/>
        </w:rPr>
        <w:t xml:space="preserve">presente </w:t>
      </w:r>
      <w:r w:rsidRPr="009B7A4C">
        <w:rPr>
          <w:rFonts w:cs="Arial"/>
          <w:sz w:val="22"/>
          <w:szCs w:val="22"/>
          <w:lang w:val="es-CR"/>
        </w:rPr>
        <w:t>acuerdo</w:t>
      </w:r>
      <w:r>
        <w:rPr>
          <w:rFonts w:cs="Arial"/>
          <w:sz w:val="22"/>
          <w:szCs w:val="22"/>
          <w:lang w:val="es-CR"/>
        </w:rPr>
        <w:t xml:space="preserve">, </w:t>
      </w:r>
      <w:r w:rsidRPr="009B7A4C">
        <w:rPr>
          <w:rFonts w:cs="Arial"/>
          <w:sz w:val="22"/>
          <w:szCs w:val="22"/>
          <w:lang w:val="es-CR"/>
        </w:rPr>
        <w:t>sin poder modificar tales condiciones y alcances.</w:t>
      </w:r>
    </w:p>
    <w:p w14:paraId="7473CCD8" w14:textId="198662C6" w:rsidR="00AA25CD" w:rsidRDefault="00AA25CD" w:rsidP="007B084E">
      <w:pPr>
        <w:spacing w:line="360" w:lineRule="auto"/>
        <w:jc w:val="both"/>
        <w:rPr>
          <w:rFonts w:cs="Arial"/>
          <w:color w:val="000000"/>
          <w:sz w:val="22"/>
          <w:szCs w:val="22"/>
        </w:rPr>
      </w:pPr>
    </w:p>
    <w:p w14:paraId="1075B4B5" w14:textId="7EB5150B" w:rsidR="00AA25CD" w:rsidRDefault="00AA25CD" w:rsidP="00AA25CD">
      <w:pPr>
        <w:spacing w:line="360" w:lineRule="auto"/>
        <w:jc w:val="both"/>
        <w:rPr>
          <w:rFonts w:cs="Arial"/>
          <w:sz w:val="22"/>
          <w:szCs w:val="22"/>
          <w:lang w:val="es-CR"/>
        </w:rPr>
      </w:pPr>
      <w:r w:rsidRPr="00AA25CD">
        <w:rPr>
          <w:rFonts w:cs="Arial"/>
          <w:b/>
          <w:bCs/>
          <w:sz w:val="22"/>
          <w:szCs w:val="22"/>
          <w:lang w:val="es-CR"/>
        </w:rPr>
        <w:t>4.</w:t>
      </w:r>
      <w:r>
        <w:rPr>
          <w:rFonts w:cs="Arial"/>
          <w:sz w:val="22"/>
          <w:szCs w:val="22"/>
          <w:lang w:val="es-CR"/>
        </w:rPr>
        <w:t xml:space="preserve"> </w:t>
      </w:r>
      <w:r w:rsidRPr="009B7A4C">
        <w:rPr>
          <w:rFonts w:cs="Arial"/>
          <w:sz w:val="22"/>
          <w:szCs w:val="22"/>
          <w:lang w:val="es-CR"/>
        </w:rPr>
        <w:t>Los recursos ser</w:t>
      </w:r>
      <w:r>
        <w:rPr>
          <w:rFonts w:cs="Arial"/>
          <w:sz w:val="22"/>
          <w:szCs w:val="22"/>
          <w:lang w:val="es-CR"/>
        </w:rPr>
        <w:t xml:space="preserve">án </w:t>
      </w:r>
      <w:r w:rsidRPr="009B7A4C">
        <w:rPr>
          <w:rFonts w:cs="Arial"/>
          <w:sz w:val="22"/>
          <w:szCs w:val="22"/>
          <w:lang w:val="es-CR"/>
        </w:rPr>
        <w:t>girados previa formalizaci</w:t>
      </w:r>
      <w:r>
        <w:rPr>
          <w:rFonts w:cs="Arial"/>
          <w:sz w:val="22"/>
          <w:szCs w:val="22"/>
          <w:lang w:val="es-CR"/>
        </w:rPr>
        <w:t xml:space="preserve">ón </w:t>
      </w:r>
      <w:r w:rsidRPr="009B7A4C">
        <w:rPr>
          <w:rFonts w:cs="Arial"/>
          <w:sz w:val="22"/>
          <w:szCs w:val="22"/>
          <w:lang w:val="es-CR"/>
        </w:rPr>
        <w:t>individual de cada Bono Familiar de</w:t>
      </w:r>
      <w:r>
        <w:rPr>
          <w:rFonts w:cs="Arial"/>
          <w:sz w:val="22"/>
          <w:szCs w:val="22"/>
          <w:lang w:val="es-CR"/>
        </w:rPr>
        <w:t xml:space="preserve"> </w:t>
      </w:r>
      <w:r w:rsidRPr="009B7A4C">
        <w:rPr>
          <w:rFonts w:cs="Arial"/>
          <w:sz w:val="22"/>
          <w:szCs w:val="22"/>
          <w:lang w:val="es-CR"/>
        </w:rPr>
        <w:t>Vivienda, para lo cual se firmar</w:t>
      </w:r>
      <w:r>
        <w:rPr>
          <w:rFonts w:cs="Arial"/>
          <w:sz w:val="22"/>
          <w:szCs w:val="22"/>
          <w:lang w:val="es-CR"/>
        </w:rPr>
        <w:t>á</w:t>
      </w:r>
      <w:r w:rsidRPr="009B7A4C">
        <w:rPr>
          <w:rFonts w:cs="Arial"/>
          <w:sz w:val="22"/>
          <w:szCs w:val="22"/>
          <w:lang w:val="es-CR"/>
        </w:rPr>
        <w:t xml:space="preserve"> el contrato de obra determinada entre </w:t>
      </w:r>
      <w:r>
        <w:rPr>
          <w:rFonts w:cs="Arial"/>
          <w:sz w:val="22"/>
          <w:szCs w:val="22"/>
          <w:lang w:val="es-CR"/>
        </w:rPr>
        <w:t>l</w:t>
      </w:r>
      <w:r w:rsidRPr="009B7A4C">
        <w:rPr>
          <w:rFonts w:cs="Arial"/>
          <w:sz w:val="22"/>
          <w:szCs w:val="22"/>
          <w:lang w:val="es-CR"/>
        </w:rPr>
        <w:t xml:space="preserve">a familia </w:t>
      </w:r>
      <w:r>
        <w:rPr>
          <w:rFonts w:cs="Arial"/>
          <w:sz w:val="22"/>
          <w:szCs w:val="22"/>
          <w:lang w:val="es-CR"/>
        </w:rPr>
        <w:t xml:space="preserve">y la </w:t>
      </w:r>
      <w:r w:rsidRPr="009B7A4C">
        <w:rPr>
          <w:rFonts w:cs="Arial"/>
          <w:sz w:val="22"/>
          <w:szCs w:val="22"/>
          <w:lang w:val="es-CR"/>
        </w:rPr>
        <w:t>empresa constructora. Queda entendido que el monto de los contratos citados</w:t>
      </w:r>
      <w:r>
        <w:rPr>
          <w:rFonts w:cs="Arial"/>
          <w:sz w:val="22"/>
          <w:szCs w:val="22"/>
          <w:lang w:val="es-CR"/>
        </w:rPr>
        <w:t xml:space="preserve"> </w:t>
      </w:r>
      <w:r w:rsidRPr="009B7A4C">
        <w:rPr>
          <w:rFonts w:cs="Arial"/>
          <w:sz w:val="22"/>
          <w:szCs w:val="22"/>
          <w:lang w:val="es-CR"/>
        </w:rPr>
        <w:t>corresponde al monto de financiamiento de las viviendas.</w:t>
      </w:r>
    </w:p>
    <w:p w14:paraId="5387F369" w14:textId="2191E6CD" w:rsidR="00AA25CD" w:rsidRDefault="00AA25CD" w:rsidP="007B084E">
      <w:pPr>
        <w:spacing w:line="360" w:lineRule="auto"/>
        <w:jc w:val="both"/>
        <w:rPr>
          <w:rFonts w:cs="Arial"/>
          <w:color w:val="000000"/>
          <w:sz w:val="22"/>
          <w:szCs w:val="22"/>
        </w:rPr>
      </w:pPr>
    </w:p>
    <w:p w14:paraId="223E620C" w14:textId="2A6B6132" w:rsidR="00AA25CD" w:rsidRDefault="00AA25CD" w:rsidP="00AA25CD">
      <w:pPr>
        <w:spacing w:line="360" w:lineRule="auto"/>
        <w:jc w:val="both"/>
        <w:rPr>
          <w:rFonts w:cs="Arial"/>
          <w:sz w:val="22"/>
          <w:szCs w:val="22"/>
          <w:lang w:val="es-CR"/>
        </w:rPr>
      </w:pPr>
      <w:r>
        <w:rPr>
          <w:rFonts w:cs="Arial"/>
          <w:b/>
          <w:bCs/>
          <w:sz w:val="22"/>
          <w:szCs w:val="22"/>
          <w:lang w:val="es-CR"/>
        </w:rPr>
        <w:t>5</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Ser</w:t>
      </w:r>
      <w:r>
        <w:rPr>
          <w:rFonts w:cs="Arial"/>
          <w:sz w:val="22"/>
          <w:szCs w:val="22"/>
          <w:lang w:val="es-CR"/>
        </w:rPr>
        <w:t>á</w:t>
      </w:r>
      <w:r w:rsidRPr="009B7A4C">
        <w:rPr>
          <w:rFonts w:cs="Arial"/>
          <w:sz w:val="22"/>
          <w:szCs w:val="22"/>
          <w:lang w:val="es-CR"/>
        </w:rPr>
        <w:t xml:space="preserve"> responsabilidad de </w:t>
      </w:r>
      <w:r>
        <w:rPr>
          <w:rFonts w:cs="Arial"/>
          <w:sz w:val="22"/>
          <w:szCs w:val="22"/>
          <w:lang w:val="es-CR"/>
        </w:rPr>
        <w:t>l</w:t>
      </w:r>
      <w:r w:rsidRPr="009B7A4C">
        <w:rPr>
          <w:rFonts w:cs="Arial"/>
          <w:sz w:val="22"/>
          <w:szCs w:val="22"/>
          <w:lang w:val="es-CR"/>
        </w:rPr>
        <w:t xml:space="preserve">a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w:t>
      </w:r>
      <w:r>
        <w:rPr>
          <w:rFonts w:cs="Arial"/>
          <w:sz w:val="22"/>
          <w:szCs w:val="22"/>
          <w:lang w:val="es-CR"/>
        </w:rPr>
        <w:t>,</w:t>
      </w:r>
      <w:r w:rsidRPr="009B7A4C">
        <w:rPr>
          <w:rFonts w:cs="Arial"/>
          <w:sz w:val="22"/>
          <w:szCs w:val="22"/>
          <w:lang w:val="es-CR"/>
        </w:rPr>
        <w:t xml:space="preserve"> </w:t>
      </w:r>
      <w:r>
        <w:rPr>
          <w:rFonts w:cs="Arial"/>
          <w:sz w:val="22"/>
          <w:szCs w:val="22"/>
          <w:lang w:val="es-CR"/>
        </w:rPr>
        <w:t>velar por</w:t>
      </w:r>
      <w:r w:rsidRPr="009B7A4C">
        <w:rPr>
          <w:rFonts w:cs="Arial"/>
          <w:sz w:val="22"/>
          <w:szCs w:val="22"/>
          <w:lang w:val="es-CR"/>
        </w:rPr>
        <w:t>que el contrato de construcci</w:t>
      </w:r>
      <w:r>
        <w:rPr>
          <w:rFonts w:cs="Arial"/>
          <w:sz w:val="22"/>
          <w:szCs w:val="22"/>
          <w:lang w:val="es-CR"/>
        </w:rPr>
        <w:t>ón</w:t>
      </w:r>
      <w:r w:rsidRPr="009B7A4C">
        <w:rPr>
          <w:rFonts w:cs="Arial"/>
          <w:sz w:val="22"/>
          <w:szCs w:val="22"/>
          <w:lang w:val="es-CR"/>
        </w:rPr>
        <w:t xml:space="preserve"> respete</w:t>
      </w:r>
      <w:r>
        <w:rPr>
          <w:rFonts w:cs="Arial"/>
          <w:sz w:val="22"/>
          <w:szCs w:val="22"/>
          <w:lang w:val="es-CR"/>
        </w:rPr>
        <w:t xml:space="preserve"> l</w:t>
      </w:r>
      <w:r w:rsidRPr="009B7A4C">
        <w:rPr>
          <w:rFonts w:cs="Arial"/>
          <w:sz w:val="22"/>
          <w:szCs w:val="22"/>
          <w:lang w:val="es-CR"/>
        </w:rPr>
        <w:t>a normativa vigente</w:t>
      </w:r>
      <w:r>
        <w:rPr>
          <w:rFonts w:cs="Arial"/>
          <w:sz w:val="22"/>
          <w:szCs w:val="22"/>
          <w:lang w:val="es-CR"/>
        </w:rPr>
        <w:t>,</w:t>
      </w:r>
      <w:r w:rsidRPr="009B7A4C">
        <w:rPr>
          <w:rFonts w:cs="Arial"/>
          <w:sz w:val="22"/>
          <w:szCs w:val="22"/>
          <w:lang w:val="es-CR"/>
        </w:rPr>
        <w:t xml:space="preserve"> tanto de construcci</w:t>
      </w:r>
      <w:r>
        <w:rPr>
          <w:rFonts w:cs="Arial"/>
          <w:sz w:val="22"/>
          <w:szCs w:val="22"/>
          <w:lang w:val="es-CR"/>
        </w:rPr>
        <w:t>ón</w:t>
      </w:r>
      <w:r w:rsidRPr="009B7A4C">
        <w:rPr>
          <w:rFonts w:cs="Arial"/>
          <w:sz w:val="22"/>
          <w:szCs w:val="22"/>
          <w:lang w:val="es-CR"/>
        </w:rPr>
        <w:t xml:space="preserve"> de obras como del Sistema Financiero</w:t>
      </w:r>
      <w:r>
        <w:rPr>
          <w:rFonts w:cs="Arial"/>
          <w:sz w:val="22"/>
          <w:szCs w:val="22"/>
          <w:lang w:val="es-CR"/>
        </w:rPr>
        <w:t xml:space="preserve"> </w:t>
      </w:r>
      <w:r w:rsidRPr="009B7A4C">
        <w:rPr>
          <w:rFonts w:cs="Arial"/>
          <w:sz w:val="22"/>
          <w:szCs w:val="22"/>
          <w:lang w:val="es-CR"/>
        </w:rPr>
        <w:t xml:space="preserve">Nacional para </w:t>
      </w:r>
      <w:r>
        <w:rPr>
          <w:rFonts w:cs="Arial"/>
          <w:sz w:val="22"/>
          <w:szCs w:val="22"/>
          <w:lang w:val="es-CR"/>
        </w:rPr>
        <w:t>l</w:t>
      </w:r>
      <w:r w:rsidRPr="009B7A4C">
        <w:rPr>
          <w:rFonts w:cs="Arial"/>
          <w:sz w:val="22"/>
          <w:szCs w:val="22"/>
          <w:lang w:val="es-CR"/>
        </w:rPr>
        <w:t>a Vivienda.</w:t>
      </w:r>
    </w:p>
    <w:p w14:paraId="75501046" w14:textId="1B8D4A6A" w:rsidR="00AA25CD" w:rsidRDefault="00AA25CD" w:rsidP="007B084E">
      <w:pPr>
        <w:spacing w:line="360" w:lineRule="auto"/>
        <w:jc w:val="both"/>
        <w:rPr>
          <w:rFonts w:cs="Arial"/>
          <w:color w:val="000000"/>
          <w:sz w:val="22"/>
          <w:szCs w:val="22"/>
        </w:rPr>
      </w:pPr>
    </w:p>
    <w:p w14:paraId="661775EC" w14:textId="5D77C2E8" w:rsidR="00AA25CD" w:rsidRDefault="00AA25CD" w:rsidP="00AA25CD">
      <w:pPr>
        <w:spacing w:line="360" w:lineRule="auto"/>
        <w:jc w:val="both"/>
        <w:rPr>
          <w:rFonts w:cs="Arial"/>
          <w:sz w:val="22"/>
          <w:szCs w:val="22"/>
        </w:rPr>
      </w:pPr>
      <w:r>
        <w:rPr>
          <w:rFonts w:cs="Arial"/>
          <w:b/>
          <w:bCs/>
          <w:sz w:val="22"/>
          <w:szCs w:val="22"/>
          <w:lang w:val="es-CR"/>
        </w:rPr>
        <w:t>6</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El constructor deber</w:t>
      </w:r>
      <w:r>
        <w:rPr>
          <w:rFonts w:cs="Arial"/>
          <w:sz w:val="22"/>
          <w:szCs w:val="22"/>
          <w:lang w:val="es-CR"/>
        </w:rPr>
        <w:t>á</w:t>
      </w:r>
      <w:r w:rsidRPr="009B7A4C">
        <w:rPr>
          <w:rFonts w:cs="Arial"/>
          <w:sz w:val="22"/>
          <w:szCs w:val="22"/>
          <w:lang w:val="es-CR"/>
        </w:rPr>
        <w:t xml:space="preserve"> rendir garant</w:t>
      </w:r>
      <w:r>
        <w:rPr>
          <w:rFonts w:cs="Arial"/>
          <w:sz w:val="22"/>
          <w:szCs w:val="22"/>
          <w:lang w:val="es-CR"/>
        </w:rPr>
        <w:t>í</w:t>
      </w:r>
      <w:r w:rsidRPr="009B7A4C">
        <w:rPr>
          <w:rFonts w:cs="Arial"/>
          <w:sz w:val="22"/>
          <w:szCs w:val="22"/>
          <w:lang w:val="es-CR"/>
        </w:rPr>
        <w:t xml:space="preserve">as ante </w:t>
      </w:r>
      <w:r>
        <w:rPr>
          <w:rFonts w:cs="Arial"/>
          <w:sz w:val="22"/>
          <w:szCs w:val="22"/>
          <w:lang w:val="es-CR"/>
        </w:rPr>
        <w:t>la</w:t>
      </w:r>
      <w:r w:rsidRPr="009B7A4C">
        <w:rPr>
          <w:rFonts w:cs="Arial"/>
          <w:sz w:val="22"/>
          <w:szCs w:val="22"/>
          <w:lang w:val="es-CR"/>
        </w:rPr>
        <w:t xml:space="preserve">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w:t>
      </w:r>
      <w:r>
        <w:rPr>
          <w:rFonts w:cs="Arial"/>
          <w:sz w:val="22"/>
          <w:szCs w:val="22"/>
          <w:lang w:val="es-CR"/>
        </w:rPr>
        <w:t>,</w:t>
      </w:r>
      <w:r w:rsidRPr="009B7A4C">
        <w:rPr>
          <w:rFonts w:cs="Arial"/>
          <w:sz w:val="22"/>
          <w:szCs w:val="22"/>
          <w:lang w:val="es-CR"/>
        </w:rPr>
        <w:t xml:space="preserve"> para responder por el</w:t>
      </w:r>
      <w:r>
        <w:rPr>
          <w:rFonts w:cs="Arial"/>
          <w:sz w:val="22"/>
          <w:szCs w:val="22"/>
          <w:lang w:val="es-CR"/>
        </w:rPr>
        <w:t xml:space="preserve"> </w:t>
      </w:r>
      <w:r w:rsidRPr="009B7A4C">
        <w:rPr>
          <w:rFonts w:cs="Arial"/>
          <w:sz w:val="22"/>
          <w:szCs w:val="22"/>
          <w:lang w:val="es-CR"/>
        </w:rPr>
        <w:t xml:space="preserve">giro de los recursos del primer desembolso de </w:t>
      </w:r>
      <w:r>
        <w:rPr>
          <w:rFonts w:cs="Arial"/>
          <w:sz w:val="22"/>
          <w:szCs w:val="22"/>
          <w:lang w:val="es-CR"/>
        </w:rPr>
        <w:t>l</w:t>
      </w:r>
      <w:r w:rsidRPr="009B7A4C">
        <w:rPr>
          <w:rFonts w:cs="Arial"/>
          <w:sz w:val="22"/>
          <w:szCs w:val="22"/>
          <w:lang w:val="es-CR"/>
        </w:rPr>
        <w:t>a construcci</w:t>
      </w:r>
      <w:r>
        <w:rPr>
          <w:rFonts w:cs="Arial"/>
          <w:sz w:val="22"/>
          <w:szCs w:val="22"/>
          <w:lang w:val="es-CR"/>
        </w:rPr>
        <w:t>ón</w:t>
      </w:r>
      <w:r w:rsidRPr="009B7A4C">
        <w:rPr>
          <w:rFonts w:cs="Arial"/>
          <w:sz w:val="22"/>
          <w:szCs w:val="22"/>
          <w:lang w:val="es-CR"/>
        </w:rPr>
        <w:t xml:space="preserve"> de las viviendas,</w:t>
      </w:r>
      <w:r>
        <w:rPr>
          <w:rFonts w:cs="Arial"/>
          <w:sz w:val="22"/>
          <w:szCs w:val="22"/>
          <w:lang w:val="es-CR"/>
        </w:rPr>
        <w:t xml:space="preserve"> </w:t>
      </w:r>
      <w:r w:rsidRPr="009B7A4C">
        <w:rPr>
          <w:rFonts w:cs="Arial"/>
          <w:sz w:val="22"/>
          <w:szCs w:val="22"/>
          <w:lang w:val="es-CR"/>
        </w:rPr>
        <w:t>aplic</w:t>
      </w:r>
      <w:r>
        <w:rPr>
          <w:rFonts w:cs="Arial"/>
          <w:sz w:val="22"/>
          <w:szCs w:val="22"/>
          <w:lang w:val="es-CR"/>
        </w:rPr>
        <w:t>á</w:t>
      </w:r>
      <w:r w:rsidRPr="009B7A4C">
        <w:rPr>
          <w:rFonts w:cs="Arial"/>
          <w:sz w:val="22"/>
          <w:szCs w:val="22"/>
          <w:lang w:val="es-CR"/>
        </w:rPr>
        <w:t>ndose tambi</w:t>
      </w:r>
      <w:r>
        <w:rPr>
          <w:rFonts w:cs="Arial"/>
          <w:sz w:val="22"/>
          <w:szCs w:val="22"/>
          <w:lang w:val="es-CR"/>
        </w:rPr>
        <w:t>é</w:t>
      </w:r>
      <w:r w:rsidRPr="009B7A4C">
        <w:rPr>
          <w:rFonts w:cs="Arial"/>
          <w:sz w:val="22"/>
          <w:szCs w:val="22"/>
          <w:lang w:val="es-CR"/>
        </w:rPr>
        <w:t>n lo establecido en los art</w:t>
      </w:r>
      <w:r>
        <w:rPr>
          <w:rFonts w:cs="Arial"/>
          <w:sz w:val="22"/>
          <w:szCs w:val="22"/>
          <w:lang w:val="es-CR"/>
        </w:rPr>
        <w:t>í</w:t>
      </w:r>
      <w:r w:rsidRPr="009B7A4C">
        <w:rPr>
          <w:rFonts w:cs="Arial"/>
          <w:sz w:val="22"/>
          <w:szCs w:val="22"/>
          <w:lang w:val="es-CR"/>
        </w:rPr>
        <w:t>culos 83 y 133 del Reglamento de</w:t>
      </w:r>
      <w:r>
        <w:rPr>
          <w:rFonts w:cs="Arial"/>
          <w:sz w:val="22"/>
          <w:szCs w:val="22"/>
          <w:lang w:val="es-CR"/>
        </w:rPr>
        <w:t xml:space="preserve"> </w:t>
      </w:r>
      <w:r w:rsidRPr="009B7A4C">
        <w:rPr>
          <w:rFonts w:cs="Arial"/>
          <w:sz w:val="22"/>
          <w:szCs w:val="22"/>
          <w:lang w:val="es-CR"/>
        </w:rPr>
        <w:t xml:space="preserve">Operaciones del Sistema Financiero Nacional para </w:t>
      </w:r>
      <w:r>
        <w:rPr>
          <w:rFonts w:cs="Arial"/>
          <w:sz w:val="22"/>
          <w:szCs w:val="22"/>
          <w:lang w:val="es-CR"/>
        </w:rPr>
        <w:t>l</w:t>
      </w:r>
      <w:r w:rsidRPr="009B7A4C">
        <w:rPr>
          <w:rFonts w:cs="Arial"/>
          <w:sz w:val="22"/>
          <w:szCs w:val="22"/>
          <w:lang w:val="es-CR"/>
        </w:rPr>
        <w:t>a Vivienda, y</w:t>
      </w:r>
      <w:r>
        <w:rPr>
          <w:rFonts w:cs="Arial"/>
          <w:sz w:val="22"/>
          <w:szCs w:val="22"/>
          <w:lang w:val="es-CR"/>
        </w:rPr>
        <w:t xml:space="preserve"> </w:t>
      </w:r>
      <w:r w:rsidRPr="009B7A4C">
        <w:rPr>
          <w:rFonts w:cs="Arial"/>
          <w:sz w:val="22"/>
          <w:szCs w:val="22"/>
          <w:lang w:val="es-CR"/>
        </w:rPr>
        <w:t xml:space="preserve">en los acuerdos </w:t>
      </w:r>
      <w:r>
        <w:rPr>
          <w:rFonts w:cs="Arial"/>
          <w:sz w:val="22"/>
          <w:szCs w:val="22"/>
          <w:lang w:val="es-CR"/>
        </w:rPr>
        <w:t xml:space="preserve">N° </w:t>
      </w:r>
      <w:r w:rsidRPr="009B7A4C">
        <w:rPr>
          <w:rFonts w:cs="Arial"/>
          <w:sz w:val="22"/>
          <w:szCs w:val="22"/>
          <w:lang w:val="es-CR"/>
        </w:rPr>
        <w:t xml:space="preserve">8 de </w:t>
      </w:r>
      <w:r>
        <w:rPr>
          <w:rFonts w:cs="Arial"/>
          <w:sz w:val="22"/>
          <w:szCs w:val="22"/>
          <w:lang w:val="es-CR"/>
        </w:rPr>
        <w:t>l</w:t>
      </w:r>
      <w:r w:rsidRPr="009B7A4C">
        <w:rPr>
          <w:rFonts w:cs="Arial"/>
          <w:sz w:val="22"/>
          <w:szCs w:val="22"/>
          <w:lang w:val="es-CR"/>
        </w:rPr>
        <w:t>a sesi</w:t>
      </w:r>
      <w:r>
        <w:rPr>
          <w:rFonts w:cs="Arial"/>
          <w:sz w:val="22"/>
          <w:szCs w:val="22"/>
          <w:lang w:val="es-CR"/>
        </w:rPr>
        <w:t>ón</w:t>
      </w:r>
      <w:r w:rsidRPr="009B7A4C">
        <w:rPr>
          <w:rFonts w:cs="Arial"/>
          <w:sz w:val="22"/>
          <w:szCs w:val="22"/>
          <w:lang w:val="es-CR"/>
        </w:rPr>
        <w:t xml:space="preserve"> 84-2011</w:t>
      </w:r>
      <w:r>
        <w:rPr>
          <w:rFonts w:cs="Arial"/>
          <w:sz w:val="22"/>
          <w:szCs w:val="22"/>
          <w:lang w:val="es-CR"/>
        </w:rPr>
        <w:t>,</w:t>
      </w:r>
      <w:r w:rsidRPr="009B7A4C">
        <w:rPr>
          <w:rFonts w:cs="Arial"/>
          <w:sz w:val="22"/>
          <w:szCs w:val="22"/>
          <w:lang w:val="es-CR"/>
        </w:rPr>
        <w:t xml:space="preserve"> del 28 de noviembre de 2011</w:t>
      </w:r>
      <w:r>
        <w:rPr>
          <w:rFonts w:cs="Arial"/>
          <w:sz w:val="22"/>
          <w:szCs w:val="22"/>
          <w:lang w:val="es-CR"/>
        </w:rPr>
        <w:t>,</w:t>
      </w:r>
      <w:r w:rsidRPr="009B7A4C">
        <w:rPr>
          <w:rFonts w:cs="Arial"/>
          <w:sz w:val="22"/>
          <w:szCs w:val="22"/>
          <w:lang w:val="es-CR"/>
        </w:rPr>
        <w:t xml:space="preserve"> y </w:t>
      </w:r>
      <w:r>
        <w:rPr>
          <w:rFonts w:cs="Arial"/>
          <w:sz w:val="22"/>
          <w:szCs w:val="22"/>
          <w:lang w:val="es-CR"/>
        </w:rPr>
        <w:t>N°</w:t>
      </w:r>
      <w:r w:rsidRPr="009B7A4C">
        <w:rPr>
          <w:rFonts w:cs="Arial"/>
          <w:sz w:val="22"/>
          <w:szCs w:val="22"/>
          <w:lang w:val="es-CR"/>
        </w:rPr>
        <w:t xml:space="preserve"> 13 de </w:t>
      </w:r>
      <w:r>
        <w:rPr>
          <w:rFonts w:cs="Arial"/>
          <w:sz w:val="22"/>
          <w:szCs w:val="22"/>
          <w:lang w:val="es-CR"/>
        </w:rPr>
        <w:t>l</w:t>
      </w:r>
      <w:r w:rsidRPr="009B7A4C">
        <w:rPr>
          <w:rFonts w:cs="Arial"/>
          <w:sz w:val="22"/>
          <w:szCs w:val="22"/>
          <w:lang w:val="es-CR"/>
        </w:rPr>
        <w:t>a sesi</w:t>
      </w:r>
      <w:r>
        <w:rPr>
          <w:rFonts w:cs="Arial"/>
          <w:sz w:val="22"/>
          <w:szCs w:val="22"/>
          <w:lang w:val="es-CR"/>
        </w:rPr>
        <w:t xml:space="preserve">ón </w:t>
      </w:r>
      <w:r w:rsidRPr="009B7A4C">
        <w:rPr>
          <w:rFonts w:cs="Arial"/>
          <w:sz w:val="22"/>
          <w:szCs w:val="22"/>
          <w:lang w:val="es-CR"/>
        </w:rPr>
        <w:t>32-2012</w:t>
      </w:r>
      <w:r>
        <w:rPr>
          <w:rFonts w:cs="Arial"/>
          <w:sz w:val="22"/>
          <w:szCs w:val="22"/>
          <w:lang w:val="es-CR"/>
        </w:rPr>
        <w:t>,</w:t>
      </w:r>
      <w:r w:rsidRPr="009B7A4C">
        <w:rPr>
          <w:rFonts w:cs="Arial"/>
          <w:sz w:val="22"/>
          <w:szCs w:val="22"/>
          <w:lang w:val="es-CR"/>
        </w:rPr>
        <w:t xml:space="preserve"> del 14 de mayo del 2012, ambos de </w:t>
      </w:r>
      <w:r>
        <w:rPr>
          <w:rFonts w:cs="Arial"/>
          <w:sz w:val="22"/>
          <w:szCs w:val="22"/>
          <w:lang w:val="es-CR"/>
        </w:rPr>
        <w:t xml:space="preserve">esta </w:t>
      </w:r>
      <w:r w:rsidRPr="009B7A4C">
        <w:rPr>
          <w:rFonts w:cs="Arial"/>
          <w:sz w:val="22"/>
          <w:szCs w:val="22"/>
          <w:lang w:val="es-CR"/>
        </w:rPr>
        <w:t>Junta Directiva. La</w:t>
      </w:r>
      <w:r>
        <w:rPr>
          <w:rFonts w:cs="Arial"/>
          <w:sz w:val="22"/>
          <w:szCs w:val="22"/>
          <w:lang w:val="es-CR"/>
        </w:rPr>
        <w:t xml:space="preserve"> </w:t>
      </w:r>
      <w:r w:rsidRPr="009B7A4C">
        <w:rPr>
          <w:rFonts w:cs="Arial"/>
          <w:sz w:val="22"/>
          <w:szCs w:val="22"/>
          <w:lang w:val="es-CR"/>
        </w:rPr>
        <w:t>garant</w:t>
      </w:r>
      <w:r>
        <w:rPr>
          <w:rFonts w:cs="Arial"/>
          <w:sz w:val="22"/>
          <w:szCs w:val="22"/>
          <w:lang w:val="es-CR"/>
        </w:rPr>
        <w:t>í</w:t>
      </w:r>
      <w:r w:rsidRPr="009B7A4C">
        <w:rPr>
          <w:rFonts w:cs="Arial"/>
          <w:sz w:val="22"/>
          <w:szCs w:val="22"/>
          <w:lang w:val="es-CR"/>
        </w:rPr>
        <w:t>a en ning</w:t>
      </w:r>
      <w:r>
        <w:rPr>
          <w:rFonts w:cs="Arial"/>
          <w:sz w:val="22"/>
          <w:szCs w:val="22"/>
          <w:lang w:val="es-CR"/>
        </w:rPr>
        <w:t>ú</w:t>
      </w:r>
      <w:r w:rsidRPr="009B7A4C">
        <w:rPr>
          <w:rFonts w:cs="Arial"/>
          <w:sz w:val="22"/>
          <w:szCs w:val="22"/>
          <w:lang w:val="es-CR"/>
        </w:rPr>
        <w:t>n momento podr</w:t>
      </w:r>
      <w:r>
        <w:rPr>
          <w:rFonts w:cs="Arial"/>
          <w:sz w:val="22"/>
          <w:szCs w:val="22"/>
          <w:lang w:val="es-CR"/>
        </w:rPr>
        <w:t>á</w:t>
      </w:r>
      <w:r w:rsidRPr="009B7A4C">
        <w:rPr>
          <w:rFonts w:cs="Arial"/>
          <w:sz w:val="22"/>
          <w:szCs w:val="22"/>
          <w:lang w:val="es-CR"/>
        </w:rPr>
        <w:t xml:space="preserve"> ser menor al saldo al descubierto de recursos</w:t>
      </w:r>
      <w:r>
        <w:rPr>
          <w:rFonts w:cs="Arial"/>
          <w:sz w:val="22"/>
          <w:szCs w:val="22"/>
          <w:lang w:val="es-CR"/>
        </w:rPr>
        <w:t xml:space="preserve"> </w:t>
      </w:r>
      <w:r w:rsidRPr="009B7A4C">
        <w:rPr>
          <w:rFonts w:cs="Arial"/>
          <w:sz w:val="22"/>
          <w:szCs w:val="22"/>
          <w:lang w:val="es-CR"/>
        </w:rPr>
        <w:t xml:space="preserve">girados, definido como </w:t>
      </w:r>
      <w:r>
        <w:rPr>
          <w:rFonts w:cs="Arial"/>
          <w:sz w:val="22"/>
          <w:szCs w:val="22"/>
          <w:lang w:val="es-CR"/>
        </w:rPr>
        <w:t>l</w:t>
      </w:r>
      <w:r w:rsidRPr="009B7A4C">
        <w:rPr>
          <w:rFonts w:cs="Arial"/>
          <w:sz w:val="22"/>
          <w:szCs w:val="22"/>
          <w:lang w:val="es-CR"/>
        </w:rPr>
        <w:t xml:space="preserve">a diferencia entre el monto de recursos girados y el valor de </w:t>
      </w:r>
      <w:r>
        <w:rPr>
          <w:rFonts w:cs="Arial"/>
          <w:sz w:val="22"/>
          <w:szCs w:val="22"/>
          <w:lang w:val="es-CR"/>
        </w:rPr>
        <w:t>l</w:t>
      </w:r>
      <w:r w:rsidRPr="009B7A4C">
        <w:rPr>
          <w:rFonts w:cs="Arial"/>
          <w:sz w:val="22"/>
          <w:szCs w:val="22"/>
          <w:lang w:val="es-CR"/>
        </w:rPr>
        <w:t>a</w:t>
      </w:r>
      <w:r>
        <w:rPr>
          <w:rFonts w:cs="Arial"/>
          <w:sz w:val="22"/>
          <w:szCs w:val="22"/>
          <w:lang w:val="es-CR"/>
        </w:rPr>
        <w:t xml:space="preserve"> </w:t>
      </w:r>
      <w:r w:rsidRPr="009B7A4C">
        <w:rPr>
          <w:rFonts w:cs="Arial"/>
          <w:sz w:val="22"/>
          <w:szCs w:val="22"/>
          <w:lang w:val="es-CR"/>
        </w:rPr>
        <w:t>inversi</w:t>
      </w:r>
      <w:r>
        <w:rPr>
          <w:rFonts w:cs="Arial"/>
          <w:sz w:val="22"/>
          <w:szCs w:val="22"/>
          <w:lang w:val="es-CR"/>
        </w:rPr>
        <w:t xml:space="preserve">ón </w:t>
      </w:r>
      <w:r w:rsidRPr="009B7A4C">
        <w:rPr>
          <w:rFonts w:cs="Arial"/>
          <w:sz w:val="22"/>
          <w:szCs w:val="22"/>
          <w:lang w:val="es-CR"/>
        </w:rPr>
        <w:t>realizada en el terreno</w:t>
      </w:r>
      <w:r>
        <w:rPr>
          <w:rFonts w:cs="Arial"/>
          <w:sz w:val="22"/>
          <w:szCs w:val="22"/>
          <w:lang w:val="es-CR"/>
        </w:rPr>
        <w:t xml:space="preserve">; </w:t>
      </w:r>
      <w:r w:rsidRPr="009B7A4C">
        <w:rPr>
          <w:rFonts w:cs="Arial"/>
          <w:sz w:val="22"/>
          <w:szCs w:val="22"/>
          <w:lang w:val="es-CR"/>
        </w:rPr>
        <w:t xml:space="preserve">esto </w:t>
      </w:r>
      <w:r>
        <w:rPr>
          <w:rFonts w:cs="Arial"/>
          <w:sz w:val="22"/>
          <w:szCs w:val="22"/>
          <w:lang w:val="es-CR"/>
        </w:rPr>
        <w:t>ú</w:t>
      </w:r>
      <w:r w:rsidRPr="009B7A4C">
        <w:rPr>
          <w:rFonts w:cs="Arial"/>
          <w:sz w:val="22"/>
          <w:szCs w:val="22"/>
          <w:lang w:val="es-CR"/>
        </w:rPr>
        <w:t>ltimo</w:t>
      </w:r>
      <w:r>
        <w:rPr>
          <w:rFonts w:cs="Arial"/>
          <w:sz w:val="22"/>
          <w:szCs w:val="22"/>
          <w:lang w:val="es-CR"/>
        </w:rPr>
        <w:t>,</w:t>
      </w:r>
      <w:r w:rsidRPr="009B7A4C">
        <w:rPr>
          <w:rFonts w:cs="Arial"/>
          <w:sz w:val="22"/>
          <w:szCs w:val="22"/>
          <w:lang w:val="es-CR"/>
        </w:rPr>
        <w:t xml:space="preserve"> debidamente certificado por el fiscal de</w:t>
      </w:r>
      <w:r>
        <w:rPr>
          <w:rFonts w:cs="Arial"/>
          <w:sz w:val="22"/>
          <w:szCs w:val="22"/>
          <w:lang w:val="es-CR"/>
        </w:rPr>
        <w:t xml:space="preserve"> </w:t>
      </w:r>
      <w:r w:rsidRPr="009B7A4C">
        <w:rPr>
          <w:rFonts w:cs="Arial"/>
          <w:sz w:val="22"/>
          <w:szCs w:val="22"/>
          <w:lang w:val="es-CR"/>
        </w:rPr>
        <w:t>inversi</w:t>
      </w:r>
      <w:r>
        <w:rPr>
          <w:rFonts w:cs="Arial"/>
          <w:sz w:val="22"/>
          <w:szCs w:val="22"/>
          <w:lang w:val="es-CR"/>
        </w:rPr>
        <w:t xml:space="preserve">ón </w:t>
      </w:r>
      <w:r w:rsidRPr="009B7A4C">
        <w:rPr>
          <w:rFonts w:cs="Arial"/>
          <w:sz w:val="22"/>
          <w:szCs w:val="22"/>
          <w:lang w:val="es-CR"/>
        </w:rPr>
        <w:t xml:space="preserve">de </w:t>
      </w:r>
      <w:r>
        <w:rPr>
          <w:rFonts w:cs="Arial"/>
          <w:sz w:val="22"/>
          <w:szCs w:val="22"/>
          <w:lang w:val="es-CR"/>
        </w:rPr>
        <w:t>l</w:t>
      </w:r>
      <w:r w:rsidRPr="009B7A4C">
        <w:rPr>
          <w:rFonts w:cs="Arial"/>
          <w:sz w:val="22"/>
          <w:szCs w:val="22"/>
          <w:lang w:val="es-CR"/>
        </w:rPr>
        <w:t>a entidad autorizada.</w:t>
      </w:r>
    </w:p>
    <w:p w14:paraId="166C7716" w14:textId="5A2151C5" w:rsidR="00AA25CD" w:rsidRDefault="00AA25CD" w:rsidP="007B084E">
      <w:pPr>
        <w:spacing w:line="360" w:lineRule="auto"/>
        <w:jc w:val="both"/>
        <w:rPr>
          <w:rFonts w:cs="Arial"/>
          <w:color w:val="000000"/>
          <w:sz w:val="22"/>
          <w:szCs w:val="22"/>
        </w:rPr>
      </w:pPr>
    </w:p>
    <w:p w14:paraId="32B4127F" w14:textId="1C743C80" w:rsidR="00AA25CD" w:rsidRDefault="00AA25CD" w:rsidP="00AA25CD">
      <w:pPr>
        <w:spacing w:line="360" w:lineRule="auto"/>
        <w:jc w:val="both"/>
        <w:rPr>
          <w:rFonts w:cs="Arial"/>
          <w:color w:val="000000"/>
          <w:sz w:val="22"/>
          <w:szCs w:val="22"/>
          <w:lang w:val="es-CR"/>
        </w:rPr>
      </w:pPr>
      <w:r>
        <w:rPr>
          <w:rFonts w:cs="Arial"/>
          <w:b/>
          <w:bCs/>
          <w:color w:val="000000"/>
          <w:sz w:val="22"/>
          <w:szCs w:val="22"/>
          <w:lang w:val="es-CR"/>
        </w:rPr>
        <w:lastRenderedPageBreak/>
        <w:t>7</w:t>
      </w:r>
      <w:r w:rsidRPr="00771484">
        <w:rPr>
          <w:rFonts w:cs="Arial"/>
          <w:b/>
          <w:bCs/>
          <w:color w:val="000000"/>
          <w:sz w:val="22"/>
          <w:szCs w:val="22"/>
          <w:lang w:val="es-CR"/>
        </w:rPr>
        <w:t>.</w:t>
      </w:r>
      <w:r>
        <w:rPr>
          <w:rFonts w:cs="Arial"/>
          <w:color w:val="000000"/>
          <w:sz w:val="22"/>
          <w:szCs w:val="22"/>
          <w:lang w:val="es-CR"/>
        </w:rPr>
        <w:t xml:space="preserve"> </w:t>
      </w:r>
      <w:r w:rsidRPr="009B7A4C">
        <w:rPr>
          <w:rFonts w:cs="Arial"/>
          <w:color w:val="000000"/>
          <w:sz w:val="22"/>
          <w:szCs w:val="22"/>
          <w:lang w:val="es-CR"/>
        </w:rPr>
        <w:t>Ser</w:t>
      </w:r>
      <w:r>
        <w:rPr>
          <w:rFonts w:cs="Arial"/>
          <w:color w:val="000000"/>
          <w:sz w:val="22"/>
          <w:szCs w:val="22"/>
          <w:lang w:val="es-CR"/>
        </w:rPr>
        <w:t>á</w:t>
      </w:r>
      <w:r w:rsidRPr="009B7A4C">
        <w:rPr>
          <w:rFonts w:cs="Arial"/>
          <w:color w:val="000000"/>
          <w:sz w:val="22"/>
          <w:szCs w:val="22"/>
          <w:lang w:val="es-CR"/>
        </w:rPr>
        <w:t xml:space="preserve"> responsabilidad de </w:t>
      </w:r>
      <w:r>
        <w:rPr>
          <w:rFonts w:cs="Arial"/>
          <w:color w:val="000000"/>
          <w:sz w:val="22"/>
          <w:szCs w:val="22"/>
          <w:lang w:val="es-CR"/>
        </w:rPr>
        <w:t>l</w:t>
      </w:r>
      <w:r w:rsidRPr="009B7A4C">
        <w:rPr>
          <w:rFonts w:cs="Arial"/>
          <w:color w:val="000000"/>
          <w:sz w:val="22"/>
          <w:szCs w:val="22"/>
          <w:lang w:val="es-CR"/>
        </w:rPr>
        <w:t xml:space="preserve">a </w:t>
      </w:r>
      <w:r>
        <w:rPr>
          <w:rFonts w:cs="Arial"/>
          <w:color w:val="000000"/>
          <w:sz w:val="22"/>
          <w:szCs w:val="22"/>
          <w:lang w:val="es-CR"/>
        </w:rPr>
        <w:t>e</w:t>
      </w:r>
      <w:r w:rsidRPr="009B7A4C">
        <w:rPr>
          <w:rFonts w:cs="Arial"/>
          <w:color w:val="000000"/>
          <w:sz w:val="22"/>
          <w:szCs w:val="22"/>
          <w:lang w:val="es-CR"/>
        </w:rPr>
        <w:t xml:space="preserve">ntidad </w:t>
      </w:r>
      <w:r>
        <w:rPr>
          <w:rFonts w:cs="Arial"/>
          <w:color w:val="000000"/>
          <w:sz w:val="22"/>
          <w:szCs w:val="22"/>
          <w:lang w:val="es-CR"/>
        </w:rPr>
        <w:t>a</w:t>
      </w:r>
      <w:r w:rsidRPr="009B7A4C">
        <w:rPr>
          <w:rFonts w:cs="Arial"/>
          <w:color w:val="000000"/>
          <w:sz w:val="22"/>
          <w:szCs w:val="22"/>
          <w:lang w:val="es-CR"/>
        </w:rPr>
        <w:t>utorizada</w:t>
      </w:r>
      <w:r>
        <w:rPr>
          <w:rFonts w:cs="Arial"/>
          <w:color w:val="000000"/>
          <w:sz w:val="22"/>
          <w:szCs w:val="22"/>
          <w:lang w:val="es-CR"/>
        </w:rPr>
        <w:t>,</w:t>
      </w:r>
      <w:r w:rsidRPr="009B7A4C">
        <w:rPr>
          <w:rFonts w:cs="Arial"/>
          <w:color w:val="000000"/>
          <w:sz w:val="22"/>
          <w:szCs w:val="22"/>
          <w:lang w:val="es-CR"/>
        </w:rPr>
        <w:t xml:space="preserve"> asegurarse que los beneficiarios reciban</w:t>
      </w:r>
      <w:r>
        <w:rPr>
          <w:rFonts w:cs="Arial"/>
          <w:color w:val="000000"/>
          <w:sz w:val="22"/>
          <w:szCs w:val="22"/>
          <w:lang w:val="es-CR"/>
        </w:rPr>
        <w:t xml:space="preserve"> </w:t>
      </w:r>
      <w:r w:rsidRPr="009B7A4C">
        <w:rPr>
          <w:rFonts w:cs="Arial"/>
          <w:color w:val="000000"/>
          <w:sz w:val="22"/>
          <w:szCs w:val="22"/>
          <w:lang w:val="es-CR"/>
        </w:rPr>
        <w:t>el bien libre de grav</w:t>
      </w:r>
      <w:r>
        <w:rPr>
          <w:rFonts w:cs="Arial"/>
          <w:color w:val="000000"/>
          <w:sz w:val="22"/>
          <w:szCs w:val="22"/>
          <w:lang w:val="es-CR"/>
        </w:rPr>
        <w:t>á</w:t>
      </w:r>
      <w:r w:rsidRPr="009B7A4C">
        <w:rPr>
          <w:rFonts w:cs="Arial"/>
          <w:color w:val="000000"/>
          <w:sz w:val="22"/>
          <w:szCs w:val="22"/>
          <w:lang w:val="es-CR"/>
        </w:rPr>
        <w:t xml:space="preserve">menes, y que queden libres de deudas con </w:t>
      </w:r>
      <w:r>
        <w:rPr>
          <w:rFonts w:cs="Arial"/>
          <w:color w:val="000000"/>
          <w:sz w:val="22"/>
          <w:szCs w:val="22"/>
          <w:lang w:val="es-CR"/>
        </w:rPr>
        <w:t>l</w:t>
      </w:r>
      <w:r w:rsidRPr="009B7A4C">
        <w:rPr>
          <w:rFonts w:cs="Arial"/>
          <w:color w:val="000000"/>
          <w:sz w:val="22"/>
          <w:szCs w:val="22"/>
          <w:lang w:val="es-CR"/>
        </w:rPr>
        <w:t>a Entidad.</w:t>
      </w:r>
    </w:p>
    <w:p w14:paraId="4B4AD70B" w14:textId="1128B118" w:rsidR="00AA25CD" w:rsidRDefault="00AA25CD" w:rsidP="007B084E">
      <w:pPr>
        <w:spacing w:line="360" w:lineRule="auto"/>
        <w:jc w:val="both"/>
        <w:rPr>
          <w:rFonts w:cs="Arial"/>
          <w:color w:val="000000"/>
          <w:sz w:val="22"/>
          <w:szCs w:val="22"/>
        </w:rPr>
      </w:pPr>
    </w:p>
    <w:p w14:paraId="3E56A39D" w14:textId="5FDD6242" w:rsidR="00AA25CD" w:rsidRDefault="00AA25CD" w:rsidP="00AA25CD">
      <w:pPr>
        <w:spacing w:line="360" w:lineRule="auto"/>
        <w:jc w:val="both"/>
        <w:rPr>
          <w:rFonts w:cs="Arial"/>
          <w:color w:val="000000"/>
          <w:sz w:val="22"/>
          <w:szCs w:val="22"/>
          <w:lang w:val="es-CR"/>
        </w:rPr>
      </w:pPr>
      <w:r>
        <w:rPr>
          <w:rFonts w:cs="Arial"/>
          <w:b/>
          <w:bCs/>
          <w:color w:val="000000"/>
          <w:sz w:val="22"/>
          <w:szCs w:val="22"/>
          <w:lang w:val="es-CR"/>
        </w:rPr>
        <w:t>8</w:t>
      </w:r>
      <w:r w:rsidRPr="00771484">
        <w:rPr>
          <w:rFonts w:cs="Arial"/>
          <w:b/>
          <w:bCs/>
          <w:color w:val="000000"/>
          <w:sz w:val="22"/>
          <w:szCs w:val="22"/>
          <w:lang w:val="es-CR"/>
        </w:rPr>
        <w:t xml:space="preserve">. </w:t>
      </w:r>
      <w:r w:rsidRPr="009B7A4C">
        <w:rPr>
          <w:rFonts w:cs="Arial"/>
          <w:color w:val="000000"/>
          <w:sz w:val="22"/>
          <w:szCs w:val="22"/>
          <w:lang w:val="es-CR"/>
        </w:rPr>
        <w:t>Los gastos de formalizaci</w:t>
      </w:r>
      <w:r>
        <w:rPr>
          <w:rFonts w:cs="Arial"/>
          <w:color w:val="000000"/>
          <w:sz w:val="22"/>
          <w:szCs w:val="22"/>
          <w:lang w:val="es-CR"/>
        </w:rPr>
        <w:t>ón</w:t>
      </w:r>
      <w:r w:rsidRPr="009B7A4C">
        <w:rPr>
          <w:rFonts w:cs="Arial"/>
          <w:color w:val="000000"/>
          <w:sz w:val="22"/>
          <w:szCs w:val="22"/>
          <w:lang w:val="es-CR"/>
        </w:rPr>
        <w:t xml:space="preserve"> </w:t>
      </w:r>
      <w:r>
        <w:rPr>
          <w:rFonts w:cs="Arial"/>
          <w:color w:val="000000"/>
          <w:sz w:val="22"/>
          <w:szCs w:val="22"/>
          <w:lang w:val="es-CR"/>
        </w:rPr>
        <w:t>correspondientes a la</w:t>
      </w:r>
      <w:r w:rsidRPr="009B7A4C">
        <w:rPr>
          <w:rFonts w:cs="Arial"/>
          <w:color w:val="000000"/>
          <w:sz w:val="22"/>
          <w:szCs w:val="22"/>
          <w:lang w:val="es-CR"/>
        </w:rPr>
        <w:t xml:space="preserve"> inscripci</w:t>
      </w:r>
      <w:r>
        <w:rPr>
          <w:rFonts w:cs="Arial"/>
          <w:color w:val="000000"/>
          <w:sz w:val="22"/>
          <w:szCs w:val="22"/>
          <w:lang w:val="es-CR"/>
        </w:rPr>
        <w:t xml:space="preserve">ón </w:t>
      </w:r>
      <w:r w:rsidRPr="009B7A4C">
        <w:rPr>
          <w:rFonts w:cs="Arial"/>
          <w:color w:val="000000"/>
          <w:sz w:val="22"/>
          <w:szCs w:val="22"/>
          <w:lang w:val="es-CR"/>
        </w:rPr>
        <w:t xml:space="preserve">registral y </w:t>
      </w:r>
      <w:r>
        <w:rPr>
          <w:rFonts w:cs="Arial"/>
          <w:color w:val="000000"/>
          <w:sz w:val="22"/>
          <w:szCs w:val="22"/>
          <w:lang w:val="es-CR"/>
        </w:rPr>
        <w:t xml:space="preserve">la </w:t>
      </w:r>
      <w:r w:rsidRPr="009B7A4C">
        <w:rPr>
          <w:rFonts w:cs="Arial"/>
          <w:color w:val="000000"/>
          <w:sz w:val="22"/>
          <w:szCs w:val="22"/>
          <w:lang w:val="es-CR"/>
        </w:rPr>
        <w:t>compraventa</w:t>
      </w:r>
      <w:r>
        <w:rPr>
          <w:rFonts w:cs="Arial"/>
          <w:color w:val="000000"/>
          <w:sz w:val="22"/>
          <w:szCs w:val="22"/>
          <w:lang w:val="es-CR"/>
        </w:rPr>
        <w:t>,</w:t>
      </w:r>
      <w:r w:rsidRPr="009B7A4C">
        <w:rPr>
          <w:rFonts w:cs="Arial"/>
          <w:color w:val="000000"/>
          <w:sz w:val="22"/>
          <w:szCs w:val="22"/>
          <w:lang w:val="es-CR"/>
        </w:rPr>
        <w:t xml:space="preserve"> no subsidiados por</w:t>
      </w:r>
      <w:r>
        <w:rPr>
          <w:rFonts w:cs="Arial"/>
          <w:color w:val="000000"/>
          <w:sz w:val="22"/>
          <w:szCs w:val="22"/>
          <w:lang w:val="es-CR"/>
        </w:rPr>
        <w:t xml:space="preserve"> </w:t>
      </w:r>
      <w:r w:rsidRPr="009B7A4C">
        <w:rPr>
          <w:rFonts w:cs="Arial"/>
          <w:color w:val="000000"/>
          <w:sz w:val="22"/>
          <w:szCs w:val="22"/>
          <w:lang w:val="es-CR"/>
        </w:rPr>
        <w:t>el BANHVI</w:t>
      </w:r>
      <w:r>
        <w:rPr>
          <w:rFonts w:cs="Arial"/>
          <w:color w:val="000000"/>
          <w:sz w:val="22"/>
          <w:szCs w:val="22"/>
          <w:lang w:val="es-CR"/>
        </w:rPr>
        <w:t>,</w:t>
      </w:r>
      <w:r w:rsidRPr="009B7A4C">
        <w:rPr>
          <w:rFonts w:cs="Arial"/>
          <w:color w:val="000000"/>
          <w:sz w:val="22"/>
          <w:szCs w:val="22"/>
          <w:lang w:val="es-CR"/>
        </w:rPr>
        <w:t xml:space="preserve"> deber</w:t>
      </w:r>
      <w:r>
        <w:rPr>
          <w:rFonts w:cs="Arial"/>
          <w:color w:val="000000"/>
          <w:sz w:val="22"/>
          <w:szCs w:val="22"/>
          <w:lang w:val="es-CR"/>
        </w:rPr>
        <w:t>á</w:t>
      </w:r>
      <w:r w:rsidRPr="009B7A4C">
        <w:rPr>
          <w:rFonts w:cs="Arial"/>
          <w:color w:val="000000"/>
          <w:sz w:val="22"/>
          <w:szCs w:val="22"/>
          <w:lang w:val="es-CR"/>
        </w:rPr>
        <w:t>n pagarse en partes iguales por el vendedor y</w:t>
      </w:r>
      <w:r>
        <w:rPr>
          <w:rFonts w:cs="Arial"/>
          <w:color w:val="000000"/>
          <w:sz w:val="22"/>
          <w:szCs w:val="22"/>
          <w:lang w:val="es-CR"/>
        </w:rPr>
        <w:t xml:space="preserve"> l</w:t>
      </w:r>
      <w:r w:rsidRPr="009B7A4C">
        <w:rPr>
          <w:rFonts w:cs="Arial"/>
          <w:color w:val="000000"/>
          <w:sz w:val="22"/>
          <w:szCs w:val="22"/>
          <w:lang w:val="es-CR"/>
        </w:rPr>
        <w:t>a familia.</w:t>
      </w:r>
    </w:p>
    <w:p w14:paraId="23C2F435" w14:textId="2D13BDD2" w:rsidR="00AA25CD" w:rsidRDefault="00AA25CD" w:rsidP="007B084E">
      <w:pPr>
        <w:spacing w:line="360" w:lineRule="auto"/>
        <w:jc w:val="both"/>
        <w:rPr>
          <w:rFonts w:cs="Arial"/>
          <w:color w:val="000000"/>
          <w:sz w:val="22"/>
          <w:szCs w:val="22"/>
        </w:rPr>
      </w:pPr>
    </w:p>
    <w:p w14:paraId="0405BEF9" w14:textId="50674800" w:rsidR="00AA25CD" w:rsidRPr="00AA25CD" w:rsidRDefault="00A17583" w:rsidP="00AA25CD">
      <w:pPr>
        <w:spacing w:line="360" w:lineRule="auto"/>
        <w:jc w:val="both"/>
        <w:rPr>
          <w:rFonts w:cs="Arial"/>
          <w:color w:val="000000"/>
          <w:sz w:val="22"/>
          <w:szCs w:val="22"/>
          <w:lang w:val="es-CR"/>
        </w:rPr>
      </w:pPr>
      <w:r>
        <w:rPr>
          <w:rFonts w:cs="Arial"/>
          <w:b/>
          <w:bCs/>
          <w:color w:val="000000"/>
          <w:sz w:val="22"/>
          <w:szCs w:val="22"/>
          <w:lang w:val="es-CR"/>
        </w:rPr>
        <w:t>9</w:t>
      </w:r>
      <w:r w:rsidR="00AA25CD" w:rsidRPr="00771484">
        <w:rPr>
          <w:rFonts w:cs="Arial"/>
          <w:b/>
          <w:bCs/>
          <w:color w:val="000000"/>
          <w:sz w:val="22"/>
          <w:szCs w:val="22"/>
          <w:lang w:val="es-CR"/>
        </w:rPr>
        <w:t>.</w:t>
      </w:r>
      <w:r w:rsidR="00AA25CD">
        <w:rPr>
          <w:rFonts w:cs="Arial"/>
          <w:color w:val="000000"/>
          <w:sz w:val="22"/>
          <w:szCs w:val="22"/>
          <w:lang w:val="es-CR"/>
        </w:rPr>
        <w:t xml:space="preserve"> </w:t>
      </w:r>
      <w:r w:rsidR="00AA25CD" w:rsidRPr="009B7A4C">
        <w:rPr>
          <w:rFonts w:cs="Arial"/>
          <w:color w:val="000000"/>
          <w:sz w:val="22"/>
          <w:szCs w:val="22"/>
          <w:lang w:val="es-CR"/>
        </w:rPr>
        <w:t xml:space="preserve">La </w:t>
      </w:r>
      <w:r w:rsidR="00AA25CD">
        <w:rPr>
          <w:rFonts w:cs="Arial"/>
          <w:color w:val="000000"/>
          <w:sz w:val="22"/>
          <w:szCs w:val="22"/>
          <w:lang w:val="es-CR"/>
        </w:rPr>
        <w:t>e</w:t>
      </w:r>
      <w:r w:rsidR="00AA25CD" w:rsidRPr="009B7A4C">
        <w:rPr>
          <w:rFonts w:cs="Arial"/>
          <w:color w:val="000000"/>
          <w:sz w:val="22"/>
          <w:szCs w:val="22"/>
          <w:lang w:val="es-CR"/>
        </w:rPr>
        <w:t xml:space="preserve">ntidad </w:t>
      </w:r>
      <w:r w:rsidR="00AA25CD">
        <w:rPr>
          <w:rFonts w:cs="Arial"/>
          <w:color w:val="000000"/>
          <w:sz w:val="22"/>
          <w:szCs w:val="22"/>
          <w:lang w:val="es-CR"/>
        </w:rPr>
        <w:t>a</w:t>
      </w:r>
      <w:r w:rsidR="00AA25CD" w:rsidRPr="009B7A4C">
        <w:rPr>
          <w:rFonts w:cs="Arial"/>
          <w:color w:val="000000"/>
          <w:sz w:val="22"/>
          <w:szCs w:val="22"/>
          <w:lang w:val="es-CR"/>
        </w:rPr>
        <w:t>utorizada, previo al inicio de obras y realizaci</w:t>
      </w:r>
      <w:r w:rsidR="00AA25CD">
        <w:rPr>
          <w:rFonts w:cs="Arial"/>
          <w:color w:val="000000"/>
          <w:sz w:val="22"/>
          <w:szCs w:val="22"/>
          <w:lang w:val="es-CR"/>
        </w:rPr>
        <w:t>ón</w:t>
      </w:r>
      <w:r w:rsidR="00AA25CD" w:rsidRPr="009B7A4C">
        <w:rPr>
          <w:rFonts w:cs="Arial"/>
          <w:color w:val="000000"/>
          <w:sz w:val="22"/>
          <w:szCs w:val="22"/>
          <w:lang w:val="es-CR"/>
        </w:rPr>
        <w:t xml:space="preserve"> de desembolsos, deber</w:t>
      </w:r>
      <w:r w:rsidR="00AA25CD">
        <w:rPr>
          <w:rFonts w:cs="Arial"/>
          <w:color w:val="000000"/>
          <w:sz w:val="22"/>
          <w:szCs w:val="22"/>
          <w:lang w:val="es-CR"/>
        </w:rPr>
        <w:t xml:space="preserve">á comprobar que se </w:t>
      </w:r>
      <w:r w:rsidR="00AA25CD" w:rsidRPr="009B7A4C">
        <w:rPr>
          <w:rFonts w:cs="Arial"/>
          <w:color w:val="000000"/>
          <w:sz w:val="22"/>
          <w:szCs w:val="22"/>
          <w:lang w:val="es-CR"/>
        </w:rPr>
        <w:t xml:space="preserve">encuentre debidamente inscrita </w:t>
      </w:r>
      <w:r w:rsidR="00AA25CD">
        <w:rPr>
          <w:rFonts w:cs="Arial"/>
          <w:color w:val="000000"/>
          <w:sz w:val="22"/>
          <w:szCs w:val="22"/>
          <w:lang w:val="es-CR"/>
        </w:rPr>
        <w:t>l</w:t>
      </w:r>
      <w:r w:rsidR="00AA25CD" w:rsidRPr="009B7A4C">
        <w:rPr>
          <w:rFonts w:cs="Arial"/>
          <w:color w:val="000000"/>
          <w:sz w:val="22"/>
          <w:szCs w:val="22"/>
          <w:lang w:val="es-CR"/>
        </w:rPr>
        <w:t>a responsabilidad ante el CFIA</w:t>
      </w:r>
      <w:r w:rsidR="00AA25CD">
        <w:rPr>
          <w:rFonts w:cs="Arial"/>
          <w:color w:val="000000"/>
          <w:sz w:val="22"/>
          <w:szCs w:val="22"/>
          <w:lang w:val="es-CR"/>
        </w:rPr>
        <w:t>,</w:t>
      </w:r>
      <w:r w:rsidR="00AA25CD" w:rsidRPr="009B7A4C">
        <w:rPr>
          <w:rFonts w:cs="Arial"/>
          <w:color w:val="000000"/>
          <w:sz w:val="22"/>
          <w:szCs w:val="22"/>
          <w:lang w:val="es-CR"/>
        </w:rPr>
        <w:t xml:space="preserve"> de cada</w:t>
      </w:r>
      <w:r w:rsidR="00AA25CD">
        <w:rPr>
          <w:rFonts w:cs="Arial"/>
          <w:color w:val="000000"/>
          <w:sz w:val="22"/>
          <w:szCs w:val="22"/>
          <w:lang w:val="es-CR"/>
        </w:rPr>
        <w:t xml:space="preserve"> uno de </w:t>
      </w:r>
      <w:r w:rsidR="00AA25CD" w:rsidRPr="009B7A4C">
        <w:rPr>
          <w:rFonts w:cs="Arial"/>
          <w:color w:val="000000"/>
          <w:sz w:val="22"/>
          <w:szCs w:val="22"/>
          <w:lang w:val="es-CR"/>
        </w:rPr>
        <w:t xml:space="preserve">los profesionales involucrados en </w:t>
      </w:r>
      <w:r w:rsidR="00AA25CD">
        <w:rPr>
          <w:rFonts w:cs="Arial"/>
          <w:color w:val="000000"/>
          <w:sz w:val="22"/>
          <w:szCs w:val="22"/>
          <w:lang w:val="es-CR"/>
        </w:rPr>
        <w:t>la</w:t>
      </w:r>
      <w:r w:rsidR="00AA25CD" w:rsidRPr="009B7A4C">
        <w:rPr>
          <w:rFonts w:cs="Arial"/>
          <w:color w:val="000000"/>
          <w:sz w:val="22"/>
          <w:szCs w:val="22"/>
          <w:lang w:val="es-CR"/>
        </w:rPr>
        <w:t xml:space="preserve"> obra. As</w:t>
      </w:r>
      <w:r w:rsidR="00AA25CD">
        <w:rPr>
          <w:rFonts w:cs="Arial"/>
          <w:color w:val="000000"/>
          <w:sz w:val="22"/>
          <w:szCs w:val="22"/>
          <w:lang w:val="es-CR"/>
        </w:rPr>
        <w:t>í</w:t>
      </w:r>
      <w:r w:rsidR="00AA25CD" w:rsidRPr="009B7A4C">
        <w:rPr>
          <w:rFonts w:cs="Arial"/>
          <w:color w:val="000000"/>
          <w:sz w:val="22"/>
          <w:szCs w:val="22"/>
          <w:lang w:val="es-CR"/>
        </w:rPr>
        <w:t xml:space="preserve"> mismo</w:t>
      </w:r>
      <w:r w:rsidR="00AA25CD">
        <w:rPr>
          <w:rFonts w:cs="Arial"/>
          <w:color w:val="000000"/>
          <w:sz w:val="22"/>
          <w:szCs w:val="22"/>
          <w:lang w:val="es-CR"/>
        </w:rPr>
        <w:t>,</w:t>
      </w:r>
      <w:r w:rsidR="00AA25CD" w:rsidRPr="009B7A4C">
        <w:rPr>
          <w:rFonts w:cs="Arial"/>
          <w:color w:val="000000"/>
          <w:sz w:val="22"/>
          <w:szCs w:val="22"/>
          <w:lang w:val="es-CR"/>
        </w:rPr>
        <w:t xml:space="preserve"> deber</w:t>
      </w:r>
      <w:r w:rsidR="00AA25CD">
        <w:rPr>
          <w:rFonts w:cs="Arial"/>
          <w:color w:val="000000"/>
          <w:sz w:val="22"/>
          <w:szCs w:val="22"/>
          <w:lang w:val="es-CR"/>
        </w:rPr>
        <w:t>á</w:t>
      </w:r>
      <w:r w:rsidR="00AA25CD" w:rsidRPr="009B7A4C">
        <w:rPr>
          <w:rFonts w:cs="Arial"/>
          <w:color w:val="000000"/>
          <w:sz w:val="22"/>
          <w:szCs w:val="22"/>
          <w:lang w:val="es-CR"/>
        </w:rPr>
        <w:t xml:space="preserve"> velar </w:t>
      </w:r>
      <w:r w:rsidR="00AA25CD" w:rsidRPr="00AA25CD">
        <w:rPr>
          <w:rFonts w:cs="Arial"/>
          <w:color w:val="000000"/>
          <w:sz w:val="22"/>
          <w:szCs w:val="22"/>
          <w:lang w:val="es-CR"/>
        </w:rPr>
        <w:t>porque se encuentre vigente el permiso de construcción del proyecto otorgado por la Municipalidad</w:t>
      </w:r>
      <w:r w:rsidR="00AA25CD">
        <w:rPr>
          <w:rFonts w:cs="Arial"/>
          <w:color w:val="000000"/>
          <w:sz w:val="22"/>
          <w:szCs w:val="22"/>
          <w:lang w:val="es-CR"/>
        </w:rPr>
        <w:t xml:space="preserve"> local y que los </w:t>
      </w:r>
      <w:r w:rsidR="00AA25CD" w:rsidRPr="00AA25CD">
        <w:rPr>
          <w:rFonts w:cs="Arial"/>
          <w:color w:val="000000"/>
          <w:sz w:val="22"/>
          <w:szCs w:val="22"/>
          <w:lang w:val="es-CR"/>
        </w:rPr>
        <w:t xml:space="preserve">planos de las viviendas que se hayan tramitado en esa institución correspondan a la última versión presentada </w:t>
      </w:r>
      <w:r w:rsidR="00AA25CD">
        <w:rPr>
          <w:rFonts w:cs="Arial"/>
          <w:color w:val="000000"/>
          <w:sz w:val="22"/>
          <w:szCs w:val="22"/>
          <w:lang w:val="es-CR"/>
        </w:rPr>
        <w:t>ante</w:t>
      </w:r>
      <w:r w:rsidR="00AA25CD" w:rsidRPr="00AA25CD">
        <w:rPr>
          <w:rFonts w:cs="Arial"/>
          <w:color w:val="000000"/>
          <w:sz w:val="22"/>
          <w:szCs w:val="22"/>
          <w:lang w:val="es-CR"/>
        </w:rPr>
        <w:t xml:space="preserve"> el BANHVI para el trámite respectivo. </w:t>
      </w:r>
    </w:p>
    <w:p w14:paraId="26BA0CA6" w14:textId="77777777" w:rsidR="00AA25CD" w:rsidRDefault="00AA25CD" w:rsidP="00AA25CD">
      <w:pPr>
        <w:spacing w:line="360" w:lineRule="auto"/>
        <w:jc w:val="both"/>
        <w:rPr>
          <w:rFonts w:cs="Arial"/>
          <w:color w:val="000000"/>
          <w:sz w:val="22"/>
          <w:szCs w:val="22"/>
          <w:lang w:val="es-CR"/>
        </w:rPr>
      </w:pPr>
    </w:p>
    <w:p w14:paraId="54F5397D" w14:textId="6FF72AA8" w:rsidR="00AA25CD" w:rsidRPr="009B7A4C" w:rsidRDefault="00AA25CD" w:rsidP="00AA25CD">
      <w:pPr>
        <w:spacing w:line="360" w:lineRule="auto"/>
        <w:jc w:val="both"/>
        <w:rPr>
          <w:rFonts w:cs="Arial"/>
          <w:color w:val="000000"/>
          <w:sz w:val="22"/>
          <w:szCs w:val="22"/>
          <w:lang w:val="es-CR"/>
        </w:rPr>
      </w:pPr>
      <w:r w:rsidRPr="00771484">
        <w:rPr>
          <w:rFonts w:cs="Arial"/>
          <w:b/>
          <w:bCs/>
          <w:color w:val="000000"/>
          <w:sz w:val="22"/>
          <w:szCs w:val="22"/>
          <w:lang w:val="es-CR"/>
        </w:rPr>
        <w:t>1</w:t>
      </w:r>
      <w:r w:rsidR="00A17583">
        <w:rPr>
          <w:rFonts w:cs="Arial"/>
          <w:b/>
          <w:bCs/>
          <w:color w:val="000000"/>
          <w:sz w:val="22"/>
          <w:szCs w:val="22"/>
          <w:lang w:val="es-CR"/>
        </w:rPr>
        <w:t>0</w:t>
      </w:r>
      <w:r w:rsidRPr="00771484">
        <w:rPr>
          <w:rFonts w:cs="Arial"/>
          <w:b/>
          <w:bCs/>
          <w:color w:val="000000"/>
          <w:sz w:val="22"/>
          <w:szCs w:val="22"/>
          <w:lang w:val="es-CR"/>
        </w:rPr>
        <w:t>.</w:t>
      </w:r>
      <w:r>
        <w:rPr>
          <w:rFonts w:cs="Arial"/>
          <w:color w:val="000000"/>
          <w:sz w:val="22"/>
          <w:szCs w:val="22"/>
          <w:lang w:val="es-CR"/>
        </w:rPr>
        <w:t xml:space="preserve"> </w:t>
      </w:r>
      <w:r w:rsidRPr="009B7A4C">
        <w:rPr>
          <w:rFonts w:cs="Arial"/>
          <w:color w:val="000000"/>
          <w:sz w:val="22"/>
          <w:szCs w:val="22"/>
          <w:lang w:val="es-CR"/>
        </w:rPr>
        <w:t>La entidad autorizada deber</w:t>
      </w:r>
      <w:r>
        <w:rPr>
          <w:rFonts w:cs="Arial"/>
          <w:color w:val="000000"/>
          <w:sz w:val="22"/>
          <w:szCs w:val="22"/>
          <w:lang w:val="es-CR"/>
        </w:rPr>
        <w:t>á</w:t>
      </w:r>
      <w:r w:rsidRPr="009B7A4C">
        <w:rPr>
          <w:rFonts w:cs="Arial"/>
          <w:color w:val="000000"/>
          <w:sz w:val="22"/>
          <w:szCs w:val="22"/>
          <w:lang w:val="es-CR"/>
        </w:rPr>
        <w:t xml:space="preserve"> constatar que el constructor de las viviendas cumpla</w:t>
      </w:r>
      <w:r>
        <w:rPr>
          <w:rFonts w:cs="Arial"/>
          <w:color w:val="000000"/>
          <w:sz w:val="22"/>
          <w:szCs w:val="22"/>
          <w:lang w:val="es-CR"/>
        </w:rPr>
        <w:t xml:space="preserve"> </w:t>
      </w:r>
      <w:r w:rsidRPr="009B7A4C">
        <w:rPr>
          <w:rFonts w:cs="Arial"/>
          <w:color w:val="000000"/>
          <w:sz w:val="22"/>
          <w:szCs w:val="22"/>
          <w:lang w:val="es-CR"/>
        </w:rPr>
        <w:t>con las especificaciones t</w:t>
      </w:r>
      <w:r>
        <w:rPr>
          <w:rFonts w:cs="Arial"/>
          <w:color w:val="000000"/>
          <w:sz w:val="22"/>
          <w:szCs w:val="22"/>
          <w:lang w:val="es-CR"/>
        </w:rPr>
        <w:t>é</w:t>
      </w:r>
      <w:r w:rsidRPr="009B7A4C">
        <w:rPr>
          <w:rFonts w:cs="Arial"/>
          <w:color w:val="000000"/>
          <w:sz w:val="22"/>
          <w:szCs w:val="22"/>
          <w:lang w:val="es-CR"/>
        </w:rPr>
        <w:t>cnicas establecidas y con las recomendaciones realizadas</w:t>
      </w:r>
      <w:r>
        <w:rPr>
          <w:rFonts w:cs="Arial"/>
          <w:color w:val="000000"/>
          <w:sz w:val="22"/>
          <w:szCs w:val="22"/>
          <w:lang w:val="es-CR"/>
        </w:rPr>
        <w:t xml:space="preserve"> </w:t>
      </w:r>
      <w:r w:rsidRPr="009B7A4C">
        <w:rPr>
          <w:rFonts w:cs="Arial"/>
          <w:color w:val="000000"/>
          <w:sz w:val="22"/>
          <w:szCs w:val="22"/>
          <w:lang w:val="es-CR"/>
        </w:rPr>
        <w:t>en los estudios t</w:t>
      </w:r>
      <w:r>
        <w:rPr>
          <w:rFonts w:cs="Arial"/>
          <w:color w:val="000000"/>
          <w:sz w:val="22"/>
          <w:szCs w:val="22"/>
          <w:lang w:val="es-CR"/>
        </w:rPr>
        <w:t>é</w:t>
      </w:r>
      <w:r w:rsidRPr="009B7A4C">
        <w:rPr>
          <w:rFonts w:cs="Arial"/>
          <w:color w:val="000000"/>
          <w:sz w:val="22"/>
          <w:szCs w:val="22"/>
          <w:lang w:val="es-CR"/>
        </w:rPr>
        <w:t>cnicos efectuados. As</w:t>
      </w:r>
      <w:r>
        <w:rPr>
          <w:rFonts w:cs="Arial"/>
          <w:color w:val="000000"/>
          <w:sz w:val="22"/>
          <w:szCs w:val="22"/>
          <w:lang w:val="es-CR"/>
        </w:rPr>
        <w:t>í</w:t>
      </w:r>
      <w:r w:rsidRPr="009B7A4C">
        <w:rPr>
          <w:rFonts w:cs="Arial"/>
          <w:color w:val="000000"/>
          <w:sz w:val="22"/>
          <w:szCs w:val="22"/>
          <w:lang w:val="es-CR"/>
        </w:rPr>
        <w:t xml:space="preserve"> mismo</w:t>
      </w:r>
      <w:r>
        <w:rPr>
          <w:rFonts w:cs="Arial"/>
          <w:color w:val="000000"/>
          <w:sz w:val="22"/>
          <w:szCs w:val="22"/>
          <w:lang w:val="es-CR"/>
        </w:rPr>
        <w:t>,</w:t>
      </w:r>
      <w:r w:rsidRPr="009B7A4C">
        <w:rPr>
          <w:rFonts w:cs="Arial"/>
          <w:color w:val="000000"/>
          <w:sz w:val="22"/>
          <w:szCs w:val="22"/>
          <w:lang w:val="es-CR"/>
        </w:rPr>
        <w:t xml:space="preserve"> se deber</w:t>
      </w:r>
      <w:r>
        <w:rPr>
          <w:rFonts w:cs="Arial"/>
          <w:color w:val="000000"/>
          <w:sz w:val="22"/>
          <w:szCs w:val="22"/>
          <w:lang w:val="es-CR"/>
        </w:rPr>
        <w:t>á</w:t>
      </w:r>
      <w:r w:rsidRPr="009B7A4C">
        <w:rPr>
          <w:rFonts w:cs="Arial"/>
          <w:color w:val="000000"/>
          <w:sz w:val="22"/>
          <w:szCs w:val="22"/>
          <w:lang w:val="es-CR"/>
        </w:rPr>
        <w:t xml:space="preserve"> velar por el cumplimiento</w:t>
      </w:r>
      <w:r>
        <w:rPr>
          <w:rFonts w:cs="Arial"/>
          <w:color w:val="000000"/>
          <w:sz w:val="22"/>
          <w:szCs w:val="22"/>
          <w:lang w:val="es-CR"/>
        </w:rPr>
        <w:t xml:space="preserve"> </w:t>
      </w:r>
      <w:r w:rsidRPr="009B7A4C">
        <w:rPr>
          <w:rFonts w:cs="Arial"/>
          <w:color w:val="000000"/>
          <w:sz w:val="22"/>
          <w:szCs w:val="22"/>
          <w:lang w:val="es-CR"/>
        </w:rPr>
        <w:t xml:space="preserve">de </w:t>
      </w:r>
      <w:r>
        <w:rPr>
          <w:rFonts w:cs="Arial"/>
          <w:color w:val="000000"/>
          <w:sz w:val="22"/>
          <w:szCs w:val="22"/>
          <w:lang w:val="es-CR"/>
        </w:rPr>
        <w:t>l</w:t>
      </w:r>
      <w:r w:rsidRPr="009B7A4C">
        <w:rPr>
          <w:rFonts w:cs="Arial"/>
          <w:color w:val="000000"/>
          <w:sz w:val="22"/>
          <w:szCs w:val="22"/>
          <w:lang w:val="es-CR"/>
        </w:rPr>
        <w:t>a Directriz 27-MS-MIVAH.</w:t>
      </w:r>
    </w:p>
    <w:p w14:paraId="47B72219" w14:textId="77777777" w:rsidR="00AA25CD" w:rsidRDefault="00AA25CD" w:rsidP="00AA25CD">
      <w:pPr>
        <w:spacing w:line="360" w:lineRule="auto"/>
        <w:jc w:val="both"/>
        <w:rPr>
          <w:rFonts w:cs="Arial"/>
          <w:color w:val="000000"/>
          <w:sz w:val="22"/>
          <w:szCs w:val="22"/>
          <w:lang w:val="es-CR"/>
        </w:rPr>
      </w:pPr>
    </w:p>
    <w:p w14:paraId="70811A2E" w14:textId="1E40FF9E" w:rsidR="00A17583" w:rsidRPr="00A17583" w:rsidRDefault="00A17583" w:rsidP="00A17583">
      <w:pPr>
        <w:spacing w:line="360" w:lineRule="auto"/>
        <w:jc w:val="both"/>
        <w:rPr>
          <w:rFonts w:cs="Arial"/>
          <w:color w:val="000000"/>
          <w:sz w:val="22"/>
          <w:szCs w:val="22"/>
          <w:lang w:val="es-CR"/>
        </w:rPr>
      </w:pPr>
      <w:r w:rsidRPr="00A17583">
        <w:rPr>
          <w:rFonts w:cs="Arial"/>
          <w:b/>
          <w:bCs/>
          <w:color w:val="000000"/>
          <w:sz w:val="22"/>
          <w:szCs w:val="22"/>
          <w:lang w:val="es-CR"/>
        </w:rPr>
        <w:t>1</w:t>
      </w:r>
      <w:r>
        <w:rPr>
          <w:rFonts w:cs="Arial"/>
          <w:b/>
          <w:bCs/>
          <w:color w:val="000000"/>
          <w:sz w:val="22"/>
          <w:szCs w:val="22"/>
          <w:lang w:val="es-CR"/>
        </w:rPr>
        <w:t>1</w:t>
      </w:r>
      <w:r w:rsidRPr="00A17583">
        <w:rPr>
          <w:rFonts w:cs="Arial"/>
          <w:b/>
          <w:bCs/>
          <w:color w:val="000000"/>
          <w:sz w:val="22"/>
          <w:szCs w:val="22"/>
          <w:lang w:val="es-CR"/>
        </w:rPr>
        <w:t>.</w:t>
      </w:r>
      <w:r>
        <w:rPr>
          <w:rFonts w:cs="Arial"/>
          <w:color w:val="000000"/>
          <w:sz w:val="22"/>
          <w:szCs w:val="22"/>
          <w:lang w:val="es-CR"/>
        </w:rPr>
        <w:t xml:space="preserve"> La </w:t>
      </w:r>
      <w:r w:rsidRPr="00A17583">
        <w:rPr>
          <w:rFonts w:cs="Arial"/>
          <w:color w:val="000000"/>
          <w:sz w:val="22"/>
          <w:szCs w:val="22"/>
          <w:lang w:val="es-CR"/>
        </w:rPr>
        <w:t>entidad autorizada deberá velar porque el vendedor de los lotes</w:t>
      </w:r>
      <w:r>
        <w:rPr>
          <w:rFonts w:cs="Arial"/>
          <w:color w:val="000000"/>
          <w:sz w:val="22"/>
          <w:szCs w:val="22"/>
          <w:lang w:val="es-CR"/>
        </w:rPr>
        <w:t>,</w:t>
      </w:r>
      <w:r w:rsidRPr="00A17583">
        <w:rPr>
          <w:rFonts w:cs="Arial"/>
          <w:color w:val="000000"/>
          <w:sz w:val="22"/>
          <w:szCs w:val="22"/>
          <w:lang w:val="es-CR"/>
        </w:rPr>
        <w:t xml:space="preserve"> al momento de entregar las viviendas</w:t>
      </w:r>
      <w:r>
        <w:rPr>
          <w:rFonts w:cs="Arial"/>
          <w:color w:val="000000"/>
          <w:sz w:val="22"/>
          <w:szCs w:val="22"/>
          <w:lang w:val="es-CR"/>
        </w:rPr>
        <w:t>,</w:t>
      </w:r>
      <w:r w:rsidRPr="00A17583">
        <w:rPr>
          <w:rFonts w:cs="Arial"/>
          <w:color w:val="000000"/>
          <w:sz w:val="22"/>
          <w:szCs w:val="22"/>
          <w:lang w:val="es-CR"/>
        </w:rPr>
        <w:t xml:space="preserve"> haya finalizado los compromisos respecto a las obras pendientes de infraestructura. Para tal efecto, el BANHVI hará una retención de ₡1.000.000,00 en cada lote, para las obras correspondientes a aceras, cordón y caño, por un total de ₡6.000.000,00,</w:t>
      </w:r>
      <w:r w:rsidRPr="00A17583">
        <w:rPr>
          <w:rFonts w:cs="Arial"/>
          <w:b/>
          <w:bCs/>
          <w:color w:val="000000"/>
          <w:sz w:val="22"/>
          <w:szCs w:val="22"/>
          <w:lang w:val="es-CR"/>
        </w:rPr>
        <w:t xml:space="preserve"> </w:t>
      </w:r>
      <w:r w:rsidRPr="00A17583">
        <w:rPr>
          <w:rFonts w:cs="Arial"/>
          <w:color w:val="000000"/>
          <w:sz w:val="22"/>
          <w:szCs w:val="22"/>
          <w:lang w:val="es-CR"/>
        </w:rPr>
        <w:t xml:space="preserve">la cual será liberada una vez que los fiscales de inversión de la entidad autorizada presenten el informe respectivo, corroborando que los insumos fueron instalados y construidos a satisfacción y se cuente con el aval del inspector de calidad del BANHVI. </w:t>
      </w:r>
    </w:p>
    <w:p w14:paraId="23D642FC" w14:textId="042385D6" w:rsidR="00A17583" w:rsidRDefault="00A17583" w:rsidP="00A17583">
      <w:pPr>
        <w:spacing w:line="360" w:lineRule="auto"/>
        <w:jc w:val="both"/>
        <w:rPr>
          <w:rFonts w:cs="Arial"/>
          <w:color w:val="000000"/>
          <w:sz w:val="22"/>
          <w:szCs w:val="22"/>
          <w:lang w:val="es-CR"/>
        </w:rPr>
      </w:pPr>
    </w:p>
    <w:p w14:paraId="6DD48327" w14:textId="5F8290EB" w:rsidR="00A17583" w:rsidRPr="00A17583" w:rsidRDefault="00A17583" w:rsidP="00A17583">
      <w:pPr>
        <w:spacing w:line="360" w:lineRule="auto"/>
        <w:jc w:val="both"/>
        <w:rPr>
          <w:rFonts w:cs="Arial"/>
          <w:color w:val="000000"/>
          <w:sz w:val="22"/>
          <w:szCs w:val="22"/>
          <w:lang w:val="es-CR"/>
        </w:rPr>
      </w:pPr>
      <w:r w:rsidRPr="00A17583">
        <w:rPr>
          <w:rFonts w:cs="Arial"/>
          <w:b/>
          <w:bCs/>
          <w:color w:val="000000"/>
          <w:sz w:val="22"/>
          <w:szCs w:val="22"/>
          <w:lang w:val="es-CR"/>
        </w:rPr>
        <w:t>1</w:t>
      </w:r>
      <w:r>
        <w:rPr>
          <w:rFonts w:cs="Arial"/>
          <w:b/>
          <w:bCs/>
          <w:color w:val="000000"/>
          <w:sz w:val="22"/>
          <w:szCs w:val="22"/>
          <w:lang w:val="es-CR"/>
        </w:rPr>
        <w:t>2</w:t>
      </w:r>
      <w:r w:rsidRPr="00A17583">
        <w:rPr>
          <w:rFonts w:cs="Arial"/>
          <w:b/>
          <w:bCs/>
          <w:color w:val="000000"/>
          <w:sz w:val="22"/>
          <w:szCs w:val="22"/>
          <w:lang w:val="es-CR"/>
        </w:rPr>
        <w:t>.</w:t>
      </w:r>
      <w:r>
        <w:rPr>
          <w:rFonts w:cs="Arial"/>
          <w:color w:val="000000"/>
          <w:sz w:val="22"/>
          <w:szCs w:val="22"/>
          <w:lang w:val="es-CR"/>
        </w:rPr>
        <w:t xml:space="preserve"> La </w:t>
      </w:r>
      <w:r w:rsidRPr="00A17583">
        <w:rPr>
          <w:rFonts w:cs="Arial"/>
          <w:color w:val="000000"/>
          <w:sz w:val="22"/>
          <w:szCs w:val="22"/>
          <w:lang w:val="es-CR"/>
        </w:rPr>
        <w:t>entidad autorizada</w:t>
      </w:r>
      <w:r>
        <w:rPr>
          <w:rFonts w:cs="Arial"/>
          <w:color w:val="000000"/>
          <w:sz w:val="22"/>
          <w:szCs w:val="22"/>
          <w:lang w:val="es-CR"/>
        </w:rPr>
        <w:t>,</w:t>
      </w:r>
      <w:r w:rsidRPr="00A17583">
        <w:rPr>
          <w:rFonts w:cs="Arial"/>
          <w:color w:val="000000"/>
          <w:sz w:val="22"/>
          <w:szCs w:val="22"/>
          <w:lang w:val="es-CR"/>
        </w:rPr>
        <w:t xml:space="preserve"> en conjunto con la </w:t>
      </w:r>
      <w:r>
        <w:rPr>
          <w:rFonts w:cs="Arial"/>
          <w:color w:val="000000"/>
          <w:sz w:val="22"/>
          <w:szCs w:val="22"/>
          <w:lang w:val="es-CR"/>
        </w:rPr>
        <w:t>e</w:t>
      </w:r>
      <w:r w:rsidRPr="00A17583">
        <w:rPr>
          <w:rFonts w:cs="Arial"/>
          <w:color w:val="000000"/>
          <w:sz w:val="22"/>
          <w:szCs w:val="22"/>
          <w:lang w:val="es-CR"/>
        </w:rPr>
        <w:t xml:space="preserve">mpresa </w:t>
      </w:r>
      <w:r>
        <w:rPr>
          <w:rFonts w:cs="Arial"/>
          <w:color w:val="000000"/>
          <w:sz w:val="22"/>
          <w:szCs w:val="22"/>
          <w:lang w:val="es-CR"/>
        </w:rPr>
        <w:t>d</w:t>
      </w:r>
      <w:r w:rsidRPr="00A17583">
        <w:rPr>
          <w:rFonts w:cs="Arial"/>
          <w:color w:val="000000"/>
          <w:sz w:val="22"/>
          <w:szCs w:val="22"/>
          <w:lang w:val="es-CR"/>
        </w:rPr>
        <w:t>esarrolladora del proyecto</w:t>
      </w:r>
      <w:r>
        <w:rPr>
          <w:rFonts w:cs="Arial"/>
          <w:color w:val="000000"/>
          <w:sz w:val="22"/>
          <w:szCs w:val="22"/>
          <w:lang w:val="es-CR"/>
        </w:rPr>
        <w:t>,</w:t>
      </w:r>
      <w:r w:rsidRPr="00A17583">
        <w:rPr>
          <w:rFonts w:cs="Arial"/>
          <w:color w:val="000000"/>
          <w:sz w:val="22"/>
          <w:szCs w:val="22"/>
          <w:lang w:val="es-CR"/>
        </w:rPr>
        <w:t xml:space="preserve"> debe instruir a las familias en el buen uso y mantenimiento adecuado y efectivo de las viviendas y de los sistemas individuales de tratamiento de aguas residuales. </w:t>
      </w:r>
    </w:p>
    <w:p w14:paraId="270A7A34" w14:textId="1800CE16" w:rsidR="00AA25CD" w:rsidRDefault="00AA25CD" w:rsidP="007B084E">
      <w:pPr>
        <w:spacing w:line="360" w:lineRule="auto"/>
        <w:jc w:val="both"/>
        <w:rPr>
          <w:rFonts w:cs="Arial"/>
          <w:color w:val="000000"/>
          <w:sz w:val="22"/>
          <w:szCs w:val="22"/>
        </w:rPr>
      </w:pPr>
    </w:p>
    <w:p w14:paraId="0B026F40" w14:textId="74A6EF74" w:rsidR="00A17583" w:rsidRPr="00A17583" w:rsidRDefault="00A17583" w:rsidP="00A17583">
      <w:pPr>
        <w:spacing w:line="360" w:lineRule="auto"/>
        <w:jc w:val="both"/>
        <w:rPr>
          <w:rFonts w:cs="Arial"/>
          <w:color w:val="000000"/>
          <w:sz w:val="22"/>
          <w:szCs w:val="22"/>
          <w:lang w:val="es-CR"/>
        </w:rPr>
      </w:pPr>
      <w:r w:rsidRPr="00A17583">
        <w:rPr>
          <w:rFonts w:cs="Arial"/>
          <w:b/>
          <w:bCs/>
          <w:color w:val="000000"/>
          <w:sz w:val="22"/>
          <w:szCs w:val="22"/>
          <w:lang w:val="es-CR"/>
        </w:rPr>
        <w:t>1</w:t>
      </w:r>
      <w:r>
        <w:rPr>
          <w:rFonts w:cs="Arial"/>
          <w:b/>
          <w:bCs/>
          <w:color w:val="000000"/>
          <w:sz w:val="22"/>
          <w:szCs w:val="22"/>
          <w:lang w:val="es-CR"/>
        </w:rPr>
        <w:t>3</w:t>
      </w:r>
      <w:r w:rsidRPr="00A17583">
        <w:rPr>
          <w:rFonts w:cs="Arial"/>
          <w:b/>
          <w:bCs/>
          <w:color w:val="000000"/>
          <w:sz w:val="22"/>
          <w:szCs w:val="22"/>
          <w:lang w:val="es-CR"/>
        </w:rPr>
        <w:t>.</w:t>
      </w:r>
      <w:r>
        <w:rPr>
          <w:rFonts w:cs="Arial"/>
          <w:color w:val="000000"/>
          <w:sz w:val="22"/>
          <w:szCs w:val="22"/>
          <w:lang w:val="es-CR"/>
        </w:rPr>
        <w:t xml:space="preserve"> La </w:t>
      </w:r>
      <w:r w:rsidRPr="00A17583">
        <w:rPr>
          <w:rFonts w:cs="Arial"/>
          <w:color w:val="000000"/>
          <w:sz w:val="22"/>
          <w:szCs w:val="22"/>
          <w:lang w:val="es-CR"/>
        </w:rPr>
        <w:t>entidad autorizada</w:t>
      </w:r>
      <w:r>
        <w:rPr>
          <w:rFonts w:cs="Arial"/>
          <w:color w:val="000000"/>
          <w:sz w:val="22"/>
          <w:szCs w:val="22"/>
          <w:lang w:val="es-CR"/>
        </w:rPr>
        <w:t xml:space="preserve"> deberá v</w:t>
      </w:r>
      <w:r w:rsidRPr="00A17583">
        <w:rPr>
          <w:rFonts w:cs="Arial"/>
          <w:color w:val="000000"/>
          <w:sz w:val="22"/>
          <w:szCs w:val="22"/>
          <w:lang w:val="es-CR"/>
        </w:rPr>
        <w:t xml:space="preserve">erificar que, una vez concluidas las obras del proyecto, todos los lotes queden debidamente identificados en sitio en sus vértices y con la numeración colocada en el cordón de caño. </w:t>
      </w:r>
    </w:p>
    <w:p w14:paraId="7772A750" w14:textId="4E8F7081" w:rsidR="00A17583" w:rsidRDefault="00A17583" w:rsidP="00A17583">
      <w:pPr>
        <w:spacing w:line="360" w:lineRule="auto"/>
        <w:jc w:val="both"/>
        <w:rPr>
          <w:rFonts w:cs="Arial"/>
          <w:color w:val="000000"/>
          <w:sz w:val="22"/>
          <w:szCs w:val="22"/>
          <w:lang w:val="es-CR"/>
        </w:rPr>
      </w:pPr>
    </w:p>
    <w:p w14:paraId="0489A9B1" w14:textId="1AFE27B5" w:rsidR="00A17583" w:rsidRPr="00A17583" w:rsidRDefault="00A17583" w:rsidP="00A17583">
      <w:pPr>
        <w:spacing w:line="360" w:lineRule="auto"/>
        <w:jc w:val="both"/>
        <w:rPr>
          <w:rFonts w:cs="Arial"/>
          <w:color w:val="000000"/>
          <w:sz w:val="22"/>
          <w:szCs w:val="22"/>
          <w:lang w:val="es-CR"/>
        </w:rPr>
      </w:pPr>
      <w:r w:rsidRPr="00A17583">
        <w:rPr>
          <w:rFonts w:cs="Arial"/>
          <w:b/>
          <w:bCs/>
          <w:color w:val="000000"/>
          <w:sz w:val="22"/>
          <w:szCs w:val="22"/>
          <w:lang w:val="es-CR"/>
        </w:rPr>
        <w:t>14.</w:t>
      </w:r>
      <w:r>
        <w:rPr>
          <w:rFonts w:cs="Arial"/>
          <w:color w:val="000000"/>
          <w:sz w:val="22"/>
          <w:szCs w:val="22"/>
          <w:lang w:val="es-CR"/>
        </w:rPr>
        <w:t xml:space="preserve"> El </w:t>
      </w:r>
      <w:r w:rsidRPr="00A17583">
        <w:rPr>
          <w:rFonts w:cs="Arial"/>
          <w:color w:val="000000"/>
          <w:sz w:val="22"/>
          <w:szCs w:val="22"/>
          <w:lang w:val="es-CR"/>
        </w:rPr>
        <w:t xml:space="preserve">constructor deberá entregar todas las obras e infraestructura que ya existen, en perfecto estado de conservación. Cualquier daño deberá ser asumido por el </w:t>
      </w:r>
      <w:r>
        <w:rPr>
          <w:rFonts w:cs="Arial"/>
          <w:color w:val="000000"/>
          <w:sz w:val="22"/>
          <w:szCs w:val="22"/>
          <w:lang w:val="es-CR"/>
        </w:rPr>
        <w:t>d</w:t>
      </w:r>
      <w:r w:rsidRPr="00A17583">
        <w:rPr>
          <w:rFonts w:cs="Arial"/>
          <w:color w:val="000000"/>
          <w:sz w:val="22"/>
          <w:szCs w:val="22"/>
          <w:lang w:val="es-CR"/>
        </w:rPr>
        <w:t xml:space="preserve">esarrollador. </w:t>
      </w:r>
    </w:p>
    <w:p w14:paraId="303FA812" w14:textId="4F316C3F" w:rsidR="00A17583" w:rsidRDefault="00A17583" w:rsidP="00A17583">
      <w:pPr>
        <w:spacing w:line="360" w:lineRule="auto"/>
        <w:jc w:val="both"/>
        <w:rPr>
          <w:rFonts w:cs="Arial"/>
          <w:color w:val="000000"/>
          <w:sz w:val="22"/>
          <w:szCs w:val="22"/>
          <w:lang w:val="es-CR"/>
        </w:rPr>
      </w:pPr>
    </w:p>
    <w:p w14:paraId="340075F1" w14:textId="577EBB13" w:rsidR="002B71CC" w:rsidRDefault="00A17583" w:rsidP="002B71CC">
      <w:pPr>
        <w:spacing w:line="360" w:lineRule="auto"/>
        <w:jc w:val="both"/>
        <w:rPr>
          <w:rFonts w:cs="Arial"/>
          <w:sz w:val="22"/>
          <w:szCs w:val="22"/>
        </w:rPr>
      </w:pPr>
      <w:r w:rsidRPr="00A17583">
        <w:rPr>
          <w:rFonts w:cs="Arial"/>
          <w:b/>
          <w:bCs/>
          <w:color w:val="000000"/>
          <w:sz w:val="22"/>
          <w:szCs w:val="22"/>
          <w:lang w:val="es-CR"/>
        </w:rPr>
        <w:t>15.</w:t>
      </w:r>
      <w:r>
        <w:rPr>
          <w:rFonts w:cs="Arial"/>
          <w:color w:val="000000"/>
          <w:sz w:val="22"/>
          <w:szCs w:val="22"/>
          <w:lang w:val="es-CR"/>
        </w:rPr>
        <w:t xml:space="preserve"> Las disposiciones </w:t>
      </w:r>
      <w:r w:rsidRPr="00A17583">
        <w:rPr>
          <w:rFonts w:cs="Arial"/>
          <w:color w:val="000000"/>
          <w:sz w:val="22"/>
          <w:szCs w:val="22"/>
          <w:lang w:val="es-CR"/>
        </w:rPr>
        <w:t xml:space="preserve">indicadas en </w:t>
      </w:r>
      <w:r>
        <w:rPr>
          <w:rFonts w:cs="Arial"/>
          <w:color w:val="000000"/>
          <w:sz w:val="22"/>
          <w:szCs w:val="22"/>
          <w:lang w:val="es-CR"/>
        </w:rPr>
        <w:t xml:space="preserve">los puntos 9 a 14 anteriores, </w:t>
      </w:r>
      <w:r w:rsidRPr="00A17583">
        <w:rPr>
          <w:rFonts w:cs="Arial"/>
          <w:color w:val="000000"/>
          <w:sz w:val="22"/>
          <w:szCs w:val="22"/>
          <w:lang w:val="es-CR"/>
        </w:rPr>
        <w:t>deberán ser debidamente verificadas y sustentadas en el informe de cierre de liquidación del proyecto, que para tal efecto deberá preparar la entidad autorizada.</w:t>
      </w:r>
    </w:p>
    <w:p w14:paraId="10B971C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4F7162" w14:textId="77777777" w:rsidR="002B71CC" w:rsidRPr="00D14EAF" w:rsidRDefault="002B71CC" w:rsidP="002B71CC">
      <w:pPr>
        <w:spacing w:line="360" w:lineRule="auto"/>
        <w:jc w:val="both"/>
        <w:rPr>
          <w:rFonts w:cs="Arial"/>
          <w:b/>
          <w:sz w:val="22"/>
        </w:rPr>
      </w:pPr>
      <w:r w:rsidRPr="00D14EAF">
        <w:rPr>
          <w:rFonts w:cs="Arial"/>
          <w:b/>
          <w:sz w:val="22"/>
        </w:rPr>
        <w:t>************</w:t>
      </w:r>
    </w:p>
    <w:p w14:paraId="43BD8103" w14:textId="77777777" w:rsidR="002B71CC" w:rsidRDefault="002B71CC" w:rsidP="002B71CC">
      <w:pPr>
        <w:spacing w:line="360" w:lineRule="auto"/>
        <w:jc w:val="both"/>
        <w:rPr>
          <w:rFonts w:cs="Arial"/>
          <w:sz w:val="22"/>
          <w:lang w:val="es-ES_tradnl"/>
        </w:rPr>
      </w:pPr>
    </w:p>
    <w:p w14:paraId="580B23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25464AE" w14:textId="77777777" w:rsidR="00D108C1" w:rsidRPr="00BB303F" w:rsidRDefault="00D108C1" w:rsidP="00D108C1">
      <w:pPr>
        <w:spacing w:line="360" w:lineRule="auto"/>
        <w:jc w:val="both"/>
        <w:rPr>
          <w:rFonts w:cs="Arial"/>
          <w:b/>
          <w:sz w:val="22"/>
          <w:szCs w:val="22"/>
        </w:rPr>
      </w:pPr>
      <w:r w:rsidRPr="00BB303F">
        <w:rPr>
          <w:rFonts w:cs="Arial"/>
          <w:b/>
          <w:sz w:val="22"/>
          <w:szCs w:val="22"/>
        </w:rPr>
        <w:t>Considerando:</w:t>
      </w:r>
    </w:p>
    <w:p w14:paraId="7AA711D8" w14:textId="58299D84" w:rsidR="00D108C1" w:rsidRPr="00D81903" w:rsidRDefault="00D108C1" w:rsidP="00D108C1">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la Mutual Cartago </w:t>
      </w:r>
      <w:r w:rsidRPr="00D81903">
        <w:rPr>
          <w:rFonts w:cs="Arial"/>
          <w:sz w:val="22"/>
          <w:szCs w:val="22"/>
          <w:lang w:val="es-ES_tradnl"/>
        </w:rPr>
        <w:t>de Ahorro y Préstamo (MUCAP),</w:t>
      </w:r>
      <w:r w:rsidRPr="00D81903">
        <w:rPr>
          <w:rFonts w:cs="Arial"/>
          <w:sz w:val="22"/>
          <w:szCs w:val="22"/>
        </w:rPr>
        <w:t xml:space="preserve"> ha presentado solicitud para financiar –al amparo del artículo 59 de la Ley del Sistema Financiero Nacional para la Vivienda– la compra de terreno, el desarrollo de obras de infraestructura y la construcción de 54 soluciones habitacionales, en el condominio vertical residencial Almendares</w:t>
      </w:r>
      <w:r w:rsidR="008F1BD9">
        <w:rPr>
          <w:rFonts w:cs="Arial"/>
          <w:sz w:val="22"/>
          <w:szCs w:val="22"/>
        </w:rPr>
        <w:t xml:space="preserve"> II</w:t>
      </w:r>
      <w:r w:rsidRPr="00D81903">
        <w:rPr>
          <w:rFonts w:cs="Arial"/>
          <w:sz w:val="22"/>
          <w:szCs w:val="22"/>
        </w:rPr>
        <w:t>, ubicado en el distrito Hatillo del cantón y provincia de San José, dando solución habitacional a 54 familias que habitan en condición de extrema necesidad.</w:t>
      </w:r>
    </w:p>
    <w:p w14:paraId="766472DF" w14:textId="77777777" w:rsidR="00D108C1" w:rsidRPr="00D81903" w:rsidRDefault="00D108C1" w:rsidP="00D108C1">
      <w:pPr>
        <w:spacing w:line="360" w:lineRule="auto"/>
        <w:jc w:val="both"/>
        <w:rPr>
          <w:rFonts w:cs="Arial"/>
          <w:sz w:val="22"/>
          <w:szCs w:val="22"/>
        </w:rPr>
      </w:pPr>
    </w:p>
    <w:p w14:paraId="6226BC18" w14:textId="448068CD" w:rsidR="008F1BD9" w:rsidRDefault="00D108C1" w:rsidP="00D108C1">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DF-DT-IN-0</w:t>
      </w:r>
      <w:r w:rsidR="008F1BD9">
        <w:rPr>
          <w:rFonts w:cs="Arial"/>
          <w:sz w:val="22"/>
          <w:szCs w:val="22"/>
        </w:rPr>
        <w:t>248</w:t>
      </w:r>
      <w:r w:rsidRPr="00D81903">
        <w:rPr>
          <w:rFonts w:cs="Arial"/>
          <w:sz w:val="22"/>
          <w:szCs w:val="22"/>
        </w:rPr>
        <w:t>-20</w:t>
      </w:r>
      <w:r w:rsidR="008F1BD9">
        <w:rPr>
          <w:rFonts w:cs="Arial"/>
          <w:sz w:val="22"/>
          <w:szCs w:val="22"/>
        </w:rPr>
        <w:t xml:space="preserve">21, </w:t>
      </w:r>
      <w:r w:rsidR="008F1BD9" w:rsidRPr="00D81903">
        <w:rPr>
          <w:rFonts w:cs="Arial"/>
          <w:sz w:val="22"/>
          <w:szCs w:val="22"/>
        </w:rPr>
        <w:t>DF-DT-IN-0</w:t>
      </w:r>
      <w:r w:rsidR="008F1BD9">
        <w:rPr>
          <w:rFonts w:cs="Arial"/>
          <w:sz w:val="22"/>
          <w:szCs w:val="22"/>
        </w:rPr>
        <w:t>249</w:t>
      </w:r>
      <w:r w:rsidR="008F1BD9" w:rsidRPr="00D81903">
        <w:rPr>
          <w:rFonts w:cs="Arial"/>
          <w:sz w:val="22"/>
          <w:szCs w:val="22"/>
        </w:rPr>
        <w:t>-20</w:t>
      </w:r>
      <w:r w:rsidR="008F1BD9">
        <w:rPr>
          <w:rFonts w:cs="Arial"/>
          <w:sz w:val="22"/>
          <w:szCs w:val="22"/>
        </w:rPr>
        <w:t xml:space="preserve">21, </w:t>
      </w:r>
      <w:r w:rsidR="008F1BD9" w:rsidRPr="00D81903">
        <w:rPr>
          <w:rFonts w:cs="Arial"/>
          <w:sz w:val="22"/>
          <w:szCs w:val="22"/>
        </w:rPr>
        <w:t xml:space="preserve"> DF-DT-IN-0</w:t>
      </w:r>
      <w:r w:rsidR="008F1BD9">
        <w:rPr>
          <w:rFonts w:cs="Arial"/>
          <w:sz w:val="22"/>
          <w:szCs w:val="22"/>
        </w:rPr>
        <w:t>619</w:t>
      </w:r>
      <w:r w:rsidR="008F1BD9" w:rsidRPr="00D81903">
        <w:rPr>
          <w:rFonts w:cs="Arial"/>
          <w:sz w:val="22"/>
          <w:szCs w:val="22"/>
        </w:rPr>
        <w:t>-20</w:t>
      </w:r>
      <w:r w:rsidR="008F1BD9">
        <w:rPr>
          <w:rFonts w:cs="Arial"/>
          <w:sz w:val="22"/>
          <w:szCs w:val="22"/>
        </w:rPr>
        <w:t xml:space="preserve">21, </w:t>
      </w:r>
      <w:r w:rsidR="008F1BD9" w:rsidRPr="00D81903">
        <w:rPr>
          <w:rFonts w:cs="Arial"/>
          <w:sz w:val="22"/>
          <w:szCs w:val="22"/>
        </w:rPr>
        <w:t xml:space="preserve"> DF-DT-</w:t>
      </w:r>
      <w:r w:rsidR="008F1BD9">
        <w:rPr>
          <w:rFonts w:cs="Arial"/>
          <w:sz w:val="22"/>
          <w:szCs w:val="22"/>
        </w:rPr>
        <w:t>ME</w:t>
      </w:r>
      <w:r w:rsidR="008F1BD9" w:rsidRPr="00D81903">
        <w:rPr>
          <w:rFonts w:cs="Arial"/>
          <w:sz w:val="22"/>
          <w:szCs w:val="22"/>
        </w:rPr>
        <w:t>-0</w:t>
      </w:r>
      <w:r w:rsidR="008F1BD9">
        <w:rPr>
          <w:rFonts w:cs="Arial"/>
          <w:sz w:val="22"/>
          <w:szCs w:val="22"/>
        </w:rPr>
        <w:t>254</w:t>
      </w:r>
      <w:r w:rsidR="008F1BD9" w:rsidRPr="00D81903">
        <w:rPr>
          <w:rFonts w:cs="Arial"/>
          <w:sz w:val="22"/>
          <w:szCs w:val="22"/>
        </w:rPr>
        <w:t>-20</w:t>
      </w:r>
      <w:r w:rsidR="008F1BD9">
        <w:rPr>
          <w:rFonts w:cs="Arial"/>
          <w:sz w:val="22"/>
          <w:szCs w:val="22"/>
        </w:rPr>
        <w:t>21</w:t>
      </w:r>
      <w:r w:rsidRPr="00D81903">
        <w:rPr>
          <w:rFonts w:cs="Arial"/>
          <w:sz w:val="22"/>
          <w:szCs w:val="22"/>
        </w:rPr>
        <w:t xml:space="preserve"> y DF-DT-</w:t>
      </w:r>
      <w:r w:rsidR="008F1BD9">
        <w:rPr>
          <w:rFonts w:cs="Arial"/>
          <w:sz w:val="22"/>
          <w:szCs w:val="22"/>
        </w:rPr>
        <w:t>ME</w:t>
      </w:r>
      <w:r w:rsidRPr="00D81903">
        <w:rPr>
          <w:rFonts w:cs="Arial"/>
          <w:sz w:val="22"/>
          <w:szCs w:val="22"/>
        </w:rPr>
        <w:t>-0</w:t>
      </w:r>
      <w:r w:rsidR="008F1BD9">
        <w:rPr>
          <w:rFonts w:cs="Arial"/>
          <w:sz w:val="22"/>
          <w:szCs w:val="22"/>
        </w:rPr>
        <w:t>620</w:t>
      </w:r>
      <w:r w:rsidRPr="00D81903">
        <w:rPr>
          <w:rFonts w:cs="Arial"/>
          <w:sz w:val="22"/>
          <w:szCs w:val="22"/>
        </w:rPr>
        <w:t>-20</w:t>
      </w:r>
      <w:r w:rsidR="008F1BD9">
        <w:rPr>
          <w:rFonts w:cs="Arial"/>
          <w:sz w:val="22"/>
          <w:szCs w:val="22"/>
        </w:rPr>
        <w:t>21</w:t>
      </w:r>
      <w:r w:rsidRPr="00D81903">
        <w:rPr>
          <w:rFonts w:cs="Arial"/>
          <w:sz w:val="22"/>
          <w:szCs w:val="22"/>
        </w:rPr>
        <w:t xml:space="preserve">, el Departamento Técnico de la Dirección FOSUVI presenta el correspondiente dictamen técnico sobre la solicitud de la MUCAP y con base en la documentación presentada por la entidad y los estudios técnicos realizados, ese Departamento concluye que el valor del terreno es razonable y los costos de las obras a construir </w:t>
      </w:r>
      <w:r w:rsidRPr="00D81903">
        <w:rPr>
          <w:rFonts w:cs="Arial"/>
          <w:sz w:val="22"/>
          <w:szCs w:val="22"/>
          <w:lang w:val="es-ES_tradnl"/>
        </w:rPr>
        <w:t xml:space="preserve">son adecuados para las características propuestas y, por ende, recomienda acoger </w:t>
      </w:r>
      <w:r w:rsidRPr="00D81903">
        <w:rPr>
          <w:rFonts w:cs="Arial"/>
          <w:sz w:val="22"/>
          <w:szCs w:val="22"/>
        </w:rPr>
        <w:t xml:space="preserve">la solicitud planteada por esa mutual, estableciendo algunas condiciones con respecto a la </w:t>
      </w:r>
      <w:r w:rsidR="008F1BD9">
        <w:rPr>
          <w:rFonts w:cs="Arial"/>
          <w:sz w:val="22"/>
          <w:szCs w:val="22"/>
        </w:rPr>
        <w:t xml:space="preserve">atención de las observaciones del Departamento Legal, la </w:t>
      </w:r>
      <w:r w:rsidR="008F1BD9" w:rsidRPr="00D81903">
        <w:rPr>
          <w:rFonts w:cs="Arial"/>
          <w:sz w:val="22"/>
          <w:szCs w:val="22"/>
        </w:rPr>
        <w:t>vigencia de los permisos de construcción,</w:t>
      </w:r>
      <w:r w:rsidR="008F1BD9">
        <w:rPr>
          <w:rFonts w:cs="Arial"/>
          <w:sz w:val="22"/>
          <w:szCs w:val="22"/>
        </w:rPr>
        <w:t xml:space="preserve"> el trámite de los planos en la municipalidad local, </w:t>
      </w:r>
      <w:r w:rsidR="008F1BD9" w:rsidRPr="00D81903">
        <w:rPr>
          <w:rFonts w:cs="Arial"/>
          <w:sz w:val="22"/>
          <w:szCs w:val="22"/>
        </w:rPr>
        <w:t>el control sobre el desarrollo de las obras de infraestructura, las características de la servidumbre,</w:t>
      </w:r>
      <w:r w:rsidR="008F1BD9" w:rsidRPr="008F1BD9">
        <w:rPr>
          <w:rFonts w:cs="Arial"/>
          <w:sz w:val="22"/>
          <w:szCs w:val="22"/>
        </w:rPr>
        <w:t xml:space="preserve"> </w:t>
      </w:r>
      <w:r w:rsidR="008F1BD9" w:rsidRPr="00D81903">
        <w:rPr>
          <w:rFonts w:cs="Arial"/>
          <w:sz w:val="22"/>
          <w:szCs w:val="22"/>
        </w:rPr>
        <w:t>el cumplimiento de las especificaciones técnicas y de la Directriz N° 27</w:t>
      </w:r>
      <w:r w:rsidR="008F1BD9" w:rsidRPr="00D81903">
        <w:rPr>
          <w:rFonts w:cs="Arial"/>
          <w:iCs/>
          <w:sz w:val="22"/>
          <w:szCs w:val="22"/>
          <w:lang w:val="es-CR"/>
        </w:rPr>
        <w:t>-MS-MIVAH</w:t>
      </w:r>
      <w:r w:rsidR="008F1BD9" w:rsidRPr="008F1BD9">
        <w:rPr>
          <w:rFonts w:cs="Arial"/>
          <w:iCs/>
          <w:sz w:val="22"/>
          <w:szCs w:val="22"/>
          <w:lang w:val="es-CR"/>
        </w:rPr>
        <w:t xml:space="preserve"> </w:t>
      </w:r>
      <w:r w:rsidR="008F1BD9" w:rsidRPr="00D81903">
        <w:rPr>
          <w:rFonts w:cs="Arial"/>
          <w:iCs/>
          <w:sz w:val="22"/>
          <w:szCs w:val="22"/>
          <w:lang w:val="es-CR"/>
        </w:rPr>
        <w:t>y las condiciones para la liquidación de algunos rubros presupuestarios.</w:t>
      </w:r>
    </w:p>
    <w:p w14:paraId="05A2A15C" w14:textId="77777777" w:rsidR="00D108C1" w:rsidRPr="00D81903" w:rsidRDefault="00D108C1" w:rsidP="00D108C1">
      <w:pPr>
        <w:spacing w:line="360" w:lineRule="auto"/>
        <w:jc w:val="both"/>
        <w:rPr>
          <w:rFonts w:cs="Arial"/>
          <w:sz w:val="22"/>
          <w:szCs w:val="22"/>
        </w:rPr>
      </w:pPr>
    </w:p>
    <w:p w14:paraId="4B14E90A" w14:textId="0B42D48D" w:rsidR="00D108C1" w:rsidRPr="00D81903" w:rsidRDefault="00D108C1" w:rsidP="00D108C1">
      <w:pPr>
        <w:spacing w:line="360" w:lineRule="auto"/>
        <w:jc w:val="both"/>
        <w:rPr>
          <w:rFonts w:cs="Arial"/>
          <w:sz w:val="22"/>
          <w:szCs w:val="22"/>
        </w:rPr>
      </w:pPr>
      <w:r w:rsidRPr="00D81903">
        <w:rPr>
          <w:rFonts w:cs="Arial"/>
          <w:b/>
          <w:sz w:val="22"/>
          <w:szCs w:val="22"/>
        </w:rPr>
        <w:lastRenderedPageBreak/>
        <w:t>Tercero:</w:t>
      </w:r>
      <w:r w:rsidRPr="00D81903">
        <w:rPr>
          <w:rFonts w:cs="Arial"/>
          <w:sz w:val="22"/>
          <w:szCs w:val="22"/>
        </w:rPr>
        <w:t xml:space="preserve"> Que mediante el oficio DF-OF</w:t>
      </w:r>
      <w:r w:rsidR="008F1BD9">
        <w:rPr>
          <w:rFonts w:cs="Arial"/>
          <w:sz w:val="22"/>
          <w:szCs w:val="22"/>
        </w:rPr>
        <w:t>1172</w:t>
      </w:r>
      <w:r w:rsidRPr="00D81903">
        <w:rPr>
          <w:rFonts w:cs="Arial"/>
          <w:sz w:val="22"/>
          <w:szCs w:val="22"/>
        </w:rPr>
        <w:t>-20</w:t>
      </w:r>
      <w:r w:rsidR="008F1BD9">
        <w:rPr>
          <w:rFonts w:cs="Arial"/>
          <w:sz w:val="22"/>
          <w:szCs w:val="22"/>
        </w:rPr>
        <w:t>21/SO-OF-0010-2021</w:t>
      </w:r>
      <w:r w:rsidRPr="00D81903">
        <w:rPr>
          <w:rFonts w:cs="Arial"/>
          <w:sz w:val="22"/>
          <w:szCs w:val="22"/>
        </w:rPr>
        <w:t xml:space="preserve"> del </w:t>
      </w:r>
      <w:r w:rsidR="008F1BD9">
        <w:rPr>
          <w:rFonts w:cs="Arial"/>
          <w:sz w:val="22"/>
          <w:szCs w:val="22"/>
        </w:rPr>
        <w:t>18 de agosto</w:t>
      </w:r>
      <w:r w:rsidRPr="00D81903">
        <w:rPr>
          <w:rFonts w:cs="Arial"/>
          <w:sz w:val="22"/>
          <w:szCs w:val="22"/>
        </w:rPr>
        <w:t xml:space="preserve"> de 20</w:t>
      </w:r>
      <w:r w:rsidR="008F1BD9">
        <w:rPr>
          <w:rFonts w:cs="Arial"/>
          <w:sz w:val="22"/>
          <w:szCs w:val="22"/>
        </w:rPr>
        <w:t>21</w:t>
      </w:r>
      <w:r w:rsidRPr="00D81903">
        <w:rPr>
          <w:rFonts w:cs="Arial"/>
          <w:sz w:val="22"/>
          <w:szCs w:val="22"/>
        </w:rPr>
        <w:t xml:space="preserve"> –el cual es avalado por la Gerencia General con la nota GG-ME-</w:t>
      </w:r>
      <w:r w:rsidR="008F1BD9">
        <w:rPr>
          <w:rFonts w:cs="Arial"/>
          <w:sz w:val="22"/>
          <w:szCs w:val="22"/>
        </w:rPr>
        <w:t>1144</w:t>
      </w:r>
      <w:r w:rsidRPr="00D81903">
        <w:rPr>
          <w:rFonts w:cs="Arial"/>
          <w:sz w:val="22"/>
          <w:szCs w:val="22"/>
        </w:rPr>
        <w:t>-20</w:t>
      </w:r>
      <w:r w:rsidR="008F1BD9">
        <w:rPr>
          <w:rFonts w:cs="Arial"/>
          <w:sz w:val="22"/>
          <w:szCs w:val="22"/>
        </w:rPr>
        <w:t>21</w:t>
      </w:r>
      <w:r>
        <w:rPr>
          <w:rFonts w:cs="Arial"/>
          <w:sz w:val="22"/>
          <w:szCs w:val="22"/>
        </w:rPr>
        <w:t>, de esa misma fecha</w:t>
      </w:r>
      <w:r w:rsidRPr="00D81903">
        <w:rPr>
          <w:rFonts w:cs="Arial"/>
          <w:sz w:val="22"/>
          <w:szCs w:val="22"/>
        </w:rPr>
        <w:t xml:space="preserve">– la Dirección FOSUVI </w:t>
      </w:r>
      <w:r w:rsidR="008F1BD9">
        <w:rPr>
          <w:rFonts w:cs="Arial"/>
          <w:sz w:val="22"/>
          <w:szCs w:val="22"/>
        </w:rPr>
        <w:t xml:space="preserve">y la Subgerencia de Operaciones </w:t>
      </w:r>
      <w:r w:rsidRPr="00D81903">
        <w:rPr>
          <w:rFonts w:cs="Arial"/>
          <w:sz w:val="22"/>
          <w:szCs w:val="22"/>
        </w:rPr>
        <w:t>se refiere</w:t>
      </w:r>
      <w:r w:rsidR="008F1BD9">
        <w:rPr>
          <w:rFonts w:cs="Arial"/>
          <w:sz w:val="22"/>
          <w:szCs w:val="22"/>
        </w:rPr>
        <w:t>n</w:t>
      </w:r>
      <w:r w:rsidRPr="00D81903">
        <w:rPr>
          <w:rFonts w:cs="Arial"/>
          <w:sz w:val="22"/>
          <w:szCs w:val="22"/>
        </w:rPr>
        <w:t xml:space="preserve"> a los aspectos más relevantes de la solicitud presentada por la MUCAP, así como al detalle de las obras a ejecutar, la lista de beneficiarios, los costos propuestos y las condiciones bajo las cuales se recomienda acoger la solicitud de la entidad autorizada.</w:t>
      </w:r>
    </w:p>
    <w:p w14:paraId="7C3CFB52" w14:textId="77777777" w:rsidR="00D108C1" w:rsidRPr="00D81903" w:rsidRDefault="00D108C1" w:rsidP="00D108C1">
      <w:pPr>
        <w:spacing w:line="360" w:lineRule="auto"/>
        <w:jc w:val="both"/>
        <w:rPr>
          <w:rFonts w:cs="Arial"/>
          <w:sz w:val="22"/>
          <w:szCs w:val="22"/>
        </w:rPr>
      </w:pPr>
    </w:p>
    <w:p w14:paraId="49629372" w14:textId="112C566B" w:rsidR="00D108C1" w:rsidRPr="00D81903" w:rsidRDefault="008F1BD9" w:rsidP="00D108C1">
      <w:pPr>
        <w:spacing w:line="360" w:lineRule="auto"/>
        <w:jc w:val="both"/>
        <w:rPr>
          <w:rFonts w:cs="Arial"/>
          <w:sz w:val="22"/>
          <w:szCs w:val="22"/>
        </w:rPr>
      </w:pPr>
      <w:r>
        <w:rPr>
          <w:rFonts w:cs="Arial"/>
          <w:b/>
          <w:bCs/>
          <w:sz w:val="22"/>
          <w:szCs w:val="22"/>
        </w:rPr>
        <w:t>Cuarto</w:t>
      </w:r>
      <w:r w:rsidR="00D108C1" w:rsidRPr="00D81903">
        <w:rPr>
          <w:rFonts w:cs="Arial"/>
          <w:b/>
          <w:bCs/>
          <w:sz w:val="22"/>
          <w:szCs w:val="22"/>
        </w:rPr>
        <w:t>:</w:t>
      </w:r>
      <w:r w:rsidR="00D108C1"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Pr>
          <w:rFonts w:cs="Arial"/>
          <w:sz w:val="22"/>
          <w:szCs w:val="22"/>
        </w:rPr>
        <w:t xml:space="preserve">y la Subgerencia de Operaciones </w:t>
      </w:r>
      <w:r w:rsidR="00D108C1" w:rsidRPr="00D81903">
        <w:rPr>
          <w:rFonts w:cs="Arial"/>
          <w:sz w:val="22"/>
          <w:szCs w:val="22"/>
        </w:rPr>
        <w:t xml:space="preserve">en el </w:t>
      </w:r>
      <w:r>
        <w:rPr>
          <w:rFonts w:cs="Arial"/>
          <w:sz w:val="22"/>
          <w:szCs w:val="22"/>
        </w:rPr>
        <w:t xml:space="preserve">citado </w:t>
      </w:r>
      <w:r w:rsidR="00D108C1" w:rsidRPr="00D81903">
        <w:rPr>
          <w:rFonts w:cs="Arial"/>
          <w:sz w:val="22"/>
          <w:szCs w:val="22"/>
        </w:rPr>
        <w:t xml:space="preserve">informe </w:t>
      </w:r>
      <w:r w:rsidRPr="00D81903">
        <w:rPr>
          <w:rFonts w:cs="Arial"/>
          <w:sz w:val="22"/>
          <w:szCs w:val="22"/>
        </w:rPr>
        <w:t>DF-OF</w:t>
      </w:r>
      <w:r>
        <w:rPr>
          <w:rFonts w:cs="Arial"/>
          <w:sz w:val="22"/>
          <w:szCs w:val="22"/>
        </w:rPr>
        <w:t>1172</w:t>
      </w:r>
      <w:r w:rsidRPr="00D81903">
        <w:rPr>
          <w:rFonts w:cs="Arial"/>
          <w:sz w:val="22"/>
          <w:szCs w:val="22"/>
        </w:rPr>
        <w:t>-20</w:t>
      </w:r>
      <w:r>
        <w:rPr>
          <w:rFonts w:cs="Arial"/>
          <w:sz w:val="22"/>
          <w:szCs w:val="22"/>
        </w:rPr>
        <w:t>21/SO-OF-0010-2021, valorando, según</w:t>
      </w:r>
      <w:r w:rsidR="00D108C1" w:rsidRPr="00D81903">
        <w:rPr>
          <w:rFonts w:cs="Arial"/>
          <w:sz w:val="22"/>
          <w:szCs w:val="22"/>
        </w:rPr>
        <w:t xml:space="preserve"> lo ha documentado la Administración</w:t>
      </w:r>
      <w:r>
        <w:rPr>
          <w:rFonts w:cs="Arial"/>
          <w:sz w:val="22"/>
          <w:szCs w:val="22"/>
        </w:rPr>
        <w:t>,</w:t>
      </w:r>
      <w:r w:rsidR="00D108C1" w:rsidRPr="00D81903">
        <w:rPr>
          <w:rFonts w:cs="Arial"/>
          <w:sz w:val="22"/>
          <w:szCs w:val="22"/>
        </w:rPr>
        <w:t xml:space="preserve"> que se ha verificado la razonabilidad los costos de las obras y se</w:t>
      </w:r>
      <w:r w:rsidR="00D108C1" w:rsidRPr="00D81903">
        <w:rPr>
          <w:rFonts w:cs="Arial"/>
          <w:sz w:val="22"/>
          <w:szCs w:val="22"/>
          <w:lang w:val="es-CR"/>
        </w:rPr>
        <w:t xml:space="preserve"> han cumplido a cabalidad todos los requisitos y trámites legales vigentes en el Sistema Financiero Nacional para la Vivienda.</w:t>
      </w:r>
    </w:p>
    <w:p w14:paraId="65BF68FC" w14:textId="77777777" w:rsidR="00D108C1" w:rsidRPr="00D81903" w:rsidRDefault="00D108C1" w:rsidP="00D108C1">
      <w:pPr>
        <w:spacing w:line="360" w:lineRule="auto"/>
        <w:jc w:val="both"/>
        <w:rPr>
          <w:rFonts w:cs="Arial"/>
          <w:b/>
          <w:sz w:val="22"/>
          <w:szCs w:val="22"/>
        </w:rPr>
      </w:pPr>
    </w:p>
    <w:p w14:paraId="7B2B6CF3" w14:textId="77777777" w:rsidR="00D108C1" w:rsidRPr="00D81903" w:rsidRDefault="00D108C1" w:rsidP="00D108C1">
      <w:pPr>
        <w:spacing w:line="360" w:lineRule="auto"/>
        <w:jc w:val="both"/>
        <w:rPr>
          <w:rFonts w:cs="Arial"/>
          <w:b/>
          <w:sz w:val="22"/>
          <w:szCs w:val="22"/>
        </w:rPr>
      </w:pPr>
      <w:r w:rsidRPr="00D81903">
        <w:rPr>
          <w:rFonts w:cs="Arial"/>
          <w:b/>
          <w:sz w:val="22"/>
          <w:szCs w:val="22"/>
        </w:rPr>
        <w:t>Por tanto, se acuerda:</w:t>
      </w:r>
    </w:p>
    <w:p w14:paraId="4BFFAB93" w14:textId="7A3F0E80" w:rsidR="00D108C1" w:rsidRDefault="00D108C1" w:rsidP="00D108C1">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terreno, el desarrollo de obras de infraestructura y la construcción de </w:t>
      </w:r>
      <w:r>
        <w:rPr>
          <w:rFonts w:cs="Arial"/>
          <w:sz w:val="22"/>
          <w:szCs w:val="22"/>
        </w:rPr>
        <w:t>54</w:t>
      </w:r>
      <w:r w:rsidRPr="00D81903">
        <w:rPr>
          <w:rFonts w:cs="Arial"/>
          <w:sz w:val="22"/>
          <w:szCs w:val="22"/>
        </w:rPr>
        <w:t xml:space="preserve"> soluciones habitacionales, en el condominio </w:t>
      </w:r>
      <w:r>
        <w:rPr>
          <w:rFonts w:cs="Arial"/>
          <w:sz w:val="22"/>
          <w:szCs w:val="22"/>
        </w:rPr>
        <w:t xml:space="preserve">vertical </w:t>
      </w:r>
      <w:r w:rsidRPr="00D81903">
        <w:rPr>
          <w:rFonts w:cs="Arial"/>
          <w:sz w:val="22"/>
          <w:szCs w:val="22"/>
        </w:rPr>
        <w:t xml:space="preserve">residencial </w:t>
      </w:r>
      <w:r>
        <w:rPr>
          <w:rFonts w:cs="Arial"/>
          <w:sz w:val="22"/>
          <w:szCs w:val="22"/>
        </w:rPr>
        <w:t>Almendares</w:t>
      </w:r>
      <w:r w:rsidR="001C07FD">
        <w:rPr>
          <w:rFonts w:cs="Arial"/>
          <w:sz w:val="22"/>
          <w:szCs w:val="22"/>
        </w:rPr>
        <w:t xml:space="preserve"> II</w:t>
      </w:r>
      <w:r w:rsidRPr="00D81903">
        <w:rPr>
          <w:rFonts w:cs="Arial"/>
          <w:sz w:val="22"/>
          <w:szCs w:val="22"/>
        </w:rPr>
        <w:t xml:space="preserve">, ubicado en el distrito </w:t>
      </w:r>
      <w:r>
        <w:rPr>
          <w:rFonts w:cs="Arial"/>
          <w:sz w:val="22"/>
          <w:szCs w:val="22"/>
        </w:rPr>
        <w:t>Hatillo</w:t>
      </w:r>
      <w:r w:rsidRPr="00D81903">
        <w:rPr>
          <w:rFonts w:cs="Arial"/>
          <w:sz w:val="22"/>
          <w:szCs w:val="22"/>
        </w:rPr>
        <w:t xml:space="preserve"> del </w:t>
      </w:r>
      <w:r>
        <w:rPr>
          <w:rFonts w:cs="Arial"/>
          <w:sz w:val="22"/>
          <w:szCs w:val="22"/>
        </w:rPr>
        <w:t>C</w:t>
      </w:r>
      <w:r w:rsidRPr="00D81903">
        <w:rPr>
          <w:rFonts w:cs="Arial"/>
          <w:sz w:val="22"/>
          <w:szCs w:val="22"/>
        </w:rPr>
        <w:t xml:space="preserve">antón </w:t>
      </w:r>
      <w:r>
        <w:rPr>
          <w:rFonts w:cs="Arial"/>
          <w:sz w:val="22"/>
          <w:szCs w:val="22"/>
        </w:rPr>
        <w:t>Central de San José, provincia de San José</w:t>
      </w:r>
      <w:r w:rsidRPr="00D81903">
        <w:rPr>
          <w:rFonts w:cs="Arial"/>
          <w:color w:val="000000"/>
          <w:sz w:val="22"/>
          <w:szCs w:val="22"/>
        </w:rPr>
        <w:t xml:space="preserve">, dando solución habitacional a </w:t>
      </w:r>
      <w:r>
        <w:rPr>
          <w:rFonts w:cs="Arial"/>
          <w:color w:val="000000"/>
          <w:sz w:val="22"/>
          <w:szCs w:val="22"/>
        </w:rPr>
        <w:t>54</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la Mutual Cartago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Sogotica S.A.</w:t>
      </w:r>
      <w:r w:rsidRPr="00D81903">
        <w:rPr>
          <w:rFonts w:cs="Arial"/>
          <w:color w:val="000000"/>
          <w:sz w:val="22"/>
          <w:szCs w:val="22"/>
        </w:rPr>
        <w:t>, cédula jurídica 3-</w:t>
      </w:r>
      <w:r>
        <w:rPr>
          <w:rFonts w:cs="Arial"/>
          <w:color w:val="000000"/>
          <w:sz w:val="22"/>
          <w:szCs w:val="22"/>
        </w:rPr>
        <w:t>101</w:t>
      </w:r>
      <w:r w:rsidRPr="00D81903">
        <w:rPr>
          <w:rFonts w:cs="Arial"/>
          <w:color w:val="000000"/>
          <w:sz w:val="22"/>
          <w:szCs w:val="22"/>
        </w:rPr>
        <w:t>-0</w:t>
      </w:r>
      <w:r>
        <w:rPr>
          <w:rFonts w:cs="Arial"/>
          <w:color w:val="000000"/>
          <w:sz w:val="22"/>
          <w:szCs w:val="22"/>
        </w:rPr>
        <w:t>48156</w:t>
      </w:r>
      <w:r w:rsidRPr="00D81903">
        <w:rPr>
          <w:rFonts w:cs="Arial"/>
          <w:color w:val="000000"/>
          <w:sz w:val="22"/>
          <w:szCs w:val="22"/>
        </w:rPr>
        <w:t>,</w:t>
      </w:r>
      <w:r>
        <w:rPr>
          <w:rFonts w:cs="Arial"/>
          <w:color w:val="000000"/>
          <w:sz w:val="22"/>
          <w:szCs w:val="22"/>
        </w:rPr>
        <w:t xml:space="preserve"> como desarrolladora,</w:t>
      </w:r>
      <w:r w:rsidRPr="00D81903">
        <w:rPr>
          <w:rFonts w:cs="Arial"/>
          <w:color w:val="000000"/>
          <w:sz w:val="22"/>
          <w:szCs w:val="22"/>
        </w:rPr>
        <w:t xml:space="preserve"> por un monto total de </w:t>
      </w:r>
      <w:r w:rsidR="001C07FD" w:rsidRPr="001C07FD">
        <w:rPr>
          <w:rFonts w:cs="Arial"/>
          <w:color w:val="000000"/>
          <w:sz w:val="22"/>
          <w:szCs w:val="22"/>
          <w:lang w:val="es-CR"/>
        </w:rPr>
        <w:t>₡2.054.737.721,20 (dos mil cincuenta y cuatro millones setecientos treinta y siete mil setecientos veintiún colones con 20/100)</w:t>
      </w:r>
      <w:r w:rsidR="001C07FD">
        <w:rPr>
          <w:rFonts w:cs="Arial"/>
          <w:color w:val="000000"/>
          <w:sz w:val="22"/>
          <w:szCs w:val="22"/>
          <w:lang w:val="es-CR"/>
        </w:rPr>
        <w:t>, según el siguiente</w:t>
      </w:r>
      <w:r w:rsidRPr="00D81903">
        <w:rPr>
          <w:rFonts w:cs="Arial"/>
          <w:color w:val="000000"/>
          <w:sz w:val="22"/>
          <w:szCs w:val="22"/>
        </w:rPr>
        <w:t xml:space="preserve"> detalle:</w:t>
      </w:r>
    </w:p>
    <w:p w14:paraId="2A6605A3" w14:textId="1F6AD0C8" w:rsidR="00D108C1" w:rsidRPr="00D81903" w:rsidRDefault="00D108C1" w:rsidP="00D108C1">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a) Compra de terreno en verde, por un monto total de ¢</w:t>
      </w:r>
      <w:r>
        <w:rPr>
          <w:rFonts w:cs="Arial"/>
          <w:iCs/>
          <w:color w:val="000000"/>
          <w:sz w:val="22"/>
          <w:szCs w:val="22"/>
          <w:lang w:val="es-CR"/>
        </w:rPr>
        <w:t>2</w:t>
      </w:r>
      <w:r w:rsidR="001C07FD">
        <w:rPr>
          <w:rFonts w:cs="Arial"/>
          <w:iCs/>
          <w:color w:val="000000"/>
          <w:sz w:val="22"/>
          <w:szCs w:val="22"/>
          <w:lang w:val="es-CR"/>
        </w:rPr>
        <w:t>39</w:t>
      </w:r>
      <w:r w:rsidRPr="00D81903">
        <w:rPr>
          <w:rFonts w:cs="Arial"/>
          <w:iCs/>
          <w:color w:val="000000"/>
          <w:sz w:val="22"/>
          <w:szCs w:val="22"/>
          <w:lang w:val="es-CR"/>
        </w:rPr>
        <w:t>.</w:t>
      </w:r>
      <w:r w:rsidR="001C07FD">
        <w:rPr>
          <w:rFonts w:cs="Arial"/>
          <w:iCs/>
          <w:color w:val="000000"/>
          <w:sz w:val="22"/>
          <w:szCs w:val="22"/>
          <w:lang w:val="es-CR"/>
        </w:rPr>
        <w:t>250</w:t>
      </w:r>
      <w:r w:rsidRPr="00D81903">
        <w:rPr>
          <w:rFonts w:cs="Arial"/>
          <w:iCs/>
          <w:color w:val="000000"/>
          <w:sz w:val="22"/>
          <w:szCs w:val="22"/>
          <w:lang w:val="es-CR"/>
        </w:rPr>
        <w:t>.</w:t>
      </w:r>
      <w:r w:rsidR="001C07FD">
        <w:rPr>
          <w:rFonts w:cs="Arial"/>
          <w:iCs/>
          <w:color w:val="000000"/>
          <w:sz w:val="22"/>
          <w:szCs w:val="22"/>
          <w:lang w:val="es-CR"/>
        </w:rPr>
        <w:t>000</w:t>
      </w:r>
      <w:r w:rsidRPr="00D81903">
        <w:rPr>
          <w:rFonts w:cs="Arial"/>
          <w:iCs/>
          <w:color w:val="000000"/>
          <w:sz w:val="22"/>
          <w:szCs w:val="22"/>
          <w:lang w:val="es-CR"/>
        </w:rPr>
        <w:t>,</w:t>
      </w:r>
      <w:r w:rsidR="001C07FD">
        <w:rPr>
          <w:rFonts w:cs="Arial"/>
          <w:iCs/>
          <w:color w:val="000000"/>
          <w:sz w:val="22"/>
          <w:szCs w:val="22"/>
          <w:lang w:val="es-CR"/>
        </w:rPr>
        <w:t>00</w:t>
      </w:r>
      <w:r w:rsidRPr="00D81903">
        <w:rPr>
          <w:rFonts w:cs="Arial"/>
          <w:iCs/>
          <w:color w:val="000000"/>
          <w:sz w:val="22"/>
          <w:szCs w:val="22"/>
          <w:lang w:val="es-CR"/>
        </w:rPr>
        <w:t>.</w:t>
      </w:r>
    </w:p>
    <w:p w14:paraId="26F312E3" w14:textId="12D7FD28" w:rsidR="00D108C1" w:rsidRPr="00D81903" w:rsidRDefault="00D108C1" w:rsidP="00D108C1">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b) Construcción de las obras de infraestructura del proyecto, por un monto total de ¢</w:t>
      </w:r>
      <w:r w:rsidR="001C07FD">
        <w:rPr>
          <w:rFonts w:cs="Arial"/>
          <w:iCs/>
          <w:color w:val="000000"/>
          <w:sz w:val="22"/>
          <w:szCs w:val="22"/>
          <w:lang w:val="es-CR"/>
        </w:rPr>
        <w:t>417</w:t>
      </w:r>
      <w:r w:rsidRPr="00D81903">
        <w:rPr>
          <w:rFonts w:cs="Arial"/>
          <w:iCs/>
          <w:color w:val="000000"/>
          <w:sz w:val="22"/>
          <w:szCs w:val="22"/>
          <w:lang w:val="es-CR"/>
        </w:rPr>
        <w:t>.</w:t>
      </w:r>
      <w:r w:rsidR="001C07FD">
        <w:rPr>
          <w:rFonts w:cs="Arial"/>
          <w:iCs/>
          <w:color w:val="000000"/>
          <w:sz w:val="22"/>
          <w:szCs w:val="22"/>
          <w:lang w:val="es-CR"/>
        </w:rPr>
        <w:t>566</w:t>
      </w:r>
      <w:r w:rsidRPr="00D81903">
        <w:rPr>
          <w:rFonts w:cs="Arial"/>
          <w:iCs/>
          <w:color w:val="000000"/>
          <w:sz w:val="22"/>
          <w:szCs w:val="22"/>
          <w:lang w:val="es-CR"/>
        </w:rPr>
        <w:t>.</w:t>
      </w:r>
      <w:r w:rsidR="001C07FD">
        <w:rPr>
          <w:rFonts w:cs="Arial"/>
          <w:iCs/>
          <w:color w:val="000000"/>
          <w:sz w:val="22"/>
          <w:szCs w:val="22"/>
          <w:lang w:val="es-CR"/>
        </w:rPr>
        <w:t>623</w:t>
      </w:r>
      <w:r w:rsidRPr="00D81903">
        <w:rPr>
          <w:rFonts w:cs="Arial"/>
          <w:iCs/>
          <w:color w:val="000000"/>
          <w:sz w:val="22"/>
          <w:szCs w:val="22"/>
          <w:lang w:val="es-CR"/>
        </w:rPr>
        <w:t>,</w:t>
      </w:r>
      <w:r>
        <w:rPr>
          <w:rFonts w:cs="Arial"/>
          <w:iCs/>
          <w:color w:val="000000"/>
          <w:sz w:val="22"/>
          <w:szCs w:val="22"/>
          <w:lang w:val="es-CR"/>
        </w:rPr>
        <w:t>46</w:t>
      </w:r>
      <w:r w:rsidRPr="00D81903">
        <w:rPr>
          <w:rFonts w:cs="Arial"/>
          <w:iCs/>
          <w:color w:val="000000"/>
          <w:sz w:val="22"/>
          <w:szCs w:val="22"/>
          <w:lang w:val="es-CR"/>
        </w:rPr>
        <w:t>.</w:t>
      </w:r>
    </w:p>
    <w:p w14:paraId="56284BAE" w14:textId="70037507" w:rsidR="00D108C1" w:rsidRDefault="00D108C1" w:rsidP="00D108C1">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c) Construcción de </w:t>
      </w:r>
      <w:r>
        <w:rPr>
          <w:rFonts w:cs="Arial"/>
          <w:iCs/>
          <w:color w:val="000000"/>
          <w:sz w:val="22"/>
          <w:szCs w:val="22"/>
          <w:lang w:val="es-CR"/>
        </w:rPr>
        <w:t>54</w:t>
      </w:r>
      <w:r w:rsidRPr="00D81903">
        <w:rPr>
          <w:rFonts w:cs="Arial"/>
          <w:iCs/>
          <w:color w:val="000000"/>
          <w:sz w:val="22"/>
          <w:szCs w:val="22"/>
          <w:lang w:val="es-CR"/>
        </w:rPr>
        <w:t xml:space="preserve"> soluciones habitacionales, por un monto total de ¢</w:t>
      </w:r>
      <w:r>
        <w:rPr>
          <w:rFonts w:cs="Arial"/>
          <w:iCs/>
          <w:color w:val="000000"/>
          <w:sz w:val="22"/>
          <w:szCs w:val="22"/>
          <w:lang w:val="es-CR"/>
        </w:rPr>
        <w:t>1</w:t>
      </w:r>
      <w:r w:rsidRPr="00D81903">
        <w:rPr>
          <w:rFonts w:cs="Arial"/>
          <w:iCs/>
          <w:color w:val="000000"/>
          <w:sz w:val="22"/>
          <w:szCs w:val="22"/>
          <w:lang w:val="es-CR"/>
        </w:rPr>
        <w:t>.</w:t>
      </w:r>
      <w:r w:rsidR="001C07FD">
        <w:rPr>
          <w:rFonts w:cs="Arial"/>
          <w:iCs/>
          <w:color w:val="000000"/>
          <w:sz w:val="22"/>
          <w:szCs w:val="22"/>
          <w:lang w:val="es-CR"/>
        </w:rPr>
        <w:t>213</w:t>
      </w:r>
      <w:r w:rsidRPr="00D81903">
        <w:rPr>
          <w:rFonts w:cs="Arial"/>
          <w:iCs/>
          <w:color w:val="000000"/>
          <w:sz w:val="22"/>
          <w:szCs w:val="22"/>
          <w:lang w:val="es-CR"/>
        </w:rPr>
        <w:t>.</w:t>
      </w:r>
      <w:r w:rsidR="001C07FD">
        <w:rPr>
          <w:rFonts w:cs="Arial"/>
          <w:iCs/>
          <w:color w:val="000000"/>
          <w:sz w:val="22"/>
          <w:szCs w:val="22"/>
          <w:lang w:val="es-CR"/>
        </w:rPr>
        <w:t>622</w:t>
      </w:r>
      <w:r w:rsidRPr="00D81903">
        <w:rPr>
          <w:rFonts w:cs="Arial"/>
          <w:iCs/>
          <w:color w:val="000000"/>
          <w:sz w:val="22"/>
          <w:szCs w:val="22"/>
          <w:lang w:val="es-CR"/>
        </w:rPr>
        <w:t>.</w:t>
      </w:r>
      <w:r w:rsidR="001C07FD">
        <w:rPr>
          <w:rFonts w:cs="Arial"/>
          <w:iCs/>
          <w:color w:val="000000"/>
          <w:sz w:val="22"/>
          <w:szCs w:val="22"/>
          <w:lang w:val="es-CR"/>
        </w:rPr>
        <w:t>425</w:t>
      </w:r>
      <w:r w:rsidRPr="00D81903">
        <w:rPr>
          <w:rFonts w:cs="Arial"/>
          <w:iCs/>
          <w:color w:val="000000"/>
          <w:sz w:val="22"/>
          <w:szCs w:val="22"/>
          <w:lang w:val="es-CR"/>
        </w:rPr>
        <w:t>,</w:t>
      </w:r>
      <w:r w:rsidR="001C07FD">
        <w:rPr>
          <w:rFonts w:cs="Arial"/>
          <w:iCs/>
          <w:color w:val="000000"/>
          <w:sz w:val="22"/>
          <w:szCs w:val="22"/>
          <w:lang w:val="es-CR"/>
        </w:rPr>
        <w:t>17</w:t>
      </w:r>
      <w:r w:rsidRPr="00D81903">
        <w:rPr>
          <w:rFonts w:cs="Arial"/>
          <w:iCs/>
          <w:color w:val="000000"/>
          <w:sz w:val="22"/>
          <w:szCs w:val="22"/>
          <w:lang w:val="es-CR"/>
        </w:rPr>
        <w:t>.</w:t>
      </w:r>
    </w:p>
    <w:p w14:paraId="691C0E13" w14:textId="77777777" w:rsidR="001C07FD" w:rsidRDefault="001C07FD" w:rsidP="001C07FD">
      <w:pPr>
        <w:autoSpaceDE w:val="0"/>
        <w:autoSpaceDN w:val="0"/>
        <w:adjustRightInd w:val="0"/>
        <w:spacing w:line="360" w:lineRule="auto"/>
        <w:jc w:val="both"/>
        <w:rPr>
          <w:rFonts w:cs="Arial"/>
          <w:iCs/>
          <w:color w:val="000000"/>
          <w:sz w:val="22"/>
          <w:szCs w:val="22"/>
          <w:lang w:val="es-CR"/>
        </w:rPr>
      </w:pPr>
      <w:r w:rsidRPr="00D81903">
        <w:rPr>
          <w:rFonts w:cs="Arial"/>
          <w:iCs/>
          <w:color w:val="000000"/>
          <w:sz w:val="22"/>
          <w:szCs w:val="22"/>
          <w:lang w:val="es-CR"/>
        </w:rPr>
        <w:t xml:space="preserve">d) </w:t>
      </w:r>
      <w:r>
        <w:rPr>
          <w:rFonts w:cs="Arial"/>
          <w:iCs/>
          <w:color w:val="000000"/>
          <w:sz w:val="22"/>
          <w:szCs w:val="22"/>
          <w:lang w:val="es-CR"/>
        </w:rPr>
        <w:t>Gastos de f</w:t>
      </w:r>
      <w:r w:rsidRPr="00D81903">
        <w:rPr>
          <w:rFonts w:cs="Arial"/>
          <w:iCs/>
          <w:color w:val="000000"/>
          <w:sz w:val="22"/>
          <w:szCs w:val="22"/>
          <w:lang w:val="es-CR"/>
        </w:rPr>
        <w:t>iscalización</w:t>
      </w:r>
      <w:r>
        <w:rPr>
          <w:rFonts w:cs="Arial"/>
          <w:iCs/>
          <w:color w:val="000000"/>
          <w:sz w:val="22"/>
          <w:szCs w:val="22"/>
          <w:lang w:val="es-CR"/>
        </w:rPr>
        <w:t>, liquidables,</w:t>
      </w:r>
      <w:r w:rsidRPr="00D81903">
        <w:rPr>
          <w:rFonts w:cs="Arial"/>
          <w:iCs/>
          <w:color w:val="000000"/>
          <w:sz w:val="22"/>
          <w:szCs w:val="22"/>
          <w:lang w:val="es-CR"/>
        </w:rPr>
        <w:t xml:space="preserve"> de las </w:t>
      </w:r>
      <w:r>
        <w:rPr>
          <w:rFonts w:cs="Arial"/>
          <w:iCs/>
          <w:color w:val="000000"/>
          <w:sz w:val="22"/>
          <w:szCs w:val="22"/>
          <w:lang w:val="es-CR"/>
        </w:rPr>
        <w:t>54</w:t>
      </w:r>
      <w:r w:rsidRPr="00D81903">
        <w:rPr>
          <w:rFonts w:cs="Arial"/>
          <w:iCs/>
          <w:color w:val="000000"/>
          <w:sz w:val="22"/>
          <w:szCs w:val="22"/>
          <w:lang w:val="es-CR"/>
        </w:rPr>
        <w:t xml:space="preserve"> soluciones habitacionales, por un monto total de ¢</w:t>
      </w:r>
      <w:r>
        <w:rPr>
          <w:rFonts w:cs="Arial"/>
          <w:iCs/>
          <w:color w:val="000000"/>
          <w:sz w:val="22"/>
          <w:szCs w:val="22"/>
          <w:lang w:val="es-CR"/>
        </w:rPr>
        <w:t>9</w:t>
      </w:r>
      <w:r w:rsidRPr="00D81903">
        <w:rPr>
          <w:rFonts w:cs="Arial"/>
          <w:iCs/>
          <w:color w:val="000000"/>
          <w:sz w:val="22"/>
          <w:szCs w:val="22"/>
          <w:lang w:val="es-CR"/>
        </w:rPr>
        <w:t>.</w:t>
      </w:r>
      <w:r>
        <w:rPr>
          <w:rFonts w:cs="Arial"/>
          <w:iCs/>
          <w:color w:val="000000"/>
          <w:sz w:val="22"/>
          <w:szCs w:val="22"/>
          <w:lang w:val="es-CR"/>
        </w:rPr>
        <w:t>319</w:t>
      </w:r>
      <w:r w:rsidRPr="00D81903">
        <w:rPr>
          <w:rFonts w:cs="Arial"/>
          <w:iCs/>
          <w:color w:val="000000"/>
          <w:sz w:val="22"/>
          <w:szCs w:val="22"/>
          <w:lang w:val="es-CR"/>
        </w:rPr>
        <w:t>.</w:t>
      </w:r>
      <w:r>
        <w:rPr>
          <w:rFonts w:cs="Arial"/>
          <w:iCs/>
          <w:color w:val="000000"/>
          <w:sz w:val="22"/>
          <w:szCs w:val="22"/>
          <w:lang w:val="es-CR"/>
        </w:rPr>
        <w:t>997</w:t>
      </w:r>
      <w:r w:rsidRPr="00D81903">
        <w:rPr>
          <w:rFonts w:cs="Arial"/>
          <w:iCs/>
          <w:color w:val="000000"/>
          <w:sz w:val="22"/>
          <w:szCs w:val="22"/>
          <w:lang w:val="es-CR"/>
        </w:rPr>
        <w:t>,</w:t>
      </w:r>
      <w:r>
        <w:rPr>
          <w:rFonts w:cs="Arial"/>
          <w:iCs/>
          <w:color w:val="000000"/>
          <w:sz w:val="22"/>
          <w:szCs w:val="22"/>
          <w:lang w:val="es-CR"/>
        </w:rPr>
        <w:t>51</w:t>
      </w:r>
      <w:r w:rsidRPr="00D81903">
        <w:rPr>
          <w:rFonts w:cs="Arial"/>
          <w:iCs/>
          <w:color w:val="000000"/>
          <w:sz w:val="22"/>
          <w:szCs w:val="22"/>
          <w:lang w:val="es-CR"/>
        </w:rPr>
        <w:t>.</w:t>
      </w:r>
    </w:p>
    <w:p w14:paraId="778885F2" w14:textId="33993FB8" w:rsidR="001C07FD" w:rsidRDefault="001C07FD" w:rsidP="001C07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 Gastos de kilometraje, liquidables,</w:t>
      </w:r>
      <w:r w:rsidRPr="00D81903">
        <w:rPr>
          <w:rFonts w:cs="Arial"/>
          <w:iCs/>
          <w:color w:val="000000"/>
          <w:sz w:val="22"/>
          <w:szCs w:val="22"/>
          <w:lang w:val="es-CR"/>
        </w:rPr>
        <w:t xml:space="preserve"> por un monto total de ¢</w:t>
      </w:r>
      <w:r>
        <w:rPr>
          <w:rFonts w:cs="Arial"/>
          <w:iCs/>
          <w:color w:val="000000"/>
          <w:sz w:val="22"/>
          <w:szCs w:val="22"/>
          <w:lang w:val="es-CR"/>
        </w:rPr>
        <w:t>883</w:t>
      </w:r>
      <w:r w:rsidRPr="00D81903">
        <w:rPr>
          <w:rFonts w:cs="Arial"/>
          <w:iCs/>
          <w:color w:val="000000"/>
          <w:sz w:val="22"/>
          <w:szCs w:val="22"/>
          <w:lang w:val="es-CR"/>
        </w:rPr>
        <w:t>.</w:t>
      </w:r>
      <w:r>
        <w:rPr>
          <w:rFonts w:cs="Arial"/>
          <w:iCs/>
          <w:color w:val="000000"/>
          <w:sz w:val="22"/>
          <w:szCs w:val="22"/>
          <w:lang w:val="es-CR"/>
        </w:rPr>
        <w:t>980</w:t>
      </w:r>
      <w:r w:rsidRPr="00D81903">
        <w:rPr>
          <w:rFonts w:cs="Arial"/>
          <w:iCs/>
          <w:color w:val="000000"/>
          <w:sz w:val="22"/>
          <w:szCs w:val="22"/>
          <w:lang w:val="es-CR"/>
        </w:rPr>
        <w:t>,</w:t>
      </w:r>
      <w:r>
        <w:rPr>
          <w:rFonts w:cs="Arial"/>
          <w:iCs/>
          <w:color w:val="000000"/>
          <w:sz w:val="22"/>
          <w:szCs w:val="22"/>
          <w:lang w:val="es-CR"/>
        </w:rPr>
        <w:t>00</w:t>
      </w:r>
      <w:r w:rsidRPr="00D81903">
        <w:rPr>
          <w:rFonts w:cs="Arial"/>
          <w:iCs/>
          <w:color w:val="000000"/>
          <w:sz w:val="22"/>
          <w:szCs w:val="22"/>
          <w:lang w:val="es-CR"/>
        </w:rPr>
        <w:t>.</w:t>
      </w:r>
    </w:p>
    <w:p w14:paraId="3A409B1F" w14:textId="47D6BD2D" w:rsidR="001C07FD" w:rsidRPr="001C07FD" w:rsidRDefault="001C07FD" w:rsidP="005C5E6B">
      <w:pPr>
        <w:numPr>
          <w:ilvl w:val="0"/>
          <w:numId w:val="3"/>
        </w:numPr>
        <w:autoSpaceDE w:val="0"/>
        <w:autoSpaceDN w:val="0"/>
        <w:adjustRightInd w:val="0"/>
        <w:spacing w:line="360" w:lineRule="auto"/>
        <w:jc w:val="both"/>
        <w:rPr>
          <w:rFonts w:cs="Arial"/>
          <w:iCs/>
          <w:color w:val="000000"/>
          <w:sz w:val="22"/>
          <w:szCs w:val="22"/>
          <w:lang w:val="es-CR"/>
        </w:rPr>
      </w:pPr>
      <w:r w:rsidRPr="001C07FD">
        <w:rPr>
          <w:rFonts w:cs="Arial"/>
          <w:iCs/>
          <w:color w:val="000000"/>
          <w:sz w:val="22"/>
          <w:szCs w:val="22"/>
          <w:lang w:val="es-CR"/>
        </w:rPr>
        <w:lastRenderedPageBreak/>
        <w:t>f) Reserva de recursos para posibles aumentos en el precio de materiales y mano de obra, tanto en las 54 viviendas como en las obras de infraestructura, por un monto de hasta ¢81.594.000,00 y equivalente al 5% del costo de la infraestructura y las viviendas, desglosado en: ¢</w:t>
      </w:r>
      <w:r>
        <w:rPr>
          <w:rFonts w:cs="Arial"/>
          <w:iCs/>
          <w:color w:val="000000"/>
          <w:sz w:val="22"/>
          <w:szCs w:val="22"/>
          <w:lang w:val="es-CR"/>
        </w:rPr>
        <w:t>20</w:t>
      </w:r>
      <w:r w:rsidRPr="001C07FD">
        <w:rPr>
          <w:rFonts w:cs="Arial"/>
          <w:iCs/>
          <w:color w:val="000000"/>
          <w:sz w:val="22"/>
          <w:szCs w:val="22"/>
          <w:lang w:val="es-CR"/>
        </w:rPr>
        <w:t>.</w:t>
      </w:r>
      <w:r>
        <w:rPr>
          <w:rFonts w:cs="Arial"/>
          <w:iCs/>
          <w:color w:val="000000"/>
          <w:sz w:val="22"/>
          <w:szCs w:val="22"/>
          <w:lang w:val="es-CR"/>
        </w:rPr>
        <w:t>898</w:t>
      </w:r>
      <w:r w:rsidRPr="001C07FD">
        <w:rPr>
          <w:rFonts w:cs="Arial"/>
          <w:iCs/>
          <w:color w:val="000000"/>
          <w:sz w:val="22"/>
          <w:szCs w:val="22"/>
          <w:lang w:val="es-CR"/>
        </w:rPr>
        <w:t>.000,00 para las obras de infraestructura y ¢</w:t>
      </w:r>
      <w:r>
        <w:rPr>
          <w:rFonts w:cs="Arial"/>
          <w:iCs/>
          <w:color w:val="000000"/>
          <w:sz w:val="22"/>
          <w:szCs w:val="22"/>
          <w:lang w:val="es-CR"/>
        </w:rPr>
        <w:t>60</w:t>
      </w:r>
      <w:r w:rsidRPr="001C07FD">
        <w:rPr>
          <w:rFonts w:cs="Arial"/>
          <w:iCs/>
          <w:color w:val="000000"/>
          <w:sz w:val="22"/>
          <w:szCs w:val="22"/>
          <w:lang w:val="es-CR"/>
        </w:rPr>
        <w:t>.</w:t>
      </w:r>
      <w:r>
        <w:rPr>
          <w:rFonts w:cs="Arial"/>
          <w:iCs/>
          <w:color w:val="000000"/>
          <w:sz w:val="22"/>
          <w:szCs w:val="22"/>
          <w:lang w:val="es-CR"/>
        </w:rPr>
        <w:t>696</w:t>
      </w:r>
      <w:r w:rsidRPr="001C07FD">
        <w:rPr>
          <w:rFonts w:cs="Arial"/>
          <w:iCs/>
          <w:color w:val="000000"/>
          <w:sz w:val="22"/>
          <w:szCs w:val="22"/>
          <w:lang w:val="es-CR"/>
        </w:rPr>
        <w:t>.000,00 para la construcción de las 54 viviendas.</w:t>
      </w:r>
    </w:p>
    <w:p w14:paraId="2A67FD8B" w14:textId="7B5375E1" w:rsidR="001C07FD" w:rsidRDefault="001C07FD" w:rsidP="001C07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g</w:t>
      </w:r>
      <w:r w:rsidRPr="001C07FD">
        <w:rPr>
          <w:rFonts w:cs="Arial"/>
          <w:iCs/>
          <w:color w:val="000000"/>
          <w:sz w:val="22"/>
          <w:szCs w:val="22"/>
          <w:lang w:val="es-CR"/>
        </w:rPr>
        <w:t>) Reserva de</w:t>
      </w:r>
      <w:r>
        <w:rPr>
          <w:rFonts w:cs="Arial"/>
          <w:iCs/>
          <w:color w:val="000000"/>
          <w:sz w:val="22"/>
          <w:szCs w:val="22"/>
          <w:lang w:val="es-CR"/>
        </w:rPr>
        <w:t>l 4% del IVA, liquidable, por la suma de ¢76.164.517,41.</w:t>
      </w:r>
    </w:p>
    <w:p w14:paraId="1BB005E3" w14:textId="497E93F8" w:rsidR="00D108C1" w:rsidRPr="00D81903" w:rsidRDefault="001C07FD" w:rsidP="00D108C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h) Gastos </w:t>
      </w:r>
      <w:r w:rsidR="00D108C1" w:rsidRPr="00D81903">
        <w:rPr>
          <w:rFonts w:cs="Arial"/>
          <w:iCs/>
          <w:color w:val="000000"/>
          <w:sz w:val="22"/>
          <w:szCs w:val="22"/>
          <w:lang w:val="es-CR"/>
        </w:rPr>
        <w:t xml:space="preserve">de formalización para las </w:t>
      </w:r>
      <w:r w:rsidR="00D108C1">
        <w:rPr>
          <w:rFonts w:cs="Arial"/>
          <w:iCs/>
          <w:color w:val="000000"/>
          <w:sz w:val="22"/>
          <w:szCs w:val="22"/>
          <w:lang w:val="es-CR"/>
        </w:rPr>
        <w:t>54</w:t>
      </w:r>
      <w:r w:rsidR="00D108C1" w:rsidRPr="00D81903">
        <w:rPr>
          <w:rFonts w:cs="Arial"/>
          <w:iCs/>
          <w:color w:val="000000"/>
          <w:sz w:val="22"/>
          <w:szCs w:val="22"/>
          <w:lang w:val="es-CR"/>
        </w:rPr>
        <w:t xml:space="preserve"> operaciones de Bono Familiar de Vivienda, por un monto total de hasta ¢</w:t>
      </w:r>
      <w:r w:rsidR="00D108C1">
        <w:rPr>
          <w:rFonts w:cs="Arial"/>
          <w:iCs/>
          <w:color w:val="000000"/>
          <w:sz w:val="22"/>
          <w:szCs w:val="22"/>
          <w:lang w:val="es-CR"/>
        </w:rPr>
        <w:t>1</w:t>
      </w:r>
      <w:r>
        <w:rPr>
          <w:rFonts w:cs="Arial"/>
          <w:iCs/>
          <w:color w:val="000000"/>
          <w:sz w:val="22"/>
          <w:szCs w:val="22"/>
          <w:lang w:val="es-CR"/>
        </w:rPr>
        <w:t>6</w:t>
      </w:r>
      <w:r w:rsidR="00D108C1" w:rsidRPr="00D81903">
        <w:rPr>
          <w:rFonts w:cs="Arial"/>
          <w:iCs/>
          <w:color w:val="000000"/>
          <w:sz w:val="22"/>
          <w:szCs w:val="22"/>
          <w:lang w:val="es-CR"/>
        </w:rPr>
        <w:t>.</w:t>
      </w:r>
      <w:r>
        <w:rPr>
          <w:rFonts w:cs="Arial"/>
          <w:iCs/>
          <w:color w:val="000000"/>
          <w:sz w:val="22"/>
          <w:szCs w:val="22"/>
          <w:lang w:val="es-CR"/>
        </w:rPr>
        <w:t>336</w:t>
      </w:r>
      <w:r w:rsidR="00D108C1" w:rsidRPr="00D81903">
        <w:rPr>
          <w:rFonts w:cs="Arial"/>
          <w:iCs/>
          <w:color w:val="000000"/>
          <w:sz w:val="22"/>
          <w:szCs w:val="22"/>
          <w:lang w:val="es-CR"/>
        </w:rPr>
        <w:t>.</w:t>
      </w:r>
      <w:r>
        <w:rPr>
          <w:rFonts w:cs="Arial"/>
          <w:iCs/>
          <w:color w:val="000000"/>
          <w:sz w:val="22"/>
          <w:szCs w:val="22"/>
          <w:lang w:val="es-CR"/>
        </w:rPr>
        <w:t>177</w:t>
      </w:r>
      <w:r w:rsidR="00D108C1" w:rsidRPr="00D81903">
        <w:rPr>
          <w:rFonts w:cs="Arial"/>
          <w:iCs/>
          <w:color w:val="000000"/>
          <w:sz w:val="22"/>
          <w:szCs w:val="22"/>
          <w:lang w:val="es-CR"/>
        </w:rPr>
        <w:t>,</w:t>
      </w:r>
      <w:r>
        <w:rPr>
          <w:rFonts w:cs="Arial"/>
          <w:iCs/>
          <w:color w:val="000000"/>
          <w:sz w:val="22"/>
          <w:szCs w:val="22"/>
          <w:lang w:val="es-CR"/>
        </w:rPr>
        <w:t>66</w:t>
      </w:r>
      <w:r w:rsidR="00D108C1" w:rsidRPr="00D81903">
        <w:rPr>
          <w:rFonts w:cs="Arial"/>
          <w:iCs/>
          <w:color w:val="000000"/>
          <w:sz w:val="22"/>
          <w:szCs w:val="22"/>
          <w:lang w:val="es-CR"/>
        </w:rPr>
        <w:t>.</w:t>
      </w:r>
    </w:p>
    <w:p w14:paraId="5607796C" w14:textId="77777777" w:rsidR="00D108C1" w:rsidRPr="00D81903" w:rsidRDefault="00D108C1" w:rsidP="00D108C1">
      <w:pPr>
        <w:autoSpaceDE w:val="0"/>
        <w:autoSpaceDN w:val="0"/>
        <w:adjustRightInd w:val="0"/>
        <w:spacing w:line="360" w:lineRule="auto"/>
        <w:jc w:val="both"/>
        <w:rPr>
          <w:rFonts w:cs="Arial"/>
          <w:iCs/>
          <w:color w:val="000000"/>
          <w:sz w:val="22"/>
          <w:szCs w:val="22"/>
          <w:lang w:val="es-CR"/>
        </w:rPr>
      </w:pPr>
    </w:p>
    <w:p w14:paraId="77C9F6F4" w14:textId="77777777" w:rsidR="00D108C1" w:rsidRPr="009D6C52" w:rsidRDefault="00D108C1" w:rsidP="00D108C1">
      <w:pPr>
        <w:spacing w:line="360" w:lineRule="auto"/>
        <w:jc w:val="both"/>
        <w:rPr>
          <w:rFonts w:cs="Arial"/>
          <w:bCs/>
          <w:sz w:val="22"/>
          <w:szCs w:val="22"/>
        </w:rPr>
      </w:pPr>
      <w:r w:rsidRPr="009D6C52">
        <w:rPr>
          <w:rFonts w:cs="Arial"/>
          <w:b/>
          <w:bCs/>
          <w:sz w:val="22"/>
          <w:szCs w:val="22"/>
        </w:rPr>
        <w:t>2.</w:t>
      </w:r>
      <w:r w:rsidRPr="009D6C52">
        <w:rPr>
          <w:rFonts w:cs="Arial"/>
          <w:bCs/>
          <w:sz w:val="22"/>
          <w:szCs w:val="22"/>
        </w:rPr>
        <w:t xml:space="preserve"> El contrato de administración de recursos se tramitará bajo las siguientes condiciones:</w:t>
      </w:r>
    </w:p>
    <w:p w14:paraId="1A13DCDD" w14:textId="77777777" w:rsidR="00D108C1" w:rsidRPr="009D6C52" w:rsidRDefault="00D108C1" w:rsidP="00D108C1">
      <w:pPr>
        <w:spacing w:line="360" w:lineRule="auto"/>
        <w:jc w:val="both"/>
        <w:rPr>
          <w:rStyle w:val="CharacterStyle2"/>
          <w:rFonts w:cs="Arial"/>
          <w:sz w:val="22"/>
          <w:szCs w:val="22"/>
        </w:rPr>
      </w:pPr>
      <w:r w:rsidRPr="009D6C52">
        <w:rPr>
          <w:rFonts w:cs="Arial"/>
          <w:b/>
          <w:bCs/>
          <w:sz w:val="22"/>
          <w:szCs w:val="22"/>
        </w:rPr>
        <w:t xml:space="preserve">2.1 </w:t>
      </w:r>
      <w:r w:rsidRPr="009D6C52">
        <w:rPr>
          <w:rStyle w:val="CharacterStyle2"/>
          <w:rFonts w:cs="Arial"/>
          <w:b/>
          <w:sz w:val="22"/>
          <w:szCs w:val="22"/>
        </w:rPr>
        <w:t>Entidad autorizada:</w:t>
      </w:r>
      <w:r w:rsidRPr="009D6C52">
        <w:rPr>
          <w:rStyle w:val="CharacterStyle2"/>
          <w:rFonts w:cs="Arial"/>
          <w:sz w:val="22"/>
          <w:szCs w:val="22"/>
        </w:rPr>
        <w:t xml:space="preserve"> Mutual Cartago </w:t>
      </w:r>
      <w:r w:rsidRPr="009D6C52">
        <w:rPr>
          <w:rStyle w:val="CharacterStyle2"/>
          <w:rFonts w:cs="Arial"/>
          <w:sz w:val="22"/>
          <w:szCs w:val="22"/>
          <w:lang w:val="es-ES_tradnl"/>
        </w:rPr>
        <w:t>de Ahorro y Préstamo (MUCAP)</w:t>
      </w:r>
      <w:r w:rsidRPr="009D6C52">
        <w:rPr>
          <w:rStyle w:val="CharacterStyle2"/>
          <w:rFonts w:cs="Arial"/>
          <w:sz w:val="22"/>
          <w:szCs w:val="22"/>
        </w:rPr>
        <w:t>.</w:t>
      </w:r>
    </w:p>
    <w:p w14:paraId="070CC542" w14:textId="77777777" w:rsidR="00D108C1" w:rsidRPr="009D6C52" w:rsidRDefault="00D108C1" w:rsidP="00D108C1">
      <w:pPr>
        <w:pStyle w:val="Style2"/>
        <w:spacing w:before="0" w:line="360" w:lineRule="auto"/>
        <w:ind w:left="0" w:right="0" w:firstLine="0"/>
        <w:rPr>
          <w:rFonts w:ascii="Arial" w:hAnsi="Arial" w:cs="Arial"/>
          <w:sz w:val="22"/>
          <w:szCs w:val="22"/>
          <w:lang w:val="es-ES"/>
        </w:rPr>
      </w:pPr>
      <w:r w:rsidRPr="009D6C52">
        <w:rPr>
          <w:rStyle w:val="CharacterStyle1"/>
          <w:rFonts w:ascii="Arial" w:hAnsi="Arial" w:cs="Arial"/>
          <w:b/>
          <w:bCs/>
          <w:sz w:val="22"/>
          <w:szCs w:val="22"/>
          <w:lang w:val="es-CR"/>
        </w:rPr>
        <w:t>2.2 Constructor:</w:t>
      </w:r>
      <w:r w:rsidRPr="009D6C52">
        <w:rPr>
          <w:rStyle w:val="CharacterStyle1"/>
          <w:rFonts w:ascii="Arial" w:hAnsi="Arial" w:cs="Arial"/>
          <w:bCs/>
          <w:sz w:val="22"/>
          <w:szCs w:val="22"/>
          <w:lang w:val="es-CR"/>
        </w:rPr>
        <w:t xml:space="preserve"> </w:t>
      </w:r>
      <w:r>
        <w:rPr>
          <w:rStyle w:val="CharacterStyle1"/>
          <w:rFonts w:ascii="Arial" w:hAnsi="Arial" w:cs="Arial"/>
          <w:bCs/>
          <w:sz w:val="22"/>
          <w:szCs w:val="22"/>
          <w:lang w:val="es-CR"/>
        </w:rPr>
        <w:t xml:space="preserve">Sogotica S.A., </w:t>
      </w:r>
      <w:r w:rsidRPr="009D6C52">
        <w:rPr>
          <w:rFonts w:ascii="Arial" w:hAnsi="Arial" w:cs="Arial"/>
          <w:sz w:val="22"/>
          <w:szCs w:val="22"/>
          <w:lang w:val="es-ES"/>
        </w:rPr>
        <w:t>cédula jurídica 3-</w:t>
      </w:r>
      <w:r>
        <w:rPr>
          <w:rFonts w:ascii="Arial" w:hAnsi="Arial" w:cs="Arial"/>
          <w:sz w:val="22"/>
          <w:szCs w:val="22"/>
          <w:lang w:val="es-ES"/>
        </w:rPr>
        <w:t>101</w:t>
      </w:r>
      <w:r w:rsidRPr="009D6C52">
        <w:rPr>
          <w:rFonts w:ascii="Arial" w:hAnsi="Arial" w:cs="Arial"/>
          <w:sz w:val="22"/>
          <w:szCs w:val="22"/>
          <w:lang w:val="es-ES"/>
        </w:rPr>
        <w:t>-</w:t>
      </w:r>
      <w:r>
        <w:rPr>
          <w:rFonts w:ascii="Arial" w:hAnsi="Arial" w:cs="Arial"/>
          <w:sz w:val="22"/>
          <w:szCs w:val="22"/>
          <w:lang w:val="es-ES"/>
        </w:rPr>
        <w:t>048156</w:t>
      </w:r>
      <w:r w:rsidRPr="009D6C52">
        <w:rPr>
          <w:rFonts w:ascii="Arial" w:hAnsi="Arial" w:cs="Arial"/>
          <w:sz w:val="22"/>
          <w:szCs w:val="22"/>
          <w:lang w:val="es-ES"/>
        </w:rPr>
        <w:t>, bajo el modelo contrato de obra determinada para la construcción de todas las obras y a firmar entre la entidad autorizada y el constructor, mediante la Ley del Sistema Financiero Nacional para la Vivienda.</w:t>
      </w:r>
    </w:p>
    <w:p w14:paraId="0FF82695" w14:textId="15E78D51" w:rsidR="00D108C1" w:rsidRPr="009D6C52" w:rsidRDefault="00D108C1" w:rsidP="00D108C1">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9D6C52">
        <w:rPr>
          <w:rStyle w:val="CharacterStyle1"/>
          <w:rFonts w:ascii="Arial" w:hAnsi="Arial" w:cs="Arial"/>
          <w:b/>
          <w:bCs/>
          <w:sz w:val="22"/>
          <w:szCs w:val="22"/>
          <w:lang w:val="es-CR"/>
        </w:rPr>
        <w:t>2.3 Alcance de los contratos:</w:t>
      </w:r>
      <w:r w:rsidRPr="009D6C52">
        <w:rPr>
          <w:rStyle w:val="CharacterStyle1"/>
          <w:rFonts w:ascii="Arial" w:hAnsi="Arial" w:cs="Arial"/>
          <w:bCs/>
          <w:sz w:val="22"/>
          <w:szCs w:val="22"/>
          <w:lang w:val="es-CR"/>
        </w:rPr>
        <w:t xml:space="preserve"> </w:t>
      </w:r>
      <w:r w:rsidRPr="009D6C52">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sidR="00A57B4A">
        <w:rPr>
          <w:rStyle w:val="CharacterStyle1"/>
          <w:rFonts w:ascii="Arial" w:hAnsi="Arial" w:cs="Arial"/>
          <w:sz w:val="22"/>
          <w:szCs w:val="22"/>
          <w:lang w:val="es-CR"/>
        </w:rPr>
        <w:t>,</w:t>
      </w:r>
      <w:r w:rsidRPr="009D6C52">
        <w:rPr>
          <w:rStyle w:val="CharacterStyle1"/>
          <w:rFonts w:ascii="Arial" w:hAnsi="Arial" w:cs="Arial"/>
          <w:sz w:val="22"/>
          <w:szCs w:val="22"/>
          <w:lang w:val="es-CR"/>
        </w:rPr>
        <w:t xml:space="preserve"> en el acuerdo N°1 de la sesión 47-2008, de fecha 30 de junio de 2008.</w:t>
      </w:r>
    </w:p>
    <w:p w14:paraId="3DECDF0C" w14:textId="7FC83595" w:rsidR="00D108C1" w:rsidRPr="009D6C52" w:rsidRDefault="00D108C1" w:rsidP="00D108C1">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9D6C52">
        <w:rPr>
          <w:rStyle w:val="CharacterStyle2"/>
          <w:rFonts w:ascii="Arial" w:hAnsi="Arial" w:cs="Arial"/>
          <w:b/>
          <w:sz w:val="22"/>
          <w:szCs w:val="22"/>
          <w:lang w:val="es-CR"/>
        </w:rPr>
        <w:t>2.4 Garantías fiduciarias a otorgar por la entidad autorizada:</w:t>
      </w:r>
      <w:r w:rsidRPr="009D6C52">
        <w:rPr>
          <w:rStyle w:val="CharacterStyle2"/>
          <w:rFonts w:ascii="Arial" w:hAnsi="Arial" w:cs="Arial"/>
          <w:sz w:val="22"/>
          <w:szCs w:val="22"/>
          <w:lang w:val="es-CR"/>
        </w:rPr>
        <w:t xml:space="preserve"> Según lo dispuesto en el acuerdo N°13 de la sesión 32-2012, de fecha 22 de mayo de 2012, la entidad autorizada deberá aportar una garantía del </w:t>
      </w:r>
      <w:r w:rsidR="00A57B4A">
        <w:rPr>
          <w:rStyle w:val="CharacterStyle2"/>
          <w:rFonts w:ascii="Arial" w:hAnsi="Arial" w:cs="Arial"/>
          <w:sz w:val="22"/>
          <w:szCs w:val="22"/>
          <w:lang w:val="es-CR"/>
        </w:rPr>
        <w:t>6</w:t>
      </w:r>
      <w:r w:rsidRPr="009D6C52">
        <w:rPr>
          <w:rStyle w:val="CharacterStyle2"/>
          <w:rFonts w:ascii="Arial" w:hAnsi="Arial" w:cs="Arial"/>
          <w:sz w:val="22"/>
          <w:szCs w:val="22"/>
          <w:lang w:val="es-CR"/>
        </w:rPr>
        <w:t xml:space="preserve">% del total de recursos aplicados al proyecto, sin considerar el valor del terreno, </w:t>
      </w:r>
      <w:r w:rsidRPr="009D6C52">
        <w:rPr>
          <w:rFonts w:ascii="Arial" w:hAnsi="Arial" w:cs="Arial"/>
          <w:spacing w:val="-3"/>
          <w:sz w:val="22"/>
          <w:szCs w:val="22"/>
          <w:lang w:val="es-CR"/>
        </w:rPr>
        <w:t xml:space="preserve">y </w:t>
      </w:r>
      <w:r w:rsidRPr="009D6C52">
        <w:rPr>
          <w:rFonts w:ascii="Arial" w:hAnsi="Arial" w:cs="Arial"/>
          <w:bCs/>
          <w:sz w:val="22"/>
          <w:szCs w:val="22"/>
          <w:lang w:val="es-CR"/>
        </w:rPr>
        <w:t>mediante garantía fiduciaria (un pagaré en el cual la MUCAP,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43359CAF" w14:textId="77777777" w:rsidR="00D108C1" w:rsidRPr="009D6C52" w:rsidRDefault="00D108C1" w:rsidP="00D108C1">
      <w:pPr>
        <w:spacing w:line="360" w:lineRule="auto"/>
        <w:jc w:val="both"/>
        <w:rPr>
          <w:rFonts w:cs="Arial"/>
          <w:bCs/>
          <w:sz w:val="22"/>
          <w:szCs w:val="22"/>
        </w:rPr>
      </w:pPr>
      <w:r w:rsidRPr="009D6C52">
        <w:rPr>
          <w:rFonts w:cs="Arial"/>
          <w:b/>
          <w:bCs/>
          <w:sz w:val="22"/>
          <w:szCs w:val="22"/>
        </w:rPr>
        <w:t>2.5 Garantías del constructor:</w:t>
      </w:r>
      <w:r w:rsidRPr="009D6C52">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w:t>
      </w:r>
      <w:r w:rsidRPr="009D6C52">
        <w:rPr>
          <w:rFonts w:cs="Arial"/>
          <w:bCs/>
          <w:sz w:val="22"/>
          <w:szCs w:val="22"/>
        </w:rPr>
        <w:lastRenderedPageBreak/>
        <w:t>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7AC8D0CB" w14:textId="2443F7DF" w:rsidR="00D108C1" w:rsidRPr="009D6C52" w:rsidRDefault="00D108C1" w:rsidP="00D108C1">
      <w:pPr>
        <w:spacing w:line="360" w:lineRule="auto"/>
        <w:jc w:val="both"/>
        <w:rPr>
          <w:rFonts w:cs="Arial"/>
          <w:sz w:val="22"/>
          <w:szCs w:val="22"/>
        </w:rPr>
      </w:pPr>
      <w:r w:rsidRPr="009D6C52">
        <w:rPr>
          <w:rFonts w:cs="Arial"/>
          <w:b/>
          <w:bCs/>
          <w:sz w:val="22"/>
          <w:szCs w:val="22"/>
        </w:rPr>
        <w:t xml:space="preserve">2.6 Plazo: </w:t>
      </w:r>
      <w:r w:rsidRPr="009D6C52">
        <w:rPr>
          <w:rFonts w:cs="Arial"/>
          <w:sz w:val="22"/>
          <w:szCs w:val="22"/>
        </w:rPr>
        <w:t xml:space="preserve">El plazo del contrato BANHVI – Entidad Autorizada es de </w:t>
      </w:r>
      <w:r>
        <w:rPr>
          <w:rFonts w:cs="Arial"/>
          <w:sz w:val="22"/>
          <w:szCs w:val="22"/>
        </w:rPr>
        <w:t>veint</w:t>
      </w:r>
      <w:r w:rsidR="00A57B4A">
        <w:rPr>
          <w:rFonts w:cs="Arial"/>
          <w:sz w:val="22"/>
          <w:szCs w:val="22"/>
        </w:rPr>
        <w:t>idós</w:t>
      </w:r>
      <w:r>
        <w:rPr>
          <w:rFonts w:cs="Arial"/>
          <w:sz w:val="22"/>
          <w:szCs w:val="22"/>
        </w:rPr>
        <w:t xml:space="preserve"> </w:t>
      </w:r>
      <w:r w:rsidRPr="009D6C52">
        <w:rPr>
          <w:rFonts w:cs="Arial"/>
          <w:sz w:val="22"/>
          <w:szCs w:val="22"/>
        </w:rPr>
        <w:t xml:space="preserve">meses en total, desglosado de la siguiente forma: </w:t>
      </w:r>
      <w:r w:rsidR="00A57B4A">
        <w:rPr>
          <w:rFonts w:cs="Arial"/>
          <w:sz w:val="22"/>
          <w:szCs w:val="22"/>
        </w:rPr>
        <w:t>trece</w:t>
      </w:r>
      <w:r w:rsidRPr="009D6C52">
        <w:rPr>
          <w:rFonts w:cs="Arial"/>
          <w:sz w:val="22"/>
          <w:szCs w:val="22"/>
        </w:rPr>
        <w:t xml:space="preserve"> meses para la ejecución y conclusión de las obras constructivas; </w:t>
      </w:r>
      <w:r>
        <w:rPr>
          <w:rFonts w:cs="Arial"/>
          <w:sz w:val="22"/>
          <w:szCs w:val="22"/>
        </w:rPr>
        <w:t>seis</w:t>
      </w:r>
      <w:r w:rsidRPr="009D6C52">
        <w:rPr>
          <w:rFonts w:cs="Arial"/>
          <w:sz w:val="22"/>
          <w:szCs w:val="22"/>
        </w:rPr>
        <w:t xml:space="preserve"> meses para la formalización de las operaciones; y tres meses para la entrega del cierre técnico y financiero.</w:t>
      </w:r>
    </w:p>
    <w:p w14:paraId="099FE870" w14:textId="04C77996" w:rsidR="00A57B4A" w:rsidRPr="00A57B4A" w:rsidRDefault="00D108C1" w:rsidP="00A57B4A">
      <w:pPr>
        <w:spacing w:line="360" w:lineRule="auto"/>
        <w:jc w:val="both"/>
        <w:rPr>
          <w:rFonts w:cs="Arial"/>
          <w:sz w:val="22"/>
          <w:szCs w:val="22"/>
          <w:lang w:val="es-CR"/>
        </w:rPr>
      </w:pPr>
      <w:r w:rsidRPr="009D6C52">
        <w:rPr>
          <w:rFonts w:cs="Arial"/>
          <w:sz w:val="22"/>
          <w:szCs w:val="22"/>
        </w:rPr>
        <w:t xml:space="preserve">El plazo del contrato Entidad Autorizada – Constructor es de </w:t>
      </w:r>
      <w:r w:rsidR="00A57B4A">
        <w:rPr>
          <w:rFonts w:cs="Arial"/>
          <w:sz w:val="22"/>
          <w:szCs w:val="22"/>
        </w:rPr>
        <w:t>trece</w:t>
      </w:r>
      <w:r w:rsidRPr="009D6C52">
        <w:rPr>
          <w:rFonts w:cs="Arial"/>
          <w:sz w:val="22"/>
          <w:szCs w:val="22"/>
        </w:rPr>
        <w:t xml:space="preserve"> meses para la construcción de las obras, y </w:t>
      </w:r>
      <w:r>
        <w:rPr>
          <w:rFonts w:cs="Arial"/>
          <w:sz w:val="22"/>
          <w:szCs w:val="22"/>
        </w:rPr>
        <w:t>seis</w:t>
      </w:r>
      <w:r w:rsidRPr="009D6C52">
        <w:rPr>
          <w:rFonts w:cs="Arial"/>
          <w:sz w:val="22"/>
          <w:szCs w:val="22"/>
        </w:rPr>
        <w:t xml:space="preserve"> meses para la formalización de las operaciones</w:t>
      </w:r>
      <w:r>
        <w:rPr>
          <w:rFonts w:cs="Arial"/>
          <w:sz w:val="22"/>
          <w:szCs w:val="22"/>
        </w:rPr>
        <w:t>.</w:t>
      </w:r>
      <w:r w:rsidRPr="009D6C52">
        <w:rPr>
          <w:rFonts w:cs="Arial"/>
          <w:sz w:val="22"/>
          <w:szCs w:val="22"/>
        </w:rPr>
        <w:t xml:space="preserve"> La vigilancia de las obras ejecutadas, se deberá realizar proporcional a las viviendas que se encuentren deshabitadas y conforme se formalicen las operaciones de </w:t>
      </w:r>
      <w:r w:rsidRPr="009D6C52">
        <w:rPr>
          <w:rFonts w:cs="Arial"/>
          <w:color w:val="000000"/>
          <w:sz w:val="22"/>
          <w:szCs w:val="22"/>
          <w:lang w:val="es-CR"/>
        </w:rPr>
        <w:t>Bono Familiar de Vivienda</w:t>
      </w:r>
      <w:r w:rsidRPr="009D6C52">
        <w:rPr>
          <w:rFonts w:cs="Arial"/>
          <w:sz w:val="22"/>
          <w:szCs w:val="22"/>
        </w:rPr>
        <w:t>.</w:t>
      </w:r>
      <w:r w:rsidR="00A57B4A" w:rsidRPr="00A57B4A">
        <w:rPr>
          <w:rFonts w:cs="Arial"/>
          <w:sz w:val="22"/>
          <w:szCs w:val="22"/>
          <w:lang w:val="es-CR"/>
        </w:rPr>
        <w:t xml:space="preserve"> Estos plazos cuentan a partir de la ordene de inicio otorgada por la Entidad Autorizada</w:t>
      </w:r>
      <w:r w:rsidR="00A57B4A">
        <w:rPr>
          <w:rFonts w:cs="Arial"/>
          <w:sz w:val="22"/>
          <w:szCs w:val="22"/>
          <w:lang w:val="es-CR"/>
        </w:rPr>
        <w:t>.</w:t>
      </w:r>
    </w:p>
    <w:p w14:paraId="44AA0FE2" w14:textId="77777777" w:rsidR="00D108C1" w:rsidRPr="009D6C52" w:rsidRDefault="00D108C1" w:rsidP="00D108C1">
      <w:pPr>
        <w:spacing w:line="360" w:lineRule="auto"/>
        <w:jc w:val="both"/>
        <w:rPr>
          <w:rFonts w:cs="Arial"/>
          <w:bCs/>
          <w:sz w:val="22"/>
          <w:szCs w:val="22"/>
        </w:rPr>
      </w:pPr>
      <w:r w:rsidRPr="009D6C52">
        <w:rPr>
          <w:rFonts w:cs="Arial"/>
          <w:b/>
          <w:bCs/>
          <w:sz w:val="22"/>
          <w:szCs w:val="22"/>
        </w:rPr>
        <w:t>2.7 Cancelación de Contrato:</w:t>
      </w:r>
      <w:r w:rsidRPr="009D6C52">
        <w:rPr>
          <w:rFonts w:cs="Arial"/>
          <w:bCs/>
          <w:sz w:val="22"/>
          <w:szCs w:val="22"/>
        </w:rPr>
        <w:t xml:space="preserve"> La cancelación del contrato de administración de recursos con la entidad autorizada, </w:t>
      </w:r>
      <w:r w:rsidRPr="009D6C52">
        <w:rPr>
          <w:rFonts w:cs="Arial"/>
          <w:sz w:val="22"/>
          <w:szCs w:val="22"/>
        </w:rPr>
        <w:t xml:space="preserve">será contra la construcción de las obras, la total formalización de las </w:t>
      </w:r>
      <w:r>
        <w:rPr>
          <w:rFonts w:cs="Arial"/>
          <w:sz w:val="22"/>
          <w:szCs w:val="22"/>
        </w:rPr>
        <w:t>54</w:t>
      </w:r>
      <w:r w:rsidRPr="009D6C52">
        <w:rPr>
          <w:rFonts w:cs="Arial"/>
          <w:sz w:val="22"/>
          <w:szCs w:val="22"/>
        </w:rPr>
        <w:t xml:space="preserve"> operaciones de </w:t>
      </w:r>
      <w:r w:rsidRPr="009D6C52">
        <w:rPr>
          <w:rFonts w:cs="Arial"/>
          <w:color w:val="000000"/>
          <w:sz w:val="22"/>
          <w:szCs w:val="22"/>
          <w:lang w:val="es-CR"/>
        </w:rPr>
        <w:t xml:space="preserve">Bono Familiar de Vivienda en escritura pública, </w:t>
      </w:r>
      <w:r w:rsidRPr="009D6C52">
        <w:rPr>
          <w:rFonts w:cs="Arial"/>
          <w:sz w:val="22"/>
          <w:szCs w:val="22"/>
        </w:rPr>
        <w:t xml:space="preserve">por el monto individual que se indica en el apartado 3 del presente acuerdo, </w:t>
      </w:r>
      <w:r w:rsidRPr="009D6C52">
        <w:rPr>
          <w:rFonts w:cs="Arial"/>
          <w:color w:val="000000"/>
          <w:sz w:val="22"/>
          <w:szCs w:val="22"/>
          <w:lang w:val="es-CR"/>
        </w:rPr>
        <w:t>y la presentación del cierre técnico y financiero.</w:t>
      </w:r>
    </w:p>
    <w:p w14:paraId="4B303774" w14:textId="77777777" w:rsidR="00D108C1" w:rsidRPr="009D6C52" w:rsidRDefault="00D108C1" w:rsidP="00D108C1">
      <w:pPr>
        <w:spacing w:line="360" w:lineRule="auto"/>
        <w:jc w:val="both"/>
        <w:rPr>
          <w:rFonts w:cs="Arial"/>
          <w:sz w:val="22"/>
          <w:szCs w:val="22"/>
        </w:rPr>
      </w:pPr>
    </w:p>
    <w:p w14:paraId="13CC3BA1" w14:textId="77777777" w:rsidR="00D108C1" w:rsidRPr="00BB303F" w:rsidRDefault="00D108C1" w:rsidP="00D108C1">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w:t>
      </w:r>
      <w:r>
        <w:rPr>
          <w:rFonts w:cs="Arial"/>
          <w:sz w:val="22"/>
          <w:szCs w:val="22"/>
        </w:rPr>
        <w:t xml:space="preserve"> los requisitos correspondientes</w:t>
      </w:r>
      <w:r w:rsidRPr="00BB303F">
        <w:rPr>
          <w:rFonts w:cs="Arial"/>
          <w:sz w:val="22"/>
          <w:szCs w:val="22"/>
        </w:rPr>
        <w:t>:</w:t>
      </w:r>
    </w:p>
    <w:p w14:paraId="1D1844D7" w14:textId="77777777" w:rsidR="00D108C1" w:rsidRPr="00463DCC" w:rsidRDefault="00D108C1" w:rsidP="00D108C1">
      <w:pPr>
        <w:spacing w:line="360" w:lineRule="auto"/>
        <w:jc w:val="both"/>
        <w:rPr>
          <w:rFonts w:cs="Arial"/>
          <w:sz w:val="16"/>
          <w:szCs w:val="16"/>
        </w:rPr>
      </w:pPr>
    </w:p>
    <w:tbl>
      <w:tblPr>
        <w:tblW w:w="9154" w:type="dxa"/>
        <w:tblInd w:w="55" w:type="dxa"/>
        <w:tblLayout w:type="fixed"/>
        <w:tblCellMar>
          <w:left w:w="70" w:type="dxa"/>
          <w:right w:w="70" w:type="dxa"/>
        </w:tblCellMar>
        <w:tblLook w:val="04A0" w:firstRow="1" w:lastRow="0" w:firstColumn="1" w:lastColumn="0" w:noHBand="0" w:noVBand="1"/>
      </w:tblPr>
      <w:tblGrid>
        <w:gridCol w:w="933"/>
        <w:gridCol w:w="567"/>
        <w:gridCol w:w="850"/>
        <w:gridCol w:w="851"/>
        <w:gridCol w:w="850"/>
        <w:gridCol w:w="709"/>
        <w:gridCol w:w="567"/>
        <w:gridCol w:w="709"/>
        <w:gridCol w:w="850"/>
        <w:gridCol w:w="709"/>
        <w:gridCol w:w="850"/>
        <w:gridCol w:w="709"/>
      </w:tblGrid>
      <w:tr w:rsidR="003B07E0" w:rsidRPr="0058230D" w14:paraId="5C478600" w14:textId="77777777" w:rsidTr="003B07E0">
        <w:trPr>
          <w:trHeight w:val="885"/>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5AC2B" w14:textId="77777777" w:rsidR="006C4543" w:rsidRPr="00FA627A" w:rsidRDefault="006C4543" w:rsidP="001C339C">
            <w:pPr>
              <w:jc w:val="center"/>
              <w:rPr>
                <w:rFonts w:ascii="Arial Narrow" w:hAnsi="Arial Narrow"/>
                <w:b/>
                <w:bCs/>
                <w:color w:val="000000"/>
                <w:sz w:val="14"/>
                <w:szCs w:val="14"/>
                <w:lang w:val="es-CR" w:eastAsia="es-CR"/>
              </w:rPr>
            </w:pPr>
            <w:r w:rsidRPr="00FA627A">
              <w:rPr>
                <w:rFonts w:ascii="Arial Narrow" w:hAnsi="Arial Narrow" w:cs="Calibri"/>
                <w:b/>
                <w:bCs/>
                <w:iCs/>
                <w:sz w:val="14"/>
                <w:szCs w:val="14"/>
                <w:lang w:val="es-CR" w:eastAsia="es-CR"/>
              </w:rPr>
              <w:t>Nombre</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D313" w14:textId="206DE263" w:rsidR="006C4543" w:rsidRPr="00FA627A" w:rsidRDefault="006C4543" w:rsidP="001C339C">
            <w:pPr>
              <w:jc w:val="center"/>
              <w:rPr>
                <w:rFonts w:ascii="Arial Narrow" w:hAnsi="Arial Narrow"/>
                <w:b/>
                <w:bCs/>
                <w:color w:val="000000"/>
                <w:sz w:val="14"/>
                <w:szCs w:val="14"/>
                <w:lang w:val="es-CR" w:eastAsia="es-CR"/>
              </w:rPr>
            </w:pPr>
            <w:r w:rsidRPr="00FA627A">
              <w:rPr>
                <w:rFonts w:ascii="Arial Narrow" w:hAnsi="Arial Narrow" w:cs="Calibri"/>
                <w:b/>
                <w:bCs/>
                <w:iCs/>
                <w:sz w:val="14"/>
                <w:szCs w:val="14"/>
                <w:lang w:val="es-CR" w:eastAsia="es-CR"/>
              </w:rPr>
              <w:t>Identifi</w:t>
            </w:r>
            <w:r>
              <w:rPr>
                <w:rFonts w:ascii="Arial Narrow" w:hAnsi="Arial Narrow" w:cs="Calibri"/>
                <w:b/>
                <w:bCs/>
                <w:iCs/>
                <w:sz w:val="14"/>
                <w:szCs w:val="14"/>
                <w:lang w:val="es-CR" w:eastAsia="es-CR"/>
              </w:rPr>
              <w:t>-</w:t>
            </w:r>
            <w:r w:rsidRPr="00FA627A">
              <w:rPr>
                <w:rFonts w:ascii="Arial Narrow" w:hAnsi="Arial Narrow" w:cs="Calibri"/>
                <w:b/>
                <w:bCs/>
                <w:iCs/>
                <w:sz w:val="14"/>
                <w:szCs w:val="14"/>
                <w:lang w:val="es-CR" w:eastAsia="es-CR"/>
              </w:rPr>
              <w:t>cación</w:t>
            </w:r>
          </w:p>
        </w:tc>
        <w:tc>
          <w:tcPr>
            <w:tcW w:w="850" w:type="dxa"/>
            <w:tcBorders>
              <w:top w:val="single" w:sz="4" w:space="0" w:color="auto"/>
              <w:left w:val="nil"/>
              <w:bottom w:val="single" w:sz="4" w:space="0" w:color="auto"/>
              <w:right w:val="single" w:sz="4" w:space="0" w:color="auto"/>
            </w:tcBorders>
            <w:shd w:val="clear" w:color="auto" w:fill="auto"/>
            <w:vAlign w:val="center"/>
          </w:tcPr>
          <w:p w14:paraId="7400577E" w14:textId="77777777"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 xml:space="preserve">Terreno en verde </w:t>
            </w:r>
            <w:r w:rsidRPr="00FA627A">
              <w:rPr>
                <w:rFonts w:ascii="Arial Narrow" w:hAnsi="Arial Narrow" w:cs="Calibri"/>
                <w:b/>
                <w:bCs/>
                <w:iCs/>
                <w:sz w:val="14"/>
                <w:szCs w:val="14"/>
                <w:lang w:val="es-CR" w:eastAsia="es-CR"/>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C296393" w14:textId="71182ABA" w:rsidR="006C4543" w:rsidRPr="00FA627A" w:rsidRDefault="006C4543" w:rsidP="001C339C">
            <w:pPr>
              <w:jc w:val="center"/>
              <w:rPr>
                <w:rFonts w:ascii="Arial Narrow" w:hAnsi="Arial Narrow"/>
                <w:b/>
                <w:bCs/>
                <w:sz w:val="14"/>
                <w:szCs w:val="14"/>
                <w:lang w:val="es-CR" w:eastAsia="es-CR"/>
              </w:rPr>
            </w:pPr>
            <w:r>
              <w:rPr>
                <w:rFonts w:ascii="Arial Narrow" w:hAnsi="Arial Narrow"/>
                <w:b/>
                <w:bCs/>
                <w:sz w:val="14"/>
                <w:szCs w:val="14"/>
                <w:lang w:val="es-CR" w:eastAsia="es-CR"/>
              </w:rPr>
              <w:t>Monto</w:t>
            </w:r>
            <w:r w:rsidRPr="00FA627A">
              <w:rPr>
                <w:rFonts w:ascii="Arial Narrow" w:hAnsi="Arial Narrow"/>
                <w:b/>
                <w:bCs/>
                <w:sz w:val="14"/>
                <w:szCs w:val="14"/>
                <w:lang w:val="es-CR" w:eastAsia="es-CR"/>
              </w:rPr>
              <w:t xml:space="preserve"> de infraestruc</w:t>
            </w:r>
            <w:r w:rsidR="003B07E0">
              <w:rPr>
                <w:rFonts w:ascii="Arial Narrow" w:hAnsi="Arial Narrow"/>
                <w:b/>
                <w:bCs/>
                <w:sz w:val="14"/>
                <w:szCs w:val="14"/>
                <w:lang w:val="es-CR" w:eastAsia="es-CR"/>
              </w:rPr>
              <w:t>-</w:t>
            </w:r>
            <w:r w:rsidRPr="00FA627A">
              <w:rPr>
                <w:rFonts w:ascii="Arial Narrow" w:hAnsi="Arial Narrow"/>
                <w:b/>
                <w:bCs/>
                <w:sz w:val="14"/>
                <w:szCs w:val="14"/>
                <w:lang w:val="es-CR" w:eastAsia="es-CR"/>
              </w:rPr>
              <w:t>tura</w:t>
            </w:r>
            <w:r>
              <w:rPr>
                <w:rFonts w:ascii="Arial Narrow" w:hAnsi="Arial Narrow"/>
                <w:b/>
                <w:bCs/>
                <w:sz w:val="14"/>
                <w:szCs w:val="14"/>
                <w:lang w:val="es-CR" w:eastAsia="es-CR"/>
              </w:rPr>
              <w:t>, con fiscalización</w:t>
            </w:r>
            <w:r w:rsidRPr="00FA627A">
              <w:rPr>
                <w:rFonts w:ascii="Arial Narrow" w:hAnsi="Arial Narrow"/>
                <w:b/>
                <w:bCs/>
                <w:sz w:val="14"/>
                <w:szCs w:val="14"/>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6ADDE055" w14:textId="77777777"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auto"/>
            <w:vAlign w:val="center"/>
          </w:tcPr>
          <w:p w14:paraId="5CF4063A" w14:textId="472C25E5"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Fiscaliza</w:t>
            </w:r>
            <w:r w:rsidR="003B07E0">
              <w:rPr>
                <w:rFonts w:ascii="Arial Narrow" w:hAnsi="Arial Narrow"/>
                <w:b/>
                <w:bCs/>
                <w:sz w:val="14"/>
                <w:szCs w:val="14"/>
                <w:lang w:val="es-CR" w:eastAsia="es-CR"/>
              </w:rPr>
              <w:t>-</w:t>
            </w:r>
            <w:r w:rsidRPr="00FA627A">
              <w:rPr>
                <w:rFonts w:ascii="Arial Narrow" w:hAnsi="Arial Narrow"/>
                <w:b/>
                <w:bCs/>
                <w:sz w:val="14"/>
                <w:szCs w:val="14"/>
                <w:lang w:val="es-CR" w:eastAsia="es-CR"/>
              </w:rPr>
              <w:t>ción viviendas (¢)</w:t>
            </w:r>
          </w:p>
        </w:tc>
        <w:tc>
          <w:tcPr>
            <w:tcW w:w="567" w:type="dxa"/>
            <w:tcBorders>
              <w:top w:val="single" w:sz="4" w:space="0" w:color="auto"/>
              <w:left w:val="nil"/>
              <w:bottom w:val="single" w:sz="4" w:space="0" w:color="auto"/>
              <w:right w:val="single" w:sz="4" w:space="0" w:color="auto"/>
            </w:tcBorders>
            <w:vAlign w:val="center"/>
          </w:tcPr>
          <w:p w14:paraId="3D3C4B9B" w14:textId="12BA8D1E" w:rsidR="006C4543" w:rsidRPr="00FA627A" w:rsidRDefault="006C4543" w:rsidP="002F5E91">
            <w:pPr>
              <w:jc w:val="center"/>
              <w:rPr>
                <w:rFonts w:ascii="Arial Narrow" w:hAnsi="Arial Narrow"/>
                <w:b/>
                <w:bCs/>
                <w:sz w:val="14"/>
                <w:szCs w:val="14"/>
                <w:lang w:val="es-CR" w:eastAsia="es-CR"/>
              </w:rPr>
            </w:pPr>
            <w:r>
              <w:rPr>
                <w:rFonts w:ascii="Arial Narrow" w:hAnsi="Arial Narrow"/>
                <w:b/>
                <w:bCs/>
                <w:sz w:val="14"/>
                <w:szCs w:val="14"/>
                <w:lang w:val="es-CR" w:eastAsia="es-CR"/>
              </w:rPr>
              <w:t>Kilome-traje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FC7E6" w14:textId="0B0D1EF1"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b/>
                <w:bCs/>
                <w:sz w:val="14"/>
                <w:szCs w:val="14"/>
                <w:lang w:val="es-CR" w:eastAsia="es-CR"/>
              </w:rPr>
              <w:t>Previ</w:t>
            </w:r>
            <w:r w:rsidR="00965F57">
              <w:rPr>
                <w:rFonts w:ascii="Arial Narrow" w:hAnsi="Arial Narrow"/>
                <w:b/>
                <w:bCs/>
                <w:sz w:val="14"/>
                <w:szCs w:val="14"/>
                <w:lang w:val="es-CR" w:eastAsia="es-CR"/>
              </w:rPr>
              <w:t>-</w:t>
            </w:r>
            <w:r w:rsidRPr="00FA627A">
              <w:rPr>
                <w:rFonts w:ascii="Arial Narrow" w:hAnsi="Arial Narrow"/>
                <w:b/>
                <w:bCs/>
                <w:sz w:val="14"/>
                <w:szCs w:val="14"/>
                <w:lang w:val="es-CR" w:eastAsia="es-CR"/>
              </w:rPr>
              <w:t>siones por inflación (¢)</w:t>
            </w:r>
          </w:p>
        </w:tc>
        <w:tc>
          <w:tcPr>
            <w:tcW w:w="850" w:type="dxa"/>
            <w:tcBorders>
              <w:top w:val="single" w:sz="4" w:space="0" w:color="auto"/>
              <w:left w:val="nil"/>
              <w:bottom w:val="single" w:sz="4" w:space="0" w:color="auto"/>
              <w:right w:val="single" w:sz="4" w:space="0" w:color="auto"/>
            </w:tcBorders>
            <w:vAlign w:val="center"/>
          </w:tcPr>
          <w:p w14:paraId="0E93E2AB" w14:textId="37FF9841" w:rsidR="006C4543" w:rsidRPr="00FA627A" w:rsidRDefault="006C4543" w:rsidP="006C4543">
            <w:pPr>
              <w:jc w:val="center"/>
              <w:rPr>
                <w:rFonts w:ascii="Arial Narrow" w:hAnsi="Arial Narrow" w:cs="Arial"/>
                <w:b/>
                <w:bCs/>
                <w:sz w:val="14"/>
                <w:szCs w:val="14"/>
              </w:rPr>
            </w:pPr>
            <w:r>
              <w:rPr>
                <w:rFonts w:ascii="Arial Narrow" w:hAnsi="Arial Narrow" w:cs="Arial"/>
                <w:b/>
                <w:bCs/>
                <w:sz w:val="14"/>
                <w:szCs w:val="14"/>
              </w:rPr>
              <w:t>Reserva IVA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47A74" w14:textId="3C614242" w:rsidR="006C4543" w:rsidRPr="00FA627A" w:rsidRDefault="006C4543" w:rsidP="001C339C">
            <w:pPr>
              <w:jc w:val="center"/>
              <w:rPr>
                <w:rFonts w:ascii="Arial Narrow" w:hAnsi="Arial Narrow" w:cs="Arial"/>
                <w:b/>
                <w:bCs/>
                <w:sz w:val="14"/>
                <w:szCs w:val="14"/>
              </w:rPr>
            </w:pPr>
            <w:r w:rsidRPr="00FA627A">
              <w:rPr>
                <w:rFonts w:ascii="Arial Narrow" w:hAnsi="Arial Narrow" w:cs="Arial"/>
                <w:b/>
                <w:bCs/>
                <w:sz w:val="14"/>
                <w:szCs w:val="14"/>
              </w:rPr>
              <w:t>Gastos de formali</w:t>
            </w:r>
            <w:r w:rsidR="00F73800">
              <w:rPr>
                <w:rFonts w:ascii="Arial Narrow" w:hAnsi="Arial Narrow" w:cs="Arial"/>
                <w:b/>
                <w:bCs/>
                <w:sz w:val="14"/>
                <w:szCs w:val="14"/>
              </w:rPr>
              <w:t>-</w:t>
            </w:r>
            <w:r w:rsidRPr="00FA627A">
              <w:rPr>
                <w:rFonts w:ascii="Arial Narrow" w:hAnsi="Arial Narrow" w:cs="Arial"/>
                <w:b/>
                <w:bCs/>
                <w:sz w:val="14"/>
                <w:szCs w:val="14"/>
              </w:rPr>
              <w:t>zación a financiar por BANHVI</w:t>
            </w:r>
          </w:p>
          <w:p w14:paraId="409A7AF3" w14:textId="77777777"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cs="Arial"/>
                <w:b/>
                <w:bCs/>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16B88B5" w14:textId="77777777"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cs="Calibri"/>
                <w:b/>
                <w:bCs/>
                <w:iCs/>
                <w:sz w:val="14"/>
                <w:szCs w:val="14"/>
                <w:lang w:val="es-CR" w:eastAsia="es-CR"/>
              </w:rPr>
              <w:t>Monto del Bono (¢)</w:t>
            </w:r>
          </w:p>
        </w:tc>
        <w:tc>
          <w:tcPr>
            <w:tcW w:w="709" w:type="dxa"/>
            <w:tcBorders>
              <w:top w:val="single" w:sz="4" w:space="0" w:color="auto"/>
              <w:left w:val="nil"/>
              <w:bottom w:val="single" w:sz="4" w:space="0" w:color="auto"/>
              <w:right w:val="single" w:sz="4" w:space="0" w:color="auto"/>
            </w:tcBorders>
            <w:shd w:val="clear" w:color="auto" w:fill="auto"/>
            <w:vAlign w:val="center"/>
          </w:tcPr>
          <w:p w14:paraId="156845B9" w14:textId="77777777" w:rsidR="006C4543" w:rsidRPr="00FA627A" w:rsidRDefault="006C4543" w:rsidP="001C339C">
            <w:pPr>
              <w:jc w:val="center"/>
              <w:rPr>
                <w:rFonts w:ascii="Arial Narrow" w:hAnsi="Arial Narrow"/>
                <w:b/>
                <w:bCs/>
                <w:sz w:val="14"/>
                <w:szCs w:val="14"/>
                <w:lang w:val="es-CR" w:eastAsia="es-CR"/>
              </w:rPr>
            </w:pPr>
            <w:r w:rsidRPr="00FA627A">
              <w:rPr>
                <w:rFonts w:ascii="Arial Narrow" w:hAnsi="Arial Narrow" w:cs="Arial"/>
                <w:b/>
                <w:bCs/>
                <w:sz w:val="14"/>
                <w:szCs w:val="14"/>
              </w:rPr>
              <w:t>Aporte de la familia (¢)</w:t>
            </w:r>
          </w:p>
        </w:tc>
      </w:tr>
      <w:tr w:rsidR="003B07E0" w:rsidRPr="003B07E0" w14:paraId="576188FF" w14:textId="77777777" w:rsidTr="003B07E0">
        <w:trPr>
          <w:trHeight w:val="20"/>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9165" w14:textId="13278285"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Espinoza Mar</w:t>
            </w:r>
            <w:r w:rsidR="003B07E0">
              <w:rPr>
                <w:rFonts w:ascii="Arial Narrow" w:hAnsi="Arial Narrow" w:cs="Calibri"/>
                <w:color w:val="000000"/>
                <w:sz w:val="14"/>
                <w:szCs w:val="14"/>
                <w:lang w:val="es-CR" w:eastAsia="es-CR"/>
              </w:rPr>
              <w:t>í</w:t>
            </w:r>
            <w:r w:rsidRPr="004430BF">
              <w:rPr>
                <w:rFonts w:ascii="Arial Narrow" w:hAnsi="Arial Narrow" w:cs="Calibri"/>
                <w:color w:val="000000"/>
                <w:sz w:val="14"/>
                <w:szCs w:val="14"/>
                <w:lang w:val="es-CR" w:eastAsia="es-CR"/>
              </w:rPr>
              <w:t xml:space="preserve">a Erlinda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929454" w14:textId="463CF070"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1-0880-0334</w:t>
            </w:r>
          </w:p>
        </w:tc>
        <w:tc>
          <w:tcPr>
            <w:tcW w:w="850" w:type="dxa"/>
            <w:tcBorders>
              <w:top w:val="single" w:sz="4" w:space="0" w:color="auto"/>
              <w:left w:val="nil"/>
              <w:bottom w:val="single" w:sz="4" w:space="0" w:color="auto"/>
              <w:right w:val="single" w:sz="4" w:space="0" w:color="auto"/>
            </w:tcBorders>
            <w:shd w:val="clear" w:color="auto" w:fill="auto"/>
            <w:vAlign w:val="center"/>
          </w:tcPr>
          <w:p w14:paraId="56511CAD" w14:textId="09D09F3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single" w:sz="4" w:space="0" w:color="auto"/>
              <w:left w:val="nil"/>
              <w:bottom w:val="single" w:sz="4" w:space="0" w:color="auto"/>
              <w:right w:val="single" w:sz="4" w:space="0" w:color="auto"/>
            </w:tcBorders>
            <w:shd w:val="clear" w:color="auto" w:fill="auto"/>
            <w:vAlign w:val="center"/>
          </w:tcPr>
          <w:p w14:paraId="00C6019A" w14:textId="41B1878E"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73821E0" w14:textId="157B10A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774</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460,61</w:t>
            </w:r>
          </w:p>
        </w:tc>
        <w:tc>
          <w:tcPr>
            <w:tcW w:w="709" w:type="dxa"/>
            <w:tcBorders>
              <w:top w:val="single" w:sz="4" w:space="0" w:color="auto"/>
              <w:left w:val="nil"/>
              <w:bottom w:val="single" w:sz="4" w:space="0" w:color="auto"/>
              <w:right w:val="single" w:sz="4" w:space="0" w:color="auto"/>
            </w:tcBorders>
            <w:shd w:val="clear" w:color="auto" w:fill="auto"/>
            <w:vAlign w:val="center"/>
          </w:tcPr>
          <w:p w14:paraId="4F78594E" w14:textId="3B1AEF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182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595,35</w:t>
            </w:r>
          </w:p>
        </w:tc>
        <w:tc>
          <w:tcPr>
            <w:tcW w:w="567" w:type="dxa"/>
            <w:tcBorders>
              <w:top w:val="single" w:sz="4" w:space="0" w:color="auto"/>
              <w:left w:val="nil"/>
              <w:bottom w:val="single" w:sz="4" w:space="0" w:color="auto"/>
              <w:right w:val="single" w:sz="4" w:space="0" w:color="auto"/>
            </w:tcBorders>
            <w:vAlign w:val="center"/>
          </w:tcPr>
          <w:p w14:paraId="5CC50288" w14:textId="1C60884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06DCDA" w14:textId="7C3EF6D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547448A" w14:textId="20C4E70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407,98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537707" w14:textId="50AEAA6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c>
          <w:tcPr>
            <w:tcW w:w="850" w:type="dxa"/>
            <w:tcBorders>
              <w:top w:val="single" w:sz="4" w:space="0" w:color="auto"/>
              <w:left w:val="nil"/>
              <w:bottom w:val="single" w:sz="4" w:space="0" w:color="auto"/>
              <w:right w:val="single" w:sz="4" w:space="0" w:color="auto"/>
            </w:tcBorders>
            <w:shd w:val="clear" w:color="auto" w:fill="auto"/>
            <w:vAlign w:val="center"/>
          </w:tcPr>
          <w:p w14:paraId="460A2D98" w14:textId="3CF9A8B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39 335 356,10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0F840932" w14:textId="50C9F4B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r>
      <w:tr w:rsidR="003B07E0" w:rsidRPr="003B07E0" w14:paraId="2BB126FE"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3D18390" w14:textId="40EC176A"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Contreras Graciela Amparo </w:t>
            </w:r>
          </w:p>
        </w:tc>
        <w:tc>
          <w:tcPr>
            <w:tcW w:w="567" w:type="dxa"/>
            <w:tcBorders>
              <w:top w:val="nil"/>
              <w:left w:val="nil"/>
              <w:bottom w:val="single" w:sz="4" w:space="0" w:color="auto"/>
              <w:right w:val="single" w:sz="4" w:space="0" w:color="auto"/>
            </w:tcBorders>
            <w:shd w:val="clear" w:color="auto" w:fill="auto"/>
            <w:noWrap/>
            <w:vAlign w:val="center"/>
          </w:tcPr>
          <w:p w14:paraId="27B11EDB" w14:textId="2AE0E004"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155801-703630</w:t>
            </w:r>
          </w:p>
        </w:tc>
        <w:tc>
          <w:tcPr>
            <w:tcW w:w="850" w:type="dxa"/>
            <w:tcBorders>
              <w:top w:val="nil"/>
              <w:left w:val="nil"/>
              <w:bottom w:val="single" w:sz="4" w:space="0" w:color="auto"/>
              <w:right w:val="single" w:sz="4" w:space="0" w:color="auto"/>
            </w:tcBorders>
            <w:shd w:val="clear" w:color="auto" w:fill="auto"/>
            <w:vAlign w:val="center"/>
          </w:tcPr>
          <w:p w14:paraId="50F96E7B" w14:textId="2379461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C1043FF" w14:textId="52AA180B"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70D42E9" w14:textId="2D39A62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774</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460,61</w:t>
            </w:r>
          </w:p>
        </w:tc>
        <w:tc>
          <w:tcPr>
            <w:tcW w:w="709" w:type="dxa"/>
            <w:tcBorders>
              <w:top w:val="nil"/>
              <w:left w:val="nil"/>
              <w:bottom w:val="single" w:sz="4" w:space="0" w:color="auto"/>
              <w:right w:val="single" w:sz="4" w:space="0" w:color="auto"/>
            </w:tcBorders>
            <w:shd w:val="clear" w:color="auto" w:fill="auto"/>
            <w:vAlign w:val="center"/>
          </w:tcPr>
          <w:p w14:paraId="02CCC41B" w14:textId="13647EC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182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595,35</w:t>
            </w:r>
          </w:p>
        </w:tc>
        <w:tc>
          <w:tcPr>
            <w:tcW w:w="567" w:type="dxa"/>
            <w:tcBorders>
              <w:top w:val="single" w:sz="4" w:space="0" w:color="auto"/>
              <w:left w:val="nil"/>
              <w:bottom w:val="single" w:sz="4" w:space="0" w:color="auto"/>
              <w:right w:val="single" w:sz="4" w:space="0" w:color="auto"/>
            </w:tcBorders>
            <w:vAlign w:val="center"/>
          </w:tcPr>
          <w:p w14:paraId="2BE545A1" w14:textId="558F128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048C0306" w14:textId="1899472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4FAF2453" w14:textId="3CE0D742"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407,98</w:t>
            </w:r>
          </w:p>
        </w:tc>
        <w:tc>
          <w:tcPr>
            <w:tcW w:w="709" w:type="dxa"/>
            <w:tcBorders>
              <w:top w:val="nil"/>
              <w:left w:val="single" w:sz="4" w:space="0" w:color="auto"/>
              <w:bottom w:val="single" w:sz="4" w:space="0" w:color="auto"/>
              <w:right w:val="single" w:sz="4" w:space="0" w:color="auto"/>
            </w:tcBorders>
            <w:shd w:val="clear" w:color="auto" w:fill="auto"/>
            <w:vAlign w:val="center"/>
          </w:tcPr>
          <w:p w14:paraId="0A5CAE0A" w14:textId="57CBC97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c>
          <w:tcPr>
            <w:tcW w:w="850" w:type="dxa"/>
            <w:tcBorders>
              <w:top w:val="nil"/>
              <w:left w:val="nil"/>
              <w:bottom w:val="single" w:sz="4" w:space="0" w:color="auto"/>
              <w:right w:val="single" w:sz="4" w:space="0" w:color="auto"/>
            </w:tcBorders>
            <w:shd w:val="clear" w:color="auto" w:fill="auto"/>
            <w:vAlign w:val="center"/>
          </w:tcPr>
          <w:p w14:paraId="208D6A3A" w14:textId="6EBD8C2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39 335 356,10</w:t>
            </w:r>
          </w:p>
        </w:tc>
        <w:tc>
          <w:tcPr>
            <w:tcW w:w="709" w:type="dxa"/>
            <w:tcBorders>
              <w:top w:val="nil"/>
              <w:left w:val="nil"/>
              <w:bottom w:val="single" w:sz="4" w:space="0" w:color="auto"/>
              <w:right w:val="single" w:sz="4" w:space="0" w:color="auto"/>
            </w:tcBorders>
            <w:shd w:val="clear" w:color="auto" w:fill="auto"/>
            <w:vAlign w:val="center"/>
          </w:tcPr>
          <w:p w14:paraId="6C30EAEB" w14:textId="78B5E00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r>
      <w:tr w:rsidR="003B07E0" w:rsidRPr="003B07E0" w14:paraId="00377DFF"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631AE39" w14:textId="03E48A27"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Talavera Lanzas Mar</w:t>
            </w:r>
            <w:r w:rsidR="003B07E0">
              <w:rPr>
                <w:rFonts w:ascii="Arial Narrow" w:hAnsi="Arial Narrow" w:cs="Calibri"/>
                <w:color w:val="000000"/>
                <w:sz w:val="14"/>
                <w:szCs w:val="14"/>
                <w:lang w:val="es-CR" w:eastAsia="es-CR"/>
              </w:rPr>
              <w:t>í</w:t>
            </w:r>
            <w:r w:rsidRPr="004430BF">
              <w:rPr>
                <w:rFonts w:ascii="Arial Narrow" w:hAnsi="Arial Narrow" w:cs="Calibri"/>
                <w:color w:val="000000"/>
                <w:sz w:val="14"/>
                <w:szCs w:val="14"/>
                <w:lang w:val="es-CR" w:eastAsia="es-CR"/>
              </w:rPr>
              <w:t xml:space="preserve">a Elba </w:t>
            </w:r>
          </w:p>
        </w:tc>
        <w:tc>
          <w:tcPr>
            <w:tcW w:w="567" w:type="dxa"/>
            <w:tcBorders>
              <w:top w:val="nil"/>
              <w:left w:val="nil"/>
              <w:bottom w:val="single" w:sz="4" w:space="0" w:color="auto"/>
              <w:right w:val="single" w:sz="4" w:space="0" w:color="auto"/>
            </w:tcBorders>
            <w:shd w:val="clear" w:color="auto" w:fill="auto"/>
            <w:noWrap/>
            <w:vAlign w:val="center"/>
          </w:tcPr>
          <w:p w14:paraId="7AF59346" w14:textId="0FFED671"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1-1562-0411</w:t>
            </w:r>
          </w:p>
        </w:tc>
        <w:tc>
          <w:tcPr>
            <w:tcW w:w="850" w:type="dxa"/>
            <w:tcBorders>
              <w:top w:val="nil"/>
              <w:left w:val="nil"/>
              <w:bottom w:val="single" w:sz="4" w:space="0" w:color="auto"/>
              <w:right w:val="single" w:sz="4" w:space="0" w:color="auto"/>
            </w:tcBorders>
            <w:shd w:val="clear" w:color="auto" w:fill="auto"/>
            <w:vAlign w:val="center"/>
          </w:tcPr>
          <w:p w14:paraId="3A1FEB14" w14:textId="7E83C2C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58A2179" w14:textId="6269467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F331C89" w14:textId="17A768A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774</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460,61</w:t>
            </w:r>
          </w:p>
        </w:tc>
        <w:tc>
          <w:tcPr>
            <w:tcW w:w="709" w:type="dxa"/>
            <w:tcBorders>
              <w:top w:val="nil"/>
              <w:left w:val="nil"/>
              <w:bottom w:val="single" w:sz="4" w:space="0" w:color="auto"/>
              <w:right w:val="single" w:sz="4" w:space="0" w:color="auto"/>
            </w:tcBorders>
            <w:shd w:val="clear" w:color="auto" w:fill="auto"/>
            <w:vAlign w:val="center"/>
          </w:tcPr>
          <w:p w14:paraId="76DA9E17" w14:textId="1160D65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182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595,35</w:t>
            </w:r>
          </w:p>
        </w:tc>
        <w:tc>
          <w:tcPr>
            <w:tcW w:w="567" w:type="dxa"/>
            <w:tcBorders>
              <w:top w:val="single" w:sz="4" w:space="0" w:color="auto"/>
              <w:left w:val="nil"/>
              <w:bottom w:val="single" w:sz="4" w:space="0" w:color="auto"/>
              <w:right w:val="single" w:sz="4" w:space="0" w:color="auto"/>
            </w:tcBorders>
            <w:vAlign w:val="center"/>
          </w:tcPr>
          <w:p w14:paraId="28E93A97" w14:textId="6CC5A7C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BEFCEE5" w14:textId="4B4AA8E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705AD368" w14:textId="18AECA4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407,98</w:t>
            </w:r>
          </w:p>
        </w:tc>
        <w:tc>
          <w:tcPr>
            <w:tcW w:w="709" w:type="dxa"/>
            <w:tcBorders>
              <w:top w:val="nil"/>
              <w:left w:val="single" w:sz="4" w:space="0" w:color="auto"/>
              <w:bottom w:val="single" w:sz="4" w:space="0" w:color="auto"/>
              <w:right w:val="single" w:sz="4" w:space="0" w:color="auto"/>
            </w:tcBorders>
            <w:shd w:val="clear" w:color="auto" w:fill="auto"/>
            <w:vAlign w:val="center"/>
          </w:tcPr>
          <w:p w14:paraId="79E0E873" w14:textId="3FFCE63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c>
          <w:tcPr>
            <w:tcW w:w="850" w:type="dxa"/>
            <w:tcBorders>
              <w:top w:val="nil"/>
              <w:left w:val="nil"/>
              <w:bottom w:val="single" w:sz="4" w:space="0" w:color="auto"/>
              <w:right w:val="single" w:sz="4" w:space="0" w:color="auto"/>
            </w:tcBorders>
            <w:shd w:val="clear" w:color="auto" w:fill="auto"/>
            <w:vAlign w:val="center"/>
          </w:tcPr>
          <w:p w14:paraId="44428BFF" w14:textId="746020C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39 335 356,10</w:t>
            </w:r>
          </w:p>
        </w:tc>
        <w:tc>
          <w:tcPr>
            <w:tcW w:w="709" w:type="dxa"/>
            <w:tcBorders>
              <w:top w:val="nil"/>
              <w:left w:val="nil"/>
              <w:bottom w:val="single" w:sz="4" w:space="0" w:color="auto"/>
              <w:right w:val="single" w:sz="4" w:space="0" w:color="auto"/>
            </w:tcBorders>
            <w:shd w:val="clear" w:color="auto" w:fill="auto"/>
            <w:vAlign w:val="center"/>
          </w:tcPr>
          <w:p w14:paraId="4801982B" w14:textId="26D5F04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224 251,35</w:t>
            </w:r>
          </w:p>
        </w:tc>
      </w:tr>
      <w:tr w:rsidR="003B07E0" w:rsidRPr="003B07E0" w14:paraId="4709F19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BE940FA" w14:textId="289A79B2"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lastRenderedPageBreak/>
              <w:t>Téllez Membreño Dayanna</w:t>
            </w:r>
          </w:p>
        </w:tc>
        <w:tc>
          <w:tcPr>
            <w:tcW w:w="567" w:type="dxa"/>
            <w:tcBorders>
              <w:top w:val="nil"/>
              <w:left w:val="nil"/>
              <w:bottom w:val="single" w:sz="4" w:space="0" w:color="auto"/>
              <w:right w:val="single" w:sz="4" w:space="0" w:color="auto"/>
            </w:tcBorders>
            <w:shd w:val="clear" w:color="auto" w:fill="auto"/>
            <w:noWrap/>
            <w:vAlign w:val="center"/>
          </w:tcPr>
          <w:p w14:paraId="6E6EB081" w14:textId="3E75707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155804-903219</w:t>
            </w:r>
          </w:p>
        </w:tc>
        <w:tc>
          <w:tcPr>
            <w:tcW w:w="850" w:type="dxa"/>
            <w:tcBorders>
              <w:top w:val="nil"/>
              <w:left w:val="nil"/>
              <w:bottom w:val="single" w:sz="4" w:space="0" w:color="auto"/>
              <w:right w:val="single" w:sz="4" w:space="0" w:color="auto"/>
            </w:tcBorders>
            <w:shd w:val="clear" w:color="auto" w:fill="auto"/>
            <w:vAlign w:val="center"/>
          </w:tcPr>
          <w:p w14:paraId="27762C7E" w14:textId="1FD3B93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B959957" w14:textId="7BC06531"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52887F5" w14:textId="0C66A3A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774</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460,61</w:t>
            </w:r>
          </w:p>
        </w:tc>
        <w:tc>
          <w:tcPr>
            <w:tcW w:w="709" w:type="dxa"/>
            <w:tcBorders>
              <w:top w:val="nil"/>
              <w:left w:val="nil"/>
              <w:bottom w:val="single" w:sz="4" w:space="0" w:color="auto"/>
              <w:right w:val="single" w:sz="4" w:space="0" w:color="auto"/>
            </w:tcBorders>
            <w:shd w:val="clear" w:color="auto" w:fill="auto"/>
            <w:vAlign w:val="center"/>
          </w:tcPr>
          <w:p w14:paraId="6EF48476" w14:textId="4B0A871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182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595,35</w:t>
            </w:r>
          </w:p>
        </w:tc>
        <w:tc>
          <w:tcPr>
            <w:tcW w:w="567" w:type="dxa"/>
            <w:tcBorders>
              <w:top w:val="single" w:sz="4" w:space="0" w:color="auto"/>
              <w:left w:val="nil"/>
              <w:bottom w:val="single" w:sz="4" w:space="0" w:color="auto"/>
              <w:right w:val="single" w:sz="4" w:space="0" w:color="auto"/>
            </w:tcBorders>
            <w:vAlign w:val="center"/>
          </w:tcPr>
          <w:p w14:paraId="4AED15D3" w14:textId="75C2004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58AA77E" w14:textId="0A3DE10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18D868A" w14:textId="0492F4B1"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407,98</w:t>
            </w:r>
          </w:p>
        </w:tc>
        <w:tc>
          <w:tcPr>
            <w:tcW w:w="709" w:type="dxa"/>
            <w:tcBorders>
              <w:top w:val="nil"/>
              <w:left w:val="single" w:sz="4" w:space="0" w:color="auto"/>
              <w:bottom w:val="single" w:sz="4" w:space="0" w:color="auto"/>
              <w:right w:val="single" w:sz="4" w:space="0" w:color="auto"/>
            </w:tcBorders>
            <w:shd w:val="clear" w:color="auto" w:fill="auto"/>
            <w:vAlign w:val="center"/>
          </w:tcPr>
          <w:p w14:paraId="234853BC" w14:textId="6417F1B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313 951,89</w:t>
            </w:r>
          </w:p>
        </w:tc>
        <w:tc>
          <w:tcPr>
            <w:tcW w:w="850" w:type="dxa"/>
            <w:tcBorders>
              <w:top w:val="nil"/>
              <w:left w:val="nil"/>
              <w:bottom w:val="single" w:sz="4" w:space="0" w:color="auto"/>
              <w:right w:val="single" w:sz="4" w:space="0" w:color="auto"/>
            </w:tcBorders>
            <w:shd w:val="clear" w:color="auto" w:fill="auto"/>
            <w:vAlign w:val="center"/>
          </w:tcPr>
          <w:p w14:paraId="28C1074D" w14:textId="786F64A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39 425 056,64</w:t>
            </w:r>
          </w:p>
        </w:tc>
        <w:tc>
          <w:tcPr>
            <w:tcW w:w="709" w:type="dxa"/>
            <w:tcBorders>
              <w:top w:val="nil"/>
              <w:left w:val="nil"/>
              <w:bottom w:val="single" w:sz="4" w:space="0" w:color="auto"/>
              <w:right w:val="single" w:sz="4" w:space="0" w:color="auto"/>
            </w:tcBorders>
            <w:shd w:val="clear" w:color="auto" w:fill="auto"/>
            <w:vAlign w:val="center"/>
          </w:tcPr>
          <w:p w14:paraId="1041CAB3" w14:textId="64752F7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134 550,81</w:t>
            </w:r>
          </w:p>
        </w:tc>
      </w:tr>
      <w:tr w:rsidR="003B07E0" w:rsidRPr="003B07E0" w14:paraId="595AF096"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3853EE3" w14:textId="493B5EE1" w:rsidR="00F73800" w:rsidRPr="003B07E0" w:rsidRDefault="00F73800" w:rsidP="00F73800">
            <w:pPr>
              <w:rPr>
                <w:rFonts w:ascii="Arial Narrow" w:hAnsi="Arial Narrow"/>
                <w:sz w:val="14"/>
                <w:szCs w:val="14"/>
                <w:lang w:val="es-CR" w:eastAsia="es-CR"/>
              </w:rPr>
            </w:pPr>
            <w:r w:rsidRPr="004430BF">
              <w:rPr>
                <w:rFonts w:ascii="Arial Narrow" w:hAnsi="Arial Narrow" w:cs="Calibri"/>
                <w:color w:val="000000"/>
                <w:sz w:val="14"/>
                <w:szCs w:val="14"/>
                <w:lang w:val="es-CR" w:eastAsia="es-CR"/>
              </w:rPr>
              <w:t xml:space="preserve">Alduvin Acevedo Karla </w:t>
            </w:r>
          </w:p>
        </w:tc>
        <w:tc>
          <w:tcPr>
            <w:tcW w:w="567" w:type="dxa"/>
            <w:tcBorders>
              <w:top w:val="nil"/>
              <w:left w:val="nil"/>
              <w:bottom w:val="single" w:sz="4" w:space="0" w:color="auto"/>
              <w:right w:val="single" w:sz="4" w:space="0" w:color="auto"/>
            </w:tcBorders>
            <w:shd w:val="clear" w:color="auto" w:fill="auto"/>
            <w:noWrap/>
            <w:vAlign w:val="center"/>
          </w:tcPr>
          <w:p w14:paraId="09CA63EF" w14:textId="3A69312B"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2-0738-0674</w:t>
            </w:r>
          </w:p>
        </w:tc>
        <w:tc>
          <w:tcPr>
            <w:tcW w:w="850" w:type="dxa"/>
            <w:tcBorders>
              <w:top w:val="nil"/>
              <w:left w:val="nil"/>
              <w:bottom w:val="single" w:sz="4" w:space="0" w:color="auto"/>
              <w:right w:val="single" w:sz="4" w:space="0" w:color="auto"/>
            </w:tcBorders>
            <w:shd w:val="clear" w:color="auto" w:fill="auto"/>
            <w:vAlign w:val="center"/>
          </w:tcPr>
          <w:p w14:paraId="346876A8" w14:textId="1874342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269CD2AA" w14:textId="1EF70A94"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94A901C" w14:textId="58A07D4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C875F88" w14:textId="6DEE4B6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E0DEDCE" w14:textId="2E91FAE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068CAB0" w14:textId="02EE692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7F147C03" w14:textId="14C1D730"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F34732A" w14:textId="059FF1D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4A32F90F" w14:textId="7EAB998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20899662" w14:textId="182F0A4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095117EB"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0CC932C" w14:textId="05B3C6F1"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Astorga Bonilla Priscilla </w:t>
            </w:r>
          </w:p>
        </w:tc>
        <w:tc>
          <w:tcPr>
            <w:tcW w:w="567" w:type="dxa"/>
            <w:tcBorders>
              <w:top w:val="nil"/>
              <w:left w:val="nil"/>
              <w:bottom w:val="single" w:sz="4" w:space="0" w:color="auto"/>
              <w:right w:val="single" w:sz="4" w:space="0" w:color="auto"/>
            </w:tcBorders>
            <w:shd w:val="clear" w:color="auto" w:fill="auto"/>
            <w:noWrap/>
            <w:vAlign w:val="center"/>
          </w:tcPr>
          <w:p w14:paraId="1336A8F3" w14:textId="70901C94"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155808-819616</w:t>
            </w:r>
          </w:p>
        </w:tc>
        <w:tc>
          <w:tcPr>
            <w:tcW w:w="850" w:type="dxa"/>
            <w:tcBorders>
              <w:top w:val="nil"/>
              <w:left w:val="nil"/>
              <w:bottom w:val="single" w:sz="4" w:space="0" w:color="auto"/>
              <w:right w:val="single" w:sz="4" w:space="0" w:color="auto"/>
            </w:tcBorders>
            <w:shd w:val="clear" w:color="auto" w:fill="auto"/>
            <w:vAlign w:val="center"/>
          </w:tcPr>
          <w:p w14:paraId="32FC1AF7" w14:textId="3D010A6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CA34169" w14:textId="065D9A53"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E111E27" w14:textId="1FF3F20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1BEA32C" w14:textId="69CEE55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A71B4D5" w14:textId="3153A95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986A321" w14:textId="0F453CC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9240C9D" w14:textId="6B68F85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D2D0228" w14:textId="640E679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32B871DA" w14:textId="5FA9D4B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68F4904F" w14:textId="1151DCD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43750A2D"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70F5775" w14:textId="5CE3BFED"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Ausselet Alpizar Terry Joel</w:t>
            </w:r>
          </w:p>
        </w:tc>
        <w:tc>
          <w:tcPr>
            <w:tcW w:w="567" w:type="dxa"/>
            <w:tcBorders>
              <w:top w:val="nil"/>
              <w:left w:val="nil"/>
              <w:bottom w:val="single" w:sz="4" w:space="0" w:color="auto"/>
              <w:right w:val="single" w:sz="4" w:space="0" w:color="auto"/>
            </w:tcBorders>
            <w:shd w:val="clear" w:color="auto" w:fill="auto"/>
            <w:noWrap/>
            <w:vAlign w:val="center"/>
          </w:tcPr>
          <w:p w14:paraId="729AE91C" w14:textId="63A5516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3-0382-0167</w:t>
            </w:r>
          </w:p>
        </w:tc>
        <w:tc>
          <w:tcPr>
            <w:tcW w:w="850" w:type="dxa"/>
            <w:tcBorders>
              <w:top w:val="nil"/>
              <w:left w:val="nil"/>
              <w:bottom w:val="single" w:sz="4" w:space="0" w:color="auto"/>
              <w:right w:val="single" w:sz="4" w:space="0" w:color="auto"/>
            </w:tcBorders>
            <w:shd w:val="clear" w:color="auto" w:fill="auto"/>
            <w:vAlign w:val="center"/>
          </w:tcPr>
          <w:p w14:paraId="3BEDCD8F" w14:textId="6BF96D5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2CF3C07D" w14:textId="4FF60B5D"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E2C5793" w14:textId="6C99B8F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62865EA" w14:textId="4141F6E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F28ED62" w14:textId="7195442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6DA8EBB" w14:textId="6E38C9C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F2A2860" w14:textId="350C32B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9A29C23" w14:textId="17A9614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2E4CBC77" w14:textId="0C925A6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50E6DB39" w14:textId="65A31EF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6352FE3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C142C79" w14:textId="2846BFAA"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Badilla Francés Brigitte Patricia </w:t>
            </w:r>
          </w:p>
        </w:tc>
        <w:tc>
          <w:tcPr>
            <w:tcW w:w="567" w:type="dxa"/>
            <w:tcBorders>
              <w:top w:val="nil"/>
              <w:left w:val="nil"/>
              <w:bottom w:val="single" w:sz="4" w:space="0" w:color="auto"/>
              <w:right w:val="single" w:sz="4" w:space="0" w:color="auto"/>
            </w:tcBorders>
            <w:shd w:val="clear" w:color="auto" w:fill="auto"/>
            <w:noWrap/>
            <w:vAlign w:val="center"/>
          </w:tcPr>
          <w:p w14:paraId="2CFB0CC7" w14:textId="58319F95"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155816-613527</w:t>
            </w:r>
          </w:p>
        </w:tc>
        <w:tc>
          <w:tcPr>
            <w:tcW w:w="850" w:type="dxa"/>
            <w:tcBorders>
              <w:top w:val="nil"/>
              <w:left w:val="nil"/>
              <w:bottom w:val="single" w:sz="4" w:space="0" w:color="auto"/>
              <w:right w:val="single" w:sz="4" w:space="0" w:color="auto"/>
            </w:tcBorders>
            <w:shd w:val="clear" w:color="auto" w:fill="auto"/>
            <w:vAlign w:val="center"/>
          </w:tcPr>
          <w:p w14:paraId="3625FAA5" w14:textId="5AE4342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A0D694D" w14:textId="2D1EC4E1"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F8D9541" w14:textId="60597FD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15A38FC5" w14:textId="1AA8E44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7344CE7" w14:textId="06637CA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ECF3209" w14:textId="13A1A5F9"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4395989A" w14:textId="300376B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DBF6953" w14:textId="5804BA1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233857C4" w14:textId="3DE906F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438BC009" w14:textId="2FBCDB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07B4C72D"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1EEB7B5" w14:textId="3D33AB0F"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Blanco Vargas María Cristina </w:t>
            </w:r>
          </w:p>
        </w:tc>
        <w:tc>
          <w:tcPr>
            <w:tcW w:w="567" w:type="dxa"/>
            <w:tcBorders>
              <w:top w:val="nil"/>
              <w:left w:val="nil"/>
              <w:bottom w:val="single" w:sz="4" w:space="0" w:color="auto"/>
              <w:right w:val="single" w:sz="4" w:space="0" w:color="auto"/>
            </w:tcBorders>
            <w:shd w:val="clear" w:color="auto" w:fill="auto"/>
            <w:noWrap/>
            <w:vAlign w:val="center"/>
          </w:tcPr>
          <w:p w14:paraId="3E0A51AD" w14:textId="02C400EF"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155813-499610</w:t>
            </w:r>
          </w:p>
        </w:tc>
        <w:tc>
          <w:tcPr>
            <w:tcW w:w="850" w:type="dxa"/>
            <w:tcBorders>
              <w:top w:val="nil"/>
              <w:left w:val="nil"/>
              <w:bottom w:val="single" w:sz="4" w:space="0" w:color="auto"/>
              <w:right w:val="single" w:sz="4" w:space="0" w:color="auto"/>
            </w:tcBorders>
            <w:shd w:val="clear" w:color="auto" w:fill="auto"/>
            <w:vAlign w:val="center"/>
          </w:tcPr>
          <w:p w14:paraId="2CEC3929" w14:textId="7FB1100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D59A62B" w14:textId="1073BA44"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348BC60" w14:textId="648A709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486F9959" w14:textId="5C49C5F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D552123" w14:textId="31B2FF3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C5AC983" w14:textId="3B68EA7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7237568" w14:textId="0FEE4691"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1F1B328" w14:textId="4863655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7072D614" w14:textId="7B3F249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008BA139" w14:textId="406C489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726DCEC7"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3D49B70E" w14:textId="0236312D"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Bolaños Gomes Silvia Elena </w:t>
            </w:r>
          </w:p>
        </w:tc>
        <w:tc>
          <w:tcPr>
            <w:tcW w:w="567" w:type="dxa"/>
            <w:tcBorders>
              <w:top w:val="nil"/>
              <w:left w:val="nil"/>
              <w:bottom w:val="single" w:sz="4" w:space="0" w:color="auto"/>
              <w:right w:val="single" w:sz="4" w:space="0" w:color="auto"/>
            </w:tcBorders>
            <w:shd w:val="clear" w:color="auto" w:fill="auto"/>
            <w:noWrap/>
            <w:vAlign w:val="center"/>
          </w:tcPr>
          <w:p w14:paraId="500071C8" w14:textId="34647038"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155823-096619</w:t>
            </w:r>
          </w:p>
        </w:tc>
        <w:tc>
          <w:tcPr>
            <w:tcW w:w="850" w:type="dxa"/>
            <w:tcBorders>
              <w:top w:val="nil"/>
              <w:left w:val="nil"/>
              <w:bottom w:val="single" w:sz="4" w:space="0" w:color="auto"/>
              <w:right w:val="single" w:sz="4" w:space="0" w:color="auto"/>
            </w:tcBorders>
            <w:shd w:val="clear" w:color="auto" w:fill="auto"/>
            <w:vAlign w:val="center"/>
          </w:tcPr>
          <w:p w14:paraId="3C19F826" w14:textId="46C103A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B519243" w14:textId="42BD83F7"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364E09F" w14:textId="2E0E12A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009E3CB" w14:textId="153C769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C28EBEC" w14:textId="3AF4EEC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674A6C8" w14:textId="42F6D89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EEBC3C9" w14:textId="4315D45C"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42F1DCD" w14:textId="2833667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0E96FE78" w14:textId="1529B37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51ACEF86" w14:textId="7BD73B5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1B9032EE"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9A2A618" w14:textId="74092CD6"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Bustamante Hernández Francisco </w:t>
            </w:r>
          </w:p>
        </w:tc>
        <w:tc>
          <w:tcPr>
            <w:tcW w:w="567" w:type="dxa"/>
            <w:tcBorders>
              <w:top w:val="nil"/>
              <w:left w:val="nil"/>
              <w:bottom w:val="single" w:sz="4" w:space="0" w:color="auto"/>
              <w:right w:val="single" w:sz="4" w:space="0" w:color="auto"/>
            </w:tcBorders>
            <w:shd w:val="clear" w:color="auto" w:fill="auto"/>
            <w:noWrap/>
            <w:vAlign w:val="center"/>
          </w:tcPr>
          <w:p w14:paraId="6FCAE605" w14:textId="0C31F24F"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155813-661430</w:t>
            </w:r>
          </w:p>
        </w:tc>
        <w:tc>
          <w:tcPr>
            <w:tcW w:w="850" w:type="dxa"/>
            <w:tcBorders>
              <w:top w:val="nil"/>
              <w:left w:val="nil"/>
              <w:bottom w:val="single" w:sz="4" w:space="0" w:color="auto"/>
              <w:right w:val="single" w:sz="4" w:space="0" w:color="auto"/>
            </w:tcBorders>
            <w:shd w:val="clear" w:color="auto" w:fill="auto"/>
            <w:vAlign w:val="center"/>
          </w:tcPr>
          <w:p w14:paraId="55E73F08" w14:textId="75B53A1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236A016E" w14:textId="7B7C7C95"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4C5A58A" w14:textId="6CEE09D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1D6C6B0A" w14:textId="4B9E3AD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360F4983" w14:textId="61799C1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353122F" w14:textId="12E066D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2EB605A" w14:textId="3780A34A"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04ED6DB8" w14:textId="56EDBA7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2396DAC0" w14:textId="0B0D5C2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6D52C659" w14:textId="1A94A69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29FFF098"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5FE8BD6" w14:textId="1F0A155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Calero Dora María </w:t>
            </w:r>
          </w:p>
        </w:tc>
        <w:tc>
          <w:tcPr>
            <w:tcW w:w="567" w:type="dxa"/>
            <w:tcBorders>
              <w:top w:val="nil"/>
              <w:left w:val="nil"/>
              <w:bottom w:val="single" w:sz="4" w:space="0" w:color="auto"/>
              <w:right w:val="single" w:sz="4" w:space="0" w:color="auto"/>
            </w:tcBorders>
            <w:shd w:val="clear" w:color="auto" w:fill="auto"/>
            <w:noWrap/>
            <w:vAlign w:val="center"/>
          </w:tcPr>
          <w:p w14:paraId="11474D23" w14:textId="732982A2"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1-1384-0722</w:t>
            </w:r>
          </w:p>
        </w:tc>
        <w:tc>
          <w:tcPr>
            <w:tcW w:w="850" w:type="dxa"/>
            <w:tcBorders>
              <w:top w:val="nil"/>
              <w:left w:val="nil"/>
              <w:bottom w:val="single" w:sz="4" w:space="0" w:color="auto"/>
              <w:right w:val="single" w:sz="4" w:space="0" w:color="auto"/>
            </w:tcBorders>
            <w:shd w:val="clear" w:color="auto" w:fill="auto"/>
            <w:vAlign w:val="center"/>
          </w:tcPr>
          <w:p w14:paraId="7766FA9F" w14:textId="44824ED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4A9ADD5" w14:textId="71C468DF"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C7E98D3" w14:textId="02FCB5B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5FB9A553" w14:textId="104569D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964D564" w14:textId="1166F17C"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00856B6" w14:textId="45D5DFE1"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8764D60" w14:textId="5D052DDD"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0AF38419" w14:textId="79184B8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3B1F6FD9" w14:textId="53C712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4012BD96" w14:textId="171F40B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700AC711"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ABDCD89" w14:textId="60E278DC"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Alonso Rugama Miriam Regina </w:t>
            </w:r>
          </w:p>
        </w:tc>
        <w:tc>
          <w:tcPr>
            <w:tcW w:w="567" w:type="dxa"/>
            <w:tcBorders>
              <w:top w:val="nil"/>
              <w:left w:val="nil"/>
              <w:bottom w:val="single" w:sz="4" w:space="0" w:color="auto"/>
              <w:right w:val="single" w:sz="4" w:space="0" w:color="auto"/>
            </w:tcBorders>
            <w:shd w:val="clear" w:color="auto" w:fill="auto"/>
            <w:noWrap/>
            <w:vAlign w:val="center"/>
          </w:tcPr>
          <w:p w14:paraId="3E82E433" w14:textId="1A857B10"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1-1602-0061</w:t>
            </w:r>
          </w:p>
        </w:tc>
        <w:tc>
          <w:tcPr>
            <w:tcW w:w="850" w:type="dxa"/>
            <w:tcBorders>
              <w:top w:val="nil"/>
              <w:left w:val="nil"/>
              <w:bottom w:val="single" w:sz="4" w:space="0" w:color="auto"/>
              <w:right w:val="single" w:sz="4" w:space="0" w:color="auto"/>
            </w:tcBorders>
            <w:shd w:val="clear" w:color="auto" w:fill="auto"/>
            <w:vAlign w:val="center"/>
          </w:tcPr>
          <w:p w14:paraId="3E7953CA" w14:textId="5617307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F904F5D" w14:textId="16F81FE3"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E417A99" w14:textId="33D48FF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774</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460,61</w:t>
            </w:r>
          </w:p>
        </w:tc>
        <w:tc>
          <w:tcPr>
            <w:tcW w:w="709" w:type="dxa"/>
            <w:tcBorders>
              <w:top w:val="nil"/>
              <w:left w:val="nil"/>
              <w:bottom w:val="single" w:sz="4" w:space="0" w:color="auto"/>
              <w:right w:val="single" w:sz="4" w:space="0" w:color="auto"/>
            </w:tcBorders>
            <w:shd w:val="clear" w:color="auto" w:fill="auto"/>
            <w:vAlign w:val="center"/>
          </w:tcPr>
          <w:p w14:paraId="61093B49" w14:textId="51F8FA2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182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595,35</w:t>
            </w:r>
          </w:p>
        </w:tc>
        <w:tc>
          <w:tcPr>
            <w:tcW w:w="567" w:type="dxa"/>
            <w:tcBorders>
              <w:top w:val="single" w:sz="4" w:space="0" w:color="auto"/>
              <w:left w:val="nil"/>
              <w:bottom w:val="single" w:sz="4" w:space="0" w:color="auto"/>
              <w:right w:val="single" w:sz="4" w:space="0" w:color="auto"/>
            </w:tcBorders>
            <w:vAlign w:val="center"/>
          </w:tcPr>
          <w:p w14:paraId="44DE61A8" w14:textId="354AD99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A345B87" w14:textId="38FAA729"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A242804" w14:textId="2ABD6B4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463</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407,98</w:t>
            </w:r>
          </w:p>
        </w:tc>
        <w:tc>
          <w:tcPr>
            <w:tcW w:w="709" w:type="dxa"/>
            <w:tcBorders>
              <w:top w:val="nil"/>
              <w:left w:val="single" w:sz="4" w:space="0" w:color="auto"/>
              <w:bottom w:val="single" w:sz="4" w:space="0" w:color="auto"/>
              <w:right w:val="single" w:sz="4" w:space="0" w:color="auto"/>
            </w:tcBorders>
            <w:shd w:val="clear" w:color="auto" w:fill="auto"/>
            <w:vAlign w:val="center"/>
          </w:tcPr>
          <w:p w14:paraId="05A81520" w14:textId="3415D55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403 652,44</w:t>
            </w:r>
          </w:p>
        </w:tc>
        <w:tc>
          <w:tcPr>
            <w:tcW w:w="850" w:type="dxa"/>
            <w:tcBorders>
              <w:top w:val="nil"/>
              <w:left w:val="nil"/>
              <w:bottom w:val="single" w:sz="4" w:space="0" w:color="auto"/>
              <w:right w:val="single" w:sz="4" w:space="0" w:color="auto"/>
            </w:tcBorders>
            <w:shd w:val="clear" w:color="auto" w:fill="auto"/>
            <w:vAlign w:val="center"/>
          </w:tcPr>
          <w:p w14:paraId="1C3F2041" w14:textId="2502FE6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39 514 757,19</w:t>
            </w:r>
          </w:p>
        </w:tc>
        <w:tc>
          <w:tcPr>
            <w:tcW w:w="709" w:type="dxa"/>
            <w:tcBorders>
              <w:top w:val="nil"/>
              <w:left w:val="nil"/>
              <w:bottom w:val="single" w:sz="4" w:space="0" w:color="auto"/>
              <w:right w:val="single" w:sz="4" w:space="0" w:color="auto"/>
            </w:tcBorders>
            <w:shd w:val="clear" w:color="auto" w:fill="auto"/>
            <w:vAlign w:val="center"/>
          </w:tcPr>
          <w:p w14:paraId="3CC516DC" w14:textId="7EE79A2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44 850,27</w:t>
            </w:r>
          </w:p>
        </w:tc>
      </w:tr>
      <w:tr w:rsidR="003B07E0" w:rsidRPr="003B07E0" w14:paraId="63A9D64B"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883CC83" w14:textId="6B437539"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Casanova Mora Jesús Antonio </w:t>
            </w:r>
          </w:p>
        </w:tc>
        <w:tc>
          <w:tcPr>
            <w:tcW w:w="567" w:type="dxa"/>
            <w:tcBorders>
              <w:top w:val="nil"/>
              <w:left w:val="nil"/>
              <w:bottom w:val="single" w:sz="4" w:space="0" w:color="auto"/>
              <w:right w:val="single" w:sz="4" w:space="0" w:color="auto"/>
            </w:tcBorders>
            <w:shd w:val="clear" w:color="auto" w:fill="auto"/>
            <w:noWrap/>
            <w:vAlign w:val="center"/>
          </w:tcPr>
          <w:p w14:paraId="2349A8D0" w14:textId="0DCED22F"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155817-799421</w:t>
            </w:r>
          </w:p>
        </w:tc>
        <w:tc>
          <w:tcPr>
            <w:tcW w:w="850" w:type="dxa"/>
            <w:tcBorders>
              <w:top w:val="nil"/>
              <w:left w:val="nil"/>
              <w:bottom w:val="single" w:sz="4" w:space="0" w:color="auto"/>
              <w:right w:val="single" w:sz="4" w:space="0" w:color="auto"/>
            </w:tcBorders>
            <w:shd w:val="clear" w:color="auto" w:fill="auto"/>
            <w:vAlign w:val="center"/>
          </w:tcPr>
          <w:p w14:paraId="5BDE0AA1" w14:textId="52AC604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04A9EDF" w14:textId="47EBF818"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9BDCFCA" w14:textId="7CA4BA9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1D95F1D" w14:textId="57A1566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3DF3DE58" w14:textId="1389805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0B229037" w14:textId="02EBA35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3564019" w14:textId="3FC93D2A"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80335B2" w14:textId="44A5D15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3E2FC279" w14:textId="16119BF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49447E30" w14:textId="3C9A203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3AEC3B1D"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58EF9CE" w14:textId="15F4FBBA"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Castillo Quintero Carmen </w:t>
            </w:r>
          </w:p>
        </w:tc>
        <w:tc>
          <w:tcPr>
            <w:tcW w:w="567" w:type="dxa"/>
            <w:tcBorders>
              <w:top w:val="nil"/>
              <w:left w:val="nil"/>
              <w:bottom w:val="single" w:sz="4" w:space="0" w:color="auto"/>
              <w:right w:val="single" w:sz="4" w:space="0" w:color="auto"/>
            </w:tcBorders>
            <w:shd w:val="clear" w:color="auto" w:fill="auto"/>
            <w:noWrap/>
            <w:vAlign w:val="center"/>
          </w:tcPr>
          <w:p w14:paraId="5911FF4B" w14:textId="5261FF7C"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155802-370300</w:t>
            </w:r>
          </w:p>
        </w:tc>
        <w:tc>
          <w:tcPr>
            <w:tcW w:w="850" w:type="dxa"/>
            <w:tcBorders>
              <w:top w:val="nil"/>
              <w:left w:val="nil"/>
              <w:bottom w:val="single" w:sz="4" w:space="0" w:color="auto"/>
              <w:right w:val="single" w:sz="4" w:space="0" w:color="auto"/>
            </w:tcBorders>
            <w:shd w:val="clear" w:color="auto" w:fill="auto"/>
            <w:vAlign w:val="center"/>
          </w:tcPr>
          <w:p w14:paraId="227BC793" w14:textId="39F6BCC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1A41864" w14:textId="42998623"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F485A78" w14:textId="0BE1937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5C37287" w14:textId="0693664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3DA786A" w14:textId="1D0E772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60D8E95" w14:textId="24E70DF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466E7CFD" w14:textId="28CCEC0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123AAB8" w14:textId="285D61B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70591E59" w14:textId="7FD38A2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25EE1D71" w14:textId="716779F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1941471A"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3A490D1" w14:textId="71949B5C" w:rsidR="00F73800" w:rsidRPr="003B07E0" w:rsidRDefault="00F73800" w:rsidP="00F73800">
            <w:pPr>
              <w:rPr>
                <w:rFonts w:ascii="Arial Narrow" w:hAnsi="Arial Narrow"/>
                <w:bCs/>
                <w:color w:val="000000"/>
                <w:sz w:val="14"/>
                <w:szCs w:val="14"/>
                <w:lang w:val="es-CR" w:eastAsia="es-CR"/>
              </w:rPr>
            </w:pPr>
            <w:r w:rsidRPr="004430BF">
              <w:rPr>
                <w:rFonts w:ascii="Arial Narrow" w:hAnsi="Arial Narrow" w:cs="Calibri"/>
                <w:color w:val="000000"/>
                <w:sz w:val="14"/>
                <w:szCs w:val="14"/>
                <w:lang w:val="es-CR" w:eastAsia="es-CR"/>
              </w:rPr>
              <w:t xml:space="preserve">Chaves Retana Kattia Cecilia </w:t>
            </w:r>
          </w:p>
        </w:tc>
        <w:tc>
          <w:tcPr>
            <w:tcW w:w="567" w:type="dxa"/>
            <w:tcBorders>
              <w:top w:val="nil"/>
              <w:left w:val="nil"/>
              <w:bottom w:val="single" w:sz="4" w:space="0" w:color="auto"/>
              <w:right w:val="single" w:sz="4" w:space="0" w:color="auto"/>
            </w:tcBorders>
            <w:shd w:val="clear" w:color="auto" w:fill="auto"/>
            <w:noWrap/>
            <w:vAlign w:val="center"/>
          </w:tcPr>
          <w:p w14:paraId="2B546E21" w14:textId="14930A8C" w:rsidR="00F73800" w:rsidRPr="003B07E0" w:rsidRDefault="00F73800" w:rsidP="00F73800">
            <w:pPr>
              <w:jc w:val="center"/>
              <w:rPr>
                <w:rFonts w:ascii="Arial Narrow" w:hAnsi="Arial Narrow"/>
                <w:bCs/>
                <w:color w:val="000000"/>
                <w:sz w:val="14"/>
                <w:szCs w:val="14"/>
                <w:lang w:val="es-CR" w:eastAsia="es-CR"/>
              </w:rPr>
            </w:pPr>
            <w:r w:rsidRPr="003B07E0">
              <w:rPr>
                <w:rFonts w:ascii="Arial Narrow" w:hAnsi="Arial Narrow" w:cs="Calibri"/>
                <w:color w:val="000000"/>
                <w:sz w:val="14"/>
                <w:szCs w:val="14"/>
              </w:rPr>
              <w:t>1-1565-0856</w:t>
            </w:r>
          </w:p>
        </w:tc>
        <w:tc>
          <w:tcPr>
            <w:tcW w:w="850" w:type="dxa"/>
            <w:tcBorders>
              <w:top w:val="nil"/>
              <w:left w:val="nil"/>
              <w:bottom w:val="single" w:sz="4" w:space="0" w:color="auto"/>
              <w:right w:val="single" w:sz="4" w:space="0" w:color="auto"/>
            </w:tcBorders>
            <w:shd w:val="clear" w:color="auto" w:fill="auto"/>
            <w:vAlign w:val="center"/>
          </w:tcPr>
          <w:p w14:paraId="6111B769" w14:textId="49B57D4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FB625A9" w14:textId="16BBC941"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9CFC187" w14:textId="67E4031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24018B6" w14:textId="5FC85CA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E9EAE05" w14:textId="4EFF022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000A839" w14:textId="4F0F74C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66D9AB7" w14:textId="5887B629"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442960F" w14:textId="217B1C5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698397E3" w14:textId="29BDFDE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7866C284" w14:textId="78C32BC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788A2A53"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85181BD" w14:textId="6176734D"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Chevez Paniagua Natividad </w:t>
            </w:r>
          </w:p>
        </w:tc>
        <w:tc>
          <w:tcPr>
            <w:tcW w:w="567" w:type="dxa"/>
            <w:tcBorders>
              <w:top w:val="nil"/>
              <w:left w:val="nil"/>
              <w:bottom w:val="single" w:sz="4" w:space="0" w:color="auto"/>
              <w:right w:val="single" w:sz="4" w:space="0" w:color="auto"/>
            </w:tcBorders>
            <w:shd w:val="clear" w:color="auto" w:fill="auto"/>
            <w:noWrap/>
            <w:vAlign w:val="center"/>
          </w:tcPr>
          <w:p w14:paraId="69EB32EF" w14:textId="68084FCF"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1-1648-0849</w:t>
            </w:r>
          </w:p>
        </w:tc>
        <w:tc>
          <w:tcPr>
            <w:tcW w:w="850" w:type="dxa"/>
            <w:tcBorders>
              <w:top w:val="nil"/>
              <w:left w:val="nil"/>
              <w:bottom w:val="single" w:sz="4" w:space="0" w:color="auto"/>
              <w:right w:val="single" w:sz="4" w:space="0" w:color="auto"/>
            </w:tcBorders>
            <w:shd w:val="clear" w:color="auto" w:fill="auto"/>
            <w:vAlign w:val="center"/>
          </w:tcPr>
          <w:p w14:paraId="7F0DDDA7" w14:textId="5293FC3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51FD3FE9" w14:textId="3D24829A"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B89AB60" w14:textId="3156892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B808AFE" w14:textId="24987A3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27B0404" w14:textId="2802F90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D611BB3" w14:textId="1EFFE20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2E0D0CD" w14:textId="69643921"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1706B62" w14:textId="0AFA6A6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60D461C5" w14:textId="7274A5A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4EB7B43B" w14:textId="0004B2E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6BE05A2D"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786ABC2" w14:textId="68A5607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Coronado Romero Anabel </w:t>
            </w:r>
          </w:p>
        </w:tc>
        <w:tc>
          <w:tcPr>
            <w:tcW w:w="567" w:type="dxa"/>
            <w:tcBorders>
              <w:top w:val="nil"/>
              <w:left w:val="nil"/>
              <w:bottom w:val="single" w:sz="4" w:space="0" w:color="auto"/>
              <w:right w:val="single" w:sz="4" w:space="0" w:color="auto"/>
            </w:tcBorders>
            <w:shd w:val="clear" w:color="auto" w:fill="auto"/>
            <w:noWrap/>
            <w:vAlign w:val="center"/>
          </w:tcPr>
          <w:p w14:paraId="34782A30" w14:textId="21EAA5D2"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1-1514-0513</w:t>
            </w:r>
          </w:p>
        </w:tc>
        <w:tc>
          <w:tcPr>
            <w:tcW w:w="850" w:type="dxa"/>
            <w:tcBorders>
              <w:top w:val="nil"/>
              <w:left w:val="nil"/>
              <w:bottom w:val="single" w:sz="4" w:space="0" w:color="auto"/>
              <w:right w:val="single" w:sz="4" w:space="0" w:color="auto"/>
            </w:tcBorders>
            <w:shd w:val="clear" w:color="auto" w:fill="auto"/>
            <w:vAlign w:val="center"/>
          </w:tcPr>
          <w:p w14:paraId="00F73ED2" w14:textId="123F814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2831A76D" w14:textId="3CB32C6E"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3F0CFBA" w14:textId="5FD87F2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185DCA5B" w14:textId="0894E23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78CAB02" w14:textId="1518270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128D498" w14:textId="598F7B1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ED15B8C" w14:textId="44F098F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7670B101" w14:textId="43CFD6F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5C437D88" w14:textId="4F4FB4F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2433A226" w14:textId="3FDE1CE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5710EBF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8F07067" w14:textId="5A6A1F29"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Díaz Martínez Cristian Yesenia </w:t>
            </w:r>
          </w:p>
        </w:tc>
        <w:tc>
          <w:tcPr>
            <w:tcW w:w="567" w:type="dxa"/>
            <w:tcBorders>
              <w:top w:val="nil"/>
              <w:left w:val="nil"/>
              <w:bottom w:val="single" w:sz="4" w:space="0" w:color="auto"/>
              <w:right w:val="single" w:sz="4" w:space="0" w:color="auto"/>
            </w:tcBorders>
            <w:shd w:val="clear" w:color="auto" w:fill="auto"/>
            <w:noWrap/>
            <w:vAlign w:val="center"/>
          </w:tcPr>
          <w:p w14:paraId="5B14E33A" w14:textId="41E8392A"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155811-452021</w:t>
            </w:r>
          </w:p>
        </w:tc>
        <w:tc>
          <w:tcPr>
            <w:tcW w:w="850" w:type="dxa"/>
            <w:tcBorders>
              <w:top w:val="nil"/>
              <w:left w:val="nil"/>
              <w:bottom w:val="single" w:sz="4" w:space="0" w:color="auto"/>
              <w:right w:val="single" w:sz="4" w:space="0" w:color="auto"/>
            </w:tcBorders>
            <w:shd w:val="clear" w:color="auto" w:fill="auto"/>
            <w:vAlign w:val="center"/>
          </w:tcPr>
          <w:p w14:paraId="4B5E10AB" w14:textId="294F5C9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2B25FD6" w14:textId="40BC53AC"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0138E47" w14:textId="0F93AB4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4946053F" w14:textId="52B6990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EE8613A" w14:textId="5A9D4AAC"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E44185B" w14:textId="7072ED6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DE75BD9" w14:textId="5D28AD0B"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5672610" w14:textId="17779A4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512C06D5" w14:textId="4708BCD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210EFD1C" w14:textId="3540560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42DA1AD6"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3F387569" w14:textId="343A4F12"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Duarte Balladares María Auxiliadora </w:t>
            </w:r>
          </w:p>
        </w:tc>
        <w:tc>
          <w:tcPr>
            <w:tcW w:w="567" w:type="dxa"/>
            <w:tcBorders>
              <w:top w:val="nil"/>
              <w:left w:val="nil"/>
              <w:bottom w:val="single" w:sz="4" w:space="0" w:color="auto"/>
              <w:right w:val="single" w:sz="4" w:space="0" w:color="auto"/>
            </w:tcBorders>
            <w:shd w:val="clear" w:color="auto" w:fill="auto"/>
            <w:noWrap/>
            <w:vAlign w:val="center"/>
          </w:tcPr>
          <w:p w14:paraId="73FD1675" w14:textId="04E5CBD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155811-247223</w:t>
            </w:r>
          </w:p>
        </w:tc>
        <w:tc>
          <w:tcPr>
            <w:tcW w:w="850" w:type="dxa"/>
            <w:tcBorders>
              <w:top w:val="nil"/>
              <w:left w:val="nil"/>
              <w:bottom w:val="single" w:sz="4" w:space="0" w:color="auto"/>
              <w:right w:val="single" w:sz="4" w:space="0" w:color="auto"/>
            </w:tcBorders>
            <w:shd w:val="clear" w:color="auto" w:fill="auto"/>
            <w:vAlign w:val="center"/>
          </w:tcPr>
          <w:p w14:paraId="4F537420" w14:textId="649F872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F9ABF93" w14:textId="13E2D3EA"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EB43CF8" w14:textId="2F1F8D8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393FCBD" w14:textId="4219FEA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8C6795A" w14:textId="5F46853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F53C83C" w14:textId="040BBCB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0382186" w14:textId="7C83681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0C357D04" w14:textId="62656A2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7B09C669" w14:textId="0031E61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410DA0AE" w14:textId="155426F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37704F9C"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4446599" w14:textId="73C1C740"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Fern</w:t>
            </w:r>
            <w:r w:rsidR="003B07E0">
              <w:rPr>
                <w:rFonts w:ascii="Arial Narrow" w:hAnsi="Arial Narrow" w:cs="Calibri"/>
                <w:color w:val="000000"/>
                <w:sz w:val="14"/>
                <w:szCs w:val="14"/>
                <w:lang w:val="es-CR" w:eastAsia="es-CR"/>
              </w:rPr>
              <w:t>á</w:t>
            </w:r>
            <w:r w:rsidRPr="004430BF">
              <w:rPr>
                <w:rFonts w:ascii="Arial Narrow" w:hAnsi="Arial Narrow" w:cs="Calibri"/>
                <w:color w:val="000000"/>
                <w:sz w:val="14"/>
                <w:szCs w:val="14"/>
                <w:lang w:val="es-CR" w:eastAsia="es-CR"/>
              </w:rPr>
              <w:t xml:space="preserve">ndez Quintero Jefferson </w:t>
            </w:r>
          </w:p>
        </w:tc>
        <w:tc>
          <w:tcPr>
            <w:tcW w:w="567" w:type="dxa"/>
            <w:tcBorders>
              <w:top w:val="nil"/>
              <w:left w:val="nil"/>
              <w:bottom w:val="single" w:sz="4" w:space="0" w:color="auto"/>
              <w:right w:val="single" w:sz="4" w:space="0" w:color="auto"/>
            </w:tcBorders>
            <w:shd w:val="clear" w:color="auto" w:fill="auto"/>
            <w:noWrap/>
            <w:vAlign w:val="center"/>
          </w:tcPr>
          <w:p w14:paraId="0EFA80F7" w14:textId="7ECA9B53"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134000-532206</w:t>
            </w:r>
          </w:p>
        </w:tc>
        <w:tc>
          <w:tcPr>
            <w:tcW w:w="850" w:type="dxa"/>
            <w:tcBorders>
              <w:top w:val="nil"/>
              <w:left w:val="nil"/>
              <w:bottom w:val="single" w:sz="4" w:space="0" w:color="auto"/>
              <w:right w:val="single" w:sz="4" w:space="0" w:color="auto"/>
            </w:tcBorders>
            <w:shd w:val="clear" w:color="auto" w:fill="auto"/>
            <w:vAlign w:val="center"/>
          </w:tcPr>
          <w:p w14:paraId="3B324A2A" w14:textId="5711113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353FD36" w14:textId="7FE87718"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825ACD4" w14:textId="688544B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863FAEF" w14:textId="7A4B4DB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B1A010D" w14:textId="2F7296C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E9E8C53" w14:textId="5153F9B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5CB941F" w14:textId="583E410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137A1C67" w14:textId="67A56ED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4EA06380" w14:textId="5867B72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7A15F54C" w14:textId="1DEB6C0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26E480D5"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AAAD5D5" w14:textId="36F5E319"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Fern</w:t>
            </w:r>
            <w:r w:rsidR="003B07E0">
              <w:rPr>
                <w:rFonts w:ascii="Arial Narrow" w:hAnsi="Arial Narrow" w:cs="Calibri"/>
                <w:color w:val="000000"/>
                <w:sz w:val="14"/>
                <w:szCs w:val="14"/>
                <w:lang w:val="es-CR" w:eastAsia="es-CR"/>
              </w:rPr>
              <w:t>á</w:t>
            </w:r>
            <w:r w:rsidRPr="004430BF">
              <w:rPr>
                <w:rFonts w:ascii="Arial Narrow" w:hAnsi="Arial Narrow" w:cs="Calibri"/>
                <w:color w:val="000000"/>
                <w:sz w:val="14"/>
                <w:szCs w:val="14"/>
                <w:lang w:val="es-CR" w:eastAsia="es-CR"/>
              </w:rPr>
              <w:t xml:space="preserve">ndez Ramírez Andrea </w:t>
            </w:r>
          </w:p>
        </w:tc>
        <w:tc>
          <w:tcPr>
            <w:tcW w:w="567" w:type="dxa"/>
            <w:tcBorders>
              <w:top w:val="nil"/>
              <w:left w:val="nil"/>
              <w:bottom w:val="single" w:sz="4" w:space="0" w:color="auto"/>
              <w:right w:val="single" w:sz="4" w:space="0" w:color="auto"/>
            </w:tcBorders>
            <w:shd w:val="clear" w:color="auto" w:fill="auto"/>
            <w:noWrap/>
            <w:vAlign w:val="center"/>
          </w:tcPr>
          <w:p w14:paraId="36DA3521" w14:textId="3DB5A847"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2-0686-0261</w:t>
            </w:r>
          </w:p>
        </w:tc>
        <w:tc>
          <w:tcPr>
            <w:tcW w:w="850" w:type="dxa"/>
            <w:tcBorders>
              <w:top w:val="nil"/>
              <w:left w:val="nil"/>
              <w:bottom w:val="single" w:sz="4" w:space="0" w:color="auto"/>
              <w:right w:val="single" w:sz="4" w:space="0" w:color="auto"/>
            </w:tcBorders>
            <w:shd w:val="clear" w:color="auto" w:fill="auto"/>
            <w:vAlign w:val="center"/>
          </w:tcPr>
          <w:p w14:paraId="6C350A47" w14:textId="44CEB60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9D83716" w14:textId="142DD1AD"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6C6130C" w14:textId="5BAAF88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7D574D8" w14:textId="35F0774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9545D9B" w14:textId="5A0F48C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2F0793B" w14:textId="1D9FF2F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3ED0E3B" w14:textId="6751ACB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E67A286" w14:textId="509B36A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18D2E392" w14:textId="6B9C58C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6D71194D" w14:textId="6806BD6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4B8D285F"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72F278C" w14:textId="7237305F"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Fern</w:t>
            </w:r>
            <w:r w:rsidR="003B07E0">
              <w:rPr>
                <w:rFonts w:ascii="Arial Narrow" w:hAnsi="Arial Narrow" w:cs="Calibri"/>
                <w:color w:val="000000"/>
                <w:sz w:val="14"/>
                <w:szCs w:val="14"/>
                <w:lang w:val="es-CR" w:eastAsia="es-CR"/>
              </w:rPr>
              <w:t>á</w:t>
            </w:r>
            <w:r w:rsidRPr="004430BF">
              <w:rPr>
                <w:rFonts w:ascii="Arial Narrow" w:hAnsi="Arial Narrow" w:cs="Calibri"/>
                <w:color w:val="000000"/>
                <w:sz w:val="14"/>
                <w:szCs w:val="14"/>
                <w:lang w:val="es-CR" w:eastAsia="es-CR"/>
              </w:rPr>
              <w:t xml:space="preserve">ndez Ramírez Tomasa </w:t>
            </w:r>
          </w:p>
        </w:tc>
        <w:tc>
          <w:tcPr>
            <w:tcW w:w="567" w:type="dxa"/>
            <w:tcBorders>
              <w:top w:val="nil"/>
              <w:left w:val="nil"/>
              <w:bottom w:val="single" w:sz="4" w:space="0" w:color="auto"/>
              <w:right w:val="single" w:sz="4" w:space="0" w:color="auto"/>
            </w:tcBorders>
            <w:shd w:val="clear" w:color="auto" w:fill="auto"/>
            <w:noWrap/>
            <w:vAlign w:val="center"/>
          </w:tcPr>
          <w:p w14:paraId="570CFA3A" w14:textId="7D057FA2"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155812-626208</w:t>
            </w:r>
          </w:p>
        </w:tc>
        <w:tc>
          <w:tcPr>
            <w:tcW w:w="850" w:type="dxa"/>
            <w:tcBorders>
              <w:top w:val="nil"/>
              <w:left w:val="nil"/>
              <w:bottom w:val="single" w:sz="4" w:space="0" w:color="auto"/>
              <w:right w:val="single" w:sz="4" w:space="0" w:color="auto"/>
            </w:tcBorders>
            <w:shd w:val="clear" w:color="auto" w:fill="auto"/>
            <w:vAlign w:val="center"/>
          </w:tcPr>
          <w:p w14:paraId="27E87124" w14:textId="492A5A8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B494567" w14:textId="3CD19A5D"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4F8334B" w14:textId="490E16A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0D4AAE6" w14:textId="651C17D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3AC6E37" w14:textId="1767D72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9AD0D8D" w14:textId="1C39CA6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4419F46" w14:textId="435CD0E3"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1EEDA574" w14:textId="6D8C961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1DF114B5" w14:textId="659C327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44B414C2" w14:textId="3447EAB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5965EFA9"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152B2CF" w14:textId="05AC5CD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Flores Montoya Rony Alberto </w:t>
            </w:r>
          </w:p>
        </w:tc>
        <w:tc>
          <w:tcPr>
            <w:tcW w:w="567" w:type="dxa"/>
            <w:tcBorders>
              <w:top w:val="nil"/>
              <w:left w:val="nil"/>
              <w:bottom w:val="single" w:sz="4" w:space="0" w:color="auto"/>
              <w:right w:val="single" w:sz="4" w:space="0" w:color="auto"/>
            </w:tcBorders>
            <w:shd w:val="clear" w:color="auto" w:fill="auto"/>
            <w:noWrap/>
            <w:vAlign w:val="center"/>
          </w:tcPr>
          <w:p w14:paraId="5CA2710F" w14:textId="56FE73DE"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8-0098-0600</w:t>
            </w:r>
          </w:p>
        </w:tc>
        <w:tc>
          <w:tcPr>
            <w:tcW w:w="850" w:type="dxa"/>
            <w:tcBorders>
              <w:top w:val="nil"/>
              <w:left w:val="nil"/>
              <w:bottom w:val="single" w:sz="4" w:space="0" w:color="auto"/>
              <w:right w:val="single" w:sz="4" w:space="0" w:color="auto"/>
            </w:tcBorders>
            <w:shd w:val="clear" w:color="auto" w:fill="auto"/>
            <w:vAlign w:val="center"/>
          </w:tcPr>
          <w:p w14:paraId="5ED83FB0" w14:textId="78E0A08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2910362E" w14:textId="501BA45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DFB441F" w14:textId="3C88184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5B71490E" w14:textId="01CB461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3FD8CC9" w14:textId="05B4E8D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40C783A" w14:textId="70157F0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60847DC" w14:textId="5AC6627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0D6D1041" w14:textId="45678A2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2C155685" w14:textId="4604949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49A4FC0A" w14:textId="38C57FC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36BCAA60"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36A8130B" w14:textId="40736566" w:rsidR="00F73800" w:rsidRPr="003B07E0" w:rsidRDefault="00F73800" w:rsidP="00F73800">
            <w:pPr>
              <w:rPr>
                <w:rFonts w:ascii="Arial Narrow" w:hAnsi="Arial Narrow"/>
                <w:sz w:val="14"/>
                <w:szCs w:val="14"/>
                <w:lang w:val="es-CR" w:eastAsia="es-CR"/>
              </w:rPr>
            </w:pPr>
            <w:r w:rsidRPr="004430BF">
              <w:rPr>
                <w:rFonts w:ascii="Arial Narrow" w:hAnsi="Arial Narrow" w:cs="Calibri"/>
                <w:color w:val="000000"/>
                <w:sz w:val="14"/>
                <w:szCs w:val="14"/>
                <w:lang w:val="es-CR" w:eastAsia="es-CR"/>
              </w:rPr>
              <w:t xml:space="preserve">Guadamuz Solano Dania </w:t>
            </w:r>
          </w:p>
        </w:tc>
        <w:tc>
          <w:tcPr>
            <w:tcW w:w="567" w:type="dxa"/>
            <w:tcBorders>
              <w:top w:val="nil"/>
              <w:left w:val="nil"/>
              <w:bottom w:val="single" w:sz="4" w:space="0" w:color="auto"/>
              <w:right w:val="single" w:sz="4" w:space="0" w:color="auto"/>
            </w:tcBorders>
            <w:shd w:val="clear" w:color="auto" w:fill="auto"/>
            <w:noWrap/>
            <w:vAlign w:val="center"/>
          </w:tcPr>
          <w:p w14:paraId="68EF4F01" w14:textId="7AAFFBF6"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155820-987319</w:t>
            </w:r>
          </w:p>
        </w:tc>
        <w:tc>
          <w:tcPr>
            <w:tcW w:w="850" w:type="dxa"/>
            <w:tcBorders>
              <w:top w:val="nil"/>
              <w:left w:val="nil"/>
              <w:bottom w:val="single" w:sz="4" w:space="0" w:color="auto"/>
              <w:right w:val="single" w:sz="4" w:space="0" w:color="auto"/>
            </w:tcBorders>
            <w:shd w:val="clear" w:color="auto" w:fill="auto"/>
            <w:vAlign w:val="center"/>
          </w:tcPr>
          <w:p w14:paraId="3FB6DA8A" w14:textId="5C7C061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4EABFAA" w14:textId="4F7BC304"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CC7CD4D" w14:textId="4C182F3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381BD612" w14:textId="6E4B74B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7A8C15F" w14:textId="0855C13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EF034E0" w14:textId="03B6BADC"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45C0648D" w14:textId="07BC4C72"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00294208" w14:textId="302C269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49D6D96A" w14:textId="0BC4F3F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525F8D4D" w14:textId="1DCFA39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6098574E"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EE0F1D3" w14:textId="2605CF1A"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Gutierrez Avilés Ángel Filimón </w:t>
            </w:r>
          </w:p>
        </w:tc>
        <w:tc>
          <w:tcPr>
            <w:tcW w:w="567" w:type="dxa"/>
            <w:tcBorders>
              <w:top w:val="nil"/>
              <w:left w:val="nil"/>
              <w:bottom w:val="single" w:sz="4" w:space="0" w:color="auto"/>
              <w:right w:val="single" w:sz="4" w:space="0" w:color="auto"/>
            </w:tcBorders>
            <w:shd w:val="clear" w:color="auto" w:fill="auto"/>
            <w:noWrap/>
            <w:vAlign w:val="center"/>
          </w:tcPr>
          <w:p w14:paraId="16AA1A66" w14:textId="4C621749"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155804-741001</w:t>
            </w:r>
          </w:p>
        </w:tc>
        <w:tc>
          <w:tcPr>
            <w:tcW w:w="850" w:type="dxa"/>
            <w:tcBorders>
              <w:top w:val="nil"/>
              <w:left w:val="nil"/>
              <w:bottom w:val="single" w:sz="4" w:space="0" w:color="auto"/>
              <w:right w:val="single" w:sz="4" w:space="0" w:color="auto"/>
            </w:tcBorders>
            <w:shd w:val="clear" w:color="auto" w:fill="auto"/>
            <w:vAlign w:val="center"/>
          </w:tcPr>
          <w:p w14:paraId="16C38084" w14:textId="1D022AC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5260A0A" w14:textId="59F5598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F5C0369" w14:textId="56D724A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7FBD4ED" w14:textId="5FC913A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B3E856C" w14:textId="5CE1786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3242C49" w14:textId="142B4DE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CE4DAF6" w14:textId="5DCD636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7DC3E274" w14:textId="28D0D3E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5ED37898" w14:textId="41C4C54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71C6542E" w14:textId="34D12FA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3E9A548E"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F5A2912" w14:textId="385E1563"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Harley Mar</w:t>
            </w:r>
            <w:r w:rsidR="003B07E0">
              <w:rPr>
                <w:rFonts w:ascii="Arial Narrow" w:hAnsi="Arial Narrow" w:cs="Calibri"/>
                <w:color w:val="000000"/>
                <w:sz w:val="14"/>
                <w:szCs w:val="14"/>
                <w:lang w:val="es-CR" w:eastAsia="es-CR"/>
              </w:rPr>
              <w:t>í</w:t>
            </w:r>
            <w:r w:rsidRPr="004430BF">
              <w:rPr>
                <w:rFonts w:ascii="Arial Narrow" w:hAnsi="Arial Narrow" w:cs="Calibri"/>
                <w:color w:val="000000"/>
                <w:sz w:val="14"/>
                <w:szCs w:val="14"/>
                <w:lang w:val="es-CR" w:eastAsia="es-CR"/>
              </w:rPr>
              <w:t xml:space="preserve">n Juan Carlos </w:t>
            </w:r>
          </w:p>
        </w:tc>
        <w:tc>
          <w:tcPr>
            <w:tcW w:w="567" w:type="dxa"/>
            <w:tcBorders>
              <w:top w:val="nil"/>
              <w:left w:val="nil"/>
              <w:bottom w:val="single" w:sz="4" w:space="0" w:color="auto"/>
              <w:right w:val="single" w:sz="4" w:space="0" w:color="auto"/>
            </w:tcBorders>
            <w:shd w:val="clear" w:color="auto" w:fill="auto"/>
            <w:noWrap/>
            <w:vAlign w:val="center"/>
          </w:tcPr>
          <w:p w14:paraId="50E67A4B" w14:textId="6A241C5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1-1511-0385</w:t>
            </w:r>
          </w:p>
        </w:tc>
        <w:tc>
          <w:tcPr>
            <w:tcW w:w="850" w:type="dxa"/>
            <w:tcBorders>
              <w:top w:val="nil"/>
              <w:left w:val="nil"/>
              <w:bottom w:val="single" w:sz="4" w:space="0" w:color="auto"/>
              <w:right w:val="single" w:sz="4" w:space="0" w:color="auto"/>
            </w:tcBorders>
            <w:shd w:val="clear" w:color="auto" w:fill="auto"/>
            <w:vAlign w:val="center"/>
          </w:tcPr>
          <w:p w14:paraId="34EE7885" w14:textId="772FAAE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B926806" w14:textId="347776AA"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AAD829F" w14:textId="16A5B07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D7902CC" w14:textId="4002EA2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83F9ED9" w14:textId="50D3D33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66D41D2" w14:textId="5C57A74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7E3EEADB" w14:textId="2B6AD31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882FCEA" w14:textId="6E5D4FF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142D7EDE" w14:textId="581ED57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3068C6AB" w14:textId="31F10DD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33E5B6BC"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1AA9B89" w14:textId="7D1883AB"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Hernandez Cecilia Carolina</w:t>
            </w:r>
          </w:p>
        </w:tc>
        <w:tc>
          <w:tcPr>
            <w:tcW w:w="567" w:type="dxa"/>
            <w:tcBorders>
              <w:top w:val="nil"/>
              <w:left w:val="nil"/>
              <w:bottom w:val="single" w:sz="4" w:space="0" w:color="auto"/>
              <w:right w:val="single" w:sz="4" w:space="0" w:color="auto"/>
            </w:tcBorders>
            <w:shd w:val="clear" w:color="auto" w:fill="auto"/>
            <w:noWrap/>
            <w:vAlign w:val="center"/>
          </w:tcPr>
          <w:p w14:paraId="491DA957" w14:textId="06611B9E"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1-0707-0489</w:t>
            </w:r>
          </w:p>
        </w:tc>
        <w:tc>
          <w:tcPr>
            <w:tcW w:w="850" w:type="dxa"/>
            <w:tcBorders>
              <w:top w:val="nil"/>
              <w:left w:val="nil"/>
              <w:bottom w:val="single" w:sz="4" w:space="0" w:color="auto"/>
              <w:right w:val="single" w:sz="4" w:space="0" w:color="auto"/>
            </w:tcBorders>
            <w:shd w:val="clear" w:color="auto" w:fill="auto"/>
            <w:vAlign w:val="center"/>
          </w:tcPr>
          <w:p w14:paraId="11F64EE4" w14:textId="7ABCF40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13D43F7" w14:textId="6610389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6652AFB" w14:textId="6D6FE65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422EA744" w14:textId="4ADE55E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70CD03E" w14:textId="695AC4B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2D3AB81" w14:textId="29B90FE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EAC60CA" w14:textId="3C30D21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D67387F" w14:textId="0CD12F1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5BEF48A9" w14:textId="07AD3E3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05C36426" w14:textId="1C3770A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5A91E61F"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EA0153A" w14:textId="30803A19"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Hernandez Gonzalez Ivania María </w:t>
            </w:r>
          </w:p>
        </w:tc>
        <w:tc>
          <w:tcPr>
            <w:tcW w:w="567" w:type="dxa"/>
            <w:tcBorders>
              <w:top w:val="nil"/>
              <w:left w:val="nil"/>
              <w:bottom w:val="single" w:sz="4" w:space="0" w:color="auto"/>
              <w:right w:val="single" w:sz="4" w:space="0" w:color="auto"/>
            </w:tcBorders>
            <w:shd w:val="clear" w:color="auto" w:fill="auto"/>
            <w:noWrap/>
            <w:vAlign w:val="center"/>
          </w:tcPr>
          <w:p w14:paraId="2E5B1E20" w14:textId="566D2B3A"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1-0392-0052</w:t>
            </w:r>
          </w:p>
        </w:tc>
        <w:tc>
          <w:tcPr>
            <w:tcW w:w="850" w:type="dxa"/>
            <w:tcBorders>
              <w:top w:val="nil"/>
              <w:left w:val="nil"/>
              <w:bottom w:val="single" w:sz="4" w:space="0" w:color="auto"/>
              <w:right w:val="single" w:sz="4" w:space="0" w:color="auto"/>
            </w:tcBorders>
            <w:shd w:val="clear" w:color="auto" w:fill="auto"/>
            <w:vAlign w:val="center"/>
          </w:tcPr>
          <w:p w14:paraId="789F731C" w14:textId="3DEA97B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80FEFF0" w14:textId="1756E03B"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67479EB" w14:textId="78E3EC3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D75FAE6" w14:textId="4E934AE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64210A63" w14:textId="5A3A65B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2270AD2" w14:textId="3BA40B3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2DDAE29E" w14:textId="37F81000"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ED6D5C8" w14:textId="50084B1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22D43C0A" w14:textId="15EABAB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43101211" w14:textId="690A1A2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1E715EA4"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A362C33" w14:textId="4241980A"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Hernandez Marlene del Socorro </w:t>
            </w:r>
          </w:p>
        </w:tc>
        <w:tc>
          <w:tcPr>
            <w:tcW w:w="567" w:type="dxa"/>
            <w:tcBorders>
              <w:top w:val="nil"/>
              <w:left w:val="nil"/>
              <w:bottom w:val="single" w:sz="4" w:space="0" w:color="auto"/>
              <w:right w:val="single" w:sz="4" w:space="0" w:color="auto"/>
            </w:tcBorders>
            <w:shd w:val="clear" w:color="auto" w:fill="auto"/>
            <w:noWrap/>
            <w:vAlign w:val="center"/>
          </w:tcPr>
          <w:p w14:paraId="7B4A5A72" w14:textId="35203E11"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155804-195336</w:t>
            </w:r>
          </w:p>
        </w:tc>
        <w:tc>
          <w:tcPr>
            <w:tcW w:w="850" w:type="dxa"/>
            <w:tcBorders>
              <w:top w:val="nil"/>
              <w:left w:val="nil"/>
              <w:bottom w:val="single" w:sz="4" w:space="0" w:color="auto"/>
              <w:right w:val="single" w:sz="4" w:space="0" w:color="auto"/>
            </w:tcBorders>
            <w:shd w:val="clear" w:color="auto" w:fill="auto"/>
            <w:vAlign w:val="center"/>
          </w:tcPr>
          <w:p w14:paraId="6E7CB0E9" w14:textId="6BCB4C5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09BD142" w14:textId="7AE4EAD5"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4B79922" w14:textId="5AEA1A1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27A841F" w14:textId="03AE3A2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9EE6D58" w14:textId="0D5E171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12B59C7" w14:textId="1F4E8E2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9B32300" w14:textId="428A9575"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71FE9D4" w14:textId="6936757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4E5A663F" w14:textId="439B41C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7D115EDE" w14:textId="3637852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4DE6EB85"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E4873F2" w14:textId="697291F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Jimenez Clara Magaly </w:t>
            </w:r>
          </w:p>
        </w:tc>
        <w:tc>
          <w:tcPr>
            <w:tcW w:w="567" w:type="dxa"/>
            <w:tcBorders>
              <w:top w:val="nil"/>
              <w:left w:val="nil"/>
              <w:bottom w:val="single" w:sz="4" w:space="0" w:color="auto"/>
              <w:right w:val="single" w:sz="4" w:space="0" w:color="auto"/>
            </w:tcBorders>
            <w:shd w:val="clear" w:color="auto" w:fill="auto"/>
            <w:noWrap/>
            <w:vAlign w:val="center"/>
          </w:tcPr>
          <w:p w14:paraId="3C94F7DC" w14:textId="30F9DE87"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1-0880-0334</w:t>
            </w:r>
          </w:p>
        </w:tc>
        <w:tc>
          <w:tcPr>
            <w:tcW w:w="850" w:type="dxa"/>
            <w:tcBorders>
              <w:top w:val="nil"/>
              <w:left w:val="nil"/>
              <w:bottom w:val="single" w:sz="4" w:space="0" w:color="auto"/>
              <w:right w:val="single" w:sz="4" w:space="0" w:color="auto"/>
            </w:tcBorders>
            <w:shd w:val="clear" w:color="auto" w:fill="auto"/>
            <w:vAlign w:val="center"/>
          </w:tcPr>
          <w:p w14:paraId="39F590F5" w14:textId="713C0E3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CC6DF46" w14:textId="3B11DE7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47032DC" w14:textId="61F837B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F5BDEC4" w14:textId="4DFA55D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41CEDF7" w14:textId="6DA9C5B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27DCB8F" w14:textId="23B033D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F2FE072" w14:textId="599491F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EF71C4B" w14:textId="69465A6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49054016" w14:textId="0AFBE77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697879D6" w14:textId="7CEA64F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6750F280"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EE632EC" w14:textId="6B57BFB9"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Lacayo Evelyn Amalia </w:t>
            </w:r>
          </w:p>
        </w:tc>
        <w:tc>
          <w:tcPr>
            <w:tcW w:w="567" w:type="dxa"/>
            <w:tcBorders>
              <w:top w:val="nil"/>
              <w:left w:val="nil"/>
              <w:bottom w:val="single" w:sz="4" w:space="0" w:color="auto"/>
              <w:right w:val="single" w:sz="4" w:space="0" w:color="auto"/>
            </w:tcBorders>
            <w:shd w:val="clear" w:color="auto" w:fill="auto"/>
            <w:noWrap/>
            <w:vAlign w:val="center"/>
          </w:tcPr>
          <w:p w14:paraId="503C46E6" w14:textId="7CDABE66"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155801-703630</w:t>
            </w:r>
          </w:p>
        </w:tc>
        <w:tc>
          <w:tcPr>
            <w:tcW w:w="850" w:type="dxa"/>
            <w:tcBorders>
              <w:top w:val="nil"/>
              <w:left w:val="nil"/>
              <w:bottom w:val="single" w:sz="4" w:space="0" w:color="auto"/>
              <w:right w:val="single" w:sz="4" w:space="0" w:color="auto"/>
            </w:tcBorders>
            <w:shd w:val="clear" w:color="auto" w:fill="auto"/>
            <w:vAlign w:val="center"/>
          </w:tcPr>
          <w:p w14:paraId="3378C41E" w14:textId="27FAAD8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B086F37" w14:textId="378F990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D9F7349" w14:textId="0A7EC41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9169D58" w14:textId="17BB16B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4265A405" w14:textId="25130C4C"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39F3366" w14:textId="39C2093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C055B2D" w14:textId="33B01F6C"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D83C8C4" w14:textId="4B08313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03B9D2A9" w14:textId="47312BA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0AD34D81" w14:textId="4465901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1EEF942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77411E3" w14:textId="2062FF1D"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lastRenderedPageBreak/>
              <w:t xml:space="preserve">Márquez Aguirre María del Carmen </w:t>
            </w:r>
          </w:p>
        </w:tc>
        <w:tc>
          <w:tcPr>
            <w:tcW w:w="567" w:type="dxa"/>
            <w:tcBorders>
              <w:top w:val="nil"/>
              <w:left w:val="nil"/>
              <w:bottom w:val="single" w:sz="4" w:space="0" w:color="auto"/>
              <w:right w:val="single" w:sz="4" w:space="0" w:color="auto"/>
            </w:tcBorders>
            <w:shd w:val="clear" w:color="auto" w:fill="auto"/>
            <w:noWrap/>
            <w:vAlign w:val="center"/>
          </w:tcPr>
          <w:p w14:paraId="2ADEEED5" w14:textId="6EC75BB1"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1-1562-0411</w:t>
            </w:r>
          </w:p>
        </w:tc>
        <w:tc>
          <w:tcPr>
            <w:tcW w:w="850" w:type="dxa"/>
            <w:tcBorders>
              <w:top w:val="nil"/>
              <w:left w:val="nil"/>
              <w:bottom w:val="single" w:sz="4" w:space="0" w:color="auto"/>
              <w:right w:val="single" w:sz="4" w:space="0" w:color="auto"/>
            </w:tcBorders>
            <w:shd w:val="clear" w:color="auto" w:fill="auto"/>
            <w:vAlign w:val="center"/>
          </w:tcPr>
          <w:p w14:paraId="457D3227" w14:textId="56DEC6A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EF9D4A9" w14:textId="1AED69D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1605714" w14:textId="3C34B6C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7F93B28" w14:textId="7F63DBA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D54E4B0" w14:textId="66CB7B2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F5F63C5" w14:textId="63E74BD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2DDBCB06" w14:textId="06B24DA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98353A2" w14:textId="1455ADA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6E2C4A3C" w14:textId="0755D96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3428DE94" w14:textId="0382722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68A8BBE1"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81290F3" w14:textId="10E1CC63"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Matamoros Mejía Eveling </w:t>
            </w:r>
          </w:p>
        </w:tc>
        <w:tc>
          <w:tcPr>
            <w:tcW w:w="567" w:type="dxa"/>
            <w:tcBorders>
              <w:top w:val="nil"/>
              <w:left w:val="nil"/>
              <w:bottom w:val="single" w:sz="4" w:space="0" w:color="auto"/>
              <w:right w:val="single" w:sz="4" w:space="0" w:color="auto"/>
            </w:tcBorders>
            <w:shd w:val="clear" w:color="auto" w:fill="auto"/>
            <w:noWrap/>
            <w:vAlign w:val="center"/>
          </w:tcPr>
          <w:p w14:paraId="2B4FA7C0" w14:textId="71159341"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155804-903219</w:t>
            </w:r>
          </w:p>
        </w:tc>
        <w:tc>
          <w:tcPr>
            <w:tcW w:w="850" w:type="dxa"/>
            <w:tcBorders>
              <w:top w:val="nil"/>
              <w:left w:val="nil"/>
              <w:bottom w:val="single" w:sz="4" w:space="0" w:color="auto"/>
              <w:right w:val="single" w:sz="4" w:space="0" w:color="auto"/>
            </w:tcBorders>
            <w:shd w:val="clear" w:color="auto" w:fill="auto"/>
            <w:vAlign w:val="center"/>
          </w:tcPr>
          <w:p w14:paraId="29E332B0" w14:textId="3B78465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C1C5DC9" w14:textId="2101687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3746A550" w14:textId="4D552B7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C40B7DE" w14:textId="34EF4A3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1BD6DB1" w14:textId="274156B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49DA9644" w14:textId="3B55ED1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2997009" w14:textId="0159A3DD"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1C387A4" w14:textId="35F2C35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25378FB9" w14:textId="3E630AC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5F916A52" w14:textId="78A24E3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26CB3DDA"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C3C9CC0" w14:textId="416AA511"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Mercado Hernandez Fresia Isvelia </w:t>
            </w:r>
          </w:p>
        </w:tc>
        <w:tc>
          <w:tcPr>
            <w:tcW w:w="567" w:type="dxa"/>
            <w:tcBorders>
              <w:top w:val="nil"/>
              <w:left w:val="nil"/>
              <w:bottom w:val="single" w:sz="4" w:space="0" w:color="auto"/>
              <w:right w:val="single" w:sz="4" w:space="0" w:color="auto"/>
            </w:tcBorders>
            <w:shd w:val="clear" w:color="auto" w:fill="auto"/>
            <w:noWrap/>
            <w:vAlign w:val="center"/>
          </w:tcPr>
          <w:p w14:paraId="2C564ED0" w14:textId="63BF0B7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2-0738-0674</w:t>
            </w:r>
          </w:p>
        </w:tc>
        <w:tc>
          <w:tcPr>
            <w:tcW w:w="850" w:type="dxa"/>
            <w:tcBorders>
              <w:top w:val="nil"/>
              <w:left w:val="nil"/>
              <w:bottom w:val="single" w:sz="4" w:space="0" w:color="auto"/>
              <w:right w:val="single" w:sz="4" w:space="0" w:color="auto"/>
            </w:tcBorders>
            <w:shd w:val="clear" w:color="auto" w:fill="auto"/>
            <w:vAlign w:val="center"/>
          </w:tcPr>
          <w:p w14:paraId="061A4BF8" w14:textId="102E741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9E12ABB" w14:textId="4E109802"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E312646" w14:textId="5771440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E95F2D8" w14:textId="5AFF46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5E004C9" w14:textId="10A7D35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99210C7" w14:textId="6A75981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C33E383" w14:textId="66EFFE7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39A60A2" w14:textId="3D3DCAB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347A057D" w14:textId="05A045F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48314FB2" w14:textId="70A9CDD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686B9265"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E109408" w14:textId="334B525F"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Molina Camacho Angie </w:t>
            </w:r>
          </w:p>
        </w:tc>
        <w:tc>
          <w:tcPr>
            <w:tcW w:w="567" w:type="dxa"/>
            <w:tcBorders>
              <w:top w:val="nil"/>
              <w:left w:val="nil"/>
              <w:bottom w:val="single" w:sz="4" w:space="0" w:color="auto"/>
              <w:right w:val="single" w:sz="4" w:space="0" w:color="auto"/>
            </w:tcBorders>
            <w:shd w:val="clear" w:color="auto" w:fill="auto"/>
            <w:noWrap/>
            <w:vAlign w:val="center"/>
          </w:tcPr>
          <w:p w14:paraId="3D0BEDD1" w14:textId="3328A363"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155808-819616</w:t>
            </w:r>
          </w:p>
        </w:tc>
        <w:tc>
          <w:tcPr>
            <w:tcW w:w="850" w:type="dxa"/>
            <w:tcBorders>
              <w:top w:val="nil"/>
              <w:left w:val="nil"/>
              <w:bottom w:val="single" w:sz="4" w:space="0" w:color="auto"/>
              <w:right w:val="single" w:sz="4" w:space="0" w:color="auto"/>
            </w:tcBorders>
            <w:shd w:val="clear" w:color="auto" w:fill="auto"/>
            <w:vAlign w:val="center"/>
          </w:tcPr>
          <w:p w14:paraId="0DAF4EE2" w14:textId="6129121D"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971F36B" w14:textId="6DA46036"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3941601" w14:textId="2F4BAB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31CFECE" w14:textId="0E423A8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637882F" w14:textId="116380E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A67E188" w14:textId="3C57C90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3D18D91" w14:textId="2003243C"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E43D6D3" w14:textId="0697631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3B95543D" w14:textId="3D4B275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6ACD7E1A" w14:textId="073049D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6A0059E7"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1DC1CB7" w14:textId="6BA3CE24"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Montero Quesada Alexandro Jesús </w:t>
            </w:r>
          </w:p>
        </w:tc>
        <w:tc>
          <w:tcPr>
            <w:tcW w:w="567" w:type="dxa"/>
            <w:tcBorders>
              <w:top w:val="nil"/>
              <w:left w:val="nil"/>
              <w:bottom w:val="single" w:sz="4" w:space="0" w:color="auto"/>
              <w:right w:val="single" w:sz="4" w:space="0" w:color="auto"/>
            </w:tcBorders>
            <w:shd w:val="clear" w:color="auto" w:fill="auto"/>
            <w:noWrap/>
            <w:vAlign w:val="center"/>
          </w:tcPr>
          <w:p w14:paraId="74463ACB" w14:textId="3910D2CC"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3-0382-0167</w:t>
            </w:r>
          </w:p>
        </w:tc>
        <w:tc>
          <w:tcPr>
            <w:tcW w:w="850" w:type="dxa"/>
            <w:tcBorders>
              <w:top w:val="nil"/>
              <w:left w:val="nil"/>
              <w:bottom w:val="single" w:sz="4" w:space="0" w:color="auto"/>
              <w:right w:val="single" w:sz="4" w:space="0" w:color="auto"/>
            </w:tcBorders>
            <w:shd w:val="clear" w:color="auto" w:fill="auto"/>
            <w:vAlign w:val="center"/>
          </w:tcPr>
          <w:p w14:paraId="454A854B" w14:textId="7FA8C85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56E86F47" w14:textId="560BEF8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2E01D940" w14:textId="0500B5A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17F839A7" w14:textId="1DCC4CC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94CF7D7" w14:textId="3155F98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8C8877F" w14:textId="0EC7C6E5"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94A4333" w14:textId="3391C56C"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002E615" w14:textId="78C2410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7A419063" w14:textId="628D506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404D2139" w14:textId="6253AD4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72236E1C"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A85D6B9" w14:textId="06282DCC"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Mora Téllez Verónica del Carmen </w:t>
            </w:r>
          </w:p>
        </w:tc>
        <w:tc>
          <w:tcPr>
            <w:tcW w:w="567" w:type="dxa"/>
            <w:tcBorders>
              <w:top w:val="nil"/>
              <w:left w:val="nil"/>
              <w:bottom w:val="single" w:sz="4" w:space="0" w:color="auto"/>
              <w:right w:val="single" w:sz="4" w:space="0" w:color="auto"/>
            </w:tcBorders>
            <w:shd w:val="clear" w:color="auto" w:fill="auto"/>
            <w:noWrap/>
            <w:vAlign w:val="center"/>
          </w:tcPr>
          <w:p w14:paraId="6B8B4EF2" w14:textId="5573C109"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155816-613527</w:t>
            </w:r>
          </w:p>
        </w:tc>
        <w:tc>
          <w:tcPr>
            <w:tcW w:w="850" w:type="dxa"/>
            <w:tcBorders>
              <w:top w:val="nil"/>
              <w:left w:val="nil"/>
              <w:bottom w:val="single" w:sz="4" w:space="0" w:color="auto"/>
              <w:right w:val="single" w:sz="4" w:space="0" w:color="auto"/>
            </w:tcBorders>
            <w:shd w:val="clear" w:color="auto" w:fill="auto"/>
            <w:vAlign w:val="center"/>
          </w:tcPr>
          <w:p w14:paraId="5A608EA7" w14:textId="091B6BD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54D7682" w14:textId="22EFF351"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7C82AE6" w14:textId="0745D6C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52292F1" w14:textId="41AAFC5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6691128C" w14:textId="4A51E24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A6C1C23" w14:textId="2125FF4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1C530DC" w14:textId="7A4F9FD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0805CD5" w14:textId="4F4670A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7776236E" w14:textId="3F2B7FC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0A3A1AD1" w14:textId="02D16F8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1CA613C9"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4440C20" w14:textId="4E71A22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Moreira Matus Teresa de Jesús </w:t>
            </w:r>
          </w:p>
        </w:tc>
        <w:tc>
          <w:tcPr>
            <w:tcW w:w="567" w:type="dxa"/>
            <w:tcBorders>
              <w:top w:val="nil"/>
              <w:left w:val="nil"/>
              <w:bottom w:val="single" w:sz="4" w:space="0" w:color="auto"/>
              <w:right w:val="single" w:sz="4" w:space="0" w:color="auto"/>
            </w:tcBorders>
            <w:shd w:val="clear" w:color="auto" w:fill="auto"/>
            <w:noWrap/>
            <w:vAlign w:val="center"/>
          </w:tcPr>
          <w:p w14:paraId="51920D74" w14:textId="54C169CF"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155813-499610</w:t>
            </w:r>
          </w:p>
        </w:tc>
        <w:tc>
          <w:tcPr>
            <w:tcW w:w="850" w:type="dxa"/>
            <w:tcBorders>
              <w:top w:val="nil"/>
              <w:left w:val="nil"/>
              <w:bottom w:val="single" w:sz="4" w:space="0" w:color="auto"/>
              <w:right w:val="single" w:sz="4" w:space="0" w:color="auto"/>
            </w:tcBorders>
            <w:shd w:val="clear" w:color="auto" w:fill="auto"/>
            <w:vAlign w:val="center"/>
          </w:tcPr>
          <w:p w14:paraId="6B1AEF35" w14:textId="7C0582E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357BCD1" w14:textId="6A5640E4"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57F35B71" w14:textId="1D4D8DF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2E07DCC3" w14:textId="579F3AF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D513CBC" w14:textId="42623613"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EACEF17" w14:textId="49BE4611"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9526100" w14:textId="5BB3F29D"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B5D45C8" w14:textId="5C5D9ED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544AF062" w14:textId="37B0420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59F4BA90" w14:textId="7FE27C1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4BF2A784"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A51C7F5" w14:textId="7104327B"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Muñoz Calder</w:t>
            </w:r>
            <w:r w:rsidR="003B07E0">
              <w:rPr>
                <w:rFonts w:ascii="Arial Narrow" w:hAnsi="Arial Narrow" w:cs="Calibri"/>
                <w:color w:val="000000"/>
                <w:sz w:val="14"/>
                <w:szCs w:val="14"/>
                <w:lang w:val="es-CR" w:eastAsia="es-CR"/>
              </w:rPr>
              <w:t>ó</w:t>
            </w:r>
            <w:r w:rsidRPr="004430BF">
              <w:rPr>
                <w:rFonts w:ascii="Arial Narrow" w:hAnsi="Arial Narrow" w:cs="Calibri"/>
                <w:color w:val="000000"/>
                <w:sz w:val="14"/>
                <w:szCs w:val="14"/>
                <w:lang w:val="es-CR" w:eastAsia="es-CR"/>
              </w:rPr>
              <w:t xml:space="preserve">n Haydee del Socorro </w:t>
            </w:r>
          </w:p>
        </w:tc>
        <w:tc>
          <w:tcPr>
            <w:tcW w:w="567" w:type="dxa"/>
            <w:tcBorders>
              <w:top w:val="nil"/>
              <w:left w:val="nil"/>
              <w:bottom w:val="single" w:sz="4" w:space="0" w:color="auto"/>
              <w:right w:val="single" w:sz="4" w:space="0" w:color="auto"/>
            </w:tcBorders>
            <w:shd w:val="clear" w:color="auto" w:fill="auto"/>
            <w:noWrap/>
            <w:vAlign w:val="center"/>
          </w:tcPr>
          <w:p w14:paraId="1E70D5DA" w14:textId="1B05077D"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155823-096619</w:t>
            </w:r>
          </w:p>
        </w:tc>
        <w:tc>
          <w:tcPr>
            <w:tcW w:w="850" w:type="dxa"/>
            <w:tcBorders>
              <w:top w:val="nil"/>
              <w:left w:val="nil"/>
              <w:bottom w:val="single" w:sz="4" w:space="0" w:color="auto"/>
              <w:right w:val="single" w:sz="4" w:space="0" w:color="auto"/>
            </w:tcBorders>
            <w:shd w:val="clear" w:color="auto" w:fill="auto"/>
            <w:vAlign w:val="center"/>
          </w:tcPr>
          <w:p w14:paraId="69C8C97C" w14:textId="7A7BC9A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56E68A37" w14:textId="0A045C33"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5513698" w14:textId="434B6E3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7A86485" w14:textId="12A7149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3E6AC2FF" w14:textId="4CC15BE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12253376" w14:textId="2392D1C5"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470E04A" w14:textId="216F6673"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833F422" w14:textId="0EA3CA4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3C299405" w14:textId="2EBF2B8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22204B3A" w14:textId="76F614F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5314734E"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37115CAE" w14:textId="3C3CA966"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Núñez Mendoza Abner </w:t>
            </w:r>
          </w:p>
        </w:tc>
        <w:tc>
          <w:tcPr>
            <w:tcW w:w="567" w:type="dxa"/>
            <w:tcBorders>
              <w:top w:val="nil"/>
              <w:left w:val="nil"/>
              <w:bottom w:val="single" w:sz="4" w:space="0" w:color="auto"/>
              <w:right w:val="single" w:sz="4" w:space="0" w:color="auto"/>
            </w:tcBorders>
            <w:shd w:val="clear" w:color="auto" w:fill="auto"/>
            <w:noWrap/>
            <w:vAlign w:val="center"/>
          </w:tcPr>
          <w:p w14:paraId="301D3E01" w14:textId="2AFCFF5B"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155813-661430</w:t>
            </w:r>
          </w:p>
        </w:tc>
        <w:tc>
          <w:tcPr>
            <w:tcW w:w="850" w:type="dxa"/>
            <w:tcBorders>
              <w:top w:val="nil"/>
              <w:left w:val="nil"/>
              <w:bottom w:val="single" w:sz="4" w:space="0" w:color="auto"/>
              <w:right w:val="single" w:sz="4" w:space="0" w:color="auto"/>
            </w:tcBorders>
            <w:shd w:val="clear" w:color="auto" w:fill="auto"/>
            <w:vAlign w:val="center"/>
          </w:tcPr>
          <w:p w14:paraId="6CE06814" w14:textId="79F4280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805BE8C" w14:textId="6451BD2F"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F6C07A9" w14:textId="3FCFB34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3E6E892E" w14:textId="2ECEABE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07A5A15" w14:textId="30EFA76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19178B0" w14:textId="52863301"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7D5BD30" w14:textId="49BA157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34CFBCA6" w14:textId="3C94627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2084F570" w14:textId="59900F2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27C887F4" w14:textId="06A2B5C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6B3FA8CC"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298651B" w14:textId="7E3B8E56"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Obando Caldera Karla Patricia</w:t>
            </w:r>
          </w:p>
        </w:tc>
        <w:tc>
          <w:tcPr>
            <w:tcW w:w="567" w:type="dxa"/>
            <w:tcBorders>
              <w:top w:val="nil"/>
              <w:left w:val="nil"/>
              <w:bottom w:val="single" w:sz="4" w:space="0" w:color="auto"/>
              <w:right w:val="single" w:sz="4" w:space="0" w:color="auto"/>
            </w:tcBorders>
            <w:shd w:val="clear" w:color="auto" w:fill="auto"/>
            <w:noWrap/>
            <w:vAlign w:val="center"/>
          </w:tcPr>
          <w:p w14:paraId="3B6B9A9F" w14:textId="46DD21B2"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1-1384-0722</w:t>
            </w:r>
          </w:p>
        </w:tc>
        <w:tc>
          <w:tcPr>
            <w:tcW w:w="850" w:type="dxa"/>
            <w:tcBorders>
              <w:top w:val="nil"/>
              <w:left w:val="nil"/>
              <w:bottom w:val="single" w:sz="4" w:space="0" w:color="auto"/>
              <w:right w:val="single" w:sz="4" w:space="0" w:color="auto"/>
            </w:tcBorders>
            <w:shd w:val="clear" w:color="auto" w:fill="auto"/>
            <w:vAlign w:val="center"/>
          </w:tcPr>
          <w:p w14:paraId="2A178920" w14:textId="26B10B2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3F44F6A" w14:textId="2ED397CE"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2E977797" w14:textId="1E1E9F3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3D3ACC8" w14:textId="49A62AE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45F86C0E" w14:textId="74F6D9C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A982EB9" w14:textId="015F8F4C"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5A8C7EF" w14:textId="02D5EE84"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6B4566A4" w14:textId="2391F9B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607F8FF2" w14:textId="2B24158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18C2262F" w14:textId="225B3A3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720F0BB9"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43B7E25" w14:textId="4DD062BE"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Palma Zepeda Dilenia Marisol </w:t>
            </w:r>
          </w:p>
        </w:tc>
        <w:tc>
          <w:tcPr>
            <w:tcW w:w="567" w:type="dxa"/>
            <w:tcBorders>
              <w:top w:val="nil"/>
              <w:left w:val="nil"/>
              <w:bottom w:val="single" w:sz="4" w:space="0" w:color="auto"/>
              <w:right w:val="single" w:sz="4" w:space="0" w:color="auto"/>
            </w:tcBorders>
            <w:shd w:val="clear" w:color="auto" w:fill="auto"/>
            <w:noWrap/>
            <w:vAlign w:val="center"/>
          </w:tcPr>
          <w:p w14:paraId="7962F16F" w14:textId="2C628920"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1-1602-0061</w:t>
            </w:r>
          </w:p>
        </w:tc>
        <w:tc>
          <w:tcPr>
            <w:tcW w:w="850" w:type="dxa"/>
            <w:tcBorders>
              <w:top w:val="nil"/>
              <w:left w:val="nil"/>
              <w:bottom w:val="single" w:sz="4" w:space="0" w:color="auto"/>
              <w:right w:val="single" w:sz="4" w:space="0" w:color="auto"/>
            </w:tcBorders>
            <w:shd w:val="clear" w:color="auto" w:fill="auto"/>
            <w:vAlign w:val="center"/>
          </w:tcPr>
          <w:p w14:paraId="63D51EAA" w14:textId="7104E8C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02065CF8" w14:textId="06738A9D"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9293736" w14:textId="17CDC4D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4D37F766" w14:textId="06C8427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54FD4E2" w14:textId="3D0CED8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71ADA4B" w14:textId="4A091998"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99C36A5" w14:textId="642BFC97"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C357212" w14:textId="3225F22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0965FC14" w14:textId="20D4CC6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28842F15" w14:textId="1EB1B03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6F0CED31"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641A2E8" w14:textId="4E68E345" w:rsidR="00F73800" w:rsidRPr="003B07E0" w:rsidRDefault="00F73800" w:rsidP="00F73800">
            <w:pPr>
              <w:rPr>
                <w:rFonts w:ascii="Arial Narrow" w:hAnsi="Arial Narrow"/>
                <w:sz w:val="14"/>
                <w:szCs w:val="14"/>
                <w:lang w:val="es-CR" w:eastAsia="es-CR"/>
              </w:rPr>
            </w:pPr>
            <w:r w:rsidRPr="004430BF">
              <w:rPr>
                <w:rFonts w:ascii="Arial Narrow" w:hAnsi="Arial Narrow" w:cs="Calibri"/>
                <w:color w:val="000000"/>
                <w:sz w:val="14"/>
                <w:szCs w:val="14"/>
                <w:lang w:val="es-CR" w:eastAsia="es-CR"/>
              </w:rPr>
              <w:t xml:space="preserve">Paniagua Velásquez Marcia María </w:t>
            </w:r>
          </w:p>
        </w:tc>
        <w:tc>
          <w:tcPr>
            <w:tcW w:w="567" w:type="dxa"/>
            <w:tcBorders>
              <w:top w:val="nil"/>
              <w:left w:val="nil"/>
              <w:bottom w:val="single" w:sz="4" w:space="0" w:color="auto"/>
              <w:right w:val="single" w:sz="4" w:space="0" w:color="auto"/>
            </w:tcBorders>
            <w:shd w:val="clear" w:color="auto" w:fill="auto"/>
            <w:noWrap/>
            <w:vAlign w:val="center"/>
          </w:tcPr>
          <w:p w14:paraId="5F136AEE" w14:textId="5B3353D6"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155817-799421</w:t>
            </w:r>
          </w:p>
        </w:tc>
        <w:tc>
          <w:tcPr>
            <w:tcW w:w="850" w:type="dxa"/>
            <w:tcBorders>
              <w:top w:val="nil"/>
              <w:left w:val="nil"/>
              <w:bottom w:val="single" w:sz="4" w:space="0" w:color="auto"/>
              <w:right w:val="single" w:sz="4" w:space="0" w:color="auto"/>
            </w:tcBorders>
            <w:shd w:val="clear" w:color="auto" w:fill="auto"/>
            <w:vAlign w:val="center"/>
          </w:tcPr>
          <w:p w14:paraId="06FA25B3" w14:textId="6463C4F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584F375" w14:textId="1999552C"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87CA885" w14:textId="4C051BC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159C811" w14:textId="4BAAE70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3B9FC21F" w14:textId="340105DF"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6C5CEE2B" w14:textId="5A27C4E5"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7E217E8" w14:textId="0686275F"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429D817" w14:textId="74C82BC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1453C219" w14:textId="21C29F1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6C4A0774" w14:textId="425E6FD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3DEDDE51"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DF45AF9" w14:textId="28E3BC83" w:rsidR="00F73800" w:rsidRPr="003B07E0" w:rsidRDefault="00F73800" w:rsidP="00F73800">
            <w:pPr>
              <w:rPr>
                <w:rFonts w:ascii="Arial Narrow" w:hAnsi="Arial Narrow"/>
                <w:b/>
                <w:bCs/>
                <w:color w:val="000000"/>
                <w:sz w:val="14"/>
                <w:szCs w:val="14"/>
                <w:lang w:val="es-CR" w:eastAsia="es-CR"/>
              </w:rPr>
            </w:pPr>
            <w:r w:rsidRPr="004430BF">
              <w:rPr>
                <w:rFonts w:ascii="Arial Narrow" w:hAnsi="Arial Narrow" w:cs="Calibri"/>
                <w:color w:val="000000"/>
                <w:sz w:val="14"/>
                <w:szCs w:val="14"/>
                <w:lang w:val="es-CR" w:eastAsia="es-CR"/>
              </w:rPr>
              <w:t xml:space="preserve">Ponce Pastor Carlos Roberto </w:t>
            </w:r>
          </w:p>
        </w:tc>
        <w:tc>
          <w:tcPr>
            <w:tcW w:w="567" w:type="dxa"/>
            <w:tcBorders>
              <w:top w:val="nil"/>
              <w:left w:val="nil"/>
              <w:bottom w:val="single" w:sz="4" w:space="0" w:color="auto"/>
              <w:right w:val="single" w:sz="4" w:space="0" w:color="auto"/>
            </w:tcBorders>
            <w:shd w:val="clear" w:color="auto" w:fill="auto"/>
            <w:noWrap/>
            <w:vAlign w:val="center"/>
          </w:tcPr>
          <w:p w14:paraId="0252EB23" w14:textId="5B240FF5" w:rsidR="00F73800" w:rsidRPr="003B07E0" w:rsidRDefault="00F73800" w:rsidP="00F73800">
            <w:pPr>
              <w:jc w:val="center"/>
              <w:rPr>
                <w:rFonts w:ascii="Arial Narrow" w:hAnsi="Arial Narrow"/>
                <w:b/>
                <w:bCs/>
                <w:color w:val="000000"/>
                <w:sz w:val="14"/>
                <w:szCs w:val="14"/>
                <w:lang w:val="es-CR" w:eastAsia="es-CR"/>
              </w:rPr>
            </w:pPr>
            <w:r w:rsidRPr="003B07E0">
              <w:rPr>
                <w:rFonts w:ascii="Arial Narrow" w:hAnsi="Arial Narrow" w:cs="Calibri"/>
                <w:color w:val="000000"/>
                <w:sz w:val="14"/>
                <w:szCs w:val="14"/>
              </w:rPr>
              <w:t>155802-370300</w:t>
            </w:r>
          </w:p>
        </w:tc>
        <w:tc>
          <w:tcPr>
            <w:tcW w:w="850" w:type="dxa"/>
            <w:tcBorders>
              <w:top w:val="nil"/>
              <w:left w:val="nil"/>
              <w:bottom w:val="single" w:sz="4" w:space="0" w:color="auto"/>
              <w:right w:val="single" w:sz="4" w:space="0" w:color="auto"/>
            </w:tcBorders>
            <w:shd w:val="clear" w:color="auto" w:fill="auto"/>
            <w:vAlign w:val="center"/>
          </w:tcPr>
          <w:p w14:paraId="421347AD" w14:textId="6287C5B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78B186E5" w14:textId="2A652BF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D91083C" w14:textId="7B06CF6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4FF5C82D" w14:textId="766E1E4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665B4DC" w14:textId="264B0DD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230D5325" w14:textId="42B960F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AE795C7" w14:textId="63A10AF3"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13B8264" w14:textId="3E44F23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730608E5" w14:textId="3BF5DC0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49903FD6" w14:textId="6205FC1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758DCA28"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6976A0A4" w14:textId="43C3BD63"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Quirós Alpizar Jordan</w:t>
            </w:r>
          </w:p>
        </w:tc>
        <w:tc>
          <w:tcPr>
            <w:tcW w:w="567" w:type="dxa"/>
            <w:tcBorders>
              <w:top w:val="nil"/>
              <w:left w:val="nil"/>
              <w:bottom w:val="single" w:sz="4" w:space="0" w:color="auto"/>
              <w:right w:val="single" w:sz="4" w:space="0" w:color="auto"/>
            </w:tcBorders>
            <w:shd w:val="clear" w:color="auto" w:fill="auto"/>
            <w:noWrap/>
            <w:vAlign w:val="center"/>
          </w:tcPr>
          <w:p w14:paraId="06FD9DE8" w14:textId="11851455"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1-1565-0856</w:t>
            </w:r>
          </w:p>
        </w:tc>
        <w:tc>
          <w:tcPr>
            <w:tcW w:w="850" w:type="dxa"/>
            <w:tcBorders>
              <w:top w:val="nil"/>
              <w:left w:val="nil"/>
              <w:bottom w:val="single" w:sz="4" w:space="0" w:color="auto"/>
              <w:right w:val="single" w:sz="4" w:space="0" w:color="auto"/>
            </w:tcBorders>
            <w:shd w:val="clear" w:color="auto" w:fill="auto"/>
            <w:vAlign w:val="center"/>
          </w:tcPr>
          <w:p w14:paraId="4A9F7717" w14:textId="0DB9E29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2A894D4" w14:textId="06535D73"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862834C" w14:textId="4F4F417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653E53B" w14:textId="798BA99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8D6991C" w14:textId="285E8BB5"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0B8DF48F" w14:textId="5CCA443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4CF6D6D" w14:textId="342E0942"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FEBC99F" w14:textId="760D48B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73A2B106" w14:textId="1AA4BD2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436E3255" w14:textId="3CF9168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3C6B75EC"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B915438" w14:textId="474569F6"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Rayos Mariluz Josefa </w:t>
            </w:r>
          </w:p>
        </w:tc>
        <w:tc>
          <w:tcPr>
            <w:tcW w:w="567" w:type="dxa"/>
            <w:tcBorders>
              <w:top w:val="nil"/>
              <w:left w:val="nil"/>
              <w:bottom w:val="single" w:sz="4" w:space="0" w:color="auto"/>
              <w:right w:val="single" w:sz="4" w:space="0" w:color="auto"/>
            </w:tcBorders>
            <w:shd w:val="clear" w:color="auto" w:fill="auto"/>
            <w:noWrap/>
            <w:vAlign w:val="center"/>
          </w:tcPr>
          <w:p w14:paraId="7158D390" w14:textId="3969AAB1"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1-1648-0849</w:t>
            </w:r>
          </w:p>
        </w:tc>
        <w:tc>
          <w:tcPr>
            <w:tcW w:w="850" w:type="dxa"/>
            <w:tcBorders>
              <w:top w:val="nil"/>
              <w:left w:val="nil"/>
              <w:bottom w:val="single" w:sz="4" w:space="0" w:color="auto"/>
              <w:right w:val="single" w:sz="4" w:space="0" w:color="auto"/>
            </w:tcBorders>
            <w:shd w:val="clear" w:color="auto" w:fill="auto"/>
            <w:vAlign w:val="center"/>
          </w:tcPr>
          <w:p w14:paraId="77B938BD" w14:textId="2F36892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17C2AD90" w14:textId="4734AE4A"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22892D61" w14:textId="2E8E475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39EA155" w14:textId="7DF5B0A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1B43A6C0" w14:textId="4E2264B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79FEB1B" w14:textId="56A7D350"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574F2A97" w14:textId="652601EA"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D0B519C" w14:textId="76AAEC9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4646AF9A" w14:textId="3AE1E39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20CB904C" w14:textId="06E56B6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18F28410"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197AF10" w14:textId="4CFEEAE4"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Rivas Ríos Jerson Ernesto </w:t>
            </w:r>
          </w:p>
        </w:tc>
        <w:tc>
          <w:tcPr>
            <w:tcW w:w="567" w:type="dxa"/>
            <w:tcBorders>
              <w:top w:val="nil"/>
              <w:left w:val="nil"/>
              <w:bottom w:val="single" w:sz="4" w:space="0" w:color="auto"/>
              <w:right w:val="single" w:sz="4" w:space="0" w:color="auto"/>
            </w:tcBorders>
            <w:shd w:val="clear" w:color="auto" w:fill="auto"/>
            <w:noWrap/>
            <w:vAlign w:val="center"/>
          </w:tcPr>
          <w:p w14:paraId="3323A180" w14:textId="25C6096A"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1-1514-0513</w:t>
            </w:r>
          </w:p>
        </w:tc>
        <w:tc>
          <w:tcPr>
            <w:tcW w:w="850" w:type="dxa"/>
            <w:tcBorders>
              <w:top w:val="nil"/>
              <w:left w:val="nil"/>
              <w:bottom w:val="single" w:sz="4" w:space="0" w:color="auto"/>
              <w:right w:val="single" w:sz="4" w:space="0" w:color="auto"/>
            </w:tcBorders>
            <w:shd w:val="clear" w:color="auto" w:fill="auto"/>
            <w:vAlign w:val="center"/>
          </w:tcPr>
          <w:p w14:paraId="78F7772D" w14:textId="5A38964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8A3F039" w14:textId="4B0F187C"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5443881B" w14:textId="2352E24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3DC96600" w14:textId="558652A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8DE1EAB" w14:textId="187F732A"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25AE0F1" w14:textId="7F627C0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10DAC422" w14:textId="7E245F25"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37480AD" w14:textId="1644515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477941E4" w14:textId="2A55395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11E1A7E4" w14:textId="22847A1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01E022B1"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AC11010" w14:textId="6A861593"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Robles Sirias Edgardo Jose </w:t>
            </w:r>
          </w:p>
        </w:tc>
        <w:tc>
          <w:tcPr>
            <w:tcW w:w="567" w:type="dxa"/>
            <w:tcBorders>
              <w:top w:val="nil"/>
              <w:left w:val="nil"/>
              <w:bottom w:val="single" w:sz="4" w:space="0" w:color="auto"/>
              <w:right w:val="single" w:sz="4" w:space="0" w:color="auto"/>
            </w:tcBorders>
            <w:shd w:val="clear" w:color="auto" w:fill="auto"/>
            <w:noWrap/>
            <w:vAlign w:val="center"/>
          </w:tcPr>
          <w:p w14:paraId="4B91FCC5" w14:textId="3963FB6E"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155811-452021</w:t>
            </w:r>
          </w:p>
        </w:tc>
        <w:tc>
          <w:tcPr>
            <w:tcW w:w="850" w:type="dxa"/>
            <w:tcBorders>
              <w:top w:val="nil"/>
              <w:left w:val="nil"/>
              <w:bottom w:val="single" w:sz="4" w:space="0" w:color="auto"/>
              <w:right w:val="single" w:sz="4" w:space="0" w:color="auto"/>
            </w:tcBorders>
            <w:shd w:val="clear" w:color="auto" w:fill="auto"/>
            <w:vAlign w:val="center"/>
          </w:tcPr>
          <w:p w14:paraId="3A9AEBEE" w14:textId="47E9037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6459E58C" w14:textId="1D2B3174"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67C80EC3" w14:textId="3DBF1D8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00EB460E" w14:textId="1D1CB63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5206798A" w14:textId="6C71D731"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CEB3A30" w14:textId="003CFBD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E4604D0" w14:textId="54631948"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472418A2" w14:textId="55F0B49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4ED1D1F2" w14:textId="4F4BCD5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62701B9C" w14:textId="2A127E45"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4E450AD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E9F8CD0" w14:textId="34F6A60F"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Ruiz Centeno Laiking Melissa </w:t>
            </w:r>
          </w:p>
        </w:tc>
        <w:tc>
          <w:tcPr>
            <w:tcW w:w="567" w:type="dxa"/>
            <w:tcBorders>
              <w:top w:val="nil"/>
              <w:left w:val="nil"/>
              <w:bottom w:val="single" w:sz="4" w:space="0" w:color="auto"/>
              <w:right w:val="single" w:sz="4" w:space="0" w:color="auto"/>
            </w:tcBorders>
            <w:shd w:val="clear" w:color="auto" w:fill="auto"/>
            <w:noWrap/>
            <w:vAlign w:val="center"/>
          </w:tcPr>
          <w:p w14:paraId="19E9B6FF" w14:textId="4BB16F38"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155811-247223</w:t>
            </w:r>
          </w:p>
        </w:tc>
        <w:tc>
          <w:tcPr>
            <w:tcW w:w="850" w:type="dxa"/>
            <w:tcBorders>
              <w:top w:val="nil"/>
              <w:left w:val="nil"/>
              <w:bottom w:val="single" w:sz="4" w:space="0" w:color="auto"/>
              <w:right w:val="single" w:sz="4" w:space="0" w:color="auto"/>
            </w:tcBorders>
            <w:shd w:val="clear" w:color="auto" w:fill="auto"/>
            <w:vAlign w:val="center"/>
          </w:tcPr>
          <w:p w14:paraId="361E1E4B" w14:textId="5136F3D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C7CEBED" w14:textId="1D14F1E7"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F73C448" w14:textId="67DB865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373DC830" w14:textId="7188347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67161FA4" w14:textId="665950D5"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8359E98" w14:textId="3E959B0E"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6052E94D" w14:textId="78CDCF52"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1C122029" w14:textId="0E4D0416"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7E6890CB" w14:textId="2282DED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0C87BC07" w14:textId="11AC3D7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3427B192"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49BCEF8F" w14:textId="754D5860"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Salas Murillo Karen Cristina </w:t>
            </w:r>
          </w:p>
        </w:tc>
        <w:tc>
          <w:tcPr>
            <w:tcW w:w="567" w:type="dxa"/>
            <w:tcBorders>
              <w:top w:val="nil"/>
              <w:left w:val="nil"/>
              <w:bottom w:val="single" w:sz="4" w:space="0" w:color="auto"/>
              <w:right w:val="single" w:sz="4" w:space="0" w:color="auto"/>
            </w:tcBorders>
            <w:shd w:val="clear" w:color="auto" w:fill="auto"/>
            <w:noWrap/>
            <w:vAlign w:val="center"/>
          </w:tcPr>
          <w:p w14:paraId="703F0F8C" w14:textId="7104A363"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134000-532206</w:t>
            </w:r>
          </w:p>
        </w:tc>
        <w:tc>
          <w:tcPr>
            <w:tcW w:w="850" w:type="dxa"/>
            <w:tcBorders>
              <w:top w:val="nil"/>
              <w:left w:val="nil"/>
              <w:bottom w:val="single" w:sz="4" w:space="0" w:color="auto"/>
              <w:right w:val="single" w:sz="4" w:space="0" w:color="auto"/>
            </w:tcBorders>
            <w:shd w:val="clear" w:color="auto" w:fill="auto"/>
            <w:vAlign w:val="center"/>
          </w:tcPr>
          <w:p w14:paraId="3E445C74" w14:textId="4435C33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5F9BABE0" w14:textId="4790FEB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721D9321" w14:textId="6BBCFB4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73A24242" w14:textId="1152F36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1A54B2C" w14:textId="0B7EFA16"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2D4E61F" w14:textId="0C6A33EB"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42E00251" w14:textId="0A9779C6"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2C8D0EC0" w14:textId="3BA283CE"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303 248,51</w:t>
            </w:r>
          </w:p>
        </w:tc>
        <w:tc>
          <w:tcPr>
            <w:tcW w:w="850" w:type="dxa"/>
            <w:tcBorders>
              <w:top w:val="nil"/>
              <w:left w:val="nil"/>
              <w:bottom w:val="single" w:sz="4" w:space="0" w:color="auto"/>
              <w:right w:val="single" w:sz="4" w:space="0" w:color="auto"/>
            </w:tcBorders>
            <w:shd w:val="clear" w:color="auto" w:fill="auto"/>
            <w:vAlign w:val="center"/>
          </w:tcPr>
          <w:p w14:paraId="3A7BAD46" w14:textId="17BEEA2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37 912 350,95</w:t>
            </w:r>
          </w:p>
        </w:tc>
        <w:tc>
          <w:tcPr>
            <w:tcW w:w="709" w:type="dxa"/>
            <w:tcBorders>
              <w:top w:val="nil"/>
              <w:left w:val="nil"/>
              <w:bottom w:val="single" w:sz="4" w:space="0" w:color="auto"/>
              <w:right w:val="single" w:sz="4" w:space="0" w:color="auto"/>
            </w:tcBorders>
            <w:shd w:val="clear" w:color="auto" w:fill="auto"/>
            <w:vAlign w:val="center"/>
          </w:tcPr>
          <w:p w14:paraId="35B321E2" w14:textId="1228BD0C"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129 963,65</w:t>
            </w:r>
          </w:p>
        </w:tc>
      </w:tr>
      <w:tr w:rsidR="003B07E0" w:rsidRPr="003B07E0" w14:paraId="4E05EED4"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71D3F90A" w14:textId="42AD3397"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S</w:t>
            </w:r>
            <w:r w:rsidR="003B07E0">
              <w:rPr>
                <w:rFonts w:ascii="Arial Narrow" w:hAnsi="Arial Narrow" w:cs="Calibri"/>
                <w:color w:val="000000"/>
                <w:sz w:val="14"/>
                <w:szCs w:val="14"/>
                <w:lang w:val="es-CR" w:eastAsia="es-CR"/>
              </w:rPr>
              <w:t>á</w:t>
            </w:r>
            <w:r w:rsidRPr="004430BF">
              <w:rPr>
                <w:rFonts w:ascii="Arial Narrow" w:hAnsi="Arial Narrow" w:cs="Calibri"/>
                <w:color w:val="000000"/>
                <w:sz w:val="14"/>
                <w:szCs w:val="14"/>
                <w:lang w:val="es-CR" w:eastAsia="es-CR"/>
              </w:rPr>
              <w:t xml:space="preserve">nchez Portugués Olga </w:t>
            </w:r>
          </w:p>
        </w:tc>
        <w:tc>
          <w:tcPr>
            <w:tcW w:w="567" w:type="dxa"/>
            <w:tcBorders>
              <w:top w:val="nil"/>
              <w:left w:val="nil"/>
              <w:bottom w:val="single" w:sz="4" w:space="0" w:color="auto"/>
              <w:right w:val="single" w:sz="4" w:space="0" w:color="auto"/>
            </w:tcBorders>
            <w:shd w:val="clear" w:color="auto" w:fill="auto"/>
            <w:noWrap/>
            <w:vAlign w:val="center"/>
          </w:tcPr>
          <w:p w14:paraId="6C05EE04" w14:textId="59FD0A52"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2-0686-0261</w:t>
            </w:r>
          </w:p>
        </w:tc>
        <w:tc>
          <w:tcPr>
            <w:tcW w:w="850" w:type="dxa"/>
            <w:tcBorders>
              <w:top w:val="nil"/>
              <w:left w:val="nil"/>
              <w:bottom w:val="single" w:sz="4" w:space="0" w:color="auto"/>
              <w:right w:val="single" w:sz="4" w:space="0" w:color="auto"/>
            </w:tcBorders>
            <w:shd w:val="clear" w:color="auto" w:fill="auto"/>
            <w:vAlign w:val="center"/>
          </w:tcPr>
          <w:p w14:paraId="3A88F32F" w14:textId="5D8E1633"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32E622EC" w14:textId="208782A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41D69133" w14:textId="4C01174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5F8D26B8" w14:textId="364FCB3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0E2EC920" w14:textId="214CD76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45134ED7" w14:textId="61567957"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9FD7E6A" w14:textId="70275381"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10C45A76" w14:textId="64A7381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c>
          <w:tcPr>
            <w:tcW w:w="850" w:type="dxa"/>
            <w:tcBorders>
              <w:top w:val="nil"/>
              <w:left w:val="nil"/>
              <w:bottom w:val="single" w:sz="4" w:space="0" w:color="auto"/>
              <w:right w:val="single" w:sz="4" w:space="0" w:color="auto"/>
            </w:tcBorders>
            <w:shd w:val="clear" w:color="auto" w:fill="auto"/>
            <w:vAlign w:val="center"/>
          </w:tcPr>
          <w:p w14:paraId="57CF17DD" w14:textId="3FE92CA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37 825 708,52</w:t>
            </w:r>
          </w:p>
        </w:tc>
        <w:tc>
          <w:tcPr>
            <w:tcW w:w="709" w:type="dxa"/>
            <w:tcBorders>
              <w:top w:val="nil"/>
              <w:left w:val="nil"/>
              <w:bottom w:val="single" w:sz="4" w:space="0" w:color="auto"/>
              <w:right w:val="single" w:sz="4" w:space="0" w:color="auto"/>
            </w:tcBorders>
            <w:shd w:val="clear" w:color="auto" w:fill="auto"/>
            <w:vAlign w:val="center"/>
          </w:tcPr>
          <w:p w14:paraId="3ED35F90" w14:textId="6F6304D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216 606,08</w:t>
            </w:r>
          </w:p>
        </w:tc>
      </w:tr>
      <w:tr w:rsidR="003B07E0" w:rsidRPr="003B07E0" w14:paraId="53926C55"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54A81AD9" w14:textId="7F638B80"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Sol</w:t>
            </w:r>
            <w:r w:rsidR="003B07E0">
              <w:rPr>
                <w:rFonts w:ascii="Arial Narrow" w:hAnsi="Arial Narrow" w:cs="Calibri"/>
                <w:color w:val="000000"/>
                <w:sz w:val="14"/>
                <w:szCs w:val="14"/>
                <w:lang w:val="es-CR" w:eastAsia="es-CR"/>
              </w:rPr>
              <w:t>í</w:t>
            </w:r>
            <w:r w:rsidRPr="004430BF">
              <w:rPr>
                <w:rFonts w:ascii="Arial Narrow" w:hAnsi="Arial Narrow" w:cs="Calibri"/>
                <w:color w:val="000000"/>
                <w:sz w:val="14"/>
                <w:szCs w:val="14"/>
                <w:lang w:val="es-CR" w:eastAsia="es-CR"/>
              </w:rPr>
              <w:t xml:space="preserve">s Peñaranda Jorge </w:t>
            </w:r>
          </w:p>
        </w:tc>
        <w:tc>
          <w:tcPr>
            <w:tcW w:w="567" w:type="dxa"/>
            <w:tcBorders>
              <w:top w:val="nil"/>
              <w:left w:val="nil"/>
              <w:bottom w:val="single" w:sz="4" w:space="0" w:color="auto"/>
              <w:right w:val="single" w:sz="4" w:space="0" w:color="auto"/>
            </w:tcBorders>
            <w:shd w:val="clear" w:color="auto" w:fill="auto"/>
            <w:noWrap/>
            <w:vAlign w:val="center"/>
          </w:tcPr>
          <w:p w14:paraId="501ADCE2" w14:textId="5B81C148"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1558126-26208</w:t>
            </w:r>
          </w:p>
        </w:tc>
        <w:tc>
          <w:tcPr>
            <w:tcW w:w="850" w:type="dxa"/>
            <w:tcBorders>
              <w:top w:val="nil"/>
              <w:left w:val="nil"/>
              <w:bottom w:val="single" w:sz="4" w:space="0" w:color="auto"/>
              <w:right w:val="single" w:sz="4" w:space="0" w:color="auto"/>
            </w:tcBorders>
            <w:shd w:val="clear" w:color="auto" w:fill="auto"/>
            <w:vAlign w:val="center"/>
          </w:tcPr>
          <w:p w14:paraId="3198B314" w14:textId="2EF695D8"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A1ACC19" w14:textId="09AB020E"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0114C004" w14:textId="60E5FCA4"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14170045" w14:textId="2E3319C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2C7535FB" w14:textId="1BEFD00D"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51720DFD" w14:textId="4D79D692"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31E06E4F" w14:textId="2FBB6D02"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1F8F8DB9" w14:textId="7E1EFA41"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613CB617" w14:textId="44BCB352"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71227FEC" w14:textId="16383220"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r w:rsidR="003B07E0" w:rsidRPr="003B07E0" w14:paraId="50072BCA" w14:textId="77777777" w:rsidTr="003B07E0">
        <w:trPr>
          <w:trHeight w:val="20"/>
        </w:trPr>
        <w:tc>
          <w:tcPr>
            <w:tcW w:w="933" w:type="dxa"/>
            <w:tcBorders>
              <w:top w:val="nil"/>
              <w:left w:val="single" w:sz="4" w:space="0" w:color="auto"/>
              <w:bottom w:val="single" w:sz="4" w:space="0" w:color="auto"/>
              <w:right w:val="single" w:sz="4" w:space="0" w:color="auto"/>
            </w:tcBorders>
            <w:shd w:val="clear" w:color="auto" w:fill="auto"/>
            <w:noWrap/>
            <w:vAlign w:val="center"/>
          </w:tcPr>
          <w:p w14:paraId="3352CC6D" w14:textId="23109791" w:rsidR="00F73800" w:rsidRPr="003B07E0" w:rsidRDefault="00F73800" w:rsidP="00F73800">
            <w:pPr>
              <w:rPr>
                <w:rFonts w:ascii="Arial Narrow" w:hAnsi="Arial Narrow"/>
                <w:color w:val="000000"/>
                <w:sz w:val="14"/>
                <w:szCs w:val="14"/>
                <w:lang w:val="es-CR" w:eastAsia="es-CR"/>
              </w:rPr>
            </w:pPr>
            <w:r w:rsidRPr="004430BF">
              <w:rPr>
                <w:rFonts w:ascii="Arial Narrow" w:hAnsi="Arial Narrow" w:cs="Calibri"/>
                <w:color w:val="000000"/>
                <w:sz w:val="14"/>
                <w:szCs w:val="14"/>
                <w:lang w:val="es-CR" w:eastAsia="es-CR"/>
              </w:rPr>
              <w:t xml:space="preserve">Valvidia Roque María Angélica </w:t>
            </w:r>
          </w:p>
        </w:tc>
        <w:tc>
          <w:tcPr>
            <w:tcW w:w="567" w:type="dxa"/>
            <w:tcBorders>
              <w:top w:val="nil"/>
              <w:left w:val="nil"/>
              <w:bottom w:val="single" w:sz="4" w:space="0" w:color="auto"/>
              <w:right w:val="single" w:sz="4" w:space="0" w:color="auto"/>
            </w:tcBorders>
            <w:shd w:val="clear" w:color="auto" w:fill="auto"/>
            <w:noWrap/>
            <w:vAlign w:val="center"/>
          </w:tcPr>
          <w:p w14:paraId="0A793962" w14:textId="1BE0CAAA" w:rsidR="00F73800" w:rsidRPr="003B07E0" w:rsidRDefault="00F73800" w:rsidP="00F73800">
            <w:pPr>
              <w:jc w:val="center"/>
              <w:rPr>
                <w:rFonts w:ascii="Arial Narrow" w:hAnsi="Arial Narrow"/>
                <w:color w:val="000000"/>
                <w:sz w:val="14"/>
                <w:szCs w:val="14"/>
                <w:lang w:val="es-CR" w:eastAsia="es-CR"/>
              </w:rPr>
            </w:pPr>
            <w:r w:rsidRPr="003B07E0">
              <w:rPr>
                <w:rFonts w:ascii="Arial Narrow" w:hAnsi="Arial Narrow" w:cs="Calibri"/>
                <w:color w:val="000000"/>
                <w:sz w:val="14"/>
                <w:szCs w:val="14"/>
              </w:rPr>
              <w:t>8-0098-0600</w:t>
            </w:r>
          </w:p>
        </w:tc>
        <w:tc>
          <w:tcPr>
            <w:tcW w:w="850" w:type="dxa"/>
            <w:tcBorders>
              <w:top w:val="nil"/>
              <w:left w:val="nil"/>
              <w:bottom w:val="single" w:sz="4" w:space="0" w:color="auto"/>
              <w:right w:val="single" w:sz="4" w:space="0" w:color="auto"/>
            </w:tcBorders>
            <w:shd w:val="clear" w:color="auto" w:fill="auto"/>
            <w:vAlign w:val="center"/>
          </w:tcPr>
          <w:p w14:paraId="679B1886" w14:textId="44DF47D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color w:val="000000"/>
                <w:sz w:val="14"/>
                <w:szCs w:val="14"/>
                <w:lang w:val="es-CR" w:eastAsia="es-CR"/>
              </w:rPr>
              <w:t>4</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430</w:t>
            </w:r>
            <w:r w:rsidRPr="003B07E0">
              <w:rPr>
                <w:rFonts w:ascii="Arial Narrow" w:hAnsi="Arial Narrow" w:cs="Calibri"/>
                <w:color w:val="000000"/>
                <w:sz w:val="14"/>
                <w:szCs w:val="14"/>
                <w:lang w:val="es-CR" w:eastAsia="es-CR"/>
              </w:rPr>
              <w:t>.</w:t>
            </w:r>
            <w:r w:rsidRPr="004430BF">
              <w:rPr>
                <w:rFonts w:ascii="Arial Narrow" w:hAnsi="Arial Narrow" w:cs="Calibri"/>
                <w:color w:val="000000"/>
                <w:sz w:val="14"/>
                <w:szCs w:val="14"/>
                <w:lang w:val="es-CR" w:eastAsia="es-CR"/>
              </w:rPr>
              <w:t>555,56</w:t>
            </w:r>
          </w:p>
        </w:tc>
        <w:tc>
          <w:tcPr>
            <w:tcW w:w="851" w:type="dxa"/>
            <w:tcBorders>
              <w:top w:val="nil"/>
              <w:left w:val="nil"/>
              <w:bottom w:val="single" w:sz="4" w:space="0" w:color="auto"/>
              <w:right w:val="single" w:sz="4" w:space="0" w:color="auto"/>
            </w:tcBorders>
            <w:shd w:val="clear" w:color="auto" w:fill="auto"/>
            <w:vAlign w:val="center"/>
          </w:tcPr>
          <w:p w14:paraId="4408C829" w14:textId="5C5A8590" w:rsidR="00F73800" w:rsidRPr="003B07E0" w:rsidRDefault="00F73800" w:rsidP="00F73800">
            <w:pPr>
              <w:jc w:val="center"/>
              <w:rPr>
                <w:rFonts w:ascii="Arial Narrow" w:hAnsi="Arial Narrow"/>
                <w:sz w:val="14"/>
                <w:szCs w:val="14"/>
                <w:lang w:val="es-CR" w:eastAsia="es-CR"/>
              </w:rPr>
            </w:pPr>
            <w:r w:rsidRPr="003B07E0">
              <w:rPr>
                <w:rFonts w:ascii="Arial Narrow" w:hAnsi="Arial Narrow"/>
                <w:sz w:val="14"/>
                <w:szCs w:val="14"/>
                <w:lang w:val="es-CR" w:eastAsia="es-CR"/>
              </w:rPr>
              <w:t>7.732.715,25</w:t>
            </w:r>
          </w:p>
        </w:tc>
        <w:tc>
          <w:tcPr>
            <w:tcW w:w="850" w:type="dxa"/>
            <w:tcBorders>
              <w:top w:val="nil"/>
              <w:left w:val="nil"/>
              <w:bottom w:val="single" w:sz="4" w:space="0" w:color="auto"/>
              <w:right w:val="single" w:sz="4" w:space="0" w:color="auto"/>
            </w:tcBorders>
            <w:shd w:val="clear" w:color="auto" w:fill="auto"/>
            <w:vAlign w:val="center"/>
          </w:tcPr>
          <w:p w14:paraId="1FF3B3EC" w14:textId="721A0C39"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22</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341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839,23</w:t>
            </w:r>
          </w:p>
        </w:tc>
        <w:tc>
          <w:tcPr>
            <w:tcW w:w="709" w:type="dxa"/>
            <w:tcBorders>
              <w:top w:val="nil"/>
              <w:left w:val="nil"/>
              <w:bottom w:val="single" w:sz="4" w:space="0" w:color="auto"/>
              <w:right w:val="single" w:sz="4" w:space="0" w:color="auto"/>
            </w:tcBorders>
            <w:shd w:val="clear" w:color="auto" w:fill="auto"/>
            <w:vAlign w:val="center"/>
          </w:tcPr>
          <w:p w14:paraId="634A3535" w14:textId="7970AE3F"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171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571,85</w:t>
            </w:r>
          </w:p>
        </w:tc>
        <w:tc>
          <w:tcPr>
            <w:tcW w:w="567" w:type="dxa"/>
            <w:tcBorders>
              <w:top w:val="single" w:sz="4" w:space="0" w:color="auto"/>
              <w:left w:val="nil"/>
              <w:bottom w:val="single" w:sz="4" w:space="0" w:color="auto"/>
              <w:right w:val="single" w:sz="4" w:space="0" w:color="auto"/>
            </w:tcBorders>
            <w:vAlign w:val="center"/>
          </w:tcPr>
          <w:p w14:paraId="7545CF13" w14:textId="5A0D4974"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16.370,00</w:t>
            </w:r>
          </w:p>
        </w:tc>
        <w:tc>
          <w:tcPr>
            <w:tcW w:w="709" w:type="dxa"/>
            <w:tcBorders>
              <w:top w:val="nil"/>
              <w:left w:val="single" w:sz="4" w:space="0" w:color="auto"/>
              <w:bottom w:val="single" w:sz="4" w:space="0" w:color="auto"/>
              <w:right w:val="single" w:sz="4" w:space="0" w:color="auto"/>
            </w:tcBorders>
            <w:shd w:val="clear" w:color="auto" w:fill="auto"/>
            <w:vAlign w:val="center"/>
          </w:tcPr>
          <w:p w14:paraId="30E80F3E" w14:textId="56298251" w:rsidR="00F73800" w:rsidRPr="003B07E0" w:rsidRDefault="00F73800" w:rsidP="00F73800">
            <w:pPr>
              <w:ind w:right="-70"/>
              <w:rPr>
                <w:rFonts w:ascii="Arial Narrow" w:hAnsi="Arial Narrow"/>
                <w:color w:val="000000"/>
                <w:sz w:val="14"/>
                <w:szCs w:val="14"/>
                <w:lang w:val="es-CR" w:eastAsia="es-CR"/>
              </w:rPr>
            </w:pPr>
            <w:r w:rsidRPr="003B07E0">
              <w:rPr>
                <w:rFonts w:ascii="Arial Narrow" w:hAnsi="Arial Narrow"/>
                <w:color w:val="000000"/>
                <w:sz w:val="14"/>
                <w:szCs w:val="14"/>
                <w:lang w:val="es-CR" w:eastAsia="es-CR"/>
              </w:rPr>
              <w:t>1.511.000,00</w:t>
            </w:r>
          </w:p>
        </w:tc>
        <w:tc>
          <w:tcPr>
            <w:tcW w:w="850" w:type="dxa"/>
            <w:tcBorders>
              <w:top w:val="single" w:sz="4" w:space="0" w:color="auto"/>
              <w:left w:val="nil"/>
              <w:bottom w:val="single" w:sz="4" w:space="0" w:color="auto"/>
              <w:right w:val="single" w:sz="4" w:space="0" w:color="auto"/>
            </w:tcBorders>
            <w:vAlign w:val="center"/>
          </w:tcPr>
          <w:p w14:paraId="060277B6" w14:textId="4451A3FE" w:rsidR="00F73800" w:rsidRPr="003B07E0" w:rsidRDefault="00F73800" w:rsidP="00F73800">
            <w:pPr>
              <w:ind w:right="-70"/>
              <w:rPr>
                <w:rFonts w:ascii="Arial Narrow" w:hAnsi="Arial Narrow"/>
                <w:sz w:val="14"/>
                <w:szCs w:val="14"/>
                <w:lang w:val="es-CR" w:eastAsia="es-CR"/>
              </w:rPr>
            </w:pPr>
            <w:r w:rsidRPr="004430BF">
              <w:rPr>
                <w:rFonts w:ascii="Arial Narrow" w:hAnsi="Arial Narrow" w:cs="Calibri"/>
                <w:sz w:val="14"/>
                <w:szCs w:val="14"/>
                <w:lang w:val="es-CR" w:eastAsia="es-CR"/>
              </w:rPr>
              <w:t>1</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405</w:t>
            </w:r>
            <w:r w:rsidRPr="003B07E0">
              <w:rPr>
                <w:rFonts w:ascii="Arial Narrow" w:hAnsi="Arial Narrow" w:cs="Calibri"/>
                <w:sz w:val="14"/>
                <w:szCs w:val="14"/>
                <w:lang w:val="es-CR" w:eastAsia="es-CR"/>
              </w:rPr>
              <w:t>.</w:t>
            </w:r>
            <w:r w:rsidRPr="004430BF">
              <w:rPr>
                <w:rFonts w:ascii="Arial Narrow" w:hAnsi="Arial Narrow" w:cs="Calibri"/>
                <w:sz w:val="14"/>
                <w:szCs w:val="14"/>
                <w:lang w:val="es-CR" w:eastAsia="es-CR"/>
              </w:rPr>
              <w:t>050,56</w:t>
            </w:r>
          </w:p>
        </w:tc>
        <w:tc>
          <w:tcPr>
            <w:tcW w:w="709" w:type="dxa"/>
            <w:tcBorders>
              <w:top w:val="nil"/>
              <w:left w:val="single" w:sz="4" w:space="0" w:color="auto"/>
              <w:bottom w:val="single" w:sz="4" w:space="0" w:color="auto"/>
              <w:right w:val="single" w:sz="4" w:space="0" w:color="auto"/>
            </w:tcBorders>
            <w:shd w:val="clear" w:color="auto" w:fill="auto"/>
            <w:vAlign w:val="center"/>
          </w:tcPr>
          <w:p w14:paraId="519D80F5" w14:textId="05738927"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389 890,94</w:t>
            </w:r>
          </w:p>
        </w:tc>
        <w:tc>
          <w:tcPr>
            <w:tcW w:w="850" w:type="dxa"/>
            <w:tcBorders>
              <w:top w:val="nil"/>
              <w:left w:val="nil"/>
              <w:bottom w:val="single" w:sz="4" w:space="0" w:color="auto"/>
              <w:right w:val="single" w:sz="4" w:space="0" w:color="auto"/>
            </w:tcBorders>
            <w:shd w:val="clear" w:color="auto" w:fill="auto"/>
            <w:vAlign w:val="center"/>
          </w:tcPr>
          <w:p w14:paraId="22692321" w14:textId="04E7A73B"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37 998 993,38</w:t>
            </w:r>
          </w:p>
        </w:tc>
        <w:tc>
          <w:tcPr>
            <w:tcW w:w="709" w:type="dxa"/>
            <w:tcBorders>
              <w:top w:val="nil"/>
              <w:left w:val="nil"/>
              <w:bottom w:val="single" w:sz="4" w:space="0" w:color="auto"/>
              <w:right w:val="single" w:sz="4" w:space="0" w:color="auto"/>
            </w:tcBorders>
            <w:shd w:val="clear" w:color="auto" w:fill="auto"/>
            <w:vAlign w:val="center"/>
          </w:tcPr>
          <w:p w14:paraId="36756096" w14:textId="46073F5A" w:rsidR="00F73800" w:rsidRPr="003B07E0" w:rsidRDefault="00F73800" w:rsidP="00F73800">
            <w:pPr>
              <w:jc w:val="center"/>
              <w:rPr>
                <w:rFonts w:ascii="Arial Narrow" w:hAnsi="Arial Narrow"/>
                <w:sz w:val="14"/>
                <w:szCs w:val="14"/>
                <w:lang w:val="es-CR" w:eastAsia="es-CR"/>
              </w:rPr>
            </w:pPr>
            <w:r w:rsidRPr="004430BF">
              <w:rPr>
                <w:rFonts w:ascii="Arial Narrow" w:hAnsi="Arial Narrow" w:cs="Calibri"/>
                <w:sz w:val="14"/>
                <w:szCs w:val="14"/>
                <w:lang w:val="es-CR" w:eastAsia="es-CR"/>
              </w:rPr>
              <w:t>43 321,22</w:t>
            </w:r>
          </w:p>
        </w:tc>
      </w:tr>
    </w:tbl>
    <w:p w14:paraId="3E27C14B" w14:textId="127DEE9A" w:rsidR="00D108C1" w:rsidRDefault="00D108C1" w:rsidP="00D108C1">
      <w:pPr>
        <w:spacing w:line="360" w:lineRule="auto"/>
        <w:jc w:val="both"/>
        <w:rPr>
          <w:rFonts w:cs="Arial"/>
          <w:sz w:val="22"/>
          <w:szCs w:val="22"/>
        </w:rPr>
      </w:pPr>
    </w:p>
    <w:p w14:paraId="0485C16D" w14:textId="77777777" w:rsidR="004430BF" w:rsidRDefault="004430BF" w:rsidP="00D108C1">
      <w:pPr>
        <w:spacing w:line="360" w:lineRule="auto"/>
        <w:jc w:val="both"/>
        <w:rPr>
          <w:rFonts w:cs="Arial"/>
          <w:sz w:val="22"/>
          <w:szCs w:val="22"/>
        </w:rPr>
      </w:pPr>
    </w:p>
    <w:p w14:paraId="162F3D14" w14:textId="77777777" w:rsidR="00D108C1" w:rsidRPr="003458A4" w:rsidRDefault="00D108C1" w:rsidP="00D108C1">
      <w:pPr>
        <w:spacing w:line="360" w:lineRule="auto"/>
        <w:jc w:val="both"/>
        <w:rPr>
          <w:rFonts w:cs="Arial"/>
          <w:sz w:val="22"/>
          <w:szCs w:val="22"/>
        </w:rPr>
      </w:pPr>
      <w:r w:rsidRPr="003458A4">
        <w:rPr>
          <w:rFonts w:cs="Arial"/>
          <w:b/>
          <w:color w:val="000000"/>
          <w:sz w:val="22"/>
          <w:szCs w:val="22"/>
        </w:rPr>
        <w:t>4.</w:t>
      </w:r>
      <w:r w:rsidRPr="003458A4">
        <w:rPr>
          <w:rFonts w:cs="Arial"/>
          <w:color w:val="000000"/>
          <w:sz w:val="22"/>
          <w:szCs w:val="22"/>
        </w:rPr>
        <w:t xml:space="preserve"> La entidad autorizada deberá formalizar las operaciones individuales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2D46F225" w14:textId="77777777" w:rsidR="00D108C1" w:rsidRDefault="00D108C1" w:rsidP="00D108C1">
      <w:pPr>
        <w:spacing w:line="360" w:lineRule="auto"/>
        <w:jc w:val="both"/>
        <w:rPr>
          <w:rFonts w:cs="Arial"/>
          <w:sz w:val="22"/>
          <w:szCs w:val="22"/>
        </w:rPr>
      </w:pPr>
    </w:p>
    <w:p w14:paraId="15C45308" w14:textId="74974FD9" w:rsidR="00D108C1" w:rsidRPr="00DC6D22" w:rsidRDefault="00D108C1" w:rsidP="00D108C1">
      <w:pPr>
        <w:spacing w:line="360" w:lineRule="auto"/>
        <w:jc w:val="both"/>
        <w:rPr>
          <w:rFonts w:cs="Arial"/>
          <w:sz w:val="22"/>
          <w:szCs w:val="22"/>
          <w:lang w:val="es-CR"/>
        </w:rPr>
      </w:pPr>
      <w:r>
        <w:rPr>
          <w:rFonts w:cs="Arial"/>
          <w:b/>
          <w:sz w:val="22"/>
          <w:szCs w:val="22"/>
          <w:lang w:val="es-CR"/>
        </w:rPr>
        <w:t>5</w:t>
      </w:r>
      <w:r w:rsidRPr="00DC6D22">
        <w:rPr>
          <w:rFonts w:cs="Arial"/>
          <w:b/>
          <w:sz w:val="22"/>
          <w:szCs w:val="22"/>
          <w:lang w:val="es-CR"/>
        </w:rPr>
        <w:t>.</w:t>
      </w:r>
      <w:r w:rsidRPr="00DC6D22">
        <w:rPr>
          <w:rFonts w:cs="Arial"/>
          <w:sz w:val="22"/>
          <w:szCs w:val="22"/>
          <w:lang w:val="es-CR"/>
        </w:rPr>
        <w:t xml:space="preserve"> El giro de los recursos a la empresa Constructora-Desarrolladora, queda sujeto a la constitución de un fideicomiso irrevocable de administración de garantías, donde se </w:t>
      </w:r>
      <w:r w:rsidRPr="00DC6D22">
        <w:rPr>
          <w:rFonts w:cs="Arial"/>
          <w:sz w:val="22"/>
          <w:szCs w:val="22"/>
          <w:lang w:val="es-CR"/>
        </w:rPr>
        <w:lastRenderedPageBreak/>
        <w:t>entregará</w:t>
      </w:r>
      <w:r>
        <w:rPr>
          <w:rFonts w:cs="Arial"/>
          <w:sz w:val="22"/>
          <w:szCs w:val="22"/>
          <w:lang w:val="es-CR"/>
        </w:rPr>
        <w:t>n</w:t>
      </w:r>
      <w:r w:rsidRPr="00DC6D22">
        <w:rPr>
          <w:rFonts w:cs="Arial"/>
          <w:sz w:val="22"/>
          <w:szCs w:val="22"/>
          <w:lang w:val="es-CR"/>
        </w:rPr>
        <w:t xml:space="preserve"> </w:t>
      </w:r>
      <w:r>
        <w:rPr>
          <w:rFonts w:cs="Arial"/>
          <w:sz w:val="22"/>
          <w:szCs w:val="22"/>
          <w:lang w:val="es-CR"/>
        </w:rPr>
        <w:t>los</w:t>
      </w:r>
      <w:r w:rsidRPr="00DC6D22">
        <w:rPr>
          <w:rFonts w:cs="Arial"/>
          <w:sz w:val="22"/>
          <w:szCs w:val="22"/>
          <w:lang w:val="es-CR"/>
        </w:rPr>
        <w:t xml:space="preserve"> inmueble</w:t>
      </w:r>
      <w:r>
        <w:rPr>
          <w:rFonts w:cs="Arial"/>
          <w:sz w:val="22"/>
          <w:szCs w:val="22"/>
          <w:lang w:val="es-CR"/>
        </w:rPr>
        <w:t>s de folio detallado en el informe DF-DT-</w:t>
      </w:r>
      <w:r w:rsidR="00A57B4A">
        <w:rPr>
          <w:rFonts w:cs="Arial"/>
          <w:sz w:val="22"/>
          <w:szCs w:val="22"/>
          <w:lang w:val="es-CR"/>
        </w:rPr>
        <w:t>IN-0249</w:t>
      </w:r>
      <w:r>
        <w:rPr>
          <w:rFonts w:cs="Arial"/>
          <w:sz w:val="22"/>
          <w:szCs w:val="22"/>
          <w:lang w:val="es-CR"/>
        </w:rPr>
        <w:t>-20</w:t>
      </w:r>
      <w:r w:rsidR="00A57B4A">
        <w:rPr>
          <w:rFonts w:cs="Arial"/>
          <w:sz w:val="22"/>
          <w:szCs w:val="22"/>
          <w:lang w:val="es-CR"/>
        </w:rPr>
        <w:t>21</w:t>
      </w:r>
      <w:r>
        <w:rPr>
          <w:rFonts w:cs="Arial"/>
          <w:sz w:val="22"/>
          <w:szCs w:val="22"/>
          <w:lang w:val="es-CR"/>
        </w:rPr>
        <w:t xml:space="preserve"> del Departamento Técnico, específicamente en el Cuadro N° 1</w:t>
      </w:r>
      <w:r w:rsidRPr="00DC6D22">
        <w:rPr>
          <w:rFonts w:cs="Arial"/>
          <w:sz w:val="22"/>
          <w:szCs w:val="22"/>
          <w:lang w:val="es-CR"/>
        </w:rPr>
        <w:t>, en el cual las partes serán:</w:t>
      </w:r>
    </w:p>
    <w:p w14:paraId="27B2085D" w14:textId="77777777" w:rsidR="00D108C1" w:rsidRPr="00DC6D22" w:rsidRDefault="00D108C1" w:rsidP="00D108C1">
      <w:pPr>
        <w:spacing w:line="360" w:lineRule="auto"/>
        <w:jc w:val="both"/>
        <w:rPr>
          <w:rFonts w:cs="Arial"/>
          <w:sz w:val="22"/>
          <w:szCs w:val="22"/>
          <w:lang w:val="es-ES_tradnl"/>
        </w:rPr>
      </w:pPr>
      <w:r w:rsidRPr="00DC6D22">
        <w:rPr>
          <w:rFonts w:cs="Arial"/>
          <w:sz w:val="22"/>
          <w:szCs w:val="22"/>
        </w:rPr>
        <w:t>a) Fiduciario: Banco Improsa S.A.</w:t>
      </w:r>
    </w:p>
    <w:p w14:paraId="73F7A2EF" w14:textId="24EB1B7B" w:rsidR="00D108C1" w:rsidRPr="00DC6D22" w:rsidRDefault="00D108C1" w:rsidP="00D108C1">
      <w:pPr>
        <w:spacing w:line="360" w:lineRule="auto"/>
        <w:jc w:val="both"/>
        <w:rPr>
          <w:rFonts w:cs="Arial"/>
          <w:sz w:val="22"/>
          <w:szCs w:val="22"/>
        </w:rPr>
      </w:pPr>
      <w:r w:rsidRPr="00DC6D22">
        <w:rPr>
          <w:rFonts w:cs="Arial"/>
          <w:sz w:val="22"/>
          <w:szCs w:val="22"/>
          <w:lang w:val="es-ES_tradnl"/>
        </w:rPr>
        <w:t xml:space="preserve">b) </w:t>
      </w:r>
      <w:r w:rsidRPr="00DC6D22">
        <w:rPr>
          <w:rFonts w:cs="Arial"/>
          <w:sz w:val="22"/>
          <w:szCs w:val="22"/>
        </w:rPr>
        <w:t xml:space="preserve">Fideicomitente: </w:t>
      </w:r>
      <w:r>
        <w:rPr>
          <w:rStyle w:val="CharacterStyle1"/>
          <w:rFonts w:cs="Arial"/>
          <w:bCs/>
          <w:sz w:val="22"/>
          <w:szCs w:val="22"/>
          <w:lang w:val="es-CR"/>
        </w:rPr>
        <w:t xml:space="preserve">Sogotica S.A., </w:t>
      </w:r>
      <w:r w:rsidRPr="009D6C52">
        <w:rPr>
          <w:rFonts w:cs="Arial"/>
          <w:sz w:val="22"/>
          <w:szCs w:val="22"/>
        </w:rPr>
        <w:t>cédula jurídica 3-</w:t>
      </w:r>
      <w:r>
        <w:rPr>
          <w:rFonts w:cs="Arial"/>
          <w:sz w:val="22"/>
          <w:szCs w:val="22"/>
        </w:rPr>
        <w:t>101</w:t>
      </w:r>
      <w:r w:rsidRPr="009D6C52">
        <w:rPr>
          <w:rFonts w:cs="Arial"/>
          <w:sz w:val="22"/>
          <w:szCs w:val="22"/>
        </w:rPr>
        <w:t>-</w:t>
      </w:r>
      <w:r>
        <w:rPr>
          <w:rFonts w:cs="Arial"/>
          <w:sz w:val="22"/>
          <w:szCs w:val="22"/>
        </w:rPr>
        <w:t>048156</w:t>
      </w:r>
      <w:r w:rsidRPr="00DC6D22">
        <w:rPr>
          <w:rFonts w:cs="Arial"/>
          <w:sz w:val="22"/>
          <w:szCs w:val="22"/>
        </w:rPr>
        <w:t>.</w:t>
      </w:r>
    </w:p>
    <w:p w14:paraId="7E32B224" w14:textId="77777777" w:rsidR="00D108C1" w:rsidRPr="00DC6D22" w:rsidRDefault="00D108C1" w:rsidP="00D108C1">
      <w:pPr>
        <w:spacing w:line="360" w:lineRule="auto"/>
        <w:jc w:val="both"/>
        <w:rPr>
          <w:rFonts w:cs="Arial"/>
          <w:sz w:val="22"/>
          <w:szCs w:val="22"/>
        </w:rPr>
      </w:pPr>
      <w:r w:rsidRPr="00DC6D22">
        <w:rPr>
          <w:rFonts w:cs="Arial"/>
          <w:sz w:val="22"/>
          <w:szCs w:val="22"/>
        </w:rPr>
        <w:t>c) Fideicomisario primario: Banco Hipotecario de la Vivienda.</w:t>
      </w:r>
    </w:p>
    <w:p w14:paraId="79E91113" w14:textId="77777777" w:rsidR="00D108C1" w:rsidRDefault="00D108C1" w:rsidP="00D108C1">
      <w:pPr>
        <w:spacing w:line="360" w:lineRule="auto"/>
        <w:jc w:val="both"/>
        <w:rPr>
          <w:rFonts w:cs="Arial"/>
          <w:sz w:val="22"/>
          <w:szCs w:val="22"/>
        </w:rPr>
      </w:pPr>
      <w:r w:rsidRPr="00DC6D22">
        <w:rPr>
          <w:rFonts w:cs="Arial"/>
          <w:sz w:val="22"/>
          <w:szCs w:val="22"/>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7D410BCC" w14:textId="77777777" w:rsidR="00D108C1" w:rsidRPr="00DC6D22" w:rsidRDefault="00D108C1" w:rsidP="00D108C1">
      <w:pPr>
        <w:spacing w:line="360" w:lineRule="auto"/>
        <w:jc w:val="both"/>
        <w:rPr>
          <w:rFonts w:cs="Arial"/>
          <w:sz w:val="22"/>
          <w:szCs w:val="22"/>
        </w:rPr>
      </w:pPr>
      <w:r>
        <w:rPr>
          <w:rFonts w:cs="Arial"/>
          <w:sz w:val="22"/>
          <w:szCs w:val="22"/>
        </w:rPr>
        <w:t>e) Fideicomisario terciario: La municipalidad local y el Estado, en cuanto a cualquier zona del dominio público.  Todo sobrante de la finca sin destino específico o lote comercial, será propiedad exclusiva del BANHVI.</w:t>
      </w:r>
    </w:p>
    <w:p w14:paraId="436E81BA" w14:textId="77777777" w:rsidR="00D108C1" w:rsidRPr="00DC6D22" w:rsidRDefault="00D108C1" w:rsidP="00D108C1">
      <w:pPr>
        <w:spacing w:line="360" w:lineRule="auto"/>
        <w:jc w:val="both"/>
        <w:rPr>
          <w:rFonts w:cs="Arial"/>
          <w:sz w:val="22"/>
          <w:szCs w:val="22"/>
        </w:rPr>
      </w:pPr>
    </w:p>
    <w:p w14:paraId="017396B7" w14:textId="77777777" w:rsidR="00D108C1" w:rsidRPr="00DC6D22" w:rsidRDefault="00D108C1" w:rsidP="00D108C1">
      <w:pPr>
        <w:spacing w:line="360" w:lineRule="auto"/>
        <w:jc w:val="both"/>
        <w:rPr>
          <w:rFonts w:cs="Arial"/>
          <w:sz w:val="22"/>
          <w:szCs w:val="22"/>
        </w:rPr>
      </w:pPr>
      <w:r>
        <w:rPr>
          <w:rFonts w:cs="Arial"/>
          <w:b/>
          <w:sz w:val="22"/>
          <w:szCs w:val="22"/>
        </w:rPr>
        <w:t>6</w:t>
      </w:r>
      <w:r w:rsidRPr="00DC6D22">
        <w:rPr>
          <w:rFonts w:cs="Arial"/>
          <w:b/>
          <w:sz w:val="22"/>
          <w:szCs w:val="22"/>
        </w:rPr>
        <w:t>.</w:t>
      </w:r>
      <w:r w:rsidRPr="00DC6D22">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4A698B4C" w14:textId="77777777" w:rsidR="00D108C1" w:rsidRPr="00DC6D22" w:rsidRDefault="00D108C1" w:rsidP="00D108C1">
      <w:pPr>
        <w:spacing w:line="360" w:lineRule="auto"/>
        <w:jc w:val="both"/>
        <w:rPr>
          <w:rFonts w:cs="Arial"/>
          <w:sz w:val="22"/>
          <w:szCs w:val="22"/>
        </w:rPr>
      </w:pPr>
    </w:p>
    <w:p w14:paraId="4E11D1E1" w14:textId="77777777" w:rsidR="00D108C1" w:rsidRPr="00DC6D22" w:rsidRDefault="00D108C1" w:rsidP="00D108C1">
      <w:pPr>
        <w:spacing w:line="360" w:lineRule="auto"/>
        <w:jc w:val="both"/>
        <w:rPr>
          <w:rFonts w:cs="Arial"/>
          <w:sz w:val="22"/>
          <w:szCs w:val="22"/>
        </w:rPr>
      </w:pPr>
      <w:r>
        <w:rPr>
          <w:rFonts w:cs="Arial"/>
          <w:b/>
          <w:sz w:val="22"/>
          <w:szCs w:val="22"/>
        </w:rPr>
        <w:t>7</w:t>
      </w:r>
      <w:r w:rsidRPr="00DC6D22">
        <w:rPr>
          <w:rFonts w:cs="Arial"/>
          <w:b/>
          <w:sz w:val="22"/>
          <w:szCs w:val="22"/>
        </w:rPr>
        <w:t>.</w:t>
      </w:r>
      <w:r w:rsidRPr="00DC6D22">
        <w:rPr>
          <w:rFonts w:cs="Arial"/>
          <w:sz w:val="22"/>
          <w:szCs w:val="22"/>
        </w:rPr>
        <w:t xml:space="preserve"> Será responsabilidad de la entidad autorizada, velar porque en el acto de la constitución del fideicomiso de administración con las partes mencionadas en el apartado </w:t>
      </w:r>
      <w:r>
        <w:rPr>
          <w:rFonts w:cs="Arial"/>
          <w:sz w:val="22"/>
          <w:szCs w:val="22"/>
        </w:rPr>
        <w:t>5</w:t>
      </w:r>
      <w:r w:rsidRPr="00DC6D22">
        <w:rPr>
          <w:rFonts w:cs="Arial"/>
          <w:sz w:val="22"/>
          <w:szCs w:val="22"/>
        </w:rPr>
        <w:t xml:space="preserve"> anterior, los bienes inmuebles se encuentren libres de gravámenes hipotecarios y anotaciones.</w:t>
      </w:r>
    </w:p>
    <w:p w14:paraId="1CAD7FEE" w14:textId="4667FC1B" w:rsidR="00D108C1" w:rsidRDefault="00D108C1" w:rsidP="00D108C1">
      <w:pPr>
        <w:spacing w:line="360" w:lineRule="auto"/>
        <w:jc w:val="both"/>
        <w:rPr>
          <w:rFonts w:cs="Arial"/>
          <w:sz w:val="22"/>
          <w:szCs w:val="22"/>
        </w:rPr>
      </w:pPr>
    </w:p>
    <w:p w14:paraId="63EC21B5" w14:textId="3C187096" w:rsidR="00444D3C" w:rsidRPr="003458A4" w:rsidRDefault="00444D3C" w:rsidP="00444D3C">
      <w:pPr>
        <w:spacing w:line="360" w:lineRule="auto"/>
        <w:jc w:val="both"/>
        <w:rPr>
          <w:rFonts w:cs="Arial"/>
          <w:sz w:val="22"/>
          <w:szCs w:val="22"/>
        </w:rPr>
      </w:pPr>
      <w:r>
        <w:rPr>
          <w:rFonts w:cs="Arial"/>
          <w:b/>
          <w:sz w:val="22"/>
          <w:szCs w:val="22"/>
        </w:rPr>
        <w:t>8</w:t>
      </w:r>
      <w:r w:rsidRPr="003458A4">
        <w:rPr>
          <w:rFonts w:cs="Arial"/>
          <w:b/>
          <w:sz w:val="22"/>
          <w:szCs w:val="22"/>
        </w:rPr>
        <w:t>.</w:t>
      </w:r>
      <w:r w:rsidRPr="003458A4">
        <w:rPr>
          <w:rFonts w:cs="Arial"/>
          <w:sz w:val="22"/>
          <w:szCs w:val="22"/>
        </w:rPr>
        <w:t xml:space="preserve"> Será responsabilidad de la Entidad Autorizada comunicarle</w:t>
      </w:r>
      <w:r>
        <w:rPr>
          <w:rFonts w:cs="Arial"/>
          <w:sz w:val="22"/>
          <w:szCs w:val="22"/>
        </w:rPr>
        <w:t>s</w:t>
      </w:r>
      <w:r w:rsidRPr="003458A4">
        <w:rPr>
          <w:rFonts w:cs="Arial"/>
          <w:sz w:val="22"/>
          <w:szCs w:val="22"/>
        </w:rPr>
        <w:t xml:space="preserve"> a los futuros beneficiarios</w:t>
      </w:r>
      <w:r>
        <w:rPr>
          <w:rFonts w:cs="Arial"/>
          <w:sz w:val="22"/>
          <w:szCs w:val="22"/>
        </w:rPr>
        <w:t>,</w:t>
      </w:r>
      <w:r w:rsidRPr="003458A4">
        <w:rPr>
          <w:rFonts w:cs="Arial"/>
          <w:sz w:val="22"/>
          <w:szCs w:val="22"/>
        </w:rPr>
        <w:t xml:space="preserve"> las disposiciones como la del artículo 30 de la Ley Reguladora de la Propiedad en Condominio, que permite a los condóminos acordar la extinción del régimen legal. En lo que interesa, esa norma indica:</w:t>
      </w:r>
    </w:p>
    <w:p w14:paraId="74D60CD8" w14:textId="77777777" w:rsidR="00444D3C" w:rsidRPr="000B3D40" w:rsidRDefault="00444D3C" w:rsidP="00444D3C">
      <w:pPr>
        <w:ind w:left="142"/>
        <w:jc w:val="both"/>
        <w:rPr>
          <w:rFonts w:cs="Arial"/>
          <w:sz w:val="16"/>
          <w:szCs w:val="16"/>
        </w:rPr>
      </w:pPr>
    </w:p>
    <w:p w14:paraId="52B7B07B" w14:textId="77777777" w:rsidR="00444D3C" w:rsidRPr="007511C1" w:rsidRDefault="00444D3C" w:rsidP="00444D3C">
      <w:pPr>
        <w:ind w:left="142"/>
        <w:jc w:val="both"/>
        <w:rPr>
          <w:rFonts w:cs="Arial"/>
          <w:i/>
          <w:sz w:val="22"/>
          <w:szCs w:val="22"/>
        </w:rPr>
      </w:pPr>
      <w:r w:rsidRPr="007511C1">
        <w:rPr>
          <w:rFonts w:cs="Arial"/>
          <w:i/>
          <w:sz w:val="22"/>
          <w:szCs w:val="22"/>
        </w:rPr>
        <w:t>“… 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 … “.</w:t>
      </w:r>
    </w:p>
    <w:p w14:paraId="1E3F7F49" w14:textId="0502E771" w:rsidR="00444D3C" w:rsidRDefault="00444D3C" w:rsidP="00D108C1">
      <w:pPr>
        <w:spacing w:line="360" w:lineRule="auto"/>
        <w:jc w:val="both"/>
        <w:rPr>
          <w:rFonts w:cs="Arial"/>
          <w:sz w:val="22"/>
          <w:szCs w:val="22"/>
        </w:rPr>
      </w:pPr>
    </w:p>
    <w:p w14:paraId="77577150" w14:textId="65E74A0E" w:rsidR="00444D3C" w:rsidRPr="007511C1" w:rsidRDefault="00444D3C" w:rsidP="00444D3C">
      <w:pPr>
        <w:spacing w:line="360" w:lineRule="auto"/>
        <w:jc w:val="both"/>
        <w:rPr>
          <w:rFonts w:cs="Arial"/>
          <w:sz w:val="22"/>
          <w:szCs w:val="22"/>
        </w:rPr>
      </w:pPr>
      <w:r w:rsidRPr="00444D3C">
        <w:rPr>
          <w:rFonts w:cs="Arial"/>
          <w:b/>
          <w:bCs/>
          <w:sz w:val="22"/>
          <w:szCs w:val="22"/>
        </w:rPr>
        <w:t>9.</w:t>
      </w:r>
      <w:r>
        <w:rPr>
          <w:rFonts w:cs="Arial"/>
          <w:sz w:val="22"/>
          <w:szCs w:val="22"/>
        </w:rPr>
        <w:t xml:space="preserve"> </w:t>
      </w:r>
      <w:r w:rsidRPr="003458A4">
        <w:rPr>
          <w:rFonts w:cs="Arial"/>
          <w:sz w:val="22"/>
          <w:szCs w:val="22"/>
        </w:rPr>
        <w:t>Ser</w:t>
      </w:r>
      <w:r>
        <w:rPr>
          <w:rFonts w:cs="Arial"/>
          <w:sz w:val="22"/>
          <w:szCs w:val="22"/>
        </w:rPr>
        <w:t>á</w:t>
      </w:r>
      <w:r w:rsidRPr="003458A4">
        <w:rPr>
          <w:rFonts w:cs="Arial"/>
          <w:sz w:val="22"/>
          <w:szCs w:val="22"/>
        </w:rPr>
        <w:t xml:space="preserve"> responsabilidad de la entidad autorizada, incluir en la escritura de formalización del</w:t>
      </w:r>
      <w:r w:rsidRPr="007511C1">
        <w:rPr>
          <w:rFonts w:cs="Arial"/>
          <w:sz w:val="22"/>
          <w:szCs w:val="22"/>
        </w:rPr>
        <w:t xml:space="preserve"> Bono Familiar de Vivienda, la siguiente clausula:</w:t>
      </w:r>
    </w:p>
    <w:p w14:paraId="70A2FB80" w14:textId="77777777" w:rsidR="00444D3C" w:rsidRPr="000B3D40" w:rsidRDefault="00444D3C" w:rsidP="00444D3C">
      <w:pPr>
        <w:ind w:left="284"/>
        <w:jc w:val="both"/>
        <w:rPr>
          <w:rFonts w:cs="Arial"/>
          <w:sz w:val="16"/>
          <w:szCs w:val="16"/>
        </w:rPr>
      </w:pPr>
    </w:p>
    <w:p w14:paraId="37975E01" w14:textId="77777777" w:rsidR="00444D3C" w:rsidRPr="007511C1" w:rsidRDefault="00444D3C" w:rsidP="00444D3C">
      <w:pPr>
        <w:ind w:left="284"/>
        <w:jc w:val="both"/>
        <w:rPr>
          <w:rFonts w:cs="Arial"/>
          <w:i/>
          <w:sz w:val="22"/>
          <w:szCs w:val="22"/>
        </w:rPr>
      </w:pPr>
      <w:r w:rsidRPr="007511C1">
        <w:rPr>
          <w:rFonts w:cs="Arial"/>
          <w:i/>
          <w:sz w:val="22"/>
          <w:szCs w:val="22"/>
        </w:rPr>
        <w:t xml:space="preserve">“Cuando el condominio expidiere la certificación a que se refiere el artículo 20 de la Ley Reguladora de la Propiedad en Condominio y el cobro del adeudo se fuera a realizar por la vía del remate, judicial o administrativo, para los efectos de fijar la base del remate se </w:t>
      </w:r>
      <w:r w:rsidRPr="007511C1">
        <w:rPr>
          <w:rFonts w:cs="Arial"/>
          <w:i/>
          <w:sz w:val="22"/>
          <w:szCs w:val="22"/>
        </w:rPr>
        <w:lastRenderedPageBreak/>
        <w:t>incluirá y</w:t>
      </w:r>
      <w:r>
        <w:rPr>
          <w:rFonts w:cs="Arial"/>
          <w:i/>
          <w:sz w:val="22"/>
          <w:szCs w:val="22"/>
        </w:rPr>
        <w:t xml:space="preserve"> </w:t>
      </w:r>
      <w:r w:rsidRPr="007511C1">
        <w:rPr>
          <w:rFonts w:cs="Arial"/>
          <w:i/>
          <w:sz w:val="22"/>
          <w:szCs w:val="22"/>
        </w:rPr>
        <w:t xml:space="preserve">agregará en dicha certificación la suma que se adeude por concepto del subsidio. Por consiguiente, en esos casos la base del remate pactada también incluirá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lo respectiva finca filial) las limitaciones a la propiedad del artículo ciento sesenta y nueve de la Ley del Sistema Financiero Nacional para la Vivienda. En todo proceso judicial se deberá notificar al BANHVI para su apersonamiento”. </w:t>
      </w:r>
    </w:p>
    <w:p w14:paraId="44FE139F" w14:textId="77777777" w:rsidR="00444D3C" w:rsidRPr="000B3D40" w:rsidRDefault="00444D3C" w:rsidP="00444D3C">
      <w:pPr>
        <w:spacing w:line="360" w:lineRule="auto"/>
        <w:jc w:val="both"/>
        <w:rPr>
          <w:rFonts w:cs="Arial"/>
          <w:i/>
          <w:sz w:val="16"/>
          <w:szCs w:val="16"/>
        </w:rPr>
      </w:pPr>
    </w:p>
    <w:p w14:paraId="62438AA2" w14:textId="3466D6EB" w:rsidR="00444D3C" w:rsidRPr="007511C1" w:rsidRDefault="00444D3C" w:rsidP="00444D3C">
      <w:pPr>
        <w:spacing w:line="360" w:lineRule="auto"/>
        <w:jc w:val="both"/>
        <w:rPr>
          <w:rFonts w:cs="Arial"/>
          <w:sz w:val="22"/>
          <w:szCs w:val="22"/>
        </w:rPr>
      </w:pPr>
      <w:r w:rsidRPr="00444D3C">
        <w:rPr>
          <w:rFonts w:cs="Arial"/>
          <w:b/>
          <w:bCs/>
          <w:sz w:val="22"/>
          <w:szCs w:val="22"/>
        </w:rPr>
        <w:t>10.</w:t>
      </w:r>
      <w:r>
        <w:rPr>
          <w:rFonts w:cs="Arial"/>
          <w:sz w:val="22"/>
          <w:szCs w:val="22"/>
        </w:rPr>
        <w:t xml:space="preserve"> </w:t>
      </w:r>
      <w:r w:rsidRPr="007511C1">
        <w:rPr>
          <w:rFonts w:cs="Arial"/>
          <w:sz w:val="22"/>
          <w:szCs w:val="22"/>
        </w:rPr>
        <w:t>Será responsabilidad de la entidad autorizada, incluir en el pacto constitutivo de cada Condominio la siguiente cláusula:</w:t>
      </w:r>
    </w:p>
    <w:p w14:paraId="542A5AD1" w14:textId="77777777" w:rsidR="00444D3C" w:rsidRPr="000B3D40" w:rsidRDefault="00444D3C" w:rsidP="00444D3C">
      <w:pPr>
        <w:ind w:left="284"/>
        <w:jc w:val="both"/>
        <w:rPr>
          <w:rFonts w:cs="Arial"/>
          <w:sz w:val="16"/>
          <w:szCs w:val="16"/>
        </w:rPr>
      </w:pPr>
    </w:p>
    <w:p w14:paraId="77EAE854" w14:textId="14EC3709" w:rsidR="00444D3C" w:rsidRDefault="00444D3C" w:rsidP="00444D3C">
      <w:pPr>
        <w:ind w:left="284"/>
        <w:jc w:val="both"/>
        <w:rPr>
          <w:rFonts w:cs="Arial"/>
          <w:sz w:val="22"/>
          <w:szCs w:val="22"/>
        </w:rPr>
      </w:pPr>
      <w:r w:rsidRPr="007511C1">
        <w:rPr>
          <w:rFonts w:cs="Arial"/>
          <w:i/>
          <w:sz w:val="22"/>
          <w:szCs w:val="22"/>
        </w:rPr>
        <w:t>“Cuando el condominio se viere obligado a expedir la certificación a que se refiere el artículo 20 de la Ley Reguladora de la Propiedad en Condominio y el cobro del adeudo se fuera a realizar por la vía del remate, judicial o administrativo, si el condómino propietario de la finca filial hubiera sido beneficiado con el subsidio del bono familiar de vivienda, para los efectos de fijar la base del remate se incluirá y agregará a las sumas que se adeuden, el monto recibido por concepto del mismo. Por consiguiente, la base del remate pactada incluirá también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la respectiva finca filial) las limitaciones a la propiedad del artículo 169 de la Ley del Sistema Financiero Nacional para la Vivienda. En todo proceso judicial se deberá notificar al BANHVI para su debido apersonamiento. La Asamblea General de Condóminos no</w:t>
      </w:r>
      <w:r w:rsidRPr="007511C1">
        <w:rPr>
          <w:rFonts w:asciiTheme="minorHAnsi" w:eastAsia="MS Mincho" w:hAnsiTheme="minorHAnsi" w:cstheme="minorHAnsi"/>
          <w:i/>
        </w:rPr>
        <w:t xml:space="preserve"> </w:t>
      </w:r>
      <w:r w:rsidRPr="007511C1">
        <w:rPr>
          <w:rFonts w:cs="Arial"/>
          <w:i/>
          <w:sz w:val="22"/>
          <w:szCs w:val="22"/>
        </w:rPr>
        <w:t>podrá variar lo dispuesto en la presente cláusula salvo que cuente con la aprobación previa y expresa de la Junta Directiva del BANHVI. Esto último mientras se encuentre vigente el plazo antes indicado”.</w:t>
      </w:r>
    </w:p>
    <w:p w14:paraId="09DFC7A5" w14:textId="77777777" w:rsidR="00444D3C" w:rsidRDefault="00444D3C" w:rsidP="00444D3C">
      <w:pPr>
        <w:spacing w:line="360" w:lineRule="auto"/>
        <w:jc w:val="both"/>
        <w:rPr>
          <w:rFonts w:cs="Arial"/>
          <w:sz w:val="22"/>
          <w:szCs w:val="22"/>
        </w:rPr>
      </w:pPr>
    </w:p>
    <w:p w14:paraId="55B1ADE6" w14:textId="2AA21E7B" w:rsidR="00444D3C" w:rsidRPr="00444D3C" w:rsidRDefault="00444D3C" w:rsidP="00444D3C">
      <w:pPr>
        <w:spacing w:line="360" w:lineRule="auto"/>
        <w:jc w:val="both"/>
        <w:rPr>
          <w:rFonts w:cs="Arial"/>
          <w:sz w:val="22"/>
          <w:szCs w:val="22"/>
          <w:lang w:val="es-CR"/>
        </w:rPr>
      </w:pPr>
      <w:r w:rsidRPr="00444D3C">
        <w:rPr>
          <w:rFonts w:cs="Arial"/>
          <w:b/>
          <w:bCs/>
          <w:sz w:val="22"/>
          <w:szCs w:val="22"/>
        </w:rPr>
        <w:t>11.</w:t>
      </w:r>
      <w:r>
        <w:rPr>
          <w:rFonts w:cs="Arial"/>
          <w:sz w:val="22"/>
          <w:szCs w:val="22"/>
        </w:rPr>
        <w:t xml:space="preserve"> </w:t>
      </w:r>
      <w:r w:rsidRPr="00444D3C">
        <w:rPr>
          <w:rFonts w:cs="Arial"/>
          <w:sz w:val="22"/>
          <w:szCs w:val="22"/>
          <w:lang w:val="es-CR"/>
        </w:rPr>
        <w:t xml:space="preserve">Previo a la formalización de las operaciones, todas las familias deben haber firmado un consentimiento en el cual se aceptan y conocen los derechos, responsabilidades y obligaciones de vivir en la figura de condominio. </w:t>
      </w:r>
    </w:p>
    <w:p w14:paraId="26F2FE61" w14:textId="5315A4A8" w:rsidR="00444D3C" w:rsidRDefault="00444D3C" w:rsidP="00D108C1">
      <w:pPr>
        <w:spacing w:line="360" w:lineRule="auto"/>
        <w:jc w:val="both"/>
        <w:rPr>
          <w:rFonts w:cs="Arial"/>
          <w:sz w:val="22"/>
          <w:szCs w:val="22"/>
        </w:rPr>
      </w:pPr>
    </w:p>
    <w:p w14:paraId="05DFBEE1" w14:textId="6BACAA75" w:rsidR="00444D3C" w:rsidRPr="003458A4" w:rsidRDefault="00444D3C" w:rsidP="00444D3C">
      <w:pPr>
        <w:spacing w:line="360" w:lineRule="auto"/>
        <w:jc w:val="both"/>
        <w:rPr>
          <w:rFonts w:cs="Arial"/>
          <w:sz w:val="22"/>
          <w:szCs w:val="22"/>
        </w:rPr>
      </w:pPr>
      <w:r>
        <w:rPr>
          <w:rFonts w:cs="Arial"/>
          <w:b/>
          <w:sz w:val="22"/>
          <w:szCs w:val="22"/>
        </w:rPr>
        <w:t>12</w:t>
      </w:r>
      <w:r w:rsidRPr="003458A4">
        <w:rPr>
          <w:rFonts w:cs="Arial"/>
          <w:b/>
          <w:sz w:val="22"/>
          <w:szCs w:val="22"/>
        </w:rPr>
        <w:t>.</w:t>
      </w:r>
      <w:r w:rsidRPr="003458A4">
        <w:rPr>
          <w:rFonts w:cs="Arial"/>
          <w:sz w:val="22"/>
          <w:szCs w:val="22"/>
        </w:rPr>
        <w:t xml:space="preserve"> La formalización de los casos a favor de cada beneficiario, se hará al final del procedimiento, una vez construidas las viviendas y por los procedimientos usuales de formalización.</w:t>
      </w:r>
    </w:p>
    <w:p w14:paraId="3949BC3E" w14:textId="77777777" w:rsidR="00444D3C" w:rsidRPr="00444D3C" w:rsidRDefault="00444D3C" w:rsidP="00444D3C">
      <w:pPr>
        <w:spacing w:line="360" w:lineRule="auto"/>
        <w:jc w:val="both"/>
        <w:rPr>
          <w:rFonts w:cs="Arial"/>
          <w:sz w:val="22"/>
          <w:szCs w:val="22"/>
          <w:lang w:val="es-CR"/>
        </w:rPr>
      </w:pPr>
    </w:p>
    <w:p w14:paraId="5CC770E3" w14:textId="71B8D27F" w:rsidR="00444D3C" w:rsidRPr="00444D3C" w:rsidRDefault="00444D3C" w:rsidP="00444D3C">
      <w:pPr>
        <w:spacing w:line="360" w:lineRule="auto"/>
        <w:jc w:val="both"/>
        <w:rPr>
          <w:rFonts w:cs="Arial"/>
          <w:sz w:val="22"/>
          <w:szCs w:val="22"/>
          <w:lang w:val="es-CR"/>
        </w:rPr>
      </w:pPr>
      <w:r w:rsidRPr="00444D3C">
        <w:rPr>
          <w:rFonts w:cs="Arial"/>
          <w:b/>
          <w:bCs/>
          <w:sz w:val="22"/>
          <w:szCs w:val="22"/>
          <w:lang w:val="es-CR"/>
        </w:rPr>
        <w:t>13.</w:t>
      </w:r>
      <w:r>
        <w:rPr>
          <w:rFonts w:cs="Arial"/>
          <w:sz w:val="22"/>
          <w:szCs w:val="22"/>
          <w:lang w:val="es-CR"/>
        </w:rPr>
        <w:t xml:space="preserve"> </w:t>
      </w:r>
      <w:r w:rsidRPr="00444D3C">
        <w:rPr>
          <w:rFonts w:cs="Arial"/>
          <w:sz w:val="22"/>
          <w:szCs w:val="22"/>
          <w:lang w:val="es-CR"/>
        </w:rPr>
        <w:t>El monto no financiado por BANHVI de gastos de formalización</w:t>
      </w:r>
      <w:r>
        <w:rPr>
          <w:rFonts w:cs="Arial"/>
          <w:sz w:val="22"/>
          <w:szCs w:val="22"/>
          <w:lang w:val="es-CR"/>
        </w:rPr>
        <w:t>,</w:t>
      </w:r>
      <w:r w:rsidRPr="00444D3C">
        <w:rPr>
          <w:rFonts w:cs="Arial"/>
          <w:sz w:val="22"/>
          <w:szCs w:val="22"/>
          <w:lang w:val="es-CR"/>
        </w:rPr>
        <w:t xml:space="preserve"> deberá ser aportado por los beneficiarios. La diferencia en el rubro de compraventa deberá ser aportada en partes iguales por el vendedor y el comprador. La entidad autorizada</w:t>
      </w:r>
      <w:r>
        <w:rPr>
          <w:rFonts w:cs="Arial"/>
          <w:sz w:val="22"/>
          <w:szCs w:val="22"/>
          <w:lang w:val="es-CR"/>
        </w:rPr>
        <w:t xml:space="preserve"> </w:t>
      </w:r>
      <w:r w:rsidRPr="00444D3C">
        <w:rPr>
          <w:rFonts w:cs="Arial"/>
          <w:sz w:val="22"/>
          <w:szCs w:val="22"/>
          <w:lang w:val="es-CR"/>
        </w:rPr>
        <w:t xml:space="preserve">deberá informarles a </w:t>
      </w:r>
      <w:r w:rsidRPr="00444D3C">
        <w:rPr>
          <w:rFonts w:cs="Arial"/>
          <w:sz w:val="22"/>
          <w:szCs w:val="22"/>
          <w:lang w:val="es-CR"/>
        </w:rPr>
        <w:lastRenderedPageBreak/>
        <w:t xml:space="preserve">los beneficiarios, el monto que deben aportar por concepto de gastos de formalización, según </w:t>
      </w:r>
      <w:r w:rsidR="00BD0FCD">
        <w:rPr>
          <w:rFonts w:cs="Arial"/>
          <w:sz w:val="22"/>
          <w:szCs w:val="22"/>
          <w:lang w:val="es-CR"/>
        </w:rPr>
        <w:t xml:space="preserve">el </w:t>
      </w:r>
      <w:r w:rsidRPr="00444D3C">
        <w:rPr>
          <w:rFonts w:cs="Arial"/>
          <w:sz w:val="22"/>
          <w:szCs w:val="22"/>
          <w:lang w:val="es-CR"/>
        </w:rPr>
        <w:t>detall</w:t>
      </w:r>
      <w:r w:rsidR="00BD0FCD">
        <w:rPr>
          <w:rFonts w:cs="Arial"/>
          <w:sz w:val="22"/>
          <w:szCs w:val="22"/>
          <w:lang w:val="es-CR"/>
        </w:rPr>
        <w:t>e que se indica en el apartado 3 del presente acuerdo</w:t>
      </w:r>
      <w:r w:rsidRPr="00444D3C">
        <w:rPr>
          <w:rFonts w:cs="Arial"/>
          <w:sz w:val="22"/>
          <w:szCs w:val="22"/>
          <w:lang w:val="es-CR"/>
        </w:rPr>
        <w:t xml:space="preserve">. </w:t>
      </w:r>
    </w:p>
    <w:p w14:paraId="3B18070D" w14:textId="23D34DD3" w:rsidR="00444D3C" w:rsidRDefault="00444D3C" w:rsidP="00D108C1">
      <w:pPr>
        <w:spacing w:line="360" w:lineRule="auto"/>
        <w:jc w:val="both"/>
        <w:rPr>
          <w:rFonts w:cs="Arial"/>
          <w:sz w:val="22"/>
          <w:szCs w:val="22"/>
        </w:rPr>
      </w:pPr>
    </w:p>
    <w:p w14:paraId="363F749B" w14:textId="53992AAC" w:rsidR="00BD0FCD" w:rsidRPr="003458A4" w:rsidRDefault="00BD0FCD" w:rsidP="00BD0FCD">
      <w:pPr>
        <w:spacing w:line="360" w:lineRule="auto"/>
        <w:jc w:val="both"/>
        <w:rPr>
          <w:rFonts w:cs="Arial"/>
          <w:sz w:val="22"/>
          <w:szCs w:val="22"/>
        </w:rPr>
      </w:pPr>
      <w:r>
        <w:rPr>
          <w:rFonts w:cs="Arial"/>
          <w:b/>
          <w:sz w:val="22"/>
          <w:szCs w:val="22"/>
        </w:rPr>
        <w:t>14</w:t>
      </w:r>
      <w:r w:rsidRPr="003458A4">
        <w:rPr>
          <w:rFonts w:cs="Arial"/>
          <w:b/>
          <w:sz w:val="22"/>
          <w:szCs w:val="22"/>
        </w:rPr>
        <w:t>.</w:t>
      </w:r>
      <w:r w:rsidRPr="003458A4">
        <w:rPr>
          <w:rFonts w:cs="Arial"/>
          <w:sz w:val="22"/>
          <w:szCs w:val="22"/>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7C5D51CB" w14:textId="2317D727" w:rsidR="00444D3C" w:rsidRDefault="00444D3C" w:rsidP="00D108C1">
      <w:pPr>
        <w:spacing w:line="360" w:lineRule="auto"/>
        <w:jc w:val="both"/>
        <w:rPr>
          <w:rFonts w:cs="Arial"/>
          <w:sz w:val="22"/>
          <w:szCs w:val="22"/>
        </w:rPr>
      </w:pPr>
    </w:p>
    <w:p w14:paraId="217945C5" w14:textId="0B47FF8C" w:rsidR="00BD0FCD" w:rsidRPr="003458A4" w:rsidRDefault="00BD0FCD" w:rsidP="00BD0FCD">
      <w:pPr>
        <w:spacing w:line="360" w:lineRule="auto"/>
        <w:jc w:val="both"/>
        <w:rPr>
          <w:rFonts w:cs="Arial"/>
          <w:sz w:val="22"/>
          <w:szCs w:val="22"/>
        </w:rPr>
      </w:pPr>
      <w:r>
        <w:rPr>
          <w:rFonts w:cs="Arial"/>
          <w:b/>
          <w:sz w:val="22"/>
          <w:szCs w:val="22"/>
        </w:rPr>
        <w:t>15</w:t>
      </w:r>
      <w:r w:rsidRPr="003458A4">
        <w:rPr>
          <w:rFonts w:cs="Arial"/>
          <w:b/>
          <w:sz w:val="22"/>
          <w:szCs w:val="22"/>
        </w:rPr>
        <w:t>.</w:t>
      </w:r>
      <w:r w:rsidRPr="003458A4">
        <w:rPr>
          <w:rFonts w:cs="Arial"/>
          <w:sz w:val="22"/>
          <w:szCs w:val="22"/>
        </w:rPr>
        <w:t xml:space="preserve"> Para las familias que eventualmente califiquen para crédito hipotecario, según su capacidad de endeudamiento,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deberá reintegrar al BANHVI el monto del crédito, que se deducirá del monto de BFV asignado a cada núcleo familiar. Al respecto</w:t>
      </w:r>
      <w:r>
        <w:rPr>
          <w:rFonts w:cs="Arial"/>
          <w:sz w:val="22"/>
          <w:szCs w:val="22"/>
        </w:rPr>
        <w:t>,</w:t>
      </w:r>
      <w:r w:rsidRPr="003458A4">
        <w:rPr>
          <w:rFonts w:cs="Arial"/>
          <w:sz w:val="22"/>
          <w:szCs w:val="22"/>
        </w:rPr>
        <w:t xml:space="preserve">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deberá adjuntar un informe del análisis crediticio de cada familia en el expediente individual.</w:t>
      </w:r>
    </w:p>
    <w:p w14:paraId="64A5B720" w14:textId="446F3D29" w:rsidR="00444D3C" w:rsidRDefault="00444D3C" w:rsidP="00D108C1">
      <w:pPr>
        <w:spacing w:line="360" w:lineRule="auto"/>
        <w:jc w:val="both"/>
        <w:rPr>
          <w:rFonts w:cs="Arial"/>
          <w:sz w:val="22"/>
          <w:szCs w:val="22"/>
        </w:rPr>
      </w:pPr>
    </w:p>
    <w:p w14:paraId="35AB3E07" w14:textId="3AFD7B49" w:rsidR="00BD0FCD" w:rsidRPr="003458A4" w:rsidRDefault="00BD0FCD" w:rsidP="00BD0FCD">
      <w:pPr>
        <w:spacing w:line="360" w:lineRule="auto"/>
        <w:jc w:val="both"/>
        <w:rPr>
          <w:rFonts w:cs="Arial"/>
          <w:sz w:val="22"/>
          <w:szCs w:val="22"/>
        </w:rPr>
      </w:pPr>
      <w:r>
        <w:rPr>
          <w:rFonts w:cs="Arial"/>
          <w:b/>
          <w:sz w:val="22"/>
          <w:szCs w:val="22"/>
        </w:rPr>
        <w:t>16</w:t>
      </w:r>
      <w:r w:rsidRPr="003458A4">
        <w:rPr>
          <w:rFonts w:cs="Arial"/>
          <w:b/>
          <w:sz w:val="22"/>
          <w:szCs w:val="22"/>
        </w:rPr>
        <w:t>.</w:t>
      </w:r>
      <w:r w:rsidRPr="003458A4">
        <w:rPr>
          <w:rFonts w:cs="Arial"/>
          <w:sz w:val="22"/>
          <w:szCs w:val="22"/>
        </w:rPr>
        <w:t xml:space="preserve"> El rubro de kilometraje de fiscalización es liquidable por parte de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la cual deberá presentar un informe de liquidación, con la justificación del número de visitas realizas por el fiscal de inversión.</w:t>
      </w:r>
    </w:p>
    <w:p w14:paraId="05775B4D" w14:textId="77777777" w:rsidR="00BD0FCD" w:rsidRDefault="00BD0FCD" w:rsidP="00BD0FCD">
      <w:pPr>
        <w:spacing w:line="360" w:lineRule="auto"/>
        <w:jc w:val="both"/>
        <w:rPr>
          <w:rFonts w:cs="Arial"/>
          <w:sz w:val="22"/>
          <w:szCs w:val="22"/>
        </w:rPr>
      </w:pPr>
    </w:p>
    <w:p w14:paraId="4EF65AC2" w14:textId="320BAD10" w:rsidR="00BD0FCD" w:rsidRPr="003458A4" w:rsidRDefault="00BD0FCD" w:rsidP="00BD0FCD">
      <w:pPr>
        <w:spacing w:line="360" w:lineRule="auto"/>
        <w:jc w:val="both"/>
        <w:rPr>
          <w:rFonts w:cs="Arial"/>
          <w:sz w:val="22"/>
          <w:szCs w:val="22"/>
        </w:rPr>
      </w:pPr>
      <w:r>
        <w:rPr>
          <w:rFonts w:cs="Arial"/>
          <w:b/>
          <w:sz w:val="22"/>
          <w:szCs w:val="22"/>
        </w:rPr>
        <w:t>17</w:t>
      </w:r>
      <w:r w:rsidRPr="003458A4">
        <w:rPr>
          <w:rFonts w:cs="Arial"/>
          <w:b/>
          <w:sz w:val="22"/>
          <w:szCs w:val="22"/>
        </w:rPr>
        <w:t>.</w:t>
      </w:r>
      <w:r w:rsidRPr="003458A4">
        <w:rPr>
          <w:rFonts w:cs="Arial"/>
          <w:sz w:val="22"/>
          <w:szCs w:val="22"/>
        </w:rPr>
        <w:t xml:space="preserve"> Previo al inicio de obras y realización de desembolsos, </w:t>
      </w:r>
      <w:r>
        <w:rPr>
          <w:rFonts w:cs="Arial"/>
          <w:sz w:val="22"/>
          <w:szCs w:val="22"/>
        </w:rPr>
        <w:t xml:space="preserve">la entidad autorizada </w:t>
      </w:r>
      <w:r w:rsidRPr="003458A4">
        <w:rPr>
          <w:rFonts w:cs="Arial"/>
          <w:sz w:val="22"/>
          <w:szCs w:val="22"/>
        </w:rPr>
        <w:t>deberá velar porque se encuentre vigente el permiso de construcción del proyecto, otorgado por la Municipalidad local.</w:t>
      </w:r>
    </w:p>
    <w:p w14:paraId="7A8A355E" w14:textId="77777777" w:rsidR="00444D3C" w:rsidRDefault="00444D3C" w:rsidP="00D108C1">
      <w:pPr>
        <w:spacing w:line="360" w:lineRule="auto"/>
        <w:jc w:val="both"/>
        <w:rPr>
          <w:rFonts w:cs="Arial"/>
          <w:sz w:val="22"/>
          <w:szCs w:val="22"/>
        </w:rPr>
      </w:pPr>
    </w:p>
    <w:p w14:paraId="1F60D932" w14:textId="7AB5D69C" w:rsidR="00BD0FCD" w:rsidRPr="003458A4" w:rsidRDefault="00BD0FCD" w:rsidP="00BD0FCD">
      <w:pPr>
        <w:spacing w:line="360" w:lineRule="auto"/>
        <w:jc w:val="both"/>
        <w:rPr>
          <w:rFonts w:cs="Arial"/>
          <w:sz w:val="22"/>
          <w:szCs w:val="22"/>
        </w:rPr>
      </w:pPr>
      <w:r w:rsidRPr="003458A4">
        <w:rPr>
          <w:rFonts w:cs="Arial"/>
          <w:b/>
          <w:sz w:val="22"/>
          <w:szCs w:val="22"/>
        </w:rPr>
        <w:t>1</w:t>
      </w:r>
      <w:r>
        <w:rPr>
          <w:rFonts w:cs="Arial"/>
          <w:b/>
          <w:sz w:val="22"/>
          <w:szCs w:val="22"/>
        </w:rPr>
        <w:t>8</w:t>
      </w:r>
      <w:r w:rsidRPr="003458A4">
        <w:rPr>
          <w:rFonts w:cs="Arial"/>
          <w:b/>
          <w:sz w:val="22"/>
          <w:szCs w:val="22"/>
        </w:rPr>
        <w:t>.</w:t>
      </w:r>
      <w:r w:rsidRPr="003458A4">
        <w:rPr>
          <w:rFonts w:cs="Arial"/>
          <w:sz w:val="22"/>
          <w:szCs w:val="22"/>
        </w:rPr>
        <w:t xml:space="preserve"> Tanto la </w:t>
      </w:r>
      <w:r>
        <w:rPr>
          <w:rFonts w:cs="Arial"/>
          <w:sz w:val="22"/>
          <w:szCs w:val="22"/>
        </w:rPr>
        <w:t>e</w:t>
      </w:r>
      <w:r w:rsidRPr="003458A4">
        <w:rPr>
          <w:rFonts w:cs="Arial"/>
          <w:sz w:val="22"/>
          <w:szCs w:val="22"/>
        </w:rPr>
        <w:t xml:space="preserve">ntidad </w:t>
      </w:r>
      <w:r>
        <w:rPr>
          <w:rFonts w:cs="Arial"/>
          <w:sz w:val="22"/>
          <w:szCs w:val="22"/>
        </w:rPr>
        <w:t>a</w:t>
      </w:r>
      <w:r w:rsidRPr="003458A4">
        <w:rPr>
          <w:rFonts w:cs="Arial"/>
          <w:sz w:val="22"/>
          <w:szCs w:val="22"/>
        </w:rPr>
        <w:t>utorizada como la empresa constructora, deberán instruir a las familias sobre el uso adecuado y mantenimiento de las instalaciones de las viviendas (sistema eléctrico, pluvial, potable y sistema de tratamiento de aguas residuales y negras).</w:t>
      </w:r>
    </w:p>
    <w:p w14:paraId="6A96AD07" w14:textId="77777777" w:rsidR="00444D3C" w:rsidRDefault="00444D3C" w:rsidP="00D108C1">
      <w:pPr>
        <w:spacing w:line="360" w:lineRule="auto"/>
        <w:jc w:val="both"/>
        <w:rPr>
          <w:rFonts w:cs="Arial"/>
          <w:sz w:val="22"/>
          <w:szCs w:val="22"/>
        </w:rPr>
      </w:pPr>
    </w:p>
    <w:p w14:paraId="1E26579C" w14:textId="62CC5C53" w:rsidR="00BD0FCD" w:rsidRPr="00253EC9" w:rsidRDefault="00BD0FCD" w:rsidP="00BD0FCD">
      <w:pPr>
        <w:spacing w:line="360" w:lineRule="auto"/>
        <w:jc w:val="both"/>
        <w:rPr>
          <w:rFonts w:cs="Arial"/>
          <w:sz w:val="22"/>
          <w:szCs w:val="22"/>
        </w:rPr>
      </w:pPr>
      <w:r>
        <w:rPr>
          <w:rFonts w:cs="Arial"/>
          <w:b/>
          <w:sz w:val="22"/>
          <w:szCs w:val="22"/>
        </w:rPr>
        <w:t>19</w:t>
      </w:r>
      <w:r w:rsidRPr="00740AF9">
        <w:rPr>
          <w:rFonts w:cs="Arial"/>
          <w:b/>
          <w:sz w:val="22"/>
          <w:szCs w:val="22"/>
        </w:rPr>
        <w:t>.</w:t>
      </w:r>
      <w:r>
        <w:rPr>
          <w:rFonts w:cs="Arial"/>
          <w:sz w:val="22"/>
          <w:szCs w:val="22"/>
        </w:rPr>
        <w:t xml:space="preserve"> </w:t>
      </w:r>
      <w:r w:rsidRPr="00253EC9">
        <w:rPr>
          <w:rFonts w:cs="Arial"/>
          <w:sz w:val="22"/>
          <w:szCs w:val="22"/>
        </w:rPr>
        <w:t xml:space="preserve">Dadas las modificaciones en el presupuesto por los montos de terreno en verde, obras de infraestructura y viviendas, por el porcentaje a financiar por el BANHVI, la </w:t>
      </w:r>
      <w:r>
        <w:rPr>
          <w:rFonts w:cs="Arial"/>
          <w:sz w:val="22"/>
          <w:szCs w:val="22"/>
        </w:rPr>
        <w:t>e</w:t>
      </w:r>
      <w:r w:rsidRPr="00253EC9">
        <w:rPr>
          <w:rFonts w:cs="Arial"/>
          <w:sz w:val="22"/>
          <w:szCs w:val="22"/>
        </w:rPr>
        <w:t xml:space="preserve">ntidad </w:t>
      </w:r>
      <w:r>
        <w:rPr>
          <w:rFonts w:cs="Arial"/>
          <w:sz w:val="22"/>
          <w:szCs w:val="22"/>
        </w:rPr>
        <w:t>a</w:t>
      </w:r>
      <w:r w:rsidRPr="00253EC9">
        <w:rPr>
          <w:rFonts w:cs="Arial"/>
          <w:sz w:val="22"/>
          <w:szCs w:val="22"/>
        </w:rPr>
        <w:t>utorizada debe modificar el Formulario S-001-17 con los montos actualizados y remitirlo al BANHVI</w:t>
      </w:r>
      <w:r>
        <w:rPr>
          <w:rFonts w:cs="Arial"/>
          <w:sz w:val="22"/>
          <w:szCs w:val="22"/>
        </w:rPr>
        <w:t xml:space="preserve"> previo a la firma de los contratos</w:t>
      </w:r>
      <w:r w:rsidRPr="00253EC9">
        <w:rPr>
          <w:rFonts w:cs="Arial"/>
          <w:sz w:val="22"/>
          <w:szCs w:val="22"/>
        </w:rPr>
        <w:t xml:space="preserve">. </w:t>
      </w:r>
    </w:p>
    <w:p w14:paraId="05DFA51D" w14:textId="77777777" w:rsidR="00D108C1" w:rsidRDefault="00D108C1" w:rsidP="00D108C1">
      <w:pPr>
        <w:spacing w:line="360" w:lineRule="auto"/>
        <w:jc w:val="both"/>
        <w:rPr>
          <w:rFonts w:cs="Arial"/>
          <w:sz w:val="22"/>
          <w:szCs w:val="22"/>
        </w:rPr>
      </w:pPr>
    </w:p>
    <w:p w14:paraId="0C39CDE4" w14:textId="77777777" w:rsidR="00BD0FCD" w:rsidRDefault="00BD0FCD" w:rsidP="00BD0FCD">
      <w:pPr>
        <w:spacing w:line="360" w:lineRule="auto"/>
        <w:jc w:val="both"/>
        <w:rPr>
          <w:rFonts w:cs="Arial"/>
          <w:sz w:val="22"/>
          <w:szCs w:val="22"/>
          <w:lang w:val="es-CR"/>
        </w:rPr>
      </w:pPr>
      <w:r w:rsidRPr="00BD0FCD">
        <w:rPr>
          <w:rFonts w:cs="Arial"/>
          <w:b/>
          <w:bCs/>
          <w:sz w:val="22"/>
          <w:szCs w:val="22"/>
          <w:lang w:val="es-CR"/>
        </w:rPr>
        <w:lastRenderedPageBreak/>
        <w:t>20.</w:t>
      </w:r>
      <w:r>
        <w:rPr>
          <w:rFonts w:cs="Arial"/>
          <w:sz w:val="22"/>
          <w:szCs w:val="22"/>
          <w:lang w:val="es-CR"/>
        </w:rPr>
        <w:t xml:space="preserve"> S</w:t>
      </w:r>
      <w:r w:rsidRPr="00BD0FCD">
        <w:rPr>
          <w:rFonts w:cs="Arial"/>
          <w:sz w:val="22"/>
          <w:szCs w:val="22"/>
          <w:lang w:val="es-CR"/>
        </w:rPr>
        <w:t>erá responsabilidad de la Entidad Autorizada</w:t>
      </w:r>
      <w:r>
        <w:rPr>
          <w:rFonts w:cs="Arial"/>
          <w:sz w:val="22"/>
          <w:szCs w:val="22"/>
          <w:lang w:val="es-CR"/>
        </w:rPr>
        <w:t>,</w:t>
      </w:r>
      <w:r w:rsidRPr="00BD0FCD">
        <w:rPr>
          <w:rFonts w:cs="Arial"/>
          <w:sz w:val="22"/>
          <w:szCs w:val="22"/>
          <w:lang w:val="es-CR"/>
        </w:rPr>
        <w:t xml:space="preserve"> cumplir con lo establecido en el acuerdo de la Junta Directiva del BANHVI, N°11 de la sesión 100-2019 del 16 de diciembre de 2019</w:t>
      </w:r>
      <w:r>
        <w:rPr>
          <w:rFonts w:cs="Arial"/>
          <w:sz w:val="22"/>
          <w:szCs w:val="22"/>
          <w:lang w:val="es-CR"/>
        </w:rPr>
        <w:t>,</w:t>
      </w:r>
      <w:r w:rsidRPr="00BD0FCD">
        <w:rPr>
          <w:rFonts w:cs="Arial"/>
          <w:sz w:val="22"/>
          <w:szCs w:val="22"/>
          <w:lang w:val="es-CR"/>
        </w:rPr>
        <w:t xml:space="preserve"> específicamente </w:t>
      </w:r>
      <w:r>
        <w:rPr>
          <w:rFonts w:cs="Arial"/>
          <w:sz w:val="22"/>
          <w:szCs w:val="22"/>
          <w:lang w:val="es-CR"/>
        </w:rPr>
        <w:t>con respecto a la siguiente disposición:</w:t>
      </w:r>
    </w:p>
    <w:p w14:paraId="29667628" w14:textId="77777777" w:rsidR="00BD0FCD" w:rsidRDefault="00BD0FCD" w:rsidP="005C5E6B">
      <w:pPr>
        <w:jc w:val="both"/>
        <w:rPr>
          <w:rFonts w:cs="Arial"/>
          <w:sz w:val="22"/>
          <w:szCs w:val="22"/>
          <w:lang w:val="es-CR"/>
        </w:rPr>
      </w:pPr>
    </w:p>
    <w:p w14:paraId="37E02632" w14:textId="77777777" w:rsidR="00BD0FCD" w:rsidRPr="00BD0FCD" w:rsidRDefault="00BD0FCD" w:rsidP="005C5E6B">
      <w:pPr>
        <w:jc w:val="both"/>
        <w:rPr>
          <w:rFonts w:cs="Arial"/>
          <w:sz w:val="22"/>
          <w:szCs w:val="22"/>
          <w:lang w:val="es-CR"/>
        </w:rPr>
      </w:pPr>
      <w:r w:rsidRPr="00BD0FCD">
        <w:rPr>
          <w:rFonts w:cs="Arial"/>
          <w:i/>
          <w:iCs/>
          <w:sz w:val="22"/>
          <w:szCs w:val="22"/>
          <w:lang w:val="es-CR"/>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70FE657B" w14:textId="77777777" w:rsidR="005C5E6B" w:rsidRDefault="005C5E6B" w:rsidP="005C5E6B">
      <w:pPr>
        <w:jc w:val="both"/>
        <w:rPr>
          <w:rFonts w:cs="Arial"/>
          <w:i/>
          <w:iCs/>
          <w:sz w:val="22"/>
          <w:szCs w:val="22"/>
          <w:lang w:val="es-CR"/>
        </w:rPr>
      </w:pPr>
    </w:p>
    <w:p w14:paraId="2D262661" w14:textId="6BC49E6B" w:rsidR="00BD0FCD" w:rsidRPr="00BD0FCD" w:rsidRDefault="00BD0FCD" w:rsidP="005C5E6B">
      <w:pPr>
        <w:jc w:val="both"/>
        <w:rPr>
          <w:rFonts w:cs="Arial"/>
          <w:sz w:val="22"/>
          <w:szCs w:val="22"/>
          <w:lang w:val="es-CR"/>
        </w:rPr>
      </w:pPr>
      <w:r w:rsidRPr="00BD0FCD">
        <w:rPr>
          <w:rFonts w:cs="Arial"/>
          <w:i/>
          <w:iCs/>
          <w:sz w:val="22"/>
          <w:szCs w:val="22"/>
          <w:lang w:val="es-CR"/>
        </w:rPr>
        <w:t xml:space="preserve">En este punto, los expedientes omitirán únicamente estudio de registro y plano de catastro individualizado, pues dichos documentos deberán ser incluidos en cada expediente posteriormente por la entidad autorizada. </w:t>
      </w:r>
    </w:p>
    <w:p w14:paraId="1185AA90" w14:textId="77777777" w:rsidR="005C5E6B" w:rsidRDefault="005C5E6B" w:rsidP="005C5E6B">
      <w:pPr>
        <w:jc w:val="both"/>
        <w:rPr>
          <w:rFonts w:cs="Arial"/>
          <w:i/>
          <w:iCs/>
          <w:sz w:val="22"/>
          <w:szCs w:val="22"/>
          <w:lang w:val="es-CR"/>
        </w:rPr>
      </w:pPr>
    </w:p>
    <w:p w14:paraId="4BB5562B" w14:textId="4FBFF0CC" w:rsidR="00D108C1" w:rsidRDefault="00BD0FCD" w:rsidP="005C5E6B">
      <w:pPr>
        <w:jc w:val="both"/>
        <w:rPr>
          <w:rFonts w:cs="Arial"/>
          <w:sz w:val="22"/>
          <w:szCs w:val="22"/>
        </w:rPr>
      </w:pPr>
      <w:r w:rsidRPr="00BD0FCD">
        <w:rPr>
          <w:rFonts w:cs="Arial"/>
          <w:i/>
          <w:iCs/>
          <w:sz w:val="22"/>
          <w:szCs w:val="22"/>
          <w:lang w:val="es-CR"/>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0694C639" w14:textId="77777777" w:rsidR="005C5E6B" w:rsidRPr="005C5E6B" w:rsidRDefault="005C5E6B" w:rsidP="005C5E6B">
      <w:pPr>
        <w:spacing w:line="360" w:lineRule="auto"/>
        <w:jc w:val="both"/>
        <w:rPr>
          <w:rFonts w:cs="Arial"/>
          <w:sz w:val="22"/>
          <w:szCs w:val="22"/>
          <w:lang w:val="es-CR"/>
        </w:rPr>
      </w:pPr>
    </w:p>
    <w:p w14:paraId="14851BB4" w14:textId="0DF7AC98" w:rsidR="005C5E6B" w:rsidRPr="005C5E6B" w:rsidRDefault="005C5E6B" w:rsidP="005C5E6B">
      <w:pPr>
        <w:spacing w:line="360" w:lineRule="auto"/>
        <w:jc w:val="both"/>
        <w:rPr>
          <w:rFonts w:cs="Arial"/>
          <w:sz w:val="22"/>
          <w:szCs w:val="22"/>
          <w:lang w:val="es-CR"/>
        </w:rPr>
      </w:pPr>
      <w:r w:rsidRPr="005C5E6B">
        <w:rPr>
          <w:rFonts w:cs="Arial"/>
          <w:b/>
          <w:bCs/>
          <w:sz w:val="22"/>
          <w:szCs w:val="22"/>
          <w:lang w:val="es-CR"/>
        </w:rPr>
        <w:t>21.</w:t>
      </w:r>
      <w:r>
        <w:rPr>
          <w:rFonts w:cs="Arial"/>
          <w:sz w:val="22"/>
          <w:szCs w:val="22"/>
          <w:lang w:val="es-CR"/>
        </w:rPr>
        <w:t xml:space="preserve"> </w:t>
      </w:r>
      <w:r w:rsidRPr="005C5E6B">
        <w:rPr>
          <w:rFonts w:cs="Arial"/>
          <w:sz w:val="22"/>
          <w:szCs w:val="22"/>
          <w:lang w:val="es-CR"/>
        </w:rPr>
        <w:t xml:space="preserve">La Entidad Autorizada deberá remitir al BANHVI, copia del contrato de Entidad Autorizada - Constructor, el cual deberá tener el Visto Bueno de la Asesoría Legal del BANHVI y </w:t>
      </w:r>
      <w:r>
        <w:rPr>
          <w:rFonts w:cs="Arial"/>
          <w:sz w:val="22"/>
          <w:szCs w:val="22"/>
          <w:lang w:val="es-CR"/>
        </w:rPr>
        <w:t xml:space="preserve">de </w:t>
      </w:r>
      <w:r w:rsidRPr="005C5E6B">
        <w:rPr>
          <w:rFonts w:cs="Arial"/>
          <w:sz w:val="22"/>
          <w:szCs w:val="22"/>
          <w:lang w:val="es-CR"/>
        </w:rPr>
        <w:t xml:space="preserve">la Dirección FOSUVI, previa firma entre las partes. </w:t>
      </w:r>
    </w:p>
    <w:p w14:paraId="4974A226" w14:textId="77777777" w:rsidR="005C5E6B" w:rsidRDefault="005C5E6B" w:rsidP="005C5E6B">
      <w:pPr>
        <w:spacing w:line="360" w:lineRule="auto"/>
        <w:jc w:val="both"/>
        <w:rPr>
          <w:rFonts w:cs="Arial"/>
          <w:sz w:val="22"/>
          <w:szCs w:val="22"/>
          <w:lang w:val="es-CR"/>
        </w:rPr>
      </w:pPr>
    </w:p>
    <w:p w14:paraId="6190F0D4" w14:textId="014FBEEF" w:rsidR="005C5E6B" w:rsidRPr="005C5E6B" w:rsidRDefault="005C5E6B" w:rsidP="005C5E6B">
      <w:pPr>
        <w:spacing w:line="360" w:lineRule="auto"/>
        <w:jc w:val="both"/>
        <w:rPr>
          <w:rFonts w:cs="Arial"/>
          <w:sz w:val="22"/>
          <w:szCs w:val="22"/>
          <w:lang w:val="es-CR"/>
        </w:rPr>
      </w:pPr>
      <w:r w:rsidRPr="005C5E6B">
        <w:rPr>
          <w:rFonts w:cs="Arial"/>
          <w:b/>
          <w:bCs/>
          <w:sz w:val="22"/>
          <w:szCs w:val="22"/>
          <w:lang w:val="es-CR"/>
        </w:rPr>
        <w:t>22.</w:t>
      </w:r>
      <w:r>
        <w:rPr>
          <w:rFonts w:cs="Arial"/>
          <w:sz w:val="22"/>
          <w:szCs w:val="22"/>
          <w:lang w:val="es-CR"/>
        </w:rPr>
        <w:t xml:space="preserve"> </w:t>
      </w:r>
      <w:r w:rsidRPr="005C5E6B">
        <w:rPr>
          <w:rFonts w:cs="Arial"/>
          <w:sz w:val="22"/>
          <w:szCs w:val="22"/>
          <w:lang w:val="es-CR"/>
        </w:rPr>
        <w:t xml:space="preserve">Previo al inicio de obras y realización de desembolsos, </w:t>
      </w:r>
      <w:r>
        <w:rPr>
          <w:rFonts w:cs="Arial"/>
          <w:sz w:val="22"/>
          <w:szCs w:val="22"/>
          <w:lang w:val="es-CR"/>
        </w:rPr>
        <w:t xml:space="preserve">la entidad autorizada </w:t>
      </w:r>
      <w:r w:rsidRPr="005C5E6B">
        <w:rPr>
          <w:rFonts w:cs="Arial"/>
          <w:sz w:val="22"/>
          <w:szCs w:val="22"/>
          <w:lang w:val="es-CR"/>
        </w:rPr>
        <w:t xml:space="preserve">deberá velar porque se hayan atendido las </w:t>
      </w:r>
      <w:r>
        <w:rPr>
          <w:rFonts w:cs="Arial"/>
          <w:sz w:val="22"/>
          <w:szCs w:val="22"/>
          <w:lang w:val="es-CR"/>
        </w:rPr>
        <w:t xml:space="preserve">siguientes </w:t>
      </w:r>
      <w:r w:rsidRPr="005C5E6B">
        <w:rPr>
          <w:rFonts w:cs="Arial"/>
          <w:sz w:val="22"/>
          <w:szCs w:val="22"/>
          <w:lang w:val="es-CR"/>
        </w:rPr>
        <w:t>observaciones realizadas por el Departamento Legal del BANHVI:</w:t>
      </w:r>
    </w:p>
    <w:p w14:paraId="1073E3EA" w14:textId="1A6CDFA3" w:rsidR="005C5E6B" w:rsidRPr="005C5E6B" w:rsidRDefault="005C5E6B" w:rsidP="005C5E6B">
      <w:pPr>
        <w:spacing w:line="360" w:lineRule="auto"/>
        <w:jc w:val="both"/>
        <w:rPr>
          <w:rFonts w:cs="Arial"/>
          <w:i/>
          <w:iCs/>
          <w:sz w:val="22"/>
          <w:szCs w:val="22"/>
          <w:lang w:val="es-CR"/>
        </w:rPr>
      </w:pPr>
      <w:r>
        <w:rPr>
          <w:rFonts w:cs="Arial"/>
          <w:i/>
          <w:iCs/>
          <w:sz w:val="22"/>
          <w:szCs w:val="22"/>
          <w:lang w:val="es-CR"/>
        </w:rPr>
        <w:t>-</w:t>
      </w:r>
      <w:r w:rsidRPr="005C5E6B">
        <w:rPr>
          <w:rFonts w:cs="Arial"/>
          <w:i/>
          <w:iCs/>
          <w:sz w:val="22"/>
          <w:szCs w:val="22"/>
          <w:lang w:val="es-CR"/>
        </w:rPr>
        <w:t xml:space="preserve"> “La rectificación inscrita al tomo 2020- asiento 402976-01 - 057, no señala que la servidumbre de aguas pluviales y de cloacas sea a favor de la finca de SJ- 657346-001 y 002, sólo se constituye en su contra y no a su favor. Y según lo señalado por los compañeros del departamento técnico de la Dirección Fosuvi esa finca también se beneficia de dicha servidumbre, por lo que debería corregirse la misma para que se establezca también a su favor y de ser necesario exista otro fundo sirviente.” </w:t>
      </w:r>
    </w:p>
    <w:p w14:paraId="468EFB4F" w14:textId="77777777" w:rsidR="005C5E6B" w:rsidRDefault="005C5E6B" w:rsidP="005C5E6B">
      <w:pPr>
        <w:spacing w:line="360" w:lineRule="auto"/>
        <w:jc w:val="both"/>
        <w:rPr>
          <w:rFonts w:cs="Arial"/>
          <w:i/>
          <w:iCs/>
          <w:sz w:val="22"/>
          <w:szCs w:val="22"/>
          <w:lang w:val="es-CR"/>
        </w:rPr>
      </w:pPr>
    </w:p>
    <w:p w14:paraId="0D8CC294" w14:textId="610763D3" w:rsidR="00BD0FCD" w:rsidRPr="005C5E6B" w:rsidRDefault="005C5E6B" w:rsidP="005C5E6B">
      <w:pPr>
        <w:spacing w:line="360" w:lineRule="auto"/>
        <w:jc w:val="both"/>
        <w:rPr>
          <w:rFonts w:cs="Arial"/>
          <w:i/>
          <w:iCs/>
          <w:sz w:val="22"/>
          <w:szCs w:val="22"/>
        </w:rPr>
      </w:pPr>
      <w:r w:rsidRPr="005C5E6B">
        <w:rPr>
          <w:rFonts w:cs="Arial"/>
          <w:i/>
          <w:iCs/>
          <w:sz w:val="22"/>
          <w:szCs w:val="22"/>
          <w:lang w:val="es-CR"/>
        </w:rPr>
        <w:t>-</w:t>
      </w:r>
      <w:r>
        <w:rPr>
          <w:rFonts w:cs="Arial"/>
          <w:i/>
          <w:iCs/>
          <w:sz w:val="22"/>
          <w:szCs w:val="22"/>
          <w:lang w:val="es-CR"/>
        </w:rPr>
        <w:t xml:space="preserve"> </w:t>
      </w:r>
      <w:r w:rsidRPr="005C5E6B">
        <w:rPr>
          <w:rFonts w:cs="Arial"/>
          <w:i/>
          <w:iCs/>
          <w:sz w:val="22"/>
          <w:szCs w:val="22"/>
          <w:lang w:val="es-CR"/>
        </w:rPr>
        <w:t>“Para la etapa de formalización de la venta, es necesario que la Albacea presente convenio de autorización para la venta del inmueble, según lo establecido en el artículo 549 y 550 del Código Civil.”</w:t>
      </w:r>
    </w:p>
    <w:p w14:paraId="72D494F3" w14:textId="60631BE5" w:rsidR="00BD0FCD" w:rsidRDefault="00BD0FCD" w:rsidP="00D108C1">
      <w:pPr>
        <w:spacing w:line="360" w:lineRule="auto"/>
        <w:jc w:val="both"/>
        <w:rPr>
          <w:rFonts w:cs="Arial"/>
          <w:sz w:val="22"/>
          <w:szCs w:val="22"/>
        </w:rPr>
      </w:pPr>
    </w:p>
    <w:p w14:paraId="38BA9056" w14:textId="620CC9E6" w:rsidR="005C5E6B" w:rsidRPr="005C5E6B" w:rsidRDefault="005C5E6B" w:rsidP="005C5E6B">
      <w:pPr>
        <w:spacing w:line="360" w:lineRule="auto"/>
        <w:jc w:val="both"/>
        <w:rPr>
          <w:rFonts w:cs="Arial"/>
          <w:sz w:val="22"/>
          <w:szCs w:val="22"/>
          <w:lang w:val="es-CR"/>
        </w:rPr>
      </w:pPr>
      <w:r w:rsidRPr="005C5E6B">
        <w:rPr>
          <w:rFonts w:cs="Arial"/>
          <w:b/>
          <w:bCs/>
          <w:sz w:val="22"/>
          <w:szCs w:val="22"/>
          <w:lang w:val="es-CR"/>
        </w:rPr>
        <w:lastRenderedPageBreak/>
        <w:t>23.</w:t>
      </w:r>
      <w:r>
        <w:rPr>
          <w:rFonts w:cs="Arial"/>
          <w:sz w:val="22"/>
          <w:szCs w:val="22"/>
          <w:lang w:val="es-CR"/>
        </w:rPr>
        <w:t xml:space="preserve"> </w:t>
      </w:r>
      <w:r w:rsidRPr="005C5E6B">
        <w:rPr>
          <w:rFonts w:cs="Arial"/>
          <w:sz w:val="22"/>
          <w:szCs w:val="22"/>
          <w:lang w:val="es-CR"/>
        </w:rPr>
        <w:t xml:space="preserve">Se debe indicar en la servidumbre, además de las características dadas, que son perpetuas, gratuitas, que se constituyen a favor de los fundos dominantes con independencia de quien sea o llegue a ser su propietario y de que conllevan la obligación de permitir el acceso de vehículos y de personas necesarios para su mantenimiento correctivo y preventivo, y que la entrada a los lotes será considerada servidumbre de paso común y en todo momento para cualquier autoridad o funcionarios de las entidades encargadas de prestar los servicios, de cualquier índole, así como la de aquella a la que le corresponde el control urbanístico, municipal, de seguridad pública, salud, bomberos y cualquier otro similar (artículo II.2.1.4 del Reglamento para el Control Nacional de Fraccionamientos y Urbanizaciones). </w:t>
      </w:r>
    </w:p>
    <w:p w14:paraId="06FE5706" w14:textId="77777777" w:rsidR="00D108C1" w:rsidRPr="00253EC9" w:rsidRDefault="00D108C1" w:rsidP="00D108C1">
      <w:pPr>
        <w:spacing w:line="360" w:lineRule="auto"/>
        <w:jc w:val="both"/>
        <w:rPr>
          <w:rFonts w:cs="Arial"/>
          <w:sz w:val="22"/>
          <w:szCs w:val="22"/>
        </w:rPr>
      </w:pPr>
    </w:p>
    <w:p w14:paraId="489ADBF4" w14:textId="1528A6CA" w:rsidR="005C5E6B" w:rsidRDefault="00D108C1" w:rsidP="00D108C1">
      <w:pPr>
        <w:spacing w:line="360" w:lineRule="auto"/>
        <w:jc w:val="both"/>
        <w:rPr>
          <w:rFonts w:cs="Arial"/>
          <w:sz w:val="22"/>
          <w:szCs w:val="22"/>
        </w:rPr>
      </w:pPr>
      <w:r w:rsidRPr="00740AF9">
        <w:rPr>
          <w:rFonts w:cs="Arial"/>
          <w:b/>
          <w:sz w:val="22"/>
          <w:szCs w:val="22"/>
        </w:rPr>
        <w:t>2</w:t>
      </w:r>
      <w:r w:rsidR="005C5E6B">
        <w:rPr>
          <w:rFonts w:cs="Arial"/>
          <w:b/>
          <w:sz w:val="22"/>
          <w:szCs w:val="22"/>
        </w:rPr>
        <w:t>4</w:t>
      </w:r>
      <w:r w:rsidRPr="00740AF9">
        <w:rPr>
          <w:rFonts w:cs="Arial"/>
          <w:b/>
          <w:sz w:val="22"/>
          <w:szCs w:val="22"/>
        </w:rPr>
        <w:t>.</w:t>
      </w:r>
      <w:r>
        <w:rPr>
          <w:rFonts w:cs="Arial"/>
          <w:sz w:val="22"/>
          <w:szCs w:val="22"/>
        </w:rPr>
        <w:t xml:space="preserve"> </w:t>
      </w:r>
      <w:r w:rsidR="005C5E6B">
        <w:rPr>
          <w:rFonts w:cs="Arial"/>
          <w:sz w:val="22"/>
          <w:szCs w:val="22"/>
        </w:rPr>
        <w:t xml:space="preserve">Deberán acatarse </w:t>
      </w:r>
      <w:r>
        <w:rPr>
          <w:rFonts w:cs="Arial"/>
          <w:sz w:val="22"/>
          <w:szCs w:val="22"/>
        </w:rPr>
        <w:t xml:space="preserve">las </w:t>
      </w:r>
      <w:r w:rsidRPr="00253EC9">
        <w:rPr>
          <w:rFonts w:cs="Arial"/>
          <w:sz w:val="22"/>
          <w:szCs w:val="22"/>
        </w:rPr>
        <w:t xml:space="preserve">recomendaciones </w:t>
      </w:r>
      <w:r>
        <w:rPr>
          <w:rFonts w:cs="Arial"/>
          <w:sz w:val="22"/>
          <w:szCs w:val="22"/>
        </w:rPr>
        <w:t>señaladas por el Departamento Técnico</w:t>
      </w:r>
      <w:r w:rsidR="005C5E6B">
        <w:rPr>
          <w:rFonts w:cs="Arial"/>
          <w:sz w:val="22"/>
          <w:szCs w:val="22"/>
        </w:rPr>
        <w:t xml:space="preserve"> del BANHVI,</w:t>
      </w:r>
      <w:r>
        <w:rPr>
          <w:rFonts w:cs="Arial"/>
          <w:sz w:val="22"/>
          <w:szCs w:val="22"/>
        </w:rPr>
        <w:t xml:space="preserve"> en </w:t>
      </w:r>
      <w:r w:rsidR="005C5E6B">
        <w:rPr>
          <w:rFonts w:cs="Arial"/>
          <w:sz w:val="22"/>
          <w:szCs w:val="22"/>
        </w:rPr>
        <w:t xml:space="preserve">los informes </w:t>
      </w:r>
      <w:r w:rsidRPr="00740AF9">
        <w:rPr>
          <w:rFonts w:cs="Arial"/>
          <w:sz w:val="22"/>
          <w:szCs w:val="22"/>
        </w:rPr>
        <w:t>DF-DT-IN-0</w:t>
      </w:r>
      <w:r w:rsidR="005C5E6B">
        <w:rPr>
          <w:rFonts w:cs="Arial"/>
          <w:sz w:val="22"/>
          <w:szCs w:val="22"/>
        </w:rPr>
        <w:t>249</w:t>
      </w:r>
      <w:r w:rsidRPr="00740AF9">
        <w:rPr>
          <w:rFonts w:cs="Arial"/>
          <w:sz w:val="22"/>
          <w:szCs w:val="22"/>
        </w:rPr>
        <w:t>-20</w:t>
      </w:r>
      <w:r w:rsidR="005C5E6B">
        <w:rPr>
          <w:rFonts w:cs="Arial"/>
          <w:sz w:val="22"/>
          <w:szCs w:val="22"/>
        </w:rPr>
        <w:t>21</w:t>
      </w:r>
      <w:r>
        <w:rPr>
          <w:rFonts w:cs="Arial"/>
          <w:sz w:val="22"/>
          <w:szCs w:val="22"/>
        </w:rPr>
        <w:t>, de</w:t>
      </w:r>
      <w:r w:rsidR="005C5E6B">
        <w:rPr>
          <w:rFonts w:cs="Arial"/>
          <w:sz w:val="22"/>
          <w:szCs w:val="22"/>
        </w:rPr>
        <w:t>l</w:t>
      </w:r>
      <w:r>
        <w:rPr>
          <w:rFonts w:cs="Arial"/>
          <w:sz w:val="22"/>
          <w:szCs w:val="22"/>
        </w:rPr>
        <w:t xml:space="preserve"> </w:t>
      </w:r>
      <w:r w:rsidR="005C5E6B" w:rsidRPr="005C5E6B">
        <w:rPr>
          <w:rFonts w:cs="Arial"/>
          <w:sz w:val="22"/>
          <w:szCs w:val="22"/>
          <w:lang w:val="es-CR"/>
        </w:rPr>
        <w:t>05 de abril de 2021 y DF-DT-IN-0619-2021</w:t>
      </w:r>
      <w:r w:rsidR="005C5E6B" w:rsidRPr="005C5E6B">
        <w:rPr>
          <w:rFonts w:cs="Arial"/>
          <w:b/>
          <w:bCs/>
          <w:sz w:val="22"/>
          <w:szCs w:val="22"/>
          <w:lang w:val="es-CR"/>
        </w:rPr>
        <w:t xml:space="preserve"> </w:t>
      </w:r>
      <w:r w:rsidR="005C5E6B" w:rsidRPr="005C5E6B">
        <w:rPr>
          <w:rFonts w:cs="Arial"/>
          <w:sz w:val="22"/>
          <w:szCs w:val="22"/>
          <w:lang w:val="es-CR"/>
        </w:rPr>
        <w:t>del 16 de agosto de 2021.</w:t>
      </w:r>
    </w:p>
    <w:p w14:paraId="0718DD1C" w14:textId="38CA9C2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108C1">
        <w:rPr>
          <w:rFonts w:cs="Arial"/>
          <w:szCs w:val="22"/>
        </w:rPr>
        <w:t>por Mayoría</w:t>
      </w:r>
      <w:r>
        <w:rPr>
          <w:rFonts w:cs="Arial"/>
          <w:szCs w:val="22"/>
        </w:rPr>
        <w:t xml:space="preserve"> y Firme</w:t>
      </w:r>
      <w:r w:rsidRPr="00AB2826">
        <w:rPr>
          <w:rFonts w:cs="Arial"/>
          <w:szCs w:val="22"/>
        </w:rPr>
        <w:t>.-</w:t>
      </w:r>
    </w:p>
    <w:p w14:paraId="5FE733AB" w14:textId="77777777" w:rsidR="002B71CC" w:rsidRPr="00D14EAF" w:rsidRDefault="002B71CC" w:rsidP="002B71CC">
      <w:pPr>
        <w:spacing w:line="360" w:lineRule="auto"/>
        <w:jc w:val="both"/>
        <w:rPr>
          <w:rFonts w:cs="Arial"/>
          <w:b/>
          <w:sz w:val="22"/>
        </w:rPr>
      </w:pPr>
      <w:r w:rsidRPr="00D14EAF">
        <w:rPr>
          <w:rFonts w:cs="Arial"/>
          <w:b/>
          <w:sz w:val="22"/>
        </w:rPr>
        <w:t>************</w:t>
      </w:r>
    </w:p>
    <w:p w14:paraId="43B5FF50" w14:textId="77777777" w:rsidR="002B71CC" w:rsidRDefault="002B71CC" w:rsidP="002B71CC">
      <w:pPr>
        <w:spacing w:line="360" w:lineRule="auto"/>
        <w:jc w:val="both"/>
        <w:rPr>
          <w:rFonts w:cs="Arial"/>
          <w:sz w:val="22"/>
          <w:lang w:val="es-ES_tradnl"/>
        </w:rPr>
      </w:pPr>
    </w:p>
    <w:p w14:paraId="381071E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9EDD26D" w14:textId="49CC2C32" w:rsidR="002B71CC" w:rsidRDefault="00B04B82" w:rsidP="002B71CC">
      <w:pPr>
        <w:spacing w:line="360" w:lineRule="auto"/>
        <w:jc w:val="both"/>
        <w:rPr>
          <w:rFonts w:cs="Arial"/>
          <w:sz w:val="22"/>
          <w:szCs w:val="22"/>
          <w:lang w:val="es-ES_tradnl"/>
        </w:rPr>
      </w:pPr>
      <w:r>
        <w:rPr>
          <w:rFonts w:cs="Arial"/>
          <w:sz w:val="22"/>
          <w:szCs w:val="22"/>
        </w:rPr>
        <w:t xml:space="preserve">Instruir </w:t>
      </w:r>
      <w:r w:rsidR="000509F1">
        <w:rPr>
          <w:rFonts w:cs="Arial"/>
          <w:sz w:val="22"/>
          <w:szCs w:val="22"/>
        </w:rPr>
        <w:t xml:space="preserve">a la </w:t>
      </w:r>
      <w:r w:rsidR="000509F1" w:rsidRPr="000509F1">
        <w:rPr>
          <w:rFonts w:cs="Arial"/>
          <w:sz w:val="22"/>
          <w:szCs w:val="22"/>
          <w:lang w:val="es-ES_tradnl"/>
        </w:rPr>
        <w:t>Administración</w:t>
      </w:r>
      <w:r w:rsidR="000509F1">
        <w:rPr>
          <w:rFonts w:cs="Arial"/>
          <w:sz w:val="22"/>
          <w:szCs w:val="22"/>
          <w:lang w:val="es-ES_tradnl"/>
        </w:rPr>
        <w:t xml:space="preserve">, para que el próximo </w:t>
      </w:r>
      <w:r w:rsidR="00DC4901">
        <w:rPr>
          <w:rFonts w:cs="Arial"/>
          <w:sz w:val="22"/>
          <w:szCs w:val="22"/>
          <w:lang w:val="es-ES_tradnl"/>
        </w:rPr>
        <w:t xml:space="preserve">2 de setiembre, presente a esta </w:t>
      </w:r>
      <w:r w:rsidR="00DC4901" w:rsidRPr="00DC4901">
        <w:rPr>
          <w:rFonts w:cs="Arial"/>
          <w:sz w:val="22"/>
          <w:szCs w:val="22"/>
          <w:lang w:val="es-ES_tradnl"/>
        </w:rPr>
        <w:t>Junta Directiva</w:t>
      </w:r>
      <w:r w:rsidR="00DC4901">
        <w:rPr>
          <w:rFonts w:cs="Arial"/>
          <w:sz w:val="22"/>
          <w:szCs w:val="22"/>
          <w:lang w:val="es-ES_tradnl"/>
        </w:rPr>
        <w:t xml:space="preserve">, </w:t>
      </w:r>
      <w:r w:rsidR="004D40CD">
        <w:rPr>
          <w:rFonts w:cs="Arial"/>
          <w:sz w:val="22"/>
          <w:szCs w:val="22"/>
          <w:lang w:val="es-ES_tradnl"/>
        </w:rPr>
        <w:t>con el grado de avance que se tenga disponible a esa fecha, lo siguiente:</w:t>
      </w:r>
    </w:p>
    <w:p w14:paraId="38C85784" w14:textId="254AFAF8" w:rsidR="003E4807" w:rsidRDefault="002600C0" w:rsidP="002B71CC">
      <w:pPr>
        <w:spacing w:line="360" w:lineRule="auto"/>
        <w:jc w:val="both"/>
        <w:rPr>
          <w:rFonts w:cs="Arial"/>
          <w:sz w:val="22"/>
          <w:szCs w:val="22"/>
        </w:rPr>
      </w:pPr>
      <w:r>
        <w:rPr>
          <w:rFonts w:cs="Arial"/>
          <w:sz w:val="22"/>
          <w:szCs w:val="22"/>
          <w:lang w:val="es-ES_tradnl"/>
        </w:rPr>
        <w:t xml:space="preserve">a) </w:t>
      </w:r>
      <w:r w:rsidR="008A626B">
        <w:rPr>
          <w:rFonts w:cs="Arial"/>
          <w:sz w:val="22"/>
          <w:szCs w:val="22"/>
          <w:lang w:val="es-ES_tradnl"/>
        </w:rPr>
        <w:t>La p</w:t>
      </w:r>
      <w:r>
        <w:rPr>
          <w:rFonts w:cs="Arial"/>
          <w:sz w:val="22"/>
          <w:szCs w:val="22"/>
          <w:lang w:val="es-ES_tradnl"/>
        </w:rPr>
        <w:t xml:space="preserve">ropuesta de </w:t>
      </w:r>
      <w:r w:rsidRPr="00822D1C">
        <w:rPr>
          <w:rFonts w:cs="Arial"/>
          <w:sz w:val="22"/>
          <w:szCs w:val="22"/>
        </w:rPr>
        <w:t>mecanismo para establecer topes máximos al monto de las soluciones de vivienda, a financiar con recursos del artículo 59 de la Ley del Sistema Financiero Nacional para la Vivienda</w:t>
      </w:r>
      <w:r w:rsidR="002B2D3A">
        <w:rPr>
          <w:rFonts w:cs="Arial"/>
          <w:sz w:val="22"/>
          <w:szCs w:val="22"/>
        </w:rPr>
        <w:t>.  Lo anterior,</w:t>
      </w:r>
      <w:r>
        <w:rPr>
          <w:rFonts w:cs="Arial"/>
          <w:sz w:val="22"/>
          <w:szCs w:val="22"/>
        </w:rPr>
        <w:t xml:space="preserve"> según lo dispuesto en los acuerdos N° 12 de la sesión 26-2020 del 13/04/2020, N° 7 de la sesión 64-2020 del 18/08/2020 y N° 9 de la sesión 84-2020 del 26/10/2020.</w:t>
      </w:r>
    </w:p>
    <w:p w14:paraId="63AE8BF1" w14:textId="6124D19F" w:rsidR="002B71CC" w:rsidRDefault="002600C0" w:rsidP="002B71CC">
      <w:pPr>
        <w:spacing w:line="360" w:lineRule="auto"/>
        <w:jc w:val="both"/>
        <w:rPr>
          <w:rFonts w:cs="Arial"/>
          <w:sz w:val="22"/>
          <w:szCs w:val="22"/>
        </w:rPr>
      </w:pPr>
      <w:r>
        <w:rPr>
          <w:rFonts w:cs="Arial"/>
          <w:sz w:val="22"/>
          <w:szCs w:val="22"/>
        </w:rPr>
        <w:t xml:space="preserve">b) </w:t>
      </w:r>
      <w:r w:rsidR="008A626B">
        <w:rPr>
          <w:rFonts w:cs="Arial"/>
          <w:sz w:val="22"/>
          <w:szCs w:val="22"/>
        </w:rPr>
        <w:t xml:space="preserve">Un cuadro </w:t>
      </w:r>
      <w:r>
        <w:rPr>
          <w:rFonts w:cs="Arial"/>
          <w:sz w:val="22"/>
          <w:szCs w:val="22"/>
        </w:rPr>
        <w:t xml:space="preserve">comparativo </w:t>
      </w:r>
      <w:r w:rsidR="002B2D3A">
        <w:rPr>
          <w:rFonts w:cs="Arial"/>
          <w:sz w:val="22"/>
          <w:szCs w:val="22"/>
        </w:rPr>
        <w:t xml:space="preserve">sobre los costos </w:t>
      </w:r>
      <w:r w:rsidR="00D87008">
        <w:rPr>
          <w:rFonts w:cs="Arial"/>
          <w:sz w:val="22"/>
          <w:szCs w:val="22"/>
        </w:rPr>
        <w:t xml:space="preserve">promedio </w:t>
      </w:r>
      <w:r w:rsidR="00BE249D">
        <w:rPr>
          <w:rFonts w:cs="Arial"/>
          <w:sz w:val="22"/>
          <w:szCs w:val="22"/>
        </w:rPr>
        <w:t>de las diferentes tipologías constructivas</w:t>
      </w:r>
      <w:r w:rsidR="00D87008">
        <w:rPr>
          <w:rFonts w:cs="Arial"/>
          <w:sz w:val="22"/>
          <w:szCs w:val="22"/>
        </w:rPr>
        <w:t xml:space="preserve"> financiadas con recursos del FOSUVI.</w:t>
      </w:r>
    </w:p>
    <w:p w14:paraId="34ECA1A7" w14:textId="7F8FE3CC" w:rsidR="00793241" w:rsidRDefault="00D87008" w:rsidP="00D87008">
      <w:pPr>
        <w:spacing w:line="360" w:lineRule="auto"/>
        <w:jc w:val="both"/>
        <w:rPr>
          <w:rFonts w:cs="Arial"/>
          <w:sz w:val="22"/>
          <w:szCs w:val="22"/>
        </w:rPr>
      </w:pPr>
      <w:r>
        <w:rPr>
          <w:rFonts w:cs="Arial"/>
          <w:sz w:val="22"/>
          <w:szCs w:val="22"/>
        </w:rPr>
        <w:t xml:space="preserve">c) </w:t>
      </w:r>
      <w:r w:rsidR="008A626B">
        <w:rPr>
          <w:rFonts w:cs="Arial"/>
          <w:sz w:val="22"/>
          <w:szCs w:val="22"/>
        </w:rPr>
        <w:t xml:space="preserve">Una estimación del </w:t>
      </w:r>
      <w:r>
        <w:rPr>
          <w:rFonts w:cs="Arial"/>
          <w:sz w:val="22"/>
          <w:szCs w:val="22"/>
        </w:rPr>
        <w:t>costo de l</w:t>
      </w:r>
      <w:r w:rsidR="001A5A5B">
        <w:rPr>
          <w:rFonts w:cs="Arial"/>
          <w:sz w:val="22"/>
          <w:szCs w:val="22"/>
        </w:rPr>
        <w:t xml:space="preserve">as soluciones de vivienda </w:t>
      </w:r>
      <w:r w:rsidR="00793241">
        <w:rPr>
          <w:rFonts w:cs="Arial"/>
          <w:sz w:val="22"/>
          <w:szCs w:val="22"/>
        </w:rPr>
        <w:t xml:space="preserve">que podrían </w:t>
      </w:r>
      <w:r>
        <w:rPr>
          <w:rFonts w:cs="Arial"/>
          <w:sz w:val="22"/>
          <w:szCs w:val="22"/>
        </w:rPr>
        <w:t>financiar</w:t>
      </w:r>
      <w:r w:rsidR="001A5A5B">
        <w:rPr>
          <w:rFonts w:cs="Arial"/>
          <w:sz w:val="22"/>
          <w:szCs w:val="22"/>
        </w:rPr>
        <w:t>se</w:t>
      </w:r>
      <w:r>
        <w:rPr>
          <w:rFonts w:cs="Arial"/>
          <w:sz w:val="22"/>
          <w:szCs w:val="22"/>
        </w:rPr>
        <w:t xml:space="preserve"> dentro del programa de vivienda urbana, inclusiva y sostenible</w:t>
      </w:r>
      <w:r w:rsidR="00793241">
        <w:rPr>
          <w:rFonts w:cs="Arial"/>
          <w:sz w:val="22"/>
          <w:szCs w:val="22"/>
        </w:rPr>
        <w:t>.</w:t>
      </w:r>
    </w:p>
    <w:p w14:paraId="1D667CE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D14F46" w14:textId="77777777" w:rsidR="002B71CC" w:rsidRPr="00D14EAF" w:rsidRDefault="002B71CC" w:rsidP="002B71CC">
      <w:pPr>
        <w:spacing w:line="360" w:lineRule="auto"/>
        <w:jc w:val="both"/>
        <w:rPr>
          <w:rFonts w:cs="Arial"/>
          <w:b/>
          <w:sz w:val="22"/>
        </w:rPr>
      </w:pPr>
      <w:r w:rsidRPr="00D14EAF">
        <w:rPr>
          <w:rFonts w:cs="Arial"/>
          <w:b/>
          <w:sz w:val="22"/>
        </w:rPr>
        <w:t>************</w:t>
      </w:r>
    </w:p>
    <w:p w14:paraId="1BDB2F96" w14:textId="77777777" w:rsidR="002B71CC" w:rsidRDefault="002B71CC" w:rsidP="002B71CC">
      <w:pPr>
        <w:spacing w:line="360" w:lineRule="auto"/>
        <w:jc w:val="both"/>
        <w:rPr>
          <w:rFonts w:cs="Arial"/>
          <w:sz w:val="22"/>
          <w:lang w:val="es-ES_tradnl"/>
        </w:rPr>
      </w:pPr>
    </w:p>
    <w:p w14:paraId="42BD4A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2DC6B78" w14:textId="62ED4438" w:rsidR="002B71CC" w:rsidRPr="0079766C" w:rsidRDefault="0079766C" w:rsidP="002B71CC">
      <w:pPr>
        <w:spacing w:line="360" w:lineRule="auto"/>
        <w:jc w:val="both"/>
        <w:rPr>
          <w:rFonts w:cs="Arial"/>
          <w:b/>
          <w:bCs/>
          <w:sz w:val="22"/>
          <w:szCs w:val="22"/>
        </w:rPr>
      </w:pPr>
      <w:r w:rsidRPr="0079766C">
        <w:rPr>
          <w:rFonts w:cs="Arial"/>
          <w:b/>
          <w:bCs/>
          <w:sz w:val="22"/>
          <w:szCs w:val="22"/>
        </w:rPr>
        <w:t>Considerando:</w:t>
      </w:r>
    </w:p>
    <w:p w14:paraId="7EB97EF8" w14:textId="6AD5F57B" w:rsidR="0079766C" w:rsidRDefault="0079766C" w:rsidP="0079766C">
      <w:pPr>
        <w:spacing w:line="360" w:lineRule="auto"/>
        <w:jc w:val="both"/>
        <w:rPr>
          <w:rFonts w:cs="Arial"/>
          <w:sz w:val="22"/>
          <w:szCs w:val="22"/>
          <w:lang w:val="es-CR"/>
        </w:rPr>
      </w:pPr>
      <w:r w:rsidRPr="0079766C">
        <w:rPr>
          <w:rFonts w:cs="Arial"/>
          <w:b/>
          <w:bCs/>
          <w:sz w:val="22"/>
          <w:szCs w:val="22"/>
        </w:rPr>
        <w:lastRenderedPageBreak/>
        <w:t>Primero:</w:t>
      </w:r>
      <w:r>
        <w:rPr>
          <w:rFonts w:cs="Arial"/>
          <w:sz w:val="22"/>
          <w:szCs w:val="22"/>
        </w:rPr>
        <w:t xml:space="preserve"> Que por medio del oficio GG-ME-1142-2021 del 18 de agosto de 2021, la </w:t>
      </w:r>
      <w:r w:rsidRPr="0079766C">
        <w:rPr>
          <w:rFonts w:cs="Arial"/>
          <w:sz w:val="22"/>
          <w:szCs w:val="22"/>
          <w:lang w:val="es-CR"/>
        </w:rPr>
        <w:t>Gerencia General</w:t>
      </w:r>
      <w:r>
        <w:rPr>
          <w:rFonts w:cs="Arial"/>
          <w:sz w:val="22"/>
          <w:szCs w:val="22"/>
          <w:lang w:val="es-CR"/>
        </w:rPr>
        <w:t xml:space="preserve"> remite y avala el informe </w:t>
      </w:r>
      <w:r w:rsidRPr="0079766C">
        <w:rPr>
          <w:rFonts w:cs="Arial"/>
          <w:sz w:val="22"/>
          <w:szCs w:val="22"/>
          <w:lang w:val="es-CR"/>
        </w:rPr>
        <w:t>DF-OF-1166-2021/SO-OF-0007-2021</w:t>
      </w:r>
      <w:r>
        <w:rPr>
          <w:rFonts w:cs="Arial"/>
          <w:sz w:val="22"/>
          <w:szCs w:val="22"/>
          <w:lang w:val="es-CR"/>
        </w:rPr>
        <w:t xml:space="preserve"> de la Dirección FOSUVI y la Subgerencia de Operaciones, que contiene una propuesta para actualizar los montos </w:t>
      </w:r>
      <w:r w:rsidRPr="0079766C">
        <w:rPr>
          <w:rFonts w:cs="Arial"/>
          <w:sz w:val="22"/>
          <w:szCs w:val="22"/>
          <w:lang w:val="es-CR"/>
        </w:rPr>
        <w:t>máximos y mínimos del Bono Familiar de Vivienda</w:t>
      </w:r>
      <w:r>
        <w:rPr>
          <w:rFonts w:cs="Arial"/>
          <w:sz w:val="22"/>
          <w:szCs w:val="22"/>
          <w:lang w:val="es-CR"/>
        </w:rPr>
        <w:t>,</w:t>
      </w:r>
      <w:r w:rsidRPr="0079766C">
        <w:rPr>
          <w:rFonts w:cs="Arial"/>
          <w:sz w:val="22"/>
          <w:szCs w:val="22"/>
          <w:lang w:val="es-CR"/>
        </w:rPr>
        <w:t xml:space="preserve"> para incorporar el ajuste del 4% de I</w:t>
      </w:r>
      <w:r>
        <w:rPr>
          <w:rFonts w:cs="Arial"/>
          <w:sz w:val="22"/>
          <w:szCs w:val="22"/>
          <w:lang w:val="es-CR"/>
        </w:rPr>
        <w:t>mpuesto al Valor Agregado (I</w:t>
      </w:r>
      <w:r w:rsidRPr="0079766C">
        <w:rPr>
          <w:rFonts w:cs="Arial"/>
          <w:sz w:val="22"/>
          <w:szCs w:val="22"/>
          <w:lang w:val="es-CR"/>
        </w:rPr>
        <w:t>VA</w:t>
      </w:r>
      <w:r>
        <w:rPr>
          <w:rFonts w:cs="Arial"/>
          <w:sz w:val="22"/>
          <w:szCs w:val="22"/>
          <w:lang w:val="es-CR"/>
        </w:rPr>
        <w:t>),</w:t>
      </w:r>
      <w:r w:rsidRPr="0079766C">
        <w:rPr>
          <w:rFonts w:cs="Arial"/>
          <w:sz w:val="22"/>
          <w:szCs w:val="22"/>
          <w:lang w:val="es-CR"/>
        </w:rPr>
        <w:t xml:space="preserve"> a los servicios de ingeniería, arquitectura, topografía y construcción de obra civil, de acuerdo con el transitorio V Bis a la Ley 9635</w:t>
      </w:r>
      <w:r>
        <w:rPr>
          <w:rFonts w:cs="Arial"/>
          <w:sz w:val="22"/>
          <w:szCs w:val="22"/>
          <w:lang w:val="es-CR"/>
        </w:rPr>
        <w:t>.</w:t>
      </w:r>
    </w:p>
    <w:p w14:paraId="2D37567D" w14:textId="3EFDB4FB" w:rsidR="0079766C" w:rsidRDefault="0079766C" w:rsidP="0079766C">
      <w:pPr>
        <w:spacing w:line="360" w:lineRule="auto"/>
        <w:jc w:val="both"/>
        <w:rPr>
          <w:rFonts w:cs="Arial"/>
          <w:sz w:val="22"/>
          <w:szCs w:val="22"/>
          <w:lang w:val="es-CR"/>
        </w:rPr>
      </w:pPr>
    </w:p>
    <w:p w14:paraId="79B9DE62" w14:textId="1939B407" w:rsidR="001765FB" w:rsidRDefault="008A626B" w:rsidP="0079766C">
      <w:pPr>
        <w:spacing w:line="360" w:lineRule="auto"/>
        <w:jc w:val="both"/>
        <w:rPr>
          <w:rFonts w:cs="Arial"/>
          <w:sz w:val="22"/>
          <w:szCs w:val="22"/>
          <w:lang w:val="es-CR"/>
        </w:rPr>
      </w:pPr>
      <w:r>
        <w:rPr>
          <w:rFonts w:cs="Arial"/>
          <w:b/>
          <w:sz w:val="22"/>
          <w:szCs w:val="22"/>
        </w:rPr>
        <w:t>Segundo</w:t>
      </w:r>
      <w:r w:rsidR="0079766C" w:rsidRPr="0079766C">
        <w:rPr>
          <w:rFonts w:cs="Arial"/>
          <w:b/>
          <w:sz w:val="22"/>
          <w:szCs w:val="22"/>
        </w:rPr>
        <w:t>:</w:t>
      </w:r>
      <w:r w:rsidR="0079766C" w:rsidRPr="0079766C">
        <w:rPr>
          <w:rFonts w:cs="Arial"/>
          <w:sz w:val="22"/>
          <w:szCs w:val="22"/>
        </w:rPr>
        <w:t xml:space="preserve"> Que </w:t>
      </w:r>
      <w:r w:rsidR="0079766C">
        <w:rPr>
          <w:rFonts w:cs="Arial"/>
          <w:sz w:val="22"/>
          <w:szCs w:val="22"/>
        </w:rPr>
        <w:t>conocido</w:t>
      </w:r>
      <w:r w:rsidR="0079766C" w:rsidRPr="0079766C">
        <w:rPr>
          <w:rFonts w:cs="Arial"/>
          <w:sz w:val="22"/>
          <w:szCs w:val="22"/>
        </w:rPr>
        <w:t xml:space="preserve"> el informe de la Dirección FOSUVI</w:t>
      </w:r>
      <w:r w:rsidR="00184B4C">
        <w:rPr>
          <w:rFonts w:cs="Arial"/>
          <w:sz w:val="22"/>
          <w:szCs w:val="22"/>
        </w:rPr>
        <w:t xml:space="preserve"> y de la Subgerencia de Operaciones</w:t>
      </w:r>
      <w:r w:rsidR="0079766C" w:rsidRPr="0079766C">
        <w:rPr>
          <w:rFonts w:cs="Arial"/>
          <w:sz w:val="22"/>
          <w:szCs w:val="22"/>
        </w:rPr>
        <w:t xml:space="preserve">, esta Junta Directiva estima conveniente actuar de la forma que recomienda la Administración, con el propósito de </w:t>
      </w:r>
      <w:r w:rsidR="0079766C">
        <w:rPr>
          <w:rFonts w:cs="Arial"/>
          <w:sz w:val="22"/>
          <w:szCs w:val="22"/>
        </w:rPr>
        <w:t>incorporar al monto del Bono Familiar de Vivienda</w:t>
      </w:r>
      <w:r w:rsidR="001765FB">
        <w:rPr>
          <w:rFonts w:cs="Arial"/>
          <w:sz w:val="22"/>
          <w:szCs w:val="22"/>
        </w:rPr>
        <w:t xml:space="preserve"> en el programa ordinario, </w:t>
      </w:r>
      <w:r w:rsidR="0079766C" w:rsidRPr="0079766C">
        <w:rPr>
          <w:rFonts w:cs="Arial"/>
          <w:sz w:val="22"/>
          <w:szCs w:val="22"/>
          <w:lang w:val="es-CR"/>
        </w:rPr>
        <w:t>el ajuste por efecto del Impuesto al Valor Agregado</w:t>
      </w:r>
      <w:r w:rsidR="001765FB">
        <w:rPr>
          <w:rFonts w:cs="Arial"/>
          <w:sz w:val="22"/>
          <w:szCs w:val="22"/>
          <w:lang w:val="es-CR"/>
        </w:rPr>
        <w:t>.</w:t>
      </w:r>
    </w:p>
    <w:p w14:paraId="7AAB3861" w14:textId="77777777" w:rsidR="001765FB" w:rsidRDefault="001765FB" w:rsidP="0079766C">
      <w:pPr>
        <w:spacing w:line="360" w:lineRule="auto"/>
        <w:jc w:val="both"/>
        <w:rPr>
          <w:rFonts w:cs="Arial"/>
          <w:sz w:val="22"/>
          <w:szCs w:val="22"/>
          <w:lang w:val="es-CR"/>
        </w:rPr>
      </w:pPr>
    </w:p>
    <w:p w14:paraId="385E2239" w14:textId="77777777" w:rsidR="0079766C" w:rsidRPr="0079766C" w:rsidRDefault="0079766C" w:rsidP="0079766C">
      <w:pPr>
        <w:spacing w:line="360" w:lineRule="auto"/>
        <w:jc w:val="both"/>
        <w:rPr>
          <w:rFonts w:cs="Arial"/>
          <w:b/>
          <w:sz w:val="22"/>
          <w:szCs w:val="22"/>
        </w:rPr>
      </w:pPr>
      <w:r w:rsidRPr="0079766C">
        <w:rPr>
          <w:rFonts w:cs="Arial"/>
          <w:b/>
          <w:sz w:val="22"/>
          <w:szCs w:val="22"/>
        </w:rPr>
        <w:t>Por tanto, se acuerda:</w:t>
      </w:r>
    </w:p>
    <w:p w14:paraId="5DC16FE2" w14:textId="415F51FD" w:rsidR="0079766C" w:rsidRPr="0079766C" w:rsidRDefault="0079766C" w:rsidP="0079766C">
      <w:pPr>
        <w:spacing w:line="360" w:lineRule="auto"/>
        <w:jc w:val="both"/>
        <w:rPr>
          <w:rFonts w:cs="Arial"/>
          <w:sz w:val="22"/>
          <w:szCs w:val="22"/>
        </w:rPr>
      </w:pPr>
      <w:r w:rsidRPr="0079766C">
        <w:rPr>
          <w:rFonts w:cs="Arial"/>
          <w:sz w:val="22"/>
          <w:szCs w:val="22"/>
        </w:rPr>
        <w:t xml:space="preserve">Ajustar </w:t>
      </w:r>
      <w:r w:rsidR="001765FB" w:rsidRPr="0079766C">
        <w:rPr>
          <w:rFonts w:cs="Arial"/>
          <w:sz w:val="22"/>
          <w:szCs w:val="22"/>
        </w:rPr>
        <w:t>a ¢7.</w:t>
      </w:r>
      <w:r w:rsidR="001765FB">
        <w:rPr>
          <w:rFonts w:cs="Arial"/>
          <w:sz w:val="22"/>
          <w:szCs w:val="22"/>
        </w:rPr>
        <w:t>63</w:t>
      </w:r>
      <w:r w:rsidR="001765FB" w:rsidRPr="0079766C">
        <w:rPr>
          <w:rFonts w:cs="Arial"/>
          <w:sz w:val="22"/>
          <w:szCs w:val="22"/>
        </w:rPr>
        <w:t xml:space="preserve">0.000,00 </w:t>
      </w:r>
      <w:r w:rsidRPr="0079766C">
        <w:rPr>
          <w:rFonts w:cs="Arial"/>
          <w:sz w:val="22"/>
          <w:szCs w:val="22"/>
        </w:rPr>
        <w:t xml:space="preserve">el monto máximo para el Bono Familiar de Vivienda, en el programa de Bono Ordinario, </w:t>
      </w:r>
      <w:r w:rsidR="001765FB" w:rsidRPr="0079766C">
        <w:rPr>
          <w:rFonts w:cs="Arial"/>
          <w:sz w:val="22"/>
          <w:szCs w:val="22"/>
          <w:lang w:val="es-CR"/>
        </w:rPr>
        <w:t>para incorporar el ajuste del 4% de</w:t>
      </w:r>
      <w:r w:rsidR="001765FB">
        <w:rPr>
          <w:rFonts w:cs="Arial"/>
          <w:sz w:val="22"/>
          <w:szCs w:val="22"/>
          <w:lang w:val="es-CR"/>
        </w:rPr>
        <w:t>l I</w:t>
      </w:r>
      <w:r w:rsidR="001765FB" w:rsidRPr="0079766C">
        <w:rPr>
          <w:rFonts w:cs="Arial"/>
          <w:sz w:val="22"/>
          <w:szCs w:val="22"/>
          <w:lang w:val="es-CR"/>
        </w:rPr>
        <w:t xml:space="preserve">VA a los servicios de ingeniería, arquitectura, topografía y construcción de obra civil, de acuerdo con el transitorio V Bis </w:t>
      </w:r>
      <w:r w:rsidR="001765FB">
        <w:rPr>
          <w:rFonts w:cs="Arial"/>
          <w:sz w:val="22"/>
          <w:szCs w:val="22"/>
          <w:lang w:val="es-CR"/>
        </w:rPr>
        <w:t>de</w:t>
      </w:r>
      <w:r w:rsidR="001765FB" w:rsidRPr="0079766C">
        <w:rPr>
          <w:rFonts w:cs="Arial"/>
          <w:sz w:val="22"/>
          <w:szCs w:val="22"/>
          <w:lang w:val="es-CR"/>
        </w:rPr>
        <w:t xml:space="preserve"> la Ley 9635</w:t>
      </w:r>
      <w:r w:rsidR="001765FB">
        <w:rPr>
          <w:rFonts w:cs="Arial"/>
          <w:sz w:val="22"/>
          <w:szCs w:val="22"/>
          <w:lang w:val="es-CR"/>
        </w:rPr>
        <w:t xml:space="preserve">, </w:t>
      </w:r>
      <w:r w:rsidRPr="0079766C">
        <w:rPr>
          <w:rFonts w:cs="Arial"/>
          <w:sz w:val="22"/>
          <w:szCs w:val="22"/>
        </w:rPr>
        <w:t>de conformidad con el siguiente detalle por estrato salarial:</w:t>
      </w:r>
    </w:p>
    <w:p w14:paraId="60EE185A" w14:textId="77777777" w:rsidR="0079766C" w:rsidRPr="0079766C" w:rsidRDefault="0079766C" w:rsidP="0079766C">
      <w:pPr>
        <w:spacing w:line="360" w:lineRule="auto"/>
        <w:jc w:val="both"/>
        <w:rPr>
          <w:rFonts w:cs="Arial"/>
          <w:sz w:val="22"/>
          <w:szCs w:val="22"/>
        </w:rPr>
      </w:pPr>
    </w:p>
    <w:tbl>
      <w:tblPr>
        <w:tblStyle w:val="Tablaconcuadrcula"/>
        <w:tblW w:w="0" w:type="auto"/>
        <w:tblInd w:w="1413" w:type="dxa"/>
        <w:tblLook w:val="04A0" w:firstRow="1" w:lastRow="0" w:firstColumn="1" w:lastColumn="0" w:noHBand="0" w:noVBand="1"/>
      </w:tblPr>
      <w:tblGrid>
        <w:gridCol w:w="1843"/>
        <w:gridCol w:w="3260"/>
      </w:tblGrid>
      <w:tr w:rsidR="0079766C" w:rsidRPr="0079766C" w14:paraId="525ECE9A" w14:textId="77777777" w:rsidTr="00B71B60">
        <w:trPr>
          <w:trHeight w:val="397"/>
        </w:trPr>
        <w:tc>
          <w:tcPr>
            <w:tcW w:w="1843" w:type="dxa"/>
            <w:shd w:val="clear" w:color="auto" w:fill="DAEEF3" w:themeFill="accent5" w:themeFillTint="33"/>
            <w:vAlign w:val="center"/>
          </w:tcPr>
          <w:p w14:paraId="29291A13" w14:textId="77777777" w:rsidR="0079766C" w:rsidRPr="0079766C" w:rsidRDefault="0079766C" w:rsidP="0079766C">
            <w:pPr>
              <w:spacing w:line="360" w:lineRule="auto"/>
              <w:jc w:val="both"/>
              <w:rPr>
                <w:rFonts w:cs="Arial"/>
                <w:b/>
                <w:bCs/>
                <w:sz w:val="22"/>
                <w:szCs w:val="22"/>
              </w:rPr>
            </w:pPr>
            <w:r w:rsidRPr="0079766C">
              <w:rPr>
                <w:rFonts w:cs="Arial"/>
                <w:b/>
                <w:bCs/>
                <w:sz w:val="22"/>
                <w:szCs w:val="22"/>
              </w:rPr>
              <w:t>Estrato salarial</w:t>
            </w:r>
          </w:p>
        </w:tc>
        <w:tc>
          <w:tcPr>
            <w:tcW w:w="3260" w:type="dxa"/>
            <w:shd w:val="clear" w:color="auto" w:fill="DAEEF3" w:themeFill="accent5" w:themeFillTint="33"/>
            <w:vAlign w:val="center"/>
          </w:tcPr>
          <w:p w14:paraId="28DA1B87" w14:textId="77777777" w:rsidR="0079766C" w:rsidRPr="0079766C" w:rsidRDefault="0079766C" w:rsidP="0079766C">
            <w:pPr>
              <w:spacing w:line="360" w:lineRule="auto"/>
              <w:jc w:val="both"/>
              <w:rPr>
                <w:rFonts w:cs="Arial"/>
                <w:b/>
                <w:bCs/>
                <w:sz w:val="22"/>
                <w:szCs w:val="22"/>
              </w:rPr>
            </w:pPr>
            <w:r w:rsidRPr="0079766C">
              <w:rPr>
                <w:rFonts w:cs="Arial"/>
                <w:b/>
                <w:bCs/>
                <w:sz w:val="22"/>
                <w:szCs w:val="22"/>
              </w:rPr>
              <w:t>Monto total del subsidio (¢)</w:t>
            </w:r>
          </w:p>
        </w:tc>
      </w:tr>
      <w:tr w:rsidR="0079766C" w:rsidRPr="0079766C" w14:paraId="56AD456D" w14:textId="77777777" w:rsidTr="00B71B60">
        <w:trPr>
          <w:trHeight w:val="397"/>
        </w:trPr>
        <w:tc>
          <w:tcPr>
            <w:tcW w:w="1843" w:type="dxa"/>
            <w:vAlign w:val="center"/>
          </w:tcPr>
          <w:p w14:paraId="1A28CB81" w14:textId="77777777" w:rsidR="0079766C" w:rsidRPr="0079766C" w:rsidRDefault="0079766C" w:rsidP="0079766C">
            <w:pPr>
              <w:spacing w:line="360" w:lineRule="auto"/>
              <w:jc w:val="center"/>
              <w:rPr>
                <w:rFonts w:cs="Arial"/>
                <w:sz w:val="22"/>
                <w:szCs w:val="22"/>
              </w:rPr>
            </w:pPr>
            <w:r w:rsidRPr="0079766C">
              <w:rPr>
                <w:rFonts w:cs="Arial"/>
                <w:sz w:val="22"/>
                <w:szCs w:val="22"/>
              </w:rPr>
              <w:t>0.0</w:t>
            </w:r>
          </w:p>
        </w:tc>
        <w:tc>
          <w:tcPr>
            <w:tcW w:w="3260" w:type="dxa"/>
            <w:vAlign w:val="center"/>
          </w:tcPr>
          <w:p w14:paraId="2A13DA5F" w14:textId="56E72B55" w:rsidR="0079766C" w:rsidRPr="0079766C" w:rsidRDefault="0079766C" w:rsidP="0079766C">
            <w:pPr>
              <w:spacing w:line="360" w:lineRule="auto"/>
              <w:jc w:val="center"/>
              <w:rPr>
                <w:rFonts w:cs="Arial"/>
                <w:sz w:val="22"/>
                <w:szCs w:val="22"/>
              </w:rPr>
            </w:pPr>
            <w:r w:rsidRPr="0079766C">
              <w:rPr>
                <w:rFonts w:cs="Arial"/>
                <w:sz w:val="22"/>
                <w:szCs w:val="22"/>
              </w:rPr>
              <w:t>7.</w:t>
            </w:r>
            <w:r>
              <w:rPr>
                <w:rFonts w:cs="Arial"/>
                <w:sz w:val="22"/>
                <w:szCs w:val="22"/>
              </w:rPr>
              <w:t>630</w:t>
            </w:r>
            <w:r w:rsidRPr="0079766C">
              <w:rPr>
                <w:rFonts w:cs="Arial"/>
                <w:sz w:val="22"/>
                <w:szCs w:val="22"/>
              </w:rPr>
              <w:t>.000,00</w:t>
            </w:r>
          </w:p>
        </w:tc>
      </w:tr>
      <w:tr w:rsidR="0079766C" w:rsidRPr="0079766C" w14:paraId="41A3BD73" w14:textId="77777777" w:rsidTr="00B71B60">
        <w:trPr>
          <w:trHeight w:val="397"/>
        </w:trPr>
        <w:tc>
          <w:tcPr>
            <w:tcW w:w="1843" w:type="dxa"/>
            <w:vAlign w:val="center"/>
          </w:tcPr>
          <w:p w14:paraId="504D5B69" w14:textId="77777777" w:rsidR="0079766C" w:rsidRPr="0079766C" w:rsidRDefault="0079766C" w:rsidP="0079766C">
            <w:pPr>
              <w:spacing w:line="360" w:lineRule="auto"/>
              <w:jc w:val="center"/>
              <w:rPr>
                <w:rFonts w:cs="Arial"/>
                <w:sz w:val="22"/>
                <w:szCs w:val="22"/>
              </w:rPr>
            </w:pPr>
            <w:r w:rsidRPr="0079766C">
              <w:rPr>
                <w:rFonts w:cs="Arial"/>
                <w:sz w:val="22"/>
                <w:szCs w:val="22"/>
              </w:rPr>
              <w:t>0.5</w:t>
            </w:r>
          </w:p>
        </w:tc>
        <w:tc>
          <w:tcPr>
            <w:tcW w:w="3260" w:type="dxa"/>
            <w:vAlign w:val="center"/>
          </w:tcPr>
          <w:p w14:paraId="42B8ABCD" w14:textId="42303B83" w:rsidR="0079766C" w:rsidRPr="0079766C" w:rsidRDefault="0079766C" w:rsidP="0079766C">
            <w:pPr>
              <w:spacing w:line="360" w:lineRule="auto"/>
              <w:jc w:val="center"/>
              <w:rPr>
                <w:rFonts w:cs="Arial"/>
                <w:sz w:val="22"/>
                <w:szCs w:val="22"/>
              </w:rPr>
            </w:pPr>
            <w:r w:rsidRPr="0079766C">
              <w:rPr>
                <w:rFonts w:cs="Arial"/>
                <w:sz w:val="22"/>
                <w:szCs w:val="22"/>
              </w:rPr>
              <w:t>7.</w:t>
            </w:r>
            <w:r>
              <w:rPr>
                <w:rFonts w:cs="Arial"/>
                <w:sz w:val="22"/>
                <w:szCs w:val="22"/>
              </w:rPr>
              <w:t>63</w:t>
            </w:r>
            <w:r w:rsidRPr="0079766C">
              <w:rPr>
                <w:rFonts w:cs="Arial"/>
                <w:sz w:val="22"/>
                <w:szCs w:val="22"/>
              </w:rPr>
              <w:t>0.000,00</w:t>
            </w:r>
          </w:p>
        </w:tc>
      </w:tr>
      <w:tr w:rsidR="0079766C" w:rsidRPr="0079766C" w14:paraId="7C20F302" w14:textId="77777777" w:rsidTr="00B71B60">
        <w:trPr>
          <w:trHeight w:val="397"/>
        </w:trPr>
        <w:tc>
          <w:tcPr>
            <w:tcW w:w="1843" w:type="dxa"/>
            <w:vAlign w:val="center"/>
          </w:tcPr>
          <w:p w14:paraId="41A7C6C9" w14:textId="77777777" w:rsidR="0079766C" w:rsidRPr="0079766C" w:rsidRDefault="0079766C" w:rsidP="0079766C">
            <w:pPr>
              <w:spacing w:line="360" w:lineRule="auto"/>
              <w:jc w:val="center"/>
              <w:rPr>
                <w:rFonts w:cs="Arial"/>
                <w:sz w:val="22"/>
                <w:szCs w:val="22"/>
              </w:rPr>
            </w:pPr>
            <w:r w:rsidRPr="0079766C">
              <w:rPr>
                <w:rFonts w:cs="Arial"/>
                <w:sz w:val="22"/>
                <w:szCs w:val="22"/>
              </w:rPr>
              <w:t>1.0</w:t>
            </w:r>
          </w:p>
        </w:tc>
        <w:tc>
          <w:tcPr>
            <w:tcW w:w="3260" w:type="dxa"/>
            <w:vAlign w:val="center"/>
          </w:tcPr>
          <w:p w14:paraId="5C81D6F9" w14:textId="37A71C1A" w:rsidR="0079766C" w:rsidRPr="0079766C" w:rsidRDefault="0079766C" w:rsidP="0079766C">
            <w:pPr>
              <w:spacing w:line="360" w:lineRule="auto"/>
              <w:jc w:val="center"/>
              <w:rPr>
                <w:rFonts w:cs="Arial"/>
                <w:sz w:val="22"/>
                <w:szCs w:val="22"/>
              </w:rPr>
            </w:pPr>
            <w:r w:rsidRPr="0079766C">
              <w:rPr>
                <w:rFonts w:cs="Arial"/>
                <w:sz w:val="22"/>
                <w:szCs w:val="22"/>
              </w:rPr>
              <w:t>7.</w:t>
            </w:r>
            <w:r>
              <w:rPr>
                <w:rFonts w:cs="Arial"/>
                <w:sz w:val="22"/>
                <w:szCs w:val="22"/>
              </w:rPr>
              <w:t>63</w:t>
            </w:r>
            <w:r w:rsidRPr="0079766C">
              <w:rPr>
                <w:rFonts w:cs="Arial"/>
                <w:sz w:val="22"/>
                <w:szCs w:val="22"/>
              </w:rPr>
              <w:t>0.000,00</w:t>
            </w:r>
          </w:p>
        </w:tc>
      </w:tr>
      <w:tr w:rsidR="0079766C" w:rsidRPr="0079766C" w14:paraId="5694D1F3" w14:textId="77777777" w:rsidTr="00B71B60">
        <w:trPr>
          <w:trHeight w:val="397"/>
        </w:trPr>
        <w:tc>
          <w:tcPr>
            <w:tcW w:w="1843" w:type="dxa"/>
            <w:vAlign w:val="center"/>
          </w:tcPr>
          <w:p w14:paraId="17178ACA" w14:textId="77777777" w:rsidR="0079766C" w:rsidRPr="0079766C" w:rsidRDefault="0079766C" w:rsidP="0079766C">
            <w:pPr>
              <w:spacing w:line="360" w:lineRule="auto"/>
              <w:jc w:val="center"/>
              <w:rPr>
                <w:rFonts w:cs="Arial"/>
                <w:sz w:val="22"/>
                <w:szCs w:val="22"/>
              </w:rPr>
            </w:pPr>
            <w:r w:rsidRPr="0079766C">
              <w:rPr>
                <w:rFonts w:cs="Arial"/>
                <w:sz w:val="22"/>
                <w:szCs w:val="22"/>
              </w:rPr>
              <w:t>1.5</w:t>
            </w:r>
          </w:p>
        </w:tc>
        <w:tc>
          <w:tcPr>
            <w:tcW w:w="3260" w:type="dxa"/>
            <w:vAlign w:val="center"/>
          </w:tcPr>
          <w:p w14:paraId="7D3432FB" w14:textId="04D2BBE9" w:rsidR="0079766C" w:rsidRPr="0079766C" w:rsidRDefault="0079766C" w:rsidP="0079766C">
            <w:pPr>
              <w:spacing w:line="360" w:lineRule="auto"/>
              <w:jc w:val="center"/>
              <w:rPr>
                <w:rFonts w:cs="Arial"/>
                <w:sz w:val="22"/>
                <w:szCs w:val="22"/>
              </w:rPr>
            </w:pPr>
            <w:r w:rsidRPr="0079766C">
              <w:rPr>
                <w:rFonts w:cs="Arial"/>
                <w:sz w:val="22"/>
                <w:szCs w:val="22"/>
              </w:rPr>
              <w:t>7.</w:t>
            </w:r>
            <w:r>
              <w:rPr>
                <w:rFonts w:cs="Arial"/>
                <w:sz w:val="22"/>
                <w:szCs w:val="22"/>
              </w:rPr>
              <w:t>576</w:t>
            </w:r>
            <w:r w:rsidRPr="0079766C">
              <w:rPr>
                <w:rFonts w:cs="Arial"/>
                <w:sz w:val="22"/>
                <w:szCs w:val="22"/>
              </w:rPr>
              <w:t>.000,00</w:t>
            </w:r>
          </w:p>
        </w:tc>
      </w:tr>
      <w:tr w:rsidR="0079766C" w:rsidRPr="0079766C" w14:paraId="0E7BA521" w14:textId="77777777" w:rsidTr="00B71B60">
        <w:trPr>
          <w:trHeight w:val="397"/>
        </w:trPr>
        <w:tc>
          <w:tcPr>
            <w:tcW w:w="1843" w:type="dxa"/>
            <w:vAlign w:val="center"/>
          </w:tcPr>
          <w:p w14:paraId="26474067" w14:textId="77777777" w:rsidR="0079766C" w:rsidRPr="0079766C" w:rsidRDefault="0079766C" w:rsidP="0079766C">
            <w:pPr>
              <w:spacing w:line="360" w:lineRule="auto"/>
              <w:jc w:val="center"/>
              <w:rPr>
                <w:rFonts w:cs="Arial"/>
                <w:sz w:val="22"/>
                <w:szCs w:val="22"/>
              </w:rPr>
            </w:pPr>
            <w:r w:rsidRPr="0079766C">
              <w:rPr>
                <w:rFonts w:cs="Arial"/>
                <w:sz w:val="22"/>
                <w:szCs w:val="22"/>
              </w:rPr>
              <w:t>2.0</w:t>
            </w:r>
          </w:p>
        </w:tc>
        <w:tc>
          <w:tcPr>
            <w:tcW w:w="3260" w:type="dxa"/>
            <w:vAlign w:val="center"/>
          </w:tcPr>
          <w:p w14:paraId="167E8331" w14:textId="4D3D81B7" w:rsidR="0079766C" w:rsidRPr="0079766C" w:rsidRDefault="0079766C" w:rsidP="0079766C">
            <w:pPr>
              <w:spacing w:line="360" w:lineRule="auto"/>
              <w:jc w:val="center"/>
              <w:rPr>
                <w:rFonts w:cs="Arial"/>
                <w:sz w:val="22"/>
                <w:szCs w:val="22"/>
              </w:rPr>
            </w:pPr>
            <w:r w:rsidRPr="0079766C">
              <w:rPr>
                <w:rFonts w:cs="Arial"/>
                <w:sz w:val="22"/>
                <w:szCs w:val="22"/>
              </w:rPr>
              <w:t>7.</w:t>
            </w:r>
            <w:r>
              <w:rPr>
                <w:rFonts w:cs="Arial"/>
                <w:sz w:val="22"/>
                <w:szCs w:val="22"/>
              </w:rPr>
              <w:t>523</w:t>
            </w:r>
            <w:r w:rsidRPr="0079766C">
              <w:rPr>
                <w:rFonts w:cs="Arial"/>
                <w:sz w:val="22"/>
                <w:szCs w:val="22"/>
              </w:rPr>
              <w:t>.000,00</w:t>
            </w:r>
          </w:p>
        </w:tc>
      </w:tr>
      <w:tr w:rsidR="0079766C" w:rsidRPr="0079766C" w14:paraId="4737C6B1" w14:textId="77777777" w:rsidTr="00B71B60">
        <w:trPr>
          <w:trHeight w:val="397"/>
        </w:trPr>
        <w:tc>
          <w:tcPr>
            <w:tcW w:w="1843" w:type="dxa"/>
            <w:vAlign w:val="center"/>
          </w:tcPr>
          <w:p w14:paraId="387A8A8D" w14:textId="77777777" w:rsidR="0079766C" w:rsidRPr="0079766C" w:rsidRDefault="0079766C" w:rsidP="0079766C">
            <w:pPr>
              <w:spacing w:line="360" w:lineRule="auto"/>
              <w:jc w:val="center"/>
              <w:rPr>
                <w:rFonts w:cs="Arial"/>
                <w:sz w:val="22"/>
                <w:szCs w:val="22"/>
              </w:rPr>
            </w:pPr>
            <w:r w:rsidRPr="0079766C">
              <w:rPr>
                <w:rFonts w:cs="Arial"/>
                <w:sz w:val="22"/>
                <w:szCs w:val="22"/>
              </w:rPr>
              <w:t>2.5</w:t>
            </w:r>
          </w:p>
        </w:tc>
        <w:tc>
          <w:tcPr>
            <w:tcW w:w="3260" w:type="dxa"/>
            <w:vAlign w:val="center"/>
          </w:tcPr>
          <w:p w14:paraId="50221977" w14:textId="3C8F45FE" w:rsidR="0079766C" w:rsidRPr="0079766C" w:rsidRDefault="0079766C" w:rsidP="0079766C">
            <w:pPr>
              <w:spacing w:line="360" w:lineRule="auto"/>
              <w:jc w:val="center"/>
              <w:rPr>
                <w:rFonts w:cs="Arial"/>
                <w:sz w:val="22"/>
                <w:szCs w:val="22"/>
              </w:rPr>
            </w:pPr>
            <w:r w:rsidRPr="0079766C">
              <w:rPr>
                <w:rFonts w:cs="Arial"/>
                <w:sz w:val="22"/>
                <w:szCs w:val="22"/>
              </w:rPr>
              <w:t>7.1</w:t>
            </w:r>
            <w:r>
              <w:rPr>
                <w:rFonts w:cs="Arial"/>
                <w:sz w:val="22"/>
                <w:szCs w:val="22"/>
              </w:rPr>
              <w:t>78</w:t>
            </w:r>
            <w:r w:rsidRPr="0079766C">
              <w:rPr>
                <w:rFonts w:cs="Arial"/>
                <w:sz w:val="22"/>
                <w:szCs w:val="22"/>
              </w:rPr>
              <w:t>.000,00</w:t>
            </w:r>
          </w:p>
        </w:tc>
      </w:tr>
      <w:tr w:rsidR="0079766C" w:rsidRPr="0079766C" w14:paraId="31B7170D" w14:textId="77777777" w:rsidTr="00B71B60">
        <w:trPr>
          <w:trHeight w:val="397"/>
        </w:trPr>
        <w:tc>
          <w:tcPr>
            <w:tcW w:w="1843" w:type="dxa"/>
            <w:vAlign w:val="center"/>
          </w:tcPr>
          <w:p w14:paraId="41CE53AF" w14:textId="77777777" w:rsidR="0079766C" w:rsidRPr="0079766C" w:rsidRDefault="0079766C" w:rsidP="0079766C">
            <w:pPr>
              <w:spacing w:line="360" w:lineRule="auto"/>
              <w:jc w:val="center"/>
              <w:rPr>
                <w:rFonts w:cs="Arial"/>
                <w:sz w:val="22"/>
                <w:szCs w:val="22"/>
              </w:rPr>
            </w:pPr>
            <w:r w:rsidRPr="0079766C">
              <w:rPr>
                <w:rFonts w:cs="Arial"/>
                <w:sz w:val="22"/>
                <w:szCs w:val="22"/>
              </w:rPr>
              <w:t>3.0</w:t>
            </w:r>
          </w:p>
        </w:tc>
        <w:tc>
          <w:tcPr>
            <w:tcW w:w="3260" w:type="dxa"/>
            <w:vAlign w:val="center"/>
          </w:tcPr>
          <w:p w14:paraId="236D432F" w14:textId="72EEE734" w:rsidR="0079766C" w:rsidRPr="0079766C" w:rsidRDefault="0079766C" w:rsidP="0079766C">
            <w:pPr>
              <w:spacing w:line="360" w:lineRule="auto"/>
              <w:jc w:val="center"/>
              <w:rPr>
                <w:rFonts w:cs="Arial"/>
                <w:sz w:val="22"/>
                <w:szCs w:val="22"/>
              </w:rPr>
            </w:pPr>
            <w:r w:rsidRPr="0079766C">
              <w:rPr>
                <w:rFonts w:cs="Arial"/>
                <w:sz w:val="22"/>
                <w:szCs w:val="22"/>
              </w:rPr>
              <w:t>6.</w:t>
            </w:r>
            <w:r>
              <w:rPr>
                <w:rFonts w:cs="Arial"/>
                <w:sz w:val="22"/>
                <w:szCs w:val="22"/>
              </w:rPr>
              <w:t>834</w:t>
            </w:r>
            <w:r w:rsidRPr="0079766C">
              <w:rPr>
                <w:rFonts w:cs="Arial"/>
                <w:sz w:val="22"/>
                <w:szCs w:val="22"/>
              </w:rPr>
              <w:t>.000,00</w:t>
            </w:r>
          </w:p>
        </w:tc>
      </w:tr>
      <w:tr w:rsidR="0079766C" w:rsidRPr="0079766C" w14:paraId="78C41368" w14:textId="77777777" w:rsidTr="00B71B60">
        <w:trPr>
          <w:trHeight w:val="397"/>
        </w:trPr>
        <w:tc>
          <w:tcPr>
            <w:tcW w:w="1843" w:type="dxa"/>
            <w:vAlign w:val="center"/>
          </w:tcPr>
          <w:p w14:paraId="57FC114F" w14:textId="77777777" w:rsidR="0079766C" w:rsidRPr="0079766C" w:rsidRDefault="0079766C" w:rsidP="0079766C">
            <w:pPr>
              <w:spacing w:line="360" w:lineRule="auto"/>
              <w:jc w:val="center"/>
              <w:rPr>
                <w:rFonts w:cs="Arial"/>
                <w:sz w:val="22"/>
                <w:szCs w:val="22"/>
              </w:rPr>
            </w:pPr>
            <w:r w:rsidRPr="0079766C">
              <w:rPr>
                <w:rFonts w:cs="Arial"/>
                <w:sz w:val="22"/>
                <w:szCs w:val="22"/>
              </w:rPr>
              <w:t>3.5</w:t>
            </w:r>
          </w:p>
        </w:tc>
        <w:tc>
          <w:tcPr>
            <w:tcW w:w="3260" w:type="dxa"/>
            <w:vAlign w:val="center"/>
          </w:tcPr>
          <w:p w14:paraId="7C30D764" w14:textId="06EB0308" w:rsidR="0079766C" w:rsidRPr="0079766C" w:rsidRDefault="0079766C" w:rsidP="0079766C">
            <w:pPr>
              <w:spacing w:line="360" w:lineRule="auto"/>
              <w:jc w:val="center"/>
              <w:rPr>
                <w:rFonts w:cs="Arial"/>
                <w:sz w:val="22"/>
                <w:szCs w:val="22"/>
              </w:rPr>
            </w:pPr>
            <w:r w:rsidRPr="0079766C">
              <w:rPr>
                <w:rFonts w:cs="Arial"/>
                <w:sz w:val="22"/>
                <w:szCs w:val="22"/>
              </w:rPr>
              <w:t>6.</w:t>
            </w:r>
            <w:r>
              <w:rPr>
                <w:rFonts w:cs="Arial"/>
                <w:sz w:val="22"/>
                <w:szCs w:val="22"/>
              </w:rPr>
              <w:t>489</w:t>
            </w:r>
            <w:r w:rsidRPr="0079766C">
              <w:rPr>
                <w:rFonts w:cs="Arial"/>
                <w:sz w:val="22"/>
                <w:szCs w:val="22"/>
              </w:rPr>
              <w:t>.000,00</w:t>
            </w:r>
          </w:p>
        </w:tc>
      </w:tr>
      <w:tr w:rsidR="0079766C" w:rsidRPr="0079766C" w14:paraId="741995F9" w14:textId="77777777" w:rsidTr="00B71B60">
        <w:trPr>
          <w:trHeight w:val="397"/>
        </w:trPr>
        <w:tc>
          <w:tcPr>
            <w:tcW w:w="1843" w:type="dxa"/>
            <w:vAlign w:val="center"/>
          </w:tcPr>
          <w:p w14:paraId="15297532" w14:textId="77777777" w:rsidR="0079766C" w:rsidRPr="0079766C" w:rsidRDefault="0079766C" w:rsidP="0079766C">
            <w:pPr>
              <w:spacing w:line="360" w:lineRule="auto"/>
              <w:jc w:val="center"/>
              <w:rPr>
                <w:rFonts w:cs="Arial"/>
                <w:sz w:val="22"/>
                <w:szCs w:val="22"/>
              </w:rPr>
            </w:pPr>
            <w:r w:rsidRPr="0079766C">
              <w:rPr>
                <w:rFonts w:cs="Arial"/>
                <w:sz w:val="22"/>
                <w:szCs w:val="22"/>
              </w:rPr>
              <w:t>4.0</w:t>
            </w:r>
          </w:p>
        </w:tc>
        <w:tc>
          <w:tcPr>
            <w:tcW w:w="3260" w:type="dxa"/>
            <w:vAlign w:val="center"/>
          </w:tcPr>
          <w:p w14:paraId="7281AEBE" w14:textId="590DF498" w:rsidR="0079766C" w:rsidRPr="0079766C" w:rsidRDefault="0079766C" w:rsidP="0079766C">
            <w:pPr>
              <w:spacing w:line="360" w:lineRule="auto"/>
              <w:jc w:val="center"/>
              <w:rPr>
                <w:rFonts w:cs="Arial"/>
                <w:sz w:val="22"/>
                <w:szCs w:val="22"/>
              </w:rPr>
            </w:pPr>
            <w:r w:rsidRPr="0079766C">
              <w:rPr>
                <w:rFonts w:cs="Arial"/>
                <w:sz w:val="22"/>
                <w:szCs w:val="22"/>
              </w:rPr>
              <w:t>6.</w:t>
            </w:r>
            <w:r>
              <w:rPr>
                <w:rFonts w:cs="Arial"/>
                <w:sz w:val="22"/>
                <w:szCs w:val="22"/>
              </w:rPr>
              <w:t>145</w:t>
            </w:r>
            <w:r w:rsidRPr="0079766C">
              <w:rPr>
                <w:rFonts w:cs="Arial"/>
                <w:sz w:val="22"/>
                <w:szCs w:val="22"/>
              </w:rPr>
              <w:t>.000,00</w:t>
            </w:r>
          </w:p>
        </w:tc>
      </w:tr>
      <w:tr w:rsidR="0079766C" w:rsidRPr="0079766C" w14:paraId="557B170D" w14:textId="77777777" w:rsidTr="00B71B60">
        <w:trPr>
          <w:trHeight w:val="397"/>
        </w:trPr>
        <w:tc>
          <w:tcPr>
            <w:tcW w:w="1843" w:type="dxa"/>
            <w:vAlign w:val="center"/>
          </w:tcPr>
          <w:p w14:paraId="149B617A" w14:textId="77777777" w:rsidR="0079766C" w:rsidRPr="0079766C" w:rsidRDefault="0079766C" w:rsidP="0079766C">
            <w:pPr>
              <w:spacing w:line="360" w:lineRule="auto"/>
              <w:jc w:val="center"/>
              <w:rPr>
                <w:rFonts w:cs="Arial"/>
                <w:sz w:val="22"/>
                <w:szCs w:val="22"/>
              </w:rPr>
            </w:pPr>
            <w:r w:rsidRPr="0079766C">
              <w:rPr>
                <w:rFonts w:cs="Arial"/>
                <w:sz w:val="22"/>
                <w:szCs w:val="22"/>
              </w:rPr>
              <w:t>4.5</w:t>
            </w:r>
          </w:p>
        </w:tc>
        <w:tc>
          <w:tcPr>
            <w:tcW w:w="3260" w:type="dxa"/>
            <w:vAlign w:val="center"/>
          </w:tcPr>
          <w:p w14:paraId="27F74E14" w14:textId="7CF5C3B8" w:rsidR="0079766C" w:rsidRPr="0079766C" w:rsidRDefault="0079766C" w:rsidP="0079766C">
            <w:pPr>
              <w:spacing w:line="360" w:lineRule="auto"/>
              <w:jc w:val="center"/>
              <w:rPr>
                <w:rFonts w:cs="Arial"/>
                <w:sz w:val="22"/>
                <w:szCs w:val="22"/>
              </w:rPr>
            </w:pPr>
            <w:r w:rsidRPr="0079766C">
              <w:rPr>
                <w:rFonts w:cs="Arial"/>
                <w:sz w:val="22"/>
                <w:szCs w:val="22"/>
              </w:rPr>
              <w:t>5.</w:t>
            </w:r>
            <w:r>
              <w:rPr>
                <w:rFonts w:cs="Arial"/>
                <w:sz w:val="22"/>
                <w:szCs w:val="22"/>
              </w:rPr>
              <w:t>801.</w:t>
            </w:r>
            <w:r w:rsidRPr="0079766C">
              <w:rPr>
                <w:rFonts w:cs="Arial"/>
                <w:sz w:val="22"/>
                <w:szCs w:val="22"/>
              </w:rPr>
              <w:t>000,00</w:t>
            </w:r>
          </w:p>
        </w:tc>
      </w:tr>
      <w:tr w:rsidR="0079766C" w:rsidRPr="0079766C" w14:paraId="32F2AE0A" w14:textId="77777777" w:rsidTr="00B71B60">
        <w:trPr>
          <w:trHeight w:val="397"/>
        </w:trPr>
        <w:tc>
          <w:tcPr>
            <w:tcW w:w="1843" w:type="dxa"/>
            <w:vAlign w:val="center"/>
          </w:tcPr>
          <w:p w14:paraId="6E3039FE" w14:textId="77777777" w:rsidR="0079766C" w:rsidRPr="0079766C" w:rsidRDefault="0079766C" w:rsidP="0079766C">
            <w:pPr>
              <w:spacing w:line="360" w:lineRule="auto"/>
              <w:jc w:val="center"/>
              <w:rPr>
                <w:rFonts w:cs="Arial"/>
                <w:sz w:val="22"/>
                <w:szCs w:val="22"/>
              </w:rPr>
            </w:pPr>
            <w:r w:rsidRPr="0079766C">
              <w:rPr>
                <w:rFonts w:cs="Arial"/>
                <w:sz w:val="22"/>
                <w:szCs w:val="22"/>
              </w:rPr>
              <w:t>5.0</w:t>
            </w:r>
          </w:p>
        </w:tc>
        <w:tc>
          <w:tcPr>
            <w:tcW w:w="3260" w:type="dxa"/>
            <w:vAlign w:val="center"/>
          </w:tcPr>
          <w:p w14:paraId="4B2DB12B" w14:textId="1125A7DF" w:rsidR="0079766C" w:rsidRPr="0079766C" w:rsidRDefault="0079766C" w:rsidP="0079766C">
            <w:pPr>
              <w:spacing w:line="360" w:lineRule="auto"/>
              <w:jc w:val="center"/>
              <w:rPr>
                <w:rFonts w:cs="Arial"/>
                <w:sz w:val="22"/>
                <w:szCs w:val="22"/>
              </w:rPr>
            </w:pPr>
            <w:r w:rsidRPr="0079766C">
              <w:rPr>
                <w:rFonts w:cs="Arial"/>
                <w:sz w:val="22"/>
                <w:szCs w:val="22"/>
              </w:rPr>
              <w:t>5.</w:t>
            </w:r>
            <w:r>
              <w:rPr>
                <w:rFonts w:cs="Arial"/>
                <w:sz w:val="22"/>
                <w:szCs w:val="22"/>
              </w:rPr>
              <w:t>456</w:t>
            </w:r>
            <w:r w:rsidRPr="0079766C">
              <w:rPr>
                <w:rFonts w:cs="Arial"/>
                <w:sz w:val="22"/>
                <w:szCs w:val="22"/>
              </w:rPr>
              <w:t>.000,00</w:t>
            </w:r>
          </w:p>
        </w:tc>
      </w:tr>
      <w:tr w:rsidR="0079766C" w:rsidRPr="0079766C" w14:paraId="4322A04D" w14:textId="77777777" w:rsidTr="00B71B60">
        <w:trPr>
          <w:trHeight w:val="397"/>
        </w:trPr>
        <w:tc>
          <w:tcPr>
            <w:tcW w:w="1843" w:type="dxa"/>
            <w:vAlign w:val="center"/>
          </w:tcPr>
          <w:p w14:paraId="230B934C" w14:textId="77777777" w:rsidR="0079766C" w:rsidRPr="0079766C" w:rsidRDefault="0079766C" w:rsidP="0079766C">
            <w:pPr>
              <w:spacing w:line="360" w:lineRule="auto"/>
              <w:jc w:val="center"/>
              <w:rPr>
                <w:rFonts w:cs="Arial"/>
                <w:sz w:val="22"/>
                <w:szCs w:val="22"/>
              </w:rPr>
            </w:pPr>
            <w:r w:rsidRPr="0079766C">
              <w:rPr>
                <w:rFonts w:cs="Arial"/>
                <w:sz w:val="22"/>
                <w:szCs w:val="22"/>
              </w:rPr>
              <w:t>5.5</w:t>
            </w:r>
          </w:p>
        </w:tc>
        <w:tc>
          <w:tcPr>
            <w:tcW w:w="3260" w:type="dxa"/>
            <w:vAlign w:val="center"/>
          </w:tcPr>
          <w:p w14:paraId="0E1E8009" w14:textId="4E2ECCC0" w:rsidR="0079766C" w:rsidRPr="0079766C" w:rsidRDefault="0079766C" w:rsidP="0079766C">
            <w:pPr>
              <w:spacing w:line="360" w:lineRule="auto"/>
              <w:jc w:val="center"/>
              <w:rPr>
                <w:rFonts w:cs="Arial"/>
                <w:sz w:val="22"/>
                <w:szCs w:val="22"/>
              </w:rPr>
            </w:pPr>
            <w:r w:rsidRPr="0079766C">
              <w:rPr>
                <w:rFonts w:cs="Arial"/>
                <w:sz w:val="22"/>
                <w:szCs w:val="22"/>
              </w:rPr>
              <w:t>5.</w:t>
            </w:r>
            <w:r>
              <w:rPr>
                <w:rFonts w:cs="Arial"/>
                <w:sz w:val="22"/>
                <w:szCs w:val="22"/>
              </w:rPr>
              <w:t>112</w:t>
            </w:r>
            <w:r w:rsidRPr="0079766C">
              <w:rPr>
                <w:rFonts w:cs="Arial"/>
                <w:sz w:val="22"/>
                <w:szCs w:val="22"/>
              </w:rPr>
              <w:t>.000,00</w:t>
            </w:r>
          </w:p>
        </w:tc>
      </w:tr>
      <w:tr w:rsidR="0079766C" w:rsidRPr="0079766C" w14:paraId="7609F840" w14:textId="77777777" w:rsidTr="00B71B60">
        <w:trPr>
          <w:trHeight w:val="397"/>
        </w:trPr>
        <w:tc>
          <w:tcPr>
            <w:tcW w:w="1843" w:type="dxa"/>
            <w:vAlign w:val="center"/>
          </w:tcPr>
          <w:p w14:paraId="226C8B4E" w14:textId="77777777" w:rsidR="0079766C" w:rsidRPr="0079766C" w:rsidRDefault="0079766C" w:rsidP="0079766C">
            <w:pPr>
              <w:spacing w:line="360" w:lineRule="auto"/>
              <w:jc w:val="center"/>
              <w:rPr>
                <w:rFonts w:cs="Arial"/>
                <w:sz w:val="22"/>
                <w:szCs w:val="22"/>
              </w:rPr>
            </w:pPr>
            <w:r w:rsidRPr="0079766C">
              <w:rPr>
                <w:rFonts w:cs="Arial"/>
                <w:sz w:val="22"/>
                <w:szCs w:val="22"/>
              </w:rPr>
              <w:t>6.0</w:t>
            </w:r>
          </w:p>
        </w:tc>
        <w:tc>
          <w:tcPr>
            <w:tcW w:w="3260" w:type="dxa"/>
            <w:vAlign w:val="center"/>
          </w:tcPr>
          <w:p w14:paraId="3929074D" w14:textId="4C5888F4" w:rsidR="0079766C" w:rsidRPr="0079766C" w:rsidRDefault="0079766C" w:rsidP="0079766C">
            <w:pPr>
              <w:spacing w:line="360" w:lineRule="auto"/>
              <w:jc w:val="center"/>
              <w:rPr>
                <w:rFonts w:cs="Arial"/>
                <w:sz w:val="22"/>
                <w:szCs w:val="22"/>
              </w:rPr>
            </w:pPr>
            <w:r w:rsidRPr="0079766C">
              <w:rPr>
                <w:rFonts w:cs="Arial"/>
                <w:sz w:val="22"/>
                <w:szCs w:val="22"/>
              </w:rPr>
              <w:t>4.7</w:t>
            </w:r>
            <w:r>
              <w:rPr>
                <w:rFonts w:cs="Arial"/>
                <w:sz w:val="22"/>
                <w:szCs w:val="22"/>
              </w:rPr>
              <w:t>6</w:t>
            </w:r>
            <w:r w:rsidRPr="0079766C">
              <w:rPr>
                <w:rFonts w:cs="Arial"/>
                <w:sz w:val="22"/>
                <w:szCs w:val="22"/>
              </w:rPr>
              <w:t>8.000,00</w:t>
            </w:r>
          </w:p>
        </w:tc>
      </w:tr>
    </w:tbl>
    <w:p w14:paraId="60270187" w14:textId="77777777" w:rsidR="002B71CC" w:rsidRDefault="002B71CC" w:rsidP="002B71CC">
      <w:pPr>
        <w:spacing w:line="360" w:lineRule="auto"/>
        <w:jc w:val="both"/>
        <w:rPr>
          <w:rFonts w:cs="Arial"/>
          <w:sz w:val="22"/>
          <w:szCs w:val="22"/>
        </w:rPr>
      </w:pPr>
    </w:p>
    <w:p w14:paraId="537292B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72C420" w14:textId="77777777" w:rsidR="002B71CC" w:rsidRPr="00D14EAF" w:rsidRDefault="002B71CC" w:rsidP="002B71CC">
      <w:pPr>
        <w:spacing w:line="360" w:lineRule="auto"/>
        <w:jc w:val="both"/>
        <w:rPr>
          <w:rFonts w:cs="Arial"/>
          <w:b/>
          <w:sz w:val="22"/>
        </w:rPr>
      </w:pPr>
      <w:r w:rsidRPr="00D14EAF">
        <w:rPr>
          <w:rFonts w:cs="Arial"/>
          <w:b/>
          <w:sz w:val="22"/>
        </w:rPr>
        <w:t>************</w:t>
      </w:r>
    </w:p>
    <w:p w14:paraId="66DAFD6D" w14:textId="77777777" w:rsidR="002B71CC" w:rsidRDefault="002B71CC" w:rsidP="002B71CC">
      <w:pPr>
        <w:spacing w:line="360" w:lineRule="auto"/>
        <w:jc w:val="both"/>
        <w:rPr>
          <w:rFonts w:cs="Arial"/>
          <w:sz w:val="22"/>
          <w:szCs w:val="22"/>
        </w:rPr>
      </w:pPr>
    </w:p>
    <w:p w14:paraId="7A393DE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45B34FB" w14:textId="77777777" w:rsidR="008A626B" w:rsidRPr="0079766C" w:rsidRDefault="008A626B" w:rsidP="008A626B">
      <w:pPr>
        <w:spacing w:line="360" w:lineRule="auto"/>
        <w:jc w:val="both"/>
        <w:rPr>
          <w:rFonts w:cs="Arial"/>
          <w:b/>
          <w:bCs/>
          <w:sz w:val="22"/>
          <w:szCs w:val="22"/>
        </w:rPr>
      </w:pPr>
      <w:r w:rsidRPr="0079766C">
        <w:rPr>
          <w:rFonts w:cs="Arial"/>
          <w:b/>
          <w:bCs/>
          <w:sz w:val="22"/>
          <w:szCs w:val="22"/>
        </w:rPr>
        <w:t>Considerando:</w:t>
      </w:r>
    </w:p>
    <w:p w14:paraId="13795E84" w14:textId="03C355FF" w:rsidR="008A626B" w:rsidRDefault="008A626B" w:rsidP="008A626B">
      <w:pPr>
        <w:spacing w:line="360" w:lineRule="auto"/>
        <w:jc w:val="both"/>
        <w:rPr>
          <w:rFonts w:cs="Arial"/>
          <w:sz w:val="22"/>
          <w:szCs w:val="22"/>
          <w:lang w:val="es-CR"/>
        </w:rPr>
      </w:pPr>
      <w:r w:rsidRPr="0079766C">
        <w:rPr>
          <w:rFonts w:cs="Arial"/>
          <w:b/>
          <w:bCs/>
          <w:sz w:val="22"/>
          <w:szCs w:val="22"/>
        </w:rPr>
        <w:t>Primero:</w:t>
      </w:r>
      <w:r>
        <w:rPr>
          <w:rFonts w:cs="Arial"/>
          <w:sz w:val="22"/>
          <w:szCs w:val="22"/>
        </w:rPr>
        <w:t xml:space="preserve"> Que por medio del oficio GG-ME-1147-2021 del 18 de agosto de 2021, la </w:t>
      </w:r>
      <w:r w:rsidRPr="0079766C">
        <w:rPr>
          <w:rFonts w:cs="Arial"/>
          <w:sz w:val="22"/>
          <w:szCs w:val="22"/>
          <w:lang w:val="es-CR"/>
        </w:rPr>
        <w:t>Gerencia General</w:t>
      </w:r>
      <w:r>
        <w:rPr>
          <w:rFonts w:cs="Arial"/>
          <w:sz w:val="22"/>
          <w:szCs w:val="22"/>
          <w:lang w:val="es-CR"/>
        </w:rPr>
        <w:t xml:space="preserve"> remite y avala el informe </w:t>
      </w:r>
      <w:r w:rsidRPr="0079766C">
        <w:rPr>
          <w:rFonts w:cs="Arial"/>
          <w:sz w:val="22"/>
          <w:szCs w:val="22"/>
          <w:lang w:val="es-CR"/>
        </w:rPr>
        <w:t>DF-OF-11</w:t>
      </w:r>
      <w:r>
        <w:rPr>
          <w:rFonts w:cs="Arial"/>
          <w:sz w:val="22"/>
          <w:szCs w:val="22"/>
          <w:lang w:val="es-CR"/>
        </w:rPr>
        <w:t>70</w:t>
      </w:r>
      <w:r w:rsidRPr="0079766C">
        <w:rPr>
          <w:rFonts w:cs="Arial"/>
          <w:sz w:val="22"/>
          <w:szCs w:val="22"/>
          <w:lang w:val="es-CR"/>
        </w:rPr>
        <w:t>-2021/SO-OF-000</w:t>
      </w:r>
      <w:r>
        <w:rPr>
          <w:rFonts w:cs="Arial"/>
          <w:sz w:val="22"/>
          <w:szCs w:val="22"/>
          <w:lang w:val="es-CR"/>
        </w:rPr>
        <w:t>8</w:t>
      </w:r>
      <w:r w:rsidRPr="0079766C">
        <w:rPr>
          <w:rFonts w:cs="Arial"/>
          <w:sz w:val="22"/>
          <w:szCs w:val="22"/>
          <w:lang w:val="es-CR"/>
        </w:rPr>
        <w:t>-2021</w:t>
      </w:r>
      <w:r>
        <w:rPr>
          <w:rFonts w:cs="Arial"/>
          <w:sz w:val="22"/>
          <w:szCs w:val="22"/>
          <w:lang w:val="es-CR"/>
        </w:rPr>
        <w:t xml:space="preserve"> de la Dirección FOSUVI y la Subgerencia de Operaciones, </w:t>
      </w:r>
      <w:r w:rsidR="00C84455">
        <w:rPr>
          <w:rFonts w:cs="Arial"/>
          <w:sz w:val="22"/>
          <w:szCs w:val="22"/>
          <w:lang w:val="es-CR"/>
        </w:rPr>
        <w:t xml:space="preserve">con el que se adjunta una </w:t>
      </w:r>
      <w:r>
        <w:rPr>
          <w:rFonts w:cs="Arial"/>
          <w:sz w:val="22"/>
          <w:szCs w:val="22"/>
          <w:lang w:val="es-CR"/>
        </w:rPr>
        <w:t xml:space="preserve">propuesta </w:t>
      </w:r>
      <w:r w:rsidR="00C84455">
        <w:rPr>
          <w:rFonts w:cs="Arial"/>
          <w:sz w:val="22"/>
          <w:szCs w:val="22"/>
          <w:lang w:val="es-CR"/>
        </w:rPr>
        <w:t xml:space="preserve">(contenida en el oficio DF-DT-OF-0604-2021 del Departamento Técnico), </w:t>
      </w:r>
      <w:r>
        <w:rPr>
          <w:rFonts w:cs="Arial"/>
          <w:sz w:val="22"/>
          <w:szCs w:val="22"/>
          <w:lang w:val="es-CR"/>
        </w:rPr>
        <w:t>para ajustar el</w:t>
      </w:r>
      <w:r w:rsidRPr="008A626B">
        <w:rPr>
          <w:rFonts w:cs="Arial"/>
          <w:sz w:val="22"/>
          <w:szCs w:val="22"/>
          <w:lang w:val="es-CR"/>
        </w:rPr>
        <w:t xml:space="preserve"> financiamiento </w:t>
      </w:r>
      <w:r>
        <w:rPr>
          <w:rFonts w:cs="Arial"/>
          <w:sz w:val="22"/>
          <w:szCs w:val="22"/>
          <w:lang w:val="es-CR"/>
        </w:rPr>
        <w:t>de los p</w:t>
      </w:r>
      <w:r w:rsidRPr="008A626B">
        <w:rPr>
          <w:rFonts w:cs="Arial"/>
          <w:sz w:val="22"/>
          <w:szCs w:val="22"/>
          <w:lang w:val="es-CR"/>
        </w:rPr>
        <w:t xml:space="preserve">royectos </w:t>
      </w:r>
      <w:r>
        <w:rPr>
          <w:rFonts w:cs="Arial"/>
          <w:sz w:val="22"/>
          <w:szCs w:val="22"/>
          <w:lang w:val="es-CR"/>
        </w:rPr>
        <w:t xml:space="preserve">de Bono Colectivo y de los proyectos de vivienda aprobados al amparo del artículo 59 de la Ley 7052, </w:t>
      </w:r>
      <w:r w:rsidRPr="008A626B">
        <w:rPr>
          <w:rFonts w:cs="Arial"/>
          <w:sz w:val="22"/>
          <w:szCs w:val="22"/>
          <w:lang w:val="es-CR"/>
        </w:rPr>
        <w:t xml:space="preserve">que están en proceso, para incorporar el 4% </w:t>
      </w:r>
      <w:r>
        <w:rPr>
          <w:rFonts w:cs="Arial"/>
          <w:sz w:val="22"/>
          <w:szCs w:val="22"/>
          <w:lang w:val="es-CR"/>
        </w:rPr>
        <w:t xml:space="preserve">del </w:t>
      </w:r>
      <w:r w:rsidRPr="0079766C">
        <w:rPr>
          <w:rFonts w:cs="Arial"/>
          <w:sz w:val="22"/>
          <w:szCs w:val="22"/>
          <w:lang w:val="es-CR"/>
        </w:rPr>
        <w:t>I</w:t>
      </w:r>
      <w:r>
        <w:rPr>
          <w:rFonts w:cs="Arial"/>
          <w:sz w:val="22"/>
          <w:szCs w:val="22"/>
          <w:lang w:val="es-CR"/>
        </w:rPr>
        <w:t>mpuesto al Valor Agregado (</w:t>
      </w:r>
      <w:r w:rsidRPr="008A626B">
        <w:rPr>
          <w:rFonts w:cs="Arial"/>
          <w:sz w:val="22"/>
          <w:szCs w:val="22"/>
          <w:lang w:val="es-CR"/>
        </w:rPr>
        <w:t>IVA</w:t>
      </w:r>
      <w:r>
        <w:rPr>
          <w:rFonts w:cs="Arial"/>
          <w:sz w:val="22"/>
          <w:szCs w:val="22"/>
          <w:lang w:val="es-CR"/>
        </w:rPr>
        <w:t>)</w:t>
      </w:r>
      <w:r w:rsidRPr="008A626B">
        <w:rPr>
          <w:rFonts w:cs="Arial"/>
          <w:sz w:val="22"/>
          <w:szCs w:val="22"/>
          <w:lang w:val="es-CR"/>
        </w:rPr>
        <w:t xml:space="preserve"> a los servicios de ingeniería, arquitectura, topografía y construcción de obra civil, de acuerdo con el transitorio V Bis a la Ley 9635</w:t>
      </w:r>
      <w:r>
        <w:rPr>
          <w:rFonts w:cs="Arial"/>
          <w:sz w:val="22"/>
          <w:szCs w:val="22"/>
          <w:lang w:val="es-CR"/>
        </w:rPr>
        <w:t>.</w:t>
      </w:r>
    </w:p>
    <w:p w14:paraId="4F38C67E" w14:textId="3076AE26" w:rsidR="008A626B" w:rsidRDefault="008A626B" w:rsidP="008A626B">
      <w:pPr>
        <w:spacing w:line="360" w:lineRule="auto"/>
        <w:jc w:val="both"/>
        <w:rPr>
          <w:rFonts w:cs="Arial"/>
          <w:sz w:val="22"/>
          <w:szCs w:val="22"/>
          <w:lang w:val="es-CR"/>
        </w:rPr>
      </w:pPr>
    </w:p>
    <w:p w14:paraId="1873F01A" w14:textId="730135E0" w:rsidR="00C84455" w:rsidRPr="00184B4C" w:rsidRDefault="00C84455" w:rsidP="00C84455">
      <w:pPr>
        <w:spacing w:line="360" w:lineRule="auto"/>
        <w:jc w:val="both"/>
        <w:rPr>
          <w:rFonts w:cs="Arial"/>
          <w:sz w:val="22"/>
          <w:szCs w:val="22"/>
          <w:lang w:val="es-CR"/>
        </w:rPr>
      </w:pPr>
      <w:r w:rsidRPr="00C84455">
        <w:rPr>
          <w:rFonts w:cs="Arial"/>
          <w:b/>
          <w:bCs/>
          <w:sz w:val="22"/>
          <w:szCs w:val="22"/>
          <w:lang w:val="es-CR"/>
        </w:rPr>
        <w:t>Segundo:</w:t>
      </w:r>
      <w:r>
        <w:rPr>
          <w:rFonts w:cs="Arial"/>
          <w:sz w:val="22"/>
          <w:szCs w:val="22"/>
          <w:lang w:val="es-CR"/>
        </w:rPr>
        <w:t xml:space="preserve"> Que en dicho informe, el Departamento Técnico</w:t>
      </w:r>
      <w:r w:rsidRPr="00184B4C">
        <w:rPr>
          <w:rFonts w:cs="Arial"/>
          <w:sz w:val="22"/>
          <w:szCs w:val="22"/>
          <w:lang w:val="es-CR"/>
        </w:rPr>
        <w:t xml:space="preserve"> </w:t>
      </w:r>
      <w:r>
        <w:rPr>
          <w:rFonts w:cs="Arial"/>
          <w:sz w:val="22"/>
          <w:szCs w:val="22"/>
          <w:lang w:val="es-CR"/>
        </w:rPr>
        <w:t xml:space="preserve">señala que con base en el </w:t>
      </w:r>
      <w:r w:rsidRPr="00184B4C">
        <w:rPr>
          <w:rFonts w:cs="Arial"/>
          <w:sz w:val="22"/>
          <w:szCs w:val="22"/>
          <w:lang w:val="es-CR"/>
        </w:rPr>
        <w:t>análisis efectuado y en respuesta del transitorio V Bis a la Ley 9635, se recomienda autorizar el financiamiento adicional por concepto del 4% de IVA</w:t>
      </w:r>
      <w:r>
        <w:rPr>
          <w:rFonts w:cs="Arial"/>
          <w:sz w:val="22"/>
          <w:szCs w:val="22"/>
          <w:lang w:val="es-CR"/>
        </w:rPr>
        <w:t>,</w:t>
      </w:r>
      <w:r w:rsidRPr="00184B4C">
        <w:rPr>
          <w:rFonts w:cs="Arial"/>
          <w:sz w:val="22"/>
          <w:szCs w:val="22"/>
          <w:lang w:val="es-CR"/>
        </w:rPr>
        <w:t xml:space="preserve"> como reserva liquidable a los proyectos amparados en el art</w:t>
      </w:r>
      <w:r>
        <w:rPr>
          <w:rFonts w:cs="Arial"/>
          <w:sz w:val="22"/>
          <w:szCs w:val="22"/>
          <w:lang w:val="es-CR"/>
        </w:rPr>
        <w:t xml:space="preserve">ículo </w:t>
      </w:r>
      <w:r w:rsidRPr="00184B4C">
        <w:rPr>
          <w:rFonts w:cs="Arial"/>
          <w:sz w:val="22"/>
          <w:szCs w:val="22"/>
          <w:lang w:val="es-CR"/>
        </w:rPr>
        <w:t xml:space="preserve">59 de la </w:t>
      </w:r>
      <w:r>
        <w:rPr>
          <w:rFonts w:cs="Arial"/>
          <w:sz w:val="22"/>
          <w:szCs w:val="22"/>
          <w:lang w:val="es-CR"/>
        </w:rPr>
        <w:t xml:space="preserve">Ley del </w:t>
      </w:r>
      <w:r w:rsidRPr="00C84455">
        <w:rPr>
          <w:rFonts w:cs="Arial"/>
          <w:sz w:val="22"/>
          <w:szCs w:val="22"/>
          <w:lang w:val="es-ES_tradnl"/>
        </w:rPr>
        <w:t>Sistema Financiero Nacional para la Vivienda</w:t>
      </w:r>
      <w:r w:rsidRPr="00184B4C">
        <w:rPr>
          <w:rFonts w:cs="Arial"/>
          <w:sz w:val="22"/>
          <w:szCs w:val="22"/>
          <w:lang w:val="es-CR"/>
        </w:rPr>
        <w:t>, por un monto total de ₡678.899.612,63 y para los proyectos de Bono Colectivo</w:t>
      </w:r>
      <w:r w:rsidRPr="00C84455">
        <w:rPr>
          <w:rFonts w:cs="Arial"/>
          <w:sz w:val="22"/>
          <w:szCs w:val="22"/>
          <w:lang w:val="es-CR"/>
        </w:rPr>
        <w:t xml:space="preserve"> por un</w:t>
      </w:r>
      <w:r w:rsidRPr="00184B4C">
        <w:rPr>
          <w:rFonts w:cs="Arial"/>
          <w:sz w:val="22"/>
          <w:szCs w:val="22"/>
          <w:lang w:val="es-CR"/>
        </w:rPr>
        <w:t xml:space="preserve"> monto total de ₡453.329.342,39, como una reserva liquidable contra la presentación de la respectiva factura en cada desembolso que se tramite, cumpliendo la normativa vigente. </w:t>
      </w:r>
    </w:p>
    <w:p w14:paraId="03D1F14D" w14:textId="77777777" w:rsidR="00C84455" w:rsidRDefault="00C84455" w:rsidP="008A626B">
      <w:pPr>
        <w:spacing w:line="360" w:lineRule="auto"/>
        <w:jc w:val="both"/>
        <w:rPr>
          <w:rFonts w:cs="Arial"/>
          <w:sz w:val="22"/>
          <w:szCs w:val="22"/>
          <w:lang w:val="es-CR"/>
        </w:rPr>
      </w:pPr>
    </w:p>
    <w:p w14:paraId="4FF7064E" w14:textId="02C81DF8" w:rsidR="00A60375" w:rsidRDefault="00A60375" w:rsidP="008A626B">
      <w:pPr>
        <w:spacing w:line="360" w:lineRule="auto"/>
        <w:jc w:val="both"/>
        <w:rPr>
          <w:rFonts w:cs="Arial"/>
          <w:sz w:val="22"/>
          <w:szCs w:val="22"/>
        </w:rPr>
      </w:pPr>
      <w:r>
        <w:rPr>
          <w:rFonts w:cs="Arial"/>
          <w:b/>
          <w:sz w:val="22"/>
          <w:szCs w:val="22"/>
        </w:rPr>
        <w:t>Tercero</w:t>
      </w:r>
      <w:r w:rsidR="008A626B" w:rsidRPr="0079766C">
        <w:rPr>
          <w:rFonts w:cs="Arial"/>
          <w:b/>
          <w:sz w:val="22"/>
          <w:szCs w:val="22"/>
        </w:rPr>
        <w:t>:</w:t>
      </w:r>
      <w:r w:rsidR="008A626B" w:rsidRPr="0079766C">
        <w:rPr>
          <w:rFonts w:cs="Arial"/>
          <w:sz w:val="22"/>
          <w:szCs w:val="22"/>
        </w:rPr>
        <w:t xml:space="preserve"> Que </w:t>
      </w:r>
      <w:r w:rsidR="008A626B">
        <w:rPr>
          <w:rFonts w:cs="Arial"/>
          <w:sz w:val="22"/>
          <w:szCs w:val="22"/>
        </w:rPr>
        <w:t>conocido</w:t>
      </w:r>
      <w:r w:rsidR="008A626B" w:rsidRPr="0079766C">
        <w:rPr>
          <w:rFonts w:cs="Arial"/>
          <w:sz w:val="22"/>
          <w:szCs w:val="22"/>
        </w:rPr>
        <w:t xml:space="preserve"> el informe de la Dirección FOSUVI, esta Junta Directiva estima conveniente actuar de la forma que recomienda la Administración, con el propósito de </w:t>
      </w:r>
      <w:r w:rsidR="008A626B">
        <w:rPr>
          <w:rFonts w:cs="Arial"/>
          <w:sz w:val="22"/>
          <w:szCs w:val="22"/>
        </w:rPr>
        <w:t xml:space="preserve">incorporar </w:t>
      </w:r>
      <w:r w:rsidRPr="008A626B">
        <w:rPr>
          <w:rFonts w:cs="Arial"/>
          <w:sz w:val="22"/>
          <w:szCs w:val="22"/>
          <w:lang w:val="es-CR"/>
        </w:rPr>
        <w:t xml:space="preserve">el 4% </w:t>
      </w:r>
      <w:r>
        <w:rPr>
          <w:rFonts w:cs="Arial"/>
          <w:sz w:val="22"/>
          <w:szCs w:val="22"/>
          <w:lang w:val="es-CR"/>
        </w:rPr>
        <w:t xml:space="preserve">del </w:t>
      </w:r>
      <w:r w:rsidRPr="008A626B">
        <w:rPr>
          <w:rFonts w:cs="Arial"/>
          <w:sz w:val="22"/>
          <w:szCs w:val="22"/>
          <w:lang w:val="es-CR"/>
        </w:rPr>
        <w:t>IVA a</w:t>
      </w:r>
      <w:r>
        <w:rPr>
          <w:rFonts w:cs="Arial"/>
          <w:sz w:val="22"/>
          <w:szCs w:val="22"/>
        </w:rPr>
        <w:t xml:space="preserve"> </w:t>
      </w:r>
      <w:r>
        <w:rPr>
          <w:rFonts w:cs="Arial"/>
          <w:sz w:val="22"/>
          <w:szCs w:val="22"/>
          <w:lang w:val="es-CR"/>
        </w:rPr>
        <w:t>los p</w:t>
      </w:r>
      <w:r w:rsidRPr="008A626B">
        <w:rPr>
          <w:rFonts w:cs="Arial"/>
          <w:sz w:val="22"/>
          <w:szCs w:val="22"/>
          <w:lang w:val="es-CR"/>
        </w:rPr>
        <w:t xml:space="preserve">royectos </w:t>
      </w:r>
      <w:r>
        <w:rPr>
          <w:rFonts w:cs="Arial"/>
          <w:sz w:val="22"/>
          <w:szCs w:val="22"/>
          <w:lang w:val="es-CR"/>
        </w:rPr>
        <w:t xml:space="preserve">de Bono Colectivo y a los proyectos de vivienda aprobados al amparo del artículo 59 de la Ley 7052, </w:t>
      </w:r>
      <w:r w:rsidRPr="008A626B">
        <w:rPr>
          <w:rFonts w:cs="Arial"/>
          <w:sz w:val="22"/>
          <w:szCs w:val="22"/>
          <w:lang w:val="es-CR"/>
        </w:rPr>
        <w:t>que están en proceso,</w:t>
      </w:r>
      <w:r w:rsidRPr="00A60375">
        <w:rPr>
          <w:rFonts w:cs="Arial"/>
          <w:sz w:val="22"/>
          <w:szCs w:val="22"/>
          <w:lang w:val="es-CR"/>
        </w:rPr>
        <w:t xml:space="preserve"> </w:t>
      </w:r>
      <w:r>
        <w:rPr>
          <w:rFonts w:cs="Arial"/>
          <w:sz w:val="22"/>
          <w:szCs w:val="22"/>
          <w:lang w:val="es-CR"/>
        </w:rPr>
        <w:t>de conformidad con lo establecido en el T</w:t>
      </w:r>
      <w:r w:rsidRPr="00184B4C">
        <w:rPr>
          <w:rFonts w:cs="Arial"/>
          <w:sz w:val="22"/>
          <w:szCs w:val="22"/>
          <w:lang w:val="es-CR"/>
        </w:rPr>
        <w:t>ransitorio V Bis a la Ley 9635</w:t>
      </w:r>
      <w:r>
        <w:rPr>
          <w:rFonts w:cs="Arial"/>
          <w:sz w:val="22"/>
          <w:szCs w:val="22"/>
          <w:lang w:val="es-CR"/>
        </w:rPr>
        <w:t>.</w:t>
      </w:r>
    </w:p>
    <w:p w14:paraId="3B1A79AA" w14:textId="77777777" w:rsidR="00A60375" w:rsidRDefault="00A60375" w:rsidP="008A626B">
      <w:pPr>
        <w:spacing w:line="360" w:lineRule="auto"/>
        <w:jc w:val="both"/>
        <w:rPr>
          <w:rFonts w:cs="Arial"/>
          <w:sz w:val="22"/>
          <w:szCs w:val="22"/>
        </w:rPr>
      </w:pPr>
    </w:p>
    <w:p w14:paraId="3163E530" w14:textId="77777777" w:rsidR="008A626B" w:rsidRPr="0079766C" w:rsidRDefault="008A626B" w:rsidP="008A626B">
      <w:pPr>
        <w:spacing w:line="360" w:lineRule="auto"/>
        <w:jc w:val="both"/>
        <w:rPr>
          <w:rFonts w:cs="Arial"/>
          <w:b/>
          <w:sz w:val="22"/>
          <w:szCs w:val="22"/>
        </w:rPr>
      </w:pPr>
      <w:r w:rsidRPr="0079766C">
        <w:rPr>
          <w:rFonts w:cs="Arial"/>
          <w:b/>
          <w:sz w:val="22"/>
          <w:szCs w:val="22"/>
        </w:rPr>
        <w:t>Por tanto, se acuerda:</w:t>
      </w:r>
    </w:p>
    <w:p w14:paraId="0623A629" w14:textId="0141A98B" w:rsidR="00A60375" w:rsidRDefault="00A60375" w:rsidP="00184B4C">
      <w:pPr>
        <w:spacing w:line="360" w:lineRule="auto"/>
        <w:jc w:val="both"/>
        <w:rPr>
          <w:rFonts w:cs="Arial"/>
          <w:sz w:val="22"/>
          <w:szCs w:val="22"/>
          <w:lang w:val="es-CR"/>
        </w:rPr>
      </w:pPr>
      <w:r w:rsidRPr="00A60375">
        <w:rPr>
          <w:rFonts w:cs="Arial"/>
          <w:b/>
          <w:bCs/>
          <w:sz w:val="22"/>
          <w:szCs w:val="22"/>
        </w:rPr>
        <w:t>1)</w:t>
      </w:r>
      <w:r>
        <w:rPr>
          <w:rFonts w:cs="Arial"/>
          <w:sz w:val="22"/>
          <w:szCs w:val="22"/>
        </w:rPr>
        <w:t xml:space="preserve"> Autorizar </w:t>
      </w:r>
      <w:r w:rsidR="00184B4C" w:rsidRPr="00184B4C">
        <w:rPr>
          <w:rFonts w:cs="Arial"/>
          <w:sz w:val="22"/>
          <w:szCs w:val="22"/>
          <w:lang w:val="es-CR"/>
        </w:rPr>
        <w:t>el financiamiento adicional por concepto del 4% de IVA</w:t>
      </w:r>
      <w:r>
        <w:rPr>
          <w:rFonts w:cs="Arial"/>
          <w:sz w:val="22"/>
          <w:szCs w:val="22"/>
          <w:lang w:val="es-CR"/>
        </w:rPr>
        <w:t>,</w:t>
      </w:r>
      <w:r w:rsidR="00184B4C" w:rsidRPr="00184B4C">
        <w:rPr>
          <w:rFonts w:cs="Arial"/>
          <w:sz w:val="22"/>
          <w:szCs w:val="22"/>
          <w:lang w:val="es-CR"/>
        </w:rPr>
        <w:t xml:space="preserve"> como reserva liquidable</w:t>
      </w:r>
      <w:r>
        <w:rPr>
          <w:rFonts w:cs="Arial"/>
          <w:sz w:val="22"/>
          <w:szCs w:val="22"/>
          <w:lang w:val="es-CR"/>
        </w:rPr>
        <w:t>,</w:t>
      </w:r>
      <w:r w:rsidR="00184B4C" w:rsidRPr="00184B4C">
        <w:rPr>
          <w:rFonts w:cs="Arial"/>
          <w:sz w:val="22"/>
          <w:szCs w:val="22"/>
          <w:lang w:val="es-CR"/>
        </w:rPr>
        <w:t xml:space="preserve"> a los proyectos </w:t>
      </w:r>
      <w:r>
        <w:rPr>
          <w:rFonts w:cs="Arial"/>
          <w:sz w:val="22"/>
          <w:szCs w:val="22"/>
          <w:lang w:val="es-CR"/>
        </w:rPr>
        <w:t xml:space="preserve">financiados al amparo del artículo </w:t>
      </w:r>
      <w:r w:rsidR="00184B4C" w:rsidRPr="00184B4C">
        <w:rPr>
          <w:rFonts w:cs="Arial"/>
          <w:sz w:val="22"/>
          <w:szCs w:val="22"/>
          <w:lang w:val="es-CR"/>
        </w:rPr>
        <w:t>59 de la L</w:t>
      </w:r>
      <w:r>
        <w:rPr>
          <w:rFonts w:cs="Arial"/>
          <w:sz w:val="22"/>
          <w:szCs w:val="22"/>
          <w:lang w:val="es-CR"/>
        </w:rPr>
        <w:t xml:space="preserve">ey del </w:t>
      </w:r>
      <w:r w:rsidRPr="00A60375">
        <w:rPr>
          <w:rFonts w:cs="Arial"/>
          <w:sz w:val="22"/>
          <w:szCs w:val="22"/>
          <w:lang w:val="es-ES_tradnl"/>
        </w:rPr>
        <w:t xml:space="preserve">Sistema </w:t>
      </w:r>
      <w:r w:rsidRPr="00A60375">
        <w:rPr>
          <w:rFonts w:cs="Arial"/>
          <w:sz w:val="22"/>
          <w:szCs w:val="22"/>
          <w:lang w:val="es-ES_tradnl"/>
        </w:rPr>
        <w:lastRenderedPageBreak/>
        <w:t>Financiero Nacional para la Vivienda</w:t>
      </w:r>
      <w:r w:rsidR="00184B4C" w:rsidRPr="00184B4C">
        <w:rPr>
          <w:rFonts w:cs="Arial"/>
          <w:sz w:val="22"/>
          <w:szCs w:val="22"/>
          <w:lang w:val="es-CR"/>
        </w:rPr>
        <w:t>, por un monto total de ₡678.899.612,63</w:t>
      </w:r>
      <w:r w:rsidR="00184B4C" w:rsidRPr="00184B4C">
        <w:rPr>
          <w:rFonts w:cs="Arial"/>
          <w:b/>
          <w:bCs/>
          <w:sz w:val="22"/>
          <w:szCs w:val="22"/>
          <w:lang w:val="es-CR"/>
        </w:rPr>
        <w:t xml:space="preserve"> </w:t>
      </w:r>
      <w:r w:rsidR="00184B4C" w:rsidRPr="00184B4C">
        <w:rPr>
          <w:rFonts w:cs="Arial"/>
          <w:sz w:val="22"/>
          <w:szCs w:val="22"/>
          <w:lang w:val="es-CR"/>
        </w:rPr>
        <w:t xml:space="preserve">y </w:t>
      </w:r>
      <w:r>
        <w:rPr>
          <w:rFonts w:cs="Arial"/>
          <w:sz w:val="22"/>
          <w:szCs w:val="22"/>
          <w:lang w:val="es-CR"/>
        </w:rPr>
        <w:t>según el siguiente detalle:</w:t>
      </w:r>
    </w:p>
    <w:p w14:paraId="4E0FCFDC" w14:textId="77777777" w:rsidR="00A60375" w:rsidRDefault="00A60375" w:rsidP="00184B4C">
      <w:pPr>
        <w:spacing w:line="360" w:lineRule="auto"/>
        <w:jc w:val="both"/>
        <w:rPr>
          <w:rFonts w:cs="Arial"/>
          <w:sz w:val="22"/>
          <w:szCs w:val="22"/>
          <w:lang w:val="es-CR"/>
        </w:rPr>
      </w:pPr>
    </w:p>
    <w:tbl>
      <w:tblPr>
        <w:tblStyle w:val="Tablaconcuadrcula4-nfasis6"/>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1559"/>
        <w:gridCol w:w="1417"/>
        <w:gridCol w:w="993"/>
        <w:gridCol w:w="1134"/>
      </w:tblGrid>
      <w:tr w:rsidR="003117C9" w:rsidRPr="006A5A34" w14:paraId="4303CB66" w14:textId="77777777" w:rsidTr="009E65D7">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E88D65" w14:textId="77777777" w:rsidR="00A60375" w:rsidRPr="003117C9" w:rsidRDefault="00A60375" w:rsidP="00B71B60">
            <w:pPr>
              <w:jc w:val="center"/>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Nombre del Proyecto</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784136" w14:textId="77777777" w:rsidR="00A60375" w:rsidRPr="003117C9" w:rsidRDefault="00A60375" w:rsidP="00B71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Entidad Autorizada</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A8307F" w14:textId="582D69F6" w:rsidR="00A60375" w:rsidRPr="003117C9" w:rsidRDefault="00A60375" w:rsidP="00B71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Saldo Pendiente por Desembolsar (¢)</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591EF4" w14:textId="385700FB" w:rsidR="00A60375" w:rsidRPr="003117C9" w:rsidRDefault="00A60375" w:rsidP="00B71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Monto IVA 4% (¢)</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052D91" w14:textId="05D8CD89" w:rsidR="00A60375" w:rsidRPr="003117C9" w:rsidRDefault="00A60375" w:rsidP="00B71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Fecha de finaliza-ción</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B1CC9F" w14:textId="77777777" w:rsidR="00A60375" w:rsidRPr="003117C9" w:rsidRDefault="00A60375" w:rsidP="00B71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s-CR" w:eastAsia="es-CR"/>
              </w:rPr>
            </w:pPr>
            <w:r w:rsidRPr="003117C9">
              <w:rPr>
                <w:rFonts w:asciiTheme="minorHAnsi" w:hAnsiTheme="minorHAnsi" w:cstheme="minorHAnsi"/>
                <w:color w:val="auto"/>
                <w:sz w:val="18"/>
                <w:szCs w:val="18"/>
                <w:lang w:val="es-CR" w:eastAsia="es-CR"/>
              </w:rPr>
              <w:t>Fecha entrega PTAR</w:t>
            </w:r>
          </w:p>
        </w:tc>
      </w:tr>
      <w:tr w:rsidR="009E65D7" w:rsidRPr="006A5A34" w14:paraId="2092F6C5"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tcBorders>
            <w:shd w:val="clear" w:color="auto" w:fill="auto"/>
            <w:vAlign w:val="center"/>
            <w:hideMark/>
          </w:tcPr>
          <w:p w14:paraId="039EE784"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Bajo Tejares</w:t>
            </w:r>
          </w:p>
        </w:tc>
        <w:tc>
          <w:tcPr>
            <w:tcW w:w="1560" w:type="dxa"/>
            <w:tcBorders>
              <w:top w:val="single" w:sz="4" w:space="0" w:color="auto"/>
            </w:tcBorders>
            <w:shd w:val="clear" w:color="auto" w:fill="auto"/>
            <w:vAlign w:val="center"/>
            <w:hideMark/>
          </w:tcPr>
          <w:p w14:paraId="4BD60079"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tcBorders>
              <w:top w:val="single" w:sz="4" w:space="0" w:color="auto"/>
            </w:tcBorders>
            <w:shd w:val="clear" w:color="auto" w:fill="auto"/>
            <w:vAlign w:val="center"/>
            <w:hideMark/>
          </w:tcPr>
          <w:p w14:paraId="1A2D0D56" w14:textId="6146E8A5"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27 293 623,87</w:t>
            </w:r>
          </w:p>
        </w:tc>
        <w:tc>
          <w:tcPr>
            <w:tcW w:w="1417" w:type="dxa"/>
            <w:tcBorders>
              <w:top w:val="single" w:sz="4" w:space="0" w:color="auto"/>
            </w:tcBorders>
            <w:shd w:val="clear" w:color="auto" w:fill="auto"/>
            <w:vAlign w:val="center"/>
            <w:hideMark/>
          </w:tcPr>
          <w:p w14:paraId="4D65545D" w14:textId="49F06A7E"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1 091 744,95</w:t>
            </w:r>
          </w:p>
        </w:tc>
        <w:tc>
          <w:tcPr>
            <w:tcW w:w="993" w:type="dxa"/>
            <w:tcBorders>
              <w:top w:val="single" w:sz="4" w:space="0" w:color="auto"/>
            </w:tcBorders>
            <w:shd w:val="clear" w:color="auto" w:fill="auto"/>
            <w:vAlign w:val="center"/>
            <w:hideMark/>
          </w:tcPr>
          <w:p w14:paraId="43624F7F"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1-oct-21</w:t>
            </w:r>
          </w:p>
        </w:tc>
        <w:tc>
          <w:tcPr>
            <w:tcW w:w="1134" w:type="dxa"/>
            <w:tcBorders>
              <w:top w:val="single" w:sz="4" w:space="0" w:color="auto"/>
            </w:tcBorders>
            <w:shd w:val="clear" w:color="auto" w:fill="auto"/>
            <w:vAlign w:val="center"/>
            <w:hideMark/>
          </w:tcPr>
          <w:p w14:paraId="2D90A19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1-oct-21</w:t>
            </w:r>
          </w:p>
        </w:tc>
      </w:tr>
      <w:tr w:rsidR="009E65D7" w:rsidRPr="006A5A34" w14:paraId="2011B660"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11194C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Bella Vista</w:t>
            </w:r>
          </w:p>
        </w:tc>
        <w:tc>
          <w:tcPr>
            <w:tcW w:w="1560" w:type="dxa"/>
            <w:shd w:val="clear" w:color="auto" w:fill="auto"/>
            <w:vAlign w:val="center"/>
            <w:hideMark/>
          </w:tcPr>
          <w:p w14:paraId="651BDAC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7B7CCE9B" w14:textId="77488A6E"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1 437 092 331,42</w:t>
            </w:r>
          </w:p>
        </w:tc>
        <w:tc>
          <w:tcPr>
            <w:tcW w:w="1417" w:type="dxa"/>
            <w:shd w:val="clear" w:color="auto" w:fill="auto"/>
            <w:vAlign w:val="center"/>
            <w:hideMark/>
          </w:tcPr>
          <w:p w14:paraId="7E0F0711" w14:textId="27325020"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57 483 693,26</w:t>
            </w:r>
          </w:p>
        </w:tc>
        <w:tc>
          <w:tcPr>
            <w:tcW w:w="993" w:type="dxa"/>
            <w:shd w:val="clear" w:color="auto" w:fill="auto"/>
            <w:vAlign w:val="center"/>
            <w:hideMark/>
          </w:tcPr>
          <w:p w14:paraId="218F13A2"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25-jul-21</w:t>
            </w:r>
          </w:p>
        </w:tc>
        <w:tc>
          <w:tcPr>
            <w:tcW w:w="1134" w:type="dxa"/>
            <w:shd w:val="clear" w:color="auto" w:fill="auto"/>
            <w:vAlign w:val="center"/>
            <w:hideMark/>
          </w:tcPr>
          <w:p w14:paraId="08F0FC7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71CE4E83"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28E383F"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Caña Real</w:t>
            </w:r>
          </w:p>
        </w:tc>
        <w:tc>
          <w:tcPr>
            <w:tcW w:w="1560" w:type="dxa"/>
            <w:shd w:val="clear" w:color="auto" w:fill="auto"/>
            <w:vAlign w:val="center"/>
            <w:hideMark/>
          </w:tcPr>
          <w:p w14:paraId="6B959BDA"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4E69015D" w14:textId="34F38357"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190 778 999,93</w:t>
            </w:r>
          </w:p>
        </w:tc>
        <w:tc>
          <w:tcPr>
            <w:tcW w:w="1417" w:type="dxa"/>
            <w:shd w:val="clear" w:color="auto" w:fill="auto"/>
            <w:vAlign w:val="center"/>
            <w:hideMark/>
          </w:tcPr>
          <w:p w14:paraId="2D661B76" w14:textId="503898C4"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7 631 160,00</w:t>
            </w:r>
          </w:p>
        </w:tc>
        <w:tc>
          <w:tcPr>
            <w:tcW w:w="993" w:type="dxa"/>
            <w:shd w:val="clear" w:color="auto" w:fill="auto"/>
            <w:vAlign w:val="center"/>
            <w:hideMark/>
          </w:tcPr>
          <w:p w14:paraId="41384D1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30-abr-19</w:t>
            </w:r>
          </w:p>
        </w:tc>
        <w:tc>
          <w:tcPr>
            <w:tcW w:w="1134" w:type="dxa"/>
            <w:shd w:val="clear" w:color="auto" w:fill="auto"/>
            <w:vAlign w:val="center"/>
            <w:hideMark/>
          </w:tcPr>
          <w:p w14:paraId="27F15ECB"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1-jul-22</w:t>
            </w:r>
          </w:p>
        </w:tc>
      </w:tr>
      <w:tr w:rsidR="009E65D7" w:rsidRPr="006A5A34" w14:paraId="42BF1E0C"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2A6DD58"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Cobasur</w:t>
            </w:r>
          </w:p>
        </w:tc>
        <w:tc>
          <w:tcPr>
            <w:tcW w:w="1560" w:type="dxa"/>
            <w:shd w:val="clear" w:color="auto" w:fill="auto"/>
            <w:vAlign w:val="center"/>
            <w:hideMark/>
          </w:tcPr>
          <w:p w14:paraId="0840B69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5206EF94" w14:textId="7D02714D"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76 375 104,83</w:t>
            </w:r>
          </w:p>
        </w:tc>
        <w:tc>
          <w:tcPr>
            <w:tcW w:w="1417" w:type="dxa"/>
            <w:shd w:val="clear" w:color="auto" w:fill="auto"/>
            <w:vAlign w:val="center"/>
            <w:hideMark/>
          </w:tcPr>
          <w:p w14:paraId="6F21DCB3" w14:textId="26497970"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3 055 004,19</w:t>
            </w:r>
          </w:p>
        </w:tc>
        <w:tc>
          <w:tcPr>
            <w:tcW w:w="993" w:type="dxa"/>
            <w:shd w:val="clear" w:color="auto" w:fill="auto"/>
            <w:vAlign w:val="center"/>
            <w:hideMark/>
          </w:tcPr>
          <w:p w14:paraId="011CBA5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9-ago-21</w:t>
            </w:r>
          </w:p>
        </w:tc>
        <w:tc>
          <w:tcPr>
            <w:tcW w:w="1134" w:type="dxa"/>
            <w:shd w:val="clear" w:color="auto" w:fill="auto"/>
            <w:vAlign w:val="center"/>
            <w:hideMark/>
          </w:tcPr>
          <w:p w14:paraId="462634A9"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18BE8A4A"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8F091D2"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Condominio Brisas II</w:t>
            </w:r>
          </w:p>
        </w:tc>
        <w:tc>
          <w:tcPr>
            <w:tcW w:w="1560" w:type="dxa"/>
            <w:shd w:val="clear" w:color="auto" w:fill="auto"/>
            <w:vAlign w:val="center"/>
            <w:hideMark/>
          </w:tcPr>
          <w:p w14:paraId="09E24DB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3E1E6FAA" w14:textId="61C188DD"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1 069 027 581,18</w:t>
            </w:r>
          </w:p>
        </w:tc>
        <w:tc>
          <w:tcPr>
            <w:tcW w:w="1417" w:type="dxa"/>
            <w:shd w:val="clear" w:color="auto" w:fill="auto"/>
            <w:vAlign w:val="center"/>
            <w:hideMark/>
          </w:tcPr>
          <w:p w14:paraId="30AEAE9E" w14:textId="6BC4762E"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42 761 103,25</w:t>
            </w:r>
          </w:p>
        </w:tc>
        <w:tc>
          <w:tcPr>
            <w:tcW w:w="993" w:type="dxa"/>
            <w:shd w:val="clear" w:color="auto" w:fill="auto"/>
            <w:vAlign w:val="center"/>
            <w:hideMark/>
          </w:tcPr>
          <w:p w14:paraId="386D9F6B" w14:textId="77777777" w:rsidR="00A60375" w:rsidRPr="00CD0CE5" w:rsidRDefault="00A60375" w:rsidP="00B71B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Por definir</w:t>
            </w:r>
          </w:p>
        </w:tc>
        <w:tc>
          <w:tcPr>
            <w:tcW w:w="1134" w:type="dxa"/>
            <w:shd w:val="clear" w:color="auto" w:fill="auto"/>
            <w:vAlign w:val="center"/>
            <w:hideMark/>
          </w:tcPr>
          <w:p w14:paraId="6089924D"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1-feb-22</w:t>
            </w:r>
          </w:p>
        </w:tc>
      </w:tr>
      <w:tr w:rsidR="009E65D7" w:rsidRPr="006A5A34" w14:paraId="7280F7E4"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0CBE51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Condominio Fénix</w:t>
            </w:r>
          </w:p>
        </w:tc>
        <w:tc>
          <w:tcPr>
            <w:tcW w:w="1560" w:type="dxa"/>
            <w:shd w:val="clear" w:color="auto" w:fill="auto"/>
            <w:vAlign w:val="center"/>
            <w:hideMark/>
          </w:tcPr>
          <w:p w14:paraId="3F66EDB7"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0977AF05" w14:textId="58AC63B8"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296 903 292,46</w:t>
            </w:r>
          </w:p>
        </w:tc>
        <w:tc>
          <w:tcPr>
            <w:tcW w:w="1417" w:type="dxa"/>
            <w:shd w:val="clear" w:color="auto" w:fill="auto"/>
            <w:vAlign w:val="center"/>
            <w:hideMark/>
          </w:tcPr>
          <w:p w14:paraId="4F81FC40" w14:textId="6AF6C143"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11 876 131,70</w:t>
            </w:r>
          </w:p>
        </w:tc>
        <w:tc>
          <w:tcPr>
            <w:tcW w:w="993" w:type="dxa"/>
            <w:shd w:val="clear" w:color="auto" w:fill="auto"/>
            <w:vAlign w:val="center"/>
            <w:hideMark/>
          </w:tcPr>
          <w:p w14:paraId="48B70E3F"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19-mar-21</w:t>
            </w:r>
          </w:p>
        </w:tc>
        <w:tc>
          <w:tcPr>
            <w:tcW w:w="1134" w:type="dxa"/>
            <w:shd w:val="clear" w:color="auto" w:fill="auto"/>
            <w:vAlign w:val="center"/>
            <w:hideMark/>
          </w:tcPr>
          <w:p w14:paraId="31AA6F6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30-set</w:t>
            </w:r>
            <w:r w:rsidRPr="00CD0CE5">
              <w:rPr>
                <w:rFonts w:asciiTheme="minorHAnsi" w:hAnsiTheme="minorHAnsi" w:cstheme="minorHAnsi"/>
                <w:color w:val="000000"/>
                <w:sz w:val="18"/>
                <w:szCs w:val="18"/>
                <w:lang w:val="es-CR" w:eastAsia="es-CR"/>
              </w:rPr>
              <w:t>-21</w:t>
            </w:r>
          </w:p>
        </w:tc>
      </w:tr>
      <w:tr w:rsidR="009E65D7" w:rsidRPr="006A5A34" w14:paraId="28255742"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8B2E37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Condominio Torres de la Montaña</w:t>
            </w:r>
          </w:p>
        </w:tc>
        <w:tc>
          <w:tcPr>
            <w:tcW w:w="1560" w:type="dxa"/>
            <w:shd w:val="clear" w:color="auto" w:fill="auto"/>
            <w:vAlign w:val="center"/>
            <w:hideMark/>
          </w:tcPr>
          <w:p w14:paraId="30BFE0BF"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2BDF08E3" w14:textId="687A7716"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806 738 698,02</w:t>
            </w:r>
          </w:p>
        </w:tc>
        <w:tc>
          <w:tcPr>
            <w:tcW w:w="1417" w:type="dxa"/>
            <w:shd w:val="clear" w:color="auto" w:fill="auto"/>
            <w:vAlign w:val="center"/>
            <w:hideMark/>
          </w:tcPr>
          <w:p w14:paraId="2664BEF6" w14:textId="17611F9A"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32 269 547,92</w:t>
            </w:r>
          </w:p>
        </w:tc>
        <w:tc>
          <w:tcPr>
            <w:tcW w:w="993" w:type="dxa"/>
            <w:shd w:val="clear" w:color="auto" w:fill="auto"/>
            <w:vAlign w:val="center"/>
            <w:hideMark/>
          </w:tcPr>
          <w:p w14:paraId="01FEBCB0"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11-jun-21</w:t>
            </w:r>
          </w:p>
        </w:tc>
        <w:tc>
          <w:tcPr>
            <w:tcW w:w="1134" w:type="dxa"/>
            <w:shd w:val="clear" w:color="auto" w:fill="auto"/>
            <w:vAlign w:val="center"/>
            <w:hideMark/>
          </w:tcPr>
          <w:p w14:paraId="24994CD5"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1FBC2578"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B913B38"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Condominio Shikabá</w:t>
            </w:r>
          </w:p>
        </w:tc>
        <w:tc>
          <w:tcPr>
            <w:tcW w:w="1560" w:type="dxa"/>
            <w:shd w:val="clear" w:color="auto" w:fill="auto"/>
            <w:vAlign w:val="center"/>
            <w:hideMark/>
          </w:tcPr>
          <w:p w14:paraId="1BCF3329"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1D2D9993" w14:textId="3D3780C0"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251 672 184,13</w:t>
            </w:r>
          </w:p>
        </w:tc>
        <w:tc>
          <w:tcPr>
            <w:tcW w:w="1417" w:type="dxa"/>
            <w:shd w:val="clear" w:color="auto" w:fill="auto"/>
            <w:vAlign w:val="center"/>
            <w:hideMark/>
          </w:tcPr>
          <w:p w14:paraId="79696E72" w14:textId="04061EF5"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10 066 887,37</w:t>
            </w:r>
          </w:p>
        </w:tc>
        <w:tc>
          <w:tcPr>
            <w:tcW w:w="993" w:type="dxa"/>
            <w:shd w:val="clear" w:color="auto" w:fill="auto"/>
            <w:vAlign w:val="center"/>
            <w:hideMark/>
          </w:tcPr>
          <w:p w14:paraId="5CBF07A5"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19-sep-21</w:t>
            </w:r>
          </w:p>
        </w:tc>
        <w:tc>
          <w:tcPr>
            <w:tcW w:w="1134" w:type="dxa"/>
            <w:shd w:val="clear" w:color="auto" w:fill="auto"/>
            <w:vAlign w:val="center"/>
            <w:hideMark/>
          </w:tcPr>
          <w:p w14:paraId="2795251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7DE34495"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FF61EB9"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Condominio Vista Real</w:t>
            </w:r>
          </w:p>
        </w:tc>
        <w:tc>
          <w:tcPr>
            <w:tcW w:w="1560" w:type="dxa"/>
            <w:shd w:val="clear" w:color="auto" w:fill="auto"/>
            <w:vAlign w:val="center"/>
            <w:hideMark/>
          </w:tcPr>
          <w:p w14:paraId="1A3B92FA"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731F769E" w14:textId="155325F6"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21 233 366,05</w:t>
            </w:r>
          </w:p>
        </w:tc>
        <w:tc>
          <w:tcPr>
            <w:tcW w:w="1417" w:type="dxa"/>
            <w:shd w:val="clear" w:color="auto" w:fill="auto"/>
            <w:vAlign w:val="center"/>
            <w:hideMark/>
          </w:tcPr>
          <w:p w14:paraId="19169365" w14:textId="79DE3F78"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849 334,64</w:t>
            </w:r>
          </w:p>
        </w:tc>
        <w:tc>
          <w:tcPr>
            <w:tcW w:w="993" w:type="dxa"/>
            <w:shd w:val="clear" w:color="auto" w:fill="auto"/>
            <w:vAlign w:val="center"/>
            <w:hideMark/>
          </w:tcPr>
          <w:p w14:paraId="1221573F"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30-jul-20</w:t>
            </w:r>
          </w:p>
        </w:tc>
        <w:tc>
          <w:tcPr>
            <w:tcW w:w="1134" w:type="dxa"/>
            <w:shd w:val="clear" w:color="auto" w:fill="auto"/>
            <w:vAlign w:val="center"/>
            <w:hideMark/>
          </w:tcPr>
          <w:p w14:paraId="241CBF4A"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30-jul-20</w:t>
            </w:r>
          </w:p>
        </w:tc>
      </w:tr>
      <w:tr w:rsidR="009E65D7" w:rsidRPr="006A5A34" w14:paraId="6FBB6D36"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2CB0C01"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Corrales Negros</w:t>
            </w:r>
          </w:p>
        </w:tc>
        <w:tc>
          <w:tcPr>
            <w:tcW w:w="1560" w:type="dxa"/>
            <w:shd w:val="clear" w:color="auto" w:fill="auto"/>
            <w:vAlign w:val="center"/>
            <w:hideMark/>
          </w:tcPr>
          <w:p w14:paraId="784A1D40"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1A598840" w14:textId="31E40A89"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311 861 097,63</w:t>
            </w:r>
          </w:p>
        </w:tc>
        <w:tc>
          <w:tcPr>
            <w:tcW w:w="1417" w:type="dxa"/>
            <w:shd w:val="clear" w:color="auto" w:fill="auto"/>
            <w:vAlign w:val="center"/>
            <w:hideMark/>
          </w:tcPr>
          <w:p w14:paraId="77CCC5FB" w14:textId="5E35CDB6"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12 474 443,91</w:t>
            </w:r>
          </w:p>
        </w:tc>
        <w:tc>
          <w:tcPr>
            <w:tcW w:w="993" w:type="dxa"/>
            <w:shd w:val="clear" w:color="auto" w:fill="auto"/>
            <w:vAlign w:val="center"/>
            <w:hideMark/>
          </w:tcPr>
          <w:p w14:paraId="05D41A02"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26-ene-22</w:t>
            </w:r>
          </w:p>
        </w:tc>
        <w:tc>
          <w:tcPr>
            <w:tcW w:w="1134" w:type="dxa"/>
            <w:shd w:val="clear" w:color="auto" w:fill="auto"/>
            <w:vAlign w:val="center"/>
            <w:hideMark/>
          </w:tcPr>
          <w:p w14:paraId="34F680E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4D5F504B"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459AE4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Costa Verde</w:t>
            </w:r>
          </w:p>
        </w:tc>
        <w:tc>
          <w:tcPr>
            <w:tcW w:w="1560" w:type="dxa"/>
            <w:shd w:val="clear" w:color="auto" w:fill="auto"/>
            <w:vAlign w:val="center"/>
            <w:hideMark/>
          </w:tcPr>
          <w:p w14:paraId="59223B5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COOPENAE</w:t>
            </w:r>
          </w:p>
        </w:tc>
        <w:tc>
          <w:tcPr>
            <w:tcW w:w="1559" w:type="dxa"/>
            <w:shd w:val="clear" w:color="auto" w:fill="auto"/>
            <w:vAlign w:val="center"/>
            <w:hideMark/>
          </w:tcPr>
          <w:p w14:paraId="18E1DDCE" w14:textId="322D4139"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382 165 556,30</w:t>
            </w:r>
          </w:p>
        </w:tc>
        <w:tc>
          <w:tcPr>
            <w:tcW w:w="1417" w:type="dxa"/>
            <w:shd w:val="clear" w:color="auto" w:fill="auto"/>
            <w:vAlign w:val="center"/>
            <w:hideMark/>
          </w:tcPr>
          <w:p w14:paraId="2C06D3F8" w14:textId="5121A757"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15 286 622,25</w:t>
            </w:r>
          </w:p>
        </w:tc>
        <w:tc>
          <w:tcPr>
            <w:tcW w:w="993" w:type="dxa"/>
            <w:shd w:val="clear" w:color="auto" w:fill="auto"/>
            <w:vAlign w:val="center"/>
            <w:hideMark/>
          </w:tcPr>
          <w:p w14:paraId="1CFEAA69"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452A64">
              <w:rPr>
                <w:rFonts w:asciiTheme="minorHAnsi" w:hAnsiTheme="minorHAnsi" w:cstheme="minorHAnsi"/>
                <w:color w:val="000000"/>
                <w:sz w:val="18"/>
                <w:szCs w:val="18"/>
                <w:lang w:val="es-CR" w:eastAsia="es-CR"/>
              </w:rPr>
              <w:t>31-ago-21</w:t>
            </w:r>
          </w:p>
        </w:tc>
        <w:tc>
          <w:tcPr>
            <w:tcW w:w="1134" w:type="dxa"/>
            <w:shd w:val="clear" w:color="auto" w:fill="auto"/>
            <w:vAlign w:val="center"/>
            <w:hideMark/>
          </w:tcPr>
          <w:p w14:paraId="70DC4566"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67232744"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C9818FF"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Don Sergio I</w:t>
            </w:r>
          </w:p>
        </w:tc>
        <w:tc>
          <w:tcPr>
            <w:tcW w:w="1560" w:type="dxa"/>
            <w:shd w:val="clear" w:color="auto" w:fill="auto"/>
            <w:vAlign w:val="center"/>
            <w:hideMark/>
          </w:tcPr>
          <w:p w14:paraId="79DAB7B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0FE7E84A" w14:textId="0D2BE527"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80 444 618,53</w:t>
            </w:r>
          </w:p>
        </w:tc>
        <w:tc>
          <w:tcPr>
            <w:tcW w:w="1417" w:type="dxa"/>
            <w:shd w:val="clear" w:color="auto" w:fill="auto"/>
            <w:vAlign w:val="center"/>
            <w:hideMark/>
          </w:tcPr>
          <w:p w14:paraId="4EC729F6" w14:textId="131DA7D9"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3 217 784,74</w:t>
            </w:r>
          </w:p>
        </w:tc>
        <w:tc>
          <w:tcPr>
            <w:tcW w:w="993" w:type="dxa"/>
            <w:shd w:val="clear" w:color="auto" w:fill="auto"/>
            <w:vAlign w:val="center"/>
            <w:hideMark/>
          </w:tcPr>
          <w:p w14:paraId="49A19C5B"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16-nov-18</w:t>
            </w:r>
          </w:p>
        </w:tc>
        <w:tc>
          <w:tcPr>
            <w:tcW w:w="1134" w:type="dxa"/>
            <w:shd w:val="clear" w:color="auto" w:fill="auto"/>
            <w:vAlign w:val="center"/>
            <w:hideMark/>
          </w:tcPr>
          <w:p w14:paraId="57F82EA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1-ene-22</w:t>
            </w:r>
          </w:p>
        </w:tc>
      </w:tr>
      <w:tr w:rsidR="009E65D7" w:rsidRPr="006A5A34" w14:paraId="6B86A987"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AA6510A"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Don Sergio II</w:t>
            </w:r>
          </w:p>
        </w:tc>
        <w:tc>
          <w:tcPr>
            <w:tcW w:w="1560" w:type="dxa"/>
            <w:shd w:val="clear" w:color="auto" w:fill="auto"/>
            <w:vAlign w:val="center"/>
            <w:hideMark/>
          </w:tcPr>
          <w:p w14:paraId="688303E2"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7105B299" w14:textId="6802BA8B"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154 996 260,48</w:t>
            </w:r>
          </w:p>
        </w:tc>
        <w:tc>
          <w:tcPr>
            <w:tcW w:w="1417" w:type="dxa"/>
            <w:shd w:val="clear" w:color="auto" w:fill="auto"/>
            <w:vAlign w:val="center"/>
            <w:hideMark/>
          </w:tcPr>
          <w:p w14:paraId="02A1855B" w14:textId="73BCF13E"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6 199 850,42</w:t>
            </w:r>
          </w:p>
        </w:tc>
        <w:tc>
          <w:tcPr>
            <w:tcW w:w="993" w:type="dxa"/>
            <w:shd w:val="clear" w:color="auto" w:fill="auto"/>
            <w:vAlign w:val="center"/>
            <w:hideMark/>
          </w:tcPr>
          <w:p w14:paraId="0985AB96"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6-ene-21</w:t>
            </w:r>
          </w:p>
        </w:tc>
        <w:tc>
          <w:tcPr>
            <w:tcW w:w="1134" w:type="dxa"/>
            <w:shd w:val="clear" w:color="auto" w:fill="auto"/>
            <w:vAlign w:val="center"/>
            <w:hideMark/>
          </w:tcPr>
          <w:p w14:paraId="68143D75"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1-dic-22</w:t>
            </w:r>
          </w:p>
        </w:tc>
      </w:tr>
      <w:tr w:rsidR="009E65D7" w:rsidRPr="006A5A34" w14:paraId="7DAAC9AA"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8229083"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El Rótulo</w:t>
            </w:r>
          </w:p>
        </w:tc>
        <w:tc>
          <w:tcPr>
            <w:tcW w:w="1560" w:type="dxa"/>
            <w:shd w:val="clear" w:color="auto" w:fill="auto"/>
            <w:vAlign w:val="center"/>
            <w:hideMark/>
          </w:tcPr>
          <w:p w14:paraId="3D93E42C"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75CE1FD8" w14:textId="4BBB5B3C"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1 000 153 360,23</w:t>
            </w:r>
          </w:p>
        </w:tc>
        <w:tc>
          <w:tcPr>
            <w:tcW w:w="1417" w:type="dxa"/>
            <w:shd w:val="clear" w:color="auto" w:fill="auto"/>
            <w:vAlign w:val="center"/>
            <w:hideMark/>
          </w:tcPr>
          <w:p w14:paraId="7FA8887E" w14:textId="327FC751"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40 006 134,41</w:t>
            </w:r>
          </w:p>
        </w:tc>
        <w:tc>
          <w:tcPr>
            <w:tcW w:w="993" w:type="dxa"/>
            <w:shd w:val="clear" w:color="auto" w:fill="auto"/>
            <w:vAlign w:val="center"/>
            <w:hideMark/>
          </w:tcPr>
          <w:p w14:paraId="7F8940AE"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Por definir</w:t>
            </w:r>
          </w:p>
        </w:tc>
        <w:tc>
          <w:tcPr>
            <w:tcW w:w="1134" w:type="dxa"/>
            <w:shd w:val="clear" w:color="auto" w:fill="auto"/>
            <w:vAlign w:val="center"/>
            <w:hideMark/>
          </w:tcPr>
          <w:p w14:paraId="4F835D9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028445B7"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C076E1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Hojancha</w:t>
            </w:r>
          </w:p>
        </w:tc>
        <w:tc>
          <w:tcPr>
            <w:tcW w:w="1560" w:type="dxa"/>
            <w:shd w:val="clear" w:color="auto" w:fill="auto"/>
            <w:vAlign w:val="center"/>
            <w:hideMark/>
          </w:tcPr>
          <w:p w14:paraId="7C1F885C"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INVU</w:t>
            </w:r>
          </w:p>
        </w:tc>
        <w:tc>
          <w:tcPr>
            <w:tcW w:w="1559" w:type="dxa"/>
            <w:shd w:val="clear" w:color="auto" w:fill="auto"/>
            <w:vAlign w:val="center"/>
            <w:hideMark/>
          </w:tcPr>
          <w:p w14:paraId="238345FE" w14:textId="6DA7E67C"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598 379 264,22</w:t>
            </w:r>
          </w:p>
        </w:tc>
        <w:tc>
          <w:tcPr>
            <w:tcW w:w="1417" w:type="dxa"/>
            <w:shd w:val="clear" w:color="auto" w:fill="auto"/>
            <w:vAlign w:val="center"/>
            <w:hideMark/>
          </w:tcPr>
          <w:p w14:paraId="7E20E767" w14:textId="6B0E4890"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23 935 170,57</w:t>
            </w:r>
          </w:p>
        </w:tc>
        <w:tc>
          <w:tcPr>
            <w:tcW w:w="993" w:type="dxa"/>
            <w:shd w:val="clear" w:color="auto" w:fill="auto"/>
            <w:vAlign w:val="center"/>
            <w:hideMark/>
          </w:tcPr>
          <w:p w14:paraId="4F5A5B3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17-may-21</w:t>
            </w:r>
          </w:p>
        </w:tc>
        <w:tc>
          <w:tcPr>
            <w:tcW w:w="1134" w:type="dxa"/>
            <w:shd w:val="clear" w:color="auto" w:fill="auto"/>
            <w:vAlign w:val="center"/>
            <w:hideMark/>
          </w:tcPr>
          <w:p w14:paraId="586A5679"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11CAF3D1"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7732438"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Horquetas</w:t>
            </w:r>
          </w:p>
        </w:tc>
        <w:tc>
          <w:tcPr>
            <w:tcW w:w="1560" w:type="dxa"/>
            <w:shd w:val="clear" w:color="auto" w:fill="auto"/>
            <w:vAlign w:val="center"/>
            <w:hideMark/>
          </w:tcPr>
          <w:p w14:paraId="6F73A3D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16D3D180" w14:textId="5D420D25"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242 205 930,71</w:t>
            </w:r>
          </w:p>
        </w:tc>
        <w:tc>
          <w:tcPr>
            <w:tcW w:w="1417" w:type="dxa"/>
            <w:shd w:val="clear" w:color="auto" w:fill="auto"/>
            <w:vAlign w:val="center"/>
            <w:hideMark/>
          </w:tcPr>
          <w:p w14:paraId="5718D3D8" w14:textId="1E02A9DC"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9 688 237,23</w:t>
            </w:r>
          </w:p>
        </w:tc>
        <w:tc>
          <w:tcPr>
            <w:tcW w:w="993" w:type="dxa"/>
            <w:shd w:val="clear" w:color="auto" w:fill="auto"/>
            <w:vAlign w:val="center"/>
            <w:hideMark/>
          </w:tcPr>
          <w:p w14:paraId="6E83F615"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Por definir</w:t>
            </w:r>
          </w:p>
        </w:tc>
        <w:tc>
          <w:tcPr>
            <w:tcW w:w="1134" w:type="dxa"/>
            <w:shd w:val="clear" w:color="auto" w:fill="auto"/>
            <w:vAlign w:val="center"/>
            <w:hideMark/>
          </w:tcPr>
          <w:p w14:paraId="5784840E"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51EA302B"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1F84D8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Horquetas (Obras agua potable)</w:t>
            </w:r>
          </w:p>
        </w:tc>
        <w:tc>
          <w:tcPr>
            <w:tcW w:w="1560" w:type="dxa"/>
            <w:shd w:val="clear" w:color="auto" w:fill="auto"/>
            <w:vAlign w:val="center"/>
            <w:hideMark/>
          </w:tcPr>
          <w:p w14:paraId="5C29C91A"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1E94BE53" w14:textId="49FF2613"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28 945 234,51</w:t>
            </w:r>
          </w:p>
        </w:tc>
        <w:tc>
          <w:tcPr>
            <w:tcW w:w="1417" w:type="dxa"/>
            <w:shd w:val="clear" w:color="auto" w:fill="auto"/>
            <w:vAlign w:val="center"/>
            <w:hideMark/>
          </w:tcPr>
          <w:p w14:paraId="4B563FF5" w14:textId="673B25FA"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1 157 809,38</w:t>
            </w:r>
          </w:p>
        </w:tc>
        <w:tc>
          <w:tcPr>
            <w:tcW w:w="993" w:type="dxa"/>
            <w:shd w:val="clear" w:color="auto" w:fill="auto"/>
            <w:vAlign w:val="center"/>
            <w:hideMark/>
          </w:tcPr>
          <w:p w14:paraId="46E0709F"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9-set-21</w:t>
            </w:r>
          </w:p>
        </w:tc>
        <w:tc>
          <w:tcPr>
            <w:tcW w:w="1134" w:type="dxa"/>
            <w:shd w:val="clear" w:color="auto" w:fill="auto"/>
            <w:vAlign w:val="center"/>
            <w:hideMark/>
          </w:tcPr>
          <w:p w14:paraId="2B4D5CB4"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623FB113"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046C61A"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Jardines del Rio</w:t>
            </w:r>
          </w:p>
        </w:tc>
        <w:tc>
          <w:tcPr>
            <w:tcW w:w="1560" w:type="dxa"/>
            <w:shd w:val="clear" w:color="auto" w:fill="auto"/>
            <w:vAlign w:val="center"/>
            <w:hideMark/>
          </w:tcPr>
          <w:p w14:paraId="3BDC96FF"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56774A6E" w14:textId="5C647460"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88 109 316,29</w:t>
            </w:r>
          </w:p>
        </w:tc>
        <w:tc>
          <w:tcPr>
            <w:tcW w:w="1417" w:type="dxa"/>
            <w:shd w:val="clear" w:color="auto" w:fill="auto"/>
            <w:vAlign w:val="center"/>
            <w:hideMark/>
          </w:tcPr>
          <w:p w14:paraId="396F45F6" w14:textId="632CC57B"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3 524 372,65</w:t>
            </w:r>
          </w:p>
        </w:tc>
        <w:tc>
          <w:tcPr>
            <w:tcW w:w="993" w:type="dxa"/>
            <w:shd w:val="clear" w:color="auto" w:fill="auto"/>
            <w:vAlign w:val="center"/>
            <w:hideMark/>
          </w:tcPr>
          <w:p w14:paraId="7CDBCCB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30</w:t>
            </w:r>
            <w:r>
              <w:rPr>
                <w:rFonts w:asciiTheme="minorHAnsi" w:hAnsiTheme="minorHAnsi" w:cstheme="minorHAnsi"/>
                <w:color w:val="000000"/>
                <w:sz w:val="18"/>
                <w:szCs w:val="18"/>
                <w:lang w:val="es-CR" w:eastAsia="es-CR"/>
              </w:rPr>
              <w:t>-may-</w:t>
            </w:r>
            <w:r w:rsidRPr="00CD0CE5">
              <w:rPr>
                <w:rFonts w:asciiTheme="minorHAnsi" w:hAnsiTheme="minorHAnsi" w:cstheme="minorHAnsi"/>
                <w:color w:val="000000"/>
                <w:sz w:val="18"/>
                <w:szCs w:val="18"/>
                <w:lang w:val="es-CR" w:eastAsia="es-CR"/>
              </w:rPr>
              <w:t>18</w:t>
            </w:r>
          </w:p>
        </w:tc>
        <w:tc>
          <w:tcPr>
            <w:tcW w:w="1134" w:type="dxa"/>
            <w:shd w:val="clear" w:color="auto" w:fill="auto"/>
            <w:vAlign w:val="center"/>
            <w:hideMark/>
          </w:tcPr>
          <w:p w14:paraId="1748E32B"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1-dic-21</w:t>
            </w:r>
          </w:p>
        </w:tc>
      </w:tr>
      <w:tr w:rsidR="009E65D7" w:rsidRPr="006A5A34" w14:paraId="7337C174"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079188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Juan Pablo II</w:t>
            </w:r>
          </w:p>
        </w:tc>
        <w:tc>
          <w:tcPr>
            <w:tcW w:w="1560" w:type="dxa"/>
            <w:shd w:val="clear" w:color="auto" w:fill="auto"/>
            <w:vAlign w:val="center"/>
            <w:hideMark/>
          </w:tcPr>
          <w:p w14:paraId="637188DC"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2AB90D6B" w14:textId="14D18009"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77 950 371,90</w:t>
            </w:r>
          </w:p>
        </w:tc>
        <w:tc>
          <w:tcPr>
            <w:tcW w:w="1417" w:type="dxa"/>
            <w:shd w:val="clear" w:color="auto" w:fill="auto"/>
            <w:vAlign w:val="center"/>
            <w:hideMark/>
          </w:tcPr>
          <w:p w14:paraId="18448E27" w14:textId="47A0DB78"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3 118 014,88</w:t>
            </w:r>
          </w:p>
        </w:tc>
        <w:tc>
          <w:tcPr>
            <w:tcW w:w="993" w:type="dxa"/>
            <w:shd w:val="clear" w:color="auto" w:fill="auto"/>
            <w:vAlign w:val="center"/>
            <w:hideMark/>
          </w:tcPr>
          <w:p w14:paraId="190E1E33"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4-jun-21</w:t>
            </w:r>
          </w:p>
        </w:tc>
        <w:tc>
          <w:tcPr>
            <w:tcW w:w="1134" w:type="dxa"/>
            <w:shd w:val="clear" w:color="auto" w:fill="auto"/>
            <w:vAlign w:val="center"/>
            <w:hideMark/>
          </w:tcPr>
          <w:p w14:paraId="4DA94E90"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51F99C31"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D05627F"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Kilómetro 20</w:t>
            </w:r>
          </w:p>
        </w:tc>
        <w:tc>
          <w:tcPr>
            <w:tcW w:w="1560" w:type="dxa"/>
            <w:shd w:val="clear" w:color="auto" w:fill="auto"/>
            <w:vAlign w:val="center"/>
            <w:hideMark/>
          </w:tcPr>
          <w:p w14:paraId="30F200CE"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Coopealianza</w:t>
            </w:r>
          </w:p>
        </w:tc>
        <w:tc>
          <w:tcPr>
            <w:tcW w:w="1559" w:type="dxa"/>
            <w:shd w:val="clear" w:color="auto" w:fill="auto"/>
            <w:vAlign w:val="center"/>
            <w:hideMark/>
          </w:tcPr>
          <w:p w14:paraId="0DC268E3" w14:textId="4429A818"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172 253 913,03</w:t>
            </w:r>
          </w:p>
        </w:tc>
        <w:tc>
          <w:tcPr>
            <w:tcW w:w="1417" w:type="dxa"/>
            <w:shd w:val="clear" w:color="auto" w:fill="auto"/>
            <w:vAlign w:val="center"/>
            <w:hideMark/>
          </w:tcPr>
          <w:p w14:paraId="763E893B" w14:textId="011077FE"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6 890 156,52</w:t>
            </w:r>
          </w:p>
        </w:tc>
        <w:tc>
          <w:tcPr>
            <w:tcW w:w="993" w:type="dxa"/>
            <w:shd w:val="clear" w:color="auto" w:fill="auto"/>
            <w:vAlign w:val="center"/>
            <w:hideMark/>
          </w:tcPr>
          <w:p w14:paraId="5823822F"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24-ago-21</w:t>
            </w:r>
          </w:p>
        </w:tc>
        <w:tc>
          <w:tcPr>
            <w:tcW w:w="1134" w:type="dxa"/>
            <w:shd w:val="clear" w:color="auto" w:fill="auto"/>
            <w:vAlign w:val="center"/>
            <w:hideMark/>
          </w:tcPr>
          <w:p w14:paraId="654638B0"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7A5A5DB8"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FE9DEFC"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La Angosta</w:t>
            </w:r>
          </w:p>
        </w:tc>
        <w:tc>
          <w:tcPr>
            <w:tcW w:w="1560" w:type="dxa"/>
            <w:shd w:val="clear" w:color="auto" w:fill="auto"/>
            <w:vAlign w:val="center"/>
            <w:hideMark/>
          </w:tcPr>
          <w:p w14:paraId="2F6518AC"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74414219" w14:textId="0D227DDC"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87 947 480,12</w:t>
            </w:r>
          </w:p>
        </w:tc>
        <w:tc>
          <w:tcPr>
            <w:tcW w:w="1417" w:type="dxa"/>
            <w:shd w:val="clear" w:color="auto" w:fill="auto"/>
            <w:vAlign w:val="center"/>
            <w:hideMark/>
          </w:tcPr>
          <w:p w14:paraId="0691B40B" w14:textId="6FD8063D"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3 517 899,20</w:t>
            </w:r>
          </w:p>
        </w:tc>
        <w:tc>
          <w:tcPr>
            <w:tcW w:w="993" w:type="dxa"/>
            <w:shd w:val="clear" w:color="auto" w:fill="auto"/>
            <w:vAlign w:val="center"/>
            <w:hideMark/>
          </w:tcPr>
          <w:p w14:paraId="1EB4C052"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11-ago-22</w:t>
            </w:r>
          </w:p>
        </w:tc>
        <w:tc>
          <w:tcPr>
            <w:tcW w:w="1134" w:type="dxa"/>
            <w:shd w:val="clear" w:color="auto" w:fill="auto"/>
            <w:vAlign w:val="center"/>
            <w:hideMark/>
          </w:tcPr>
          <w:p w14:paraId="1742D7B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11-ago-22</w:t>
            </w:r>
          </w:p>
        </w:tc>
      </w:tr>
      <w:tr w:rsidR="009E65D7" w:rsidRPr="006A5A34" w14:paraId="1A830913"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77CA5EAA"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Las Palmas</w:t>
            </w:r>
          </w:p>
        </w:tc>
        <w:tc>
          <w:tcPr>
            <w:tcW w:w="1560" w:type="dxa"/>
            <w:shd w:val="clear" w:color="auto" w:fill="auto"/>
            <w:vAlign w:val="center"/>
            <w:hideMark/>
          </w:tcPr>
          <w:p w14:paraId="4645E849"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COOPENAE</w:t>
            </w:r>
          </w:p>
        </w:tc>
        <w:tc>
          <w:tcPr>
            <w:tcW w:w="1559" w:type="dxa"/>
            <w:shd w:val="clear" w:color="auto" w:fill="auto"/>
            <w:vAlign w:val="center"/>
            <w:hideMark/>
          </w:tcPr>
          <w:p w14:paraId="5BEEC4B4" w14:textId="7F430BED"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2 418 966 664,20</w:t>
            </w:r>
          </w:p>
        </w:tc>
        <w:tc>
          <w:tcPr>
            <w:tcW w:w="1417" w:type="dxa"/>
            <w:shd w:val="clear" w:color="auto" w:fill="auto"/>
            <w:vAlign w:val="center"/>
            <w:hideMark/>
          </w:tcPr>
          <w:p w14:paraId="71FD20C8" w14:textId="4D74507D"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96 758 666,57</w:t>
            </w:r>
          </w:p>
        </w:tc>
        <w:tc>
          <w:tcPr>
            <w:tcW w:w="993" w:type="dxa"/>
            <w:shd w:val="clear" w:color="auto" w:fill="auto"/>
            <w:vAlign w:val="center"/>
            <w:hideMark/>
          </w:tcPr>
          <w:p w14:paraId="16DF7F0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17-dic-21</w:t>
            </w:r>
          </w:p>
        </w:tc>
        <w:tc>
          <w:tcPr>
            <w:tcW w:w="1134" w:type="dxa"/>
            <w:shd w:val="clear" w:color="auto" w:fill="auto"/>
            <w:vAlign w:val="center"/>
            <w:hideMark/>
          </w:tcPr>
          <w:p w14:paraId="17184E5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15EA70A4"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FFFD5BA"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Las Trojas</w:t>
            </w:r>
          </w:p>
        </w:tc>
        <w:tc>
          <w:tcPr>
            <w:tcW w:w="1560" w:type="dxa"/>
            <w:shd w:val="clear" w:color="auto" w:fill="auto"/>
            <w:vAlign w:val="center"/>
            <w:hideMark/>
          </w:tcPr>
          <w:p w14:paraId="7B978CB0"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COOPENAE</w:t>
            </w:r>
          </w:p>
        </w:tc>
        <w:tc>
          <w:tcPr>
            <w:tcW w:w="1559" w:type="dxa"/>
            <w:shd w:val="clear" w:color="auto" w:fill="auto"/>
            <w:vAlign w:val="center"/>
            <w:hideMark/>
          </w:tcPr>
          <w:p w14:paraId="327D1171" w14:textId="4A2D8D57"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2 148 712 946,21</w:t>
            </w:r>
          </w:p>
        </w:tc>
        <w:tc>
          <w:tcPr>
            <w:tcW w:w="1417" w:type="dxa"/>
            <w:shd w:val="clear" w:color="auto" w:fill="auto"/>
            <w:vAlign w:val="center"/>
            <w:hideMark/>
          </w:tcPr>
          <w:p w14:paraId="0312F033" w14:textId="0240BA3C"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85 948 517,85</w:t>
            </w:r>
          </w:p>
        </w:tc>
        <w:tc>
          <w:tcPr>
            <w:tcW w:w="993" w:type="dxa"/>
            <w:shd w:val="clear" w:color="auto" w:fill="auto"/>
            <w:vAlign w:val="center"/>
            <w:hideMark/>
          </w:tcPr>
          <w:p w14:paraId="08958755"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5-ene-22</w:t>
            </w:r>
          </w:p>
        </w:tc>
        <w:tc>
          <w:tcPr>
            <w:tcW w:w="1134" w:type="dxa"/>
            <w:shd w:val="clear" w:color="auto" w:fill="auto"/>
            <w:vAlign w:val="center"/>
            <w:hideMark/>
          </w:tcPr>
          <w:p w14:paraId="6B758133"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5-ene-22</w:t>
            </w:r>
          </w:p>
        </w:tc>
      </w:tr>
      <w:tr w:rsidR="009E65D7" w:rsidRPr="006A5A34" w14:paraId="6BEC2EA7"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DEFF62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Loma Linda</w:t>
            </w:r>
          </w:p>
        </w:tc>
        <w:tc>
          <w:tcPr>
            <w:tcW w:w="1560" w:type="dxa"/>
            <w:shd w:val="clear" w:color="auto" w:fill="auto"/>
            <w:vAlign w:val="center"/>
            <w:hideMark/>
          </w:tcPr>
          <w:p w14:paraId="2EC7E62E"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Coocique</w:t>
            </w:r>
          </w:p>
        </w:tc>
        <w:tc>
          <w:tcPr>
            <w:tcW w:w="1559" w:type="dxa"/>
            <w:shd w:val="clear" w:color="auto" w:fill="auto"/>
            <w:vAlign w:val="center"/>
            <w:hideMark/>
          </w:tcPr>
          <w:p w14:paraId="46D98AB3" w14:textId="50942164"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861 337 057,80</w:t>
            </w:r>
          </w:p>
        </w:tc>
        <w:tc>
          <w:tcPr>
            <w:tcW w:w="1417" w:type="dxa"/>
            <w:shd w:val="clear" w:color="auto" w:fill="auto"/>
            <w:vAlign w:val="center"/>
            <w:hideMark/>
          </w:tcPr>
          <w:p w14:paraId="22AAD217" w14:textId="083535B7"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34 453 482,31</w:t>
            </w:r>
          </w:p>
        </w:tc>
        <w:tc>
          <w:tcPr>
            <w:tcW w:w="993" w:type="dxa"/>
            <w:shd w:val="clear" w:color="auto" w:fill="auto"/>
            <w:vAlign w:val="center"/>
            <w:hideMark/>
          </w:tcPr>
          <w:p w14:paraId="0E4A86C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27-ene-22</w:t>
            </w:r>
          </w:p>
        </w:tc>
        <w:tc>
          <w:tcPr>
            <w:tcW w:w="1134" w:type="dxa"/>
            <w:shd w:val="clear" w:color="auto" w:fill="auto"/>
            <w:vAlign w:val="center"/>
            <w:hideMark/>
          </w:tcPr>
          <w:p w14:paraId="5C20A87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27-ene-23</w:t>
            </w:r>
          </w:p>
        </w:tc>
      </w:tr>
      <w:tr w:rsidR="009E65D7" w:rsidRPr="006A5A34" w14:paraId="269D8911"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EC6B0CE"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Lomas del Valle</w:t>
            </w:r>
          </w:p>
        </w:tc>
        <w:tc>
          <w:tcPr>
            <w:tcW w:w="1560" w:type="dxa"/>
            <w:shd w:val="clear" w:color="auto" w:fill="auto"/>
            <w:vAlign w:val="center"/>
            <w:hideMark/>
          </w:tcPr>
          <w:p w14:paraId="646DA24E"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Coopealianza</w:t>
            </w:r>
          </w:p>
        </w:tc>
        <w:tc>
          <w:tcPr>
            <w:tcW w:w="1559" w:type="dxa"/>
            <w:shd w:val="clear" w:color="auto" w:fill="auto"/>
            <w:vAlign w:val="center"/>
            <w:hideMark/>
          </w:tcPr>
          <w:p w14:paraId="456367C1" w14:textId="5DD1CA8D"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561 890 319,14</w:t>
            </w:r>
          </w:p>
        </w:tc>
        <w:tc>
          <w:tcPr>
            <w:tcW w:w="1417" w:type="dxa"/>
            <w:shd w:val="clear" w:color="auto" w:fill="auto"/>
            <w:vAlign w:val="center"/>
            <w:hideMark/>
          </w:tcPr>
          <w:p w14:paraId="11902E42" w14:textId="7C5A5D82"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22 475 612,77</w:t>
            </w:r>
          </w:p>
        </w:tc>
        <w:tc>
          <w:tcPr>
            <w:tcW w:w="993" w:type="dxa"/>
            <w:shd w:val="clear" w:color="auto" w:fill="auto"/>
            <w:vAlign w:val="center"/>
            <w:hideMark/>
          </w:tcPr>
          <w:p w14:paraId="634B56F7"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18-nov-21</w:t>
            </w:r>
          </w:p>
        </w:tc>
        <w:tc>
          <w:tcPr>
            <w:tcW w:w="1134" w:type="dxa"/>
            <w:shd w:val="clear" w:color="auto" w:fill="auto"/>
            <w:vAlign w:val="center"/>
            <w:hideMark/>
          </w:tcPr>
          <w:p w14:paraId="5C543C63"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5FDB5847"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4A0289F"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Los Almendros</w:t>
            </w:r>
          </w:p>
        </w:tc>
        <w:tc>
          <w:tcPr>
            <w:tcW w:w="1560" w:type="dxa"/>
            <w:shd w:val="clear" w:color="auto" w:fill="auto"/>
            <w:vAlign w:val="center"/>
            <w:hideMark/>
          </w:tcPr>
          <w:p w14:paraId="1A870A8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Coopealianza</w:t>
            </w:r>
          </w:p>
        </w:tc>
        <w:tc>
          <w:tcPr>
            <w:tcW w:w="1559" w:type="dxa"/>
            <w:shd w:val="clear" w:color="auto" w:fill="auto"/>
            <w:vAlign w:val="center"/>
            <w:hideMark/>
          </w:tcPr>
          <w:p w14:paraId="46CB1D28" w14:textId="5454592A"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643 395 446,73</w:t>
            </w:r>
          </w:p>
        </w:tc>
        <w:tc>
          <w:tcPr>
            <w:tcW w:w="1417" w:type="dxa"/>
            <w:shd w:val="clear" w:color="auto" w:fill="auto"/>
            <w:vAlign w:val="center"/>
            <w:hideMark/>
          </w:tcPr>
          <w:p w14:paraId="792A5AB3" w14:textId="31C2459F"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25 735 817,87</w:t>
            </w:r>
          </w:p>
        </w:tc>
        <w:tc>
          <w:tcPr>
            <w:tcW w:w="993" w:type="dxa"/>
            <w:shd w:val="clear" w:color="auto" w:fill="auto"/>
            <w:vAlign w:val="center"/>
            <w:hideMark/>
          </w:tcPr>
          <w:p w14:paraId="68E676B1"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18-nov-21</w:t>
            </w:r>
          </w:p>
        </w:tc>
        <w:tc>
          <w:tcPr>
            <w:tcW w:w="1134" w:type="dxa"/>
            <w:shd w:val="clear" w:color="auto" w:fill="auto"/>
            <w:vAlign w:val="center"/>
            <w:hideMark/>
          </w:tcPr>
          <w:p w14:paraId="6C64534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4F647E95"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7CD6904E"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Lotificación Los Jobos</w:t>
            </w:r>
          </w:p>
        </w:tc>
        <w:tc>
          <w:tcPr>
            <w:tcW w:w="1560" w:type="dxa"/>
            <w:shd w:val="clear" w:color="auto" w:fill="auto"/>
            <w:vAlign w:val="center"/>
            <w:hideMark/>
          </w:tcPr>
          <w:p w14:paraId="76D8C44B"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1E36D940" w14:textId="42ED8736"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61 121 052,97</w:t>
            </w:r>
          </w:p>
        </w:tc>
        <w:tc>
          <w:tcPr>
            <w:tcW w:w="1417" w:type="dxa"/>
            <w:shd w:val="clear" w:color="auto" w:fill="auto"/>
            <w:vAlign w:val="center"/>
            <w:hideMark/>
          </w:tcPr>
          <w:p w14:paraId="39393EE6" w14:textId="04F5A3A1"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2 444 842,12</w:t>
            </w:r>
          </w:p>
        </w:tc>
        <w:tc>
          <w:tcPr>
            <w:tcW w:w="993" w:type="dxa"/>
            <w:shd w:val="clear" w:color="auto" w:fill="auto"/>
            <w:vAlign w:val="center"/>
            <w:hideMark/>
          </w:tcPr>
          <w:p w14:paraId="642EBE7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6-oct-21</w:t>
            </w:r>
          </w:p>
        </w:tc>
        <w:tc>
          <w:tcPr>
            <w:tcW w:w="1134" w:type="dxa"/>
            <w:shd w:val="clear" w:color="auto" w:fill="auto"/>
            <w:vAlign w:val="center"/>
            <w:hideMark/>
          </w:tcPr>
          <w:p w14:paraId="704CDA6D"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3CCA1D4C"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D59050D"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Lotificación Miravalles II</w:t>
            </w:r>
          </w:p>
        </w:tc>
        <w:tc>
          <w:tcPr>
            <w:tcW w:w="1560" w:type="dxa"/>
            <w:shd w:val="clear" w:color="auto" w:fill="auto"/>
            <w:vAlign w:val="center"/>
            <w:hideMark/>
          </w:tcPr>
          <w:p w14:paraId="618881A9"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425C144C" w14:textId="2D68EC20"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197 258 289,71</w:t>
            </w:r>
          </w:p>
        </w:tc>
        <w:tc>
          <w:tcPr>
            <w:tcW w:w="1417" w:type="dxa"/>
            <w:shd w:val="clear" w:color="auto" w:fill="auto"/>
            <w:vAlign w:val="center"/>
            <w:hideMark/>
          </w:tcPr>
          <w:p w14:paraId="61838844" w14:textId="5E931A2C"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7 890 331,59</w:t>
            </w:r>
          </w:p>
        </w:tc>
        <w:tc>
          <w:tcPr>
            <w:tcW w:w="993" w:type="dxa"/>
            <w:shd w:val="clear" w:color="auto" w:fill="auto"/>
            <w:vAlign w:val="center"/>
            <w:hideMark/>
          </w:tcPr>
          <w:p w14:paraId="0E0F7EAF"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8-may-22</w:t>
            </w:r>
          </w:p>
        </w:tc>
        <w:tc>
          <w:tcPr>
            <w:tcW w:w="1134" w:type="dxa"/>
            <w:shd w:val="clear" w:color="auto" w:fill="auto"/>
            <w:vAlign w:val="center"/>
            <w:hideMark/>
          </w:tcPr>
          <w:p w14:paraId="037BBB39"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00E9F7D8"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0D2D12A"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Montecristo II</w:t>
            </w:r>
          </w:p>
        </w:tc>
        <w:tc>
          <w:tcPr>
            <w:tcW w:w="1560" w:type="dxa"/>
            <w:shd w:val="clear" w:color="auto" w:fill="auto"/>
            <w:vAlign w:val="center"/>
            <w:hideMark/>
          </w:tcPr>
          <w:p w14:paraId="2FF76A8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4DF8E55A" w14:textId="2D37425F"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335 759 240,22</w:t>
            </w:r>
          </w:p>
        </w:tc>
        <w:tc>
          <w:tcPr>
            <w:tcW w:w="1417" w:type="dxa"/>
            <w:shd w:val="clear" w:color="auto" w:fill="auto"/>
            <w:vAlign w:val="center"/>
            <w:hideMark/>
          </w:tcPr>
          <w:p w14:paraId="60838117" w14:textId="4C5FFD26"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13 430 369,61</w:t>
            </w:r>
          </w:p>
        </w:tc>
        <w:tc>
          <w:tcPr>
            <w:tcW w:w="993" w:type="dxa"/>
            <w:shd w:val="clear" w:color="auto" w:fill="auto"/>
            <w:vAlign w:val="center"/>
            <w:hideMark/>
          </w:tcPr>
          <w:p w14:paraId="2FFC2F9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29-jun-22</w:t>
            </w:r>
          </w:p>
        </w:tc>
        <w:tc>
          <w:tcPr>
            <w:tcW w:w="1134" w:type="dxa"/>
            <w:shd w:val="clear" w:color="auto" w:fill="auto"/>
            <w:vAlign w:val="center"/>
            <w:hideMark/>
          </w:tcPr>
          <w:p w14:paraId="78B989D7"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6B9BC24D"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AD5BAF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Nueva Angostura</w:t>
            </w:r>
          </w:p>
        </w:tc>
        <w:tc>
          <w:tcPr>
            <w:tcW w:w="1560" w:type="dxa"/>
            <w:shd w:val="clear" w:color="auto" w:fill="auto"/>
            <w:vAlign w:val="center"/>
            <w:hideMark/>
          </w:tcPr>
          <w:p w14:paraId="108BE6A1"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4E0603DC" w14:textId="3BF9F993"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21 425 345,33</w:t>
            </w:r>
          </w:p>
        </w:tc>
        <w:tc>
          <w:tcPr>
            <w:tcW w:w="1417" w:type="dxa"/>
            <w:shd w:val="clear" w:color="auto" w:fill="auto"/>
            <w:vAlign w:val="center"/>
            <w:hideMark/>
          </w:tcPr>
          <w:p w14:paraId="57CEFB91" w14:textId="197F7B9D"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857 013,81</w:t>
            </w:r>
          </w:p>
        </w:tc>
        <w:tc>
          <w:tcPr>
            <w:tcW w:w="993" w:type="dxa"/>
            <w:shd w:val="clear" w:color="auto" w:fill="auto"/>
            <w:vAlign w:val="center"/>
            <w:hideMark/>
          </w:tcPr>
          <w:p w14:paraId="3A95D20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Fecha</w:t>
            </w:r>
          </w:p>
        </w:tc>
        <w:tc>
          <w:tcPr>
            <w:tcW w:w="1134" w:type="dxa"/>
            <w:shd w:val="clear" w:color="auto" w:fill="auto"/>
            <w:vAlign w:val="center"/>
            <w:hideMark/>
          </w:tcPr>
          <w:p w14:paraId="20A8178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2823F2E3"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179F484"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Rosas de Pocosol</w:t>
            </w:r>
          </w:p>
          <w:p w14:paraId="4EA63F33"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 xml:space="preserve"> II Etapa</w:t>
            </w:r>
          </w:p>
        </w:tc>
        <w:tc>
          <w:tcPr>
            <w:tcW w:w="1560" w:type="dxa"/>
            <w:shd w:val="clear" w:color="auto" w:fill="auto"/>
            <w:vAlign w:val="center"/>
            <w:hideMark/>
          </w:tcPr>
          <w:p w14:paraId="7928D1E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Banco Popular</w:t>
            </w:r>
          </w:p>
        </w:tc>
        <w:tc>
          <w:tcPr>
            <w:tcW w:w="1559" w:type="dxa"/>
            <w:shd w:val="clear" w:color="auto" w:fill="auto"/>
            <w:vAlign w:val="center"/>
            <w:hideMark/>
          </w:tcPr>
          <w:p w14:paraId="1BBDEDF6" w14:textId="7FE845AE"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3 800 253,41</w:t>
            </w:r>
          </w:p>
        </w:tc>
        <w:tc>
          <w:tcPr>
            <w:tcW w:w="1417" w:type="dxa"/>
            <w:shd w:val="clear" w:color="auto" w:fill="auto"/>
            <w:vAlign w:val="center"/>
            <w:hideMark/>
          </w:tcPr>
          <w:p w14:paraId="605EA62B" w14:textId="4AB60396"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152 010,14</w:t>
            </w:r>
          </w:p>
        </w:tc>
        <w:tc>
          <w:tcPr>
            <w:tcW w:w="993" w:type="dxa"/>
            <w:shd w:val="clear" w:color="auto" w:fill="auto"/>
            <w:vAlign w:val="center"/>
            <w:hideMark/>
          </w:tcPr>
          <w:p w14:paraId="2A19BB7B"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15-jul-21</w:t>
            </w:r>
          </w:p>
        </w:tc>
        <w:tc>
          <w:tcPr>
            <w:tcW w:w="1134" w:type="dxa"/>
            <w:shd w:val="clear" w:color="auto" w:fill="auto"/>
            <w:vAlign w:val="center"/>
            <w:hideMark/>
          </w:tcPr>
          <w:p w14:paraId="383A1AD3"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393C8356"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629A6F7"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lastRenderedPageBreak/>
              <w:t>San Martín de Nicoya</w:t>
            </w:r>
          </w:p>
        </w:tc>
        <w:tc>
          <w:tcPr>
            <w:tcW w:w="1560" w:type="dxa"/>
            <w:shd w:val="clear" w:color="auto" w:fill="auto"/>
            <w:vAlign w:val="center"/>
            <w:hideMark/>
          </w:tcPr>
          <w:p w14:paraId="4D5056C5"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Fundación Costa Rica Canadá</w:t>
            </w:r>
          </w:p>
        </w:tc>
        <w:tc>
          <w:tcPr>
            <w:tcW w:w="1559" w:type="dxa"/>
            <w:shd w:val="clear" w:color="auto" w:fill="auto"/>
            <w:vAlign w:val="center"/>
            <w:hideMark/>
          </w:tcPr>
          <w:p w14:paraId="7331D92C" w14:textId="0CC616C8"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440 341 511,37</w:t>
            </w:r>
          </w:p>
        </w:tc>
        <w:tc>
          <w:tcPr>
            <w:tcW w:w="1417" w:type="dxa"/>
            <w:shd w:val="clear" w:color="auto" w:fill="auto"/>
            <w:vAlign w:val="center"/>
            <w:hideMark/>
          </w:tcPr>
          <w:p w14:paraId="5A655FD9" w14:textId="43B46B42"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17 613 660,45</w:t>
            </w:r>
          </w:p>
        </w:tc>
        <w:tc>
          <w:tcPr>
            <w:tcW w:w="993" w:type="dxa"/>
            <w:shd w:val="clear" w:color="auto" w:fill="auto"/>
            <w:vAlign w:val="center"/>
            <w:hideMark/>
          </w:tcPr>
          <w:p w14:paraId="7E1AF333" w14:textId="77777777" w:rsidR="00A60375" w:rsidRPr="00862596"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862596">
              <w:rPr>
                <w:rFonts w:asciiTheme="minorHAnsi" w:hAnsiTheme="minorHAnsi" w:cstheme="minorHAnsi"/>
                <w:color w:val="000000"/>
                <w:sz w:val="18"/>
                <w:szCs w:val="18"/>
                <w:lang w:val="es-CR" w:eastAsia="es-CR"/>
              </w:rPr>
              <w:t>Por definir</w:t>
            </w:r>
          </w:p>
        </w:tc>
        <w:tc>
          <w:tcPr>
            <w:tcW w:w="1134" w:type="dxa"/>
            <w:shd w:val="clear" w:color="auto" w:fill="auto"/>
            <w:vAlign w:val="center"/>
            <w:hideMark/>
          </w:tcPr>
          <w:p w14:paraId="6AF0F6E4" w14:textId="77777777" w:rsidR="00A60375" w:rsidRPr="00862596"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862596">
              <w:rPr>
                <w:rFonts w:asciiTheme="minorHAnsi" w:hAnsiTheme="minorHAnsi" w:cstheme="minorHAnsi"/>
                <w:color w:val="000000"/>
                <w:sz w:val="18"/>
                <w:szCs w:val="18"/>
                <w:lang w:val="es-CR" w:eastAsia="es-CR"/>
              </w:rPr>
              <w:t>Por definir</w:t>
            </w:r>
          </w:p>
        </w:tc>
      </w:tr>
      <w:tr w:rsidR="009E65D7" w:rsidRPr="006A5A34" w14:paraId="79F0A78B"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187537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Santa Fe</w:t>
            </w:r>
          </w:p>
        </w:tc>
        <w:tc>
          <w:tcPr>
            <w:tcW w:w="1560" w:type="dxa"/>
            <w:shd w:val="clear" w:color="auto" w:fill="auto"/>
            <w:vAlign w:val="center"/>
            <w:hideMark/>
          </w:tcPr>
          <w:p w14:paraId="04A0C33E"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Mucap</w:t>
            </w:r>
          </w:p>
        </w:tc>
        <w:tc>
          <w:tcPr>
            <w:tcW w:w="1559" w:type="dxa"/>
            <w:shd w:val="clear" w:color="auto" w:fill="auto"/>
            <w:vAlign w:val="center"/>
            <w:hideMark/>
          </w:tcPr>
          <w:p w14:paraId="02BDABE5" w14:textId="26649FCB"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350 863 879,32</w:t>
            </w:r>
          </w:p>
        </w:tc>
        <w:tc>
          <w:tcPr>
            <w:tcW w:w="1417" w:type="dxa"/>
            <w:shd w:val="clear" w:color="auto" w:fill="auto"/>
            <w:vAlign w:val="center"/>
            <w:hideMark/>
          </w:tcPr>
          <w:p w14:paraId="41782132" w14:textId="7B838DAD"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14 034 555,17</w:t>
            </w:r>
          </w:p>
        </w:tc>
        <w:tc>
          <w:tcPr>
            <w:tcW w:w="993" w:type="dxa"/>
            <w:shd w:val="clear" w:color="auto" w:fill="auto"/>
            <w:vAlign w:val="center"/>
            <w:hideMark/>
          </w:tcPr>
          <w:p w14:paraId="389E4D10"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20-oct</w:t>
            </w:r>
            <w:r w:rsidRPr="00CD0CE5">
              <w:rPr>
                <w:rFonts w:asciiTheme="minorHAnsi" w:hAnsiTheme="minorHAnsi" w:cstheme="minorHAnsi"/>
                <w:color w:val="000000"/>
                <w:sz w:val="18"/>
                <w:szCs w:val="18"/>
                <w:lang w:val="es-CR" w:eastAsia="es-CR"/>
              </w:rPr>
              <w:t>-21</w:t>
            </w:r>
          </w:p>
        </w:tc>
        <w:tc>
          <w:tcPr>
            <w:tcW w:w="1134" w:type="dxa"/>
            <w:shd w:val="clear" w:color="auto" w:fill="auto"/>
            <w:vAlign w:val="center"/>
            <w:hideMark/>
          </w:tcPr>
          <w:p w14:paraId="2BFF3DC0"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20-oct-22</w:t>
            </w:r>
          </w:p>
        </w:tc>
      </w:tr>
      <w:tr w:rsidR="009E65D7" w:rsidRPr="006A5A34" w14:paraId="63F35DAC"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0587390"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Santa Luisa I</w:t>
            </w:r>
          </w:p>
        </w:tc>
        <w:tc>
          <w:tcPr>
            <w:tcW w:w="1560" w:type="dxa"/>
            <w:shd w:val="clear" w:color="auto" w:fill="auto"/>
            <w:vAlign w:val="center"/>
            <w:hideMark/>
          </w:tcPr>
          <w:p w14:paraId="0E98D501"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0D599B43" w14:textId="7D52FDDE"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37 167 557,18</w:t>
            </w:r>
          </w:p>
        </w:tc>
        <w:tc>
          <w:tcPr>
            <w:tcW w:w="1417" w:type="dxa"/>
            <w:shd w:val="clear" w:color="auto" w:fill="auto"/>
            <w:vAlign w:val="center"/>
            <w:hideMark/>
          </w:tcPr>
          <w:p w14:paraId="41A6223F" w14:textId="00DF29BA"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1 486 702,29</w:t>
            </w:r>
          </w:p>
        </w:tc>
        <w:tc>
          <w:tcPr>
            <w:tcW w:w="993" w:type="dxa"/>
            <w:shd w:val="clear" w:color="auto" w:fill="auto"/>
            <w:vAlign w:val="center"/>
            <w:hideMark/>
          </w:tcPr>
          <w:p w14:paraId="1D7C9A9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6-jul-20</w:t>
            </w:r>
          </w:p>
        </w:tc>
        <w:tc>
          <w:tcPr>
            <w:tcW w:w="1134" w:type="dxa"/>
            <w:shd w:val="clear" w:color="auto" w:fill="auto"/>
            <w:vAlign w:val="center"/>
            <w:hideMark/>
          </w:tcPr>
          <w:p w14:paraId="504436B3"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64E92E66"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A5D77DD"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Santa Luisa II</w:t>
            </w:r>
          </w:p>
        </w:tc>
        <w:tc>
          <w:tcPr>
            <w:tcW w:w="1560" w:type="dxa"/>
            <w:shd w:val="clear" w:color="auto" w:fill="auto"/>
            <w:vAlign w:val="center"/>
            <w:hideMark/>
          </w:tcPr>
          <w:p w14:paraId="3537C4D5"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4DBAE60B" w14:textId="73E226A8"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948 200 468,85</w:t>
            </w:r>
          </w:p>
        </w:tc>
        <w:tc>
          <w:tcPr>
            <w:tcW w:w="1417" w:type="dxa"/>
            <w:shd w:val="clear" w:color="auto" w:fill="auto"/>
            <w:vAlign w:val="center"/>
            <w:hideMark/>
          </w:tcPr>
          <w:p w14:paraId="16181EB2" w14:textId="0C506C10"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37 928 018,75</w:t>
            </w:r>
          </w:p>
        </w:tc>
        <w:tc>
          <w:tcPr>
            <w:tcW w:w="993" w:type="dxa"/>
            <w:shd w:val="clear" w:color="auto" w:fill="auto"/>
            <w:vAlign w:val="center"/>
            <w:hideMark/>
          </w:tcPr>
          <w:p w14:paraId="365E5F51"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24-dic-21</w:t>
            </w:r>
          </w:p>
        </w:tc>
        <w:tc>
          <w:tcPr>
            <w:tcW w:w="1134" w:type="dxa"/>
            <w:shd w:val="clear" w:color="auto" w:fill="auto"/>
            <w:vAlign w:val="center"/>
            <w:hideMark/>
          </w:tcPr>
          <w:p w14:paraId="5D7B794C"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75C41D27"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0A5FE6E"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Valladolid</w:t>
            </w:r>
          </w:p>
        </w:tc>
        <w:tc>
          <w:tcPr>
            <w:tcW w:w="1560" w:type="dxa"/>
            <w:shd w:val="clear" w:color="auto" w:fill="auto"/>
            <w:vAlign w:val="center"/>
            <w:hideMark/>
          </w:tcPr>
          <w:p w14:paraId="44D524E6"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COOPENAE</w:t>
            </w:r>
          </w:p>
        </w:tc>
        <w:tc>
          <w:tcPr>
            <w:tcW w:w="1559" w:type="dxa"/>
            <w:shd w:val="clear" w:color="auto" w:fill="auto"/>
            <w:vAlign w:val="center"/>
            <w:hideMark/>
          </w:tcPr>
          <w:p w14:paraId="41E40086" w14:textId="45F1E25B"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99 671 160,13</w:t>
            </w:r>
          </w:p>
        </w:tc>
        <w:tc>
          <w:tcPr>
            <w:tcW w:w="1417" w:type="dxa"/>
            <w:shd w:val="clear" w:color="auto" w:fill="auto"/>
            <w:vAlign w:val="center"/>
            <w:hideMark/>
          </w:tcPr>
          <w:p w14:paraId="62F4DD22" w14:textId="044E4ABA"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3 986 846,41</w:t>
            </w:r>
          </w:p>
        </w:tc>
        <w:tc>
          <w:tcPr>
            <w:tcW w:w="993" w:type="dxa"/>
            <w:shd w:val="clear" w:color="auto" w:fill="auto"/>
            <w:vAlign w:val="center"/>
            <w:hideMark/>
          </w:tcPr>
          <w:p w14:paraId="66D453F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31-may-21</w:t>
            </w:r>
          </w:p>
        </w:tc>
        <w:tc>
          <w:tcPr>
            <w:tcW w:w="1134" w:type="dxa"/>
            <w:shd w:val="clear" w:color="auto" w:fill="auto"/>
            <w:vAlign w:val="center"/>
            <w:hideMark/>
          </w:tcPr>
          <w:p w14:paraId="7AA70DAA"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5F8A45AD" w14:textId="77777777" w:rsidTr="009E65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7F9F5EAB"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Valle Azul</w:t>
            </w:r>
          </w:p>
        </w:tc>
        <w:tc>
          <w:tcPr>
            <w:tcW w:w="1560" w:type="dxa"/>
            <w:shd w:val="clear" w:color="auto" w:fill="auto"/>
            <w:vAlign w:val="center"/>
            <w:hideMark/>
          </w:tcPr>
          <w:p w14:paraId="33D81F59"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37F47711" w14:textId="6B85A97A"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135 028 068,94</w:t>
            </w:r>
          </w:p>
        </w:tc>
        <w:tc>
          <w:tcPr>
            <w:tcW w:w="1417" w:type="dxa"/>
            <w:shd w:val="clear" w:color="auto" w:fill="auto"/>
            <w:vAlign w:val="center"/>
            <w:hideMark/>
          </w:tcPr>
          <w:p w14:paraId="38889CE5" w14:textId="4A95874A" w:rsidR="00A60375" w:rsidRPr="00CD0CE5" w:rsidRDefault="00A60375" w:rsidP="00A6037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5 401 122,76</w:t>
            </w:r>
          </w:p>
        </w:tc>
        <w:tc>
          <w:tcPr>
            <w:tcW w:w="993" w:type="dxa"/>
            <w:shd w:val="clear" w:color="auto" w:fill="auto"/>
            <w:vAlign w:val="center"/>
            <w:hideMark/>
          </w:tcPr>
          <w:p w14:paraId="6BF7CF3C"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27-nov-21</w:t>
            </w:r>
          </w:p>
        </w:tc>
        <w:tc>
          <w:tcPr>
            <w:tcW w:w="1134" w:type="dxa"/>
            <w:shd w:val="clear" w:color="auto" w:fill="auto"/>
            <w:vAlign w:val="center"/>
            <w:hideMark/>
          </w:tcPr>
          <w:p w14:paraId="1CD62D08" w14:textId="77777777" w:rsidR="00A60375" w:rsidRPr="00CD0CE5" w:rsidRDefault="00A60375" w:rsidP="00B71B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N/A</w:t>
            </w:r>
          </w:p>
        </w:tc>
      </w:tr>
      <w:tr w:rsidR="009E65D7" w:rsidRPr="006A5A34" w14:paraId="43168F76" w14:textId="77777777" w:rsidTr="009E65D7">
        <w:trPr>
          <w:trHeight w:val="283"/>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69FD969" w14:textId="77777777" w:rsidR="00A60375" w:rsidRPr="009E65D7" w:rsidRDefault="00A60375" w:rsidP="009E65D7">
            <w:pPr>
              <w:rPr>
                <w:rFonts w:asciiTheme="minorHAnsi" w:hAnsiTheme="minorHAnsi" w:cstheme="minorHAnsi"/>
                <w:b w:val="0"/>
                <w:bCs w:val="0"/>
                <w:color w:val="000000"/>
                <w:sz w:val="18"/>
                <w:szCs w:val="18"/>
                <w:lang w:val="es-CR" w:eastAsia="es-CR"/>
              </w:rPr>
            </w:pPr>
            <w:r w:rsidRPr="009E65D7">
              <w:rPr>
                <w:rFonts w:asciiTheme="minorHAnsi" w:hAnsiTheme="minorHAnsi" w:cstheme="minorHAnsi"/>
                <w:b w:val="0"/>
                <w:bCs w:val="0"/>
                <w:color w:val="000000"/>
                <w:sz w:val="18"/>
                <w:szCs w:val="18"/>
                <w:lang w:val="es-CR" w:eastAsia="es-CR"/>
              </w:rPr>
              <w:t>Vistas del Miravalles</w:t>
            </w:r>
          </w:p>
        </w:tc>
        <w:tc>
          <w:tcPr>
            <w:tcW w:w="1560" w:type="dxa"/>
            <w:shd w:val="clear" w:color="auto" w:fill="auto"/>
            <w:vAlign w:val="center"/>
            <w:hideMark/>
          </w:tcPr>
          <w:p w14:paraId="2035598D"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Grupo Mutual</w:t>
            </w:r>
          </w:p>
        </w:tc>
        <w:tc>
          <w:tcPr>
            <w:tcW w:w="1559" w:type="dxa"/>
            <w:shd w:val="clear" w:color="auto" w:fill="auto"/>
            <w:vAlign w:val="center"/>
            <w:hideMark/>
          </w:tcPr>
          <w:p w14:paraId="0F0E8EE0" w14:textId="01C3A728"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305 023 468,32</w:t>
            </w:r>
          </w:p>
        </w:tc>
        <w:tc>
          <w:tcPr>
            <w:tcW w:w="1417" w:type="dxa"/>
            <w:shd w:val="clear" w:color="auto" w:fill="auto"/>
            <w:vAlign w:val="center"/>
            <w:hideMark/>
          </w:tcPr>
          <w:p w14:paraId="3C8BE5CA" w14:textId="65740F8A" w:rsidR="00A60375" w:rsidRPr="00CD0CE5" w:rsidRDefault="00A60375" w:rsidP="00A6037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12 200 938,73</w:t>
            </w:r>
          </w:p>
        </w:tc>
        <w:tc>
          <w:tcPr>
            <w:tcW w:w="993" w:type="dxa"/>
            <w:shd w:val="clear" w:color="auto" w:fill="auto"/>
            <w:vAlign w:val="center"/>
            <w:hideMark/>
          </w:tcPr>
          <w:p w14:paraId="5DFB5BFC"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sidRPr="00CD0CE5">
              <w:rPr>
                <w:rFonts w:asciiTheme="minorHAnsi" w:hAnsiTheme="minorHAnsi" w:cstheme="minorHAnsi"/>
                <w:color w:val="000000"/>
                <w:sz w:val="18"/>
                <w:szCs w:val="18"/>
                <w:lang w:val="es-CR" w:eastAsia="es-CR"/>
              </w:rPr>
              <w:t>22-ene-21</w:t>
            </w:r>
          </w:p>
        </w:tc>
        <w:tc>
          <w:tcPr>
            <w:tcW w:w="1134" w:type="dxa"/>
            <w:shd w:val="clear" w:color="auto" w:fill="auto"/>
            <w:vAlign w:val="center"/>
            <w:hideMark/>
          </w:tcPr>
          <w:p w14:paraId="0F04B814" w14:textId="77777777" w:rsidR="00A60375" w:rsidRPr="00CD0CE5" w:rsidRDefault="00A60375" w:rsidP="00B71B6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s-CR" w:eastAsia="es-CR"/>
              </w:rPr>
            </w:pPr>
            <w:r>
              <w:rPr>
                <w:rFonts w:asciiTheme="minorHAnsi" w:hAnsiTheme="minorHAnsi" w:cstheme="minorHAnsi"/>
                <w:color w:val="000000"/>
                <w:sz w:val="18"/>
                <w:szCs w:val="18"/>
                <w:lang w:val="es-CR" w:eastAsia="es-CR"/>
              </w:rPr>
              <w:t>Por definir</w:t>
            </w:r>
          </w:p>
        </w:tc>
      </w:tr>
    </w:tbl>
    <w:p w14:paraId="321F5B56" w14:textId="77777777" w:rsidR="00A60375" w:rsidRDefault="00A60375" w:rsidP="00184B4C">
      <w:pPr>
        <w:spacing w:line="360" w:lineRule="auto"/>
        <w:jc w:val="both"/>
        <w:rPr>
          <w:rFonts w:cs="Arial"/>
          <w:sz w:val="22"/>
          <w:szCs w:val="22"/>
          <w:lang w:val="es-CR"/>
        </w:rPr>
      </w:pPr>
    </w:p>
    <w:p w14:paraId="52D11921" w14:textId="10826533" w:rsidR="009E65D7" w:rsidRDefault="009E65D7" w:rsidP="00184B4C">
      <w:pPr>
        <w:spacing w:line="360" w:lineRule="auto"/>
        <w:jc w:val="both"/>
        <w:rPr>
          <w:rFonts w:cs="Arial"/>
          <w:sz w:val="22"/>
          <w:szCs w:val="22"/>
          <w:lang w:val="es-CR"/>
        </w:rPr>
      </w:pPr>
      <w:r>
        <w:rPr>
          <w:rFonts w:cs="Arial"/>
          <w:b/>
          <w:bCs/>
          <w:sz w:val="22"/>
          <w:szCs w:val="22"/>
        </w:rPr>
        <w:t>2</w:t>
      </w:r>
      <w:r w:rsidRPr="00A60375">
        <w:rPr>
          <w:rFonts w:cs="Arial"/>
          <w:b/>
          <w:bCs/>
          <w:sz w:val="22"/>
          <w:szCs w:val="22"/>
        </w:rPr>
        <w:t>)</w:t>
      </w:r>
      <w:r>
        <w:rPr>
          <w:rFonts w:cs="Arial"/>
          <w:sz w:val="22"/>
          <w:szCs w:val="22"/>
        </w:rPr>
        <w:t xml:space="preserve"> Autorizar </w:t>
      </w:r>
      <w:r w:rsidRPr="00184B4C">
        <w:rPr>
          <w:rFonts w:cs="Arial"/>
          <w:sz w:val="22"/>
          <w:szCs w:val="22"/>
          <w:lang w:val="es-CR"/>
        </w:rPr>
        <w:t>el financiamiento adicional por concepto del 4% de IVA</w:t>
      </w:r>
      <w:r>
        <w:rPr>
          <w:rFonts w:cs="Arial"/>
          <w:sz w:val="22"/>
          <w:szCs w:val="22"/>
          <w:lang w:val="es-CR"/>
        </w:rPr>
        <w:t>,</w:t>
      </w:r>
      <w:r w:rsidRPr="00184B4C">
        <w:rPr>
          <w:rFonts w:cs="Arial"/>
          <w:sz w:val="22"/>
          <w:szCs w:val="22"/>
          <w:lang w:val="es-CR"/>
        </w:rPr>
        <w:t xml:space="preserve"> a los proyectos </w:t>
      </w:r>
      <w:r w:rsidR="00184B4C" w:rsidRPr="00184B4C">
        <w:rPr>
          <w:rFonts w:cs="Arial"/>
          <w:sz w:val="22"/>
          <w:szCs w:val="22"/>
          <w:lang w:val="es-CR"/>
        </w:rPr>
        <w:t xml:space="preserve">de Bono Colectivo, </w:t>
      </w:r>
      <w:r>
        <w:rPr>
          <w:rFonts w:cs="Arial"/>
          <w:sz w:val="22"/>
          <w:szCs w:val="22"/>
          <w:lang w:val="es-CR"/>
        </w:rPr>
        <w:t>por un</w:t>
      </w:r>
      <w:r w:rsidR="00184B4C" w:rsidRPr="00184B4C">
        <w:rPr>
          <w:rFonts w:cs="Arial"/>
          <w:sz w:val="22"/>
          <w:szCs w:val="22"/>
          <w:lang w:val="es-CR"/>
        </w:rPr>
        <w:t xml:space="preserve"> monto total de </w:t>
      </w:r>
      <w:r w:rsidR="00184B4C" w:rsidRPr="00184B4C">
        <w:rPr>
          <w:rFonts w:cs="Arial"/>
          <w:b/>
          <w:bCs/>
          <w:sz w:val="22"/>
          <w:szCs w:val="22"/>
          <w:lang w:val="es-CR"/>
        </w:rPr>
        <w:t>₡453.329.342,39</w:t>
      </w:r>
      <w:r w:rsidR="00184B4C" w:rsidRPr="00184B4C">
        <w:rPr>
          <w:rFonts w:cs="Arial"/>
          <w:sz w:val="22"/>
          <w:szCs w:val="22"/>
          <w:lang w:val="es-CR"/>
        </w:rPr>
        <w:t>, como una reserva liquidable contra la presentación de la respectiva factura en cada desembolso que se tramite, cumpliendo la normativa vigente</w:t>
      </w:r>
      <w:r>
        <w:rPr>
          <w:rFonts w:cs="Arial"/>
          <w:sz w:val="22"/>
          <w:szCs w:val="22"/>
          <w:lang w:val="es-CR"/>
        </w:rPr>
        <w:t xml:space="preserve"> y según el siguiente detalle:</w:t>
      </w:r>
    </w:p>
    <w:p w14:paraId="25048D0C" w14:textId="77777777" w:rsidR="009E65D7" w:rsidRDefault="009E65D7" w:rsidP="00184B4C">
      <w:pPr>
        <w:spacing w:line="360" w:lineRule="auto"/>
        <w:jc w:val="both"/>
        <w:rPr>
          <w:rFonts w:cs="Arial"/>
          <w:sz w:val="22"/>
          <w:szCs w:val="22"/>
          <w:lang w:val="es-CR"/>
        </w:rPr>
      </w:pPr>
    </w:p>
    <w:tbl>
      <w:tblPr>
        <w:tblStyle w:val="Tablaconcuadrcula4-nfasis6"/>
        <w:tblW w:w="7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670"/>
        <w:gridCol w:w="1880"/>
        <w:gridCol w:w="1880"/>
      </w:tblGrid>
      <w:tr w:rsidR="009E65D7" w:rsidRPr="009E65D7" w14:paraId="09623E99" w14:textId="77777777" w:rsidTr="009E65D7">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DAEEF3" w:themeFill="accent5" w:themeFillTint="33"/>
            <w:vAlign w:val="center"/>
            <w:hideMark/>
          </w:tcPr>
          <w:p w14:paraId="455A1E9F" w14:textId="77777777" w:rsidR="009E65D7" w:rsidRPr="009E65D7" w:rsidRDefault="009E65D7" w:rsidP="00B71B60">
            <w:pPr>
              <w:jc w:val="center"/>
              <w:rPr>
                <w:rFonts w:ascii="Calibri" w:hAnsi="Calibri" w:cs="Calibri"/>
                <w:color w:val="auto"/>
                <w:sz w:val="20"/>
                <w:szCs w:val="20"/>
                <w:lang w:val="es-CR" w:eastAsia="es-CR"/>
              </w:rPr>
            </w:pPr>
            <w:r w:rsidRPr="009E65D7">
              <w:rPr>
                <w:rFonts w:ascii="Calibri" w:hAnsi="Calibri" w:cs="Calibri"/>
                <w:color w:val="auto"/>
                <w:sz w:val="20"/>
                <w:szCs w:val="20"/>
                <w:lang w:val="es-CR" w:eastAsia="es-CR"/>
              </w:rPr>
              <w:t>Nombre del Proyecto</w:t>
            </w:r>
          </w:p>
        </w:tc>
        <w:tc>
          <w:tcPr>
            <w:tcW w:w="1670" w:type="dxa"/>
            <w:tcBorders>
              <w:top w:val="none" w:sz="0" w:space="0" w:color="auto"/>
              <w:left w:val="none" w:sz="0" w:space="0" w:color="auto"/>
              <w:bottom w:val="none" w:sz="0" w:space="0" w:color="auto"/>
              <w:right w:val="none" w:sz="0" w:space="0" w:color="auto"/>
            </w:tcBorders>
            <w:shd w:val="clear" w:color="auto" w:fill="DAEEF3" w:themeFill="accent5" w:themeFillTint="33"/>
            <w:vAlign w:val="center"/>
            <w:hideMark/>
          </w:tcPr>
          <w:p w14:paraId="493B636D" w14:textId="77777777" w:rsidR="009E65D7" w:rsidRPr="009E65D7" w:rsidRDefault="009E65D7" w:rsidP="00B71B6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val="es-CR" w:eastAsia="es-CR"/>
              </w:rPr>
            </w:pPr>
            <w:r w:rsidRPr="009E65D7">
              <w:rPr>
                <w:rFonts w:ascii="Calibri" w:hAnsi="Calibri" w:cs="Calibri"/>
                <w:color w:val="auto"/>
                <w:sz w:val="20"/>
                <w:szCs w:val="20"/>
                <w:lang w:val="es-CR" w:eastAsia="es-CR"/>
              </w:rPr>
              <w:t>Entidad Autorizada</w:t>
            </w:r>
          </w:p>
        </w:tc>
        <w:tc>
          <w:tcPr>
            <w:tcW w:w="1880" w:type="dxa"/>
            <w:tcBorders>
              <w:top w:val="none" w:sz="0" w:space="0" w:color="auto"/>
              <w:left w:val="none" w:sz="0" w:space="0" w:color="auto"/>
              <w:bottom w:val="none" w:sz="0" w:space="0" w:color="auto"/>
              <w:right w:val="none" w:sz="0" w:space="0" w:color="auto"/>
            </w:tcBorders>
            <w:shd w:val="clear" w:color="auto" w:fill="DAEEF3" w:themeFill="accent5" w:themeFillTint="33"/>
            <w:vAlign w:val="center"/>
            <w:hideMark/>
          </w:tcPr>
          <w:p w14:paraId="06622697" w14:textId="77777777" w:rsidR="009E65D7" w:rsidRPr="009E65D7" w:rsidRDefault="009E65D7" w:rsidP="00B71B6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val="es-CR" w:eastAsia="es-CR"/>
              </w:rPr>
            </w:pPr>
            <w:r w:rsidRPr="009E65D7">
              <w:rPr>
                <w:rFonts w:ascii="Calibri" w:hAnsi="Calibri" w:cs="Calibri"/>
                <w:color w:val="auto"/>
                <w:sz w:val="20"/>
                <w:szCs w:val="20"/>
                <w:lang w:val="es-CR" w:eastAsia="es-CR"/>
              </w:rPr>
              <w:t>Saldo Pendiente por Desembolsar</w:t>
            </w:r>
          </w:p>
        </w:tc>
        <w:tc>
          <w:tcPr>
            <w:tcW w:w="1880" w:type="dxa"/>
            <w:tcBorders>
              <w:top w:val="none" w:sz="0" w:space="0" w:color="auto"/>
              <w:left w:val="none" w:sz="0" w:space="0" w:color="auto"/>
              <w:bottom w:val="none" w:sz="0" w:space="0" w:color="auto"/>
              <w:right w:val="none" w:sz="0" w:space="0" w:color="auto"/>
            </w:tcBorders>
            <w:shd w:val="clear" w:color="auto" w:fill="DAEEF3" w:themeFill="accent5" w:themeFillTint="33"/>
            <w:vAlign w:val="center"/>
            <w:hideMark/>
          </w:tcPr>
          <w:p w14:paraId="7E6F2819" w14:textId="77777777" w:rsidR="009E65D7" w:rsidRPr="009E65D7" w:rsidRDefault="009E65D7" w:rsidP="00B71B6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lang w:val="es-CR" w:eastAsia="es-CR"/>
              </w:rPr>
            </w:pPr>
            <w:r w:rsidRPr="009E65D7">
              <w:rPr>
                <w:rFonts w:ascii="Calibri" w:hAnsi="Calibri" w:cs="Calibri"/>
                <w:color w:val="auto"/>
                <w:sz w:val="20"/>
                <w:szCs w:val="20"/>
                <w:lang w:val="es-CR" w:eastAsia="es-CR"/>
              </w:rPr>
              <w:t>Monto IVA 4%</w:t>
            </w:r>
          </w:p>
        </w:tc>
      </w:tr>
      <w:tr w:rsidR="009E65D7" w:rsidRPr="00444975" w14:paraId="28437F5E"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9081C45"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Acosta Activa</w:t>
            </w:r>
          </w:p>
        </w:tc>
        <w:tc>
          <w:tcPr>
            <w:tcW w:w="1670" w:type="dxa"/>
            <w:shd w:val="clear" w:color="auto" w:fill="auto"/>
            <w:vAlign w:val="center"/>
            <w:hideMark/>
          </w:tcPr>
          <w:p w14:paraId="69A6BA65"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INVU</w:t>
            </w:r>
          </w:p>
        </w:tc>
        <w:tc>
          <w:tcPr>
            <w:tcW w:w="1880" w:type="dxa"/>
            <w:shd w:val="clear" w:color="auto" w:fill="auto"/>
            <w:vAlign w:val="center"/>
            <w:hideMark/>
          </w:tcPr>
          <w:p w14:paraId="3C4999B2" w14:textId="27F21328"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725.701.693,45</w:t>
            </w:r>
          </w:p>
        </w:tc>
        <w:tc>
          <w:tcPr>
            <w:tcW w:w="1880" w:type="dxa"/>
            <w:shd w:val="clear" w:color="auto" w:fill="auto"/>
            <w:vAlign w:val="center"/>
            <w:hideMark/>
          </w:tcPr>
          <w:p w14:paraId="6E9A15CE" w14:textId="3B6ACB9A"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29.028.067,74</w:t>
            </w:r>
          </w:p>
        </w:tc>
      </w:tr>
      <w:tr w:rsidR="009E65D7" w:rsidRPr="00444975" w14:paraId="2CB66DA5"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079F29E"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Corales Bambú</w:t>
            </w:r>
          </w:p>
        </w:tc>
        <w:tc>
          <w:tcPr>
            <w:tcW w:w="1670" w:type="dxa"/>
            <w:shd w:val="clear" w:color="auto" w:fill="auto"/>
            <w:vAlign w:val="center"/>
            <w:hideMark/>
          </w:tcPr>
          <w:p w14:paraId="1AA28DC1"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Fundación Costa Rica Canadá</w:t>
            </w:r>
          </w:p>
        </w:tc>
        <w:tc>
          <w:tcPr>
            <w:tcW w:w="1880" w:type="dxa"/>
            <w:shd w:val="clear" w:color="auto" w:fill="auto"/>
            <w:vAlign w:val="center"/>
            <w:hideMark/>
          </w:tcPr>
          <w:p w14:paraId="6924EAF2" w14:textId="0CD5B8B5"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3.348.055.393,31</w:t>
            </w:r>
          </w:p>
        </w:tc>
        <w:tc>
          <w:tcPr>
            <w:tcW w:w="1880" w:type="dxa"/>
            <w:shd w:val="clear" w:color="auto" w:fill="auto"/>
            <w:vAlign w:val="center"/>
            <w:hideMark/>
          </w:tcPr>
          <w:p w14:paraId="48562AD8" w14:textId="0B11A48C"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133.922.215,73</w:t>
            </w:r>
          </w:p>
        </w:tc>
      </w:tr>
      <w:tr w:rsidR="009E65D7" w:rsidRPr="00444975" w14:paraId="0B5D4FDC"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6D99303A"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Corina Rodríguez</w:t>
            </w:r>
          </w:p>
        </w:tc>
        <w:tc>
          <w:tcPr>
            <w:tcW w:w="1670" w:type="dxa"/>
            <w:shd w:val="clear" w:color="auto" w:fill="auto"/>
            <w:vAlign w:val="center"/>
            <w:hideMark/>
          </w:tcPr>
          <w:p w14:paraId="1B0764E1"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INVU</w:t>
            </w:r>
          </w:p>
        </w:tc>
        <w:tc>
          <w:tcPr>
            <w:tcW w:w="1880" w:type="dxa"/>
            <w:shd w:val="clear" w:color="auto" w:fill="auto"/>
            <w:vAlign w:val="center"/>
            <w:hideMark/>
          </w:tcPr>
          <w:p w14:paraId="05B5C4D6" w14:textId="7E1B9CB1"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915.732.513,04</w:t>
            </w:r>
          </w:p>
        </w:tc>
        <w:tc>
          <w:tcPr>
            <w:tcW w:w="1880" w:type="dxa"/>
            <w:shd w:val="clear" w:color="auto" w:fill="auto"/>
            <w:vAlign w:val="center"/>
            <w:hideMark/>
          </w:tcPr>
          <w:p w14:paraId="294D08F4" w14:textId="3EE23AEB"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36.629.300,52</w:t>
            </w:r>
          </w:p>
        </w:tc>
      </w:tr>
      <w:tr w:rsidR="009E65D7" w:rsidRPr="00444975" w14:paraId="2504C0DA"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5CD6EE2"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Juanito Mora II</w:t>
            </w:r>
          </w:p>
        </w:tc>
        <w:tc>
          <w:tcPr>
            <w:tcW w:w="1670" w:type="dxa"/>
            <w:shd w:val="clear" w:color="auto" w:fill="auto"/>
            <w:vAlign w:val="center"/>
            <w:hideMark/>
          </w:tcPr>
          <w:p w14:paraId="4361F8E8"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Fundación Costa Rica Canadá</w:t>
            </w:r>
          </w:p>
        </w:tc>
        <w:tc>
          <w:tcPr>
            <w:tcW w:w="1880" w:type="dxa"/>
            <w:shd w:val="clear" w:color="auto" w:fill="auto"/>
            <w:vAlign w:val="center"/>
            <w:hideMark/>
          </w:tcPr>
          <w:p w14:paraId="2096B034" w14:textId="04572133"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71.524.782,09</w:t>
            </w:r>
          </w:p>
        </w:tc>
        <w:tc>
          <w:tcPr>
            <w:tcW w:w="1880" w:type="dxa"/>
            <w:shd w:val="clear" w:color="auto" w:fill="auto"/>
            <w:vAlign w:val="center"/>
            <w:hideMark/>
          </w:tcPr>
          <w:p w14:paraId="4FF27F26" w14:textId="07FB1BB9"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2.860.991,28</w:t>
            </w:r>
          </w:p>
        </w:tc>
      </w:tr>
      <w:tr w:rsidR="009E65D7" w:rsidRPr="00444975" w14:paraId="23998BE5"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2674230"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Leon XIII</w:t>
            </w:r>
          </w:p>
        </w:tc>
        <w:tc>
          <w:tcPr>
            <w:tcW w:w="1670" w:type="dxa"/>
            <w:shd w:val="clear" w:color="auto" w:fill="auto"/>
            <w:vAlign w:val="center"/>
            <w:hideMark/>
          </w:tcPr>
          <w:p w14:paraId="0724AE19"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Grupo Mutual</w:t>
            </w:r>
          </w:p>
        </w:tc>
        <w:tc>
          <w:tcPr>
            <w:tcW w:w="1880" w:type="dxa"/>
            <w:shd w:val="clear" w:color="auto" w:fill="auto"/>
            <w:vAlign w:val="center"/>
            <w:hideMark/>
          </w:tcPr>
          <w:p w14:paraId="2537B513" w14:textId="1DA14E69"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545.435.859,31</w:t>
            </w:r>
          </w:p>
        </w:tc>
        <w:tc>
          <w:tcPr>
            <w:tcW w:w="1880" w:type="dxa"/>
            <w:shd w:val="clear" w:color="auto" w:fill="auto"/>
            <w:vAlign w:val="center"/>
            <w:hideMark/>
          </w:tcPr>
          <w:p w14:paraId="652A5206" w14:textId="47632D39"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21.817.434,37</w:t>
            </w:r>
          </w:p>
        </w:tc>
      </w:tr>
      <w:tr w:rsidR="009E65D7" w:rsidRPr="00444975" w14:paraId="09DBC07D"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54989041"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Limón 2000</w:t>
            </w:r>
          </w:p>
        </w:tc>
        <w:tc>
          <w:tcPr>
            <w:tcW w:w="1670" w:type="dxa"/>
            <w:shd w:val="clear" w:color="auto" w:fill="auto"/>
            <w:vAlign w:val="center"/>
            <w:hideMark/>
          </w:tcPr>
          <w:p w14:paraId="4C93AAC4"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Mucap</w:t>
            </w:r>
          </w:p>
        </w:tc>
        <w:tc>
          <w:tcPr>
            <w:tcW w:w="1880" w:type="dxa"/>
            <w:shd w:val="clear" w:color="auto" w:fill="auto"/>
            <w:vAlign w:val="center"/>
            <w:hideMark/>
          </w:tcPr>
          <w:p w14:paraId="580B0814" w14:textId="5049E46A"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820.874.758,15</w:t>
            </w:r>
          </w:p>
        </w:tc>
        <w:tc>
          <w:tcPr>
            <w:tcW w:w="1880" w:type="dxa"/>
            <w:shd w:val="clear" w:color="auto" w:fill="auto"/>
            <w:vAlign w:val="center"/>
            <w:hideMark/>
          </w:tcPr>
          <w:p w14:paraId="3A41D02A" w14:textId="42CAB335"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32.834.990,33</w:t>
            </w:r>
          </w:p>
        </w:tc>
      </w:tr>
      <w:tr w:rsidR="009E65D7" w:rsidRPr="00444975" w14:paraId="3BBB1F2A"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E743E19"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Los Lirios</w:t>
            </w:r>
          </w:p>
        </w:tc>
        <w:tc>
          <w:tcPr>
            <w:tcW w:w="1670" w:type="dxa"/>
            <w:shd w:val="clear" w:color="auto" w:fill="auto"/>
            <w:vAlign w:val="center"/>
            <w:hideMark/>
          </w:tcPr>
          <w:p w14:paraId="11DDEBE9"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Fundación Costa Rica Canadá</w:t>
            </w:r>
          </w:p>
        </w:tc>
        <w:tc>
          <w:tcPr>
            <w:tcW w:w="1880" w:type="dxa"/>
            <w:shd w:val="clear" w:color="auto" w:fill="auto"/>
            <w:vAlign w:val="center"/>
            <w:hideMark/>
          </w:tcPr>
          <w:p w14:paraId="09B01733" w14:textId="3DCCA148"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233.204.708,32</w:t>
            </w:r>
          </w:p>
        </w:tc>
        <w:tc>
          <w:tcPr>
            <w:tcW w:w="1880" w:type="dxa"/>
            <w:shd w:val="clear" w:color="auto" w:fill="auto"/>
            <w:vAlign w:val="center"/>
            <w:hideMark/>
          </w:tcPr>
          <w:p w14:paraId="4376B2EE" w14:textId="7549C760"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9.328.188,33</w:t>
            </w:r>
          </w:p>
        </w:tc>
      </w:tr>
      <w:tr w:rsidR="009E65D7" w:rsidRPr="00444975" w14:paraId="3EE75259"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4A76BC5"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Parque Esparcimiento La Cima</w:t>
            </w:r>
          </w:p>
        </w:tc>
        <w:tc>
          <w:tcPr>
            <w:tcW w:w="1670" w:type="dxa"/>
            <w:shd w:val="clear" w:color="auto" w:fill="auto"/>
            <w:vAlign w:val="center"/>
            <w:hideMark/>
          </w:tcPr>
          <w:p w14:paraId="68410225"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Mucap</w:t>
            </w:r>
          </w:p>
        </w:tc>
        <w:tc>
          <w:tcPr>
            <w:tcW w:w="1880" w:type="dxa"/>
            <w:shd w:val="clear" w:color="auto" w:fill="auto"/>
            <w:vAlign w:val="center"/>
            <w:hideMark/>
          </w:tcPr>
          <w:p w14:paraId="20FC262D" w14:textId="6E541AC6"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304.608.311,05</w:t>
            </w:r>
          </w:p>
        </w:tc>
        <w:tc>
          <w:tcPr>
            <w:tcW w:w="1880" w:type="dxa"/>
            <w:shd w:val="clear" w:color="auto" w:fill="auto"/>
            <w:vAlign w:val="center"/>
            <w:hideMark/>
          </w:tcPr>
          <w:p w14:paraId="045152EF" w14:textId="2A72A6E3"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12.184.332,44</w:t>
            </w:r>
          </w:p>
        </w:tc>
      </w:tr>
      <w:tr w:rsidR="009E65D7" w:rsidRPr="00444975" w14:paraId="4069C61B"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4B4EEAA9" w14:textId="62A227B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 xml:space="preserve">Parque </w:t>
            </w:r>
            <w:r w:rsidR="00D453C3">
              <w:rPr>
                <w:rFonts w:ascii="Calibri" w:hAnsi="Calibri" w:cs="Calibri"/>
                <w:b w:val="0"/>
                <w:bCs w:val="0"/>
                <w:color w:val="000000"/>
                <w:sz w:val="20"/>
                <w:szCs w:val="20"/>
                <w:lang w:val="es-CR" w:eastAsia="es-CR"/>
              </w:rPr>
              <w:t>L</w:t>
            </w:r>
            <w:r w:rsidRPr="009E65D7">
              <w:rPr>
                <w:rFonts w:ascii="Calibri" w:hAnsi="Calibri" w:cs="Calibri"/>
                <w:b w:val="0"/>
                <w:bCs w:val="0"/>
                <w:color w:val="000000"/>
                <w:sz w:val="20"/>
                <w:szCs w:val="20"/>
                <w:lang w:val="es-CR" w:eastAsia="es-CR"/>
              </w:rPr>
              <w:t>a Libertad</w:t>
            </w:r>
          </w:p>
        </w:tc>
        <w:tc>
          <w:tcPr>
            <w:tcW w:w="1670" w:type="dxa"/>
            <w:shd w:val="clear" w:color="auto" w:fill="auto"/>
            <w:vAlign w:val="center"/>
            <w:hideMark/>
          </w:tcPr>
          <w:p w14:paraId="1D6DD60E"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Grupo Mutual</w:t>
            </w:r>
          </w:p>
        </w:tc>
        <w:tc>
          <w:tcPr>
            <w:tcW w:w="1880" w:type="dxa"/>
            <w:shd w:val="clear" w:color="auto" w:fill="auto"/>
            <w:vAlign w:val="center"/>
            <w:hideMark/>
          </w:tcPr>
          <w:p w14:paraId="19B9A47D" w14:textId="2B94130B"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372.795.069,60</w:t>
            </w:r>
          </w:p>
        </w:tc>
        <w:tc>
          <w:tcPr>
            <w:tcW w:w="1880" w:type="dxa"/>
            <w:shd w:val="clear" w:color="auto" w:fill="auto"/>
            <w:vAlign w:val="center"/>
            <w:hideMark/>
          </w:tcPr>
          <w:p w14:paraId="01E81B3E" w14:textId="0B79136E"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14.911.802,78</w:t>
            </w:r>
          </w:p>
        </w:tc>
      </w:tr>
      <w:tr w:rsidR="009E65D7" w:rsidRPr="00444975" w14:paraId="25254552"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34E1D693" w14:textId="34BE6283"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 xml:space="preserve">Parque </w:t>
            </w:r>
            <w:r w:rsidR="00D453C3">
              <w:rPr>
                <w:rFonts w:ascii="Calibri" w:hAnsi="Calibri" w:cs="Calibri"/>
                <w:b w:val="0"/>
                <w:bCs w:val="0"/>
                <w:color w:val="000000"/>
                <w:sz w:val="20"/>
                <w:szCs w:val="20"/>
                <w:lang w:val="es-CR" w:eastAsia="es-CR"/>
              </w:rPr>
              <w:t>L</w:t>
            </w:r>
            <w:r w:rsidRPr="009E65D7">
              <w:rPr>
                <w:rFonts w:ascii="Calibri" w:hAnsi="Calibri" w:cs="Calibri"/>
                <w:b w:val="0"/>
                <w:bCs w:val="0"/>
                <w:color w:val="000000"/>
                <w:sz w:val="20"/>
                <w:szCs w:val="20"/>
                <w:lang w:val="es-CR" w:eastAsia="es-CR"/>
              </w:rPr>
              <w:t>os Chiles</w:t>
            </w:r>
          </w:p>
        </w:tc>
        <w:tc>
          <w:tcPr>
            <w:tcW w:w="1670" w:type="dxa"/>
            <w:shd w:val="clear" w:color="auto" w:fill="auto"/>
            <w:vAlign w:val="center"/>
            <w:hideMark/>
          </w:tcPr>
          <w:p w14:paraId="0B6BE23F"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Coocique</w:t>
            </w:r>
          </w:p>
        </w:tc>
        <w:tc>
          <w:tcPr>
            <w:tcW w:w="1880" w:type="dxa"/>
            <w:shd w:val="clear" w:color="auto" w:fill="auto"/>
            <w:vAlign w:val="center"/>
            <w:hideMark/>
          </w:tcPr>
          <w:p w14:paraId="44D3422F" w14:textId="6AAB633C"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526.420.557,89</w:t>
            </w:r>
          </w:p>
        </w:tc>
        <w:tc>
          <w:tcPr>
            <w:tcW w:w="1880" w:type="dxa"/>
            <w:shd w:val="clear" w:color="auto" w:fill="auto"/>
            <w:vAlign w:val="center"/>
            <w:hideMark/>
          </w:tcPr>
          <w:p w14:paraId="779EE0DC" w14:textId="3EEB28F2"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21.056.822,32</w:t>
            </w:r>
          </w:p>
        </w:tc>
      </w:tr>
      <w:tr w:rsidR="009E65D7" w:rsidRPr="00444975" w14:paraId="3F5A3C9A"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1E115C3"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Parque Recreativo Jorge Debravo</w:t>
            </w:r>
          </w:p>
        </w:tc>
        <w:tc>
          <w:tcPr>
            <w:tcW w:w="1670" w:type="dxa"/>
            <w:shd w:val="clear" w:color="auto" w:fill="auto"/>
            <w:vAlign w:val="center"/>
            <w:hideMark/>
          </w:tcPr>
          <w:p w14:paraId="234E5155"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Mucap</w:t>
            </w:r>
          </w:p>
        </w:tc>
        <w:tc>
          <w:tcPr>
            <w:tcW w:w="1880" w:type="dxa"/>
            <w:shd w:val="clear" w:color="auto" w:fill="auto"/>
            <w:vAlign w:val="center"/>
            <w:hideMark/>
          </w:tcPr>
          <w:p w14:paraId="0E92F735" w14:textId="4C0AF79F"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565.116.255,14</w:t>
            </w:r>
          </w:p>
        </w:tc>
        <w:tc>
          <w:tcPr>
            <w:tcW w:w="1880" w:type="dxa"/>
            <w:shd w:val="clear" w:color="auto" w:fill="auto"/>
            <w:vAlign w:val="center"/>
            <w:hideMark/>
          </w:tcPr>
          <w:p w14:paraId="3722711D" w14:textId="5E8E986A"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22.604.650,21</w:t>
            </w:r>
          </w:p>
        </w:tc>
      </w:tr>
      <w:tr w:rsidR="009E65D7" w:rsidRPr="00444975" w14:paraId="4047DCCC"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03D3BC56"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Paseo Ecocultural San Isidro</w:t>
            </w:r>
          </w:p>
        </w:tc>
        <w:tc>
          <w:tcPr>
            <w:tcW w:w="1670" w:type="dxa"/>
            <w:shd w:val="clear" w:color="auto" w:fill="auto"/>
            <w:vAlign w:val="center"/>
            <w:hideMark/>
          </w:tcPr>
          <w:p w14:paraId="568BE0F9"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Mucap</w:t>
            </w:r>
          </w:p>
        </w:tc>
        <w:tc>
          <w:tcPr>
            <w:tcW w:w="1880" w:type="dxa"/>
            <w:shd w:val="clear" w:color="auto" w:fill="auto"/>
            <w:vAlign w:val="center"/>
            <w:hideMark/>
          </w:tcPr>
          <w:p w14:paraId="4F428B7F" w14:textId="5BCA6E25"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272.596.196,59</w:t>
            </w:r>
          </w:p>
        </w:tc>
        <w:tc>
          <w:tcPr>
            <w:tcW w:w="1880" w:type="dxa"/>
            <w:shd w:val="clear" w:color="auto" w:fill="auto"/>
            <w:vAlign w:val="center"/>
            <w:hideMark/>
          </w:tcPr>
          <w:p w14:paraId="46EE5536" w14:textId="1F7A05CF"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10.903.847,86</w:t>
            </w:r>
          </w:p>
        </w:tc>
      </w:tr>
      <w:tr w:rsidR="009E65D7" w:rsidRPr="00444975" w14:paraId="39D11ADC" w14:textId="77777777" w:rsidTr="009E65D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1FEE5255"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Poás Identidad y Progreso</w:t>
            </w:r>
          </w:p>
        </w:tc>
        <w:tc>
          <w:tcPr>
            <w:tcW w:w="1670" w:type="dxa"/>
            <w:shd w:val="clear" w:color="auto" w:fill="auto"/>
            <w:vAlign w:val="center"/>
            <w:hideMark/>
          </w:tcPr>
          <w:p w14:paraId="6D91FBDD" w14:textId="77777777" w:rsidR="009E65D7" w:rsidRPr="00444975" w:rsidRDefault="009E65D7" w:rsidP="00B71B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Mucap</w:t>
            </w:r>
          </w:p>
        </w:tc>
        <w:tc>
          <w:tcPr>
            <w:tcW w:w="1880" w:type="dxa"/>
            <w:shd w:val="clear" w:color="auto" w:fill="auto"/>
            <w:vAlign w:val="center"/>
            <w:hideMark/>
          </w:tcPr>
          <w:p w14:paraId="14784C24" w14:textId="7FF0640B"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165.954.683,43</w:t>
            </w:r>
          </w:p>
        </w:tc>
        <w:tc>
          <w:tcPr>
            <w:tcW w:w="1880" w:type="dxa"/>
            <w:shd w:val="clear" w:color="auto" w:fill="auto"/>
            <w:vAlign w:val="center"/>
            <w:hideMark/>
          </w:tcPr>
          <w:p w14:paraId="660DC87C" w14:textId="273D8DDF" w:rsidR="009E65D7" w:rsidRPr="00444975" w:rsidRDefault="009E65D7" w:rsidP="009E65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6.638.187,34</w:t>
            </w:r>
          </w:p>
        </w:tc>
      </w:tr>
      <w:tr w:rsidR="009E65D7" w:rsidRPr="00444975" w14:paraId="6557F1F4" w14:textId="77777777" w:rsidTr="009E65D7">
        <w:trPr>
          <w:trHeight w:val="283"/>
          <w:jc w:val="center"/>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vAlign w:val="center"/>
            <w:hideMark/>
          </w:tcPr>
          <w:p w14:paraId="26002D49" w14:textId="77777777" w:rsidR="009E65D7" w:rsidRPr="009E65D7" w:rsidRDefault="009E65D7" w:rsidP="009E65D7">
            <w:pPr>
              <w:rPr>
                <w:rFonts w:ascii="Calibri" w:hAnsi="Calibri" w:cs="Calibri"/>
                <w:b w:val="0"/>
                <w:bCs w:val="0"/>
                <w:color w:val="000000"/>
                <w:sz w:val="20"/>
                <w:szCs w:val="20"/>
                <w:lang w:val="es-CR" w:eastAsia="es-CR"/>
              </w:rPr>
            </w:pPr>
            <w:r w:rsidRPr="009E65D7">
              <w:rPr>
                <w:rFonts w:ascii="Calibri" w:hAnsi="Calibri" w:cs="Calibri"/>
                <w:b w:val="0"/>
                <w:bCs w:val="0"/>
                <w:color w:val="000000"/>
                <w:sz w:val="20"/>
                <w:szCs w:val="20"/>
                <w:lang w:val="es-CR" w:eastAsia="es-CR"/>
              </w:rPr>
              <w:t>Tierra Prometida</w:t>
            </w:r>
          </w:p>
        </w:tc>
        <w:tc>
          <w:tcPr>
            <w:tcW w:w="1670" w:type="dxa"/>
            <w:shd w:val="clear" w:color="auto" w:fill="auto"/>
            <w:vAlign w:val="center"/>
            <w:hideMark/>
          </w:tcPr>
          <w:p w14:paraId="0109A0C9" w14:textId="77777777" w:rsidR="009E65D7" w:rsidRPr="00444975" w:rsidRDefault="009E65D7" w:rsidP="00B71B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Fundación Costa Rica Canadá</w:t>
            </w:r>
          </w:p>
        </w:tc>
        <w:tc>
          <w:tcPr>
            <w:tcW w:w="1880" w:type="dxa"/>
            <w:shd w:val="clear" w:color="auto" w:fill="auto"/>
            <w:vAlign w:val="center"/>
            <w:hideMark/>
          </w:tcPr>
          <w:p w14:paraId="6969E9A7" w14:textId="443AFBB2"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2.465.212.778,44</w:t>
            </w:r>
          </w:p>
        </w:tc>
        <w:tc>
          <w:tcPr>
            <w:tcW w:w="1880" w:type="dxa"/>
            <w:shd w:val="clear" w:color="auto" w:fill="auto"/>
            <w:vAlign w:val="center"/>
            <w:hideMark/>
          </w:tcPr>
          <w:p w14:paraId="1F359313" w14:textId="7F787C46" w:rsidR="009E65D7" w:rsidRPr="00444975" w:rsidRDefault="009E65D7" w:rsidP="009E65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CR" w:eastAsia="es-CR"/>
              </w:rPr>
            </w:pPr>
            <w:r w:rsidRPr="00444975">
              <w:rPr>
                <w:rFonts w:ascii="Calibri" w:hAnsi="Calibri" w:cs="Calibri"/>
                <w:color w:val="000000"/>
                <w:sz w:val="20"/>
                <w:szCs w:val="20"/>
                <w:lang w:val="es-CR" w:eastAsia="es-CR"/>
              </w:rPr>
              <w:t>98.608.511,14</w:t>
            </w:r>
          </w:p>
        </w:tc>
      </w:tr>
    </w:tbl>
    <w:p w14:paraId="38412108" w14:textId="77777777" w:rsidR="009E65D7" w:rsidRDefault="009E65D7" w:rsidP="00184B4C">
      <w:pPr>
        <w:spacing w:line="360" w:lineRule="auto"/>
        <w:jc w:val="both"/>
        <w:rPr>
          <w:rFonts w:cs="Arial"/>
          <w:sz w:val="22"/>
          <w:szCs w:val="22"/>
          <w:lang w:val="es-CR"/>
        </w:rPr>
      </w:pPr>
    </w:p>
    <w:p w14:paraId="7677D5E0" w14:textId="18EC7575" w:rsidR="002B71CC" w:rsidRDefault="00D453C3" w:rsidP="002B71CC">
      <w:pPr>
        <w:spacing w:line="360" w:lineRule="auto"/>
        <w:jc w:val="both"/>
        <w:rPr>
          <w:rFonts w:cs="Arial"/>
          <w:sz w:val="22"/>
          <w:szCs w:val="22"/>
        </w:rPr>
      </w:pPr>
      <w:r w:rsidRPr="00D453C3">
        <w:rPr>
          <w:rFonts w:cs="Arial"/>
          <w:b/>
          <w:bCs/>
          <w:sz w:val="22"/>
          <w:szCs w:val="22"/>
          <w:lang w:val="es-CR"/>
        </w:rPr>
        <w:t>3)</w:t>
      </w:r>
      <w:r>
        <w:rPr>
          <w:rFonts w:cs="Arial"/>
          <w:sz w:val="22"/>
          <w:szCs w:val="22"/>
          <w:lang w:val="es-CR"/>
        </w:rPr>
        <w:t xml:space="preserve"> Los </w:t>
      </w:r>
      <w:r w:rsidR="00184B4C" w:rsidRPr="00184B4C">
        <w:rPr>
          <w:rFonts w:cs="Arial"/>
          <w:sz w:val="22"/>
          <w:szCs w:val="22"/>
          <w:lang w:val="es-CR"/>
        </w:rPr>
        <w:t>presupuestos para los proyectos que se encuentran en trámite</w:t>
      </w:r>
      <w:r>
        <w:rPr>
          <w:rFonts w:cs="Arial"/>
          <w:sz w:val="22"/>
          <w:szCs w:val="22"/>
          <w:lang w:val="es-CR"/>
        </w:rPr>
        <w:t>,</w:t>
      </w:r>
      <w:r w:rsidR="00184B4C" w:rsidRPr="00184B4C">
        <w:rPr>
          <w:rFonts w:cs="Arial"/>
          <w:sz w:val="22"/>
          <w:szCs w:val="22"/>
          <w:lang w:val="es-CR"/>
        </w:rPr>
        <w:t xml:space="preserve"> tanto en </w:t>
      </w:r>
      <w:r>
        <w:rPr>
          <w:rFonts w:cs="Arial"/>
          <w:sz w:val="22"/>
          <w:szCs w:val="22"/>
          <w:lang w:val="es-CR"/>
        </w:rPr>
        <w:t>la e</w:t>
      </w:r>
      <w:r w:rsidR="00184B4C" w:rsidRPr="00184B4C">
        <w:rPr>
          <w:rFonts w:cs="Arial"/>
          <w:sz w:val="22"/>
          <w:szCs w:val="22"/>
          <w:lang w:val="es-CR"/>
        </w:rPr>
        <w:t xml:space="preserve">ntidad </w:t>
      </w:r>
      <w:r>
        <w:rPr>
          <w:rFonts w:cs="Arial"/>
          <w:sz w:val="22"/>
          <w:szCs w:val="22"/>
          <w:lang w:val="es-CR"/>
        </w:rPr>
        <w:t>a</w:t>
      </w:r>
      <w:r w:rsidR="00184B4C" w:rsidRPr="00184B4C">
        <w:rPr>
          <w:rFonts w:cs="Arial"/>
          <w:sz w:val="22"/>
          <w:szCs w:val="22"/>
          <w:lang w:val="es-CR"/>
        </w:rPr>
        <w:t xml:space="preserve">utorizada como en el BANHVI, deben mostrar los costos separados de acuerdo con el formulario P-002-19, </w:t>
      </w:r>
      <w:r>
        <w:rPr>
          <w:rFonts w:cs="Arial"/>
          <w:sz w:val="22"/>
          <w:szCs w:val="22"/>
          <w:lang w:val="es-CR"/>
        </w:rPr>
        <w:t xml:space="preserve">lo que </w:t>
      </w:r>
      <w:r w:rsidR="00184B4C" w:rsidRPr="00184B4C">
        <w:rPr>
          <w:rFonts w:cs="Arial"/>
          <w:sz w:val="22"/>
          <w:szCs w:val="22"/>
          <w:lang w:val="es-CR"/>
        </w:rPr>
        <w:t>permitirá mostrar el IVA por aparte</w:t>
      </w:r>
      <w:r>
        <w:rPr>
          <w:rFonts w:cs="Arial"/>
          <w:sz w:val="22"/>
          <w:szCs w:val="22"/>
          <w:lang w:val="es-CR"/>
        </w:rPr>
        <w:t xml:space="preserve">, </w:t>
      </w:r>
      <w:r w:rsidR="00184B4C" w:rsidRPr="00184B4C">
        <w:rPr>
          <w:rFonts w:cs="Arial"/>
          <w:sz w:val="22"/>
          <w:szCs w:val="22"/>
          <w:lang w:val="es-CR"/>
        </w:rPr>
        <w:t xml:space="preserve">a efectos que sea liquidable </w:t>
      </w:r>
      <w:r w:rsidR="00184B4C" w:rsidRPr="00184B4C">
        <w:rPr>
          <w:rFonts w:cs="Arial"/>
          <w:sz w:val="22"/>
          <w:szCs w:val="22"/>
          <w:lang w:val="es-CR"/>
        </w:rPr>
        <w:lastRenderedPageBreak/>
        <w:t>contra presentación de factura, es decir</w:t>
      </w:r>
      <w:r>
        <w:rPr>
          <w:rFonts w:cs="Arial"/>
          <w:sz w:val="22"/>
          <w:szCs w:val="22"/>
          <w:lang w:val="es-CR"/>
        </w:rPr>
        <w:t>,</w:t>
      </w:r>
      <w:r w:rsidR="00184B4C" w:rsidRPr="00184B4C">
        <w:rPr>
          <w:rFonts w:cs="Arial"/>
          <w:sz w:val="22"/>
          <w:szCs w:val="22"/>
          <w:lang w:val="es-CR"/>
        </w:rPr>
        <w:t xml:space="preserve"> separando en los nuevos proyectos una reserva del 13% de IVA para materiales y un 4% de IVA para servicios</w:t>
      </w:r>
      <w:r>
        <w:rPr>
          <w:rFonts w:cs="Arial"/>
          <w:sz w:val="22"/>
          <w:szCs w:val="22"/>
          <w:lang w:val="es-CR"/>
        </w:rPr>
        <w:t>,</w:t>
      </w:r>
      <w:r w:rsidR="00184B4C" w:rsidRPr="00184B4C">
        <w:rPr>
          <w:rFonts w:cs="Arial"/>
          <w:sz w:val="22"/>
          <w:szCs w:val="22"/>
          <w:lang w:val="es-CR"/>
        </w:rPr>
        <w:t xml:space="preserve"> mismo que se ajustará en función de la gradualidad.</w:t>
      </w:r>
    </w:p>
    <w:p w14:paraId="6E54EE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4FB07F" w14:textId="77777777" w:rsidR="002B71CC" w:rsidRPr="00D14EAF" w:rsidRDefault="002B71CC" w:rsidP="002B71CC">
      <w:pPr>
        <w:spacing w:line="360" w:lineRule="auto"/>
        <w:jc w:val="both"/>
        <w:rPr>
          <w:rFonts w:cs="Arial"/>
          <w:b/>
          <w:sz w:val="22"/>
        </w:rPr>
      </w:pPr>
      <w:r w:rsidRPr="00D14EAF">
        <w:rPr>
          <w:rFonts w:cs="Arial"/>
          <w:b/>
          <w:sz w:val="22"/>
        </w:rPr>
        <w:t>************</w:t>
      </w:r>
    </w:p>
    <w:p w14:paraId="4B32D0ED" w14:textId="77777777" w:rsidR="002B71CC" w:rsidRDefault="002B71CC" w:rsidP="002B71CC">
      <w:pPr>
        <w:spacing w:line="360" w:lineRule="auto"/>
        <w:jc w:val="both"/>
        <w:rPr>
          <w:rFonts w:cs="Arial"/>
          <w:sz w:val="22"/>
          <w:szCs w:val="22"/>
        </w:rPr>
      </w:pPr>
    </w:p>
    <w:p w14:paraId="7785F7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836B2A6" w14:textId="2DEB00F4" w:rsidR="002B71CC" w:rsidRDefault="008F4561" w:rsidP="002B71CC">
      <w:pPr>
        <w:spacing w:line="360" w:lineRule="auto"/>
        <w:jc w:val="both"/>
        <w:rPr>
          <w:rFonts w:cs="Arial"/>
          <w:sz w:val="22"/>
          <w:szCs w:val="22"/>
        </w:rPr>
      </w:pPr>
      <w:r>
        <w:rPr>
          <w:rFonts w:cs="Arial"/>
          <w:sz w:val="22"/>
          <w:szCs w:val="22"/>
        </w:rPr>
        <w:t xml:space="preserve">Dar por conocido y aprobar </w:t>
      </w:r>
      <w:r>
        <w:rPr>
          <w:rFonts w:cs="Arial"/>
          <w:sz w:val="22"/>
          <w:lang w:val="es-ES_tradnl"/>
        </w:rPr>
        <w:t xml:space="preserve">el informe de avance, con corte al 31 de </w:t>
      </w:r>
      <w:r w:rsidR="00DA0E84">
        <w:rPr>
          <w:rFonts w:cs="Arial"/>
          <w:sz w:val="22"/>
          <w:lang w:val="es-ES_tradnl"/>
        </w:rPr>
        <w:t>julio</w:t>
      </w:r>
      <w:r>
        <w:rPr>
          <w:rFonts w:cs="Arial"/>
          <w:sz w:val="22"/>
          <w:lang w:val="es-ES_tradnl"/>
        </w:rPr>
        <w:t xml:space="preserve"> de 2021, del </w:t>
      </w:r>
      <w:r>
        <w:rPr>
          <w:rFonts w:cs="Arial"/>
          <w:sz w:val="22"/>
          <w:szCs w:val="22"/>
          <w:lang w:val="es-ES_tradnl"/>
        </w:rPr>
        <w:t xml:space="preserve">plan de acción para atender los hallazgos de la Auditoría Externa de Tecnologías de Información, según lo establecido en el artículo 16 del Acuerdo SUGEF 14-17, adjunto a los </w:t>
      </w:r>
      <w:r>
        <w:rPr>
          <w:rFonts w:cs="Arial"/>
          <w:sz w:val="22"/>
          <w:lang w:val="es-ES_tradnl"/>
        </w:rPr>
        <w:t>oficios GG-ME-</w:t>
      </w:r>
      <w:r w:rsidR="00DA0E84">
        <w:rPr>
          <w:rFonts w:cs="Arial"/>
          <w:sz w:val="22"/>
          <w:lang w:val="es-ES_tradnl"/>
        </w:rPr>
        <w:t>1158</w:t>
      </w:r>
      <w:r>
        <w:rPr>
          <w:rFonts w:cs="Arial"/>
          <w:sz w:val="22"/>
          <w:lang w:val="es-ES_tradnl"/>
        </w:rPr>
        <w:t xml:space="preserve">-2021 de la </w:t>
      </w:r>
      <w:r w:rsidRPr="00087F50">
        <w:rPr>
          <w:rFonts w:cs="Arial"/>
          <w:sz w:val="22"/>
          <w:lang w:val="es-ES_tradnl"/>
        </w:rPr>
        <w:t>Gerencia General</w:t>
      </w:r>
      <w:r>
        <w:rPr>
          <w:rFonts w:cs="Arial"/>
          <w:sz w:val="22"/>
          <w:lang w:val="es-ES_tradnl"/>
        </w:rPr>
        <w:t xml:space="preserve"> y DTI-ME-0</w:t>
      </w:r>
      <w:r w:rsidR="000250D2">
        <w:rPr>
          <w:rFonts w:cs="Arial"/>
          <w:sz w:val="22"/>
          <w:lang w:val="es-ES_tradnl"/>
        </w:rPr>
        <w:t>212</w:t>
      </w:r>
      <w:r>
        <w:rPr>
          <w:rFonts w:cs="Arial"/>
          <w:sz w:val="22"/>
          <w:lang w:val="es-ES_tradnl"/>
        </w:rPr>
        <w:t>-2021 del Departamento de Tecnología de Información, ambos de</w:t>
      </w:r>
      <w:r w:rsidR="000250D2">
        <w:rPr>
          <w:rFonts w:cs="Arial"/>
          <w:sz w:val="22"/>
          <w:lang w:val="es-ES_tradnl"/>
        </w:rPr>
        <w:t xml:space="preserve">l </w:t>
      </w:r>
      <w:r>
        <w:rPr>
          <w:rFonts w:cs="Arial"/>
          <w:sz w:val="22"/>
          <w:lang w:val="es-ES_tradnl"/>
        </w:rPr>
        <w:t>1</w:t>
      </w:r>
      <w:r w:rsidR="000250D2">
        <w:rPr>
          <w:rFonts w:cs="Arial"/>
          <w:sz w:val="22"/>
          <w:lang w:val="es-ES_tradnl"/>
        </w:rPr>
        <w:t>9</w:t>
      </w:r>
      <w:r>
        <w:rPr>
          <w:rFonts w:cs="Arial"/>
          <w:sz w:val="22"/>
          <w:lang w:val="es-ES_tradnl"/>
        </w:rPr>
        <w:t xml:space="preserve"> de </w:t>
      </w:r>
      <w:r w:rsidR="000250D2">
        <w:rPr>
          <w:rFonts w:cs="Arial"/>
          <w:sz w:val="22"/>
          <w:lang w:val="es-ES_tradnl"/>
        </w:rPr>
        <w:t>agosto</w:t>
      </w:r>
      <w:r>
        <w:rPr>
          <w:rFonts w:cs="Arial"/>
          <w:sz w:val="22"/>
          <w:lang w:val="es-ES_tradnl"/>
        </w:rPr>
        <w:t xml:space="preserve"> de 2021.</w:t>
      </w:r>
    </w:p>
    <w:p w14:paraId="657077B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6ACEF5C" w14:textId="77777777" w:rsidR="002B71CC" w:rsidRPr="00D14EAF" w:rsidRDefault="002B71CC" w:rsidP="002B71CC">
      <w:pPr>
        <w:spacing w:line="360" w:lineRule="auto"/>
        <w:jc w:val="both"/>
        <w:rPr>
          <w:rFonts w:cs="Arial"/>
          <w:b/>
          <w:sz w:val="22"/>
        </w:rPr>
      </w:pPr>
      <w:r w:rsidRPr="00D14EAF">
        <w:rPr>
          <w:rFonts w:cs="Arial"/>
          <w:b/>
          <w:sz w:val="22"/>
        </w:rPr>
        <w:t>************</w:t>
      </w:r>
    </w:p>
    <w:p w14:paraId="53677463" w14:textId="77777777" w:rsidR="002B71CC" w:rsidRDefault="002B71CC" w:rsidP="002B71CC">
      <w:pPr>
        <w:spacing w:line="360" w:lineRule="auto"/>
        <w:jc w:val="both"/>
        <w:rPr>
          <w:rFonts w:cs="Arial"/>
          <w:sz w:val="22"/>
          <w:lang w:val="es-ES_tradnl"/>
        </w:rPr>
      </w:pPr>
    </w:p>
    <w:p w14:paraId="42E8DD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308C37F" w14:textId="6E818AB8" w:rsidR="00042086" w:rsidRDefault="00185366" w:rsidP="00185366">
      <w:pPr>
        <w:spacing w:line="360" w:lineRule="auto"/>
        <w:jc w:val="both"/>
        <w:rPr>
          <w:rFonts w:cs="Arial"/>
          <w:sz w:val="22"/>
          <w:lang w:val="es-ES_tradnl"/>
        </w:rPr>
      </w:pPr>
      <w:r>
        <w:rPr>
          <w:rFonts w:cs="Arial"/>
          <w:sz w:val="22"/>
          <w:szCs w:val="22"/>
        </w:rPr>
        <w:t>Aprobar las respuestas y los documentos de respaldo</w:t>
      </w:r>
      <w:r w:rsidR="005112E9">
        <w:rPr>
          <w:rFonts w:cs="Arial"/>
          <w:sz w:val="22"/>
          <w:szCs w:val="22"/>
        </w:rPr>
        <w:t>,</w:t>
      </w:r>
      <w:r>
        <w:rPr>
          <w:rFonts w:cs="Arial"/>
          <w:sz w:val="22"/>
          <w:szCs w:val="22"/>
        </w:rPr>
        <w:t xml:space="preserve"> </w:t>
      </w:r>
      <w:r w:rsidR="00DA0E84">
        <w:rPr>
          <w:rFonts w:cs="Arial"/>
          <w:sz w:val="22"/>
          <w:szCs w:val="22"/>
        </w:rPr>
        <w:t>concernientes</w:t>
      </w:r>
      <w:r w:rsidR="005112E9">
        <w:rPr>
          <w:rFonts w:cs="Arial"/>
          <w:sz w:val="22"/>
          <w:szCs w:val="22"/>
        </w:rPr>
        <w:t xml:space="preserve"> al </w:t>
      </w:r>
      <w:r w:rsidR="00042086">
        <w:rPr>
          <w:rFonts w:cs="Arial"/>
          <w:i/>
          <w:sz w:val="22"/>
          <w:szCs w:val="22"/>
        </w:rPr>
        <w:t>”C</w:t>
      </w:r>
      <w:r w:rsidR="00042086" w:rsidRPr="005657B9">
        <w:rPr>
          <w:rFonts w:cs="Arial"/>
          <w:i/>
          <w:sz w:val="22"/>
          <w:szCs w:val="22"/>
        </w:rPr>
        <w:t xml:space="preserve">uestionario sobre </w:t>
      </w:r>
      <w:r w:rsidR="00042086">
        <w:rPr>
          <w:rFonts w:cs="Arial"/>
          <w:i/>
          <w:sz w:val="22"/>
          <w:szCs w:val="22"/>
        </w:rPr>
        <w:t>la capacidad de gestión financiera a cargo de los jerarcas de las instituciones públicas”</w:t>
      </w:r>
      <w:r w:rsidR="00042086">
        <w:rPr>
          <w:rFonts w:cs="Arial"/>
          <w:iCs/>
          <w:sz w:val="22"/>
          <w:szCs w:val="22"/>
        </w:rPr>
        <w:t xml:space="preserve">, según lo requerido por la </w:t>
      </w:r>
      <w:r w:rsidR="00042086" w:rsidRPr="00042086">
        <w:rPr>
          <w:rFonts w:cs="Arial"/>
          <w:iCs/>
          <w:sz w:val="22"/>
          <w:szCs w:val="22"/>
          <w:lang w:val="es-CR"/>
        </w:rPr>
        <w:t>Contraloría General de la República</w:t>
      </w:r>
      <w:r w:rsidR="00042086">
        <w:rPr>
          <w:rFonts w:cs="Arial"/>
          <w:iCs/>
          <w:sz w:val="22"/>
          <w:szCs w:val="22"/>
          <w:lang w:val="es-CR"/>
        </w:rPr>
        <w:t xml:space="preserve"> en el oficio </w:t>
      </w:r>
      <w:r w:rsidR="00042086">
        <w:rPr>
          <w:rFonts w:cs="Arial"/>
          <w:sz w:val="22"/>
          <w:lang w:val="es-ES_tradnl"/>
        </w:rPr>
        <w:t>DFOE-CAP-0485-2021, del 03 de agosto de 2021.</w:t>
      </w:r>
    </w:p>
    <w:p w14:paraId="34A1078D" w14:textId="77777777" w:rsidR="00042086" w:rsidRDefault="00042086" w:rsidP="00185366">
      <w:pPr>
        <w:spacing w:line="360" w:lineRule="auto"/>
        <w:jc w:val="both"/>
        <w:rPr>
          <w:rFonts w:cs="Arial"/>
          <w:sz w:val="22"/>
          <w:lang w:val="es-ES_tradnl"/>
        </w:rPr>
      </w:pPr>
    </w:p>
    <w:p w14:paraId="618DFC3D" w14:textId="10793A36" w:rsidR="002B71CC" w:rsidRDefault="00042086" w:rsidP="002B71CC">
      <w:pPr>
        <w:spacing w:line="360" w:lineRule="auto"/>
        <w:jc w:val="both"/>
        <w:rPr>
          <w:rFonts w:cs="Arial"/>
          <w:sz w:val="22"/>
          <w:szCs w:val="22"/>
        </w:rPr>
      </w:pPr>
      <w:r>
        <w:rPr>
          <w:rFonts w:cs="Arial"/>
          <w:sz w:val="22"/>
          <w:lang w:val="es-ES_tradnl"/>
        </w:rPr>
        <w:t>Se instruye a la Administración, para que</w:t>
      </w:r>
      <w:r w:rsidR="00185366">
        <w:rPr>
          <w:rFonts w:cs="Arial"/>
          <w:sz w:val="22"/>
          <w:szCs w:val="22"/>
        </w:rPr>
        <w:t xml:space="preserve"> remita a </w:t>
      </w:r>
      <w:r>
        <w:rPr>
          <w:rFonts w:cs="Arial"/>
          <w:sz w:val="22"/>
          <w:szCs w:val="22"/>
        </w:rPr>
        <w:t>ese Ente Contralor</w:t>
      </w:r>
      <w:r w:rsidR="00185366">
        <w:rPr>
          <w:rFonts w:cs="Arial"/>
          <w:sz w:val="22"/>
          <w:szCs w:val="22"/>
          <w:lang w:val="es-CR"/>
        </w:rPr>
        <w:t xml:space="preserve"> l</w:t>
      </w:r>
      <w:r w:rsidR="005112E9">
        <w:rPr>
          <w:rFonts w:cs="Arial"/>
          <w:sz w:val="22"/>
          <w:szCs w:val="22"/>
          <w:lang w:val="es-CR"/>
        </w:rPr>
        <w:t xml:space="preserve">a documentación </w:t>
      </w:r>
      <w:r>
        <w:rPr>
          <w:rFonts w:cs="Arial"/>
          <w:sz w:val="22"/>
          <w:szCs w:val="22"/>
          <w:lang w:val="es-CR"/>
        </w:rPr>
        <w:t>correspondiente.</w:t>
      </w:r>
    </w:p>
    <w:p w14:paraId="1F12AA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2FFB07" w14:textId="77777777" w:rsidR="002B71CC" w:rsidRPr="00D14EAF" w:rsidRDefault="002B71CC" w:rsidP="002B71CC">
      <w:pPr>
        <w:spacing w:line="360" w:lineRule="auto"/>
        <w:jc w:val="both"/>
        <w:rPr>
          <w:rFonts w:cs="Arial"/>
          <w:b/>
          <w:sz w:val="22"/>
        </w:rPr>
      </w:pPr>
      <w:r w:rsidRPr="00D14EAF">
        <w:rPr>
          <w:rFonts w:cs="Arial"/>
          <w:b/>
          <w:sz w:val="22"/>
        </w:rPr>
        <w:t>************</w:t>
      </w:r>
    </w:p>
    <w:p w14:paraId="0DBE12FD" w14:textId="77777777" w:rsidR="002B71CC" w:rsidRDefault="002B71CC" w:rsidP="002B71CC">
      <w:pPr>
        <w:spacing w:line="360" w:lineRule="auto"/>
        <w:jc w:val="both"/>
        <w:rPr>
          <w:rFonts w:cs="Arial"/>
          <w:sz w:val="22"/>
          <w:lang w:val="es-ES_tradnl"/>
        </w:rPr>
      </w:pPr>
    </w:p>
    <w:p w14:paraId="27DDD101"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FA16" w14:textId="77777777" w:rsidR="00336B7F" w:rsidRDefault="00336B7F">
      <w:r>
        <w:separator/>
      </w:r>
    </w:p>
  </w:endnote>
  <w:endnote w:type="continuationSeparator" w:id="0">
    <w:p w14:paraId="54B9E0B7" w14:textId="77777777" w:rsidR="00336B7F" w:rsidRDefault="0033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E4AA" w14:textId="77777777" w:rsidR="00336B7F" w:rsidRDefault="00336B7F">
      <w:r>
        <w:separator/>
      </w:r>
    </w:p>
  </w:footnote>
  <w:footnote w:type="continuationSeparator" w:id="0">
    <w:p w14:paraId="113E072B" w14:textId="77777777" w:rsidR="00336B7F" w:rsidRDefault="0033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7D2D" w14:textId="77777777" w:rsidR="009D03FE" w:rsidRDefault="009D03FE">
    <w:pPr>
      <w:pStyle w:val="Encabezado"/>
      <w:rPr>
        <w:lang w:val="es-ES"/>
      </w:rPr>
    </w:pPr>
  </w:p>
  <w:p w14:paraId="604EF8F1" w14:textId="4B6BCC6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54139">
      <w:rPr>
        <w:sz w:val="18"/>
        <w:lang w:val="es-ES"/>
      </w:rPr>
      <w:t>61</w:t>
    </w:r>
    <w:r>
      <w:rPr>
        <w:sz w:val="18"/>
        <w:lang w:val="es-ES"/>
      </w:rPr>
      <w:t>-20</w:t>
    </w:r>
    <w:r w:rsidR="00E97960">
      <w:rPr>
        <w:sz w:val="18"/>
        <w:lang w:val="es-ES"/>
      </w:rPr>
      <w:t>2</w:t>
    </w:r>
    <w:r w:rsidR="009449EE">
      <w:rPr>
        <w:sz w:val="18"/>
        <w:lang w:val="es-ES"/>
      </w:rPr>
      <w:t>1</w:t>
    </w:r>
    <w:r>
      <w:rPr>
        <w:sz w:val="18"/>
        <w:lang w:val="es-ES"/>
      </w:rPr>
      <w:t xml:space="preserve">                   </w:t>
    </w:r>
    <w:r w:rsidR="00154139">
      <w:rPr>
        <w:sz w:val="18"/>
        <w:lang w:val="es-ES"/>
      </w:rPr>
      <w:t>19</w:t>
    </w:r>
    <w:r>
      <w:rPr>
        <w:sz w:val="18"/>
        <w:lang w:val="es-ES"/>
      </w:rPr>
      <w:t xml:space="preserve"> de </w:t>
    </w:r>
    <w:r w:rsidR="00154139">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0B12E5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4CAE1D"/>
    <w:multiLevelType w:val="hybridMultilevel"/>
    <w:tmpl w:val="4C0CDD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F86CEB"/>
    <w:multiLevelType w:val="hybridMultilevel"/>
    <w:tmpl w:val="9F8ADE4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6v+dIC9bT7fUDsXguqu7Tm4C/3PPW05WKvh9hgLoLeKxphb9o5zCJ36Mymsjejr1ZGW9MiPQYGStI4yOsqAxA==" w:salt="P5TJZVC1gGlvb1VsV0EdJ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7F"/>
    <w:rsid w:val="0000085A"/>
    <w:rsid w:val="000118C4"/>
    <w:rsid w:val="00011DC1"/>
    <w:rsid w:val="0001401F"/>
    <w:rsid w:val="000250D2"/>
    <w:rsid w:val="00026DCA"/>
    <w:rsid w:val="00027E78"/>
    <w:rsid w:val="00031089"/>
    <w:rsid w:val="00031F8F"/>
    <w:rsid w:val="0003318B"/>
    <w:rsid w:val="00036A8B"/>
    <w:rsid w:val="00042086"/>
    <w:rsid w:val="000509F1"/>
    <w:rsid w:val="00053A32"/>
    <w:rsid w:val="000547A2"/>
    <w:rsid w:val="000679AC"/>
    <w:rsid w:val="00067B32"/>
    <w:rsid w:val="00076A47"/>
    <w:rsid w:val="00081BB0"/>
    <w:rsid w:val="00085DF1"/>
    <w:rsid w:val="00091309"/>
    <w:rsid w:val="0009389D"/>
    <w:rsid w:val="000A314F"/>
    <w:rsid w:val="000A6259"/>
    <w:rsid w:val="000B0F7B"/>
    <w:rsid w:val="000C4E35"/>
    <w:rsid w:val="000C5661"/>
    <w:rsid w:val="000F1BB3"/>
    <w:rsid w:val="000F5F31"/>
    <w:rsid w:val="000F6DBD"/>
    <w:rsid w:val="00105CCE"/>
    <w:rsid w:val="0011401E"/>
    <w:rsid w:val="001147C3"/>
    <w:rsid w:val="00117E78"/>
    <w:rsid w:val="001227FE"/>
    <w:rsid w:val="00132486"/>
    <w:rsid w:val="00154139"/>
    <w:rsid w:val="00154E36"/>
    <w:rsid w:val="00162843"/>
    <w:rsid w:val="00170882"/>
    <w:rsid w:val="001765FB"/>
    <w:rsid w:val="00183234"/>
    <w:rsid w:val="00184B4C"/>
    <w:rsid w:val="00185366"/>
    <w:rsid w:val="0018634C"/>
    <w:rsid w:val="001909BE"/>
    <w:rsid w:val="00193B2D"/>
    <w:rsid w:val="00196DD0"/>
    <w:rsid w:val="001A5A5B"/>
    <w:rsid w:val="001B6D7C"/>
    <w:rsid w:val="001B703A"/>
    <w:rsid w:val="001C07FD"/>
    <w:rsid w:val="001C3F1B"/>
    <w:rsid w:val="001D7E23"/>
    <w:rsid w:val="001F0586"/>
    <w:rsid w:val="001F277B"/>
    <w:rsid w:val="001F7D2C"/>
    <w:rsid w:val="002026DC"/>
    <w:rsid w:val="00204086"/>
    <w:rsid w:val="00210B7F"/>
    <w:rsid w:val="00213FA6"/>
    <w:rsid w:val="00214849"/>
    <w:rsid w:val="002161D4"/>
    <w:rsid w:val="002163C7"/>
    <w:rsid w:val="00236CA9"/>
    <w:rsid w:val="00237191"/>
    <w:rsid w:val="00240946"/>
    <w:rsid w:val="00243275"/>
    <w:rsid w:val="00243461"/>
    <w:rsid w:val="00253CA2"/>
    <w:rsid w:val="00253D8D"/>
    <w:rsid w:val="002600C0"/>
    <w:rsid w:val="00260325"/>
    <w:rsid w:val="00261C88"/>
    <w:rsid w:val="00270B9C"/>
    <w:rsid w:val="00273438"/>
    <w:rsid w:val="002736F3"/>
    <w:rsid w:val="00273AB5"/>
    <w:rsid w:val="002751C8"/>
    <w:rsid w:val="00277DD3"/>
    <w:rsid w:val="00282C93"/>
    <w:rsid w:val="0028301A"/>
    <w:rsid w:val="0028757E"/>
    <w:rsid w:val="00287AE3"/>
    <w:rsid w:val="002A05F9"/>
    <w:rsid w:val="002A51F3"/>
    <w:rsid w:val="002A6A4B"/>
    <w:rsid w:val="002B2562"/>
    <w:rsid w:val="002B2D3A"/>
    <w:rsid w:val="002B71CC"/>
    <w:rsid w:val="002D0146"/>
    <w:rsid w:val="002D158A"/>
    <w:rsid w:val="002E1BAC"/>
    <w:rsid w:val="002F3D41"/>
    <w:rsid w:val="002F5E91"/>
    <w:rsid w:val="003004E7"/>
    <w:rsid w:val="0030131C"/>
    <w:rsid w:val="003117C9"/>
    <w:rsid w:val="003156CD"/>
    <w:rsid w:val="00317B31"/>
    <w:rsid w:val="00320F35"/>
    <w:rsid w:val="00320F9C"/>
    <w:rsid w:val="00334209"/>
    <w:rsid w:val="00335993"/>
    <w:rsid w:val="00336B7F"/>
    <w:rsid w:val="00343CAA"/>
    <w:rsid w:val="00345E78"/>
    <w:rsid w:val="00346C2F"/>
    <w:rsid w:val="003473D2"/>
    <w:rsid w:val="00352AFB"/>
    <w:rsid w:val="00353979"/>
    <w:rsid w:val="00364CD8"/>
    <w:rsid w:val="00367B23"/>
    <w:rsid w:val="00373725"/>
    <w:rsid w:val="00373B50"/>
    <w:rsid w:val="00374710"/>
    <w:rsid w:val="003803AB"/>
    <w:rsid w:val="00380645"/>
    <w:rsid w:val="003853CD"/>
    <w:rsid w:val="00386AA9"/>
    <w:rsid w:val="003A4E5A"/>
    <w:rsid w:val="003A5204"/>
    <w:rsid w:val="003A70CE"/>
    <w:rsid w:val="003B0676"/>
    <w:rsid w:val="003B07E0"/>
    <w:rsid w:val="003B1738"/>
    <w:rsid w:val="003B20EA"/>
    <w:rsid w:val="003C6FEB"/>
    <w:rsid w:val="003E4807"/>
    <w:rsid w:val="00407CC4"/>
    <w:rsid w:val="00421BEA"/>
    <w:rsid w:val="00432126"/>
    <w:rsid w:val="004335FA"/>
    <w:rsid w:val="004430BF"/>
    <w:rsid w:val="00444D3C"/>
    <w:rsid w:val="00445673"/>
    <w:rsid w:val="00473AFC"/>
    <w:rsid w:val="004755F8"/>
    <w:rsid w:val="0047593B"/>
    <w:rsid w:val="0048086A"/>
    <w:rsid w:val="00481312"/>
    <w:rsid w:val="0048746C"/>
    <w:rsid w:val="004930AA"/>
    <w:rsid w:val="00496B93"/>
    <w:rsid w:val="00497711"/>
    <w:rsid w:val="004B373F"/>
    <w:rsid w:val="004B7456"/>
    <w:rsid w:val="004C5B22"/>
    <w:rsid w:val="004C724E"/>
    <w:rsid w:val="004D40CD"/>
    <w:rsid w:val="004E10F9"/>
    <w:rsid w:val="004E1777"/>
    <w:rsid w:val="004E5D21"/>
    <w:rsid w:val="004F6A1E"/>
    <w:rsid w:val="005011AD"/>
    <w:rsid w:val="005112E9"/>
    <w:rsid w:val="00513B4F"/>
    <w:rsid w:val="00531B93"/>
    <w:rsid w:val="005459D0"/>
    <w:rsid w:val="005504E6"/>
    <w:rsid w:val="0057519A"/>
    <w:rsid w:val="00583164"/>
    <w:rsid w:val="00585347"/>
    <w:rsid w:val="00595395"/>
    <w:rsid w:val="0059625B"/>
    <w:rsid w:val="00596AB4"/>
    <w:rsid w:val="005A32C2"/>
    <w:rsid w:val="005B45E6"/>
    <w:rsid w:val="005B67A2"/>
    <w:rsid w:val="005C18D2"/>
    <w:rsid w:val="005C5E6B"/>
    <w:rsid w:val="005C6147"/>
    <w:rsid w:val="005D0535"/>
    <w:rsid w:val="005E71EA"/>
    <w:rsid w:val="005E7559"/>
    <w:rsid w:val="00615FBF"/>
    <w:rsid w:val="00623D36"/>
    <w:rsid w:val="006321F4"/>
    <w:rsid w:val="00646C5C"/>
    <w:rsid w:val="00651936"/>
    <w:rsid w:val="0066494B"/>
    <w:rsid w:val="0066756A"/>
    <w:rsid w:val="00681878"/>
    <w:rsid w:val="00683504"/>
    <w:rsid w:val="00690110"/>
    <w:rsid w:val="00692A55"/>
    <w:rsid w:val="006979B4"/>
    <w:rsid w:val="006A474B"/>
    <w:rsid w:val="006A779D"/>
    <w:rsid w:val="006B7846"/>
    <w:rsid w:val="006C0086"/>
    <w:rsid w:val="006C1542"/>
    <w:rsid w:val="006C1D3B"/>
    <w:rsid w:val="006C1F07"/>
    <w:rsid w:val="006C4543"/>
    <w:rsid w:val="006C772C"/>
    <w:rsid w:val="006D5482"/>
    <w:rsid w:val="006D649D"/>
    <w:rsid w:val="006E31FB"/>
    <w:rsid w:val="006E7C0F"/>
    <w:rsid w:val="006F1C2B"/>
    <w:rsid w:val="006F5142"/>
    <w:rsid w:val="006F7DB3"/>
    <w:rsid w:val="007062BD"/>
    <w:rsid w:val="00707FE7"/>
    <w:rsid w:val="00711E6C"/>
    <w:rsid w:val="00723211"/>
    <w:rsid w:val="007313F9"/>
    <w:rsid w:val="00735384"/>
    <w:rsid w:val="00737234"/>
    <w:rsid w:val="00751002"/>
    <w:rsid w:val="007605D2"/>
    <w:rsid w:val="00761D4D"/>
    <w:rsid w:val="00765327"/>
    <w:rsid w:val="007749FC"/>
    <w:rsid w:val="00780AB2"/>
    <w:rsid w:val="00793241"/>
    <w:rsid w:val="00793C84"/>
    <w:rsid w:val="00797660"/>
    <w:rsid w:val="0079766C"/>
    <w:rsid w:val="007B084E"/>
    <w:rsid w:val="007B2EB9"/>
    <w:rsid w:val="007B5EDF"/>
    <w:rsid w:val="007C2929"/>
    <w:rsid w:val="007C3229"/>
    <w:rsid w:val="007C39B9"/>
    <w:rsid w:val="007D6EF8"/>
    <w:rsid w:val="007E31DD"/>
    <w:rsid w:val="007F614F"/>
    <w:rsid w:val="007F66D6"/>
    <w:rsid w:val="008006FA"/>
    <w:rsid w:val="008110AA"/>
    <w:rsid w:val="00811427"/>
    <w:rsid w:val="00811C6A"/>
    <w:rsid w:val="00815F55"/>
    <w:rsid w:val="00825856"/>
    <w:rsid w:val="008343A2"/>
    <w:rsid w:val="00834957"/>
    <w:rsid w:val="00834A2F"/>
    <w:rsid w:val="00846281"/>
    <w:rsid w:val="00851373"/>
    <w:rsid w:val="00854DE9"/>
    <w:rsid w:val="00861680"/>
    <w:rsid w:val="00870163"/>
    <w:rsid w:val="00875497"/>
    <w:rsid w:val="00895A5D"/>
    <w:rsid w:val="00896BC6"/>
    <w:rsid w:val="008A60BF"/>
    <w:rsid w:val="008A626B"/>
    <w:rsid w:val="008D35D8"/>
    <w:rsid w:val="008D6E0F"/>
    <w:rsid w:val="008F1BD9"/>
    <w:rsid w:val="008F38A8"/>
    <w:rsid w:val="008F4561"/>
    <w:rsid w:val="008F6C96"/>
    <w:rsid w:val="00911F06"/>
    <w:rsid w:val="00940420"/>
    <w:rsid w:val="009449EE"/>
    <w:rsid w:val="00950A70"/>
    <w:rsid w:val="00965F57"/>
    <w:rsid w:val="009669CF"/>
    <w:rsid w:val="00974B80"/>
    <w:rsid w:val="00986348"/>
    <w:rsid w:val="009949F0"/>
    <w:rsid w:val="009C11C0"/>
    <w:rsid w:val="009D03FE"/>
    <w:rsid w:val="009D1F46"/>
    <w:rsid w:val="009D70A8"/>
    <w:rsid w:val="009D78B0"/>
    <w:rsid w:val="009E1B07"/>
    <w:rsid w:val="009E1B1B"/>
    <w:rsid w:val="009E65D7"/>
    <w:rsid w:val="009F2788"/>
    <w:rsid w:val="009F62A9"/>
    <w:rsid w:val="00A17583"/>
    <w:rsid w:val="00A3046D"/>
    <w:rsid w:val="00A3146D"/>
    <w:rsid w:val="00A330FA"/>
    <w:rsid w:val="00A344FA"/>
    <w:rsid w:val="00A536DE"/>
    <w:rsid w:val="00A57B4A"/>
    <w:rsid w:val="00A57ECD"/>
    <w:rsid w:val="00A60375"/>
    <w:rsid w:val="00A70A82"/>
    <w:rsid w:val="00A73DC5"/>
    <w:rsid w:val="00A775DD"/>
    <w:rsid w:val="00A8346C"/>
    <w:rsid w:val="00A837EB"/>
    <w:rsid w:val="00A95B79"/>
    <w:rsid w:val="00AA25CD"/>
    <w:rsid w:val="00AA4E2A"/>
    <w:rsid w:val="00AB15C1"/>
    <w:rsid w:val="00AB1E41"/>
    <w:rsid w:val="00AB2826"/>
    <w:rsid w:val="00AB4B39"/>
    <w:rsid w:val="00AD4F06"/>
    <w:rsid w:val="00AE1401"/>
    <w:rsid w:val="00AE7AB3"/>
    <w:rsid w:val="00AF4C49"/>
    <w:rsid w:val="00B00832"/>
    <w:rsid w:val="00B019A0"/>
    <w:rsid w:val="00B04B82"/>
    <w:rsid w:val="00B2152C"/>
    <w:rsid w:val="00B31A11"/>
    <w:rsid w:val="00B34414"/>
    <w:rsid w:val="00B3640B"/>
    <w:rsid w:val="00B36CE6"/>
    <w:rsid w:val="00B43B1F"/>
    <w:rsid w:val="00B5174E"/>
    <w:rsid w:val="00B5583C"/>
    <w:rsid w:val="00B56F87"/>
    <w:rsid w:val="00B64449"/>
    <w:rsid w:val="00B66D8C"/>
    <w:rsid w:val="00BA3517"/>
    <w:rsid w:val="00BA3C35"/>
    <w:rsid w:val="00BA58F6"/>
    <w:rsid w:val="00BA7805"/>
    <w:rsid w:val="00BB034D"/>
    <w:rsid w:val="00BC1E08"/>
    <w:rsid w:val="00BD0FCD"/>
    <w:rsid w:val="00BD11AC"/>
    <w:rsid w:val="00BE0F52"/>
    <w:rsid w:val="00BE249D"/>
    <w:rsid w:val="00BE452A"/>
    <w:rsid w:val="00BF0C80"/>
    <w:rsid w:val="00BF124E"/>
    <w:rsid w:val="00C0084E"/>
    <w:rsid w:val="00C01425"/>
    <w:rsid w:val="00C06B4F"/>
    <w:rsid w:val="00C12152"/>
    <w:rsid w:val="00C308C3"/>
    <w:rsid w:val="00C36F38"/>
    <w:rsid w:val="00C36F84"/>
    <w:rsid w:val="00C42332"/>
    <w:rsid w:val="00C4730D"/>
    <w:rsid w:val="00C50AAF"/>
    <w:rsid w:val="00C676D8"/>
    <w:rsid w:val="00C77A55"/>
    <w:rsid w:val="00C80B39"/>
    <w:rsid w:val="00C84455"/>
    <w:rsid w:val="00CA3661"/>
    <w:rsid w:val="00CA42F6"/>
    <w:rsid w:val="00CC0A79"/>
    <w:rsid w:val="00CC60FC"/>
    <w:rsid w:val="00CC7940"/>
    <w:rsid w:val="00CD7A02"/>
    <w:rsid w:val="00CF0E50"/>
    <w:rsid w:val="00CF4BE9"/>
    <w:rsid w:val="00D034AB"/>
    <w:rsid w:val="00D108C1"/>
    <w:rsid w:val="00D13B6B"/>
    <w:rsid w:val="00D13ED0"/>
    <w:rsid w:val="00D22B80"/>
    <w:rsid w:val="00D330C4"/>
    <w:rsid w:val="00D35784"/>
    <w:rsid w:val="00D37592"/>
    <w:rsid w:val="00D375EA"/>
    <w:rsid w:val="00D453C3"/>
    <w:rsid w:val="00D509A7"/>
    <w:rsid w:val="00D54758"/>
    <w:rsid w:val="00D60482"/>
    <w:rsid w:val="00D61F89"/>
    <w:rsid w:val="00D72C3B"/>
    <w:rsid w:val="00D87008"/>
    <w:rsid w:val="00DA0E84"/>
    <w:rsid w:val="00DA156E"/>
    <w:rsid w:val="00DA4C56"/>
    <w:rsid w:val="00DB38FB"/>
    <w:rsid w:val="00DC32CD"/>
    <w:rsid w:val="00DC4901"/>
    <w:rsid w:val="00DE0BBA"/>
    <w:rsid w:val="00DE4AF2"/>
    <w:rsid w:val="00DE7715"/>
    <w:rsid w:val="00E0071B"/>
    <w:rsid w:val="00E2143B"/>
    <w:rsid w:val="00E31F79"/>
    <w:rsid w:val="00E358F3"/>
    <w:rsid w:val="00E50298"/>
    <w:rsid w:val="00E6222D"/>
    <w:rsid w:val="00E63068"/>
    <w:rsid w:val="00E63BC8"/>
    <w:rsid w:val="00E646C7"/>
    <w:rsid w:val="00E74A8B"/>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5649A"/>
    <w:rsid w:val="00F73800"/>
    <w:rsid w:val="00F81C91"/>
    <w:rsid w:val="00F83C00"/>
    <w:rsid w:val="00F9130B"/>
    <w:rsid w:val="00F97718"/>
    <w:rsid w:val="00FA1809"/>
    <w:rsid w:val="00FA2104"/>
    <w:rsid w:val="00FA4CCB"/>
    <w:rsid w:val="00FB6596"/>
    <w:rsid w:val="00FC257F"/>
    <w:rsid w:val="00FE310F"/>
    <w:rsid w:val="00FE4822"/>
    <w:rsid w:val="00FE57D3"/>
    <w:rsid w:val="00FF16B6"/>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AF6B5"/>
  <w15:docId w15:val="{523E7711-3F23-4C93-BFAE-E757FECA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qFormat/>
    <w:rsid w:val="00D108C1"/>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qFormat/>
    <w:rsid w:val="00D108C1"/>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rsid w:val="00D108C1"/>
    <w:rPr>
      <w:rFonts w:ascii="Bookman Old Style" w:hAnsi="Bookman Old Style" w:cs="Arial"/>
      <w:b/>
      <w:bCs/>
      <w:szCs w:val="24"/>
      <w:lang w:val="es-ES" w:eastAsia="es-ES"/>
    </w:rPr>
  </w:style>
  <w:style w:type="character" w:customStyle="1" w:styleId="Ttulo5Car">
    <w:name w:val="Título 5 Car"/>
    <w:basedOn w:val="Fuentedeprrafopredeter"/>
    <w:link w:val="Ttulo5"/>
    <w:uiPriority w:val="9"/>
    <w:rsid w:val="00D108C1"/>
    <w:rPr>
      <w:rFonts w:ascii="Bookman Old Style" w:hAnsi="Bookman Old Style" w:cs="Arial"/>
      <w:b/>
      <w:bCs/>
      <w:szCs w:val="24"/>
      <w:lang w:val="es-ES" w:eastAsia="es-ES"/>
    </w:rPr>
  </w:style>
  <w:style w:type="paragraph" w:styleId="Textodeglobo">
    <w:name w:val="Balloon Text"/>
    <w:basedOn w:val="Normal"/>
    <w:link w:val="TextodegloboCar"/>
    <w:uiPriority w:val="99"/>
    <w:semiHidden/>
    <w:unhideWhenUsed/>
    <w:rsid w:val="00D108C1"/>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8C1"/>
    <w:rPr>
      <w:rFonts w:ascii="Tahoma" w:hAnsi="Tahoma" w:cs="Tahoma"/>
      <w:sz w:val="16"/>
      <w:szCs w:val="16"/>
      <w:lang w:val="es-ES" w:eastAsia="es-ES"/>
    </w:rPr>
  </w:style>
  <w:style w:type="character" w:customStyle="1" w:styleId="Ttulo1Car">
    <w:name w:val="Título 1 Car"/>
    <w:basedOn w:val="Fuentedeprrafopredeter"/>
    <w:link w:val="Ttulo1"/>
    <w:rsid w:val="00D108C1"/>
    <w:rPr>
      <w:rFonts w:ascii="Arial" w:hAnsi="Arial"/>
      <w:b/>
      <w:sz w:val="22"/>
      <w:u w:val="single"/>
      <w:lang w:val="es-ES" w:eastAsia="es-ES"/>
    </w:rPr>
  </w:style>
  <w:style w:type="character" w:customStyle="1" w:styleId="Ttulo4Car">
    <w:name w:val="Título 4 Car"/>
    <w:basedOn w:val="Fuentedeprrafopredeter"/>
    <w:link w:val="Ttulo4"/>
    <w:rsid w:val="00D108C1"/>
    <w:rPr>
      <w:rFonts w:ascii="Arial" w:hAnsi="Arial"/>
      <w:b/>
      <w:sz w:val="22"/>
      <w:u w:val="single"/>
      <w:lang w:eastAsia="es-ES"/>
    </w:rPr>
  </w:style>
  <w:style w:type="character" w:customStyle="1" w:styleId="TtuloCar">
    <w:name w:val="Título Car"/>
    <w:basedOn w:val="Fuentedeprrafopredeter"/>
    <w:link w:val="Ttulo"/>
    <w:rsid w:val="00D108C1"/>
    <w:rPr>
      <w:rFonts w:ascii="Arial" w:hAnsi="Arial"/>
      <w:b/>
      <w:sz w:val="22"/>
      <w:u w:val="single"/>
      <w:lang w:val="es-ES" w:eastAsia="es-ES"/>
    </w:rPr>
  </w:style>
  <w:style w:type="character" w:customStyle="1" w:styleId="EncabezadoCar">
    <w:name w:val="Encabezado Car"/>
    <w:basedOn w:val="Fuentedeprrafopredeter"/>
    <w:link w:val="Encabezado"/>
    <w:rsid w:val="00D108C1"/>
    <w:rPr>
      <w:rFonts w:ascii="Arial" w:hAnsi="Arial"/>
      <w:sz w:val="22"/>
      <w:lang w:eastAsia="es-ES"/>
    </w:rPr>
  </w:style>
  <w:style w:type="character" w:customStyle="1" w:styleId="Textoindependiente2Car">
    <w:name w:val="Texto independiente 2 Car"/>
    <w:basedOn w:val="Fuentedeprrafopredeter"/>
    <w:link w:val="Textoindependiente2"/>
    <w:rsid w:val="00D108C1"/>
    <w:rPr>
      <w:rFonts w:ascii="Arial" w:hAnsi="Arial" w:cs="Arial"/>
      <w:bCs/>
      <w:sz w:val="22"/>
      <w:szCs w:val="24"/>
      <w:lang w:val="es-ES" w:eastAsia="es-ES"/>
    </w:rPr>
  </w:style>
  <w:style w:type="character" w:customStyle="1" w:styleId="PiedepginaCar">
    <w:name w:val="Pie de página Car"/>
    <w:basedOn w:val="Fuentedeprrafopredeter"/>
    <w:link w:val="Piedepgina"/>
    <w:rsid w:val="00D108C1"/>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D108C1"/>
    <w:rPr>
      <w:rFonts w:ascii="Arial" w:hAnsi="Arial" w:cs="Arial"/>
      <w:i/>
      <w:iCs/>
      <w:szCs w:val="24"/>
      <w:lang w:val="es-ES" w:eastAsia="es-ES"/>
    </w:rPr>
  </w:style>
  <w:style w:type="character" w:customStyle="1" w:styleId="CharacterStyle1">
    <w:name w:val="Character Style 1"/>
    <w:uiPriority w:val="99"/>
    <w:rsid w:val="00D108C1"/>
    <w:rPr>
      <w:sz w:val="20"/>
      <w:szCs w:val="20"/>
    </w:rPr>
  </w:style>
  <w:style w:type="character" w:customStyle="1" w:styleId="CharacterStyle2">
    <w:name w:val="Character Style 2"/>
    <w:uiPriority w:val="99"/>
    <w:rsid w:val="00D108C1"/>
    <w:rPr>
      <w:sz w:val="20"/>
      <w:szCs w:val="20"/>
    </w:rPr>
  </w:style>
  <w:style w:type="paragraph" w:customStyle="1" w:styleId="Style1">
    <w:name w:val="Style 1"/>
    <w:basedOn w:val="Normal"/>
    <w:uiPriority w:val="99"/>
    <w:rsid w:val="00D108C1"/>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D108C1"/>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numbering" w:customStyle="1" w:styleId="Sinlista1">
    <w:name w:val="Sin lista1"/>
    <w:next w:val="Sinlista"/>
    <w:semiHidden/>
    <w:rsid w:val="00D108C1"/>
  </w:style>
  <w:style w:type="paragraph" w:styleId="Descripcin">
    <w:name w:val="caption"/>
    <w:basedOn w:val="Normal"/>
    <w:next w:val="Normal"/>
    <w:uiPriority w:val="35"/>
    <w:unhideWhenUsed/>
    <w:qFormat/>
    <w:rsid w:val="00D108C1"/>
    <w:rPr>
      <w:rFonts w:ascii="Bookman Old Style" w:hAnsi="Bookman Old Style"/>
      <w:b/>
      <w:bCs/>
      <w:sz w:val="20"/>
      <w:szCs w:val="20"/>
    </w:rPr>
  </w:style>
  <w:style w:type="numbering" w:customStyle="1" w:styleId="Sinlista11">
    <w:name w:val="Sin lista11"/>
    <w:next w:val="Sinlista"/>
    <w:uiPriority w:val="99"/>
    <w:semiHidden/>
    <w:unhideWhenUsed/>
    <w:rsid w:val="00D108C1"/>
  </w:style>
  <w:style w:type="character" w:styleId="Hipervnculo">
    <w:name w:val="Hyperlink"/>
    <w:uiPriority w:val="99"/>
    <w:semiHidden/>
    <w:unhideWhenUsed/>
    <w:rsid w:val="00D108C1"/>
    <w:rPr>
      <w:color w:val="0000FF"/>
      <w:u w:val="single"/>
    </w:rPr>
  </w:style>
  <w:style w:type="character" w:styleId="Hipervnculovisitado">
    <w:name w:val="FollowedHyperlink"/>
    <w:uiPriority w:val="99"/>
    <w:semiHidden/>
    <w:unhideWhenUsed/>
    <w:rsid w:val="00D108C1"/>
    <w:rPr>
      <w:color w:val="800080"/>
      <w:u w:val="single"/>
    </w:rPr>
  </w:style>
  <w:style w:type="paragraph" w:customStyle="1" w:styleId="xl1310">
    <w:name w:val="xl1310"/>
    <w:basedOn w:val="Normal"/>
    <w:rsid w:val="00D108C1"/>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D108C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D108C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D108C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D108C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D108C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D108C1"/>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D10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D10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D108C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D10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D108C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D108C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D108C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D108C1"/>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D108C1"/>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D108C1"/>
  </w:style>
  <w:style w:type="table" w:customStyle="1" w:styleId="Tablaconcuadrcula4-nfasis61">
    <w:name w:val="Tabla con cuadrícula 4 - Énfasis 61"/>
    <w:basedOn w:val="Tablanormal"/>
    <w:uiPriority w:val="49"/>
    <w:rsid w:val="00D108C1"/>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D1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D108C1"/>
  </w:style>
  <w:style w:type="table" w:customStyle="1" w:styleId="Listaclara-nfasis61">
    <w:name w:val="Lista clara - Énfasis 61"/>
    <w:basedOn w:val="Tablanormal"/>
    <w:next w:val="Listaclara-nfasis6"/>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D108C1"/>
    <w:rPr>
      <w:rFonts w:ascii="Calibri" w:eastAsia="Calibri" w:hAnsi="Calibri"/>
      <w:sz w:val="22"/>
      <w:szCs w:val="22"/>
      <w:lang w:eastAsia="en-US"/>
    </w:rPr>
  </w:style>
  <w:style w:type="paragraph" w:styleId="Textonotapie">
    <w:name w:val="footnote text"/>
    <w:basedOn w:val="Normal"/>
    <w:link w:val="TextonotapieCar"/>
    <w:unhideWhenUsed/>
    <w:rsid w:val="00D108C1"/>
    <w:rPr>
      <w:sz w:val="20"/>
      <w:szCs w:val="20"/>
    </w:rPr>
  </w:style>
  <w:style w:type="character" w:customStyle="1" w:styleId="TextonotapieCar">
    <w:name w:val="Texto nota pie Car"/>
    <w:basedOn w:val="Fuentedeprrafopredeter"/>
    <w:link w:val="Textonotapie"/>
    <w:rsid w:val="00D108C1"/>
    <w:rPr>
      <w:rFonts w:ascii="Arial" w:hAnsi="Arial"/>
      <w:lang w:val="es-ES" w:eastAsia="es-ES"/>
    </w:rPr>
  </w:style>
  <w:style w:type="character" w:customStyle="1" w:styleId="TextodegloboCar1">
    <w:name w:val="Texto de globo Car1"/>
    <w:uiPriority w:val="99"/>
    <w:semiHidden/>
    <w:rsid w:val="00D108C1"/>
    <w:rPr>
      <w:rFonts w:ascii="Tahoma" w:hAnsi="Tahoma" w:cs="Tahoma"/>
      <w:sz w:val="16"/>
      <w:szCs w:val="16"/>
      <w:lang w:val="es-ES" w:eastAsia="es-ES"/>
    </w:rPr>
  </w:style>
  <w:style w:type="numbering" w:customStyle="1" w:styleId="Sinlista4">
    <w:name w:val="Sin lista4"/>
    <w:next w:val="Sinlista"/>
    <w:uiPriority w:val="99"/>
    <w:semiHidden/>
    <w:unhideWhenUsed/>
    <w:rsid w:val="00D108C1"/>
  </w:style>
  <w:style w:type="numbering" w:customStyle="1" w:styleId="Sinlista5">
    <w:name w:val="Sin lista5"/>
    <w:next w:val="Sinlista"/>
    <w:semiHidden/>
    <w:rsid w:val="00D108C1"/>
  </w:style>
  <w:style w:type="numbering" w:customStyle="1" w:styleId="Sinlista12">
    <w:name w:val="Sin lista12"/>
    <w:next w:val="Sinlista"/>
    <w:uiPriority w:val="99"/>
    <w:semiHidden/>
    <w:unhideWhenUsed/>
    <w:rsid w:val="00D108C1"/>
  </w:style>
  <w:style w:type="numbering" w:customStyle="1" w:styleId="Sinlista21">
    <w:name w:val="Sin lista21"/>
    <w:next w:val="Sinlista"/>
    <w:uiPriority w:val="99"/>
    <w:semiHidden/>
    <w:unhideWhenUsed/>
    <w:rsid w:val="00D108C1"/>
  </w:style>
  <w:style w:type="table" w:customStyle="1" w:styleId="GridTable4Accent61">
    <w:name w:val="Grid Table 4 Accent 61"/>
    <w:basedOn w:val="Tablanormal"/>
    <w:uiPriority w:val="49"/>
    <w:rsid w:val="00D108C1"/>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D108C1"/>
  </w:style>
  <w:style w:type="table" w:customStyle="1" w:styleId="Listaclara-nfasis611">
    <w:name w:val="Lista clara - Énfasis 611"/>
    <w:basedOn w:val="Tablanormal"/>
    <w:next w:val="Listaclara-nfasis6"/>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D108C1"/>
  </w:style>
  <w:style w:type="numbering" w:customStyle="1" w:styleId="Sinlista6">
    <w:name w:val="Sin lista6"/>
    <w:next w:val="Sinlista"/>
    <w:semiHidden/>
    <w:rsid w:val="00D108C1"/>
  </w:style>
  <w:style w:type="numbering" w:customStyle="1" w:styleId="Sinlista13">
    <w:name w:val="Sin lista13"/>
    <w:next w:val="Sinlista"/>
    <w:uiPriority w:val="99"/>
    <w:semiHidden/>
    <w:unhideWhenUsed/>
    <w:rsid w:val="00D108C1"/>
  </w:style>
  <w:style w:type="numbering" w:customStyle="1" w:styleId="Sinlista22">
    <w:name w:val="Sin lista22"/>
    <w:next w:val="Sinlista"/>
    <w:uiPriority w:val="99"/>
    <w:semiHidden/>
    <w:unhideWhenUsed/>
    <w:rsid w:val="00D108C1"/>
  </w:style>
  <w:style w:type="table" w:customStyle="1" w:styleId="GridTable4Accent62">
    <w:name w:val="Grid Table 4 Accent 62"/>
    <w:basedOn w:val="Tablanormal"/>
    <w:uiPriority w:val="49"/>
    <w:rsid w:val="00D108C1"/>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D108C1"/>
  </w:style>
  <w:style w:type="table" w:customStyle="1" w:styleId="Listaclara-nfasis612">
    <w:name w:val="Lista clara - Énfasis 612"/>
    <w:basedOn w:val="Tablanormal"/>
    <w:next w:val="Listaclara-nfasis6"/>
    <w:uiPriority w:val="61"/>
    <w:rsid w:val="00D108C1"/>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D108C1"/>
  </w:style>
  <w:style w:type="paragraph" w:customStyle="1" w:styleId="CarCarCar1CarCarCarCarCarCar0">
    <w:name w:val="Car Car Car1 Car Car Car Car Car Car"/>
    <w:basedOn w:val="Normal"/>
    <w:rsid w:val="003E4807"/>
    <w:pPr>
      <w:spacing w:after="160" w:line="240" w:lineRule="exact"/>
    </w:pPr>
    <w:rPr>
      <w:sz w:val="20"/>
      <w:szCs w:val="20"/>
      <w:lang w:val="en-US" w:eastAsia="en-US"/>
    </w:rPr>
  </w:style>
  <w:style w:type="table" w:styleId="Tablaconcuadrcula4-nfasis6">
    <w:name w:val="Grid Table 4 Accent 6"/>
    <w:basedOn w:val="Tablanormal"/>
    <w:uiPriority w:val="49"/>
    <w:rsid w:val="00A60375"/>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BC0C-4FE7-439A-8A61-00A81421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1059</TotalTime>
  <Pages>31</Pages>
  <Words>10669</Words>
  <Characters>60453</Characters>
  <Application>Microsoft Office Word</Application>
  <DocSecurity>8</DocSecurity>
  <Lines>503</Lines>
  <Paragraphs>141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55</cp:revision>
  <cp:lastPrinted>2011-09-07T16:03:00Z</cp:lastPrinted>
  <dcterms:created xsi:type="dcterms:W3CDTF">2021-08-20T13:44:00Z</dcterms:created>
  <dcterms:modified xsi:type="dcterms:W3CDTF">2021-08-31T13:58:00Z</dcterms:modified>
</cp:coreProperties>
</file>