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8DD6" w14:textId="77777777" w:rsidR="00FA4CCB" w:rsidRDefault="00FA4CCB">
      <w:pPr>
        <w:pStyle w:val="Ttulo"/>
        <w:ind w:right="51"/>
        <w:rPr>
          <w:rFonts w:cs="Arial"/>
        </w:rPr>
      </w:pPr>
      <w:r>
        <w:rPr>
          <w:rFonts w:cs="Arial"/>
        </w:rPr>
        <w:t>BANCO HIPOTECARIO DE LA VIVIENDA</w:t>
      </w:r>
    </w:p>
    <w:p w14:paraId="656A46E5" w14:textId="77777777" w:rsidR="00FA4CCB" w:rsidRDefault="00FA4CCB">
      <w:pPr>
        <w:spacing w:line="360" w:lineRule="auto"/>
        <w:ind w:right="51"/>
        <w:jc w:val="center"/>
        <w:rPr>
          <w:rFonts w:cs="Arial"/>
          <w:b/>
          <w:sz w:val="22"/>
          <w:u w:val="single"/>
        </w:rPr>
      </w:pPr>
      <w:r>
        <w:rPr>
          <w:rFonts w:cs="Arial"/>
          <w:b/>
          <w:sz w:val="22"/>
          <w:u w:val="single"/>
        </w:rPr>
        <w:t>JUNTA DIRECTIVA</w:t>
      </w:r>
    </w:p>
    <w:p w14:paraId="392EBEA5" w14:textId="77777777" w:rsidR="00FA4CCB" w:rsidRDefault="00FA4CCB">
      <w:pPr>
        <w:spacing w:line="360" w:lineRule="auto"/>
        <w:ind w:right="51"/>
        <w:jc w:val="center"/>
        <w:rPr>
          <w:rFonts w:cs="Arial"/>
          <w:b/>
          <w:sz w:val="22"/>
          <w:u w:val="single"/>
        </w:rPr>
      </w:pPr>
    </w:p>
    <w:p w14:paraId="515498A8" w14:textId="4830CA3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C2355">
        <w:rPr>
          <w:rFonts w:cs="Arial"/>
          <w:b/>
          <w:sz w:val="22"/>
          <w:u w:val="single"/>
        </w:rPr>
        <w:t>58</w:t>
      </w:r>
      <w:r>
        <w:rPr>
          <w:rFonts w:cs="Arial"/>
          <w:b/>
          <w:sz w:val="22"/>
          <w:u w:val="single"/>
        </w:rPr>
        <w:t>-20</w:t>
      </w:r>
      <w:r w:rsidR="00E97960">
        <w:rPr>
          <w:rFonts w:cs="Arial"/>
          <w:b/>
          <w:sz w:val="22"/>
          <w:u w:val="single"/>
        </w:rPr>
        <w:t>2</w:t>
      </w:r>
      <w:r w:rsidR="009449EE">
        <w:rPr>
          <w:rFonts w:cs="Arial"/>
          <w:b/>
          <w:sz w:val="22"/>
          <w:u w:val="single"/>
        </w:rPr>
        <w:t>1</w:t>
      </w:r>
    </w:p>
    <w:p w14:paraId="35714145" w14:textId="5EC99FED" w:rsidR="00FA4CCB" w:rsidRDefault="00FA4CCB">
      <w:pPr>
        <w:spacing w:line="360" w:lineRule="auto"/>
        <w:ind w:right="51"/>
        <w:jc w:val="center"/>
        <w:rPr>
          <w:rFonts w:cs="Arial"/>
          <w:b/>
          <w:sz w:val="22"/>
          <w:u w:val="single"/>
        </w:rPr>
      </w:pPr>
      <w:r>
        <w:rPr>
          <w:rFonts w:cs="Arial"/>
          <w:b/>
          <w:sz w:val="22"/>
          <w:u w:val="single"/>
        </w:rPr>
        <w:t xml:space="preserve">DEL </w:t>
      </w:r>
      <w:r w:rsidR="008C2355">
        <w:rPr>
          <w:rFonts w:cs="Arial"/>
          <w:b/>
          <w:sz w:val="22"/>
          <w:u w:val="single"/>
        </w:rPr>
        <w:t>09</w:t>
      </w:r>
      <w:r>
        <w:rPr>
          <w:rFonts w:cs="Arial"/>
          <w:b/>
          <w:sz w:val="22"/>
          <w:u w:val="single"/>
        </w:rPr>
        <w:t xml:space="preserve"> DE </w:t>
      </w:r>
      <w:r w:rsidR="008C2355">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54E1BE8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357C976" w14:textId="77777777" w:rsidR="00FA4CCB" w:rsidRDefault="00FA4CCB">
      <w:pPr>
        <w:spacing w:line="360" w:lineRule="auto"/>
        <w:ind w:right="51"/>
        <w:jc w:val="center"/>
        <w:rPr>
          <w:rFonts w:cs="Arial"/>
          <w:b/>
          <w:sz w:val="22"/>
          <w:u w:val="single"/>
        </w:rPr>
      </w:pPr>
    </w:p>
    <w:p w14:paraId="09D8B473" w14:textId="5D3CE3D5"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w:t>
      </w:r>
      <w:r w:rsidR="00373B50">
        <w:rPr>
          <w:rFonts w:cs="Arial"/>
          <w:sz w:val="22"/>
        </w:rPr>
        <w:t xml:space="preserve"> </w:t>
      </w:r>
      <w:r w:rsidR="006E7C0F">
        <w:rPr>
          <w:rFonts w:cs="Arial"/>
          <w:sz w:val="22"/>
        </w:rPr>
        <w:t>Dania Chavarría Núñez, Vicepresidenta</w:t>
      </w:r>
      <w:r w:rsidR="00E30B2F">
        <w:rPr>
          <w:rFonts w:cs="Arial"/>
          <w:sz w:val="22"/>
        </w:rPr>
        <w:t xml:space="preserve"> y quien preside temporalmente</w:t>
      </w:r>
      <w:r w:rsidR="006E7C0F">
        <w:rPr>
          <w:rFonts w:cs="Arial"/>
          <w:sz w:val="22"/>
        </w:rPr>
        <w:t>; Guillermo Alvarado Herrera, Jorge Carranza González, Marian Pérez Gutiérrez</w:t>
      </w:r>
      <w:r w:rsidR="00373B50">
        <w:rPr>
          <w:rFonts w:cs="Arial"/>
          <w:sz w:val="22"/>
        </w:rPr>
        <w:t xml:space="preserve"> </w:t>
      </w:r>
      <w:r w:rsidR="00A536DE">
        <w:rPr>
          <w:rFonts w:cs="Arial"/>
          <w:sz w:val="22"/>
        </w:rPr>
        <w:t>y Eloísa Ulibarri Pernús</w:t>
      </w:r>
      <w:r w:rsidR="00373B50">
        <w:rPr>
          <w:rFonts w:cs="Arial"/>
          <w:sz w:val="22"/>
        </w:rPr>
        <w:t>.</w:t>
      </w:r>
      <w:r w:rsidR="00E30B2F" w:rsidRPr="00E30B2F">
        <w:rPr>
          <w:rFonts w:cs="Arial"/>
          <w:sz w:val="22"/>
        </w:rPr>
        <w:t xml:space="preserve"> </w:t>
      </w:r>
      <w:r w:rsidR="00E30B2F">
        <w:rPr>
          <w:rFonts w:cs="Arial"/>
          <w:sz w:val="22"/>
        </w:rPr>
        <w:t xml:space="preserve">Los Directores Kenneth Pérez Venegas e Irene Campos Gómez, Presidenta, se incorporan a partir de los minutos 3:00 y 05:47 respectivamente. </w:t>
      </w:r>
    </w:p>
    <w:p w14:paraId="598F4790" w14:textId="77777777" w:rsidR="00AD4F06" w:rsidRDefault="00AD4F06" w:rsidP="0066494B">
      <w:pPr>
        <w:spacing w:line="360" w:lineRule="auto"/>
        <w:jc w:val="both"/>
        <w:rPr>
          <w:rFonts w:cs="Arial"/>
          <w:sz w:val="22"/>
        </w:rPr>
      </w:pPr>
    </w:p>
    <w:p w14:paraId="68B94A75"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F733033" w14:textId="77777777" w:rsidR="006321F4" w:rsidRPr="00D14EAF" w:rsidRDefault="006321F4" w:rsidP="006321F4">
      <w:pPr>
        <w:spacing w:line="360" w:lineRule="auto"/>
        <w:jc w:val="both"/>
        <w:rPr>
          <w:rFonts w:cs="Arial"/>
          <w:b/>
          <w:sz w:val="22"/>
        </w:rPr>
      </w:pPr>
      <w:r w:rsidRPr="00D14EAF">
        <w:rPr>
          <w:rFonts w:cs="Arial"/>
          <w:b/>
          <w:sz w:val="22"/>
        </w:rPr>
        <w:t>************</w:t>
      </w:r>
    </w:p>
    <w:p w14:paraId="010CFEC8" w14:textId="77777777" w:rsidR="00FA4CCB" w:rsidRDefault="00FA4CCB" w:rsidP="0066494B">
      <w:pPr>
        <w:spacing w:line="360" w:lineRule="auto"/>
        <w:jc w:val="both"/>
        <w:rPr>
          <w:rFonts w:cs="Arial"/>
          <w:sz w:val="22"/>
        </w:rPr>
      </w:pPr>
    </w:p>
    <w:p w14:paraId="6A96E1A5" w14:textId="77777777" w:rsidR="00FA4CCB" w:rsidRDefault="00FA4CCB" w:rsidP="0066494B">
      <w:pPr>
        <w:pStyle w:val="Ttulo4"/>
        <w:spacing w:line="360" w:lineRule="auto"/>
        <w:jc w:val="both"/>
        <w:rPr>
          <w:rFonts w:cs="Arial"/>
        </w:rPr>
      </w:pPr>
      <w:r>
        <w:rPr>
          <w:rFonts w:cs="Arial"/>
        </w:rPr>
        <w:t>Asuntos conocidos en la presente sesión</w:t>
      </w:r>
    </w:p>
    <w:p w14:paraId="395B707A" w14:textId="77777777" w:rsidR="00FA4CCB" w:rsidRDefault="00FA4CCB" w:rsidP="0066494B">
      <w:pPr>
        <w:spacing w:line="360" w:lineRule="auto"/>
        <w:jc w:val="both"/>
        <w:rPr>
          <w:rFonts w:cs="Arial"/>
          <w:b/>
          <w:sz w:val="22"/>
        </w:rPr>
      </w:pPr>
    </w:p>
    <w:p w14:paraId="03F6CF1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0FE3FEE" w14:textId="34246CF9" w:rsidR="008C2355" w:rsidRPr="00EA38F0" w:rsidRDefault="00EA38F0" w:rsidP="00EA38F0">
      <w:pPr>
        <w:pStyle w:val="Prrafodelista"/>
        <w:numPr>
          <w:ilvl w:val="0"/>
          <w:numId w:val="18"/>
        </w:numPr>
        <w:spacing w:line="360" w:lineRule="auto"/>
        <w:ind w:left="567" w:hanging="567"/>
        <w:jc w:val="both"/>
        <w:rPr>
          <w:rFonts w:cs="Arial"/>
          <w:sz w:val="22"/>
          <w:lang w:val="es-CR"/>
        </w:rPr>
      </w:pPr>
      <w:r w:rsidRPr="00EA38F0">
        <w:rPr>
          <w:rFonts w:cs="Arial"/>
          <w:sz w:val="22"/>
          <w:lang w:val="es-ES_tradnl"/>
        </w:rPr>
        <w:t>Lectura y aprobación del acta N° 56-2021 del 29/07/2021</w:t>
      </w:r>
      <w:r w:rsidR="008C2355" w:rsidRPr="00EA38F0">
        <w:rPr>
          <w:rFonts w:cs="Arial"/>
          <w:sz w:val="22"/>
          <w:lang w:val="es-ES_tradnl"/>
        </w:rPr>
        <w:t>.</w:t>
      </w:r>
      <w:r w:rsidR="008C2355" w:rsidRPr="00EA38F0">
        <w:rPr>
          <w:rFonts w:cs="Arial"/>
          <w:sz w:val="22"/>
          <w:lang w:val="es-CR"/>
        </w:rPr>
        <w:t xml:space="preserve"> </w:t>
      </w:r>
    </w:p>
    <w:p w14:paraId="0C7D014F" w14:textId="24185024"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lang w:val="es-CR"/>
        </w:rPr>
        <w:t>Solicitud de aprobación de quince bonos extraordinarios individuales.</w:t>
      </w:r>
    </w:p>
    <w:p w14:paraId="6D0C2A26" w14:textId="1A798EFC"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Solicitud de reasignación de saldos, financiamiento adicional y ampliación del plazo del contrato de administración de recursos del proyecto El Portillo.</w:t>
      </w:r>
    </w:p>
    <w:p w14:paraId="24463FC2" w14:textId="1B34296A"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Solicitud para sustituir dos beneficiarios del proyecto Gran Sol II.</w:t>
      </w:r>
    </w:p>
    <w:p w14:paraId="076B719D" w14:textId="5BCCC484"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Solicitud para sustituir un beneficiario del proyecto El Portillo.</w:t>
      </w:r>
    </w:p>
    <w:p w14:paraId="4F62FF18" w14:textId="7C8C1DF9"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lang w:val="es-CR"/>
        </w:rPr>
        <w:t>Solicitud para sustituir un beneficiario del proyecto Corrales Negros.</w:t>
      </w:r>
    </w:p>
    <w:p w14:paraId="0D977A07" w14:textId="56DEF493"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Solicitud para anular un caso de bono extraordinario.</w:t>
      </w:r>
    </w:p>
    <w:p w14:paraId="037B59BD" w14:textId="44EBB82E"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Cronograma del proceso de contratación de las obras del proyecto Jorge Debravo.</w:t>
      </w:r>
    </w:p>
    <w:p w14:paraId="4323429F" w14:textId="72205487"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lastRenderedPageBreak/>
        <w:t>Informe sobre la ejecución del programa de financiamiento para la casa del maestro.</w:t>
      </w:r>
    </w:p>
    <w:p w14:paraId="5D634FB5" w14:textId="5EEB7CEF"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 xml:space="preserve">Consulta de criterio sobre texto dictaminado del </w:t>
      </w:r>
      <w:r w:rsidR="000A0D2C" w:rsidRPr="00EA38F0">
        <w:rPr>
          <w:rFonts w:cs="Arial"/>
          <w:sz w:val="22"/>
        </w:rPr>
        <w:t>p</w:t>
      </w:r>
      <w:r w:rsidRPr="00EA38F0">
        <w:rPr>
          <w:rFonts w:cs="Arial"/>
          <w:sz w:val="22"/>
        </w:rPr>
        <w:t>royecto “Ley para garantizar el acceso al derecho de la vivienda a la población adulta mayor en condición de vulnerabilidad”.</w:t>
      </w:r>
    </w:p>
    <w:p w14:paraId="6C017FBE" w14:textId="5B36857E"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Propuesta de modificación al Reglamento de Cauciones.</w:t>
      </w:r>
    </w:p>
    <w:p w14:paraId="49D59133" w14:textId="2B2DA929"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Informe sobre la situación financiera de las entidades autorizadas, al 30 de junio de 2021.</w:t>
      </w:r>
    </w:p>
    <w:p w14:paraId="5027A4E1" w14:textId="671BA3B4"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Informe de resultados del Programa Integral de Financiamiento de Vivienda para Familias de Ingresos Medios, al 30 de junio de 2021.</w:t>
      </w:r>
    </w:p>
    <w:p w14:paraId="1BED340A" w14:textId="77777777" w:rsidR="008C2355" w:rsidRPr="00EA38F0" w:rsidRDefault="008C2355" w:rsidP="00EA38F0">
      <w:pPr>
        <w:pStyle w:val="Prrafodelista"/>
        <w:numPr>
          <w:ilvl w:val="0"/>
          <w:numId w:val="18"/>
        </w:numPr>
        <w:spacing w:line="360" w:lineRule="auto"/>
        <w:ind w:left="567" w:hanging="567"/>
        <w:jc w:val="both"/>
        <w:rPr>
          <w:rFonts w:cs="Arial"/>
          <w:sz w:val="22"/>
        </w:rPr>
      </w:pPr>
      <w:r w:rsidRPr="00EA38F0">
        <w:rPr>
          <w:rFonts w:cs="Arial"/>
          <w:sz w:val="22"/>
        </w:rPr>
        <w:t>Análisis de publicación en La Nación sobre los proyectos del INVU.</w:t>
      </w:r>
    </w:p>
    <w:p w14:paraId="75F23779" w14:textId="2D237D86" w:rsidR="008C2355" w:rsidRPr="00EA38F0" w:rsidRDefault="000A0D2C" w:rsidP="00EA38F0">
      <w:pPr>
        <w:pStyle w:val="Prrafodelista"/>
        <w:numPr>
          <w:ilvl w:val="0"/>
          <w:numId w:val="18"/>
        </w:numPr>
        <w:spacing w:line="360" w:lineRule="auto"/>
        <w:ind w:left="567" w:hanging="567"/>
        <w:jc w:val="both"/>
        <w:rPr>
          <w:rFonts w:cs="Arial"/>
          <w:sz w:val="22"/>
          <w:lang w:val="es-CR"/>
        </w:rPr>
      </w:pPr>
      <w:r w:rsidRPr="00EA38F0">
        <w:rPr>
          <w:rFonts w:cs="Arial"/>
          <w:sz w:val="22"/>
          <w:lang w:val="es-CR"/>
        </w:rPr>
        <w:t>Consultas sobre el marco sancionatorio, el tope para los bonos del artículo 59, la redistribución del presupuesto del FOSUVI y las solicitudes de financiamiento para proyecto que se encuentran pendientes de resolver.</w:t>
      </w:r>
    </w:p>
    <w:p w14:paraId="45933846" w14:textId="47CC409B" w:rsidR="000A0D2C" w:rsidRPr="00EA38F0" w:rsidRDefault="000A0D2C" w:rsidP="00EA38F0">
      <w:pPr>
        <w:pStyle w:val="Prrafodelista"/>
        <w:numPr>
          <w:ilvl w:val="0"/>
          <w:numId w:val="18"/>
        </w:numPr>
        <w:spacing w:line="360" w:lineRule="auto"/>
        <w:ind w:left="567" w:hanging="567"/>
        <w:jc w:val="both"/>
        <w:rPr>
          <w:rFonts w:cs="Arial"/>
          <w:sz w:val="22"/>
          <w:lang w:val="es-CR"/>
        </w:rPr>
      </w:pPr>
      <w:r w:rsidRPr="00EA38F0">
        <w:rPr>
          <w:rFonts w:cs="Arial"/>
          <w:sz w:val="22"/>
          <w:lang w:val="es-CR"/>
        </w:rPr>
        <w:t>Comentarios sobre el reclamo de la empresa Molina Arce, la revisión de proyectos pendientes de resolver, el control de los acuerdos, la revisión de bonos en las entidades autorizadas y el reciente ajuste al monto del bono ordinario.</w:t>
      </w:r>
    </w:p>
    <w:p w14:paraId="01D75A4C" w14:textId="4DA7C136" w:rsidR="000A0D2C" w:rsidRPr="00EA38F0" w:rsidRDefault="00EA38F0" w:rsidP="00EA38F0">
      <w:pPr>
        <w:pStyle w:val="Prrafodelista"/>
        <w:numPr>
          <w:ilvl w:val="0"/>
          <w:numId w:val="18"/>
        </w:numPr>
        <w:spacing w:line="360" w:lineRule="auto"/>
        <w:ind w:left="567" w:hanging="567"/>
        <w:jc w:val="both"/>
        <w:rPr>
          <w:rFonts w:cs="Arial"/>
          <w:sz w:val="22"/>
          <w:szCs w:val="22"/>
          <w:lang w:val="es-CR"/>
        </w:rPr>
      </w:pPr>
      <w:r w:rsidRPr="00EA38F0">
        <w:rPr>
          <w:rFonts w:cs="Arial"/>
          <w:sz w:val="22"/>
          <w:lang w:val="es-CR"/>
        </w:rPr>
        <w:t xml:space="preserve">Copia de oficio enviado por la </w:t>
      </w:r>
      <w:r w:rsidRPr="00EA38F0">
        <w:rPr>
          <w:rFonts w:cs="Arial"/>
          <w:sz w:val="22"/>
          <w:szCs w:val="22"/>
          <w:lang w:val="es-CR"/>
        </w:rPr>
        <w:t>Gerencia General a la Asamblea Legislativa, remitiendo el criterio del BANHVI sobre el proyecto de “Ley de vivienda municipal”.</w:t>
      </w:r>
    </w:p>
    <w:p w14:paraId="7A64155C" w14:textId="41239D7F" w:rsidR="00EA38F0" w:rsidRPr="00EA38F0" w:rsidRDefault="00EA38F0" w:rsidP="00EA38F0">
      <w:pPr>
        <w:pStyle w:val="Prrafodelista"/>
        <w:numPr>
          <w:ilvl w:val="0"/>
          <w:numId w:val="18"/>
        </w:numPr>
        <w:spacing w:line="360" w:lineRule="auto"/>
        <w:ind w:left="567" w:hanging="567"/>
        <w:jc w:val="both"/>
        <w:rPr>
          <w:sz w:val="22"/>
          <w:szCs w:val="22"/>
          <w:lang w:val="es-CR"/>
        </w:rPr>
      </w:pPr>
      <w:r w:rsidRPr="00EA38F0">
        <w:rPr>
          <w:sz w:val="22"/>
          <w:szCs w:val="22"/>
        </w:rPr>
        <w:t xml:space="preserve">Oficio del Comité de Auditoría, en relación con los resultados del </w:t>
      </w:r>
      <w:r w:rsidRPr="00EA38F0">
        <w:rPr>
          <w:sz w:val="22"/>
          <w:szCs w:val="22"/>
          <w:lang w:val="es-CR"/>
        </w:rPr>
        <w:t>Indicador de Oportunidad en el segundo trimestre de 2021.</w:t>
      </w:r>
    </w:p>
    <w:p w14:paraId="37AC0CBC" w14:textId="3482A3B8" w:rsidR="00EA38F0" w:rsidRPr="00EA38F0" w:rsidRDefault="00EA38F0" w:rsidP="00EA38F0">
      <w:pPr>
        <w:pStyle w:val="Prrafodelista"/>
        <w:numPr>
          <w:ilvl w:val="0"/>
          <w:numId w:val="18"/>
        </w:numPr>
        <w:spacing w:line="360" w:lineRule="auto"/>
        <w:ind w:left="567" w:hanging="567"/>
        <w:jc w:val="both"/>
        <w:rPr>
          <w:rFonts w:cs="Arial"/>
          <w:sz w:val="22"/>
          <w:lang w:val="es-CR"/>
        </w:rPr>
      </w:pPr>
      <w:r w:rsidRPr="00EA38F0">
        <w:rPr>
          <w:sz w:val="22"/>
          <w:szCs w:val="22"/>
        </w:rPr>
        <w:t xml:space="preserve">Oficio del Comité de Auditoría, remitiendo </w:t>
      </w:r>
      <w:r w:rsidRPr="00EA38F0">
        <w:rPr>
          <w:rFonts w:cs="Arial"/>
          <w:sz w:val="22"/>
          <w:lang w:val="es-CR"/>
        </w:rPr>
        <w:t>los Estados Financieros Intermedios al 30 de junio de 2021.</w:t>
      </w:r>
    </w:p>
    <w:p w14:paraId="78075FEB" w14:textId="10D12B58" w:rsidR="007749FC" w:rsidRPr="00EA38F0" w:rsidRDefault="00EA38F0" w:rsidP="00EA38F0">
      <w:pPr>
        <w:pStyle w:val="Prrafodelista"/>
        <w:numPr>
          <w:ilvl w:val="0"/>
          <w:numId w:val="18"/>
        </w:numPr>
        <w:spacing w:line="360" w:lineRule="auto"/>
        <w:ind w:left="567" w:hanging="567"/>
        <w:jc w:val="both"/>
        <w:rPr>
          <w:rFonts w:cs="Arial"/>
          <w:sz w:val="22"/>
        </w:rPr>
      </w:pPr>
      <w:r w:rsidRPr="00EA38F0">
        <w:rPr>
          <w:sz w:val="22"/>
          <w:szCs w:val="22"/>
        </w:rPr>
        <w:t>Oficio del Comité de Auditoría, remitiendo el</w:t>
      </w:r>
      <w:r w:rsidRPr="00EA38F0">
        <w:rPr>
          <w:rFonts w:cs="Arial"/>
          <w:sz w:val="22"/>
          <w:lang w:val="es-CR"/>
        </w:rPr>
        <w:t xml:space="preserve"> informe sobre la situación financiera del Banco al 30 de junio de 2021.</w:t>
      </w:r>
    </w:p>
    <w:p w14:paraId="4DF7BA7F" w14:textId="77777777" w:rsidR="006321F4" w:rsidRPr="00D14EAF" w:rsidRDefault="006321F4" w:rsidP="006321F4">
      <w:pPr>
        <w:spacing w:line="360" w:lineRule="auto"/>
        <w:jc w:val="both"/>
        <w:rPr>
          <w:rFonts w:cs="Arial"/>
          <w:b/>
          <w:sz w:val="22"/>
        </w:rPr>
      </w:pPr>
      <w:r w:rsidRPr="00D14EAF">
        <w:rPr>
          <w:rFonts w:cs="Arial"/>
          <w:b/>
          <w:sz w:val="22"/>
        </w:rPr>
        <w:t>************</w:t>
      </w:r>
    </w:p>
    <w:p w14:paraId="33BA8B5B" w14:textId="77777777" w:rsidR="007F614F" w:rsidRPr="00AB2826" w:rsidRDefault="007F614F" w:rsidP="002D0146">
      <w:pPr>
        <w:spacing w:line="360" w:lineRule="auto"/>
        <w:jc w:val="both"/>
        <w:rPr>
          <w:rFonts w:cs="Arial"/>
          <w:b/>
          <w:sz w:val="22"/>
          <w:szCs w:val="22"/>
          <w:u w:val="single"/>
          <w:lang w:val="es-ES_tradnl"/>
        </w:rPr>
      </w:pPr>
    </w:p>
    <w:p w14:paraId="1680E725" w14:textId="5F49302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A38F0" w:rsidRPr="008C2355">
        <w:rPr>
          <w:rFonts w:cs="Arial"/>
          <w:b/>
          <w:bCs/>
          <w:sz w:val="22"/>
          <w:u w:val="single"/>
          <w:lang w:val="es-ES_tradnl"/>
        </w:rPr>
        <w:t>Lectura y aprobación del acta N° 56-2021 del 29/07/2021</w:t>
      </w:r>
    </w:p>
    <w:p w14:paraId="6A303C0C" w14:textId="77777777" w:rsidR="00FA4CCB" w:rsidRDefault="00FA4CCB" w:rsidP="002D0146">
      <w:pPr>
        <w:spacing w:line="360" w:lineRule="auto"/>
        <w:jc w:val="both"/>
        <w:rPr>
          <w:rFonts w:cs="Arial"/>
          <w:sz w:val="22"/>
          <w:szCs w:val="22"/>
        </w:rPr>
      </w:pPr>
    </w:p>
    <w:p w14:paraId="577C8EBF" w14:textId="572D888C"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3C5843">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003C5843">
        <w:rPr>
          <w:rFonts w:cs="Arial"/>
          <w:sz w:val="22"/>
          <w:u w:val="single"/>
          <w:lang w:val="es-ES_tradnl"/>
        </w:rPr>
        <w:t>8</w:t>
      </w:r>
      <w:r>
        <w:rPr>
          <w:rFonts w:cs="Arial"/>
          <w:sz w:val="22"/>
          <w:lang w:val="es-ES_tradnl"/>
        </w:rPr>
        <w:t xml:space="preserve"> </w:t>
      </w:r>
      <w:r w:rsidR="003C5843">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3C5843">
        <w:rPr>
          <w:rFonts w:cs="Arial"/>
          <w:sz w:val="22"/>
          <w:lang w:val="es-ES_tradnl"/>
        </w:rPr>
        <w:t>56</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3C5843">
        <w:rPr>
          <w:rFonts w:cs="Arial"/>
          <w:sz w:val="22"/>
          <w:lang w:val="es-ES_tradnl"/>
        </w:rPr>
        <w:t>29</w:t>
      </w:r>
      <w:r>
        <w:rPr>
          <w:rFonts w:cs="Arial"/>
          <w:sz w:val="22"/>
          <w:lang w:val="es-ES_tradnl"/>
        </w:rPr>
        <w:t xml:space="preserve"> de </w:t>
      </w:r>
      <w:r w:rsidR="003C5843">
        <w:rPr>
          <w:rFonts w:cs="Arial"/>
          <w:sz w:val="22"/>
          <w:lang w:val="es-ES_tradnl"/>
        </w:rPr>
        <w:t>julio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316FABDA" w14:textId="777C0E3F" w:rsidR="00E97960" w:rsidRDefault="00E97960" w:rsidP="009D03FE">
      <w:pPr>
        <w:spacing w:line="360" w:lineRule="auto"/>
        <w:jc w:val="both"/>
        <w:rPr>
          <w:rFonts w:cs="Arial"/>
          <w:sz w:val="22"/>
          <w:lang w:val="es-ES_tradnl"/>
        </w:rPr>
      </w:pPr>
    </w:p>
    <w:p w14:paraId="3BE7D508" w14:textId="789197D7" w:rsidR="001425C9" w:rsidRDefault="001425C9" w:rsidP="001425C9">
      <w:pPr>
        <w:spacing w:line="360" w:lineRule="auto"/>
        <w:jc w:val="both"/>
        <w:rPr>
          <w:rFonts w:cs="Arial"/>
          <w:sz w:val="22"/>
          <w:lang w:val="es-ES_tradnl"/>
        </w:rPr>
      </w:pPr>
      <w:r w:rsidRPr="00A25DB7">
        <w:rPr>
          <w:rFonts w:cs="Arial"/>
          <w:sz w:val="22"/>
          <w:u w:val="single"/>
          <w:lang w:val="es-ES_tradnl"/>
        </w:rPr>
        <w:t xml:space="preserve">Minuto </w:t>
      </w:r>
      <w:r w:rsidR="004B49EC">
        <w:rPr>
          <w:rFonts w:cs="Arial"/>
          <w:sz w:val="22"/>
          <w:u w:val="single"/>
          <w:lang w:val="es-ES_tradnl"/>
        </w:rPr>
        <w:t>10</w:t>
      </w:r>
      <w:r w:rsidRPr="00A25DB7">
        <w:rPr>
          <w:rFonts w:cs="Arial"/>
          <w:sz w:val="22"/>
          <w:u w:val="single"/>
          <w:lang w:val="es-ES_tradnl"/>
        </w:rPr>
        <w:t>:</w:t>
      </w:r>
      <w:r w:rsidR="004B49EC">
        <w:rPr>
          <w:rFonts w:cs="Arial"/>
          <w:sz w:val="22"/>
          <w:u w:val="single"/>
          <w:lang w:val="es-ES_tradnl"/>
        </w:rPr>
        <w:t>00</w:t>
      </w:r>
      <w:r>
        <w:rPr>
          <w:rFonts w:cs="Arial"/>
          <w:sz w:val="22"/>
          <w:lang w:val="es-ES_tradnl"/>
        </w:rPr>
        <w:t xml:space="preserve"> </w:t>
      </w:r>
      <w:r w:rsidR="004B49EC">
        <w:rPr>
          <w:rFonts w:cs="Arial"/>
          <w:sz w:val="22"/>
          <w:lang w:val="es-ES_tradnl"/>
        </w:rPr>
        <w:t xml:space="preserve">Se resuelve otorgar </w:t>
      </w:r>
      <w:r>
        <w:rPr>
          <w:rFonts w:cs="Arial"/>
          <w:sz w:val="22"/>
          <w:szCs w:val="22"/>
        </w:rPr>
        <w:t xml:space="preserve">a la </w:t>
      </w:r>
      <w:r w:rsidRPr="00956108">
        <w:rPr>
          <w:rFonts w:cs="Arial"/>
          <w:sz w:val="22"/>
          <w:szCs w:val="22"/>
          <w:lang w:val="es-ES_tradnl"/>
        </w:rPr>
        <w:t>Administración</w:t>
      </w:r>
      <w:r>
        <w:rPr>
          <w:rFonts w:cs="Arial"/>
          <w:sz w:val="22"/>
          <w:szCs w:val="22"/>
          <w:lang w:val="es-ES_tradnl"/>
        </w:rPr>
        <w:t xml:space="preserve">, un plazo de hasta el próximo 19 de agosto, para atender lo dispuesto en el punto 3 del acuerdo N° 15, con respecto al </w:t>
      </w:r>
      <w:r>
        <w:rPr>
          <w:rFonts w:cs="Arial"/>
          <w:sz w:val="22"/>
          <w:lang w:val="es-ES_tradnl"/>
        </w:rPr>
        <w:lastRenderedPageBreak/>
        <w:t xml:space="preserve">cronograma de las actividades que se encuentran pendientes de realizar en el proyecto </w:t>
      </w:r>
      <w:r w:rsidRPr="001D1031">
        <w:rPr>
          <w:rFonts w:cs="Arial"/>
          <w:sz w:val="22"/>
          <w:szCs w:val="22"/>
          <w:lang w:val="es-CR"/>
        </w:rPr>
        <w:t>Vistas del Miravalles</w:t>
      </w:r>
      <w:r>
        <w:rPr>
          <w:rFonts w:cs="Arial"/>
          <w:sz w:val="22"/>
          <w:lang w:val="es-ES_tradnl"/>
        </w:rPr>
        <w:t xml:space="preserve"> y los costos preliminares asociados a cada actividad.  Lo anterior, según se consigna en el </w:t>
      </w:r>
      <w:r w:rsidRPr="001425C9">
        <w:rPr>
          <w:rFonts w:cs="Arial"/>
          <w:b/>
          <w:bCs/>
          <w:sz w:val="22"/>
          <w:lang w:val="es-ES_tradnl"/>
        </w:rPr>
        <w:t>Acuerdo N° 1</w:t>
      </w:r>
      <w:r>
        <w:rPr>
          <w:rFonts w:cs="Arial"/>
          <w:sz w:val="22"/>
          <w:lang w:val="es-ES_tradnl"/>
        </w:rPr>
        <w:t xml:space="preserve"> que se anexa a esta minuta.</w:t>
      </w:r>
    </w:p>
    <w:p w14:paraId="563456B8" w14:textId="77777777" w:rsidR="001425C9" w:rsidRDefault="001425C9" w:rsidP="001425C9">
      <w:pPr>
        <w:spacing w:line="360" w:lineRule="auto"/>
        <w:jc w:val="both"/>
        <w:rPr>
          <w:rFonts w:cs="Arial"/>
          <w:sz w:val="22"/>
          <w:szCs w:val="22"/>
        </w:rPr>
      </w:pPr>
    </w:p>
    <w:p w14:paraId="42C80107" w14:textId="3051D89A" w:rsidR="001425C9" w:rsidRDefault="001425C9" w:rsidP="001425C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w:t>
      </w:r>
      <w:r w:rsidRPr="00A25DB7">
        <w:rPr>
          <w:rFonts w:cs="Arial"/>
          <w:sz w:val="22"/>
          <w:u w:val="single"/>
          <w:lang w:val="es-ES_tradnl"/>
        </w:rPr>
        <w:t>:</w:t>
      </w:r>
      <w:r>
        <w:rPr>
          <w:rFonts w:cs="Arial"/>
          <w:sz w:val="22"/>
          <w:u w:val="single"/>
          <w:lang w:val="es-ES_tradnl"/>
        </w:rPr>
        <w:t>57</w:t>
      </w:r>
      <w:r>
        <w:rPr>
          <w:rFonts w:cs="Arial"/>
          <w:sz w:val="22"/>
          <w:lang w:val="es-ES_tradnl"/>
        </w:rPr>
        <w:t xml:space="preserve"> Hechas las enmiendas pertinentes al acta y la minuta en discusión, se aprueban en forma unánime por parte de los señores Directores.</w:t>
      </w:r>
    </w:p>
    <w:p w14:paraId="6937A44A" w14:textId="77777777" w:rsidR="007749FC" w:rsidRPr="00D14EAF" w:rsidRDefault="007749FC" w:rsidP="007749FC">
      <w:pPr>
        <w:spacing w:line="360" w:lineRule="auto"/>
        <w:jc w:val="both"/>
        <w:rPr>
          <w:rFonts w:cs="Arial"/>
          <w:b/>
          <w:sz w:val="22"/>
        </w:rPr>
      </w:pPr>
      <w:r w:rsidRPr="00D14EAF">
        <w:rPr>
          <w:rFonts w:cs="Arial"/>
          <w:b/>
          <w:sz w:val="22"/>
        </w:rPr>
        <w:t>************</w:t>
      </w:r>
    </w:p>
    <w:p w14:paraId="16A69F8D" w14:textId="3CAEAC18" w:rsidR="00FA4CCB" w:rsidRDefault="00FA4CCB" w:rsidP="002D0146">
      <w:pPr>
        <w:spacing w:line="360" w:lineRule="auto"/>
        <w:jc w:val="both"/>
        <w:rPr>
          <w:rFonts w:cs="Arial"/>
          <w:bCs/>
          <w:sz w:val="22"/>
          <w:szCs w:val="22"/>
          <w:lang w:val="es-ES_tradnl"/>
        </w:rPr>
      </w:pPr>
    </w:p>
    <w:p w14:paraId="140CF501" w14:textId="31633ACC" w:rsidR="00EA38F0" w:rsidRPr="00EA38F0" w:rsidRDefault="00EA38F0" w:rsidP="002D0146">
      <w:pPr>
        <w:spacing w:line="360" w:lineRule="auto"/>
        <w:jc w:val="both"/>
        <w:rPr>
          <w:rFonts w:cs="Arial"/>
          <w:bCs/>
          <w:sz w:val="22"/>
          <w:szCs w:val="22"/>
          <w:lang w:val="es-ES_tradnl"/>
        </w:rPr>
      </w:pPr>
      <w:r>
        <w:rPr>
          <w:rFonts w:cs="Arial"/>
          <w:b/>
          <w:sz w:val="22"/>
          <w:szCs w:val="22"/>
          <w:lang w:val="es-ES_tradnl"/>
        </w:rPr>
        <w:t xml:space="preserve">2° </w:t>
      </w:r>
      <w:r w:rsidRPr="008C2355">
        <w:rPr>
          <w:rFonts w:cs="Arial"/>
          <w:b/>
          <w:bCs/>
          <w:sz w:val="22"/>
          <w:u w:val="single"/>
        </w:rPr>
        <w:t>Solicitu</w:t>
      </w:r>
      <w:r>
        <w:rPr>
          <w:rFonts w:cs="Arial"/>
          <w:b/>
          <w:bCs/>
          <w:sz w:val="22"/>
          <w:u w:val="single"/>
        </w:rPr>
        <w:t xml:space="preserve">d </w:t>
      </w:r>
      <w:r w:rsidRPr="00EA38F0">
        <w:rPr>
          <w:rFonts w:cs="Arial"/>
          <w:b/>
          <w:bCs/>
          <w:sz w:val="22"/>
          <w:u w:val="single"/>
          <w:lang w:val="es-CR"/>
        </w:rPr>
        <w:t>de aprobación de quince bonos extraordinarios individuales</w:t>
      </w:r>
    </w:p>
    <w:p w14:paraId="3AFD4346" w14:textId="210AAB46" w:rsidR="00EA38F0" w:rsidRPr="00EA38F0" w:rsidRDefault="00EA38F0" w:rsidP="002D0146">
      <w:pPr>
        <w:spacing w:line="360" w:lineRule="auto"/>
        <w:jc w:val="both"/>
        <w:rPr>
          <w:rFonts w:cs="Arial"/>
          <w:bCs/>
          <w:sz w:val="22"/>
          <w:szCs w:val="22"/>
          <w:lang w:val="es-ES_tradnl"/>
        </w:rPr>
      </w:pPr>
    </w:p>
    <w:p w14:paraId="00916F3C" w14:textId="7E53EFAA" w:rsidR="00C0368A" w:rsidRDefault="00C0368A" w:rsidP="00C0368A">
      <w:pPr>
        <w:spacing w:line="360" w:lineRule="auto"/>
        <w:jc w:val="both"/>
        <w:rPr>
          <w:rFonts w:cs="Arial"/>
          <w:bCs/>
          <w:sz w:val="22"/>
        </w:rPr>
      </w:pPr>
      <w:r w:rsidRPr="00423827">
        <w:rPr>
          <w:rFonts w:cs="Arial"/>
          <w:sz w:val="22"/>
          <w:u w:val="single"/>
          <w:lang w:val="es-ES_tradnl"/>
        </w:rPr>
        <w:t xml:space="preserve">Minuto </w:t>
      </w:r>
      <w:r w:rsidR="001425C9">
        <w:rPr>
          <w:rFonts w:cs="Arial"/>
          <w:sz w:val="22"/>
          <w:u w:val="single"/>
          <w:lang w:val="es-ES_tradnl"/>
        </w:rPr>
        <w:t>21</w:t>
      </w:r>
      <w:r>
        <w:rPr>
          <w:rFonts w:cs="Arial"/>
          <w:sz w:val="22"/>
          <w:u w:val="single"/>
          <w:lang w:val="es-ES_tradnl"/>
        </w:rPr>
        <w:t>:</w:t>
      </w:r>
      <w:r w:rsidR="001425C9">
        <w:rPr>
          <w:rFonts w:cs="Arial"/>
          <w:sz w:val="22"/>
          <w:u w:val="single"/>
          <w:lang w:val="es-ES_tradnl"/>
        </w:rPr>
        <w:t>2</w:t>
      </w:r>
      <w:r>
        <w:rPr>
          <w:rFonts w:cs="Arial"/>
          <w:sz w:val="22"/>
          <w:u w:val="single"/>
          <w:lang w:val="es-ES_tradnl"/>
        </w:rPr>
        <w:t>6</w:t>
      </w:r>
      <w:r>
        <w:rPr>
          <w:rFonts w:cs="Arial"/>
          <w:sz w:val="22"/>
          <w:lang w:val="es-ES_tradnl"/>
        </w:rPr>
        <w:t xml:space="preserve"> Se conoce el oficio</w:t>
      </w:r>
      <w:r>
        <w:rPr>
          <w:rFonts w:cs="Arial"/>
          <w:bCs/>
          <w:sz w:val="22"/>
        </w:rPr>
        <w:t xml:space="preserve"> GG-ME-10</w:t>
      </w:r>
      <w:r w:rsidR="0064659D">
        <w:rPr>
          <w:rFonts w:cs="Arial"/>
          <w:bCs/>
          <w:sz w:val="22"/>
        </w:rPr>
        <w:t>62</w:t>
      </w:r>
      <w:r>
        <w:rPr>
          <w:rFonts w:cs="Arial"/>
          <w:bCs/>
          <w:sz w:val="22"/>
        </w:rPr>
        <w:t xml:space="preserve">-2021 del </w:t>
      </w:r>
      <w:r w:rsidR="0064659D">
        <w:rPr>
          <w:rFonts w:cs="Arial"/>
          <w:bCs/>
          <w:sz w:val="22"/>
        </w:rPr>
        <w:t>03</w:t>
      </w:r>
      <w:r>
        <w:rPr>
          <w:rFonts w:cs="Arial"/>
          <w:bCs/>
          <w:sz w:val="22"/>
        </w:rPr>
        <w:t xml:space="preserve"> de </w:t>
      </w:r>
      <w:r w:rsidR="0064659D">
        <w:rPr>
          <w:rFonts w:cs="Arial"/>
          <w:bCs/>
          <w:sz w:val="22"/>
        </w:rPr>
        <w:t>agosto</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10</w:t>
      </w:r>
      <w:r w:rsidR="0064659D">
        <w:rPr>
          <w:rFonts w:cs="Arial"/>
          <w:sz w:val="22"/>
          <w:szCs w:val="22"/>
        </w:rPr>
        <w:t>89</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 </w:t>
      </w:r>
      <w:r w:rsidR="0064659D">
        <w:rPr>
          <w:rFonts w:cs="Arial"/>
          <w:bCs/>
          <w:sz w:val="22"/>
          <w:szCs w:val="22"/>
        </w:rPr>
        <w:t>Grupo Mutual Alajuela – La Vivienda de Ahorro y Préstamo</w:t>
      </w:r>
      <w:r w:rsidR="0064659D">
        <w:rPr>
          <w:rFonts w:cs="Arial"/>
          <w:bCs/>
          <w:sz w:val="22"/>
        </w:rPr>
        <w:t>,</w:t>
      </w:r>
      <w:r w:rsidR="0064659D" w:rsidRPr="007D1C9E">
        <w:rPr>
          <w:rFonts w:cs="Arial"/>
          <w:bCs/>
          <w:sz w:val="22"/>
        </w:rPr>
        <w:t xml:space="preserve"> </w:t>
      </w:r>
      <w:r w:rsidR="0064659D">
        <w:rPr>
          <w:rFonts w:cs="Arial"/>
          <w:bCs/>
          <w:sz w:val="22"/>
        </w:rPr>
        <w:t xml:space="preserve">Instituto Nacional de Vivienda y Urbanismo, </w:t>
      </w:r>
      <w:proofErr w:type="spellStart"/>
      <w:r w:rsidR="0064659D">
        <w:rPr>
          <w:rFonts w:cs="Arial"/>
          <w:bCs/>
          <w:sz w:val="22"/>
        </w:rPr>
        <w:t>Coopesparta</w:t>
      </w:r>
      <w:proofErr w:type="spellEnd"/>
      <w:r w:rsidR="0064659D">
        <w:rPr>
          <w:rFonts w:cs="Arial"/>
          <w:bCs/>
          <w:sz w:val="22"/>
        </w:rPr>
        <w:t xml:space="preserve"> R.L. y Banco Popular y de Desarrollo Comunal,</w:t>
      </w:r>
      <w:r>
        <w:rPr>
          <w:rFonts w:cs="Arial"/>
          <w:bCs/>
          <w:sz w:val="22"/>
          <w:lang w:val="es-ES_tradnl"/>
        </w:rPr>
        <w:t xml:space="preserve"> </w:t>
      </w:r>
      <w:r>
        <w:rPr>
          <w:rFonts w:cs="Arial"/>
          <w:bCs/>
          <w:sz w:val="22"/>
        </w:rPr>
        <w:t xml:space="preserve">para financiar </w:t>
      </w:r>
      <w:r w:rsidR="0064659D">
        <w:rPr>
          <w:rFonts w:cs="Arial"/>
          <w:bCs/>
          <w:sz w:val="22"/>
        </w:rPr>
        <w:t>quince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664F7E8" w14:textId="77777777" w:rsidR="00C0368A" w:rsidRDefault="00C0368A" w:rsidP="00C0368A">
      <w:pPr>
        <w:spacing w:line="360" w:lineRule="auto"/>
        <w:jc w:val="both"/>
        <w:rPr>
          <w:rFonts w:cs="Arial"/>
          <w:bCs/>
          <w:sz w:val="22"/>
        </w:rPr>
      </w:pPr>
    </w:p>
    <w:p w14:paraId="4A877871" w14:textId="01581737" w:rsidR="00C0368A" w:rsidRDefault="00C0368A" w:rsidP="00C0368A">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64659D">
        <w:rPr>
          <w:rFonts w:cs="Arial"/>
          <w:sz w:val="22"/>
          <w:szCs w:val="22"/>
        </w:rPr>
        <w:t>siete</w:t>
      </w:r>
      <w:r>
        <w:rPr>
          <w:rFonts w:cs="Arial"/>
          <w:sz w:val="22"/>
          <w:szCs w:val="22"/>
        </w:rPr>
        <w:t xml:space="preserve"> temas, se incorpora a la sesión la </w:t>
      </w:r>
      <w:r w:rsidR="0064659D">
        <w:rPr>
          <w:rFonts w:cs="Arial"/>
          <w:sz w:val="22"/>
          <w:szCs w:val="22"/>
        </w:rPr>
        <w:t xml:space="preserve">arquitecta Mariella Salas Rodríguez, jefa del Departamento Técnico de la </w:t>
      </w:r>
      <w:r>
        <w:rPr>
          <w:rFonts w:cs="Arial"/>
          <w:sz w:val="22"/>
          <w:szCs w:val="22"/>
        </w:rPr>
        <w:t>Direc</w:t>
      </w:r>
      <w:r w:rsidR="0064659D">
        <w:rPr>
          <w:rFonts w:cs="Arial"/>
          <w:sz w:val="22"/>
          <w:szCs w:val="22"/>
        </w:rPr>
        <w:t xml:space="preserve">ción </w:t>
      </w:r>
      <w:r>
        <w:rPr>
          <w:rFonts w:cs="Arial"/>
          <w:sz w:val="22"/>
          <w:szCs w:val="22"/>
        </w:rPr>
        <w:t xml:space="preserve">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A246157" w14:textId="77777777" w:rsidR="00C0368A" w:rsidRDefault="00C0368A" w:rsidP="00C0368A">
      <w:pPr>
        <w:spacing w:line="360" w:lineRule="auto"/>
        <w:jc w:val="both"/>
        <w:rPr>
          <w:rFonts w:cs="Arial"/>
          <w:bCs/>
          <w:sz w:val="22"/>
          <w:szCs w:val="22"/>
        </w:rPr>
      </w:pPr>
    </w:p>
    <w:p w14:paraId="70B71BB9" w14:textId="34A58DF5" w:rsidR="00C0368A" w:rsidRDefault="00C0368A" w:rsidP="00C0368A">
      <w:pPr>
        <w:spacing w:line="360" w:lineRule="auto"/>
        <w:jc w:val="both"/>
        <w:rPr>
          <w:rFonts w:cs="Arial"/>
          <w:sz w:val="22"/>
          <w:szCs w:val="22"/>
        </w:rPr>
      </w:pPr>
      <w:r w:rsidRPr="00A21797">
        <w:rPr>
          <w:rFonts w:cs="Arial"/>
          <w:bCs/>
          <w:sz w:val="22"/>
          <w:szCs w:val="22"/>
          <w:u w:val="single"/>
        </w:rPr>
        <w:t xml:space="preserve">Minuto </w:t>
      </w:r>
      <w:r w:rsidR="00966B8F">
        <w:rPr>
          <w:rFonts w:cs="Arial"/>
          <w:bCs/>
          <w:sz w:val="22"/>
          <w:szCs w:val="22"/>
          <w:u w:val="single"/>
        </w:rPr>
        <w:t>32</w:t>
      </w:r>
      <w:r w:rsidRPr="00A21797">
        <w:rPr>
          <w:rFonts w:cs="Arial"/>
          <w:bCs/>
          <w:sz w:val="22"/>
          <w:szCs w:val="22"/>
          <w:u w:val="single"/>
        </w:rPr>
        <w:t>:</w:t>
      </w:r>
      <w:r w:rsidR="00966B8F">
        <w:rPr>
          <w:rFonts w:cs="Arial"/>
          <w:bCs/>
          <w:sz w:val="22"/>
          <w:szCs w:val="22"/>
          <w:u w:val="single"/>
        </w:rPr>
        <w:t>55</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2CE565B8" w14:textId="77777777" w:rsidR="004139D6" w:rsidRPr="00D14EAF" w:rsidRDefault="004139D6" w:rsidP="004139D6">
      <w:pPr>
        <w:spacing w:line="360" w:lineRule="auto"/>
        <w:jc w:val="both"/>
        <w:rPr>
          <w:rFonts w:cs="Arial"/>
          <w:b/>
          <w:sz w:val="22"/>
        </w:rPr>
      </w:pPr>
      <w:r w:rsidRPr="00D14EAF">
        <w:rPr>
          <w:rFonts w:cs="Arial"/>
          <w:b/>
          <w:sz w:val="22"/>
        </w:rPr>
        <w:lastRenderedPageBreak/>
        <w:t>************</w:t>
      </w:r>
    </w:p>
    <w:p w14:paraId="50A4BF37" w14:textId="77777777" w:rsidR="00EA38F0" w:rsidRPr="00EA38F0" w:rsidRDefault="00EA38F0" w:rsidP="002D0146">
      <w:pPr>
        <w:spacing w:line="360" w:lineRule="auto"/>
        <w:jc w:val="both"/>
        <w:rPr>
          <w:rFonts w:cs="Arial"/>
          <w:bCs/>
          <w:sz w:val="22"/>
          <w:szCs w:val="22"/>
          <w:lang w:val="es-ES_tradnl"/>
        </w:rPr>
      </w:pPr>
    </w:p>
    <w:p w14:paraId="11439095" w14:textId="4E41BCCE" w:rsidR="009D03FE" w:rsidRPr="00E97960" w:rsidRDefault="004139D6" w:rsidP="009D03FE">
      <w:pPr>
        <w:spacing w:line="360" w:lineRule="auto"/>
        <w:jc w:val="both"/>
        <w:outlineLvl w:val="0"/>
        <w:rPr>
          <w:rFonts w:cs="Arial"/>
          <w:sz w:val="22"/>
          <w:szCs w:val="22"/>
          <w:u w:val="single"/>
          <w:lang w:val="es-ES_tradnl"/>
        </w:rPr>
      </w:pPr>
      <w:r>
        <w:rPr>
          <w:rFonts w:cs="Arial"/>
          <w:b/>
          <w:sz w:val="22"/>
          <w:szCs w:val="22"/>
          <w:lang w:val="es-ES_tradnl"/>
        </w:rPr>
        <w:t>3</w:t>
      </w:r>
      <w:r w:rsidR="00320F35">
        <w:rPr>
          <w:rFonts w:cs="Arial"/>
          <w:b/>
          <w:sz w:val="22"/>
          <w:szCs w:val="22"/>
          <w:lang w:val="es-ES_tradnl"/>
        </w:rPr>
        <w:t xml:space="preserve">° </w:t>
      </w:r>
      <w:r w:rsidR="00EA38F0" w:rsidRPr="008C2355">
        <w:rPr>
          <w:rFonts w:cs="Arial"/>
          <w:b/>
          <w:bCs/>
          <w:sz w:val="22"/>
          <w:u w:val="single"/>
        </w:rPr>
        <w:t xml:space="preserve">Solicitud </w:t>
      </w:r>
      <w:bookmarkStart w:id="0" w:name="_Hlk79582779"/>
      <w:r w:rsidR="00EA38F0" w:rsidRPr="008C2355">
        <w:rPr>
          <w:rFonts w:cs="Arial"/>
          <w:b/>
          <w:bCs/>
          <w:sz w:val="22"/>
          <w:u w:val="single"/>
        </w:rPr>
        <w:t>de reasignación de saldos, financiamiento adicional y ampliación del plazo del contrato de administración de recursos del proyecto El Portillo</w:t>
      </w:r>
      <w:bookmarkEnd w:id="0"/>
    </w:p>
    <w:p w14:paraId="680E6BFC" w14:textId="77777777" w:rsidR="009D03FE" w:rsidRDefault="009D03FE" w:rsidP="009D03FE">
      <w:pPr>
        <w:spacing w:line="360" w:lineRule="auto"/>
        <w:jc w:val="both"/>
        <w:rPr>
          <w:rFonts w:cs="Arial"/>
          <w:sz w:val="22"/>
          <w:szCs w:val="22"/>
        </w:rPr>
      </w:pPr>
    </w:p>
    <w:p w14:paraId="0C1016EE" w14:textId="0F8A41DB" w:rsidR="00C0368A" w:rsidRDefault="00C0368A" w:rsidP="00C0368A">
      <w:pPr>
        <w:spacing w:line="360" w:lineRule="auto"/>
        <w:jc w:val="both"/>
        <w:rPr>
          <w:rFonts w:cs="Arial"/>
          <w:sz w:val="22"/>
          <w:lang w:val="es-ES_tradnl"/>
        </w:rPr>
      </w:pPr>
      <w:r w:rsidRPr="00723745">
        <w:rPr>
          <w:rFonts w:cs="Arial"/>
          <w:sz w:val="22"/>
          <w:u w:val="single"/>
          <w:lang w:val="es-ES_tradnl"/>
        </w:rPr>
        <w:t>Minuto 3</w:t>
      </w:r>
      <w:r w:rsidR="00966B8F" w:rsidRPr="00723745">
        <w:rPr>
          <w:rFonts w:cs="Arial"/>
          <w:sz w:val="22"/>
          <w:u w:val="single"/>
          <w:lang w:val="es-ES_tradnl"/>
        </w:rPr>
        <w:t>3</w:t>
      </w:r>
      <w:r w:rsidRPr="00723745">
        <w:rPr>
          <w:rFonts w:cs="Arial"/>
          <w:sz w:val="22"/>
          <w:u w:val="single"/>
          <w:lang w:val="es-ES_tradnl"/>
        </w:rPr>
        <w:t>:</w:t>
      </w:r>
      <w:r w:rsidR="00723745" w:rsidRPr="00723745">
        <w:rPr>
          <w:rFonts w:cs="Arial"/>
          <w:sz w:val="22"/>
          <w:u w:val="single"/>
          <w:lang w:val="es-ES_tradnl"/>
        </w:rPr>
        <w:t>31</w:t>
      </w:r>
      <w:r w:rsidRPr="00723745">
        <w:rPr>
          <w:rFonts w:cs="Arial"/>
          <w:sz w:val="22"/>
          <w:lang w:val="es-ES_tradnl"/>
        </w:rPr>
        <w:t xml:space="preserve"> Se</w:t>
      </w:r>
      <w:r>
        <w:rPr>
          <w:rFonts w:cs="Arial"/>
          <w:sz w:val="22"/>
          <w:lang w:val="es-ES_tradnl"/>
        </w:rPr>
        <w:t xml:space="preserve"> conoce el oficio </w:t>
      </w:r>
      <w:r w:rsidRPr="00FE5CD7">
        <w:rPr>
          <w:rFonts w:cs="Arial"/>
          <w:sz w:val="22"/>
          <w:szCs w:val="22"/>
        </w:rPr>
        <w:t>GG-ME-</w:t>
      </w:r>
      <w:r w:rsidR="00723745">
        <w:rPr>
          <w:rFonts w:cs="Arial"/>
          <w:sz w:val="22"/>
          <w:szCs w:val="22"/>
        </w:rPr>
        <w:t>1040</w:t>
      </w:r>
      <w:r w:rsidRPr="00FE5CD7">
        <w:rPr>
          <w:rFonts w:cs="Arial"/>
          <w:sz w:val="22"/>
          <w:szCs w:val="22"/>
        </w:rPr>
        <w:t>-20</w:t>
      </w:r>
      <w:r>
        <w:rPr>
          <w:rFonts w:cs="Arial"/>
          <w:sz w:val="22"/>
          <w:szCs w:val="22"/>
        </w:rPr>
        <w:t>21</w:t>
      </w:r>
      <w:r w:rsidRPr="00FE5CD7">
        <w:rPr>
          <w:rFonts w:cs="Arial"/>
          <w:sz w:val="22"/>
          <w:szCs w:val="22"/>
        </w:rPr>
        <w:t xml:space="preserve"> del </w:t>
      </w:r>
      <w:r w:rsidR="00723745">
        <w:rPr>
          <w:rFonts w:cs="Arial"/>
          <w:sz w:val="22"/>
          <w:szCs w:val="22"/>
        </w:rPr>
        <w:t>29</w:t>
      </w:r>
      <w:r w:rsidRPr="00FE5CD7">
        <w:rPr>
          <w:rFonts w:cs="Arial"/>
          <w:sz w:val="22"/>
          <w:szCs w:val="22"/>
        </w:rPr>
        <w:t xml:space="preserve"> de</w:t>
      </w:r>
      <w:r>
        <w:rPr>
          <w:rFonts w:cs="Arial"/>
          <w:sz w:val="22"/>
          <w:szCs w:val="22"/>
        </w:rPr>
        <w:t xml:space="preserve"> ju</w:t>
      </w:r>
      <w:r w:rsidR="00723745">
        <w:rPr>
          <w:rFonts w:cs="Arial"/>
          <w:sz w:val="22"/>
          <w:szCs w:val="22"/>
        </w:rPr>
        <w:t>l</w:t>
      </w:r>
      <w:r>
        <w:rPr>
          <w:rFonts w:cs="Arial"/>
          <w:sz w:val="22"/>
          <w:szCs w:val="22"/>
        </w:rPr>
        <w:t>io</w:t>
      </w:r>
      <w:r w:rsidRPr="00FE5CD7">
        <w:rPr>
          <w:rFonts w:cs="Arial"/>
          <w:sz w:val="22"/>
          <w:szCs w:val="22"/>
        </w:rPr>
        <w:t xml:space="preserve"> de 20</w:t>
      </w:r>
      <w:r>
        <w:rPr>
          <w:rFonts w:cs="Arial"/>
          <w:sz w:val="22"/>
          <w:szCs w:val="22"/>
        </w:rPr>
        <w:t>21</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w:t>
      </w:r>
      <w:r w:rsidR="00723745">
        <w:rPr>
          <w:rFonts w:cs="Arial"/>
          <w:sz w:val="22"/>
          <w:szCs w:val="22"/>
        </w:rPr>
        <w:t>1050</w:t>
      </w:r>
      <w:r w:rsidRPr="00FE5CD7">
        <w:rPr>
          <w:rFonts w:cs="Arial"/>
          <w:sz w:val="22"/>
          <w:szCs w:val="22"/>
        </w:rPr>
        <w:t>-20</w:t>
      </w:r>
      <w:r>
        <w:rPr>
          <w:rFonts w:cs="Arial"/>
          <w:sz w:val="22"/>
          <w:szCs w:val="22"/>
        </w:rPr>
        <w:t>21</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 xml:space="preserve">los resultados del estudio efectuado a la solicitud </w:t>
      </w:r>
      <w:r w:rsidRPr="002F0FBB">
        <w:rPr>
          <w:rFonts w:cs="Arial"/>
          <w:color w:val="000000"/>
          <w:sz w:val="22"/>
          <w:szCs w:val="22"/>
        </w:rPr>
        <w:t>de</w:t>
      </w:r>
      <w:r>
        <w:rPr>
          <w:rFonts w:cs="Arial"/>
          <w:color w:val="000000"/>
          <w:sz w:val="22"/>
          <w:szCs w:val="22"/>
        </w:rPr>
        <w:t xml:space="preserve"> Grupo Mutual Alajuela – La Vivienda </w:t>
      </w:r>
      <w:r w:rsidRPr="00B924A5">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w:t>
      </w:r>
      <w:r w:rsidR="00533099" w:rsidRPr="00AA6479">
        <w:rPr>
          <w:rFonts w:cs="Arial"/>
          <w:color w:val="000000"/>
          <w:sz w:val="22"/>
          <w:szCs w:val="22"/>
        </w:rPr>
        <w:t>prorrogar</w:t>
      </w:r>
      <w:r w:rsidR="00533099" w:rsidRPr="00AA6479">
        <w:rPr>
          <w:rFonts w:cs="Arial"/>
          <w:sz w:val="22"/>
          <w:szCs w:val="22"/>
        </w:rPr>
        <w:t xml:space="preserve"> el plazo</w:t>
      </w:r>
      <w:r w:rsidR="00533099" w:rsidRPr="00AA6479">
        <w:rPr>
          <w:rFonts w:cs="Arial"/>
          <w:sz w:val="22"/>
          <w:szCs w:val="22"/>
          <w:lang w:val="es-ES_tradnl"/>
        </w:rPr>
        <w:t xml:space="preserve"> de</w:t>
      </w:r>
      <w:r w:rsidR="00533099">
        <w:rPr>
          <w:rFonts w:cs="Arial"/>
          <w:sz w:val="22"/>
          <w:szCs w:val="22"/>
          <w:lang w:val="es-ES_tradnl"/>
        </w:rPr>
        <w:t xml:space="preserve">l contrato de administración de recursos </w:t>
      </w:r>
      <w:r w:rsidR="00533099" w:rsidRPr="00AA6479">
        <w:rPr>
          <w:rFonts w:cs="Arial"/>
          <w:sz w:val="22"/>
          <w:szCs w:val="22"/>
          <w:lang w:val="es-ES_tradnl"/>
        </w:rPr>
        <w:t>y financiar</w:t>
      </w:r>
      <w:r w:rsidR="00533099"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El Portillo</w:t>
      </w:r>
      <w:r w:rsidRPr="009C1F77">
        <w:rPr>
          <w:rFonts w:cs="Arial"/>
          <w:sz w:val="22"/>
          <w:szCs w:val="22"/>
        </w:rPr>
        <w:t xml:space="preserve">, ubicado en </w:t>
      </w:r>
      <w:r>
        <w:rPr>
          <w:rFonts w:cs="Arial"/>
          <w:sz w:val="22"/>
          <w:szCs w:val="22"/>
        </w:rPr>
        <w:t xml:space="preserve">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w:t>
      </w:r>
      <w:r>
        <w:rPr>
          <w:rFonts w:cs="Arial"/>
          <w:color w:val="000000"/>
          <w:sz w:val="22"/>
          <w:szCs w:val="22"/>
        </w:rPr>
        <w:t xml:space="preserve">con el </w:t>
      </w:r>
      <w:r w:rsidRPr="00BB303F">
        <w:rPr>
          <w:rFonts w:cs="Arial"/>
          <w:color w:val="000000"/>
          <w:sz w:val="22"/>
          <w:szCs w:val="22"/>
        </w:rPr>
        <w:t xml:space="preserve">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Pr>
          <w:rFonts w:cs="Arial"/>
          <w:sz w:val="22"/>
          <w:szCs w:val="22"/>
        </w:rPr>
        <w:t>.  Dichos documentos se adjuntan al expediente del acta</w:t>
      </w:r>
      <w:r>
        <w:rPr>
          <w:rFonts w:cs="Arial"/>
          <w:bCs/>
          <w:sz w:val="22"/>
          <w:szCs w:val="22"/>
          <w:lang w:val="es-ES_tradnl"/>
        </w:rPr>
        <w:t>.</w:t>
      </w:r>
    </w:p>
    <w:p w14:paraId="604C58B7" w14:textId="77777777" w:rsidR="00C0368A" w:rsidRDefault="00C0368A" w:rsidP="00C0368A">
      <w:pPr>
        <w:spacing w:line="360" w:lineRule="auto"/>
        <w:jc w:val="both"/>
        <w:rPr>
          <w:rFonts w:cs="Arial"/>
          <w:sz w:val="22"/>
          <w:szCs w:val="22"/>
        </w:rPr>
      </w:pPr>
    </w:p>
    <w:p w14:paraId="583681EC" w14:textId="7AC099F5" w:rsidR="00723745" w:rsidRDefault="00C0368A" w:rsidP="00C0368A">
      <w:pPr>
        <w:spacing w:line="360" w:lineRule="auto"/>
        <w:jc w:val="both"/>
        <w:rPr>
          <w:rFonts w:cs="Arial"/>
          <w:sz w:val="22"/>
          <w:szCs w:val="22"/>
          <w:lang w:val="es-CR"/>
        </w:rPr>
      </w:pPr>
      <w:r>
        <w:rPr>
          <w:rFonts w:cs="Arial"/>
          <w:bCs/>
          <w:sz w:val="22"/>
          <w:szCs w:val="22"/>
        </w:rPr>
        <w:t xml:space="preserve">La </w:t>
      </w:r>
      <w:r w:rsidR="00723745">
        <w:rPr>
          <w:rFonts w:cs="Arial"/>
          <w:bCs/>
          <w:sz w:val="22"/>
          <w:szCs w:val="22"/>
        </w:rPr>
        <w:t>arquitecta Salas Rodríguez</w:t>
      </w:r>
      <w:r>
        <w:rPr>
          <w:rFonts w:cs="Arial"/>
          <w:bCs/>
          <w:sz w:val="22"/>
          <w:szCs w:val="22"/>
        </w:rPr>
        <w:t xml:space="preserve"> expone el contenido del citado informe, </w:t>
      </w:r>
      <w:r w:rsidR="00723745">
        <w:rPr>
          <w:rFonts w:cs="Arial"/>
          <w:bCs/>
          <w:sz w:val="22"/>
          <w:szCs w:val="22"/>
        </w:rPr>
        <w:t xml:space="preserve">concluyendo que se recomienda </w:t>
      </w:r>
      <w:r w:rsidR="00723745">
        <w:rPr>
          <w:rFonts w:cs="Arial"/>
          <w:sz w:val="22"/>
          <w:szCs w:val="22"/>
          <w:lang w:val="es-ES_tradnl"/>
        </w:rPr>
        <w:t xml:space="preserve">prorrogar por cuatro meses el plazo del contrato de administración de recursos, </w:t>
      </w:r>
      <w:r w:rsidR="00723745" w:rsidRPr="00AA6479">
        <w:rPr>
          <w:rFonts w:cs="Arial"/>
          <w:sz w:val="22"/>
          <w:szCs w:val="22"/>
          <w:lang w:val="es-ES_tradnl"/>
        </w:rPr>
        <w:t xml:space="preserve">aprobar la reasignación de saldos </w:t>
      </w:r>
      <w:r w:rsidR="00723745" w:rsidRPr="00294677">
        <w:rPr>
          <w:rFonts w:cs="Arial"/>
          <w:sz w:val="22"/>
          <w:szCs w:val="22"/>
          <w:lang w:val="es-CR"/>
        </w:rPr>
        <w:t>por</w:t>
      </w:r>
      <w:r w:rsidR="00723745">
        <w:rPr>
          <w:rFonts w:cs="Arial"/>
          <w:sz w:val="22"/>
          <w:szCs w:val="22"/>
          <w:lang w:val="es-CR"/>
        </w:rPr>
        <w:t xml:space="preserve"> ¢</w:t>
      </w:r>
      <w:r w:rsidR="00723745" w:rsidRPr="00294677">
        <w:rPr>
          <w:rFonts w:cs="Arial"/>
          <w:sz w:val="22"/>
          <w:szCs w:val="22"/>
          <w:lang w:val="es-CR"/>
        </w:rPr>
        <w:t>5.657.053,00</w:t>
      </w:r>
      <w:r w:rsidR="00723745">
        <w:rPr>
          <w:rFonts w:cs="Arial"/>
          <w:sz w:val="22"/>
          <w:szCs w:val="22"/>
          <w:lang w:val="es-CR"/>
        </w:rPr>
        <w:t xml:space="preserve"> de la</w:t>
      </w:r>
      <w:r w:rsidR="00723745" w:rsidRPr="00294677">
        <w:rPr>
          <w:rFonts w:cs="Arial"/>
          <w:sz w:val="22"/>
          <w:szCs w:val="22"/>
          <w:lang w:val="es-CR"/>
        </w:rPr>
        <w:t xml:space="preserve"> partida disponible de pruebas de laboratorio, </w:t>
      </w:r>
      <w:r w:rsidR="00723745">
        <w:rPr>
          <w:rFonts w:cs="Arial"/>
          <w:sz w:val="22"/>
          <w:szCs w:val="22"/>
          <w:lang w:val="es-CR"/>
        </w:rPr>
        <w:t>y autorizar un</w:t>
      </w:r>
      <w:r w:rsidR="00723745" w:rsidRPr="00AA6479">
        <w:rPr>
          <w:rFonts w:cs="Arial"/>
          <w:sz w:val="22"/>
          <w:szCs w:val="22"/>
          <w:lang w:val="es-ES_tradnl"/>
        </w:rPr>
        <w:t xml:space="preserve"> financiamiento adicional</w:t>
      </w:r>
      <w:r w:rsidR="00723745" w:rsidRPr="005E70B7">
        <w:rPr>
          <w:rFonts w:cs="Arial"/>
          <w:sz w:val="22"/>
          <w:szCs w:val="22"/>
          <w:lang w:val="es-ES_tradnl"/>
        </w:rPr>
        <w:t xml:space="preserve"> </w:t>
      </w:r>
      <w:r w:rsidR="00723745">
        <w:rPr>
          <w:rFonts w:cs="Arial"/>
          <w:sz w:val="22"/>
          <w:szCs w:val="22"/>
          <w:lang w:val="es-ES_tradnl"/>
        </w:rPr>
        <w:t xml:space="preserve">por la suma total de </w:t>
      </w:r>
      <w:r w:rsidR="00723745" w:rsidRPr="00110579">
        <w:rPr>
          <w:rFonts w:cs="Arial"/>
          <w:sz w:val="22"/>
          <w:szCs w:val="22"/>
          <w:lang w:val="es-ES_tradnl"/>
        </w:rPr>
        <w:t>¢</w:t>
      </w:r>
      <w:r w:rsidR="00723745" w:rsidRPr="005E70B7">
        <w:rPr>
          <w:rFonts w:cs="Arial"/>
          <w:sz w:val="22"/>
          <w:szCs w:val="22"/>
          <w:lang w:val="es-CR"/>
        </w:rPr>
        <w:t>39.084.979,93</w:t>
      </w:r>
      <w:r w:rsidR="00723745">
        <w:rPr>
          <w:rFonts w:cs="Arial"/>
          <w:sz w:val="22"/>
          <w:szCs w:val="22"/>
          <w:lang w:val="es-ES_tradnl"/>
        </w:rPr>
        <w:t xml:space="preserve"> que comprende el pago por </w:t>
      </w:r>
      <w:r w:rsidR="00723745" w:rsidRPr="005E70B7">
        <w:rPr>
          <w:rFonts w:cs="Arial"/>
          <w:sz w:val="22"/>
          <w:szCs w:val="22"/>
          <w:lang w:val="es-CR"/>
        </w:rPr>
        <w:t>aumento de precios de infraestructura y viviendas</w:t>
      </w:r>
      <w:r w:rsidR="00723745">
        <w:rPr>
          <w:rFonts w:cs="Arial"/>
          <w:sz w:val="22"/>
          <w:szCs w:val="22"/>
          <w:lang w:val="es-CR"/>
        </w:rPr>
        <w:t>.  Lo anterior, según lo dictaminado por el Departamento Técnico.</w:t>
      </w:r>
    </w:p>
    <w:p w14:paraId="13E52304" w14:textId="77777777" w:rsidR="00C0368A" w:rsidRDefault="00C0368A" w:rsidP="00C0368A">
      <w:pPr>
        <w:spacing w:line="360" w:lineRule="auto"/>
        <w:jc w:val="both"/>
        <w:rPr>
          <w:rFonts w:cs="Arial"/>
          <w:sz w:val="22"/>
          <w:szCs w:val="22"/>
          <w:lang w:val="es-ES_tradnl"/>
        </w:rPr>
      </w:pPr>
    </w:p>
    <w:p w14:paraId="587D0EB8" w14:textId="2DE10637" w:rsidR="00C0368A" w:rsidRDefault="00C0368A" w:rsidP="00C0368A">
      <w:pPr>
        <w:spacing w:line="360" w:lineRule="auto"/>
        <w:jc w:val="both"/>
        <w:rPr>
          <w:rFonts w:cs="Arial"/>
          <w:sz w:val="22"/>
          <w:lang w:val="es-ES_tradnl"/>
        </w:rPr>
      </w:pPr>
      <w:r w:rsidRPr="00085875">
        <w:rPr>
          <w:rFonts w:cs="Arial"/>
          <w:color w:val="000000"/>
          <w:sz w:val="22"/>
          <w:szCs w:val="22"/>
          <w:u w:val="single"/>
        </w:rPr>
        <w:t xml:space="preserve">Minuto </w:t>
      </w:r>
      <w:r w:rsidR="00723745">
        <w:rPr>
          <w:rFonts w:cs="Arial"/>
          <w:color w:val="000000"/>
          <w:sz w:val="22"/>
          <w:szCs w:val="22"/>
          <w:u w:val="single"/>
        </w:rPr>
        <w:t>52</w:t>
      </w:r>
      <w:r>
        <w:rPr>
          <w:rFonts w:cs="Arial"/>
          <w:color w:val="000000"/>
          <w:sz w:val="22"/>
          <w:szCs w:val="22"/>
          <w:u w:val="single"/>
        </w:rPr>
        <w:t>:3</w:t>
      </w:r>
      <w:r w:rsidR="00723745">
        <w:rPr>
          <w:rFonts w:cs="Arial"/>
          <w:color w:val="000000"/>
          <w:sz w:val="22"/>
          <w:szCs w:val="22"/>
          <w:u w:val="single"/>
        </w:rPr>
        <w:t>5</w:t>
      </w:r>
      <w:r>
        <w:rPr>
          <w:rFonts w:cs="Arial"/>
          <w:color w:val="000000"/>
          <w:sz w:val="22"/>
          <w:szCs w:val="22"/>
        </w:rPr>
        <w:t xml:space="preserve"> Cono</w:t>
      </w:r>
      <w:r>
        <w:rPr>
          <w:rFonts w:cs="Arial"/>
          <w:bCs/>
          <w:sz w:val="22"/>
          <w:szCs w:val="22"/>
        </w:rPr>
        <w:t xml:space="preserve">cida </w:t>
      </w:r>
      <w:r w:rsidR="00723745">
        <w:rPr>
          <w:rFonts w:cs="Arial"/>
          <w:bCs/>
          <w:sz w:val="22"/>
          <w:szCs w:val="22"/>
        </w:rPr>
        <w:t xml:space="preserve">y suficientemente discutida </w:t>
      </w:r>
      <w:r>
        <w:rPr>
          <w:rFonts w:cs="Arial"/>
          <w:bCs/>
          <w:sz w:val="22"/>
          <w:szCs w:val="22"/>
        </w:rPr>
        <w:t xml:space="preserve">la propuesta de la </w:t>
      </w:r>
      <w:r w:rsidRPr="00854939">
        <w:rPr>
          <w:rFonts w:cs="Arial"/>
          <w:bCs/>
          <w:sz w:val="22"/>
          <w:szCs w:val="22"/>
        </w:rPr>
        <w:t>Administración</w:t>
      </w:r>
      <w:r w:rsidR="00723745">
        <w:rPr>
          <w:rFonts w:cs="Arial"/>
          <w:bCs/>
          <w:sz w:val="22"/>
          <w:szCs w:val="22"/>
        </w:rPr>
        <w:t>,</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acoger la recomendación de la Dirección FOSUVI, según</w:t>
      </w:r>
      <w:r>
        <w:rPr>
          <w:rFonts w:cs="Arial"/>
          <w:sz w:val="22"/>
          <w:szCs w:val="22"/>
        </w:rPr>
        <w:t xml:space="preserve"> se indica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1591CDEB" w14:textId="77777777" w:rsidR="009D03FE" w:rsidRPr="00D14EAF" w:rsidRDefault="009D03FE" w:rsidP="009D03FE">
      <w:pPr>
        <w:spacing w:line="360" w:lineRule="auto"/>
        <w:jc w:val="both"/>
        <w:rPr>
          <w:rFonts w:cs="Arial"/>
          <w:b/>
          <w:sz w:val="22"/>
        </w:rPr>
      </w:pPr>
      <w:r w:rsidRPr="00D14EAF">
        <w:rPr>
          <w:rFonts w:cs="Arial"/>
          <w:b/>
          <w:sz w:val="22"/>
        </w:rPr>
        <w:t>************</w:t>
      </w:r>
    </w:p>
    <w:p w14:paraId="159564AD" w14:textId="77777777" w:rsidR="00D13B6B" w:rsidRDefault="00D13B6B" w:rsidP="002D0146">
      <w:pPr>
        <w:spacing w:line="360" w:lineRule="auto"/>
        <w:jc w:val="both"/>
        <w:rPr>
          <w:rFonts w:cs="Arial"/>
          <w:b/>
          <w:bCs/>
          <w:sz w:val="22"/>
          <w:szCs w:val="22"/>
          <w:u w:val="single"/>
          <w:lang w:val="es-ES_tradnl"/>
        </w:rPr>
      </w:pPr>
    </w:p>
    <w:p w14:paraId="1F43EC15" w14:textId="0B1C814A" w:rsidR="009D03FE" w:rsidRPr="00E97960" w:rsidRDefault="004139D6" w:rsidP="009D03FE">
      <w:pPr>
        <w:spacing w:line="360" w:lineRule="auto"/>
        <w:jc w:val="both"/>
        <w:outlineLvl w:val="0"/>
        <w:rPr>
          <w:rFonts w:cs="Arial"/>
          <w:sz w:val="22"/>
          <w:szCs w:val="22"/>
          <w:u w:val="single"/>
          <w:lang w:val="es-ES_tradnl"/>
        </w:rPr>
      </w:pPr>
      <w:r>
        <w:rPr>
          <w:rFonts w:cs="Arial"/>
          <w:b/>
          <w:sz w:val="22"/>
          <w:szCs w:val="22"/>
          <w:lang w:val="es-ES_tradnl"/>
        </w:rPr>
        <w:t>4</w:t>
      </w:r>
      <w:r w:rsidR="00320F35">
        <w:rPr>
          <w:rFonts w:cs="Arial"/>
          <w:b/>
          <w:sz w:val="22"/>
          <w:szCs w:val="22"/>
          <w:lang w:val="es-ES_tradnl"/>
        </w:rPr>
        <w:t xml:space="preserve">° </w:t>
      </w:r>
      <w:r w:rsidR="00EA38F0" w:rsidRPr="008C2355">
        <w:rPr>
          <w:rFonts w:cs="Arial"/>
          <w:b/>
          <w:bCs/>
          <w:sz w:val="22"/>
          <w:u w:val="single"/>
        </w:rPr>
        <w:t>Solicitud para sustituir dos beneficiarios del proyecto Gran Sol II</w:t>
      </w:r>
    </w:p>
    <w:p w14:paraId="0BC4B40E" w14:textId="77777777" w:rsidR="009D03FE" w:rsidRDefault="009D03FE" w:rsidP="009D03FE">
      <w:pPr>
        <w:spacing w:line="360" w:lineRule="auto"/>
        <w:jc w:val="both"/>
        <w:rPr>
          <w:rFonts w:cs="Arial"/>
          <w:sz w:val="22"/>
          <w:szCs w:val="22"/>
        </w:rPr>
      </w:pPr>
    </w:p>
    <w:p w14:paraId="6F15E5E0" w14:textId="04EDB31B" w:rsidR="00533099" w:rsidRDefault="00533099" w:rsidP="00533099">
      <w:pPr>
        <w:spacing w:line="360" w:lineRule="auto"/>
        <w:jc w:val="both"/>
        <w:rPr>
          <w:rFonts w:cs="Arial"/>
          <w:sz w:val="22"/>
          <w:szCs w:val="22"/>
        </w:rPr>
      </w:pPr>
      <w:r w:rsidRPr="0039311E">
        <w:rPr>
          <w:rFonts w:cs="Arial"/>
          <w:sz w:val="22"/>
          <w:u w:val="single"/>
          <w:lang w:val="es-ES_tradnl"/>
        </w:rPr>
        <w:t xml:space="preserve">Minuto </w:t>
      </w:r>
      <w:r w:rsidR="00723745">
        <w:rPr>
          <w:rFonts w:cs="Arial"/>
          <w:sz w:val="22"/>
          <w:u w:val="single"/>
          <w:lang w:val="es-ES_tradnl"/>
        </w:rPr>
        <w:t>54</w:t>
      </w:r>
      <w:r w:rsidRPr="0039311E">
        <w:rPr>
          <w:rFonts w:cs="Arial"/>
          <w:sz w:val="22"/>
          <w:u w:val="single"/>
          <w:lang w:val="es-ES_tradnl"/>
        </w:rPr>
        <w:t>:</w:t>
      </w:r>
      <w:r w:rsidR="00723745">
        <w:rPr>
          <w:rFonts w:cs="Arial"/>
          <w:sz w:val="22"/>
          <w:u w:val="single"/>
          <w:lang w:val="es-ES_tradnl"/>
        </w:rPr>
        <w:t>05</w:t>
      </w:r>
      <w:r>
        <w:rPr>
          <w:rFonts w:cs="Arial"/>
          <w:sz w:val="22"/>
          <w:lang w:val="es-ES_tradnl"/>
        </w:rPr>
        <w:t xml:space="preserve"> Se </w:t>
      </w:r>
      <w:r w:rsidR="00723745">
        <w:rPr>
          <w:rFonts w:cs="Arial"/>
          <w:sz w:val="22"/>
          <w:lang w:val="es-ES_tradnl"/>
        </w:rPr>
        <w:t>conoce el</w:t>
      </w:r>
      <w:r>
        <w:rPr>
          <w:rFonts w:cs="Arial"/>
          <w:sz w:val="22"/>
          <w:lang w:val="es-ES_tradnl"/>
        </w:rPr>
        <w:t xml:space="preserve"> oficio</w:t>
      </w:r>
      <w:r>
        <w:rPr>
          <w:rFonts w:cs="Arial"/>
          <w:bCs/>
          <w:sz w:val="22"/>
          <w:szCs w:val="22"/>
        </w:rPr>
        <w:t xml:space="preserve"> GG-ME-</w:t>
      </w:r>
      <w:r w:rsidR="00723745">
        <w:rPr>
          <w:rFonts w:cs="Arial"/>
          <w:bCs/>
          <w:sz w:val="22"/>
          <w:szCs w:val="22"/>
        </w:rPr>
        <w:t>1061</w:t>
      </w:r>
      <w:r>
        <w:rPr>
          <w:rFonts w:cs="Arial"/>
          <w:bCs/>
          <w:sz w:val="22"/>
          <w:szCs w:val="22"/>
        </w:rPr>
        <w:t xml:space="preserve">-2021 del </w:t>
      </w:r>
      <w:r w:rsidR="00723745">
        <w:rPr>
          <w:rFonts w:cs="Arial"/>
          <w:bCs/>
          <w:sz w:val="22"/>
          <w:szCs w:val="22"/>
        </w:rPr>
        <w:t>03</w:t>
      </w:r>
      <w:r>
        <w:rPr>
          <w:rFonts w:cs="Arial"/>
          <w:bCs/>
          <w:sz w:val="22"/>
          <w:szCs w:val="22"/>
        </w:rPr>
        <w:t xml:space="preserve"> de </w:t>
      </w:r>
      <w:r w:rsidR="00723745">
        <w:rPr>
          <w:rFonts w:cs="Arial"/>
          <w:bCs/>
          <w:sz w:val="22"/>
          <w:szCs w:val="22"/>
        </w:rPr>
        <w:t>agosto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w:t>
      </w:r>
      <w:r w:rsidR="00723745">
        <w:rPr>
          <w:rFonts w:cs="Arial"/>
          <w:color w:val="000000"/>
          <w:sz w:val="22"/>
          <w:szCs w:val="22"/>
        </w:rPr>
        <w:t>1093-</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Gran Sol II</w:t>
      </w:r>
      <w:r w:rsidRPr="00BB303F">
        <w:rPr>
          <w:rFonts w:cs="Arial"/>
          <w:sz w:val="22"/>
          <w:szCs w:val="22"/>
        </w:rPr>
        <w:t xml:space="preserve">, ubicado en el </w:t>
      </w:r>
      <w:r w:rsidRPr="00BB303F">
        <w:rPr>
          <w:rFonts w:cs="Arial"/>
          <w:sz w:val="22"/>
          <w:szCs w:val="22"/>
        </w:rPr>
        <w:lastRenderedPageBreak/>
        <w:t>distrito</w:t>
      </w:r>
      <w:r>
        <w:rPr>
          <w:rFonts w:cs="Arial"/>
          <w:sz w:val="22"/>
          <w:szCs w:val="22"/>
        </w:rPr>
        <w:t xml:space="preserve"> </w:t>
      </w:r>
      <w:proofErr w:type="spellStart"/>
      <w:r>
        <w:rPr>
          <w:rFonts w:cs="Arial"/>
          <w:sz w:val="22"/>
          <w:szCs w:val="22"/>
        </w:rPr>
        <w:t>Macacona</w:t>
      </w:r>
      <w:proofErr w:type="spellEnd"/>
      <w:r>
        <w:rPr>
          <w:rFonts w:cs="Arial"/>
          <w:sz w:val="22"/>
          <w:szCs w:val="22"/>
        </w:rPr>
        <w:t xml:space="preserve"> del cantón de Esparza, provincia de Puntarenas, y aprobado con el </w:t>
      </w:r>
      <w:r w:rsidRPr="00E30ABB">
        <w:rPr>
          <w:rFonts w:cs="Arial"/>
          <w:sz w:val="22"/>
          <w:szCs w:val="22"/>
          <w:lang w:val="es-ES_tradnl"/>
        </w:rPr>
        <w:t xml:space="preserve">acuerdo </w:t>
      </w:r>
      <w:r>
        <w:rPr>
          <w:rFonts w:cs="Arial"/>
          <w:sz w:val="22"/>
          <w:szCs w:val="22"/>
        </w:rPr>
        <w:t>N° 1 de la sesión 22-2020, del 19 de marzo de 2020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620B2C5" w14:textId="77777777" w:rsidR="00533099" w:rsidRDefault="00533099" w:rsidP="00533099">
      <w:pPr>
        <w:spacing w:line="360" w:lineRule="auto"/>
        <w:jc w:val="both"/>
        <w:rPr>
          <w:rFonts w:cs="Arial"/>
          <w:sz w:val="22"/>
          <w:szCs w:val="22"/>
        </w:rPr>
      </w:pPr>
    </w:p>
    <w:p w14:paraId="1F76F4BA" w14:textId="2E4A67CE" w:rsidR="00533099" w:rsidRDefault="00533099" w:rsidP="00533099">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723745">
        <w:rPr>
          <w:rFonts w:cs="Arial"/>
          <w:sz w:val="22"/>
          <w:lang w:val="es-ES_tradnl"/>
        </w:rPr>
        <w:t>arquitecta Salas Rodríguez</w:t>
      </w:r>
      <w:r>
        <w:rPr>
          <w:rFonts w:cs="Arial"/>
          <w:sz w:val="22"/>
          <w:lang w:val="es-ES_tradnl"/>
        </w:rPr>
        <w:t xml:space="preserve">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31975026" w14:textId="77777777" w:rsidR="00533099" w:rsidRDefault="00533099" w:rsidP="00533099">
      <w:pPr>
        <w:autoSpaceDE w:val="0"/>
        <w:autoSpaceDN w:val="0"/>
        <w:adjustRightInd w:val="0"/>
        <w:spacing w:line="360" w:lineRule="auto"/>
        <w:jc w:val="both"/>
        <w:rPr>
          <w:rFonts w:cs="Arial"/>
          <w:color w:val="000000"/>
          <w:sz w:val="22"/>
          <w:szCs w:val="22"/>
        </w:rPr>
      </w:pPr>
    </w:p>
    <w:p w14:paraId="14EA8DB6" w14:textId="1FFF6D78" w:rsidR="00533099" w:rsidRPr="0017182F" w:rsidRDefault="00533099" w:rsidP="00533099">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723745">
        <w:rPr>
          <w:rFonts w:cs="Arial"/>
          <w:sz w:val="22"/>
          <w:u w:val="single"/>
          <w:lang w:val="es-ES_tradnl"/>
        </w:rPr>
        <w:t>57</w:t>
      </w:r>
      <w:r>
        <w:rPr>
          <w:rFonts w:cs="Arial"/>
          <w:sz w:val="22"/>
          <w:u w:val="single"/>
          <w:lang w:val="es-ES_tradnl"/>
        </w:rPr>
        <w:t>:</w:t>
      </w:r>
      <w:r w:rsidR="00723745">
        <w:rPr>
          <w:rFonts w:cs="Arial"/>
          <w:sz w:val="22"/>
          <w:u w:val="single"/>
          <w:lang w:val="es-ES_tradnl"/>
        </w:rPr>
        <w:t>29</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Pr="0017182F">
        <w:rPr>
          <w:rFonts w:cs="Arial"/>
          <w:sz w:val="22"/>
          <w:lang w:val="es-ES_tradnl"/>
        </w:rPr>
        <w:t xml:space="preserve"> </w:t>
      </w:r>
    </w:p>
    <w:p w14:paraId="1BBD0CE9" w14:textId="77777777" w:rsidR="009D03FE" w:rsidRPr="00D14EAF" w:rsidRDefault="009D03FE" w:rsidP="009D03FE">
      <w:pPr>
        <w:spacing w:line="360" w:lineRule="auto"/>
        <w:jc w:val="both"/>
        <w:rPr>
          <w:rFonts w:cs="Arial"/>
          <w:b/>
          <w:sz w:val="22"/>
        </w:rPr>
      </w:pPr>
      <w:r w:rsidRPr="00D14EAF">
        <w:rPr>
          <w:rFonts w:cs="Arial"/>
          <w:b/>
          <w:sz w:val="22"/>
        </w:rPr>
        <w:t>************</w:t>
      </w:r>
    </w:p>
    <w:p w14:paraId="3EA50B34" w14:textId="77777777" w:rsidR="009D03FE" w:rsidRDefault="009D03FE" w:rsidP="009D03FE">
      <w:pPr>
        <w:spacing w:line="360" w:lineRule="auto"/>
        <w:jc w:val="both"/>
        <w:rPr>
          <w:rFonts w:cs="Arial"/>
          <w:b/>
          <w:bCs/>
          <w:sz w:val="22"/>
          <w:szCs w:val="22"/>
          <w:u w:val="single"/>
          <w:lang w:val="es-ES_tradnl"/>
        </w:rPr>
      </w:pPr>
    </w:p>
    <w:p w14:paraId="5CABAB72" w14:textId="7FDC8629" w:rsidR="009D03FE" w:rsidRPr="00AD4F06" w:rsidRDefault="004139D6" w:rsidP="009D03FE">
      <w:pPr>
        <w:spacing w:line="360" w:lineRule="auto"/>
        <w:jc w:val="both"/>
        <w:outlineLvl w:val="0"/>
        <w:rPr>
          <w:rFonts w:cs="Arial"/>
          <w:sz w:val="22"/>
          <w:szCs w:val="22"/>
          <w:lang w:val="es-ES_tradnl"/>
        </w:rPr>
      </w:pPr>
      <w:r>
        <w:rPr>
          <w:rFonts w:cs="Arial"/>
          <w:b/>
          <w:sz w:val="22"/>
          <w:szCs w:val="22"/>
          <w:lang w:val="es-ES_tradnl"/>
        </w:rPr>
        <w:t>5</w:t>
      </w:r>
      <w:r w:rsidR="00320F35">
        <w:rPr>
          <w:rFonts w:cs="Arial"/>
          <w:b/>
          <w:sz w:val="22"/>
          <w:szCs w:val="22"/>
          <w:lang w:val="es-ES_tradnl"/>
        </w:rPr>
        <w:t>°</w:t>
      </w:r>
      <w:r w:rsidR="00320F35" w:rsidRPr="009449EE">
        <w:rPr>
          <w:rFonts w:cs="Arial"/>
          <w:bCs/>
          <w:sz w:val="22"/>
          <w:szCs w:val="22"/>
          <w:lang w:val="es-ES_tradnl"/>
        </w:rPr>
        <w:t xml:space="preserve"> </w:t>
      </w:r>
      <w:r w:rsidR="00EA38F0" w:rsidRPr="008C2355">
        <w:rPr>
          <w:rFonts w:cs="Arial"/>
          <w:b/>
          <w:bCs/>
          <w:sz w:val="22"/>
          <w:u w:val="single"/>
        </w:rPr>
        <w:t>Solicitud para sustituir un beneficiario del proyecto El Portillo</w:t>
      </w:r>
    </w:p>
    <w:p w14:paraId="40DD2149" w14:textId="77777777" w:rsidR="009D03FE" w:rsidRDefault="009D03FE" w:rsidP="009D03FE">
      <w:pPr>
        <w:spacing w:line="360" w:lineRule="auto"/>
        <w:jc w:val="both"/>
        <w:rPr>
          <w:rFonts w:cs="Arial"/>
          <w:sz w:val="22"/>
          <w:szCs w:val="22"/>
        </w:rPr>
      </w:pPr>
    </w:p>
    <w:p w14:paraId="3BC672CA" w14:textId="36E8BB16" w:rsidR="00533099" w:rsidRDefault="00533099" w:rsidP="00533099">
      <w:pPr>
        <w:spacing w:line="360" w:lineRule="auto"/>
        <w:jc w:val="both"/>
        <w:rPr>
          <w:rFonts w:cs="Arial"/>
          <w:sz w:val="22"/>
          <w:szCs w:val="22"/>
        </w:rPr>
      </w:pPr>
      <w:r w:rsidRPr="0039311E">
        <w:rPr>
          <w:rFonts w:cs="Arial"/>
          <w:sz w:val="22"/>
          <w:u w:val="single"/>
          <w:lang w:val="es-ES_tradnl"/>
        </w:rPr>
        <w:t xml:space="preserve">Minuto </w:t>
      </w:r>
      <w:r w:rsidR="002C4641">
        <w:rPr>
          <w:rFonts w:cs="Arial"/>
          <w:sz w:val="22"/>
          <w:u w:val="single"/>
          <w:lang w:val="es-ES_tradnl"/>
        </w:rPr>
        <w:t>60</w:t>
      </w:r>
      <w:r w:rsidRPr="0039311E">
        <w:rPr>
          <w:rFonts w:cs="Arial"/>
          <w:sz w:val="22"/>
          <w:u w:val="single"/>
          <w:lang w:val="es-ES_tradnl"/>
        </w:rPr>
        <w:t>:</w:t>
      </w:r>
      <w:r>
        <w:rPr>
          <w:rFonts w:cs="Arial"/>
          <w:sz w:val="22"/>
          <w:u w:val="single"/>
          <w:lang w:val="es-ES_tradnl"/>
        </w:rPr>
        <w:t>0</w:t>
      </w:r>
      <w:r w:rsidR="002C4641">
        <w:rPr>
          <w:rFonts w:cs="Arial"/>
          <w:sz w:val="22"/>
          <w:u w:val="single"/>
          <w:lang w:val="es-ES_tradnl"/>
        </w:rPr>
        <w:t>4</w:t>
      </w:r>
      <w:r>
        <w:rPr>
          <w:rFonts w:cs="Arial"/>
          <w:sz w:val="22"/>
          <w:lang w:val="es-ES_tradnl"/>
        </w:rPr>
        <w:t xml:space="preserve"> Se conoce el oficio</w:t>
      </w:r>
      <w:r>
        <w:rPr>
          <w:rFonts w:cs="Arial"/>
          <w:bCs/>
          <w:sz w:val="22"/>
          <w:szCs w:val="22"/>
        </w:rPr>
        <w:t xml:space="preserve"> GG-ME-</w:t>
      </w:r>
      <w:r w:rsidR="002C4641">
        <w:rPr>
          <w:rFonts w:cs="Arial"/>
          <w:bCs/>
          <w:sz w:val="22"/>
          <w:szCs w:val="22"/>
        </w:rPr>
        <w:t>1041</w:t>
      </w:r>
      <w:r>
        <w:rPr>
          <w:rFonts w:cs="Arial"/>
          <w:bCs/>
          <w:sz w:val="22"/>
          <w:szCs w:val="22"/>
        </w:rPr>
        <w:t xml:space="preserve">-2021 del </w:t>
      </w:r>
      <w:r w:rsidR="002C4641">
        <w:rPr>
          <w:rFonts w:cs="Arial"/>
          <w:bCs/>
          <w:sz w:val="22"/>
          <w:szCs w:val="22"/>
        </w:rPr>
        <w:t>29</w:t>
      </w:r>
      <w:r>
        <w:rPr>
          <w:rFonts w:cs="Arial"/>
          <w:bCs/>
          <w:sz w:val="22"/>
          <w:szCs w:val="22"/>
        </w:rPr>
        <w:t xml:space="preserve"> de </w:t>
      </w:r>
      <w:r w:rsidR="002C4641">
        <w:rPr>
          <w:rFonts w:cs="Arial"/>
          <w:bCs/>
          <w:sz w:val="22"/>
          <w:szCs w:val="22"/>
        </w:rPr>
        <w:t>julio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w:t>
      </w:r>
      <w:r w:rsidR="002C4641">
        <w:rPr>
          <w:rFonts w:cs="Arial"/>
          <w:color w:val="000000"/>
          <w:sz w:val="22"/>
          <w:szCs w:val="22"/>
        </w:rPr>
        <w:t>1052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El Portillo</w:t>
      </w:r>
      <w:r w:rsidRPr="002114E6">
        <w:rPr>
          <w:rFonts w:cs="Arial"/>
          <w:sz w:val="22"/>
          <w:szCs w:val="22"/>
        </w:rPr>
        <w:t xml:space="preserve">, </w:t>
      </w:r>
      <w:r w:rsidRPr="00AB0463">
        <w:rPr>
          <w:rFonts w:cs="Arial"/>
          <w:color w:val="000000"/>
          <w:sz w:val="22"/>
          <w:szCs w:val="22"/>
          <w:lang w:val="es-CR"/>
        </w:rPr>
        <w:t>ubicado en el distrito Turrúcares del cantón y provincia de Alajuela</w:t>
      </w:r>
      <w:r>
        <w:rPr>
          <w:rFonts w:cs="Arial"/>
          <w:sz w:val="22"/>
          <w:szCs w:val="22"/>
          <w:lang w:val="es-ES_tradnl"/>
        </w:rPr>
        <w:t xml:space="preserve">,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xml:space="preserve">, según consta en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72E7524" w14:textId="77777777" w:rsidR="00533099" w:rsidRDefault="00533099" w:rsidP="00533099">
      <w:pPr>
        <w:spacing w:line="360" w:lineRule="auto"/>
        <w:jc w:val="both"/>
        <w:rPr>
          <w:rFonts w:cs="Arial"/>
          <w:sz w:val="22"/>
          <w:szCs w:val="22"/>
        </w:rPr>
      </w:pPr>
    </w:p>
    <w:p w14:paraId="5C50C409" w14:textId="6601EE8D" w:rsidR="00533099" w:rsidRDefault="00533099" w:rsidP="00533099">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2C4641">
        <w:rPr>
          <w:rFonts w:cs="Arial"/>
          <w:sz w:val="22"/>
          <w:lang w:val="es-ES_tradnl"/>
        </w:rPr>
        <w:t>arquitecta Salas Rodríguez</w:t>
      </w:r>
      <w:r>
        <w:rPr>
          <w:rFonts w:cs="Arial"/>
          <w:sz w:val="22"/>
          <w:lang w:val="es-ES_tradnl"/>
        </w:rPr>
        <w:t xml:space="preserve"> el contenido del citado informe, haciendo </w:t>
      </w:r>
      <w:r w:rsidRPr="00BB303F">
        <w:rPr>
          <w:rFonts w:cs="Arial"/>
          <w:bCs/>
          <w:sz w:val="22"/>
          <w:szCs w:val="22"/>
        </w:rPr>
        <w:t xml:space="preserve">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217D84EF" w14:textId="77777777" w:rsidR="00533099" w:rsidRDefault="00533099" w:rsidP="00533099">
      <w:pPr>
        <w:autoSpaceDE w:val="0"/>
        <w:autoSpaceDN w:val="0"/>
        <w:adjustRightInd w:val="0"/>
        <w:spacing w:line="360" w:lineRule="auto"/>
        <w:jc w:val="both"/>
        <w:rPr>
          <w:rFonts w:cs="Arial"/>
          <w:color w:val="000000"/>
          <w:sz w:val="22"/>
          <w:szCs w:val="22"/>
        </w:rPr>
      </w:pPr>
    </w:p>
    <w:p w14:paraId="67617B5F" w14:textId="1B72864C" w:rsidR="00533099" w:rsidRPr="0017182F" w:rsidRDefault="00533099" w:rsidP="00533099">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w:t>
      </w:r>
      <w:r w:rsidR="002C4641">
        <w:rPr>
          <w:rFonts w:cs="Arial"/>
          <w:sz w:val="22"/>
          <w:u w:val="single"/>
          <w:lang w:val="es-ES_tradnl"/>
        </w:rPr>
        <w:t>63</w:t>
      </w:r>
      <w:r>
        <w:rPr>
          <w:rFonts w:cs="Arial"/>
          <w:sz w:val="22"/>
          <w:u w:val="single"/>
          <w:lang w:val="es-ES_tradnl"/>
        </w:rPr>
        <w:t>:</w:t>
      </w:r>
      <w:r w:rsidR="002C4641">
        <w:rPr>
          <w:rFonts w:cs="Arial"/>
          <w:sz w:val="22"/>
          <w:u w:val="single"/>
          <w:lang w:val="es-ES_tradnl"/>
        </w:rPr>
        <w:t>00</w:t>
      </w:r>
      <w:r>
        <w:rPr>
          <w:rFonts w:cs="Arial"/>
          <w:sz w:val="22"/>
          <w:lang w:val="es-ES_tradnl"/>
        </w:rPr>
        <w:t xml:space="preserve"> Conocida la propuesta de la Dirección FOSUVI</w:t>
      </w:r>
      <w:r w:rsidR="002C4641" w:rsidRPr="002C4641">
        <w:rPr>
          <w:rFonts w:cs="Arial"/>
          <w:bCs/>
          <w:sz w:val="22"/>
          <w:szCs w:val="22"/>
        </w:rPr>
        <w:t xml:space="preserve"> </w:t>
      </w:r>
      <w:r w:rsidR="002C4641">
        <w:rPr>
          <w:rFonts w:cs="Arial"/>
          <w:bCs/>
          <w:sz w:val="22"/>
          <w:szCs w:val="22"/>
        </w:rPr>
        <w:t>y no habiendo objeciones de los señores Directores ni por parte de los funcionarios presentes,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0542D6F0" w14:textId="77777777" w:rsidR="009D03FE" w:rsidRPr="00D14EAF" w:rsidRDefault="009D03FE" w:rsidP="009D03FE">
      <w:pPr>
        <w:spacing w:line="360" w:lineRule="auto"/>
        <w:jc w:val="both"/>
        <w:rPr>
          <w:rFonts w:cs="Arial"/>
          <w:b/>
          <w:sz w:val="22"/>
        </w:rPr>
      </w:pPr>
      <w:r w:rsidRPr="00D14EAF">
        <w:rPr>
          <w:rFonts w:cs="Arial"/>
          <w:b/>
          <w:sz w:val="22"/>
        </w:rPr>
        <w:t>************</w:t>
      </w:r>
    </w:p>
    <w:p w14:paraId="703C6344" w14:textId="77777777" w:rsidR="009D03FE" w:rsidRDefault="009D03FE" w:rsidP="009D03FE">
      <w:pPr>
        <w:spacing w:line="360" w:lineRule="auto"/>
        <w:jc w:val="both"/>
        <w:rPr>
          <w:rFonts w:cs="Arial"/>
          <w:b/>
          <w:sz w:val="22"/>
          <w:szCs w:val="22"/>
          <w:u w:val="single"/>
          <w:lang w:val="es-ES_tradnl"/>
        </w:rPr>
      </w:pPr>
    </w:p>
    <w:p w14:paraId="57B91CBD" w14:textId="0414B33D" w:rsidR="009D03FE" w:rsidRPr="00AD4F06" w:rsidRDefault="004139D6" w:rsidP="009D03FE">
      <w:pPr>
        <w:spacing w:line="360" w:lineRule="auto"/>
        <w:jc w:val="both"/>
        <w:outlineLvl w:val="0"/>
        <w:rPr>
          <w:rFonts w:cs="Arial"/>
          <w:sz w:val="22"/>
          <w:szCs w:val="22"/>
          <w:lang w:val="es-ES_tradnl"/>
        </w:rPr>
      </w:pPr>
      <w:r>
        <w:rPr>
          <w:rFonts w:cs="Arial"/>
          <w:b/>
          <w:sz w:val="22"/>
          <w:szCs w:val="22"/>
          <w:lang w:val="es-ES_tradnl"/>
        </w:rPr>
        <w:t>6</w:t>
      </w:r>
      <w:r w:rsidR="00320F35">
        <w:rPr>
          <w:rFonts w:cs="Arial"/>
          <w:b/>
          <w:sz w:val="22"/>
          <w:szCs w:val="22"/>
          <w:lang w:val="es-ES_tradnl"/>
        </w:rPr>
        <w:t xml:space="preserve">° </w:t>
      </w:r>
      <w:r w:rsidR="00EA38F0" w:rsidRPr="008C2355">
        <w:rPr>
          <w:rFonts w:cs="Arial"/>
          <w:b/>
          <w:bCs/>
          <w:sz w:val="22"/>
          <w:u w:val="single"/>
          <w:lang w:val="es-CR"/>
        </w:rPr>
        <w:t>Solicitud para sustituir un beneficiario del proyecto Corrales Negros</w:t>
      </w:r>
    </w:p>
    <w:p w14:paraId="7390745F" w14:textId="77777777" w:rsidR="009D03FE" w:rsidRDefault="009D03FE" w:rsidP="009D03FE">
      <w:pPr>
        <w:spacing w:line="360" w:lineRule="auto"/>
        <w:jc w:val="both"/>
        <w:rPr>
          <w:rFonts w:cs="Arial"/>
          <w:sz w:val="22"/>
          <w:szCs w:val="22"/>
        </w:rPr>
      </w:pPr>
    </w:p>
    <w:p w14:paraId="069AED85" w14:textId="2C45DF19" w:rsidR="00533099" w:rsidRDefault="00533099" w:rsidP="00533099">
      <w:pPr>
        <w:spacing w:line="360" w:lineRule="auto"/>
        <w:jc w:val="both"/>
        <w:rPr>
          <w:rFonts w:cs="Arial"/>
          <w:sz w:val="22"/>
          <w:szCs w:val="22"/>
        </w:rPr>
      </w:pPr>
      <w:r w:rsidRPr="0039311E">
        <w:rPr>
          <w:rFonts w:cs="Arial"/>
          <w:sz w:val="22"/>
          <w:u w:val="single"/>
          <w:lang w:val="es-ES_tradnl"/>
        </w:rPr>
        <w:t xml:space="preserve">Minuto </w:t>
      </w:r>
      <w:r w:rsidR="002C4641">
        <w:rPr>
          <w:rFonts w:cs="Arial"/>
          <w:sz w:val="22"/>
          <w:u w:val="single"/>
          <w:lang w:val="es-ES_tradnl"/>
        </w:rPr>
        <w:t>63</w:t>
      </w:r>
      <w:r w:rsidRPr="0039311E">
        <w:rPr>
          <w:rFonts w:cs="Arial"/>
          <w:sz w:val="22"/>
          <w:u w:val="single"/>
          <w:lang w:val="es-ES_tradnl"/>
        </w:rPr>
        <w:t>:</w:t>
      </w:r>
      <w:r w:rsidR="002C4641">
        <w:rPr>
          <w:rFonts w:cs="Arial"/>
          <w:sz w:val="22"/>
          <w:u w:val="single"/>
          <w:lang w:val="es-ES_tradnl"/>
        </w:rPr>
        <w:t>37</w:t>
      </w:r>
      <w:r>
        <w:rPr>
          <w:rFonts w:cs="Arial"/>
          <w:sz w:val="22"/>
          <w:lang w:val="es-ES_tradnl"/>
        </w:rPr>
        <w:t xml:space="preserve"> Se conoce el oficio</w:t>
      </w:r>
      <w:r>
        <w:rPr>
          <w:rFonts w:cs="Arial"/>
          <w:bCs/>
          <w:sz w:val="22"/>
          <w:szCs w:val="22"/>
        </w:rPr>
        <w:t xml:space="preserve"> GG-ME</w:t>
      </w:r>
      <w:r w:rsidR="002C4641">
        <w:rPr>
          <w:rFonts w:cs="Arial"/>
          <w:bCs/>
          <w:sz w:val="22"/>
          <w:szCs w:val="22"/>
        </w:rPr>
        <w:t>1042</w:t>
      </w:r>
      <w:r>
        <w:rPr>
          <w:rFonts w:cs="Arial"/>
          <w:bCs/>
          <w:sz w:val="22"/>
          <w:szCs w:val="22"/>
        </w:rPr>
        <w:t>-2021 del 2</w:t>
      </w:r>
      <w:r w:rsidR="002C4641">
        <w:rPr>
          <w:rFonts w:cs="Arial"/>
          <w:bCs/>
          <w:sz w:val="22"/>
          <w:szCs w:val="22"/>
        </w:rPr>
        <w:t>9 de julio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w:t>
      </w:r>
      <w:r w:rsidR="002C4641">
        <w:rPr>
          <w:rFonts w:cs="Arial"/>
          <w:color w:val="000000"/>
          <w:sz w:val="22"/>
          <w:szCs w:val="22"/>
        </w:rPr>
        <w:t>1081</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Corrales Negros, </w:t>
      </w:r>
      <w:r w:rsidRPr="00FC0CF0">
        <w:rPr>
          <w:rFonts w:cs="Arial"/>
          <w:sz w:val="22"/>
          <w:szCs w:val="22"/>
        </w:rPr>
        <w:t xml:space="preserve">ubicado en el distrito </w:t>
      </w:r>
      <w:r>
        <w:rPr>
          <w:rFonts w:cs="Arial"/>
          <w:sz w:val="22"/>
          <w:szCs w:val="22"/>
        </w:rPr>
        <w:t xml:space="preserve">Santa Cecilia del </w:t>
      </w:r>
      <w:r w:rsidRPr="00FC0CF0">
        <w:rPr>
          <w:rFonts w:cs="Arial"/>
          <w:sz w:val="22"/>
          <w:szCs w:val="22"/>
        </w:rPr>
        <w:t xml:space="preserve">cantón de </w:t>
      </w:r>
      <w:r>
        <w:rPr>
          <w:rFonts w:cs="Arial"/>
          <w:sz w:val="22"/>
          <w:szCs w:val="22"/>
        </w:rPr>
        <w:t>La Cruz</w:t>
      </w:r>
      <w:r w:rsidRPr="00FC0CF0">
        <w:rPr>
          <w:rFonts w:cs="Arial"/>
          <w:sz w:val="22"/>
          <w:szCs w:val="22"/>
        </w:rPr>
        <w:t xml:space="preserve">, provincia de </w:t>
      </w:r>
      <w:r>
        <w:rPr>
          <w:rFonts w:cs="Arial"/>
          <w:sz w:val="22"/>
          <w:szCs w:val="22"/>
        </w:rPr>
        <w:t>Guanacaste</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096C24A" w14:textId="77777777" w:rsidR="00533099" w:rsidRDefault="00533099" w:rsidP="00533099">
      <w:pPr>
        <w:spacing w:line="360" w:lineRule="auto"/>
        <w:jc w:val="both"/>
        <w:rPr>
          <w:rFonts w:cs="Arial"/>
          <w:sz w:val="22"/>
          <w:szCs w:val="22"/>
        </w:rPr>
      </w:pPr>
    </w:p>
    <w:p w14:paraId="32A8427D" w14:textId="6E1DE1DB" w:rsidR="00533099" w:rsidRDefault="00533099" w:rsidP="00533099">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2C4641">
        <w:rPr>
          <w:rFonts w:cs="Arial"/>
          <w:sz w:val="22"/>
          <w:lang w:val="es-ES_tradnl"/>
        </w:rPr>
        <w:t>arquitecta Salas Rodríguez</w:t>
      </w:r>
      <w:r>
        <w:rPr>
          <w:rFonts w:cs="Arial"/>
          <w:sz w:val="22"/>
          <w:lang w:val="es-ES_tradnl"/>
        </w:rPr>
        <w:t xml:space="preserve"> expone el contenido del citado informe, haciendo </w:t>
      </w:r>
      <w:r w:rsidRPr="00BB303F">
        <w:rPr>
          <w:rFonts w:cs="Arial"/>
          <w:bCs/>
          <w:sz w:val="22"/>
          <w:szCs w:val="22"/>
        </w:rPr>
        <w:t xml:space="preserve">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7C0B7253" w14:textId="77777777" w:rsidR="00533099" w:rsidRDefault="00533099" w:rsidP="00533099">
      <w:pPr>
        <w:autoSpaceDE w:val="0"/>
        <w:autoSpaceDN w:val="0"/>
        <w:adjustRightInd w:val="0"/>
        <w:spacing w:line="360" w:lineRule="auto"/>
        <w:jc w:val="both"/>
        <w:rPr>
          <w:rFonts w:cs="Arial"/>
          <w:color w:val="000000"/>
          <w:sz w:val="22"/>
          <w:szCs w:val="22"/>
        </w:rPr>
      </w:pPr>
    </w:p>
    <w:p w14:paraId="5E2DD957" w14:textId="1B711B09" w:rsidR="00533099" w:rsidRPr="0017182F" w:rsidRDefault="00533099" w:rsidP="00533099">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2C4641">
        <w:rPr>
          <w:rFonts w:cs="Arial"/>
          <w:sz w:val="22"/>
          <w:u w:val="single"/>
          <w:lang w:val="es-ES_tradnl"/>
        </w:rPr>
        <w:t>66</w:t>
      </w:r>
      <w:r>
        <w:rPr>
          <w:rFonts w:cs="Arial"/>
          <w:sz w:val="22"/>
          <w:u w:val="single"/>
          <w:lang w:val="es-ES_tradnl"/>
        </w:rPr>
        <w:t>:</w:t>
      </w:r>
      <w:r w:rsidR="002C4641">
        <w:rPr>
          <w:rFonts w:cs="Arial"/>
          <w:sz w:val="22"/>
          <w:u w:val="single"/>
          <w:lang w:val="es-ES_tradnl"/>
        </w:rPr>
        <w:t>3</w:t>
      </w:r>
      <w:r>
        <w:rPr>
          <w:rFonts w:cs="Arial"/>
          <w:sz w:val="22"/>
          <w:u w:val="single"/>
          <w:lang w:val="es-ES_tradnl"/>
        </w:rPr>
        <w:t>2</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r w:rsidRPr="0017182F">
        <w:rPr>
          <w:rFonts w:cs="Arial"/>
          <w:sz w:val="22"/>
          <w:lang w:val="es-ES_tradnl"/>
        </w:rPr>
        <w:t xml:space="preserve"> </w:t>
      </w:r>
    </w:p>
    <w:p w14:paraId="0825DA07" w14:textId="77777777" w:rsidR="009D03FE" w:rsidRPr="00D14EAF" w:rsidRDefault="009D03FE" w:rsidP="009D03FE">
      <w:pPr>
        <w:spacing w:line="360" w:lineRule="auto"/>
        <w:jc w:val="both"/>
        <w:rPr>
          <w:rFonts w:cs="Arial"/>
          <w:b/>
          <w:sz w:val="22"/>
        </w:rPr>
      </w:pPr>
      <w:r w:rsidRPr="00D14EAF">
        <w:rPr>
          <w:rFonts w:cs="Arial"/>
          <w:b/>
          <w:sz w:val="22"/>
        </w:rPr>
        <w:t>************</w:t>
      </w:r>
    </w:p>
    <w:p w14:paraId="2F2A05E0" w14:textId="77777777" w:rsidR="009D03FE" w:rsidRDefault="009D03FE" w:rsidP="009D03FE">
      <w:pPr>
        <w:spacing w:line="360" w:lineRule="auto"/>
        <w:jc w:val="both"/>
        <w:rPr>
          <w:rFonts w:cs="Arial"/>
          <w:b/>
          <w:bCs/>
          <w:sz w:val="22"/>
          <w:szCs w:val="22"/>
          <w:u w:val="single"/>
          <w:lang w:val="es-ES_tradnl"/>
        </w:rPr>
      </w:pPr>
    </w:p>
    <w:p w14:paraId="7A303937" w14:textId="575074E4" w:rsidR="009D03FE" w:rsidRPr="00AD4F06" w:rsidRDefault="004139D6" w:rsidP="009D03FE">
      <w:pPr>
        <w:spacing w:line="360" w:lineRule="auto"/>
        <w:jc w:val="both"/>
        <w:outlineLvl w:val="0"/>
        <w:rPr>
          <w:rFonts w:cs="Arial"/>
          <w:sz w:val="22"/>
          <w:szCs w:val="22"/>
          <w:lang w:val="es-ES_tradnl"/>
        </w:rPr>
      </w:pPr>
      <w:r>
        <w:rPr>
          <w:rFonts w:cs="Arial"/>
          <w:b/>
          <w:sz w:val="22"/>
          <w:szCs w:val="22"/>
          <w:lang w:val="es-ES_tradnl"/>
        </w:rPr>
        <w:t>7</w:t>
      </w:r>
      <w:r w:rsidR="00320F35">
        <w:rPr>
          <w:rFonts w:cs="Arial"/>
          <w:b/>
          <w:sz w:val="22"/>
          <w:szCs w:val="22"/>
          <w:lang w:val="es-ES_tradnl"/>
        </w:rPr>
        <w:t xml:space="preserve">° </w:t>
      </w:r>
      <w:r w:rsidR="00EA38F0" w:rsidRPr="008C2355">
        <w:rPr>
          <w:rFonts w:cs="Arial"/>
          <w:b/>
          <w:bCs/>
          <w:sz w:val="22"/>
          <w:u w:val="single"/>
        </w:rPr>
        <w:t>Solicitud para anular un caso de bono extraordinario</w:t>
      </w:r>
    </w:p>
    <w:p w14:paraId="270FE0D4" w14:textId="77777777" w:rsidR="009D03FE" w:rsidRDefault="009D03FE" w:rsidP="009D03FE">
      <w:pPr>
        <w:spacing w:line="360" w:lineRule="auto"/>
        <w:jc w:val="both"/>
        <w:rPr>
          <w:rFonts w:cs="Arial"/>
          <w:sz w:val="22"/>
          <w:szCs w:val="22"/>
        </w:rPr>
      </w:pPr>
    </w:p>
    <w:p w14:paraId="6286C324" w14:textId="2E5B5134" w:rsidR="00453DDA" w:rsidRPr="001138CD" w:rsidRDefault="00453DDA" w:rsidP="00453DDA">
      <w:pPr>
        <w:spacing w:line="360" w:lineRule="auto"/>
        <w:jc w:val="both"/>
        <w:rPr>
          <w:rFonts w:cs="Arial"/>
          <w:sz w:val="22"/>
          <w:u w:val="single"/>
          <w:lang w:val="es-ES_tradnl"/>
        </w:rPr>
      </w:pPr>
      <w:r w:rsidRPr="0039311E">
        <w:rPr>
          <w:rFonts w:cs="Arial"/>
          <w:sz w:val="22"/>
          <w:u w:val="single"/>
          <w:lang w:val="es-ES_tradnl"/>
        </w:rPr>
        <w:t xml:space="preserve">Minuto </w:t>
      </w:r>
      <w:r w:rsidR="002C4641">
        <w:rPr>
          <w:rFonts w:cs="Arial"/>
          <w:sz w:val="22"/>
          <w:u w:val="single"/>
          <w:lang w:val="es-ES_tradnl"/>
        </w:rPr>
        <w:t>67</w:t>
      </w:r>
      <w:r w:rsidRPr="0039311E">
        <w:rPr>
          <w:rFonts w:cs="Arial"/>
          <w:sz w:val="22"/>
          <w:u w:val="single"/>
          <w:lang w:val="es-ES_tradnl"/>
        </w:rPr>
        <w:t>:</w:t>
      </w:r>
      <w:r w:rsidR="002C4641">
        <w:rPr>
          <w:rFonts w:cs="Arial"/>
          <w:sz w:val="22"/>
          <w:u w:val="single"/>
          <w:lang w:val="es-ES_tradnl"/>
        </w:rPr>
        <w:t>09</w:t>
      </w:r>
      <w:r>
        <w:rPr>
          <w:rFonts w:cs="Arial"/>
          <w:sz w:val="22"/>
          <w:lang w:val="es-ES_tradnl"/>
        </w:rPr>
        <w:t xml:space="preserve"> Se conoce el oficio </w:t>
      </w:r>
      <w:r>
        <w:rPr>
          <w:rFonts w:cs="Arial"/>
          <w:sz w:val="22"/>
          <w:szCs w:val="22"/>
        </w:rPr>
        <w:t>GG-ME-</w:t>
      </w:r>
      <w:r w:rsidR="002C4641">
        <w:rPr>
          <w:rFonts w:cs="Arial"/>
          <w:sz w:val="22"/>
          <w:szCs w:val="22"/>
        </w:rPr>
        <w:t>1038</w:t>
      </w:r>
      <w:r>
        <w:rPr>
          <w:rFonts w:cs="Arial"/>
          <w:sz w:val="22"/>
          <w:szCs w:val="22"/>
        </w:rPr>
        <w:t xml:space="preserve">-2021 del </w:t>
      </w:r>
      <w:r w:rsidR="002C4641">
        <w:rPr>
          <w:rFonts w:cs="Arial"/>
          <w:sz w:val="22"/>
          <w:szCs w:val="22"/>
        </w:rPr>
        <w:t>29</w:t>
      </w:r>
      <w:r>
        <w:rPr>
          <w:rFonts w:cs="Arial"/>
          <w:sz w:val="22"/>
          <w:szCs w:val="22"/>
        </w:rPr>
        <w:t xml:space="preserve"> de julio de 2021,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2C4641">
        <w:rPr>
          <w:rFonts w:cs="Arial"/>
          <w:sz w:val="22"/>
          <w:szCs w:val="22"/>
          <w:lang w:val="es-ES_tradnl"/>
        </w:rPr>
        <w:t>1029</w:t>
      </w:r>
      <w:r>
        <w:rPr>
          <w:rFonts w:cs="Arial"/>
          <w:sz w:val="22"/>
          <w:szCs w:val="22"/>
          <w:lang w:val="es-ES_tradnl"/>
        </w:rPr>
        <w:t xml:space="preserve">-2021 de la Dirección FOSUVI, que contiene los resultados del estudio efectuado a la solicitud del Grupo Mutual Alajuela – La Vivienda </w:t>
      </w:r>
      <w:r w:rsidRPr="00A12D44">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2C4641">
        <w:rPr>
          <w:rFonts w:cs="Arial"/>
          <w:sz w:val="22"/>
          <w:szCs w:val="22"/>
          <w:lang w:val="es-ES_tradnl"/>
        </w:rPr>
        <w:t xml:space="preserve">N° 5 de la sesión 44-2021, del 14 de junio de 2021, </w:t>
      </w:r>
      <w:r w:rsidR="002C4641">
        <w:rPr>
          <w:rFonts w:cs="Arial"/>
          <w:sz w:val="22"/>
          <w:szCs w:val="22"/>
          <w:lang w:val="es-ES_tradnl"/>
        </w:rPr>
        <w:lastRenderedPageBreak/>
        <w:t>a favor del señor Jorge Luis Acosta Quesada</w:t>
      </w:r>
      <w:r w:rsidR="002C4641" w:rsidRPr="00517395">
        <w:rPr>
          <w:rFonts w:cs="Arial"/>
          <w:sz w:val="22"/>
          <w:szCs w:val="22"/>
          <w:lang w:val="es-CR"/>
        </w:rPr>
        <w:t xml:space="preserve">, cédula de identidad </w:t>
      </w:r>
      <w:r w:rsidR="002C4641">
        <w:rPr>
          <w:rFonts w:cs="Arial"/>
          <w:sz w:val="22"/>
          <w:szCs w:val="22"/>
          <w:lang w:val="es-CR"/>
        </w:rPr>
        <w:t>N° 2-0566-0390</w:t>
      </w:r>
      <w:r>
        <w:rPr>
          <w:rFonts w:cs="Arial"/>
          <w:sz w:val="22"/>
          <w:szCs w:val="22"/>
          <w:lang w:val="es-CR"/>
        </w:rPr>
        <w:t>.  Dichos documentos se adjuntan al expediente del acta</w:t>
      </w:r>
      <w:r>
        <w:rPr>
          <w:rFonts w:cs="Arial"/>
          <w:sz w:val="22"/>
          <w:szCs w:val="22"/>
          <w:lang w:val="es-ES_tradnl"/>
        </w:rPr>
        <w:t>.</w:t>
      </w:r>
    </w:p>
    <w:p w14:paraId="66F92ECB" w14:textId="77777777" w:rsidR="00453DDA" w:rsidRDefault="00453DDA" w:rsidP="00453DDA">
      <w:pPr>
        <w:spacing w:line="360" w:lineRule="auto"/>
        <w:jc w:val="both"/>
        <w:rPr>
          <w:rFonts w:cs="Arial"/>
          <w:sz w:val="22"/>
          <w:szCs w:val="22"/>
        </w:rPr>
      </w:pPr>
    </w:p>
    <w:p w14:paraId="0084FF1C" w14:textId="43F15217" w:rsidR="00453DDA" w:rsidRDefault="00453DDA" w:rsidP="00453DDA">
      <w:pPr>
        <w:spacing w:line="360" w:lineRule="auto"/>
        <w:jc w:val="both"/>
        <w:rPr>
          <w:rFonts w:cs="Arial"/>
          <w:sz w:val="22"/>
          <w:szCs w:val="22"/>
          <w:lang w:val="es-ES_tradnl"/>
        </w:rPr>
      </w:pPr>
      <w:r>
        <w:rPr>
          <w:rFonts w:cs="Arial"/>
          <w:bCs/>
          <w:sz w:val="22"/>
          <w:lang w:val="es-ES_tradnl"/>
        </w:rPr>
        <w:t xml:space="preserve">La </w:t>
      </w:r>
      <w:r w:rsidR="002C4641">
        <w:rPr>
          <w:rFonts w:cs="Arial"/>
          <w:bCs/>
          <w:sz w:val="22"/>
          <w:lang w:val="es-ES_tradnl"/>
        </w:rPr>
        <w:t>arquitecta Salas Rodríguez</w:t>
      </w:r>
      <w:r>
        <w:rPr>
          <w:rFonts w:cs="Arial"/>
          <w:bCs/>
          <w:sz w:val="22"/>
          <w:lang w:val="es-ES_tradnl"/>
        </w:rPr>
        <w:t xml:space="preserve">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Grupo Mutual, por cuanto, en resumen, </w:t>
      </w:r>
      <w:r w:rsidR="002C4641">
        <w:rPr>
          <w:rFonts w:cs="Arial"/>
          <w:sz w:val="22"/>
          <w:szCs w:val="22"/>
        </w:rPr>
        <w:t xml:space="preserve">se presentaron </w:t>
      </w:r>
      <w:r w:rsidR="002C4641" w:rsidRPr="00FF589F">
        <w:rPr>
          <w:rFonts w:cs="Arial"/>
          <w:sz w:val="22"/>
          <w:szCs w:val="22"/>
          <w:lang w:val="es-CR"/>
        </w:rPr>
        <w:t>problemas entre</w:t>
      </w:r>
      <w:r w:rsidR="002C4641">
        <w:rPr>
          <w:rFonts w:cs="Arial"/>
          <w:sz w:val="22"/>
          <w:szCs w:val="22"/>
          <w:lang w:val="es-CR"/>
        </w:rPr>
        <w:t xml:space="preserve"> </w:t>
      </w:r>
      <w:r w:rsidR="002C4641" w:rsidRPr="00FF589F">
        <w:rPr>
          <w:rFonts w:cs="Arial"/>
          <w:sz w:val="22"/>
          <w:szCs w:val="22"/>
          <w:lang w:val="es-CR"/>
        </w:rPr>
        <w:t xml:space="preserve">el comprador y el vendedor, por lo que este </w:t>
      </w:r>
      <w:r w:rsidR="002C4641">
        <w:rPr>
          <w:rFonts w:cs="Arial"/>
          <w:sz w:val="22"/>
          <w:szCs w:val="22"/>
          <w:lang w:val="es-CR"/>
        </w:rPr>
        <w:t>ú</w:t>
      </w:r>
      <w:r w:rsidR="002C4641" w:rsidRPr="00FF589F">
        <w:rPr>
          <w:rFonts w:cs="Arial"/>
          <w:sz w:val="22"/>
          <w:szCs w:val="22"/>
          <w:lang w:val="es-CR"/>
        </w:rPr>
        <w:t>ltimo desisti</w:t>
      </w:r>
      <w:r w:rsidR="002C4641">
        <w:rPr>
          <w:rFonts w:cs="Arial"/>
          <w:sz w:val="22"/>
          <w:szCs w:val="22"/>
          <w:lang w:val="es-CR"/>
        </w:rPr>
        <w:t>ó</w:t>
      </w:r>
      <w:r w:rsidR="002C4641" w:rsidRPr="00FF589F">
        <w:rPr>
          <w:rFonts w:cs="Arial"/>
          <w:sz w:val="22"/>
          <w:szCs w:val="22"/>
          <w:lang w:val="es-CR"/>
        </w:rPr>
        <w:t xml:space="preserve"> del</w:t>
      </w:r>
      <w:r w:rsidR="002C4641">
        <w:rPr>
          <w:rFonts w:cs="Arial"/>
          <w:sz w:val="22"/>
          <w:szCs w:val="22"/>
          <w:lang w:val="es-CR"/>
        </w:rPr>
        <w:t xml:space="preserve"> </w:t>
      </w:r>
      <w:r w:rsidR="002C4641" w:rsidRPr="00FF589F">
        <w:rPr>
          <w:rFonts w:cs="Arial"/>
          <w:sz w:val="22"/>
          <w:szCs w:val="22"/>
          <w:lang w:val="es-CR"/>
        </w:rPr>
        <w:t>tr</w:t>
      </w:r>
      <w:r w:rsidR="002C4641">
        <w:rPr>
          <w:rFonts w:cs="Arial"/>
          <w:sz w:val="22"/>
          <w:szCs w:val="22"/>
          <w:lang w:val="es-CR"/>
        </w:rPr>
        <w:t>á</w:t>
      </w:r>
      <w:r w:rsidR="002C4641" w:rsidRPr="00FF589F">
        <w:rPr>
          <w:rFonts w:cs="Arial"/>
          <w:sz w:val="22"/>
          <w:szCs w:val="22"/>
          <w:lang w:val="es-CR"/>
        </w:rPr>
        <w:t>mite y retir</w:t>
      </w:r>
      <w:r w:rsidR="002C4641">
        <w:rPr>
          <w:rFonts w:cs="Arial"/>
          <w:sz w:val="22"/>
          <w:szCs w:val="22"/>
          <w:lang w:val="es-CR"/>
        </w:rPr>
        <w:t>ó</w:t>
      </w:r>
      <w:r w:rsidR="002C4641" w:rsidRPr="00FF589F">
        <w:rPr>
          <w:rFonts w:cs="Arial"/>
          <w:sz w:val="22"/>
          <w:szCs w:val="22"/>
          <w:lang w:val="es-CR"/>
        </w:rPr>
        <w:t xml:space="preserve"> </w:t>
      </w:r>
      <w:r w:rsidR="002C4641">
        <w:rPr>
          <w:rFonts w:cs="Arial"/>
          <w:sz w:val="22"/>
          <w:szCs w:val="22"/>
          <w:lang w:val="es-CR"/>
        </w:rPr>
        <w:t>l</w:t>
      </w:r>
      <w:r w:rsidR="002C4641" w:rsidRPr="00FF589F">
        <w:rPr>
          <w:rFonts w:cs="Arial"/>
          <w:sz w:val="22"/>
          <w:szCs w:val="22"/>
          <w:lang w:val="es-CR"/>
        </w:rPr>
        <w:t>a opci</w:t>
      </w:r>
      <w:r w:rsidR="002C4641">
        <w:rPr>
          <w:rFonts w:cs="Arial"/>
          <w:sz w:val="22"/>
          <w:szCs w:val="22"/>
          <w:lang w:val="es-CR"/>
        </w:rPr>
        <w:t xml:space="preserve">ón de </w:t>
      </w:r>
      <w:r w:rsidR="002C4641" w:rsidRPr="00FF589F">
        <w:rPr>
          <w:rFonts w:cs="Arial"/>
          <w:sz w:val="22"/>
          <w:szCs w:val="22"/>
          <w:lang w:val="es-CR"/>
        </w:rPr>
        <w:t xml:space="preserve">compra </w:t>
      </w:r>
      <w:r w:rsidR="002C4641">
        <w:rPr>
          <w:rFonts w:cs="Arial"/>
          <w:sz w:val="22"/>
          <w:szCs w:val="22"/>
          <w:lang w:val="es-CR"/>
        </w:rPr>
        <w:t>– v</w:t>
      </w:r>
      <w:r w:rsidR="002C4641" w:rsidRPr="00FF589F">
        <w:rPr>
          <w:rFonts w:cs="Arial"/>
          <w:sz w:val="22"/>
          <w:szCs w:val="22"/>
          <w:lang w:val="es-CR"/>
        </w:rPr>
        <w:t>enta</w:t>
      </w:r>
      <w:r w:rsidR="002C4641">
        <w:rPr>
          <w:rFonts w:cs="Arial"/>
          <w:sz w:val="22"/>
          <w:szCs w:val="22"/>
          <w:lang w:val="es-CR"/>
        </w:rPr>
        <w:t>.</w:t>
      </w:r>
    </w:p>
    <w:p w14:paraId="093B9517" w14:textId="77777777" w:rsidR="00453DDA" w:rsidRDefault="00453DDA" w:rsidP="00453DDA">
      <w:pPr>
        <w:spacing w:line="360" w:lineRule="auto"/>
        <w:jc w:val="both"/>
        <w:rPr>
          <w:rFonts w:cs="Arial"/>
          <w:sz w:val="22"/>
          <w:szCs w:val="22"/>
          <w:lang w:val="es-ES_tradnl"/>
        </w:rPr>
      </w:pPr>
    </w:p>
    <w:p w14:paraId="4DD34482" w14:textId="7711E61E" w:rsidR="00453DDA" w:rsidRPr="005C0FCF" w:rsidRDefault="00453DDA" w:rsidP="00453DDA">
      <w:pPr>
        <w:spacing w:line="360" w:lineRule="auto"/>
        <w:jc w:val="both"/>
        <w:rPr>
          <w:rFonts w:cs="Arial"/>
          <w:sz w:val="22"/>
          <w:szCs w:val="22"/>
        </w:rPr>
      </w:pPr>
      <w:r w:rsidRPr="00A21797">
        <w:rPr>
          <w:rFonts w:cs="Arial"/>
          <w:bCs/>
          <w:sz w:val="22"/>
          <w:szCs w:val="22"/>
          <w:u w:val="single"/>
        </w:rPr>
        <w:t xml:space="preserve">Minuto </w:t>
      </w:r>
      <w:r w:rsidR="002C4641">
        <w:rPr>
          <w:rFonts w:cs="Arial"/>
          <w:bCs/>
          <w:sz w:val="22"/>
          <w:szCs w:val="22"/>
          <w:u w:val="single"/>
        </w:rPr>
        <w:t>70</w:t>
      </w:r>
      <w:r w:rsidRPr="00A21797">
        <w:rPr>
          <w:rFonts w:cs="Arial"/>
          <w:bCs/>
          <w:sz w:val="22"/>
          <w:szCs w:val="22"/>
          <w:u w:val="single"/>
        </w:rPr>
        <w:t>:</w:t>
      </w:r>
      <w:r w:rsidR="002C4641">
        <w:rPr>
          <w:rFonts w:cs="Arial"/>
          <w:bCs/>
          <w:sz w:val="22"/>
          <w:szCs w:val="22"/>
          <w:u w:val="single"/>
        </w:rPr>
        <w:t>43</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7 </w:t>
      </w:r>
      <w:r>
        <w:rPr>
          <w:rFonts w:cs="Arial"/>
          <w:sz w:val="22"/>
          <w:szCs w:val="22"/>
        </w:rPr>
        <w:t>que se anexa a esta minuta.</w:t>
      </w:r>
    </w:p>
    <w:p w14:paraId="794342A8" w14:textId="77777777" w:rsidR="009D03FE" w:rsidRPr="00D14EAF" w:rsidRDefault="009D03FE" w:rsidP="009D03FE">
      <w:pPr>
        <w:spacing w:line="360" w:lineRule="auto"/>
        <w:jc w:val="both"/>
        <w:rPr>
          <w:rFonts w:cs="Arial"/>
          <w:b/>
          <w:sz w:val="22"/>
        </w:rPr>
      </w:pPr>
      <w:r w:rsidRPr="00D14EAF">
        <w:rPr>
          <w:rFonts w:cs="Arial"/>
          <w:b/>
          <w:sz w:val="22"/>
        </w:rPr>
        <w:t>************</w:t>
      </w:r>
    </w:p>
    <w:p w14:paraId="2461292F" w14:textId="77777777" w:rsidR="009D03FE" w:rsidRDefault="009D03FE" w:rsidP="009D03FE">
      <w:pPr>
        <w:spacing w:line="360" w:lineRule="auto"/>
        <w:jc w:val="both"/>
        <w:rPr>
          <w:rFonts w:cs="Arial"/>
          <w:b/>
          <w:bCs/>
          <w:sz w:val="22"/>
          <w:szCs w:val="22"/>
          <w:u w:val="single"/>
          <w:lang w:val="es-ES_tradnl"/>
        </w:rPr>
      </w:pPr>
    </w:p>
    <w:p w14:paraId="3E75B72E" w14:textId="7429F582" w:rsidR="009D03FE" w:rsidRPr="00AD4F06" w:rsidRDefault="004139D6" w:rsidP="009D03FE">
      <w:pPr>
        <w:spacing w:line="360" w:lineRule="auto"/>
        <w:jc w:val="both"/>
        <w:outlineLvl w:val="0"/>
        <w:rPr>
          <w:rFonts w:cs="Arial"/>
          <w:sz w:val="22"/>
          <w:szCs w:val="22"/>
          <w:lang w:val="es-ES_tradnl"/>
        </w:rPr>
      </w:pPr>
      <w:r>
        <w:rPr>
          <w:rFonts w:cs="Arial"/>
          <w:b/>
          <w:sz w:val="22"/>
          <w:szCs w:val="22"/>
          <w:lang w:val="es-ES_tradnl"/>
        </w:rPr>
        <w:t>8</w:t>
      </w:r>
      <w:r w:rsidR="00320F35">
        <w:rPr>
          <w:rFonts w:cs="Arial"/>
          <w:b/>
          <w:sz w:val="22"/>
          <w:szCs w:val="22"/>
          <w:lang w:val="es-ES_tradnl"/>
        </w:rPr>
        <w:t xml:space="preserve">° </w:t>
      </w:r>
      <w:r w:rsidR="00EA38F0" w:rsidRPr="008C2355">
        <w:rPr>
          <w:rFonts w:cs="Arial"/>
          <w:b/>
          <w:bCs/>
          <w:sz w:val="22"/>
          <w:u w:val="single"/>
        </w:rPr>
        <w:t>Cronograma del proceso de contratación de las obras del proyecto Jorge Debravo</w:t>
      </w:r>
    </w:p>
    <w:p w14:paraId="45014803" w14:textId="77777777" w:rsidR="009D03FE" w:rsidRDefault="009D03FE" w:rsidP="009D03FE">
      <w:pPr>
        <w:spacing w:line="360" w:lineRule="auto"/>
        <w:jc w:val="both"/>
        <w:rPr>
          <w:rFonts w:cs="Arial"/>
          <w:sz w:val="22"/>
          <w:szCs w:val="22"/>
        </w:rPr>
      </w:pPr>
    </w:p>
    <w:p w14:paraId="758D5447" w14:textId="533454EA" w:rsidR="00D4641C" w:rsidRDefault="009D03FE" w:rsidP="00D4641C">
      <w:pPr>
        <w:spacing w:line="360" w:lineRule="auto"/>
        <w:jc w:val="both"/>
        <w:rPr>
          <w:rFonts w:cs="Arial"/>
          <w:sz w:val="22"/>
          <w:szCs w:val="22"/>
        </w:rPr>
      </w:pPr>
      <w:r w:rsidRPr="0039311E">
        <w:rPr>
          <w:rFonts w:cs="Arial"/>
          <w:sz w:val="22"/>
          <w:u w:val="single"/>
          <w:lang w:val="es-ES_tradnl"/>
        </w:rPr>
        <w:t xml:space="preserve">Minuto </w:t>
      </w:r>
      <w:r w:rsidR="002C4641">
        <w:rPr>
          <w:rFonts w:cs="Arial"/>
          <w:sz w:val="22"/>
          <w:u w:val="single"/>
          <w:lang w:val="es-ES_tradnl"/>
        </w:rPr>
        <w:t>71</w:t>
      </w:r>
      <w:r w:rsidRPr="0039311E">
        <w:rPr>
          <w:rFonts w:cs="Arial"/>
          <w:sz w:val="22"/>
          <w:u w:val="single"/>
          <w:lang w:val="es-ES_tradnl"/>
        </w:rPr>
        <w:t>:</w:t>
      </w:r>
      <w:r w:rsidR="002C4641">
        <w:rPr>
          <w:rFonts w:cs="Arial"/>
          <w:sz w:val="22"/>
          <w:u w:val="single"/>
          <w:lang w:val="es-ES_tradnl"/>
        </w:rPr>
        <w:t>33</w:t>
      </w:r>
      <w:r>
        <w:rPr>
          <w:rFonts w:cs="Arial"/>
          <w:sz w:val="22"/>
          <w:lang w:val="es-ES_tradnl"/>
        </w:rPr>
        <w:t xml:space="preserve"> Se</w:t>
      </w:r>
      <w:r w:rsidR="00D4641C" w:rsidRPr="00D4641C">
        <w:rPr>
          <w:rFonts w:cs="Arial"/>
          <w:bCs/>
          <w:sz w:val="22"/>
          <w:szCs w:val="22"/>
          <w:lang w:val="es-ES_tradnl"/>
        </w:rPr>
        <w:t xml:space="preserve"> </w:t>
      </w:r>
      <w:r w:rsidR="00D4641C">
        <w:rPr>
          <w:rFonts w:cs="Arial"/>
          <w:bCs/>
          <w:sz w:val="22"/>
          <w:szCs w:val="22"/>
          <w:lang w:val="es-ES_tradnl"/>
        </w:rPr>
        <w:t>re</w:t>
      </w:r>
      <w:r w:rsidR="00D4641C">
        <w:rPr>
          <w:rFonts w:cs="Arial"/>
          <w:sz w:val="22"/>
          <w:szCs w:val="22"/>
        </w:rPr>
        <w:t xml:space="preserve">tira </w:t>
      </w:r>
      <w:r w:rsidR="00D4641C">
        <w:rPr>
          <w:sz w:val="22"/>
          <w:szCs w:val="22"/>
        </w:rPr>
        <w:t>temporalmente el señor Gerente General, quien se excusa de participar en la discusión y resolución de este asunto; y se procede a conocer</w:t>
      </w:r>
      <w:r>
        <w:rPr>
          <w:rFonts w:cs="Arial"/>
          <w:sz w:val="22"/>
          <w:lang w:val="es-ES_tradnl"/>
        </w:rPr>
        <w:t xml:space="preserve"> el oficio </w:t>
      </w:r>
      <w:r w:rsidR="00D4641C">
        <w:rPr>
          <w:rFonts w:cs="Arial"/>
          <w:sz w:val="22"/>
          <w:lang w:val="es-ES_tradnl"/>
        </w:rPr>
        <w:t xml:space="preserve">GG-ME-1039-2021 del 29 de julio de 2021, mediante el cual, atendiendo lo requerido en el acuerdo N° 4 de la sesión 40-2021 del 31 de mayo de 2021, la </w:t>
      </w:r>
      <w:r w:rsidR="00D4641C" w:rsidRPr="00D4641C">
        <w:rPr>
          <w:rFonts w:cs="Arial"/>
          <w:sz w:val="22"/>
          <w:szCs w:val="22"/>
          <w:lang w:val="es-CR"/>
        </w:rPr>
        <w:t>Gerencia General</w:t>
      </w:r>
      <w:r w:rsidR="00D4641C">
        <w:rPr>
          <w:rFonts w:cs="Arial"/>
          <w:sz w:val="22"/>
          <w:szCs w:val="22"/>
          <w:lang w:val="es-CR"/>
        </w:rPr>
        <w:t xml:space="preserve"> remite el informe DF-OF-1046-2021 de la Dirección FOSUVI, que contiene el cronograma</w:t>
      </w:r>
      <w:r w:rsidR="00D4641C" w:rsidRPr="00D4641C">
        <w:rPr>
          <w:rFonts w:cs="Arial"/>
          <w:sz w:val="22"/>
          <w:szCs w:val="22"/>
          <w:lang w:val="es-CR"/>
        </w:rPr>
        <w:t xml:space="preserve"> del proceso de</w:t>
      </w:r>
      <w:r w:rsidR="00D4641C">
        <w:rPr>
          <w:rFonts w:cs="Arial"/>
          <w:sz w:val="22"/>
          <w:szCs w:val="22"/>
          <w:lang w:val="es-CR"/>
        </w:rPr>
        <w:t xml:space="preserve"> </w:t>
      </w:r>
      <w:r w:rsidR="00D4641C" w:rsidRPr="00D4641C">
        <w:rPr>
          <w:rFonts w:cs="Arial"/>
          <w:sz w:val="22"/>
          <w:szCs w:val="22"/>
          <w:lang w:val="es-CR"/>
        </w:rPr>
        <w:t>contrataci</w:t>
      </w:r>
      <w:r w:rsidR="00D4641C">
        <w:rPr>
          <w:rFonts w:cs="Arial"/>
          <w:sz w:val="22"/>
          <w:szCs w:val="22"/>
          <w:lang w:val="es-CR"/>
        </w:rPr>
        <w:t xml:space="preserve">ón de </w:t>
      </w:r>
      <w:r w:rsidR="00D4641C" w:rsidRPr="00D4641C">
        <w:rPr>
          <w:rFonts w:cs="Arial"/>
          <w:sz w:val="22"/>
          <w:szCs w:val="22"/>
          <w:lang w:val="es-CR"/>
        </w:rPr>
        <w:t xml:space="preserve">las obras del </w:t>
      </w:r>
      <w:r w:rsidR="00D4641C">
        <w:rPr>
          <w:rFonts w:cs="Arial"/>
          <w:sz w:val="22"/>
          <w:szCs w:val="22"/>
          <w:lang w:val="es-CR"/>
        </w:rPr>
        <w:t>p</w:t>
      </w:r>
      <w:r w:rsidR="00D4641C" w:rsidRPr="00D4641C">
        <w:rPr>
          <w:rFonts w:cs="Arial"/>
          <w:sz w:val="22"/>
          <w:szCs w:val="22"/>
          <w:lang w:val="es-CR"/>
        </w:rPr>
        <w:t xml:space="preserve">royecto </w:t>
      </w:r>
      <w:r w:rsidR="00D4641C">
        <w:rPr>
          <w:rFonts w:cs="Arial"/>
          <w:sz w:val="22"/>
          <w:szCs w:val="22"/>
          <w:lang w:val="es-CR"/>
        </w:rPr>
        <w:t xml:space="preserve">de Bono Colectivo </w:t>
      </w:r>
      <w:r w:rsidR="00D4641C" w:rsidRPr="00D4641C">
        <w:rPr>
          <w:rFonts w:cs="Arial"/>
          <w:sz w:val="22"/>
          <w:szCs w:val="22"/>
          <w:lang w:val="es-CR"/>
        </w:rPr>
        <w:t>Jorge Debravo</w:t>
      </w:r>
      <w:r w:rsidR="00D4641C">
        <w:rPr>
          <w:rFonts w:cs="Arial"/>
          <w:sz w:val="22"/>
          <w:szCs w:val="22"/>
          <w:lang w:val="es-CR"/>
        </w:rPr>
        <w:t>.  Dichos documentos se adjuntan al expediente del acta</w:t>
      </w:r>
      <w:r w:rsidR="00D4641C">
        <w:rPr>
          <w:rFonts w:cs="Arial"/>
          <w:sz w:val="22"/>
          <w:szCs w:val="22"/>
          <w:lang w:val="es-ES_tradnl"/>
        </w:rPr>
        <w:t>.</w:t>
      </w:r>
    </w:p>
    <w:p w14:paraId="4474ADB1" w14:textId="6A299F01" w:rsidR="00D4641C" w:rsidRDefault="00D4641C" w:rsidP="009D03FE">
      <w:pPr>
        <w:spacing w:line="360" w:lineRule="auto"/>
        <w:jc w:val="both"/>
        <w:rPr>
          <w:rFonts w:cs="Arial"/>
          <w:sz w:val="22"/>
          <w:szCs w:val="22"/>
        </w:rPr>
      </w:pPr>
    </w:p>
    <w:p w14:paraId="59C5C6A6" w14:textId="43C1342B" w:rsidR="00D4641C" w:rsidRDefault="00D4641C" w:rsidP="009D03FE">
      <w:pPr>
        <w:spacing w:line="360" w:lineRule="auto"/>
        <w:jc w:val="both"/>
        <w:rPr>
          <w:rFonts w:cs="Arial"/>
          <w:sz w:val="22"/>
          <w:szCs w:val="22"/>
        </w:rPr>
      </w:pPr>
      <w:r>
        <w:rPr>
          <w:rFonts w:cs="Arial"/>
          <w:sz w:val="22"/>
          <w:szCs w:val="22"/>
        </w:rPr>
        <w:t>La arquitecta Salas Rodríguez expone el contenido del citado cronograma, destacando que se ha venido ejecutando de forma satisfactoria, y actualmente las obras se encuentran en la etapa de recepción y apertura de ofertas.</w:t>
      </w:r>
    </w:p>
    <w:p w14:paraId="4BAB3BAC" w14:textId="031D14F2" w:rsidR="00D4641C" w:rsidRDefault="00D4641C" w:rsidP="009D03FE">
      <w:pPr>
        <w:spacing w:line="360" w:lineRule="auto"/>
        <w:jc w:val="both"/>
        <w:rPr>
          <w:rFonts w:cs="Arial"/>
          <w:sz w:val="22"/>
          <w:szCs w:val="22"/>
        </w:rPr>
      </w:pPr>
    </w:p>
    <w:p w14:paraId="2BE8FA7D" w14:textId="5339C65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4641C">
        <w:rPr>
          <w:rFonts w:cs="Arial"/>
          <w:sz w:val="22"/>
          <w:u w:val="single"/>
          <w:lang w:val="es-ES_tradnl"/>
        </w:rPr>
        <w:t>74</w:t>
      </w:r>
      <w:r w:rsidRPr="00A25DB7">
        <w:rPr>
          <w:rFonts w:cs="Arial"/>
          <w:sz w:val="22"/>
          <w:u w:val="single"/>
          <w:lang w:val="es-ES_tradnl"/>
        </w:rPr>
        <w:t>:</w:t>
      </w:r>
      <w:r w:rsidR="00D4641C">
        <w:rPr>
          <w:rFonts w:cs="Arial"/>
          <w:sz w:val="22"/>
          <w:u w:val="single"/>
          <w:lang w:val="es-ES_tradnl"/>
        </w:rPr>
        <w:t>34</w:t>
      </w:r>
      <w:r>
        <w:rPr>
          <w:rFonts w:cs="Arial"/>
          <w:sz w:val="22"/>
          <w:lang w:val="es-ES_tradnl"/>
        </w:rPr>
        <w:t xml:space="preserve"> </w:t>
      </w:r>
      <w:r w:rsidR="00D4641C">
        <w:rPr>
          <w:rFonts w:cs="Arial"/>
          <w:sz w:val="22"/>
          <w:lang w:val="es-ES_tradnl"/>
        </w:rPr>
        <w:t xml:space="preserve">La </w:t>
      </w:r>
      <w:r w:rsidR="00D4641C" w:rsidRPr="00D4641C">
        <w:rPr>
          <w:rFonts w:cs="Arial"/>
          <w:sz w:val="22"/>
          <w:lang w:val="es-ES_tradnl"/>
        </w:rPr>
        <w:t>Junta Directiva</w:t>
      </w:r>
      <w:r w:rsidR="00D4641C">
        <w:rPr>
          <w:rFonts w:cs="Arial"/>
          <w:sz w:val="22"/>
          <w:lang w:val="es-ES_tradnl"/>
        </w:rPr>
        <w:t xml:space="preserve"> da por conocido dicho informe.</w:t>
      </w:r>
    </w:p>
    <w:p w14:paraId="4F6D2D28" w14:textId="77777777" w:rsidR="009D03FE" w:rsidRPr="00D14EAF" w:rsidRDefault="009D03FE" w:rsidP="009D03FE">
      <w:pPr>
        <w:spacing w:line="360" w:lineRule="auto"/>
        <w:jc w:val="both"/>
        <w:rPr>
          <w:rFonts w:cs="Arial"/>
          <w:b/>
          <w:sz w:val="22"/>
        </w:rPr>
      </w:pPr>
      <w:r w:rsidRPr="00D14EAF">
        <w:rPr>
          <w:rFonts w:cs="Arial"/>
          <w:b/>
          <w:sz w:val="22"/>
        </w:rPr>
        <w:t>************</w:t>
      </w:r>
    </w:p>
    <w:p w14:paraId="2A6A2E26" w14:textId="77777777" w:rsidR="009D03FE" w:rsidRDefault="009D03FE" w:rsidP="009D03FE">
      <w:pPr>
        <w:spacing w:line="360" w:lineRule="auto"/>
        <w:jc w:val="both"/>
        <w:rPr>
          <w:rFonts w:cs="Arial"/>
          <w:b/>
          <w:bCs/>
          <w:sz w:val="22"/>
          <w:szCs w:val="22"/>
          <w:u w:val="single"/>
          <w:lang w:val="es-ES_tradnl"/>
        </w:rPr>
      </w:pPr>
    </w:p>
    <w:p w14:paraId="467940BF" w14:textId="3FF61131" w:rsidR="009D03FE" w:rsidRPr="00AD4F06" w:rsidRDefault="004139D6" w:rsidP="009D03FE">
      <w:pPr>
        <w:spacing w:line="360" w:lineRule="auto"/>
        <w:jc w:val="both"/>
        <w:outlineLvl w:val="0"/>
        <w:rPr>
          <w:rFonts w:cs="Arial"/>
          <w:sz w:val="22"/>
          <w:szCs w:val="22"/>
          <w:lang w:val="es-ES_tradnl"/>
        </w:rPr>
      </w:pPr>
      <w:r>
        <w:rPr>
          <w:rFonts w:cs="Arial"/>
          <w:b/>
          <w:sz w:val="22"/>
          <w:szCs w:val="22"/>
          <w:lang w:val="es-ES_tradnl"/>
        </w:rPr>
        <w:t>9</w:t>
      </w:r>
      <w:r w:rsidR="00320F35">
        <w:rPr>
          <w:rFonts w:cs="Arial"/>
          <w:b/>
          <w:sz w:val="22"/>
          <w:szCs w:val="22"/>
          <w:lang w:val="es-ES_tradnl"/>
        </w:rPr>
        <w:t xml:space="preserve">° </w:t>
      </w:r>
      <w:r w:rsidR="00EA38F0" w:rsidRPr="008C2355">
        <w:rPr>
          <w:rFonts w:cs="Arial"/>
          <w:b/>
          <w:bCs/>
          <w:sz w:val="22"/>
          <w:u w:val="single"/>
        </w:rPr>
        <w:t>Informe sobre la ejecución del programa de financiamiento para la casa del maestro</w:t>
      </w:r>
    </w:p>
    <w:p w14:paraId="34B5AA2B" w14:textId="77777777" w:rsidR="009D03FE" w:rsidRDefault="009D03FE" w:rsidP="009D03FE">
      <w:pPr>
        <w:spacing w:line="360" w:lineRule="auto"/>
        <w:jc w:val="both"/>
        <w:rPr>
          <w:rFonts w:cs="Arial"/>
          <w:sz w:val="22"/>
          <w:szCs w:val="22"/>
        </w:rPr>
      </w:pPr>
    </w:p>
    <w:p w14:paraId="33476E04" w14:textId="00D0261B" w:rsidR="00E67E37" w:rsidRDefault="009D03FE" w:rsidP="00E67E37">
      <w:pPr>
        <w:spacing w:line="360" w:lineRule="auto"/>
        <w:jc w:val="both"/>
        <w:rPr>
          <w:rFonts w:cs="Arial"/>
          <w:sz w:val="22"/>
          <w:szCs w:val="22"/>
        </w:rPr>
      </w:pPr>
      <w:r w:rsidRPr="0039311E">
        <w:rPr>
          <w:rFonts w:cs="Arial"/>
          <w:sz w:val="22"/>
          <w:u w:val="single"/>
          <w:lang w:val="es-ES_tradnl"/>
        </w:rPr>
        <w:lastRenderedPageBreak/>
        <w:t xml:space="preserve">Minuto </w:t>
      </w:r>
      <w:r w:rsidR="00E67E37">
        <w:rPr>
          <w:rFonts w:cs="Arial"/>
          <w:sz w:val="22"/>
          <w:u w:val="single"/>
          <w:lang w:val="es-ES_tradnl"/>
        </w:rPr>
        <w:t>74</w:t>
      </w:r>
      <w:r w:rsidRPr="0039311E">
        <w:rPr>
          <w:rFonts w:cs="Arial"/>
          <w:sz w:val="22"/>
          <w:u w:val="single"/>
          <w:lang w:val="es-ES_tradnl"/>
        </w:rPr>
        <w:t>:</w:t>
      </w:r>
      <w:r w:rsidR="00E67E37">
        <w:rPr>
          <w:rFonts w:cs="Arial"/>
          <w:sz w:val="22"/>
          <w:u w:val="single"/>
          <w:lang w:val="es-ES_tradnl"/>
        </w:rPr>
        <w:t>40</w:t>
      </w:r>
      <w:r>
        <w:rPr>
          <w:rFonts w:cs="Arial"/>
          <w:sz w:val="22"/>
          <w:lang w:val="es-ES_tradnl"/>
        </w:rPr>
        <w:t xml:space="preserve"> Se </w:t>
      </w:r>
      <w:r w:rsidR="00D4641C">
        <w:rPr>
          <w:rFonts w:cs="Arial"/>
          <w:sz w:val="22"/>
          <w:lang w:val="es-ES_tradnl"/>
        </w:rPr>
        <w:t xml:space="preserve">reincorpora a la sesión el señor Gerente General y se procede a conocer el oficio GG-ME-0987-2021 del 21 de julio de 2021, mediante el cual, atendiendo lo requerido en el acuerdo N° </w:t>
      </w:r>
      <w:r w:rsidR="00E67E37">
        <w:rPr>
          <w:rFonts w:cs="Arial"/>
          <w:sz w:val="22"/>
          <w:lang w:val="es-ES_tradnl"/>
        </w:rPr>
        <w:t>7</w:t>
      </w:r>
      <w:r w:rsidR="00D4641C">
        <w:rPr>
          <w:rFonts w:cs="Arial"/>
          <w:sz w:val="22"/>
          <w:lang w:val="es-ES_tradnl"/>
        </w:rPr>
        <w:t xml:space="preserve"> de la sesión </w:t>
      </w:r>
      <w:r w:rsidR="00E67E37">
        <w:rPr>
          <w:rFonts w:cs="Arial"/>
          <w:sz w:val="22"/>
          <w:lang w:val="es-ES_tradnl"/>
        </w:rPr>
        <w:t>38</w:t>
      </w:r>
      <w:r w:rsidR="00D4641C">
        <w:rPr>
          <w:rFonts w:cs="Arial"/>
          <w:sz w:val="22"/>
          <w:lang w:val="es-ES_tradnl"/>
        </w:rPr>
        <w:t xml:space="preserve">-2021 del </w:t>
      </w:r>
      <w:r w:rsidR="00E67E37">
        <w:rPr>
          <w:rFonts w:cs="Arial"/>
          <w:sz w:val="22"/>
          <w:lang w:val="es-ES_tradnl"/>
        </w:rPr>
        <w:t>24</w:t>
      </w:r>
      <w:r w:rsidR="00D4641C">
        <w:rPr>
          <w:rFonts w:cs="Arial"/>
          <w:sz w:val="22"/>
          <w:lang w:val="es-ES_tradnl"/>
        </w:rPr>
        <w:t xml:space="preserve"> de mayo de 2021, la </w:t>
      </w:r>
      <w:r w:rsidR="00D4641C" w:rsidRPr="00D4641C">
        <w:rPr>
          <w:rFonts w:cs="Arial"/>
          <w:sz w:val="22"/>
          <w:szCs w:val="22"/>
          <w:lang w:val="es-CR"/>
        </w:rPr>
        <w:t>Gerencia General</w:t>
      </w:r>
      <w:r w:rsidR="00D4641C">
        <w:rPr>
          <w:rFonts w:cs="Arial"/>
          <w:sz w:val="22"/>
          <w:szCs w:val="22"/>
          <w:lang w:val="es-CR"/>
        </w:rPr>
        <w:t xml:space="preserve"> remite el informe DF-OF-10</w:t>
      </w:r>
      <w:r w:rsidR="00E67E37">
        <w:rPr>
          <w:rFonts w:cs="Arial"/>
          <w:sz w:val="22"/>
          <w:szCs w:val="22"/>
          <w:lang w:val="es-CR"/>
        </w:rPr>
        <w:t>05</w:t>
      </w:r>
      <w:r w:rsidR="00D4641C">
        <w:rPr>
          <w:rFonts w:cs="Arial"/>
          <w:sz w:val="22"/>
          <w:szCs w:val="22"/>
          <w:lang w:val="es-CR"/>
        </w:rPr>
        <w:t>-2021 de la Dirección FOSUVI, que contiene</w:t>
      </w:r>
      <w:r w:rsidR="00E67E37">
        <w:rPr>
          <w:rFonts w:cs="Arial"/>
          <w:sz w:val="22"/>
          <w:szCs w:val="22"/>
          <w:lang w:val="es-CR"/>
        </w:rPr>
        <w:t xml:space="preserve"> un detalle sobre la ejecución del </w:t>
      </w:r>
      <w:r w:rsidR="00E67E37" w:rsidRPr="00E67E37">
        <w:rPr>
          <w:rFonts w:cs="Arial"/>
          <w:sz w:val="22"/>
          <w:szCs w:val="22"/>
          <w:lang w:val="es-CR"/>
        </w:rPr>
        <w:t>programa</w:t>
      </w:r>
      <w:r w:rsidR="00E67E37">
        <w:rPr>
          <w:rFonts w:cs="Arial"/>
          <w:sz w:val="22"/>
          <w:szCs w:val="22"/>
          <w:lang w:val="es-CR"/>
        </w:rPr>
        <w:t xml:space="preserve"> </w:t>
      </w:r>
      <w:r w:rsidR="00E67E37" w:rsidRPr="00E67E37">
        <w:rPr>
          <w:rFonts w:cs="Arial"/>
          <w:sz w:val="22"/>
          <w:szCs w:val="22"/>
          <w:lang w:val="es-CR"/>
        </w:rPr>
        <w:t xml:space="preserve">de financiamiento para </w:t>
      </w:r>
      <w:r w:rsidR="00E67E37">
        <w:rPr>
          <w:rFonts w:cs="Arial"/>
          <w:sz w:val="22"/>
          <w:szCs w:val="22"/>
          <w:lang w:val="es-CR"/>
        </w:rPr>
        <w:t>l</w:t>
      </w:r>
      <w:r w:rsidR="00E67E37" w:rsidRPr="00E67E37">
        <w:rPr>
          <w:rFonts w:cs="Arial"/>
          <w:sz w:val="22"/>
          <w:szCs w:val="22"/>
          <w:lang w:val="es-CR"/>
        </w:rPr>
        <w:t>a casa del maestro.</w:t>
      </w:r>
      <w:r w:rsidR="00E67E37">
        <w:rPr>
          <w:rFonts w:cs="Arial"/>
          <w:sz w:val="22"/>
          <w:szCs w:val="22"/>
          <w:lang w:val="es-CR"/>
        </w:rPr>
        <w:t xml:space="preserve"> Dichos documentos se adjuntan al expediente del acta</w:t>
      </w:r>
      <w:r w:rsidR="00E67E37">
        <w:rPr>
          <w:rFonts w:cs="Arial"/>
          <w:sz w:val="22"/>
          <w:szCs w:val="22"/>
          <w:lang w:val="es-ES_tradnl"/>
        </w:rPr>
        <w:t>.</w:t>
      </w:r>
    </w:p>
    <w:p w14:paraId="7E30213C" w14:textId="1777FD06" w:rsidR="00E67E37" w:rsidRDefault="00E67E37" w:rsidP="009D03FE">
      <w:pPr>
        <w:spacing w:line="360" w:lineRule="auto"/>
        <w:jc w:val="both"/>
        <w:rPr>
          <w:rFonts w:cs="Arial"/>
          <w:sz w:val="22"/>
          <w:szCs w:val="22"/>
        </w:rPr>
      </w:pPr>
    </w:p>
    <w:p w14:paraId="71329D54" w14:textId="2020440D" w:rsidR="00E67E37" w:rsidRDefault="00E67E37" w:rsidP="009D03FE">
      <w:pPr>
        <w:spacing w:line="360" w:lineRule="auto"/>
        <w:jc w:val="both"/>
        <w:rPr>
          <w:rFonts w:cs="Arial"/>
          <w:sz w:val="22"/>
          <w:szCs w:val="22"/>
        </w:rPr>
      </w:pPr>
      <w:r>
        <w:rPr>
          <w:rFonts w:cs="Arial"/>
          <w:sz w:val="22"/>
          <w:szCs w:val="22"/>
        </w:rPr>
        <w:t>La arquitecta Salas Rodríguez expone el contenido del citado informe, detallando los datos por año</w:t>
      </w:r>
      <w:r w:rsidR="00CD78C6">
        <w:rPr>
          <w:rFonts w:cs="Arial"/>
          <w:sz w:val="22"/>
          <w:szCs w:val="22"/>
        </w:rPr>
        <w:t xml:space="preserve"> (desde 1995)</w:t>
      </w:r>
      <w:r>
        <w:rPr>
          <w:rFonts w:cs="Arial"/>
          <w:sz w:val="22"/>
          <w:szCs w:val="22"/>
        </w:rPr>
        <w:t xml:space="preserve">, </w:t>
      </w:r>
      <w:r w:rsidR="00CD78C6">
        <w:rPr>
          <w:rFonts w:cs="Arial"/>
          <w:sz w:val="22"/>
          <w:szCs w:val="22"/>
        </w:rPr>
        <w:t xml:space="preserve">número de casos, </w:t>
      </w:r>
      <w:r>
        <w:rPr>
          <w:rFonts w:cs="Arial"/>
          <w:sz w:val="22"/>
          <w:szCs w:val="22"/>
        </w:rPr>
        <w:t>entidad autorizada, monto y ubicación geográfica, al tiempo que va atendiendo</w:t>
      </w:r>
      <w:r w:rsidR="00CD78C6">
        <w:rPr>
          <w:rFonts w:cs="Arial"/>
          <w:sz w:val="22"/>
          <w:szCs w:val="22"/>
        </w:rPr>
        <w:t>, con el concurso del señor Gerente General,</w:t>
      </w:r>
      <w:r>
        <w:rPr>
          <w:rFonts w:cs="Arial"/>
          <w:sz w:val="22"/>
          <w:szCs w:val="22"/>
        </w:rPr>
        <w:t xml:space="preserve"> las consultas y las observaciones que al respecto plantean los señores Directores, relacionadas particularmente con la norm</w:t>
      </w:r>
      <w:r w:rsidR="00CD78C6">
        <w:rPr>
          <w:rFonts w:cs="Arial"/>
          <w:sz w:val="22"/>
          <w:szCs w:val="22"/>
        </w:rPr>
        <w:t>a</w:t>
      </w:r>
      <w:r>
        <w:rPr>
          <w:rFonts w:cs="Arial"/>
          <w:sz w:val="22"/>
          <w:szCs w:val="22"/>
        </w:rPr>
        <w:t>tiva que rige para este tipo de operaciones.</w:t>
      </w:r>
    </w:p>
    <w:p w14:paraId="1666DC00" w14:textId="77777777" w:rsidR="00CD78C6" w:rsidRDefault="00CD78C6" w:rsidP="009D03FE">
      <w:pPr>
        <w:spacing w:line="360" w:lineRule="auto"/>
        <w:jc w:val="both"/>
        <w:rPr>
          <w:rFonts w:cs="Arial"/>
          <w:sz w:val="22"/>
          <w:szCs w:val="22"/>
        </w:rPr>
      </w:pPr>
    </w:p>
    <w:p w14:paraId="4108F984" w14:textId="5BCAA383" w:rsidR="00E67E37" w:rsidRDefault="00E67E37" w:rsidP="00E67E37">
      <w:pPr>
        <w:spacing w:line="360" w:lineRule="auto"/>
        <w:jc w:val="both"/>
        <w:rPr>
          <w:rFonts w:cs="Arial"/>
          <w:sz w:val="22"/>
          <w:lang w:val="es-ES_tradnl"/>
        </w:rPr>
      </w:pPr>
      <w:r w:rsidRPr="00A25DB7">
        <w:rPr>
          <w:rFonts w:cs="Arial"/>
          <w:sz w:val="22"/>
          <w:u w:val="single"/>
          <w:lang w:val="es-ES_tradnl"/>
        </w:rPr>
        <w:t xml:space="preserve">Minuto </w:t>
      </w:r>
      <w:r w:rsidR="000E1ED1">
        <w:rPr>
          <w:rFonts w:cs="Arial"/>
          <w:sz w:val="22"/>
          <w:u w:val="single"/>
          <w:lang w:val="es-ES_tradnl"/>
        </w:rPr>
        <w:t>86</w:t>
      </w:r>
      <w:r w:rsidRPr="00A25DB7">
        <w:rPr>
          <w:rFonts w:cs="Arial"/>
          <w:sz w:val="22"/>
          <w:u w:val="single"/>
          <w:lang w:val="es-ES_tradnl"/>
        </w:rPr>
        <w:t>:</w:t>
      </w:r>
      <w:r w:rsidR="000E1ED1">
        <w:rPr>
          <w:rFonts w:cs="Arial"/>
          <w:sz w:val="22"/>
          <w:u w:val="single"/>
          <w:lang w:val="es-ES_tradnl"/>
        </w:rPr>
        <w:t>2</w:t>
      </w:r>
      <w:r>
        <w:rPr>
          <w:rFonts w:cs="Arial"/>
          <w:sz w:val="22"/>
          <w:u w:val="single"/>
          <w:lang w:val="es-ES_tradnl"/>
        </w:rPr>
        <w:t>4</w:t>
      </w:r>
      <w:r>
        <w:rPr>
          <w:rFonts w:cs="Arial"/>
          <w:sz w:val="22"/>
          <w:lang w:val="es-ES_tradnl"/>
        </w:rPr>
        <w:t xml:space="preserve"> La </w:t>
      </w:r>
      <w:r w:rsidRPr="00D4641C">
        <w:rPr>
          <w:rFonts w:cs="Arial"/>
          <w:sz w:val="22"/>
          <w:lang w:val="es-ES_tradnl"/>
        </w:rPr>
        <w:t>Junta Directiva</w:t>
      </w:r>
      <w:r>
        <w:rPr>
          <w:rFonts w:cs="Arial"/>
          <w:sz w:val="22"/>
          <w:lang w:val="es-ES_tradnl"/>
        </w:rPr>
        <w:t xml:space="preserve"> da por conocido dicho informe y se retira de la sesión la arquitecta Salas Rodríguez.</w:t>
      </w:r>
    </w:p>
    <w:p w14:paraId="32D6C48A" w14:textId="77777777" w:rsidR="009D03FE" w:rsidRPr="00D14EAF" w:rsidRDefault="009D03FE" w:rsidP="009D03FE">
      <w:pPr>
        <w:spacing w:line="360" w:lineRule="auto"/>
        <w:jc w:val="both"/>
        <w:rPr>
          <w:rFonts w:cs="Arial"/>
          <w:b/>
          <w:sz w:val="22"/>
        </w:rPr>
      </w:pPr>
      <w:r w:rsidRPr="00D14EAF">
        <w:rPr>
          <w:rFonts w:cs="Arial"/>
          <w:b/>
          <w:sz w:val="22"/>
        </w:rPr>
        <w:t>************</w:t>
      </w:r>
    </w:p>
    <w:p w14:paraId="743EAA70" w14:textId="77777777" w:rsidR="009D03FE" w:rsidRDefault="009D03FE" w:rsidP="009D03FE">
      <w:pPr>
        <w:spacing w:line="360" w:lineRule="auto"/>
        <w:jc w:val="both"/>
        <w:rPr>
          <w:rFonts w:cs="Arial"/>
          <w:b/>
          <w:bCs/>
          <w:sz w:val="22"/>
          <w:szCs w:val="22"/>
          <w:u w:val="single"/>
          <w:lang w:val="es-ES_tradnl"/>
        </w:rPr>
      </w:pPr>
    </w:p>
    <w:p w14:paraId="231D6F65" w14:textId="03E68120" w:rsidR="009D03FE" w:rsidRPr="00AD4F06" w:rsidRDefault="004139D6" w:rsidP="009D03FE">
      <w:pPr>
        <w:spacing w:line="360" w:lineRule="auto"/>
        <w:jc w:val="both"/>
        <w:outlineLvl w:val="0"/>
        <w:rPr>
          <w:rFonts w:cs="Arial"/>
          <w:sz w:val="22"/>
          <w:szCs w:val="22"/>
          <w:lang w:val="es-ES_tradnl"/>
        </w:rPr>
      </w:pPr>
      <w:r>
        <w:rPr>
          <w:rFonts w:cs="Arial"/>
          <w:b/>
          <w:sz w:val="22"/>
          <w:szCs w:val="22"/>
          <w:lang w:val="es-ES_tradnl"/>
        </w:rPr>
        <w:t>10</w:t>
      </w:r>
      <w:r w:rsidR="00320F35">
        <w:rPr>
          <w:rFonts w:cs="Arial"/>
          <w:b/>
          <w:sz w:val="22"/>
          <w:szCs w:val="22"/>
          <w:lang w:val="es-ES_tradnl"/>
        </w:rPr>
        <w:t xml:space="preserve">° </w:t>
      </w:r>
      <w:r w:rsidR="00EA38F0" w:rsidRPr="008C2355">
        <w:rPr>
          <w:rFonts w:cs="Arial"/>
          <w:b/>
          <w:bCs/>
          <w:sz w:val="22"/>
          <w:u w:val="single"/>
        </w:rPr>
        <w:t xml:space="preserve">Consulta de criterio sobre texto dictaminado del </w:t>
      </w:r>
      <w:r w:rsidR="00EA38F0" w:rsidRPr="00EA38F0">
        <w:rPr>
          <w:rFonts w:cs="Arial"/>
          <w:b/>
          <w:bCs/>
          <w:sz w:val="22"/>
          <w:u w:val="single"/>
        </w:rPr>
        <w:t>p</w:t>
      </w:r>
      <w:r w:rsidR="00EA38F0" w:rsidRPr="008C2355">
        <w:rPr>
          <w:rFonts w:cs="Arial"/>
          <w:b/>
          <w:bCs/>
          <w:sz w:val="22"/>
          <w:u w:val="single"/>
        </w:rPr>
        <w:t xml:space="preserve">royecto </w:t>
      </w:r>
      <w:r w:rsidR="00EA38F0" w:rsidRPr="00EA38F0">
        <w:rPr>
          <w:rFonts w:cs="Arial"/>
          <w:b/>
          <w:bCs/>
          <w:sz w:val="22"/>
          <w:u w:val="single"/>
        </w:rPr>
        <w:t>“Ley para garantizar el acceso al derecho de la vivienda a la población adulta mayor en condición de vulnerabilidad”</w:t>
      </w:r>
    </w:p>
    <w:p w14:paraId="3B472DF7" w14:textId="5AF83108" w:rsidR="009D03FE" w:rsidRDefault="009D03FE" w:rsidP="009D03FE">
      <w:pPr>
        <w:spacing w:line="360" w:lineRule="auto"/>
        <w:jc w:val="both"/>
        <w:rPr>
          <w:rFonts w:cs="Arial"/>
          <w:sz w:val="22"/>
          <w:szCs w:val="22"/>
        </w:rPr>
      </w:pPr>
    </w:p>
    <w:p w14:paraId="500C2B74" w14:textId="3A2291A9" w:rsidR="00BE2907" w:rsidRDefault="00BE2907" w:rsidP="00BE2907">
      <w:pPr>
        <w:spacing w:line="360" w:lineRule="auto"/>
        <w:jc w:val="both"/>
        <w:rPr>
          <w:rFonts w:cs="Arial"/>
          <w:sz w:val="22"/>
          <w:szCs w:val="22"/>
        </w:rPr>
      </w:pPr>
      <w:r w:rsidRPr="0039311E">
        <w:rPr>
          <w:rFonts w:cs="Arial"/>
          <w:sz w:val="22"/>
          <w:u w:val="single"/>
          <w:lang w:val="es-ES_tradnl"/>
        </w:rPr>
        <w:t xml:space="preserve">Minuto </w:t>
      </w:r>
      <w:r w:rsidR="0089441C">
        <w:rPr>
          <w:rFonts w:cs="Arial"/>
          <w:sz w:val="22"/>
          <w:u w:val="single"/>
          <w:lang w:val="es-ES_tradnl"/>
        </w:rPr>
        <w:t>86</w:t>
      </w:r>
      <w:r w:rsidRPr="0039311E">
        <w:rPr>
          <w:rFonts w:cs="Arial"/>
          <w:sz w:val="22"/>
          <w:u w:val="single"/>
          <w:lang w:val="es-ES_tradnl"/>
        </w:rPr>
        <w:t>:</w:t>
      </w:r>
      <w:r w:rsidR="0089441C">
        <w:rPr>
          <w:rFonts w:cs="Arial"/>
          <w:sz w:val="22"/>
          <w:u w:val="single"/>
          <w:lang w:val="es-ES_tradnl"/>
        </w:rPr>
        <w:t>28</w:t>
      </w:r>
      <w:r>
        <w:rPr>
          <w:rFonts w:cs="Arial"/>
          <w:sz w:val="22"/>
          <w:lang w:val="es-ES_tradnl"/>
        </w:rPr>
        <w:t xml:space="preserve"> Se conoce el oficio </w:t>
      </w:r>
      <w:r w:rsidRPr="00D574AE">
        <w:rPr>
          <w:rFonts w:cs="Arial"/>
          <w:sz w:val="22"/>
          <w:szCs w:val="22"/>
        </w:rPr>
        <w:t>GG-ME-</w:t>
      </w:r>
      <w:r>
        <w:rPr>
          <w:rFonts w:cs="Arial"/>
          <w:sz w:val="22"/>
          <w:szCs w:val="22"/>
        </w:rPr>
        <w:t>10</w:t>
      </w:r>
      <w:r w:rsidR="0089441C">
        <w:rPr>
          <w:rFonts w:cs="Arial"/>
          <w:sz w:val="22"/>
          <w:szCs w:val="22"/>
        </w:rPr>
        <w:t>78</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89441C">
        <w:rPr>
          <w:rFonts w:cs="Arial"/>
          <w:sz w:val="22"/>
          <w:szCs w:val="22"/>
        </w:rPr>
        <w:t>06</w:t>
      </w:r>
      <w:r>
        <w:rPr>
          <w:rFonts w:cs="Arial"/>
          <w:sz w:val="22"/>
          <w:szCs w:val="22"/>
        </w:rPr>
        <w:t xml:space="preserve"> de </w:t>
      </w:r>
      <w:r w:rsidR="0089441C">
        <w:rPr>
          <w:rFonts w:cs="Arial"/>
          <w:sz w:val="22"/>
          <w:szCs w:val="22"/>
        </w:rPr>
        <w:t>agosto</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Pr="00AC0AEA">
        <w:rPr>
          <w:rFonts w:cs="Arial"/>
          <w:sz w:val="22"/>
          <w:szCs w:val="22"/>
          <w:lang w:val="es-CR"/>
        </w:rPr>
        <w:t>“</w:t>
      </w:r>
      <w:r>
        <w:rPr>
          <w:rFonts w:cs="Arial"/>
          <w:sz w:val="22"/>
          <w:szCs w:val="22"/>
          <w:lang w:val="es-CR"/>
        </w:rPr>
        <w:t xml:space="preserve">Ley </w:t>
      </w:r>
      <w:r w:rsidR="0089441C" w:rsidRPr="0089441C">
        <w:rPr>
          <w:rFonts w:cs="Arial"/>
          <w:sz w:val="22"/>
          <w:szCs w:val="22"/>
          <w:lang w:val="es-CR"/>
        </w:rPr>
        <w:t>para garantizar el acceso al derecho de la vivienda</w:t>
      </w:r>
      <w:r w:rsidR="0089441C">
        <w:rPr>
          <w:rFonts w:cs="Arial"/>
          <w:sz w:val="22"/>
          <w:szCs w:val="22"/>
          <w:lang w:val="es-CR"/>
        </w:rPr>
        <w:t xml:space="preserve"> a </w:t>
      </w:r>
      <w:r w:rsidR="0089441C" w:rsidRPr="0089441C">
        <w:rPr>
          <w:rFonts w:cs="Arial"/>
          <w:sz w:val="22"/>
          <w:szCs w:val="22"/>
          <w:lang w:val="es-CR"/>
        </w:rPr>
        <w:t>la p</w:t>
      </w:r>
      <w:r w:rsidR="0089441C">
        <w:rPr>
          <w:rFonts w:cs="Arial"/>
          <w:sz w:val="22"/>
          <w:szCs w:val="22"/>
          <w:lang w:val="es-CR"/>
        </w:rPr>
        <w:t>oblación</w:t>
      </w:r>
      <w:r w:rsidR="0089441C" w:rsidRPr="0089441C">
        <w:rPr>
          <w:rFonts w:cs="Arial"/>
          <w:sz w:val="22"/>
          <w:szCs w:val="22"/>
          <w:lang w:val="es-CR"/>
        </w:rPr>
        <w:t xml:space="preserve"> adulta mayor en condici</w:t>
      </w:r>
      <w:r w:rsidR="0089441C">
        <w:rPr>
          <w:rFonts w:cs="Arial"/>
          <w:sz w:val="22"/>
          <w:szCs w:val="22"/>
          <w:lang w:val="es-CR"/>
        </w:rPr>
        <w:t>ón</w:t>
      </w:r>
      <w:r w:rsidR="0089441C" w:rsidRPr="0089441C">
        <w:rPr>
          <w:rFonts w:cs="Arial"/>
          <w:sz w:val="22"/>
          <w:szCs w:val="22"/>
          <w:lang w:val="es-CR"/>
        </w:rPr>
        <w:t xml:space="preserve"> </w:t>
      </w:r>
      <w:r w:rsidR="0089441C">
        <w:rPr>
          <w:rFonts w:cs="Arial"/>
          <w:sz w:val="22"/>
          <w:szCs w:val="22"/>
          <w:lang w:val="es-CR"/>
        </w:rPr>
        <w:t>d</w:t>
      </w:r>
      <w:r w:rsidR="0089441C" w:rsidRPr="0089441C">
        <w:rPr>
          <w:rFonts w:cs="Arial"/>
          <w:sz w:val="22"/>
          <w:szCs w:val="22"/>
          <w:lang w:val="es-CR"/>
        </w:rPr>
        <w:t>e vulnerabilidad”, tramitado</w:t>
      </w:r>
      <w:r w:rsidR="0089441C">
        <w:rPr>
          <w:rFonts w:cs="Arial"/>
          <w:sz w:val="22"/>
          <w:szCs w:val="22"/>
          <w:lang w:val="es-CR"/>
        </w:rPr>
        <w:t xml:space="preserve"> en </w:t>
      </w:r>
      <w:r w:rsidRPr="002E62C7">
        <w:rPr>
          <w:rFonts w:cs="Arial"/>
          <w:sz w:val="22"/>
          <w:szCs w:val="22"/>
          <w:lang w:val="es-CR"/>
        </w:rPr>
        <w:t>el expediente legislativo No. 2</w:t>
      </w:r>
      <w:r w:rsidR="0089441C">
        <w:rPr>
          <w:rFonts w:cs="Arial"/>
          <w:sz w:val="22"/>
          <w:szCs w:val="22"/>
          <w:lang w:val="es-CR"/>
        </w:rPr>
        <w:t>1</w:t>
      </w:r>
      <w:r w:rsidRPr="002E62C7">
        <w:rPr>
          <w:rFonts w:cs="Arial"/>
          <w:sz w:val="22"/>
          <w:szCs w:val="22"/>
          <w:lang w:val="es-CR"/>
        </w:rPr>
        <w:t>.</w:t>
      </w:r>
      <w:r w:rsidR="0089441C">
        <w:rPr>
          <w:rFonts w:cs="Arial"/>
          <w:sz w:val="22"/>
          <w:szCs w:val="22"/>
          <w:lang w:val="es-CR"/>
        </w:rPr>
        <w:t>713</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7DEBE1CB" w14:textId="55CE794C" w:rsidR="00BE2907" w:rsidRDefault="00BE2907" w:rsidP="00BE2907">
      <w:pPr>
        <w:spacing w:line="360" w:lineRule="auto"/>
        <w:jc w:val="both"/>
        <w:rPr>
          <w:rFonts w:cs="Arial"/>
          <w:sz w:val="22"/>
          <w:szCs w:val="22"/>
        </w:rPr>
      </w:pPr>
    </w:p>
    <w:p w14:paraId="4B729686" w14:textId="77777777" w:rsidR="0089619E" w:rsidRDefault="00BE2907" w:rsidP="00BE2907">
      <w:pPr>
        <w:spacing w:line="360" w:lineRule="auto"/>
        <w:jc w:val="both"/>
        <w:rPr>
          <w:rFonts w:cs="Arial"/>
          <w:sz w:val="22"/>
          <w:szCs w:val="22"/>
          <w:lang w:val="es-CR"/>
        </w:rPr>
      </w:pPr>
      <w:r>
        <w:rPr>
          <w:rFonts w:cs="Arial"/>
          <w:sz w:val="22"/>
          <w:lang w:val="es-ES_tradnl"/>
        </w:rPr>
        <w:t xml:space="preserve">Para exponer el contenido del citado informe,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la Comisión </w:t>
      </w:r>
      <w:r w:rsidR="0089441C" w:rsidRPr="0089441C">
        <w:rPr>
          <w:rFonts w:cs="Arial"/>
          <w:sz w:val="22"/>
          <w:szCs w:val="22"/>
          <w:lang w:val="es-CR"/>
        </w:rPr>
        <w:t>Permanente Especial de</w:t>
      </w:r>
      <w:r w:rsidR="0089441C">
        <w:rPr>
          <w:rFonts w:cs="Arial"/>
          <w:sz w:val="22"/>
          <w:szCs w:val="22"/>
          <w:lang w:val="es-CR"/>
        </w:rPr>
        <w:t xml:space="preserve"> </w:t>
      </w:r>
      <w:r w:rsidR="0089441C" w:rsidRPr="0089441C">
        <w:rPr>
          <w:rFonts w:cs="Arial"/>
          <w:sz w:val="22"/>
          <w:szCs w:val="22"/>
          <w:lang w:val="es-CR"/>
        </w:rPr>
        <w:t>Asuntos de Discapacidad y Adulto Mayor</w:t>
      </w:r>
      <w:r w:rsidR="0089619E">
        <w:rPr>
          <w:rFonts w:cs="Arial"/>
          <w:sz w:val="22"/>
          <w:szCs w:val="22"/>
          <w:lang w:val="es-CR"/>
        </w:rPr>
        <w:t>.</w:t>
      </w:r>
    </w:p>
    <w:p w14:paraId="19CA945C" w14:textId="0B9D0D0E" w:rsidR="0089619E" w:rsidRDefault="0089619E" w:rsidP="00BE2907">
      <w:pPr>
        <w:spacing w:line="360" w:lineRule="auto"/>
        <w:jc w:val="both"/>
        <w:rPr>
          <w:rFonts w:cs="Arial"/>
          <w:sz w:val="22"/>
          <w:szCs w:val="22"/>
          <w:lang w:val="es-CR"/>
        </w:rPr>
      </w:pPr>
    </w:p>
    <w:p w14:paraId="230A839E" w14:textId="108308D4" w:rsidR="0089619E" w:rsidRDefault="0089619E" w:rsidP="00BE2907">
      <w:pPr>
        <w:spacing w:line="360" w:lineRule="auto"/>
        <w:jc w:val="both"/>
        <w:rPr>
          <w:rFonts w:cs="Arial"/>
          <w:sz w:val="22"/>
          <w:szCs w:val="22"/>
          <w:lang w:val="es-ES_tradnl"/>
        </w:rPr>
      </w:pPr>
      <w:r w:rsidRPr="00A25DB7">
        <w:rPr>
          <w:rFonts w:cs="Arial"/>
          <w:sz w:val="22"/>
          <w:u w:val="single"/>
          <w:lang w:val="es-ES_tradnl"/>
        </w:rPr>
        <w:lastRenderedPageBreak/>
        <w:t xml:space="preserve">Minuto </w:t>
      </w:r>
      <w:r>
        <w:rPr>
          <w:rFonts w:cs="Arial"/>
          <w:sz w:val="22"/>
          <w:u w:val="single"/>
          <w:lang w:val="es-ES_tradnl"/>
        </w:rPr>
        <w:t>9</w:t>
      </w:r>
      <w:r w:rsidR="00F61394">
        <w:rPr>
          <w:rFonts w:cs="Arial"/>
          <w:sz w:val="22"/>
          <w:u w:val="single"/>
          <w:lang w:val="es-ES_tradnl"/>
        </w:rPr>
        <w:t>8</w:t>
      </w:r>
      <w:r w:rsidRPr="00A25DB7">
        <w:rPr>
          <w:rFonts w:cs="Arial"/>
          <w:sz w:val="22"/>
          <w:u w:val="single"/>
          <w:lang w:val="es-ES_tradnl"/>
        </w:rPr>
        <w:t>:</w:t>
      </w:r>
      <w:r w:rsidR="00F61394">
        <w:rPr>
          <w:rFonts w:cs="Arial"/>
          <w:sz w:val="22"/>
          <w:u w:val="single"/>
          <w:lang w:val="es-ES_tradnl"/>
        </w:rPr>
        <w:t>09</w:t>
      </w:r>
      <w:r>
        <w:rPr>
          <w:rFonts w:cs="Arial"/>
          <w:sz w:val="22"/>
          <w:lang w:val="es-ES_tradnl"/>
        </w:rPr>
        <w:t xml:space="preserve"> </w:t>
      </w:r>
      <w:r w:rsidR="00F61394">
        <w:rPr>
          <w:rFonts w:cs="Arial"/>
          <w:sz w:val="22"/>
          <w:lang w:val="es-ES_tradnl"/>
        </w:rPr>
        <w:t xml:space="preserve">Los señores Directores analizan el criterio planteado por la </w:t>
      </w:r>
      <w:r w:rsidR="00F61394" w:rsidRPr="00F61394">
        <w:rPr>
          <w:rFonts w:cs="Arial"/>
          <w:sz w:val="22"/>
          <w:szCs w:val="22"/>
          <w:lang w:val="es-ES_tradnl"/>
        </w:rPr>
        <w:t>Administración</w:t>
      </w:r>
      <w:r w:rsidR="00F61394">
        <w:rPr>
          <w:rFonts w:cs="Arial"/>
          <w:sz w:val="22"/>
          <w:szCs w:val="22"/>
          <w:lang w:val="es-ES_tradnl"/>
        </w:rPr>
        <w:t xml:space="preserve"> y, entre otras cosas, se discute una </w:t>
      </w:r>
      <w:r w:rsidR="006E6520">
        <w:rPr>
          <w:rFonts w:cs="Arial"/>
          <w:sz w:val="22"/>
          <w:szCs w:val="22"/>
          <w:lang w:val="es-ES_tradnl"/>
        </w:rPr>
        <w:t>inquietud</w:t>
      </w:r>
      <w:r w:rsidR="00F61394">
        <w:rPr>
          <w:rFonts w:cs="Arial"/>
          <w:sz w:val="22"/>
          <w:szCs w:val="22"/>
          <w:lang w:val="es-ES_tradnl"/>
        </w:rPr>
        <w:t xml:space="preserve"> de la Directora Ulibarri Pernús, secundada luego por la Directora Pérez Gutiérrez y el Director Pérez Venegas, quienes se pronuncian en contra de que este proyecto de ley contemple la posibilidad de que se sigan otorgando bonos individuales a adultos mayores solos, al amparo del artículo 59 de la ley 7052, por cuanto el interés del proyecto de la norma es generar viviendas comunitarias</w:t>
      </w:r>
      <w:r w:rsidR="00492734">
        <w:rPr>
          <w:rFonts w:cs="Arial"/>
          <w:sz w:val="22"/>
          <w:szCs w:val="22"/>
          <w:lang w:val="es-ES_tradnl"/>
        </w:rPr>
        <w:t xml:space="preserve"> para los adultos mayores y en caso de mantenerse la posibilidad de tramitar casos individuales para este segmento de la población, se seguiría permitiendo que las viviendas, cuando fallezcan los adultos mayores, pasen a ser propiedad de sus familiares.</w:t>
      </w:r>
    </w:p>
    <w:p w14:paraId="59194C0E" w14:textId="0DF66630" w:rsidR="00F61394" w:rsidRDefault="00F61394" w:rsidP="00BE2907">
      <w:pPr>
        <w:spacing w:line="360" w:lineRule="auto"/>
        <w:jc w:val="both"/>
        <w:rPr>
          <w:rFonts w:cs="Arial"/>
          <w:sz w:val="22"/>
          <w:szCs w:val="22"/>
          <w:lang w:val="es-ES_tradnl"/>
        </w:rPr>
      </w:pPr>
    </w:p>
    <w:p w14:paraId="18DF01CF" w14:textId="77777777" w:rsidR="008222D2" w:rsidRDefault="008222D2" w:rsidP="00BE2907">
      <w:pPr>
        <w:spacing w:line="360" w:lineRule="auto"/>
        <w:jc w:val="both"/>
        <w:rPr>
          <w:rFonts w:cs="Arial"/>
          <w:sz w:val="22"/>
          <w:szCs w:val="22"/>
          <w:lang w:val="es-ES_tradnl"/>
        </w:rPr>
      </w:pPr>
      <w:r>
        <w:rPr>
          <w:rFonts w:cs="Arial"/>
          <w:sz w:val="22"/>
          <w:szCs w:val="22"/>
          <w:lang w:val="es-ES_tradnl"/>
        </w:rPr>
        <w:t xml:space="preserve">Planteado este criterio como una moción por parte de la Directora Ulibarri Pernús, se rechaza al contar únicamente con los votos favorables de los Directores Ulibarri Pernús y Pérez Venegas, mientras los demás señores Directores concuerdan en que este momento particular no es oportuno para actuar según lo mocionado, debido, fundamentalmente, a que no en todas </w:t>
      </w:r>
      <w:r w:rsidR="00F61394">
        <w:rPr>
          <w:rFonts w:cs="Arial"/>
          <w:sz w:val="22"/>
          <w:szCs w:val="22"/>
          <w:lang w:val="es-ES_tradnl"/>
        </w:rPr>
        <w:t>las zonas se podrán generar viviendas comunitarias</w:t>
      </w:r>
      <w:r>
        <w:rPr>
          <w:rFonts w:cs="Arial"/>
          <w:sz w:val="22"/>
          <w:szCs w:val="22"/>
          <w:lang w:val="es-ES_tradnl"/>
        </w:rPr>
        <w:t xml:space="preserve">, que hay situaciones en las que los </w:t>
      </w:r>
      <w:r w:rsidR="00F61394">
        <w:rPr>
          <w:rFonts w:cs="Arial"/>
          <w:sz w:val="22"/>
          <w:szCs w:val="22"/>
          <w:lang w:val="es-ES_tradnl"/>
        </w:rPr>
        <w:t>adultos mayores solos pued</w:t>
      </w:r>
      <w:r>
        <w:rPr>
          <w:rFonts w:cs="Arial"/>
          <w:sz w:val="22"/>
          <w:szCs w:val="22"/>
          <w:lang w:val="es-ES_tradnl"/>
        </w:rPr>
        <w:t>e</w:t>
      </w:r>
      <w:r w:rsidR="00F61394">
        <w:rPr>
          <w:rFonts w:cs="Arial"/>
          <w:sz w:val="22"/>
          <w:szCs w:val="22"/>
          <w:lang w:val="es-ES_tradnl"/>
        </w:rPr>
        <w:t xml:space="preserve">n optar por </w:t>
      </w:r>
      <w:r>
        <w:rPr>
          <w:rFonts w:cs="Arial"/>
          <w:sz w:val="22"/>
          <w:szCs w:val="22"/>
          <w:lang w:val="es-ES_tradnl"/>
        </w:rPr>
        <w:t xml:space="preserve">una </w:t>
      </w:r>
      <w:r w:rsidR="00F61394">
        <w:rPr>
          <w:rFonts w:cs="Arial"/>
          <w:sz w:val="22"/>
          <w:szCs w:val="22"/>
          <w:lang w:val="es-ES_tradnl"/>
        </w:rPr>
        <w:t>solución individual</w:t>
      </w:r>
      <w:r w:rsidR="00CB4B4F">
        <w:rPr>
          <w:rFonts w:cs="Arial"/>
          <w:sz w:val="22"/>
          <w:szCs w:val="22"/>
          <w:lang w:val="es-ES_tradnl"/>
        </w:rPr>
        <w:t xml:space="preserve"> </w:t>
      </w:r>
      <w:r>
        <w:rPr>
          <w:rFonts w:cs="Arial"/>
          <w:sz w:val="22"/>
          <w:szCs w:val="22"/>
          <w:lang w:val="es-ES_tradnl"/>
        </w:rPr>
        <w:t xml:space="preserve">acorde a sus necesidades, </w:t>
      </w:r>
      <w:r w:rsidR="00CB4B4F">
        <w:rPr>
          <w:rFonts w:cs="Arial"/>
          <w:sz w:val="22"/>
          <w:szCs w:val="22"/>
          <w:lang w:val="es-ES_tradnl"/>
        </w:rPr>
        <w:t xml:space="preserve">y </w:t>
      </w:r>
      <w:r>
        <w:rPr>
          <w:rFonts w:cs="Arial"/>
          <w:sz w:val="22"/>
          <w:szCs w:val="22"/>
          <w:lang w:val="es-ES_tradnl"/>
        </w:rPr>
        <w:t xml:space="preserve">que </w:t>
      </w:r>
      <w:r w:rsidR="00CB4B4F">
        <w:rPr>
          <w:rFonts w:cs="Arial"/>
          <w:sz w:val="22"/>
          <w:szCs w:val="22"/>
          <w:lang w:val="es-ES_tradnl"/>
        </w:rPr>
        <w:t xml:space="preserve">la generación de proyectos de vivienda comunitaria requiere </w:t>
      </w:r>
      <w:r>
        <w:rPr>
          <w:rFonts w:cs="Arial"/>
          <w:sz w:val="22"/>
          <w:szCs w:val="22"/>
          <w:lang w:val="es-ES_tradnl"/>
        </w:rPr>
        <w:t xml:space="preserve">realizar un </w:t>
      </w:r>
      <w:r w:rsidR="00CB4B4F">
        <w:rPr>
          <w:rFonts w:cs="Arial"/>
          <w:sz w:val="22"/>
          <w:szCs w:val="22"/>
          <w:lang w:val="es-ES_tradnl"/>
        </w:rPr>
        <w:t xml:space="preserve">proceso </w:t>
      </w:r>
      <w:r>
        <w:rPr>
          <w:rFonts w:cs="Arial"/>
          <w:sz w:val="22"/>
          <w:szCs w:val="22"/>
          <w:lang w:val="es-ES_tradnl"/>
        </w:rPr>
        <w:t>que podría tomar incluso varios años.</w:t>
      </w:r>
    </w:p>
    <w:p w14:paraId="63C84184" w14:textId="77777777" w:rsidR="008222D2" w:rsidRDefault="008222D2" w:rsidP="00BE2907">
      <w:pPr>
        <w:spacing w:line="360" w:lineRule="auto"/>
        <w:jc w:val="both"/>
        <w:rPr>
          <w:rFonts w:cs="Arial"/>
          <w:sz w:val="22"/>
          <w:szCs w:val="22"/>
          <w:lang w:val="es-ES_tradnl"/>
        </w:rPr>
      </w:pPr>
    </w:p>
    <w:p w14:paraId="26458646" w14:textId="32238789" w:rsidR="0089441C" w:rsidRDefault="008222D2" w:rsidP="00BE2907">
      <w:pPr>
        <w:spacing w:line="360" w:lineRule="auto"/>
        <w:jc w:val="both"/>
        <w:rPr>
          <w:rFonts w:cs="Arial"/>
          <w:sz w:val="22"/>
          <w:szCs w:val="22"/>
          <w:lang w:val="es-CR"/>
        </w:rPr>
      </w:pPr>
      <w:r>
        <w:rPr>
          <w:rFonts w:cs="Arial"/>
          <w:sz w:val="22"/>
          <w:szCs w:val="22"/>
          <w:lang w:val="es-ES_tradnl"/>
        </w:rPr>
        <w:t xml:space="preserve">No obstante, también se hace ver la conveniencia de analizar </w:t>
      </w:r>
      <w:r w:rsidR="006E6520">
        <w:rPr>
          <w:rFonts w:cs="Arial"/>
          <w:sz w:val="22"/>
          <w:szCs w:val="22"/>
          <w:lang w:val="es-CR"/>
        </w:rPr>
        <w:t xml:space="preserve">un mecanismo para que los casos de adulto mayor solo, tramitados al amparo del artículo 59 y donde se financia la compra del terreno o la compra de una vivienda, </w:t>
      </w:r>
      <w:r>
        <w:rPr>
          <w:rFonts w:cs="Arial"/>
          <w:sz w:val="22"/>
          <w:szCs w:val="22"/>
          <w:lang w:val="es-CR"/>
        </w:rPr>
        <w:t xml:space="preserve">no </w:t>
      </w:r>
      <w:r>
        <w:rPr>
          <w:rFonts w:cs="Arial"/>
          <w:sz w:val="22"/>
          <w:szCs w:val="22"/>
          <w:lang w:val="es-ES_tradnl"/>
        </w:rPr>
        <w:t xml:space="preserve">pasen a ser propiedad de sus familiares cuando fallezcan los adultos mayores.  Y en este sentido, el señor Gerente General toma nota de </w:t>
      </w:r>
      <w:r w:rsidR="00D243EE">
        <w:rPr>
          <w:rFonts w:cs="Arial"/>
          <w:sz w:val="22"/>
          <w:szCs w:val="22"/>
          <w:lang w:val="es-ES_tradnl"/>
        </w:rPr>
        <w:t>una solicitud de la Directora Presidenta, para que coordine una reunión con las autoridades del CONAPAM y discutir este tema.</w:t>
      </w:r>
    </w:p>
    <w:p w14:paraId="38C74D06" w14:textId="50E2BB1E" w:rsidR="006E6520" w:rsidRDefault="006E6520" w:rsidP="00BE2907">
      <w:pPr>
        <w:spacing w:line="360" w:lineRule="auto"/>
        <w:jc w:val="both"/>
        <w:rPr>
          <w:rFonts w:cs="Arial"/>
          <w:sz w:val="22"/>
          <w:szCs w:val="22"/>
          <w:lang w:val="es-CR"/>
        </w:rPr>
      </w:pPr>
    </w:p>
    <w:p w14:paraId="06FEC1ED" w14:textId="1A4697F4" w:rsidR="008222D2" w:rsidRDefault="008222D2" w:rsidP="008222D2">
      <w:pPr>
        <w:tabs>
          <w:tab w:val="left" w:pos="6096"/>
        </w:tabs>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130</w:t>
      </w:r>
      <w:r w:rsidRPr="00A25DB7">
        <w:rPr>
          <w:rFonts w:cs="Arial"/>
          <w:sz w:val="22"/>
          <w:u w:val="single"/>
          <w:lang w:val="es-ES_tradnl"/>
        </w:rPr>
        <w:t>:</w:t>
      </w:r>
      <w:r>
        <w:rPr>
          <w:rFonts w:cs="Arial"/>
          <w:sz w:val="22"/>
          <w:u w:val="single"/>
          <w:lang w:val="es-ES_tradnl"/>
        </w:rPr>
        <w:t>30</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–con el voto negativo de la Directora Ulibarri Pernús por las razones antes apuntadas–, 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referida Comisión Legislativa, el criterio de este Banco con respecto al citado proyecto de ley, en los mismos términos que se indican en el oficio </w:t>
      </w:r>
      <w:r w:rsidRPr="00D574AE">
        <w:rPr>
          <w:rFonts w:cs="Arial"/>
          <w:sz w:val="22"/>
          <w:szCs w:val="22"/>
        </w:rPr>
        <w:t>GG-ME-</w:t>
      </w:r>
      <w:r>
        <w:rPr>
          <w:rFonts w:cs="Arial"/>
          <w:sz w:val="22"/>
          <w:szCs w:val="22"/>
        </w:rPr>
        <w:t>1078-2</w:t>
      </w:r>
      <w:r w:rsidRPr="00D574AE">
        <w:rPr>
          <w:rFonts w:cs="Arial"/>
          <w:sz w:val="22"/>
          <w:szCs w:val="22"/>
        </w:rPr>
        <w:t>0</w:t>
      </w:r>
      <w:r>
        <w:rPr>
          <w:rFonts w:cs="Arial"/>
          <w:sz w:val="22"/>
          <w:szCs w:val="22"/>
        </w:rPr>
        <w:t>21.</w:t>
      </w:r>
      <w:r w:rsidR="00D243EE" w:rsidRPr="00D243EE">
        <w:rPr>
          <w:rFonts w:cs="Arial"/>
          <w:sz w:val="22"/>
          <w:szCs w:val="22"/>
        </w:rPr>
        <w:t xml:space="preserve"> </w:t>
      </w:r>
      <w:r w:rsidR="00D243EE">
        <w:rPr>
          <w:rFonts w:cs="Arial"/>
          <w:sz w:val="22"/>
          <w:szCs w:val="22"/>
        </w:rPr>
        <w:t xml:space="preserve">Lo anterior, de conformidad con lo indicado en el </w:t>
      </w:r>
      <w:r w:rsidR="00D243EE">
        <w:rPr>
          <w:rFonts w:cs="Arial"/>
          <w:b/>
          <w:sz w:val="22"/>
          <w:szCs w:val="22"/>
        </w:rPr>
        <w:t>A</w:t>
      </w:r>
      <w:r w:rsidR="00D243EE" w:rsidRPr="00542F89">
        <w:rPr>
          <w:rFonts w:cs="Arial"/>
          <w:b/>
          <w:sz w:val="22"/>
          <w:szCs w:val="22"/>
        </w:rPr>
        <w:t xml:space="preserve">cuerdo N° </w:t>
      </w:r>
      <w:r w:rsidR="00D243EE">
        <w:rPr>
          <w:rFonts w:cs="Arial"/>
          <w:b/>
          <w:sz w:val="22"/>
          <w:szCs w:val="22"/>
        </w:rPr>
        <w:t>8</w:t>
      </w:r>
      <w:r w:rsidR="00D243EE" w:rsidRPr="00542F89">
        <w:rPr>
          <w:rFonts w:cs="Arial"/>
          <w:b/>
          <w:sz w:val="22"/>
          <w:szCs w:val="22"/>
        </w:rPr>
        <w:t xml:space="preserve"> </w:t>
      </w:r>
      <w:r w:rsidR="00D243EE">
        <w:rPr>
          <w:rFonts w:cs="Arial"/>
          <w:sz w:val="22"/>
          <w:szCs w:val="22"/>
        </w:rPr>
        <w:t xml:space="preserve">que se anexa a esta minuta.  Acto seguido, se retira de la sesión el licenciado Castro Miranda. </w:t>
      </w:r>
    </w:p>
    <w:p w14:paraId="5CB471EA" w14:textId="77777777" w:rsidR="009D03FE" w:rsidRPr="00D14EAF" w:rsidRDefault="009D03FE" w:rsidP="009D03FE">
      <w:pPr>
        <w:spacing w:line="360" w:lineRule="auto"/>
        <w:jc w:val="both"/>
        <w:rPr>
          <w:rFonts w:cs="Arial"/>
          <w:b/>
          <w:sz w:val="22"/>
        </w:rPr>
      </w:pPr>
      <w:r w:rsidRPr="00D14EAF">
        <w:rPr>
          <w:rFonts w:cs="Arial"/>
          <w:b/>
          <w:sz w:val="22"/>
        </w:rPr>
        <w:t>************</w:t>
      </w:r>
    </w:p>
    <w:p w14:paraId="1182FC45" w14:textId="77777777" w:rsidR="009D03FE" w:rsidRDefault="009D03FE" w:rsidP="009D03FE">
      <w:pPr>
        <w:spacing w:line="360" w:lineRule="auto"/>
        <w:jc w:val="both"/>
        <w:rPr>
          <w:rFonts w:cs="Arial"/>
          <w:b/>
          <w:bCs/>
          <w:sz w:val="22"/>
          <w:szCs w:val="22"/>
          <w:u w:val="single"/>
          <w:lang w:val="es-ES_tradnl"/>
        </w:rPr>
      </w:pPr>
    </w:p>
    <w:p w14:paraId="6914A9DF" w14:textId="41DD17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1</w:t>
      </w:r>
      <w:r>
        <w:rPr>
          <w:rFonts w:cs="Arial"/>
          <w:b/>
          <w:sz w:val="22"/>
          <w:szCs w:val="22"/>
          <w:lang w:val="es-ES_tradnl"/>
        </w:rPr>
        <w:t xml:space="preserve">° </w:t>
      </w:r>
      <w:r w:rsidR="00EA38F0" w:rsidRPr="008C2355">
        <w:rPr>
          <w:rFonts w:cs="Arial"/>
          <w:b/>
          <w:bCs/>
          <w:sz w:val="22"/>
          <w:u w:val="single"/>
        </w:rPr>
        <w:t>Propuesta de modificación al Reglamento de Cauciones</w:t>
      </w:r>
    </w:p>
    <w:p w14:paraId="58C5C2CD" w14:textId="77777777" w:rsidR="009D03FE" w:rsidRDefault="009D03FE" w:rsidP="009D03FE">
      <w:pPr>
        <w:spacing w:line="360" w:lineRule="auto"/>
        <w:jc w:val="both"/>
        <w:rPr>
          <w:rFonts w:cs="Arial"/>
          <w:sz w:val="22"/>
          <w:szCs w:val="22"/>
        </w:rPr>
      </w:pPr>
    </w:p>
    <w:p w14:paraId="7AE17CCE" w14:textId="71C35200" w:rsidR="00EB0D72" w:rsidRDefault="009D03FE" w:rsidP="00EB0D72">
      <w:pPr>
        <w:spacing w:line="360" w:lineRule="auto"/>
        <w:jc w:val="both"/>
        <w:rPr>
          <w:rFonts w:cs="Arial"/>
          <w:sz w:val="22"/>
          <w:szCs w:val="22"/>
        </w:rPr>
      </w:pPr>
      <w:r w:rsidRPr="0039311E">
        <w:rPr>
          <w:rFonts w:cs="Arial"/>
          <w:sz w:val="22"/>
          <w:u w:val="single"/>
          <w:lang w:val="es-ES_tradnl"/>
        </w:rPr>
        <w:t xml:space="preserve">Minuto </w:t>
      </w:r>
      <w:r w:rsidR="004A5710">
        <w:rPr>
          <w:rFonts w:cs="Arial"/>
          <w:sz w:val="22"/>
          <w:u w:val="single"/>
          <w:lang w:val="es-ES_tradnl"/>
        </w:rPr>
        <w:t>147</w:t>
      </w:r>
      <w:r w:rsidRPr="0039311E">
        <w:rPr>
          <w:rFonts w:cs="Arial"/>
          <w:sz w:val="22"/>
          <w:u w:val="single"/>
          <w:lang w:val="es-ES_tradnl"/>
        </w:rPr>
        <w:t>:</w:t>
      </w:r>
      <w:r w:rsidR="004A5710">
        <w:rPr>
          <w:rFonts w:cs="Arial"/>
          <w:sz w:val="22"/>
          <w:u w:val="single"/>
          <w:lang w:val="es-ES_tradnl"/>
        </w:rPr>
        <w:t>45</w:t>
      </w:r>
      <w:r>
        <w:rPr>
          <w:rFonts w:cs="Arial"/>
          <w:sz w:val="22"/>
          <w:lang w:val="es-ES_tradnl"/>
        </w:rPr>
        <w:t xml:space="preserve"> Se conoce el oficio </w:t>
      </w:r>
      <w:r w:rsidR="00EB0D72">
        <w:rPr>
          <w:rFonts w:cs="Arial"/>
          <w:sz w:val="22"/>
          <w:szCs w:val="22"/>
        </w:rPr>
        <w:t xml:space="preserve">GG-ME-1033-2021 del 28 de julio de 2021, mediante el cual, la </w:t>
      </w:r>
      <w:r w:rsidR="00EB0D72" w:rsidRPr="008F463A">
        <w:rPr>
          <w:rFonts w:cs="Arial"/>
          <w:sz w:val="22"/>
          <w:szCs w:val="22"/>
        </w:rPr>
        <w:t>Gerencia General</w:t>
      </w:r>
      <w:r w:rsidR="00EB0D72">
        <w:rPr>
          <w:rFonts w:cs="Arial"/>
          <w:sz w:val="22"/>
          <w:szCs w:val="22"/>
        </w:rPr>
        <w:t xml:space="preserve"> somete a la consideración de esta </w:t>
      </w:r>
      <w:r w:rsidR="00EB0D72" w:rsidRPr="00C6535B">
        <w:rPr>
          <w:rFonts w:cs="Arial"/>
          <w:sz w:val="22"/>
          <w:szCs w:val="22"/>
        </w:rPr>
        <w:t>Junta Directiva</w:t>
      </w:r>
      <w:r w:rsidR="00EB0D72">
        <w:rPr>
          <w:rFonts w:cs="Arial"/>
          <w:sz w:val="22"/>
          <w:szCs w:val="22"/>
        </w:rPr>
        <w:t xml:space="preserve">, una propuesta de </w:t>
      </w:r>
      <w:r w:rsidR="00EB0D72" w:rsidRPr="00DC194D">
        <w:rPr>
          <w:rFonts w:cs="Arial"/>
          <w:sz w:val="22"/>
          <w:szCs w:val="22"/>
        </w:rPr>
        <w:t>“</w:t>
      </w:r>
      <w:r w:rsidR="00EB0D72">
        <w:rPr>
          <w:rFonts w:cs="Arial"/>
          <w:sz w:val="22"/>
          <w:szCs w:val="22"/>
        </w:rPr>
        <w:t>Reglamento</w:t>
      </w:r>
      <w:r w:rsidR="00EB0D72" w:rsidRPr="00DC194D">
        <w:rPr>
          <w:rFonts w:cs="Arial"/>
          <w:sz w:val="22"/>
          <w:szCs w:val="22"/>
          <w:lang w:val="es-CR"/>
        </w:rPr>
        <w:t xml:space="preserve"> para la rendición de cauciones </w:t>
      </w:r>
      <w:r w:rsidR="00EB0D72">
        <w:rPr>
          <w:rFonts w:cs="Arial"/>
          <w:sz w:val="22"/>
          <w:szCs w:val="22"/>
          <w:lang w:val="es-CR"/>
        </w:rPr>
        <w:t xml:space="preserve">en </w:t>
      </w:r>
      <w:r w:rsidR="00EB0D72" w:rsidRPr="00DC194D">
        <w:rPr>
          <w:rFonts w:cs="Arial"/>
          <w:sz w:val="22"/>
          <w:szCs w:val="22"/>
          <w:lang w:val="es-CR"/>
        </w:rPr>
        <w:t xml:space="preserve">el </w:t>
      </w:r>
      <w:r w:rsidR="00EB0D72">
        <w:rPr>
          <w:rFonts w:cs="Arial"/>
          <w:sz w:val="22"/>
          <w:szCs w:val="22"/>
          <w:lang w:val="es-CR"/>
        </w:rPr>
        <w:t>B</w:t>
      </w:r>
      <w:r w:rsidR="00EB0D72" w:rsidRPr="00DC194D">
        <w:rPr>
          <w:rFonts w:cs="Arial"/>
          <w:sz w:val="22"/>
          <w:szCs w:val="22"/>
          <w:lang w:val="es-CR"/>
        </w:rPr>
        <w:t xml:space="preserve">anco </w:t>
      </w:r>
      <w:r w:rsidR="00EB0D72">
        <w:rPr>
          <w:rFonts w:cs="Arial"/>
          <w:sz w:val="22"/>
          <w:szCs w:val="22"/>
          <w:lang w:val="es-CR"/>
        </w:rPr>
        <w:t>H</w:t>
      </w:r>
      <w:r w:rsidR="00EB0D72" w:rsidRPr="00DC194D">
        <w:rPr>
          <w:rFonts w:cs="Arial"/>
          <w:sz w:val="22"/>
          <w:szCs w:val="22"/>
          <w:lang w:val="es-CR"/>
        </w:rPr>
        <w:t xml:space="preserve">ipotecario de la </w:t>
      </w:r>
      <w:r w:rsidR="00EB0D72">
        <w:rPr>
          <w:rFonts w:cs="Arial"/>
          <w:sz w:val="22"/>
          <w:szCs w:val="22"/>
          <w:lang w:val="es-CR"/>
        </w:rPr>
        <w:t>V</w:t>
      </w:r>
      <w:r w:rsidR="00EB0D72" w:rsidRPr="00DC194D">
        <w:rPr>
          <w:rFonts w:cs="Arial"/>
          <w:sz w:val="22"/>
          <w:szCs w:val="22"/>
          <w:lang w:val="es-CR"/>
        </w:rPr>
        <w:t>ivienda</w:t>
      </w:r>
      <w:r w:rsidR="00EB0D72" w:rsidRPr="00DC194D">
        <w:rPr>
          <w:rFonts w:cs="Arial"/>
          <w:sz w:val="22"/>
          <w:szCs w:val="22"/>
        </w:rPr>
        <w:t>”,</w:t>
      </w:r>
      <w:r w:rsidR="00EB0D72">
        <w:rPr>
          <w:rFonts w:cs="Arial"/>
          <w:sz w:val="22"/>
          <w:szCs w:val="22"/>
        </w:rPr>
        <w:t xml:space="preserve"> la cual se adjunta al memorando DAD-ME-497-2021 de la Dirección Administrativa.</w:t>
      </w:r>
      <w:r w:rsidR="00EB0D72" w:rsidRPr="00EB0D72">
        <w:rPr>
          <w:rFonts w:cs="Arial"/>
          <w:sz w:val="22"/>
          <w:szCs w:val="22"/>
        </w:rPr>
        <w:t xml:space="preserve"> </w:t>
      </w:r>
      <w:r w:rsidR="00EB0D72">
        <w:rPr>
          <w:rFonts w:cs="Arial"/>
          <w:sz w:val="22"/>
          <w:szCs w:val="22"/>
        </w:rPr>
        <w:t>Dichos documentos se adjuntan a la presente acta.</w:t>
      </w:r>
    </w:p>
    <w:p w14:paraId="20E21889" w14:textId="377DD78F" w:rsidR="00EB0D72" w:rsidRDefault="00EB0D72" w:rsidP="00165185">
      <w:pPr>
        <w:spacing w:line="360" w:lineRule="auto"/>
        <w:jc w:val="both"/>
        <w:rPr>
          <w:rFonts w:cs="Arial"/>
          <w:sz w:val="22"/>
          <w:szCs w:val="22"/>
        </w:rPr>
      </w:pPr>
    </w:p>
    <w:p w14:paraId="46257676" w14:textId="77777777" w:rsidR="00C63E3C" w:rsidRDefault="00165185" w:rsidP="00165185">
      <w:pPr>
        <w:spacing w:line="360" w:lineRule="auto"/>
        <w:jc w:val="both"/>
        <w:rPr>
          <w:rFonts w:cs="Arial"/>
          <w:sz w:val="22"/>
          <w:szCs w:val="22"/>
        </w:rPr>
      </w:pPr>
      <w:r>
        <w:rPr>
          <w:rFonts w:cs="Arial"/>
          <w:sz w:val="22"/>
          <w:szCs w:val="22"/>
        </w:rPr>
        <w:t xml:space="preserve">Para exponer los alcances de la citada propuesta y atender eventuales consultas de carácter técnico sobre el tema, se incorpora a la sesión la licenciada Margoth Campos Barrantes, Directora Administrativa, quien se refiere a la </w:t>
      </w:r>
      <w:r w:rsidR="00C63E3C">
        <w:rPr>
          <w:rFonts w:cs="Arial"/>
          <w:sz w:val="22"/>
          <w:szCs w:val="22"/>
        </w:rPr>
        <w:t>justificación y los alcances de la norma planteada</w:t>
      </w:r>
      <w:r>
        <w:rPr>
          <w:rFonts w:cs="Arial"/>
          <w:sz w:val="22"/>
          <w:szCs w:val="22"/>
        </w:rPr>
        <w:t xml:space="preserve">, </w:t>
      </w:r>
      <w:r w:rsidR="00C63E3C">
        <w:rPr>
          <w:rFonts w:cs="Arial"/>
          <w:sz w:val="22"/>
          <w:szCs w:val="22"/>
        </w:rPr>
        <w:t>presentando</w:t>
      </w:r>
      <w:r>
        <w:rPr>
          <w:rFonts w:cs="Arial"/>
          <w:sz w:val="22"/>
          <w:szCs w:val="22"/>
        </w:rPr>
        <w:t xml:space="preserve"> las modificaciones más relevantes que se están </w:t>
      </w:r>
      <w:r w:rsidR="00C63E3C">
        <w:rPr>
          <w:rFonts w:cs="Arial"/>
          <w:sz w:val="22"/>
          <w:szCs w:val="22"/>
        </w:rPr>
        <w:t>proponiendo con respecto a la reglamentación vigente</w:t>
      </w:r>
      <w:r>
        <w:rPr>
          <w:rFonts w:cs="Arial"/>
          <w:sz w:val="22"/>
          <w:szCs w:val="22"/>
        </w:rPr>
        <w:t>, haciendo énfasis en aquellas relacionadas con</w:t>
      </w:r>
      <w:r w:rsidRPr="00E87E5D">
        <w:rPr>
          <w:rFonts w:cs="Arial"/>
          <w:sz w:val="22"/>
          <w:szCs w:val="22"/>
        </w:rPr>
        <w:t xml:space="preserve"> </w:t>
      </w:r>
      <w:r w:rsidR="00C63E3C">
        <w:rPr>
          <w:rFonts w:cs="Arial"/>
          <w:sz w:val="22"/>
          <w:szCs w:val="22"/>
        </w:rPr>
        <w:t>el objetivo de que el monto a caucionar responda adecuadamente a los diferentes niveles de responsabilidad, montos administrados y salarios de los funcionarios que custodien, administren o fiscalicen, aprueben o autoricen erogaciones con fondos públicos.</w:t>
      </w:r>
    </w:p>
    <w:p w14:paraId="44FF4805" w14:textId="67E75BAF" w:rsidR="00C63E3C" w:rsidRDefault="00C63E3C" w:rsidP="00165185">
      <w:pPr>
        <w:spacing w:line="360" w:lineRule="auto"/>
        <w:jc w:val="both"/>
        <w:rPr>
          <w:rFonts w:cs="Arial"/>
          <w:sz w:val="22"/>
          <w:szCs w:val="22"/>
        </w:rPr>
      </w:pPr>
    </w:p>
    <w:p w14:paraId="7E650572" w14:textId="2BC9FCF2" w:rsidR="00C63E3C" w:rsidRDefault="00C63E3C" w:rsidP="00C63E3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163</w:t>
      </w:r>
      <w:r w:rsidRPr="00A25DB7">
        <w:rPr>
          <w:rFonts w:cs="Arial"/>
          <w:sz w:val="22"/>
          <w:u w:val="single"/>
          <w:lang w:val="es-ES_tradnl"/>
        </w:rPr>
        <w:t>:</w:t>
      </w:r>
      <w:r>
        <w:rPr>
          <w:rFonts w:cs="Arial"/>
          <w:sz w:val="22"/>
          <w:u w:val="single"/>
          <w:lang w:val="es-ES_tradnl"/>
        </w:rPr>
        <w:t>48</w:t>
      </w:r>
      <w:r>
        <w:rPr>
          <w:rFonts w:cs="Arial"/>
          <w:sz w:val="22"/>
          <w:lang w:val="es-ES_tradnl"/>
        </w:rPr>
        <w:t xml:space="preserve"> La licenciada Campos Barrantes atiende varias consultas y observaciones de los señores Directores, y dentro de las cuales se </w:t>
      </w:r>
      <w:r w:rsidR="00CA6383">
        <w:rPr>
          <w:rFonts w:cs="Arial"/>
          <w:sz w:val="22"/>
          <w:lang w:val="es-ES_tradnl"/>
        </w:rPr>
        <w:t xml:space="preserve">comenta la conveniencia aclarar que el </w:t>
      </w:r>
      <w:r w:rsidR="00CA6383" w:rsidRPr="00C63E3C">
        <w:rPr>
          <w:rFonts w:cs="Arial"/>
          <w:sz w:val="22"/>
          <w:szCs w:val="22"/>
          <w:lang w:val="es-MX"/>
        </w:rPr>
        <w:t xml:space="preserve">reglamento entrará a regir un mes </w:t>
      </w:r>
      <w:r w:rsidR="00CA6383">
        <w:rPr>
          <w:rFonts w:cs="Arial"/>
          <w:sz w:val="22"/>
          <w:szCs w:val="22"/>
          <w:lang w:val="es-MX"/>
        </w:rPr>
        <w:t xml:space="preserve">después de fecha de su </w:t>
      </w:r>
      <w:r w:rsidR="00CA6383" w:rsidRPr="00C63E3C">
        <w:rPr>
          <w:rFonts w:cs="Arial"/>
          <w:sz w:val="22"/>
          <w:szCs w:val="22"/>
          <w:lang w:val="es-MX"/>
        </w:rPr>
        <w:t>publicación</w:t>
      </w:r>
      <w:r w:rsidR="00CA6383">
        <w:rPr>
          <w:rFonts w:cs="Arial"/>
          <w:sz w:val="22"/>
          <w:szCs w:val="22"/>
          <w:lang w:val="es-MX"/>
        </w:rPr>
        <w:t xml:space="preserve">, y </w:t>
      </w:r>
      <w:r w:rsidR="00CA6383">
        <w:rPr>
          <w:rFonts w:cs="Arial"/>
          <w:sz w:val="22"/>
          <w:lang w:val="es-ES_tradnl"/>
        </w:rPr>
        <w:t xml:space="preserve">adicionar un artículo transitorio, en el sentido que los </w:t>
      </w:r>
      <w:r w:rsidR="00CA6383" w:rsidRPr="00C63E3C">
        <w:rPr>
          <w:rFonts w:cs="Arial"/>
          <w:sz w:val="22"/>
          <w:szCs w:val="22"/>
          <w:lang w:val="es-MX"/>
        </w:rPr>
        <w:t>funcionarios que a la fecha de entrada en vigor de</w:t>
      </w:r>
      <w:r w:rsidR="00CA6383">
        <w:rPr>
          <w:rFonts w:cs="Arial"/>
          <w:sz w:val="22"/>
          <w:szCs w:val="22"/>
          <w:lang w:val="es-MX"/>
        </w:rPr>
        <w:t xml:space="preserve">l reglamento </w:t>
      </w:r>
      <w:r w:rsidR="00CA6383" w:rsidRPr="00C63E3C">
        <w:rPr>
          <w:rFonts w:cs="Arial"/>
          <w:sz w:val="22"/>
          <w:szCs w:val="22"/>
          <w:lang w:val="es-MX"/>
        </w:rPr>
        <w:t>estén obligados a caucionar por primera vez, contarán con un plazo de un mes calendario para gestionar la caución y presentar una copia al área de Recursos Humanos.</w:t>
      </w:r>
      <w:r w:rsidR="00CA6383">
        <w:rPr>
          <w:rFonts w:cs="Arial"/>
          <w:sz w:val="22"/>
          <w:szCs w:val="22"/>
          <w:lang w:val="es-MX"/>
        </w:rPr>
        <w:t xml:space="preserve"> </w:t>
      </w:r>
    </w:p>
    <w:p w14:paraId="0C23FE34" w14:textId="5BDBD8E5" w:rsidR="00CA6383" w:rsidRDefault="00CA6383" w:rsidP="00C63E3C">
      <w:pPr>
        <w:spacing w:line="360" w:lineRule="auto"/>
        <w:jc w:val="both"/>
        <w:rPr>
          <w:rFonts w:cs="Arial"/>
          <w:sz w:val="22"/>
          <w:lang w:val="es-ES_tradnl"/>
        </w:rPr>
      </w:pPr>
    </w:p>
    <w:p w14:paraId="04A7F825" w14:textId="3E3A173E" w:rsidR="00EB0D72" w:rsidRDefault="00CA6383" w:rsidP="00165185">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167</w:t>
      </w:r>
      <w:r w:rsidRPr="00A25DB7">
        <w:rPr>
          <w:rFonts w:cs="Arial"/>
          <w:sz w:val="22"/>
          <w:u w:val="single"/>
          <w:lang w:val="es-ES_tradnl"/>
        </w:rPr>
        <w:t>:</w:t>
      </w:r>
      <w:r>
        <w:rPr>
          <w:rFonts w:cs="Arial"/>
          <w:sz w:val="22"/>
          <w:u w:val="single"/>
          <w:lang w:val="es-ES_tradnl"/>
        </w:rPr>
        <w:t>24</w:t>
      </w:r>
      <w:r w:rsidRPr="00CA6383">
        <w:rPr>
          <w:rFonts w:cs="Arial"/>
          <w:sz w:val="22"/>
        </w:rPr>
        <w:t xml:space="preserve"> </w:t>
      </w:r>
      <w:r>
        <w:rPr>
          <w:rFonts w:cs="Arial"/>
          <w:sz w:val="22"/>
        </w:rPr>
        <w:t xml:space="preserve">De conformidad con el análisis efectuado y no habiendo más observaciones de los señores Directores ni por parte de los funcionarios presentes, la </w:t>
      </w:r>
      <w:r w:rsidRPr="00BC64A5">
        <w:rPr>
          <w:rFonts w:cs="Arial"/>
          <w:sz w:val="22"/>
          <w:szCs w:val="22"/>
        </w:rPr>
        <w:t>Junta Directiva</w:t>
      </w:r>
      <w:r>
        <w:rPr>
          <w:rFonts w:cs="Arial"/>
          <w:sz w:val="22"/>
        </w:rPr>
        <w:t xml:space="preserve"> resuelve acoger la recomendación de la </w:t>
      </w:r>
      <w:r w:rsidRPr="00BC64A5">
        <w:rPr>
          <w:rFonts w:cs="Arial"/>
          <w:color w:val="000000"/>
          <w:sz w:val="22"/>
          <w:szCs w:val="22"/>
        </w:rPr>
        <w:t>Administración</w:t>
      </w:r>
      <w:r>
        <w:rPr>
          <w:rFonts w:cs="Arial"/>
          <w:sz w:val="22"/>
        </w:rPr>
        <w:t xml:space="preserve"> y, en consecuencia, toma el </w:t>
      </w:r>
      <w:r w:rsidRPr="00CA6383">
        <w:rPr>
          <w:rFonts w:cs="Arial"/>
          <w:b/>
          <w:bCs/>
          <w:sz w:val="22"/>
        </w:rPr>
        <w:t>Acuerdo N° 9</w:t>
      </w:r>
      <w:r>
        <w:rPr>
          <w:rFonts w:cs="Arial"/>
          <w:sz w:val="22"/>
        </w:rPr>
        <w:t xml:space="preserve"> que se anexa a esta minuta.  Acto seguido, se retira de la sesión la licenciada Campos Barrantes.</w:t>
      </w:r>
    </w:p>
    <w:p w14:paraId="2D4B7135" w14:textId="77777777" w:rsidR="009D03FE" w:rsidRPr="00D14EAF" w:rsidRDefault="009D03FE" w:rsidP="009D03FE">
      <w:pPr>
        <w:spacing w:line="360" w:lineRule="auto"/>
        <w:jc w:val="both"/>
        <w:rPr>
          <w:rFonts w:cs="Arial"/>
          <w:b/>
          <w:sz w:val="22"/>
        </w:rPr>
      </w:pPr>
      <w:r w:rsidRPr="00D14EAF">
        <w:rPr>
          <w:rFonts w:cs="Arial"/>
          <w:b/>
          <w:sz w:val="22"/>
        </w:rPr>
        <w:t>************</w:t>
      </w:r>
    </w:p>
    <w:p w14:paraId="4242B9EF" w14:textId="77777777" w:rsidR="009D03FE" w:rsidRDefault="009D03FE" w:rsidP="009D03FE">
      <w:pPr>
        <w:spacing w:line="360" w:lineRule="auto"/>
        <w:jc w:val="both"/>
        <w:rPr>
          <w:rFonts w:cs="Arial"/>
          <w:b/>
          <w:bCs/>
          <w:sz w:val="22"/>
          <w:szCs w:val="22"/>
          <w:u w:val="single"/>
          <w:lang w:val="es-ES_tradnl"/>
        </w:rPr>
      </w:pPr>
    </w:p>
    <w:p w14:paraId="14E3E672" w14:textId="03CF66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1</w:t>
      </w:r>
      <w:r w:rsidR="004139D6">
        <w:rPr>
          <w:rFonts w:cs="Arial"/>
          <w:b/>
          <w:sz w:val="22"/>
          <w:szCs w:val="22"/>
          <w:lang w:val="es-ES_tradnl"/>
        </w:rPr>
        <w:t>2</w:t>
      </w:r>
      <w:r>
        <w:rPr>
          <w:rFonts w:cs="Arial"/>
          <w:b/>
          <w:sz w:val="22"/>
          <w:szCs w:val="22"/>
          <w:lang w:val="es-ES_tradnl"/>
        </w:rPr>
        <w:t xml:space="preserve">° </w:t>
      </w:r>
      <w:r w:rsidR="00EA38F0" w:rsidRPr="008C2355">
        <w:rPr>
          <w:rFonts w:cs="Arial"/>
          <w:b/>
          <w:bCs/>
          <w:sz w:val="22"/>
          <w:u w:val="single"/>
        </w:rPr>
        <w:t>Informe sobre la situación financiera de las entidades autorizadas, al 30 de junio de 2021</w:t>
      </w:r>
    </w:p>
    <w:p w14:paraId="060C72B1" w14:textId="77777777" w:rsidR="009D03FE" w:rsidRDefault="009D03FE" w:rsidP="009D03FE">
      <w:pPr>
        <w:spacing w:line="360" w:lineRule="auto"/>
        <w:jc w:val="both"/>
        <w:rPr>
          <w:rFonts w:cs="Arial"/>
          <w:sz w:val="22"/>
          <w:szCs w:val="22"/>
        </w:rPr>
      </w:pPr>
    </w:p>
    <w:p w14:paraId="3736934D" w14:textId="3010069B" w:rsidR="00BE2907" w:rsidRDefault="00BE2907" w:rsidP="00BE2907">
      <w:pPr>
        <w:spacing w:line="360" w:lineRule="auto"/>
        <w:jc w:val="both"/>
        <w:rPr>
          <w:rFonts w:cs="Arial"/>
          <w:color w:val="000000"/>
          <w:sz w:val="22"/>
          <w:szCs w:val="22"/>
        </w:rPr>
      </w:pPr>
      <w:r w:rsidRPr="0039311E">
        <w:rPr>
          <w:rFonts w:cs="Arial"/>
          <w:sz w:val="22"/>
          <w:u w:val="single"/>
          <w:lang w:val="es-ES_tradnl"/>
        </w:rPr>
        <w:t xml:space="preserve">Minuto </w:t>
      </w:r>
      <w:r w:rsidR="00CA6383">
        <w:rPr>
          <w:rFonts w:cs="Arial"/>
          <w:sz w:val="22"/>
          <w:u w:val="single"/>
          <w:lang w:val="es-ES_tradnl"/>
        </w:rPr>
        <w:t>169</w:t>
      </w:r>
      <w:r w:rsidRPr="0039311E">
        <w:rPr>
          <w:rFonts w:cs="Arial"/>
          <w:sz w:val="22"/>
          <w:u w:val="single"/>
          <w:lang w:val="es-ES_tradnl"/>
        </w:rPr>
        <w:t>:</w:t>
      </w:r>
      <w:r w:rsidR="00CA6383">
        <w:rPr>
          <w:rFonts w:cs="Arial"/>
          <w:sz w:val="22"/>
          <w:u w:val="single"/>
          <w:lang w:val="es-ES_tradnl"/>
        </w:rPr>
        <w:t>47</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sidR="00CA6383">
        <w:rPr>
          <w:rFonts w:cs="Arial"/>
          <w:color w:val="000000"/>
          <w:sz w:val="22"/>
          <w:szCs w:val="22"/>
        </w:rPr>
        <w:t>1046</w:t>
      </w:r>
      <w:r w:rsidRPr="001803B0">
        <w:rPr>
          <w:rFonts w:cs="Arial"/>
          <w:color w:val="000000"/>
          <w:sz w:val="22"/>
          <w:szCs w:val="22"/>
        </w:rPr>
        <w:t>-20</w:t>
      </w:r>
      <w:r>
        <w:rPr>
          <w:rFonts w:cs="Arial"/>
          <w:color w:val="000000"/>
          <w:sz w:val="22"/>
          <w:szCs w:val="22"/>
        </w:rPr>
        <w:t>21</w:t>
      </w:r>
      <w:r w:rsidRPr="001803B0">
        <w:rPr>
          <w:rFonts w:cs="Arial"/>
          <w:color w:val="000000"/>
          <w:sz w:val="22"/>
          <w:szCs w:val="22"/>
        </w:rPr>
        <w:t xml:space="preserve"> del </w:t>
      </w:r>
      <w:r>
        <w:rPr>
          <w:rFonts w:cs="Arial"/>
          <w:color w:val="000000"/>
          <w:sz w:val="22"/>
          <w:szCs w:val="22"/>
        </w:rPr>
        <w:t xml:space="preserve">30 de </w:t>
      </w:r>
      <w:r w:rsidR="00CA6383">
        <w:rPr>
          <w:rFonts w:cs="Arial"/>
          <w:color w:val="000000"/>
          <w:sz w:val="22"/>
          <w:szCs w:val="22"/>
        </w:rPr>
        <w:t>julio</w:t>
      </w:r>
      <w:r>
        <w:rPr>
          <w:rFonts w:cs="Arial"/>
          <w:color w:val="000000"/>
          <w:sz w:val="22"/>
          <w:szCs w:val="22"/>
        </w:rPr>
        <w:t xml:space="preserve"> de 2021,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Pr>
          <w:rFonts w:cs="Arial"/>
          <w:color w:val="000000"/>
          <w:sz w:val="22"/>
          <w:szCs w:val="22"/>
        </w:rPr>
        <w:t>DFNV-</w:t>
      </w:r>
      <w:r w:rsidR="00CA6383">
        <w:rPr>
          <w:rFonts w:cs="Arial"/>
          <w:color w:val="000000"/>
          <w:sz w:val="22"/>
          <w:szCs w:val="22"/>
        </w:rPr>
        <w:t>IN65-310</w:t>
      </w:r>
      <w:r>
        <w:rPr>
          <w:rFonts w:cs="Arial"/>
          <w:color w:val="000000"/>
          <w:sz w:val="22"/>
          <w:szCs w:val="22"/>
        </w:rPr>
        <w:t xml:space="preserve">-2021 de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sidR="00CA6383">
        <w:rPr>
          <w:rFonts w:cs="Arial"/>
          <w:color w:val="000000"/>
          <w:sz w:val="22"/>
          <w:szCs w:val="22"/>
        </w:rPr>
        <w:t>30</w:t>
      </w:r>
      <w:r>
        <w:rPr>
          <w:rFonts w:cs="Arial"/>
          <w:color w:val="000000"/>
          <w:sz w:val="22"/>
          <w:szCs w:val="22"/>
        </w:rPr>
        <w:t xml:space="preserve"> de </w:t>
      </w:r>
      <w:r w:rsidR="00CA6383">
        <w:rPr>
          <w:rFonts w:cs="Arial"/>
          <w:color w:val="000000"/>
          <w:sz w:val="22"/>
          <w:szCs w:val="22"/>
        </w:rPr>
        <w:t>junio</w:t>
      </w:r>
      <w:r>
        <w:rPr>
          <w:rFonts w:cs="Arial"/>
          <w:color w:val="000000"/>
          <w:sz w:val="22"/>
          <w:szCs w:val="22"/>
        </w:rPr>
        <w:t xml:space="preserve"> </w:t>
      </w:r>
      <w:r w:rsidRPr="001803B0">
        <w:rPr>
          <w:rFonts w:cs="Arial"/>
          <w:color w:val="000000"/>
          <w:sz w:val="22"/>
          <w:szCs w:val="22"/>
        </w:rPr>
        <w:t>de 20</w:t>
      </w:r>
      <w:r>
        <w:rPr>
          <w:rFonts w:cs="Arial"/>
          <w:color w:val="000000"/>
          <w:sz w:val="22"/>
          <w:szCs w:val="22"/>
        </w:rPr>
        <w:t>21</w:t>
      </w:r>
      <w:r w:rsidRPr="001803B0">
        <w:rPr>
          <w:rFonts w:cs="Arial"/>
          <w:color w:val="000000"/>
          <w:sz w:val="22"/>
          <w:szCs w:val="22"/>
        </w:rPr>
        <w:t>.</w:t>
      </w:r>
      <w:r>
        <w:rPr>
          <w:rFonts w:cs="Arial"/>
          <w:color w:val="000000"/>
          <w:sz w:val="22"/>
          <w:szCs w:val="22"/>
        </w:rPr>
        <w:t xml:space="preserve">  Dichos documentos se adjuntan al expediente del acta.</w:t>
      </w:r>
    </w:p>
    <w:p w14:paraId="43BDC903" w14:textId="77777777" w:rsidR="00BE2907" w:rsidRDefault="00BE2907" w:rsidP="00BE2907">
      <w:pPr>
        <w:tabs>
          <w:tab w:val="left" w:pos="26236"/>
        </w:tabs>
        <w:autoSpaceDE w:val="0"/>
        <w:autoSpaceDN w:val="0"/>
        <w:adjustRightInd w:val="0"/>
        <w:spacing w:line="360" w:lineRule="auto"/>
        <w:jc w:val="both"/>
        <w:rPr>
          <w:rFonts w:cs="Arial"/>
          <w:color w:val="000000"/>
          <w:sz w:val="22"/>
          <w:szCs w:val="22"/>
        </w:rPr>
      </w:pPr>
    </w:p>
    <w:p w14:paraId="62D56256" w14:textId="389D9213" w:rsidR="00BE2907" w:rsidRDefault="00BE2907" w:rsidP="00BE2907">
      <w:pPr>
        <w:tabs>
          <w:tab w:val="left" w:pos="26236"/>
        </w:tabs>
        <w:autoSpaceDE w:val="0"/>
        <w:autoSpaceDN w:val="0"/>
        <w:adjustRightInd w:val="0"/>
        <w:spacing w:line="360" w:lineRule="auto"/>
        <w:jc w:val="both"/>
        <w:rPr>
          <w:rFonts w:cs="Arial"/>
          <w:sz w:val="22"/>
          <w:lang w:val="es-CR"/>
        </w:rPr>
      </w:pPr>
      <w:r>
        <w:rPr>
          <w:rFonts w:cs="Arial"/>
          <w:sz w:val="22"/>
          <w:szCs w:val="22"/>
        </w:rPr>
        <w:t>Para exponer el contenido del citado informe y atender eventuales consultas de carácter técnico sobre éste y el siguiente tema, se incorpora a la sesión la licenciada Tricia Hernández Brenes, Directora del FONAVI, quien</w:t>
      </w:r>
      <w:r>
        <w:rPr>
          <w:rFonts w:cs="Arial"/>
          <w:color w:val="000000"/>
          <w:sz w:val="22"/>
          <w:szCs w:val="22"/>
        </w:rPr>
        <w:t xml:space="preserve"> se refiere</w:t>
      </w:r>
      <w:r>
        <w:rPr>
          <w:rFonts w:cs="Arial"/>
          <w:sz w:val="22"/>
          <w:szCs w:val="22"/>
        </w:rPr>
        <w:t xml:space="preserve"> a los aspectos más relevantes de la situación financiera de </w:t>
      </w:r>
      <w:r>
        <w:rPr>
          <w:rFonts w:cs="Arial"/>
          <w:sz w:val="22"/>
        </w:rPr>
        <w:t>las entidades deudoras y no deudoras del Banco, y sobre lo cual menciona las principales cuentas de balance, resultados e indicadores financieros de las entidades autorizadas, concluyendo que, en términos generales, se muestra un comportamiento influido particularmente por las condiciones de la cartera de crédito y según la situación generada por la pandemia del Covid-19, muy similar al mostrado por los sectores correspondientes</w:t>
      </w:r>
      <w:r>
        <w:rPr>
          <w:rFonts w:cs="Arial"/>
          <w:sz w:val="22"/>
          <w:lang w:val="es-CR"/>
        </w:rPr>
        <w:t>, pero sin que en este momento y con la información disponible, cause una alarma significativa.</w:t>
      </w:r>
    </w:p>
    <w:p w14:paraId="2F2A6CD0" w14:textId="77777777" w:rsidR="00BE2907" w:rsidRDefault="00BE2907" w:rsidP="00BE2907">
      <w:pPr>
        <w:tabs>
          <w:tab w:val="left" w:pos="26236"/>
        </w:tabs>
        <w:autoSpaceDE w:val="0"/>
        <w:autoSpaceDN w:val="0"/>
        <w:adjustRightInd w:val="0"/>
        <w:spacing w:line="360" w:lineRule="auto"/>
        <w:jc w:val="both"/>
        <w:rPr>
          <w:rFonts w:cs="Arial"/>
          <w:sz w:val="22"/>
          <w:lang w:val="es-CR"/>
        </w:rPr>
      </w:pPr>
    </w:p>
    <w:p w14:paraId="099D2CCD" w14:textId="409AA689" w:rsidR="00BE2907" w:rsidRDefault="00BE2907" w:rsidP="00BE2907">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CA6383">
        <w:rPr>
          <w:rFonts w:cs="Arial"/>
          <w:sz w:val="22"/>
          <w:u w:val="single"/>
          <w:lang w:val="es-ES_tradnl"/>
        </w:rPr>
        <w:t>186</w:t>
      </w:r>
      <w:r w:rsidRPr="0039311E">
        <w:rPr>
          <w:rFonts w:cs="Arial"/>
          <w:sz w:val="22"/>
          <w:u w:val="single"/>
          <w:lang w:val="es-ES_tradnl"/>
        </w:rPr>
        <w:t>:</w:t>
      </w:r>
      <w:r>
        <w:rPr>
          <w:rFonts w:cs="Arial"/>
          <w:sz w:val="22"/>
          <w:u w:val="single"/>
          <w:lang w:val="es-ES_tradnl"/>
        </w:rPr>
        <w:t>1</w:t>
      </w:r>
      <w:r w:rsidR="00CA6383">
        <w:rPr>
          <w:rFonts w:cs="Arial"/>
          <w:sz w:val="22"/>
          <w:u w:val="single"/>
          <w:lang w:val="es-ES_tradnl"/>
        </w:rPr>
        <w:t>1</w:t>
      </w:r>
      <w:r>
        <w:rPr>
          <w:rFonts w:cs="Arial"/>
          <w:color w:val="000000"/>
          <w:sz w:val="22"/>
          <w:szCs w:val="22"/>
        </w:rPr>
        <w:t xml:space="preserve"> </w:t>
      </w:r>
      <w:r>
        <w:rPr>
          <w:rFonts w:cs="Arial"/>
          <w:sz w:val="22"/>
          <w:lang w:val="es-CR"/>
        </w:rPr>
        <w:t xml:space="preserve">La </w:t>
      </w:r>
      <w:r>
        <w:rPr>
          <w:rFonts w:cs="Arial"/>
          <w:color w:val="000000"/>
          <w:sz w:val="22"/>
          <w:szCs w:val="22"/>
        </w:rPr>
        <w:t>Junta Directiva da por conocid</w:t>
      </w:r>
      <w:r w:rsidR="00CA6383">
        <w:rPr>
          <w:rFonts w:cs="Arial"/>
          <w:color w:val="000000"/>
          <w:sz w:val="22"/>
          <w:szCs w:val="22"/>
        </w:rPr>
        <w:t xml:space="preserve">o el referido informe de la </w:t>
      </w:r>
      <w:r w:rsidR="00CA6383" w:rsidRPr="00CA6383">
        <w:rPr>
          <w:rFonts w:cs="Arial"/>
          <w:color w:val="000000"/>
          <w:sz w:val="22"/>
          <w:szCs w:val="22"/>
          <w:lang w:val="es-ES_tradnl"/>
        </w:rPr>
        <w:t>Administración</w:t>
      </w:r>
      <w:r>
        <w:rPr>
          <w:rFonts w:cs="Arial"/>
          <w:color w:val="000000"/>
          <w:sz w:val="22"/>
          <w:szCs w:val="22"/>
        </w:rPr>
        <w:t>.</w:t>
      </w:r>
    </w:p>
    <w:p w14:paraId="4502D0E2" w14:textId="77777777" w:rsidR="009D03FE" w:rsidRPr="00D14EAF" w:rsidRDefault="009D03FE" w:rsidP="009D03FE">
      <w:pPr>
        <w:spacing w:line="360" w:lineRule="auto"/>
        <w:jc w:val="both"/>
        <w:rPr>
          <w:rFonts w:cs="Arial"/>
          <w:b/>
          <w:sz w:val="22"/>
        </w:rPr>
      </w:pPr>
      <w:r w:rsidRPr="00D14EAF">
        <w:rPr>
          <w:rFonts w:cs="Arial"/>
          <w:b/>
          <w:sz w:val="22"/>
        </w:rPr>
        <w:t>************</w:t>
      </w:r>
    </w:p>
    <w:p w14:paraId="18145641" w14:textId="77777777" w:rsidR="009D03FE" w:rsidRDefault="009D03FE" w:rsidP="009D03FE">
      <w:pPr>
        <w:spacing w:line="360" w:lineRule="auto"/>
        <w:jc w:val="both"/>
        <w:rPr>
          <w:rFonts w:cs="Arial"/>
          <w:b/>
          <w:bCs/>
          <w:sz w:val="22"/>
          <w:szCs w:val="22"/>
          <w:u w:val="single"/>
          <w:lang w:val="es-ES_tradnl"/>
        </w:rPr>
      </w:pPr>
    </w:p>
    <w:p w14:paraId="5F3DC185" w14:textId="2E0E2F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3</w:t>
      </w:r>
      <w:r>
        <w:rPr>
          <w:rFonts w:cs="Arial"/>
          <w:b/>
          <w:sz w:val="22"/>
          <w:szCs w:val="22"/>
          <w:lang w:val="es-ES_tradnl"/>
        </w:rPr>
        <w:t xml:space="preserve">° </w:t>
      </w:r>
      <w:r w:rsidR="00EA38F0" w:rsidRPr="008C2355">
        <w:rPr>
          <w:rFonts w:cs="Arial"/>
          <w:b/>
          <w:bCs/>
          <w:sz w:val="22"/>
          <w:u w:val="single"/>
        </w:rPr>
        <w:t>Informe de resultados del Programa Integral de Financiamiento de Vivienda para Familias de Ingresos Medios, al 30 de junio de 2021</w:t>
      </w:r>
    </w:p>
    <w:p w14:paraId="5F35F736" w14:textId="77777777" w:rsidR="009D03FE" w:rsidRDefault="009D03FE" w:rsidP="009D03FE">
      <w:pPr>
        <w:spacing w:line="360" w:lineRule="auto"/>
        <w:jc w:val="both"/>
        <w:rPr>
          <w:rFonts w:cs="Arial"/>
          <w:sz w:val="22"/>
          <w:szCs w:val="22"/>
        </w:rPr>
      </w:pPr>
    </w:p>
    <w:p w14:paraId="0191124A" w14:textId="4B52B88B" w:rsidR="00BE2907" w:rsidRDefault="00BE2907" w:rsidP="00BE2907">
      <w:pPr>
        <w:spacing w:line="360" w:lineRule="auto"/>
        <w:jc w:val="both"/>
        <w:rPr>
          <w:rFonts w:cs="Arial"/>
          <w:sz w:val="22"/>
          <w:lang w:val="es-ES_tradnl"/>
        </w:rPr>
      </w:pPr>
      <w:r w:rsidRPr="0039311E">
        <w:rPr>
          <w:rFonts w:cs="Arial"/>
          <w:sz w:val="22"/>
          <w:u w:val="single"/>
          <w:lang w:val="es-ES_tradnl"/>
        </w:rPr>
        <w:t xml:space="preserve">Minuto </w:t>
      </w:r>
      <w:r w:rsidR="00CA6383">
        <w:rPr>
          <w:rFonts w:cs="Arial"/>
          <w:sz w:val="22"/>
          <w:u w:val="single"/>
          <w:lang w:val="es-ES_tradnl"/>
        </w:rPr>
        <w:t>186</w:t>
      </w:r>
      <w:r w:rsidRPr="0039311E">
        <w:rPr>
          <w:rFonts w:cs="Arial"/>
          <w:sz w:val="22"/>
          <w:u w:val="single"/>
          <w:lang w:val="es-ES_tradnl"/>
        </w:rPr>
        <w:t>:</w:t>
      </w:r>
      <w:r>
        <w:rPr>
          <w:rFonts w:cs="Arial"/>
          <w:sz w:val="22"/>
          <w:u w:val="single"/>
          <w:lang w:val="es-ES_tradnl"/>
        </w:rPr>
        <w:t>3</w:t>
      </w:r>
      <w:r w:rsidR="00CA6383">
        <w:rPr>
          <w:rFonts w:cs="Arial"/>
          <w:sz w:val="22"/>
          <w:u w:val="single"/>
          <w:lang w:val="es-ES_tradnl"/>
        </w:rPr>
        <w:t>2</w:t>
      </w:r>
      <w:r>
        <w:rPr>
          <w:rFonts w:cs="Arial"/>
          <w:sz w:val="22"/>
          <w:lang w:val="es-ES_tradnl"/>
        </w:rPr>
        <w:t xml:space="preserve"> Se conoce el oficio GG-ME-</w:t>
      </w:r>
      <w:r w:rsidR="008B6B9C">
        <w:rPr>
          <w:rFonts w:cs="Arial"/>
          <w:sz w:val="22"/>
          <w:lang w:val="es-ES_tradnl"/>
        </w:rPr>
        <w:t>1002</w:t>
      </w:r>
      <w:r>
        <w:rPr>
          <w:rFonts w:cs="Arial"/>
          <w:sz w:val="22"/>
          <w:lang w:val="es-ES_tradnl"/>
        </w:rPr>
        <w:t xml:space="preserve">-2021 del </w:t>
      </w:r>
      <w:r w:rsidR="008B6B9C">
        <w:rPr>
          <w:rFonts w:cs="Arial"/>
          <w:sz w:val="22"/>
          <w:lang w:val="es-ES_tradnl"/>
        </w:rPr>
        <w:t>02 de julio</w:t>
      </w:r>
      <w:r>
        <w:rPr>
          <w:rFonts w:cs="Arial"/>
          <w:sz w:val="22"/>
          <w:lang w:val="es-ES_tradnl"/>
        </w:rPr>
        <w:t xml:space="preserve"> de 2021, mediante el cual, la </w:t>
      </w:r>
      <w:r w:rsidRPr="00EE546D">
        <w:rPr>
          <w:rFonts w:cs="Arial"/>
          <w:sz w:val="22"/>
          <w:lang w:val="es-ES_tradnl"/>
        </w:rPr>
        <w:t>Gerencia General</w:t>
      </w:r>
      <w:r>
        <w:rPr>
          <w:rFonts w:cs="Arial"/>
          <w:sz w:val="22"/>
          <w:lang w:val="es-ES_tradnl"/>
        </w:rPr>
        <w:t xml:space="preserve"> remite el informe DFNV-ME-</w:t>
      </w:r>
      <w:r w:rsidR="008B6B9C">
        <w:rPr>
          <w:rFonts w:cs="Arial"/>
          <w:sz w:val="22"/>
          <w:lang w:val="es-ES_tradnl"/>
        </w:rPr>
        <w:t>302</w:t>
      </w:r>
      <w:r>
        <w:rPr>
          <w:rFonts w:cs="Arial"/>
          <w:sz w:val="22"/>
          <w:lang w:val="es-ES_tradnl"/>
        </w:rPr>
        <w:t>-2021 de la Dirección FONAVI, que contiene un detalle, con corte al 3</w:t>
      </w:r>
      <w:r w:rsidR="008B6B9C">
        <w:rPr>
          <w:rFonts w:cs="Arial"/>
          <w:sz w:val="22"/>
          <w:lang w:val="es-ES_tradnl"/>
        </w:rPr>
        <w:t>0 de junio</w:t>
      </w:r>
      <w:r>
        <w:rPr>
          <w:rFonts w:cs="Arial"/>
          <w:sz w:val="22"/>
          <w:lang w:val="es-ES_tradnl"/>
        </w:rPr>
        <w:t xml:space="preserve"> de 2021, de los resultados de la aplicación del Programa Integral de Financiamiento para Familias de Ingresos Medios.  Dichos documentos se adjuntan al expediente del acta.</w:t>
      </w:r>
    </w:p>
    <w:p w14:paraId="357749DF" w14:textId="77777777" w:rsidR="00BE2907" w:rsidRDefault="00BE2907" w:rsidP="00BE2907">
      <w:pPr>
        <w:spacing w:line="360" w:lineRule="auto"/>
        <w:jc w:val="both"/>
        <w:rPr>
          <w:rFonts w:cs="Arial"/>
          <w:sz w:val="22"/>
          <w:lang w:val="es-ES_tradnl"/>
        </w:rPr>
      </w:pPr>
    </w:p>
    <w:p w14:paraId="21B59FFF" w14:textId="6E9DCCC4" w:rsidR="008B6B9C" w:rsidRDefault="00BE2907" w:rsidP="00BE2907">
      <w:pPr>
        <w:spacing w:line="360" w:lineRule="auto"/>
        <w:jc w:val="both"/>
        <w:rPr>
          <w:rFonts w:cs="Arial"/>
          <w:sz w:val="22"/>
          <w:lang w:val="es-ES_tradnl"/>
        </w:rPr>
      </w:pPr>
      <w:r>
        <w:rPr>
          <w:rFonts w:cs="Arial"/>
          <w:sz w:val="22"/>
          <w:lang w:val="es-ES_tradnl"/>
        </w:rPr>
        <w:lastRenderedPageBreak/>
        <w:t>La licenciada Hernández Brenes expone el contenido del citado informe, presentando el detalle de las entidades participantes, las actividades de promoción y comercialización efectuadas, el número de operaciones formalizadas, las características de las operaciones y su evolución mensual, el perfil de los beneficiarios y las principales limitaciones que se han identificado, atendiendo al mismo tiempo las consultas y las observaciones que al respecto van planteando los señores Directores, fundamentalmente, relacionadas con l</w:t>
      </w:r>
      <w:r w:rsidR="00217839">
        <w:rPr>
          <w:rFonts w:cs="Arial"/>
          <w:sz w:val="22"/>
          <w:lang w:val="es-ES_tradnl"/>
        </w:rPr>
        <w:t>os siguientes aspectos: a) l</w:t>
      </w:r>
      <w:r>
        <w:rPr>
          <w:rFonts w:cs="Arial"/>
          <w:sz w:val="22"/>
          <w:lang w:val="es-ES_tradnl"/>
        </w:rPr>
        <w:t>a forma satisfactoria en la que ha evoluciona</w:t>
      </w:r>
      <w:r w:rsidR="00217839">
        <w:rPr>
          <w:rFonts w:cs="Arial"/>
          <w:sz w:val="22"/>
          <w:lang w:val="es-ES_tradnl"/>
        </w:rPr>
        <w:t>d</w:t>
      </w:r>
      <w:r>
        <w:rPr>
          <w:rFonts w:cs="Arial"/>
          <w:sz w:val="22"/>
          <w:lang w:val="es-ES_tradnl"/>
        </w:rPr>
        <w:t>o el referido programa de financiamiento</w:t>
      </w:r>
      <w:r w:rsidR="00217839">
        <w:rPr>
          <w:rFonts w:cs="Arial"/>
          <w:sz w:val="22"/>
          <w:lang w:val="es-ES_tradnl"/>
        </w:rPr>
        <w:t>; b)</w:t>
      </w:r>
      <w:r w:rsidR="008B6B9C">
        <w:rPr>
          <w:rFonts w:cs="Arial"/>
          <w:sz w:val="22"/>
          <w:lang w:val="es-ES_tradnl"/>
        </w:rPr>
        <w:t xml:space="preserve"> las nuevas tasas de interés que tienen las entidades autorizadas para los préstamos colocados con sus propios recursos</w:t>
      </w:r>
      <w:r w:rsidR="00217839">
        <w:rPr>
          <w:rFonts w:cs="Arial"/>
          <w:sz w:val="22"/>
          <w:lang w:val="es-ES_tradnl"/>
        </w:rPr>
        <w:t>; c)</w:t>
      </w:r>
      <w:r w:rsidR="008B6B9C">
        <w:rPr>
          <w:rFonts w:cs="Arial"/>
          <w:sz w:val="22"/>
          <w:lang w:val="es-ES_tradnl"/>
        </w:rPr>
        <w:t xml:space="preserve"> la conveniencia de delegar la aprobación de las operaciones de bono y crédito en las entidades autorizadas y lograr así</w:t>
      </w:r>
      <w:r w:rsidR="00011ABB">
        <w:rPr>
          <w:rFonts w:cs="Arial"/>
          <w:sz w:val="22"/>
          <w:lang w:val="es-ES_tradnl"/>
        </w:rPr>
        <w:t xml:space="preserve"> que se agilice </w:t>
      </w:r>
      <w:r w:rsidR="008B6B9C">
        <w:rPr>
          <w:rFonts w:cs="Arial"/>
          <w:sz w:val="22"/>
          <w:lang w:val="es-ES_tradnl"/>
        </w:rPr>
        <w:t>el proceso de aprobación de los bonos ordinarios</w:t>
      </w:r>
      <w:r w:rsidR="00217839">
        <w:rPr>
          <w:rFonts w:cs="Arial"/>
          <w:sz w:val="22"/>
          <w:lang w:val="es-ES_tradnl"/>
        </w:rPr>
        <w:t xml:space="preserve">; d) la disminución de operaciones en el presente año, </w:t>
      </w:r>
      <w:r w:rsidR="006776A3">
        <w:rPr>
          <w:rFonts w:cs="Arial"/>
          <w:sz w:val="22"/>
          <w:lang w:val="es-ES_tradnl"/>
        </w:rPr>
        <w:t xml:space="preserve">entre otras cosas, por la </w:t>
      </w:r>
      <w:r w:rsidR="00217839">
        <w:rPr>
          <w:rFonts w:cs="Arial"/>
          <w:sz w:val="22"/>
          <w:lang w:val="es-ES_tradnl"/>
        </w:rPr>
        <w:t>limitación de recursos aportados por el BANHVI</w:t>
      </w:r>
      <w:r w:rsidR="006776A3">
        <w:rPr>
          <w:rFonts w:cs="Arial"/>
          <w:sz w:val="22"/>
          <w:lang w:val="es-ES_tradnl"/>
        </w:rPr>
        <w:t>; y e) el plan de inversión de las operaciones formalizadas al pasado 30 de junio.</w:t>
      </w:r>
    </w:p>
    <w:p w14:paraId="57EFD7E1" w14:textId="77777777" w:rsidR="00BE2907" w:rsidRDefault="00BE2907" w:rsidP="00BE2907">
      <w:pPr>
        <w:spacing w:line="360" w:lineRule="auto"/>
        <w:jc w:val="both"/>
        <w:rPr>
          <w:rFonts w:cs="Arial"/>
          <w:sz w:val="22"/>
          <w:lang w:val="es-ES_tradnl"/>
        </w:rPr>
      </w:pPr>
    </w:p>
    <w:p w14:paraId="2739B13A" w14:textId="0B60172E" w:rsidR="00BE2907" w:rsidRDefault="00BE2907" w:rsidP="00BE2907">
      <w:pPr>
        <w:spacing w:line="360" w:lineRule="auto"/>
        <w:jc w:val="both"/>
        <w:rPr>
          <w:rFonts w:cs="Arial"/>
          <w:sz w:val="22"/>
          <w:szCs w:val="22"/>
        </w:rPr>
      </w:pPr>
      <w:r w:rsidRPr="00A25DB7">
        <w:rPr>
          <w:rFonts w:cs="Arial"/>
          <w:sz w:val="22"/>
          <w:u w:val="single"/>
          <w:lang w:val="es-ES_tradnl"/>
        </w:rPr>
        <w:t xml:space="preserve">Minuto </w:t>
      </w:r>
      <w:r w:rsidR="006776A3">
        <w:rPr>
          <w:rFonts w:cs="Arial"/>
          <w:sz w:val="22"/>
          <w:u w:val="single"/>
          <w:lang w:val="es-ES_tradnl"/>
        </w:rPr>
        <w:t>227</w:t>
      </w:r>
      <w:r w:rsidRPr="00A25DB7">
        <w:rPr>
          <w:rFonts w:cs="Arial"/>
          <w:sz w:val="22"/>
          <w:u w:val="single"/>
          <w:lang w:val="es-ES_tradnl"/>
        </w:rPr>
        <w:t>:</w:t>
      </w:r>
      <w:r w:rsidR="006776A3">
        <w:rPr>
          <w:rFonts w:cs="Arial"/>
          <w:sz w:val="22"/>
          <w:u w:val="single"/>
          <w:lang w:val="es-ES_tradnl"/>
        </w:rPr>
        <w:t>47</w:t>
      </w:r>
      <w:r>
        <w:rPr>
          <w:rFonts w:cs="Arial"/>
          <w:sz w:val="22"/>
          <w:lang w:val="es-ES_tradnl"/>
        </w:rPr>
        <w:t xml:space="preserve"> La </w:t>
      </w:r>
      <w:r w:rsidRPr="00F67124">
        <w:rPr>
          <w:rFonts w:cs="Arial"/>
          <w:sz w:val="22"/>
          <w:lang w:val="es-ES_tradnl"/>
        </w:rPr>
        <w:t>Junta Directiva</w:t>
      </w:r>
      <w:r>
        <w:rPr>
          <w:rFonts w:cs="Arial"/>
          <w:sz w:val="22"/>
          <w:lang w:val="es-ES_tradnl"/>
        </w:rPr>
        <w:t xml:space="preserve"> da por conocido el referido informe de la </w:t>
      </w:r>
      <w:r w:rsidRPr="00F67124">
        <w:rPr>
          <w:rFonts w:cs="Arial"/>
          <w:sz w:val="22"/>
          <w:lang w:val="es-ES_tradnl"/>
        </w:rPr>
        <w:t>Administración</w:t>
      </w:r>
      <w:r>
        <w:rPr>
          <w:rFonts w:cs="Arial"/>
          <w:sz w:val="22"/>
          <w:lang w:val="es-ES_tradnl"/>
        </w:rPr>
        <w:t xml:space="preserve"> y se</w:t>
      </w:r>
      <w:r>
        <w:rPr>
          <w:rFonts w:cs="Arial"/>
          <w:sz w:val="22"/>
          <w:szCs w:val="22"/>
        </w:rPr>
        <w:t xml:space="preserve"> retira de la sesión la licenciada Hernández Brenes</w:t>
      </w:r>
      <w:r>
        <w:rPr>
          <w:rFonts w:cs="Arial"/>
          <w:sz w:val="22"/>
          <w:lang w:val="es-ES_tradnl"/>
        </w:rPr>
        <w:t>.</w:t>
      </w:r>
    </w:p>
    <w:p w14:paraId="4146CF60" w14:textId="77777777" w:rsidR="009D03FE" w:rsidRPr="00D14EAF" w:rsidRDefault="009D03FE" w:rsidP="009D03FE">
      <w:pPr>
        <w:spacing w:line="360" w:lineRule="auto"/>
        <w:jc w:val="both"/>
        <w:rPr>
          <w:rFonts w:cs="Arial"/>
          <w:b/>
          <w:sz w:val="22"/>
        </w:rPr>
      </w:pPr>
      <w:r w:rsidRPr="00D14EAF">
        <w:rPr>
          <w:rFonts w:cs="Arial"/>
          <w:b/>
          <w:sz w:val="22"/>
        </w:rPr>
        <w:t>************</w:t>
      </w:r>
    </w:p>
    <w:p w14:paraId="548E7A81" w14:textId="77777777" w:rsidR="009D03FE" w:rsidRDefault="009D03FE" w:rsidP="009D03FE">
      <w:pPr>
        <w:spacing w:line="360" w:lineRule="auto"/>
        <w:jc w:val="both"/>
        <w:rPr>
          <w:rFonts w:cs="Arial"/>
          <w:b/>
          <w:bCs/>
          <w:sz w:val="22"/>
          <w:szCs w:val="22"/>
          <w:u w:val="single"/>
          <w:lang w:val="es-ES_tradnl"/>
        </w:rPr>
      </w:pPr>
    </w:p>
    <w:p w14:paraId="78FE7E87" w14:textId="278683E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4</w:t>
      </w:r>
      <w:r>
        <w:rPr>
          <w:rFonts w:cs="Arial"/>
          <w:b/>
          <w:sz w:val="22"/>
          <w:szCs w:val="22"/>
          <w:lang w:val="es-ES_tradnl"/>
        </w:rPr>
        <w:t xml:space="preserve">° </w:t>
      </w:r>
      <w:r w:rsidR="00EA38F0" w:rsidRPr="008C2355">
        <w:rPr>
          <w:rFonts w:cs="Arial"/>
          <w:b/>
          <w:bCs/>
          <w:sz w:val="22"/>
          <w:u w:val="single"/>
        </w:rPr>
        <w:t>Análisis de publicación en La Nación sobre los proyectos del INVU</w:t>
      </w:r>
    </w:p>
    <w:p w14:paraId="5648EED0" w14:textId="77777777" w:rsidR="009D03FE" w:rsidRDefault="009D03FE" w:rsidP="009D03FE">
      <w:pPr>
        <w:spacing w:line="360" w:lineRule="auto"/>
        <w:jc w:val="both"/>
        <w:rPr>
          <w:rFonts w:cs="Arial"/>
          <w:sz w:val="22"/>
          <w:szCs w:val="22"/>
        </w:rPr>
      </w:pPr>
    </w:p>
    <w:p w14:paraId="7EB5EF66" w14:textId="595A46B1" w:rsidR="00F42ED7" w:rsidRDefault="009D03FE" w:rsidP="00BE2907">
      <w:pPr>
        <w:spacing w:line="360" w:lineRule="auto"/>
        <w:jc w:val="both"/>
        <w:rPr>
          <w:rFonts w:cs="Arial"/>
          <w:sz w:val="22"/>
          <w:lang w:val="es-ES_tradnl"/>
        </w:rPr>
      </w:pPr>
      <w:r w:rsidRPr="0039311E">
        <w:rPr>
          <w:rFonts w:cs="Arial"/>
          <w:sz w:val="22"/>
          <w:u w:val="single"/>
          <w:lang w:val="es-ES_tradnl"/>
        </w:rPr>
        <w:t xml:space="preserve">Minuto </w:t>
      </w:r>
      <w:r w:rsidR="00F42ED7">
        <w:rPr>
          <w:rFonts w:cs="Arial"/>
          <w:sz w:val="22"/>
          <w:u w:val="single"/>
          <w:lang w:val="es-ES_tradnl"/>
        </w:rPr>
        <w:t>227</w:t>
      </w:r>
      <w:r w:rsidRPr="0039311E">
        <w:rPr>
          <w:rFonts w:cs="Arial"/>
          <w:sz w:val="22"/>
          <w:u w:val="single"/>
          <w:lang w:val="es-ES_tradnl"/>
        </w:rPr>
        <w:t>:</w:t>
      </w:r>
      <w:r w:rsidR="00F42ED7">
        <w:rPr>
          <w:rFonts w:cs="Arial"/>
          <w:sz w:val="22"/>
          <w:u w:val="single"/>
          <w:lang w:val="es-ES_tradnl"/>
        </w:rPr>
        <w:t>58</w:t>
      </w:r>
      <w:r>
        <w:rPr>
          <w:rFonts w:cs="Arial"/>
          <w:sz w:val="22"/>
          <w:lang w:val="es-ES_tradnl"/>
        </w:rPr>
        <w:t xml:space="preserve"> </w:t>
      </w:r>
      <w:r w:rsidR="00F42ED7">
        <w:rPr>
          <w:rFonts w:cs="Arial"/>
          <w:sz w:val="22"/>
          <w:lang w:val="es-ES_tradnl"/>
        </w:rPr>
        <w:t xml:space="preserve">Se retira de la sesión el Director Alvarado Herrera y se procede a conocer </w:t>
      </w:r>
      <w:r w:rsidR="004E6E26">
        <w:rPr>
          <w:rFonts w:cs="Arial"/>
          <w:sz w:val="22"/>
          <w:lang w:val="es-ES_tradnl"/>
        </w:rPr>
        <w:t xml:space="preserve">y discutir </w:t>
      </w:r>
      <w:r w:rsidR="00F42ED7">
        <w:rPr>
          <w:rFonts w:cs="Arial"/>
          <w:sz w:val="22"/>
          <w:lang w:val="es-ES_tradnl"/>
        </w:rPr>
        <w:t xml:space="preserve">una propuesta de la Directora Ulibarri Pernús, para que el </w:t>
      </w:r>
      <w:r w:rsidR="00F42ED7" w:rsidRPr="00F42ED7">
        <w:rPr>
          <w:rFonts w:cs="Arial"/>
          <w:sz w:val="22"/>
          <w:lang w:val="es-ES_tradnl"/>
        </w:rPr>
        <w:t>Banco</w:t>
      </w:r>
      <w:r w:rsidR="00F42ED7">
        <w:rPr>
          <w:rFonts w:cs="Arial"/>
          <w:sz w:val="22"/>
          <w:lang w:val="es-ES_tradnl"/>
        </w:rPr>
        <w:t xml:space="preserve"> aclare las afirmaciones del INVU que se han publicado en la edición de hoy del periódico La Nación, </w:t>
      </w:r>
      <w:r w:rsidR="00F42ED7" w:rsidRPr="00F42ED7">
        <w:rPr>
          <w:rFonts w:cs="Arial"/>
          <w:sz w:val="22"/>
          <w:lang w:val="es-ES_tradnl"/>
        </w:rPr>
        <w:t>titulado “</w:t>
      </w:r>
      <w:r w:rsidR="00F42ED7" w:rsidRPr="00F42ED7">
        <w:rPr>
          <w:rFonts w:cs="Arial"/>
          <w:sz w:val="22"/>
        </w:rPr>
        <w:t xml:space="preserve">2.400 viviendas para familias pobres quedan varadas por choque entre BANHVI e INVU”.  Lo anterior, </w:t>
      </w:r>
      <w:r w:rsidR="004E6E26">
        <w:rPr>
          <w:rFonts w:cs="Arial"/>
          <w:sz w:val="22"/>
        </w:rPr>
        <w:t xml:space="preserve">según </w:t>
      </w:r>
      <w:r w:rsidR="00F42ED7" w:rsidRPr="00F42ED7">
        <w:rPr>
          <w:rFonts w:cs="Arial"/>
          <w:sz w:val="22"/>
        </w:rPr>
        <w:t xml:space="preserve">explica la Directora Ulibarri Pernús, </w:t>
      </w:r>
      <w:r w:rsidR="00F42ED7">
        <w:rPr>
          <w:rFonts w:cs="Arial"/>
          <w:sz w:val="22"/>
        </w:rPr>
        <w:t xml:space="preserve">con el fin de explicarle a la opinión pública que </w:t>
      </w:r>
      <w:r w:rsidR="004E6E26">
        <w:rPr>
          <w:rFonts w:cs="Arial"/>
          <w:sz w:val="22"/>
        </w:rPr>
        <w:t>las diferencias de criterio entre ambas instituciones gira</w:t>
      </w:r>
      <w:r w:rsidR="00BE3A60">
        <w:rPr>
          <w:rFonts w:cs="Arial"/>
          <w:sz w:val="22"/>
        </w:rPr>
        <w:t>n</w:t>
      </w:r>
      <w:r w:rsidR="004E6E26">
        <w:rPr>
          <w:rFonts w:cs="Arial"/>
          <w:sz w:val="22"/>
        </w:rPr>
        <w:t xml:space="preserve"> en torno a un único proyecto de vivienda</w:t>
      </w:r>
      <w:r w:rsidR="00622533">
        <w:rPr>
          <w:rFonts w:cs="Arial"/>
          <w:sz w:val="22"/>
        </w:rPr>
        <w:t xml:space="preserve"> que se ha presentado a la aprobación del BANHVI </w:t>
      </w:r>
      <w:r w:rsidR="004E6E26">
        <w:rPr>
          <w:rFonts w:cs="Arial"/>
          <w:sz w:val="22"/>
        </w:rPr>
        <w:t>(</w:t>
      </w:r>
      <w:proofErr w:type="spellStart"/>
      <w:r w:rsidR="004E6E26">
        <w:rPr>
          <w:rFonts w:cs="Arial"/>
          <w:sz w:val="22"/>
        </w:rPr>
        <w:t>Duarco</w:t>
      </w:r>
      <w:proofErr w:type="spellEnd"/>
      <w:r w:rsidR="004E6E26">
        <w:rPr>
          <w:rFonts w:cs="Arial"/>
          <w:sz w:val="22"/>
        </w:rPr>
        <w:t xml:space="preserve"> – </w:t>
      </w:r>
      <w:proofErr w:type="spellStart"/>
      <w:r w:rsidR="004E6E26">
        <w:rPr>
          <w:rFonts w:cs="Arial"/>
          <w:sz w:val="22"/>
        </w:rPr>
        <w:t>Cocorí</w:t>
      </w:r>
      <w:proofErr w:type="spellEnd"/>
      <w:r w:rsidR="004E6E26">
        <w:rPr>
          <w:rFonts w:cs="Arial"/>
          <w:sz w:val="22"/>
        </w:rPr>
        <w:t xml:space="preserve">) y que para resolver ese asunto se está a la espera del dictamen de la </w:t>
      </w:r>
      <w:r w:rsidR="004E6E26" w:rsidRPr="004E6E26">
        <w:rPr>
          <w:rFonts w:cs="Arial"/>
          <w:sz w:val="22"/>
          <w:lang w:val="es-ES_tradnl"/>
        </w:rPr>
        <w:t>Procuraduría General de la República</w:t>
      </w:r>
      <w:r w:rsidR="004E6E26">
        <w:rPr>
          <w:rFonts w:cs="Arial"/>
          <w:sz w:val="22"/>
          <w:lang w:val="es-ES_tradnl"/>
        </w:rPr>
        <w:t>.</w:t>
      </w:r>
    </w:p>
    <w:p w14:paraId="313B6A43" w14:textId="4F684835" w:rsidR="004E6E26" w:rsidRDefault="004E6E26" w:rsidP="00BE2907">
      <w:pPr>
        <w:spacing w:line="360" w:lineRule="auto"/>
        <w:jc w:val="both"/>
        <w:rPr>
          <w:rFonts w:cs="Arial"/>
          <w:sz w:val="22"/>
          <w:lang w:val="es-ES_tradnl"/>
        </w:rPr>
      </w:pPr>
    </w:p>
    <w:p w14:paraId="4587921B" w14:textId="177DA37E" w:rsidR="00BE2907" w:rsidRDefault="00622533" w:rsidP="00BE290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05</w:t>
      </w:r>
      <w:r w:rsidRPr="0039311E">
        <w:rPr>
          <w:rFonts w:cs="Arial"/>
          <w:sz w:val="22"/>
          <w:u w:val="single"/>
          <w:lang w:val="es-ES_tradnl"/>
        </w:rPr>
        <w:t>:</w:t>
      </w:r>
      <w:r>
        <w:rPr>
          <w:rFonts w:cs="Arial"/>
          <w:sz w:val="22"/>
          <w:u w:val="single"/>
          <w:lang w:val="es-ES_tradnl"/>
        </w:rPr>
        <w:t>03 (grabación B)</w:t>
      </w:r>
      <w:r>
        <w:rPr>
          <w:rFonts w:cs="Arial"/>
          <w:sz w:val="22"/>
          <w:lang w:val="es-ES_tradnl"/>
        </w:rPr>
        <w:t xml:space="preserve"> De conformidad con el análisis que se realiza al respecto, la </w:t>
      </w:r>
      <w:r w:rsidRPr="00622533">
        <w:rPr>
          <w:rFonts w:cs="Arial"/>
          <w:sz w:val="22"/>
          <w:lang w:val="es-ES_tradnl"/>
        </w:rPr>
        <w:t>Junta Directiva</w:t>
      </w:r>
      <w:r>
        <w:rPr>
          <w:rFonts w:cs="Arial"/>
          <w:sz w:val="22"/>
          <w:lang w:val="es-ES_tradnl"/>
        </w:rPr>
        <w:t xml:space="preserve"> resuelve acoger la indicada moción y, en consecuencia, toma el</w:t>
      </w:r>
      <w:r w:rsidR="00BE2907">
        <w:rPr>
          <w:rFonts w:cs="Arial"/>
          <w:sz w:val="22"/>
          <w:lang w:val="es-ES_tradnl"/>
        </w:rPr>
        <w:t xml:space="preserve"> </w:t>
      </w:r>
      <w:r w:rsidR="00BE2907" w:rsidRPr="006853E7">
        <w:rPr>
          <w:rFonts w:cs="Arial"/>
          <w:b/>
          <w:bCs/>
          <w:sz w:val="22"/>
          <w:lang w:val="es-ES_tradnl"/>
        </w:rPr>
        <w:t xml:space="preserve">Acuerdo N° </w:t>
      </w:r>
      <w:r w:rsidR="00BE2907">
        <w:rPr>
          <w:rFonts w:cs="Arial"/>
          <w:b/>
          <w:bCs/>
          <w:sz w:val="22"/>
          <w:lang w:val="es-ES_tradnl"/>
        </w:rPr>
        <w:t>10</w:t>
      </w:r>
      <w:r w:rsidR="00BE2907">
        <w:rPr>
          <w:rFonts w:cs="Arial"/>
          <w:sz w:val="22"/>
          <w:lang w:val="es-ES_tradnl"/>
        </w:rPr>
        <w:t xml:space="preserve"> que se anexa a esta minuta.</w:t>
      </w:r>
    </w:p>
    <w:p w14:paraId="3CB38FB4"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4F9CC149" w14:textId="77777777" w:rsidR="009D03FE" w:rsidRDefault="009D03FE" w:rsidP="009D03FE">
      <w:pPr>
        <w:spacing w:line="360" w:lineRule="auto"/>
        <w:jc w:val="both"/>
        <w:rPr>
          <w:rFonts w:cs="Arial"/>
          <w:b/>
          <w:bCs/>
          <w:sz w:val="22"/>
          <w:szCs w:val="22"/>
          <w:u w:val="single"/>
          <w:lang w:val="es-ES_tradnl"/>
        </w:rPr>
      </w:pPr>
    </w:p>
    <w:p w14:paraId="4BAFDFA4" w14:textId="41CFAB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5</w:t>
      </w:r>
      <w:r>
        <w:rPr>
          <w:rFonts w:cs="Arial"/>
          <w:b/>
          <w:sz w:val="22"/>
          <w:szCs w:val="22"/>
          <w:lang w:val="es-ES_tradnl"/>
        </w:rPr>
        <w:t xml:space="preserve">° </w:t>
      </w:r>
      <w:r w:rsidR="00EA38F0" w:rsidRPr="00EA38F0">
        <w:rPr>
          <w:rFonts w:cs="Arial"/>
          <w:b/>
          <w:bCs/>
          <w:sz w:val="22"/>
          <w:u w:val="single"/>
          <w:lang w:val="es-CR"/>
        </w:rPr>
        <w:t>Consultas sobre el marco sancionatorio, el tope para los bonos del artículo 59, la redistribución del presupuesto del FOSUVI y las solicitudes de financiamiento para proyecto que se encuentran pendientes de resolver</w:t>
      </w:r>
    </w:p>
    <w:p w14:paraId="3523736A" w14:textId="77777777" w:rsidR="009D03FE" w:rsidRDefault="009D03FE" w:rsidP="009D03FE">
      <w:pPr>
        <w:spacing w:line="360" w:lineRule="auto"/>
        <w:jc w:val="both"/>
        <w:rPr>
          <w:rFonts w:cs="Arial"/>
          <w:sz w:val="22"/>
          <w:szCs w:val="22"/>
        </w:rPr>
      </w:pPr>
    </w:p>
    <w:p w14:paraId="6D6FD57F" w14:textId="5E89574D" w:rsidR="008044E9"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124C0">
        <w:rPr>
          <w:rFonts w:cs="Arial"/>
          <w:sz w:val="22"/>
          <w:u w:val="single"/>
          <w:lang w:val="es-ES_tradnl"/>
        </w:rPr>
        <w:t>06</w:t>
      </w:r>
      <w:r w:rsidRPr="0039311E">
        <w:rPr>
          <w:rFonts w:cs="Arial"/>
          <w:sz w:val="22"/>
          <w:u w:val="single"/>
          <w:lang w:val="es-ES_tradnl"/>
        </w:rPr>
        <w:t>:</w:t>
      </w:r>
      <w:r w:rsidR="009124C0">
        <w:rPr>
          <w:rFonts w:cs="Arial"/>
          <w:sz w:val="22"/>
          <w:u w:val="single"/>
          <w:lang w:val="es-ES_tradnl"/>
        </w:rPr>
        <w:t>59 (grabación B)</w:t>
      </w:r>
      <w:r>
        <w:rPr>
          <w:rFonts w:cs="Arial"/>
          <w:sz w:val="22"/>
          <w:lang w:val="es-ES_tradnl"/>
        </w:rPr>
        <w:t xml:space="preserve"> </w:t>
      </w:r>
      <w:r w:rsidR="009124C0">
        <w:rPr>
          <w:rFonts w:cs="Arial"/>
          <w:sz w:val="22"/>
          <w:lang w:val="es-ES_tradnl"/>
        </w:rPr>
        <w:t>El señor Gerente General atiende varias consultas de la Directora Pérez Gutiérrez, sobre las fechas de presentación de las propuestas sobre el marco sancionatorio para las entidades autorizadas,</w:t>
      </w:r>
      <w:r w:rsidR="008044E9">
        <w:rPr>
          <w:rFonts w:cs="Arial"/>
          <w:sz w:val="22"/>
          <w:lang w:val="es-ES_tradnl"/>
        </w:rPr>
        <w:t xml:space="preserve"> el tope del monto para los casos tramitados al amparo del artículo 59 de la Ley 7052, la redistribución del presupuesto del FOSUVI entre las entidades autorizadas y las solicitudes de financiamiento para el desarrollo de proyectos de vivienda.</w:t>
      </w:r>
    </w:p>
    <w:p w14:paraId="18E88781" w14:textId="77777777" w:rsidR="009D03FE" w:rsidRPr="00D14EAF" w:rsidRDefault="009D03FE" w:rsidP="009D03FE">
      <w:pPr>
        <w:spacing w:line="360" w:lineRule="auto"/>
        <w:jc w:val="both"/>
        <w:rPr>
          <w:rFonts w:cs="Arial"/>
          <w:b/>
          <w:sz w:val="22"/>
        </w:rPr>
      </w:pPr>
      <w:r w:rsidRPr="00D14EAF">
        <w:rPr>
          <w:rFonts w:cs="Arial"/>
          <w:b/>
          <w:sz w:val="22"/>
        </w:rPr>
        <w:t>************</w:t>
      </w:r>
    </w:p>
    <w:p w14:paraId="2BA31DD5" w14:textId="77777777" w:rsidR="009D03FE" w:rsidRDefault="009D03FE" w:rsidP="009D03FE">
      <w:pPr>
        <w:spacing w:line="360" w:lineRule="auto"/>
        <w:jc w:val="both"/>
        <w:rPr>
          <w:rFonts w:cs="Arial"/>
          <w:b/>
          <w:bCs/>
          <w:sz w:val="22"/>
          <w:szCs w:val="22"/>
          <w:u w:val="single"/>
          <w:lang w:val="es-ES_tradnl"/>
        </w:rPr>
      </w:pPr>
    </w:p>
    <w:p w14:paraId="2BBC302C" w14:textId="361EA91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6</w:t>
      </w:r>
      <w:r>
        <w:rPr>
          <w:rFonts w:cs="Arial"/>
          <w:b/>
          <w:sz w:val="22"/>
          <w:szCs w:val="22"/>
          <w:lang w:val="es-ES_tradnl"/>
        </w:rPr>
        <w:t xml:space="preserve">° </w:t>
      </w:r>
      <w:r w:rsidR="00EA38F0" w:rsidRPr="00EA38F0">
        <w:rPr>
          <w:rFonts w:cs="Arial"/>
          <w:b/>
          <w:bCs/>
          <w:sz w:val="22"/>
          <w:u w:val="single"/>
          <w:lang w:val="es-CR"/>
        </w:rPr>
        <w:t>Comentarios sobre el reclamo de la empresa Molina Arce, la revisión de proyectos pendientes de resolver, el control de los acuerdos, la revisión de bonos en las entidades autorizadas y el reciente ajuste al monto del bono ordinario</w:t>
      </w:r>
    </w:p>
    <w:p w14:paraId="6D90DFDF" w14:textId="77777777" w:rsidR="009D03FE" w:rsidRDefault="009D03FE" w:rsidP="009D03FE">
      <w:pPr>
        <w:spacing w:line="360" w:lineRule="auto"/>
        <w:jc w:val="both"/>
        <w:rPr>
          <w:rFonts w:cs="Arial"/>
          <w:sz w:val="22"/>
          <w:szCs w:val="22"/>
        </w:rPr>
      </w:pPr>
    </w:p>
    <w:p w14:paraId="168D82E4" w14:textId="7D039F9C" w:rsidR="00CF462F" w:rsidRDefault="000379E8" w:rsidP="00CF462F">
      <w:pPr>
        <w:spacing w:line="360" w:lineRule="auto"/>
        <w:jc w:val="both"/>
        <w:rPr>
          <w:rFonts w:cs="Arial"/>
          <w:sz w:val="22"/>
          <w:szCs w:val="22"/>
          <w:lang w:val="es-ES_tradnl"/>
        </w:rPr>
      </w:pPr>
      <w:r w:rsidRPr="008044E9">
        <w:rPr>
          <w:rFonts w:cs="Arial"/>
          <w:sz w:val="22"/>
          <w:u w:val="single"/>
          <w:lang w:val="es-ES_tradnl"/>
        </w:rPr>
        <w:t>Minuto 1</w:t>
      </w:r>
      <w:r w:rsidR="00A60D23">
        <w:rPr>
          <w:rFonts w:cs="Arial"/>
          <w:sz w:val="22"/>
          <w:u w:val="single"/>
          <w:lang w:val="es-ES_tradnl"/>
        </w:rPr>
        <w:t>4</w:t>
      </w:r>
      <w:r w:rsidRPr="008044E9">
        <w:rPr>
          <w:rFonts w:cs="Arial"/>
          <w:sz w:val="22"/>
          <w:u w:val="single"/>
          <w:lang w:val="es-ES_tradnl"/>
        </w:rPr>
        <w:t>:</w:t>
      </w:r>
      <w:r w:rsidR="00A60D23">
        <w:rPr>
          <w:rFonts w:cs="Arial"/>
          <w:sz w:val="22"/>
          <w:u w:val="single"/>
          <w:lang w:val="es-ES_tradnl"/>
        </w:rPr>
        <w:t>27 (grabación B)</w:t>
      </w:r>
      <w:r w:rsidRPr="008044E9">
        <w:rPr>
          <w:rFonts w:cs="Arial"/>
          <w:sz w:val="22"/>
          <w:lang w:val="es-ES_tradnl"/>
        </w:rPr>
        <w:t xml:space="preserve"> </w:t>
      </w:r>
      <w:r w:rsidR="00A60D23">
        <w:rPr>
          <w:rFonts w:cs="Arial"/>
          <w:sz w:val="22"/>
          <w:lang w:val="es-ES_tradnl"/>
        </w:rPr>
        <w:t>La licenciada Masís Calderón atien</w:t>
      </w:r>
      <w:r w:rsidR="00CF462F">
        <w:rPr>
          <w:rFonts w:cs="Arial"/>
          <w:sz w:val="22"/>
          <w:lang w:val="es-ES_tradnl"/>
        </w:rPr>
        <w:t>d</w:t>
      </w:r>
      <w:r w:rsidR="00A60D23">
        <w:rPr>
          <w:rFonts w:cs="Arial"/>
          <w:sz w:val="22"/>
          <w:lang w:val="es-ES_tradnl"/>
        </w:rPr>
        <w:t>e (fuera de actas) una consulta de la Directora Ulibarri Pernús sobre</w:t>
      </w:r>
      <w:r w:rsidR="00CF462F" w:rsidRPr="00CF462F">
        <w:rPr>
          <w:rFonts w:cs="Arial"/>
          <w:sz w:val="22"/>
          <w:lang w:val="es-ES_tradnl"/>
        </w:rPr>
        <w:t xml:space="preserve"> </w:t>
      </w:r>
      <w:r w:rsidR="00CF462F" w:rsidRPr="008044E9">
        <w:rPr>
          <w:rFonts w:cs="Arial"/>
          <w:sz w:val="22"/>
          <w:lang w:val="es-ES_tradnl"/>
        </w:rPr>
        <w:t>la pertinencia de otorgar a la empresa Molina Arce Construcción, la audiencia requerida en torno al reclamo de</w:t>
      </w:r>
      <w:r w:rsidR="00CF462F" w:rsidRPr="008044E9">
        <w:rPr>
          <w:rFonts w:cs="Arial"/>
          <w:sz w:val="22"/>
          <w:lang w:val="es-CR"/>
        </w:rPr>
        <w:t xml:space="preserve"> costos indirectos del proyecto Las Brisas II.</w:t>
      </w:r>
    </w:p>
    <w:p w14:paraId="7CFEE64F" w14:textId="77777777" w:rsidR="002C2512" w:rsidRDefault="002C2512" w:rsidP="000379E8">
      <w:pPr>
        <w:spacing w:line="360" w:lineRule="auto"/>
        <w:jc w:val="both"/>
        <w:rPr>
          <w:rFonts w:cs="Arial"/>
          <w:sz w:val="22"/>
          <w:lang w:val="es-CR"/>
        </w:rPr>
      </w:pPr>
    </w:p>
    <w:p w14:paraId="580A623E" w14:textId="0B7A3004" w:rsidR="00A60D23" w:rsidRDefault="002C2512" w:rsidP="000379E8">
      <w:pPr>
        <w:spacing w:line="360" w:lineRule="auto"/>
        <w:jc w:val="both"/>
        <w:rPr>
          <w:rFonts w:cs="Arial"/>
          <w:sz w:val="22"/>
          <w:lang w:val="es-ES_tradnl"/>
        </w:rPr>
      </w:pPr>
      <w:r w:rsidRPr="008044E9">
        <w:rPr>
          <w:rFonts w:cs="Arial"/>
          <w:sz w:val="22"/>
          <w:u w:val="single"/>
          <w:lang w:val="es-ES_tradnl"/>
        </w:rPr>
        <w:t xml:space="preserve">Minuto </w:t>
      </w:r>
      <w:r>
        <w:rPr>
          <w:rFonts w:cs="Arial"/>
          <w:sz w:val="22"/>
          <w:u w:val="single"/>
          <w:lang w:val="es-ES_tradnl"/>
        </w:rPr>
        <w:t>00</w:t>
      </w:r>
      <w:r w:rsidRPr="008044E9">
        <w:rPr>
          <w:rFonts w:cs="Arial"/>
          <w:sz w:val="22"/>
          <w:u w:val="single"/>
          <w:lang w:val="es-ES_tradnl"/>
        </w:rPr>
        <w:t>:</w:t>
      </w:r>
      <w:r>
        <w:rPr>
          <w:rFonts w:cs="Arial"/>
          <w:sz w:val="22"/>
          <w:u w:val="single"/>
          <w:lang w:val="es-ES_tradnl"/>
        </w:rPr>
        <w:t>00 (grabación C)</w:t>
      </w:r>
      <w:r w:rsidRPr="008044E9">
        <w:rPr>
          <w:rFonts w:cs="Arial"/>
          <w:sz w:val="22"/>
          <w:lang w:val="es-ES_tradnl"/>
        </w:rPr>
        <w:t xml:space="preserve"> </w:t>
      </w:r>
      <w:r>
        <w:rPr>
          <w:rFonts w:cs="Arial"/>
          <w:sz w:val="22"/>
          <w:lang w:val="es-ES_tradnl"/>
        </w:rPr>
        <w:t xml:space="preserve">El señor Gerente General atiende una inquietud de la Directora Ulibarri Pernús, sobre el propósito del procedimiento que recientemente está aplicando la </w:t>
      </w:r>
      <w:r w:rsidRPr="002C2512">
        <w:rPr>
          <w:rFonts w:cs="Arial"/>
          <w:sz w:val="22"/>
          <w:szCs w:val="22"/>
          <w:lang w:val="es-CR"/>
        </w:rPr>
        <w:t>Gerencia General</w:t>
      </w:r>
      <w:r>
        <w:rPr>
          <w:rFonts w:cs="Arial"/>
          <w:sz w:val="22"/>
          <w:szCs w:val="22"/>
          <w:lang w:val="es-CR"/>
        </w:rPr>
        <w:t xml:space="preserve">, </w:t>
      </w:r>
      <w:r>
        <w:rPr>
          <w:rFonts w:cs="Arial"/>
          <w:sz w:val="22"/>
          <w:lang w:val="es-ES_tradnl"/>
        </w:rPr>
        <w:t>para revisar las solicitudes de financiamiento de los proyectos que han sido dictaminados por la Dirección FOSUVI.</w:t>
      </w:r>
    </w:p>
    <w:p w14:paraId="2526DA23" w14:textId="57274B32" w:rsidR="00A60D23" w:rsidRDefault="00A60D23" w:rsidP="000379E8">
      <w:pPr>
        <w:spacing w:line="360" w:lineRule="auto"/>
        <w:jc w:val="both"/>
        <w:rPr>
          <w:rFonts w:cs="Arial"/>
          <w:sz w:val="22"/>
          <w:lang w:val="es-ES_tradnl"/>
        </w:rPr>
      </w:pPr>
    </w:p>
    <w:p w14:paraId="197CA431" w14:textId="318E333E" w:rsidR="00A60D23" w:rsidRDefault="002C2512" w:rsidP="000379E8">
      <w:pPr>
        <w:spacing w:line="360" w:lineRule="auto"/>
        <w:jc w:val="both"/>
        <w:rPr>
          <w:rFonts w:cs="Arial"/>
          <w:sz w:val="22"/>
          <w:lang w:val="es-ES_tradnl"/>
        </w:rPr>
      </w:pPr>
      <w:r w:rsidRPr="008044E9">
        <w:rPr>
          <w:rFonts w:cs="Arial"/>
          <w:sz w:val="22"/>
          <w:u w:val="single"/>
          <w:lang w:val="es-ES_tradnl"/>
        </w:rPr>
        <w:t xml:space="preserve">Minuto </w:t>
      </w:r>
      <w:r>
        <w:rPr>
          <w:rFonts w:cs="Arial"/>
          <w:sz w:val="22"/>
          <w:u w:val="single"/>
          <w:lang w:val="es-ES_tradnl"/>
        </w:rPr>
        <w:t>07</w:t>
      </w:r>
      <w:r w:rsidRPr="008044E9">
        <w:rPr>
          <w:rFonts w:cs="Arial"/>
          <w:sz w:val="22"/>
          <w:u w:val="single"/>
          <w:lang w:val="es-ES_tradnl"/>
        </w:rPr>
        <w:t>:</w:t>
      </w:r>
      <w:r>
        <w:rPr>
          <w:rFonts w:cs="Arial"/>
          <w:sz w:val="22"/>
          <w:u w:val="single"/>
          <w:lang w:val="es-ES_tradnl"/>
        </w:rPr>
        <w:t>22 (grabación C)</w:t>
      </w:r>
      <w:r w:rsidRPr="008044E9">
        <w:rPr>
          <w:rFonts w:cs="Arial"/>
          <w:sz w:val="22"/>
          <w:lang w:val="es-ES_tradnl"/>
        </w:rPr>
        <w:t xml:space="preserve"> </w:t>
      </w:r>
      <w:r>
        <w:rPr>
          <w:rFonts w:cs="Arial"/>
          <w:sz w:val="22"/>
          <w:lang w:val="es-ES_tradnl"/>
        </w:rPr>
        <w:t xml:space="preserve">El señor Gerente General atiende </w:t>
      </w:r>
      <w:r w:rsidR="00CF462F">
        <w:rPr>
          <w:rFonts w:cs="Arial"/>
          <w:sz w:val="22"/>
          <w:lang w:val="es-ES_tradnl"/>
        </w:rPr>
        <w:t xml:space="preserve">varias </w:t>
      </w:r>
      <w:r>
        <w:rPr>
          <w:rFonts w:cs="Arial"/>
          <w:sz w:val="22"/>
          <w:lang w:val="es-ES_tradnl"/>
        </w:rPr>
        <w:t>consulta</w:t>
      </w:r>
      <w:r w:rsidR="00CF462F">
        <w:rPr>
          <w:rFonts w:cs="Arial"/>
          <w:sz w:val="22"/>
          <w:lang w:val="es-ES_tradnl"/>
        </w:rPr>
        <w:t>s</w:t>
      </w:r>
      <w:r>
        <w:rPr>
          <w:rFonts w:cs="Arial"/>
          <w:sz w:val="22"/>
          <w:lang w:val="es-ES_tradnl"/>
        </w:rPr>
        <w:t xml:space="preserve"> de la Directora Ulibarri Pernús, </w:t>
      </w:r>
      <w:r w:rsidR="00CF462F">
        <w:rPr>
          <w:rFonts w:cs="Arial"/>
          <w:sz w:val="22"/>
          <w:lang w:val="es-ES_tradnl"/>
        </w:rPr>
        <w:t xml:space="preserve">sobre </w:t>
      </w:r>
      <w:r>
        <w:rPr>
          <w:rFonts w:cs="Arial"/>
          <w:sz w:val="22"/>
          <w:lang w:val="es-ES_tradnl"/>
        </w:rPr>
        <w:t xml:space="preserve">la </w:t>
      </w:r>
      <w:r w:rsidR="00CF462F">
        <w:rPr>
          <w:rFonts w:cs="Arial"/>
          <w:sz w:val="22"/>
          <w:lang w:val="es-ES_tradnl"/>
        </w:rPr>
        <w:t xml:space="preserve">implementación del sistema para el control de </w:t>
      </w:r>
      <w:r>
        <w:rPr>
          <w:rFonts w:cs="Arial"/>
          <w:sz w:val="22"/>
          <w:lang w:val="es-ES_tradnl"/>
        </w:rPr>
        <w:t xml:space="preserve">los acuerdos </w:t>
      </w:r>
      <w:r w:rsidR="00CF462F">
        <w:rPr>
          <w:rFonts w:cs="Arial"/>
          <w:sz w:val="22"/>
          <w:lang w:val="es-ES_tradnl"/>
        </w:rPr>
        <w:t xml:space="preserve">de la </w:t>
      </w:r>
      <w:r w:rsidR="00CF462F" w:rsidRPr="00CF462F">
        <w:rPr>
          <w:rFonts w:cs="Arial"/>
          <w:sz w:val="22"/>
          <w:lang w:val="es-ES_tradnl"/>
        </w:rPr>
        <w:t>Junta Directiva</w:t>
      </w:r>
      <w:r w:rsidR="00CF462F">
        <w:rPr>
          <w:rFonts w:cs="Arial"/>
          <w:sz w:val="22"/>
          <w:lang w:val="es-ES_tradnl"/>
        </w:rPr>
        <w:t xml:space="preserve">, así como con respecto al orden que siguen las entidades autorizadas para revisar las solicitudes de bono y </w:t>
      </w:r>
      <w:r w:rsidR="005C04AD">
        <w:rPr>
          <w:rFonts w:cs="Arial"/>
          <w:sz w:val="22"/>
          <w:lang w:val="es-ES_tradnl"/>
        </w:rPr>
        <w:t xml:space="preserve">sobre la conveniencia de revisar las características mínimas para las viviendas financiadas con bono ordinarios, con el fin de </w:t>
      </w:r>
      <w:r w:rsidR="005C04AD">
        <w:rPr>
          <w:rFonts w:cs="Arial"/>
          <w:sz w:val="22"/>
          <w:lang w:val="es-ES_tradnl"/>
        </w:rPr>
        <w:lastRenderedPageBreak/>
        <w:t>valorar aparentes inconsistencias que tienen y que están generando cuestionamientos en las entidades autorizadas y entre las empresas constructoras.</w:t>
      </w:r>
    </w:p>
    <w:p w14:paraId="2A9E7B6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CF01C58" w14:textId="77777777" w:rsidR="009D03FE" w:rsidRDefault="009D03FE" w:rsidP="002D0146">
      <w:pPr>
        <w:spacing w:line="360" w:lineRule="auto"/>
        <w:jc w:val="both"/>
        <w:rPr>
          <w:rFonts w:cs="Arial"/>
          <w:b/>
          <w:bCs/>
          <w:sz w:val="22"/>
          <w:szCs w:val="22"/>
          <w:u w:val="single"/>
          <w:lang w:val="es-ES_tradnl"/>
        </w:rPr>
      </w:pPr>
    </w:p>
    <w:p w14:paraId="427C2938" w14:textId="7E9EC8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7</w:t>
      </w:r>
      <w:r>
        <w:rPr>
          <w:rFonts w:cs="Arial"/>
          <w:b/>
          <w:sz w:val="22"/>
          <w:szCs w:val="22"/>
          <w:lang w:val="es-ES_tradnl"/>
        </w:rPr>
        <w:t xml:space="preserve">° </w:t>
      </w:r>
      <w:r w:rsidR="00EA38F0" w:rsidRPr="00EA38F0">
        <w:rPr>
          <w:rFonts w:cs="Arial"/>
          <w:b/>
          <w:bCs/>
          <w:sz w:val="22"/>
          <w:u w:val="single"/>
          <w:lang w:val="es-CR"/>
        </w:rPr>
        <w:t xml:space="preserve">Copia de oficio enviado por la </w:t>
      </w:r>
      <w:r w:rsidR="00EA38F0" w:rsidRPr="00EA38F0">
        <w:rPr>
          <w:rFonts w:cs="Arial"/>
          <w:b/>
          <w:bCs/>
          <w:sz w:val="22"/>
          <w:szCs w:val="22"/>
          <w:u w:val="single"/>
          <w:lang w:val="es-CR"/>
        </w:rPr>
        <w:t>Gerencia General a la Asamblea Legislativa, remitiendo el criterio del BANHVI sobre el proyecto de “Ley de vivienda municipal”</w:t>
      </w:r>
    </w:p>
    <w:p w14:paraId="30462D99" w14:textId="77777777" w:rsidR="009D03FE" w:rsidRDefault="009D03FE" w:rsidP="009D03FE">
      <w:pPr>
        <w:spacing w:line="360" w:lineRule="auto"/>
        <w:jc w:val="both"/>
        <w:rPr>
          <w:rFonts w:cs="Arial"/>
          <w:sz w:val="22"/>
          <w:szCs w:val="22"/>
        </w:rPr>
      </w:pPr>
    </w:p>
    <w:p w14:paraId="419F9CAE" w14:textId="7C1A7531" w:rsidR="002C2512" w:rsidRDefault="002C2512" w:rsidP="002C2512">
      <w:pPr>
        <w:spacing w:line="360" w:lineRule="auto"/>
        <w:jc w:val="both"/>
        <w:rPr>
          <w:rFonts w:cs="Arial"/>
          <w:sz w:val="22"/>
          <w:lang w:val="es-ES_tradnl"/>
        </w:rPr>
      </w:pPr>
      <w:r w:rsidRPr="0039311E">
        <w:rPr>
          <w:rFonts w:cs="Arial"/>
          <w:sz w:val="22"/>
          <w:u w:val="single"/>
          <w:lang w:val="es-ES_tradnl"/>
        </w:rPr>
        <w:t xml:space="preserve">Minuto </w:t>
      </w:r>
      <w:r w:rsidR="005C04AD">
        <w:rPr>
          <w:rFonts w:cs="Arial"/>
          <w:sz w:val="22"/>
          <w:u w:val="single"/>
          <w:lang w:val="es-ES_tradnl"/>
        </w:rPr>
        <w:t>17</w:t>
      </w:r>
      <w:r w:rsidRPr="0039311E">
        <w:rPr>
          <w:rFonts w:cs="Arial"/>
          <w:sz w:val="22"/>
          <w:u w:val="single"/>
          <w:lang w:val="es-ES_tradnl"/>
        </w:rPr>
        <w:t>:</w:t>
      </w:r>
      <w:r w:rsidR="005C04AD">
        <w:rPr>
          <w:rFonts w:cs="Arial"/>
          <w:sz w:val="22"/>
          <w:u w:val="single"/>
          <w:lang w:val="es-ES_tradnl"/>
        </w:rPr>
        <w:t>30</w:t>
      </w:r>
      <w:r>
        <w:rPr>
          <w:rFonts w:cs="Arial"/>
          <w:sz w:val="22"/>
          <w:u w:val="single"/>
          <w:lang w:val="es-ES_tradnl"/>
        </w:rPr>
        <w:t xml:space="preserve"> </w:t>
      </w:r>
      <w:r w:rsidRPr="00B81ABE">
        <w:rPr>
          <w:rFonts w:cs="Arial"/>
          <w:sz w:val="22"/>
          <w:u w:val="single"/>
        </w:rPr>
        <w:t>(grabación C)</w:t>
      </w:r>
      <w:r>
        <w:rPr>
          <w:rFonts w:cs="Arial"/>
          <w:sz w:val="22"/>
          <w:lang w:val="es-ES_tradnl"/>
        </w:rPr>
        <w:t xml:space="preserve"> Se conoce el oficio GG-OF-</w:t>
      </w:r>
      <w:r w:rsidR="005C04AD">
        <w:rPr>
          <w:rFonts w:cs="Arial"/>
          <w:sz w:val="22"/>
          <w:lang w:val="es-ES_tradnl"/>
        </w:rPr>
        <w:t>1064</w:t>
      </w:r>
      <w:r>
        <w:rPr>
          <w:rFonts w:cs="Arial"/>
          <w:sz w:val="22"/>
          <w:lang w:val="es-ES_tradnl"/>
        </w:rPr>
        <w:t xml:space="preserve">-2021 del </w:t>
      </w:r>
      <w:r w:rsidR="005C04AD">
        <w:rPr>
          <w:rFonts w:cs="Arial"/>
          <w:sz w:val="22"/>
          <w:lang w:val="es-ES_tradnl"/>
        </w:rPr>
        <w:t>03</w:t>
      </w:r>
      <w:r>
        <w:rPr>
          <w:rFonts w:cs="Arial"/>
          <w:sz w:val="22"/>
          <w:lang w:val="es-ES_tradnl"/>
        </w:rPr>
        <w:t xml:space="preserve"> de</w:t>
      </w:r>
      <w:r w:rsidR="005C04AD">
        <w:rPr>
          <w:rFonts w:cs="Arial"/>
          <w:sz w:val="22"/>
          <w:lang w:val="es-ES_tradnl"/>
        </w:rPr>
        <w:t xml:space="preserve"> agosto</w:t>
      </w:r>
      <w:r>
        <w:rPr>
          <w:rFonts w:cs="Arial"/>
          <w:sz w:val="22"/>
          <w:lang w:val="es-ES_tradnl"/>
        </w:rPr>
        <w:t xml:space="preserve"> de 2021, mediante el cual, la Gerencia General, remite </w:t>
      </w:r>
      <w:r w:rsidR="005C04AD">
        <w:rPr>
          <w:rFonts w:cs="Arial"/>
          <w:sz w:val="22"/>
          <w:lang w:val="es-ES_tradnl"/>
        </w:rPr>
        <w:t xml:space="preserve">a la Comisión Permanente Especial de Asuntos Municipales y Desarrollo Local Participativo, de la Asamblea Legislativa, </w:t>
      </w:r>
      <w:r>
        <w:rPr>
          <w:sz w:val="22"/>
          <w:szCs w:val="22"/>
        </w:rPr>
        <w:t xml:space="preserve">el criterio del BANHVI sobre el proyecto de </w:t>
      </w:r>
      <w:r w:rsidR="005C04AD">
        <w:rPr>
          <w:sz w:val="22"/>
          <w:szCs w:val="22"/>
        </w:rPr>
        <w:t>“</w:t>
      </w:r>
      <w:r w:rsidRPr="00676CF0">
        <w:rPr>
          <w:rFonts w:cs="Arial"/>
          <w:sz w:val="22"/>
          <w:szCs w:val="22"/>
          <w:lang w:val="es-CR"/>
        </w:rPr>
        <w:t xml:space="preserve">Ley de </w:t>
      </w:r>
      <w:r w:rsidR="005C04AD">
        <w:rPr>
          <w:rFonts w:cs="Arial"/>
          <w:sz w:val="22"/>
          <w:szCs w:val="22"/>
          <w:lang w:val="es-CR"/>
        </w:rPr>
        <w:t xml:space="preserve">Vivienda Municipal”, tramitado en el expediente N° </w:t>
      </w:r>
      <w:r w:rsidR="006E31F4">
        <w:rPr>
          <w:rFonts w:cs="Arial"/>
          <w:sz w:val="22"/>
          <w:szCs w:val="22"/>
          <w:lang w:val="es-CR"/>
        </w:rPr>
        <w:t>22.487</w:t>
      </w:r>
      <w:r>
        <w:rPr>
          <w:sz w:val="22"/>
          <w:szCs w:val="22"/>
        </w:rPr>
        <w:t>.</w:t>
      </w:r>
    </w:p>
    <w:p w14:paraId="234A9B00" w14:textId="77777777" w:rsidR="002C2512" w:rsidRDefault="002C2512" w:rsidP="002C2512">
      <w:pPr>
        <w:spacing w:line="360" w:lineRule="auto"/>
        <w:jc w:val="both"/>
        <w:rPr>
          <w:rFonts w:cs="Arial"/>
          <w:sz w:val="22"/>
          <w:szCs w:val="22"/>
        </w:rPr>
      </w:pPr>
    </w:p>
    <w:p w14:paraId="00291609" w14:textId="77777777" w:rsidR="002C2512" w:rsidRDefault="002C2512" w:rsidP="002C251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1E9E52F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AE15094" w14:textId="77777777" w:rsidR="009D03FE" w:rsidRDefault="009D03FE" w:rsidP="002D0146">
      <w:pPr>
        <w:spacing w:line="360" w:lineRule="auto"/>
        <w:jc w:val="both"/>
        <w:rPr>
          <w:rFonts w:cs="Arial"/>
          <w:b/>
          <w:bCs/>
          <w:sz w:val="22"/>
          <w:szCs w:val="22"/>
          <w:u w:val="single"/>
          <w:lang w:val="es-ES_tradnl"/>
        </w:rPr>
      </w:pPr>
    </w:p>
    <w:p w14:paraId="70DD13DB" w14:textId="5CEEAF6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8</w:t>
      </w:r>
      <w:r>
        <w:rPr>
          <w:rFonts w:cs="Arial"/>
          <w:b/>
          <w:sz w:val="22"/>
          <w:szCs w:val="22"/>
          <w:lang w:val="es-ES_tradnl"/>
        </w:rPr>
        <w:t xml:space="preserve">° </w:t>
      </w:r>
      <w:r w:rsidR="00EA38F0" w:rsidRPr="00EA38F0">
        <w:rPr>
          <w:b/>
          <w:bCs/>
          <w:sz w:val="22"/>
          <w:szCs w:val="22"/>
          <w:u w:val="single"/>
        </w:rPr>
        <w:t xml:space="preserve">Oficio del Comité de Auditoría, en relación con los resultados del </w:t>
      </w:r>
      <w:r w:rsidR="00EA38F0" w:rsidRPr="00EA38F0">
        <w:rPr>
          <w:b/>
          <w:bCs/>
          <w:sz w:val="22"/>
          <w:szCs w:val="22"/>
          <w:u w:val="single"/>
          <w:lang w:val="es-CR"/>
        </w:rPr>
        <w:t>Indicador de Oportunidad en el segundo trimestre de 2021</w:t>
      </w:r>
    </w:p>
    <w:p w14:paraId="6C4FAD72" w14:textId="77777777" w:rsidR="009D03FE" w:rsidRDefault="009D03FE" w:rsidP="009D03FE">
      <w:pPr>
        <w:spacing w:line="360" w:lineRule="auto"/>
        <w:jc w:val="both"/>
        <w:rPr>
          <w:rFonts w:cs="Arial"/>
          <w:sz w:val="22"/>
          <w:szCs w:val="22"/>
        </w:rPr>
      </w:pPr>
    </w:p>
    <w:p w14:paraId="58C91F90" w14:textId="76764ADE"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6E31F4">
        <w:rPr>
          <w:rFonts w:cs="Arial"/>
          <w:sz w:val="22"/>
          <w:u w:val="single"/>
          <w:lang w:val="es-ES_tradnl"/>
        </w:rPr>
        <w:t>17</w:t>
      </w:r>
      <w:r w:rsidRPr="0039311E">
        <w:rPr>
          <w:rFonts w:cs="Arial"/>
          <w:sz w:val="22"/>
          <w:u w:val="single"/>
          <w:lang w:val="es-ES_tradnl"/>
        </w:rPr>
        <w:t>:</w:t>
      </w:r>
      <w:r w:rsidR="006E31F4">
        <w:rPr>
          <w:rFonts w:cs="Arial"/>
          <w:sz w:val="22"/>
          <w:u w:val="single"/>
          <w:lang w:val="es-ES_tradnl"/>
        </w:rPr>
        <w:t>37</w:t>
      </w:r>
      <w:r w:rsidR="002C2512">
        <w:rPr>
          <w:rFonts w:cs="Arial"/>
          <w:sz w:val="22"/>
          <w:u w:val="single"/>
          <w:lang w:val="es-ES_tradnl"/>
        </w:rPr>
        <w:t xml:space="preserve"> (grabación C)</w:t>
      </w:r>
      <w:r>
        <w:rPr>
          <w:rFonts w:cs="Arial"/>
          <w:sz w:val="22"/>
          <w:lang w:val="es-ES_tradnl"/>
        </w:rPr>
        <w:t xml:space="preserve"> Se conoce el oficio </w:t>
      </w:r>
      <w:r w:rsidR="00954192">
        <w:rPr>
          <w:rFonts w:cs="Arial"/>
          <w:sz w:val="22"/>
          <w:lang w:val="es-ES_tradnl"/>
        </w:rPr>
        <w:t xml:space="preserve">CABANHVI-032-2021 del 05 de agosto de 2021, mediante el cual, el Comité de Auditoría comunica el acuerdo N° 5 tomado en la sesión N° 09-2021 del 29 de julio de 2021, con el que se dispone, en resumen, lo siguiente: a) solicitar </w:t>
      </w:r>
      <w:r w:rsidR="00954192" w:rsidRPr="00954192">
        <w:rPr>
          <w:rFonts w:cs="Arial"/>
          <w:sz w:val="22"/>
          <w:szCs w:val="22"/>
          <w:lang w:val="es-CR"/>
        </w:rPr>
        <w:t xml:space="preserve">a la Gerencia General </w:t>
      </w:r>
      <w:r w:rsidR="00954192">
        <w:rPr>
          <w:rFonts w:cs="Arial"/>
          <w:sz w:val="22"/>
          <w:szCs w:val="22"/>
          <w:lang w:val="es-CR"/>
        </w:rPr>
        <w:t xml:space="preserve">que </w:t>
      </w:r>
      <w:r w:rsidR="00954192" w:rsidRPr="00954192">
        <w:rPr>
          <w:rFonts w:cs="Arial"/>
          <w:sz w:val="22"/>
          <w:szCs w:val="22"/>
          <w:lang w:val="es-CR"/>
        </w:rPr>
        <w:t>expli</w:t>
      </w:r>
      <w:r w:rsidR="00954192">
        <w:rPr>
          <w:rFonts w:cs="Arial"/>
          <w:sz w:val="22"/>
          <w:szCs w:val="22"/>
          <w:lang w:val="es-CR"/>
        </w:rPr>
        <w:t>que</w:t>
      </w:r>
      <w:r w:rsidR="00954192" w:rsidRPr="00954192">
        <w:rPr>
          <w:rFonts w:cs="Arial"/>
          <w:sz w:val="22"/>
          <w:szCs w:val="22"/>
          <w:lang w:val="es-CR"/>
        </w:rPr>
        <w:t xml:space="preserve"> a la </w:t>
      </w:r>
      <w:r w:rsidR="00954192" w:rsidRPr="00954192">
        <w:rPr>
          <w:rFonts w:cs="Arial"/>
          <w:sz w:val="22"/>
          <w:szCs w:val="22"/>
          <w:lang w:val="es-ES_tradnl"/>
        </w:rPr>
        <w:t xml:space="preserve">Junta Directiva </w:t>
      </w:r>
      <w:r w:rsidR="00954192" w:rsidRPr="00954192">
        <w:rPr>
          <w:rFonts w:cs="Arial"/>
          <w:sz w:val="22"/>
          <w:szCs w:val="22"/>
          <w:lang w:val="es-CR"/>
        </w:rPr>
        <w:t xml:space="preserve">el resultado obtenido por </w:t>
      </w:r>
      <w:r w:rsidR="00954192">
        <w:rPr>
          <w:rFonts w:cs="Arial"/>
          <w:sz w:val="22"/>
          <w:szCs w:val="22"/>
          <w:lang w:val="es-CR"/>
        </w:rPr>
        <w:t xml:space="preserve">esa dependencia, en </w:t>
      </w:r>
      <w:r w:rsidR="00954192" w:rsidRPr="00954192">
        <w:rPr>
          <w:rFonts w:cs="Arial"/>
          <w:sz w:val="22"/>
          <w:szCs w:val="22"/>
          <w:lang w:val="es-CR"/>
        </w:rPr>
        <w:t xml:space="preserve">el Indicador de Oportunidad </w:t>
      </w:r>
      <w:r w:rsidR="00954192">
        <w:rPr>
          <w:rFonts w:cs="Arial"/>
          <w:sz w:val="22"/>
          <w:szCs w:val="22"/>
          <w:lang w:val="es-CR"/>
        </w:rPr>
        <w:t xml:space="preserve">del </w:t>
      </w:r>
      <w:r w:rsidR="00954192" w:rsidRPr="00954192">
        <w:rPr>
          <w:rFonts w:cs="Arial"/>
          <w:sz w:val="22"/>
          <w:szCs w:val="22"/>
          <w:lang w:val="es-CR"/>
        </w:rPr>
        <w:t>segundo trimestre de 2021 y</w:t>
      </w:r>
      <w:r w:rsidR="00954192">
        <w:rPr>
          <w:rFonts w:cs="Arial"/>
          <w:sz w:val="22"/>
          <w:szCs w:val="22"/>
          <w:lang w:val="es-CR"/>
        </w:rPr>
        <w:t xml:space="preserve"> b) recomendar a la </w:t>
      </w:r>
      <w:r w:rsidR="00954192" w:rsidRPr="00954192">
        <w:rPr>
          <w:rFonts w:cs="Arial"/>
          <w:sz w:val="22"/>
          <w:szCs w:val="22"/>
          <w:lang w:val="es-ES_tradnl"/>
        </w:rPr>
        <w:t>Junta Directiva</w:t>
      </w:r>
      <w:r w:rsidR="00954192">
        <w:rPr>
          <w:rFonts w:cs="Arial"/>
          <w:sz w:val="22"/>
          <w:szCs w:val="22"/>
          <w:lang w:val="es-ES_tradnl"/>
        </w:rPr>
        <w:t xml:space="preserve"> que revise </w:t>
      </w:r>
      <w:r w:rsidR="00954192" w:rsidRPr="00954192">
        <w:rPr>
          <w:rFonts w:cs="Arial"/>
          <w:sz w:val="22"/>
          <w:szCs w:val="22"/>
          <w:lang w:val="es-CR"/>
        </w:rPr>
        <w:t xml:space="preserve">la metodología </w:t>
      </w:r>
      <w:r w:rsidR="00954192">
        <w:rPr>
          <w:rFonts w:cs="Arial"/>
          <w:sz w:val="22"/>
          <w:szCs w:val="22"/>
          <w:lang w:val="es-CR"/>
        </w:rPr>
        <w:t xml:space="preserve">aplicada </w:t>
      </w:r>
      <w:r w:rsidR="00954192" w:rsidRPr="00954192">
        <w:rPr>
          <w:rFonts w:cs="Arial"/>
          <w:sz w:val="22"/>
          <w:szCs w:val="22"/>
          <w:lang w:val="es-CR"/>
        </w:rPr>
        <w:t xml:space="preserve">para calcular </w:t>
      </w:r>
      <w:r w:rsidR="00954192">
        <w:rPr>
          <w:rFonts w:cs="Arial"/>
          <w:sz w:val="22"/>
          <w:szCs w:val="22"/>
          <w:lang w:val="es-CR"/>
        </w:rPr>
        <w:t>dicho I</w:t>
      </w:r>
      <w:r w:rsidR="00954192" w:rsidRPr="00954192">
        <w:rPr>
          <w:rFonts w:cs="Arial"/>
          <w:sz w:val="22"/>
          <w:szCs w:val="22"/>
          <w:lang w:val="es-CR"/>
        </w:rPr>
        <w:t>ndicador</w:t>
      </w:r>
      <w:r w:rsidR="00954192">
        <w:rPr>
          <w:rFonts w:cs="Arial"/>
          <w:sz w:val="22"/>
          <w:szCs w:val="22"/>
          <w:lang w:val="es-CR"/>
        </w:rPr>
        <w:t xml:space="preserve"> de Oportunidad.</w:t>
      </w:r>
    </w:p>
    <w:p w14:paraId="261EE82D" w14:textId="33232906" w:rsidR="00954192" w:rsidRDefault="00954192" w:rsidP="009D03FE">
      <w:pPr>
        <w:spacing w:line="360" w:lineRule="auto"/>
        <w:jc w:val="both"/>
        <w:rPr>
          <w:rFonts w:cs="Arial"/>
          <w:sz w:val="22"/>
          <w:szCs w:val="22"/>
        </w:rPr>
      </w:pPr>
    </w:p>
    <w:p w14:paraId="66E9A71D" w14:textId="46DDBFD9" w:rsidR="006E31F4" w:rsidRDefault="006E31F4" w:rsidP="009D03FE">
      <w:pPr>
        <w:spacing w:line="360" w:lineRule="auto"/>
        <w:jc w:val="both"/>
        <w:rPr>
          <w:rFonts w:cs="Arial"/>
          <w:sz w:val="22"/>
          <w:szCs w:val="22"/>
        </w:rPr>
      </w:pPr>
      <w:r>
        <w:rPr>
          <w:rFonts w:cs="Arial"/>
          <w:sz w:val="22"/>
          <w:szCs w:val="22"/>
        </w:rPr>
        <w:t xml:space="preserve">Sobre el particular, la </w:t>
      </w:r>
      <w:r w:rsidRPr="006E31F4">
        <w:rPr>
          <w:rFonts w:cs="Arial"/>
          <w:sz w:val="22"/>
          <w:szCs w:val="22"/>
          <w:lang w:val="es-ES_tradnl"/>
        </w:rPr>
        <w:t>Junta Directiva</w:t>
      </w:r>
      <w:r>
        <w:rPr>
          <w:rFonts w:cs="Arial"/>
          <w:sz w:val="22"/>
          <w:szCs w:val="22"/>
          <w:lang w:val="es-ES_tradnl"/>
        </w:rPr>
        <w:t xml:space="preserve"> toma el </w:t>
      </w:r>
      <w:r w:rsidRPr="006E31F4">
        <w:rPr>
          <w:rFonts w:cs="Arial"/>
          <w:b/>
          <w:bCs/>
          <w:sz w:val="22"/>
          <w:szCs w:val="22"/>
          <w:lang w:val="es-ES_tradnl"/>
        </w:rPr>
        <w:t>Acuerdo N° 11</w:t>
      </w:r>
      <w:r>
        <w:rPr>
          <w:rFonts w:cs="Arial"/>
          <w:sz w:val="22"/>
          <w:szCs w:val="22"/>
          <w:lang w:val="es-ES_tradnl"/>
        </w:rPr>
        <w:t xml:space="preserve"> que se anexa a esta minuta.</w:t>
      </w:r>
    </w:p>
    <w:p w14:paraId="4526B3BE" w14:textId="516B9FB6" w:rsidR="004755F8" w:rsidRPr="00AB2826" w:rsidRDefault="009D03FE" w:rsidP="009D03FE">
      <w:pPr>
        <w:spacing w:line="360" w:lineRule="auto"/>
        <w:jc w:val="both"/>
        <w:rPr>
          <w:rFonts w:cs="Arial"/>
          <w:color w:val="000000"/>
          <w:sz w:val="22"/>
          <w:szCs w:val="22"/>
        </w:rPr>
      </w:pPr>
      <w:r w:rsidRPr="00D14EAF">
        <w:rPr>
          <w:rFonts w:cs="Arial"/>
          <w:b/>
          <w:sz w:val="22"/>
        </w:rPr>
        <w:t>************</w:t>
      </w:r>
    </w:p>
    <w:p w14:paraId="78CA6519" w14:textId="77777777" w:rsidR="004755F8" w:rsidRPr="00AB2826" w:rsidRDefault="004755F8" w:rsidP="002D0146">
      <w:pPr>
        <w:spacing w:line="360" w:lineRule="auto"/>
        <w:jc w:val="both"/>
        <w:rPr>
          <w:rFonts w:cs="Arial"/>
          <w:color w:val="000000"/>
          <w:sz w:val="22"/>
          <w:szCs w:val="22"/>
        </w:rPr>
      </w:pPr>
    </w:p>
    <w:p w14:paraId="07957190" w14:textId="650E8D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4139D6">
        <w:rPr>
          <w:rFonts w:cs="Arial"/>
          <w:b/>
          <w:sz w:val="22"/>
          <w:szCs w:val="22"/>
          <w:lang w:val="es-ES_tradnl"/>
        </w:rPr>
        <w:t>9</w:t>
      </w:r>
      <w:r>
        <w:rPr>
          <w:rFonts w:cs="Arial"/>
          <w:b/>
          <w:sz w:val="22"/>
          <w:szCs w:val="22"/>
          <w:lang w:val="es-ES_tradnl"/>
        </w:rPr>
        <w:t xml:space="preserve">° </w:t>
      </w:r>
      <w:r w:rsidR="00EA38F0" w:rsidRPr="00EA38F0">
        <w:rPr>
          <w:b/>
          <w:bCs/>
          <w:sz w:val="22"/>
          <w:szCs w:val="22"/>
          <w:u w:val="single"/>
        </w:rPr>
        <w:t xml:space="preserve">Oficio del Comité de Auditoría, remitiendo </w:t>
      </w:r>
      <w:r w:rsidR="00EA38F0" w:rsidRPr="00EA38F0">
        <w:rPr>
          <w:rFonts w:cs="Arial"/>
          <w:b/>
          <w:bCs/>
          <w:sz w:val="22"/>
          <w:u w:val="single"/>
          <w:lang w:val="es-CR"/>
        </w:rPr>
        <w:t>los Estados Financieros Intermedios al 30 de junio de 2021</w:t>
      </w:r>
    </w:p>
    <w:p w14:paraId="0B324FFF" w14:textId="77777777" w:rsidR="009D03FE" w:rsidRDefault="009D03FE" w:rsidP="009D03FE">
      <w:pPr>
        <w:spacing w:line="360" w:lineRule="auto"/>
        <w:jc w:val="both"/>
        <w:rPr>
          <w:rFonts w:cs="Arial"/>
          <w:sz w:val="22"/>
          <w:szCs w:val="22"/>
        </w:rPr>
      </w:pPr>
    </w:p>
    <w:p w14:paraId="6C0DC878" w14:textId="5075CF97" w:rsidR="009D03FE" w:rsidRDefault="009D03FE" w:rsidP="009D03FE">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BA7F4D">
        <w:rPr>
          <w:rFonts w:cs="Arial"/>
          <w:sz w:val="22"/>
          <w:u w:val="single"/>
          <w:lang w:val="es-ES_tradnl"/>
        </w:rPr>
        <w:t>18</w:t>
      </w:r>
      <w:r w:rsidRPr="0039311E">
        <w:rPr>
          <w:rFonts w:cs="Arial"/>
          <w:sz w:val="22"/>
          <w:u w:val="single"/>
          <w:lang w:val="es-ES_tradnl"/>
        </w:rPr>
        <w:t>:</w:t>
      </w:r>
      <w:r w:rsidR="00BA7F4D">
        <w:rPr>
          <w:rFonts w:cs="Arial"/>
          <w:sz w:val="22"/>
          <w:u w:val="single"/>
          <w:lang w:val="es-ES_tradnl"/>
        </w:rPr>
        <w:t>36</w:t>
      </w:r>
      <w:r w:rsidR="002C2512">
        <w:rPr>
          <w:rFonts w:cs="Arial"/>
          <w:sz w:val="22"/>
          <w:u w:val="single"/>
          <w:lang w:val="es-ES_tradnl"/>
        </w:rPr>
        <w:t xml:space="preserve"> (grabación C)</w:t>
      </w:r>
      <w:r>
        <w:rPr>
          <w:rFonts w:cs="Arial"/>
          <w:sz w:val="22"/>
          <w:lang w:val="es-ES_tradnl"/>
        </w:rPr>
        <w:t xml:space="preserve"> Se conoce el oficio </w:t>
      </w:r>
      <w:r w:rsidR="002C2512" w:rsidRPr="002C2512">
        <w:rPr>
          <w:rFonts w:cs="Arial"/>
          <w:sz w:val="22"/>
          <w:szCs w:val="22"/>
        </w:rPr>
        <w:t>CABANHVI-0</w:t>
      </w:r>
      <w:r w:rsidR="00BA7F4D">
        <w:rPr>
          <w:rFonts w:cs="Arial"/>
          <w:sz w:val="22"/>
          <w:szCs w:val="22"/>
        </w:rPr>
        <w:t>30</w:t>
      </w:r>
      <w:r w:rsidR="002C2512" w:rsidRPr="002C2512">
        <w:rPr>
          <w:rFonts w:cs="Arial"/>
          <w:sz w:val="22"/>
          <w:szCs w:val="22"/>
        </w:rPr>
        <w:t xml:space="preserve">-2021 del </w:t>
      </w:r>
      <w:r w:rsidR="00BA7F4D">
        <w:rPr>
          <w:rFonts w:cs="Arial"/>
          <w:sz w:val="22"/>
          <w:szCs w:val="22"/>
        </w:rPr>
        <w:t>05</w:t>
      </w:r>
      <w:r w:rsidR="002C2512" w:rsidRPr="002C2512">
        <w:rPr>
          <w:rFonts w:cs="Arial"/>
          <w:sz w:val="22"/>
          <w:szCs w:val="22"/>
        </w:rPr>
        <w:t xml:space="preserve"> de </w:t>
      </w:r>
      <w:r w:rsidR="00BA7F4D">
        <w:rPr>
          <w:rFonts w:cs="Arial"/>
          <w:sz w:val="22"/>
          <w:szCs w:val="22"/>
        </w:rPr>
        <w:t>agosto</w:t>
      </w:r>
      <w:r w:rsidR="002C2512" w:rsidRPr="002C2512">
        <w:rPr>
          <w:rFonts w:cs="Arial"/>
          <w:sz w:val="22"/>
          <w:szCs w:val="22"/>
        </w:rPr>
        <w:t xml:space="preserve"> de 2021, por medio del cual, el Comité de Auditoría somete a la consideración de esta Junta Directiva, el informe sobre los Estados Financieros Intermedios al 3</w:t>
      </w:r>
      <w:r w:rsidR="00BA7F4D">
        <w:rPr>
          <w:rFonts w:cs="Arial"/>
          <w:sz w:val="22"/>
          <w:szCs w:val="22"/>
        </w:rPr>
        <w:t>0</w:t>
      </w:r>
      <w:r w:rsidR="002C2512" w:rsidRPr="002C2512">
        <w:rPr>
          <w:rFonts w:cs="Arial"/>
          <w:sz w:val="22"/>
          <w:szCs w:val="22"/>
        </w:rPr>
        <w:t xml:space="preserve"> de </w:t>
      </w:r>
      <w:r w:rsidR="00BA7F4D">
        <w:rPr>
          <w:rFonts w:cs="Arial"/>
          <w:sz w:val="22"/>
          <w:szCs w:val="22"/>
        </w:rPr>
        <w:t>junio</w:t>
      </w:r>
      <w:r w:rsidR="002C2512" w:rsidRPr="002C2512">
        <w:rPr>
          <w:rFonts w:cs="Arial"/>
          <w:sz w:val="22"/>
          <w:szCs w:val="22"/>
        </w:rPr>
        <w:t xml:space="preserve"> de 2021, el cual se adjunta a las notas </w:t>
      </w:r>
      <w:r w:rsidR="002C2512" w:rsidRPr="002C2512">
        <w:rPr>
          <w:rFonts w:cs="Arial"/>
          <w:sz w:val="22"/>
          <w:szCs w:val="22"/>
          <w:lang w:val="es-CR"/>
        </w:rPr>
        <w:t>GG-ME-</w:t>
      </w:r>
      <w:r w:rsidR="00BA7F4D">
        <w:rPr>
          <w:rFonts w:cs="Arial"/>
          <w:sz w:val="22"/>
          <w:szCs w:val="22"/>
          <w:lang w:val="es-CR"/>
        </w:rPr>
        <w:t>1022</w:t>
      </w:r>
      <w:r w:rsidR="002C2512" w:rsidRPr="002C2512">
        <w:rPr>
          <w:rFonts w:cs="Arial"/>
          <w:sz w:val="22"/>
          <w:szCs w:val="22"/>
          <w:lang w:val="es-CR"/>
        </w:rPr>
        <w:t xml:space="preserve">-2021 de la </w:t>
      </w:r>
      <w:r w:rsidR="002C2512" w:rsidRPr="002C2512">
        <w:rPr>
          <w:rFonts w:cs="Arial"/>
          <w:sz w:val="22"/>
          <w:szCs w:val="22"/>
          <w:lang w:val="es-ES_tradnl"/>
        </w:rPr>
        <w:t xml:space="preserve">Gerencia General, </w:t>
      </w:r>
      <w:r w:rsidR="002C2512" w:rsidRPr="002C2512">
        <w:rPr>
          <w:rFonts w:cs="Arial"/>
          <w:sz w:val="22"/>
          <w:szCs w:val="22"/>
          <w:lang w:val="es-CR"/>
        </w:rPr>
        <w:t>y DFC-ME-</w:t>
      </w:r>
      <w:r w:rsidR="00BA7F4D">
        <w:rPr>
          <w:rFonts w:cs="Arial"/>
          <w:sz w:val="22"/>
          <w:szCs w:val="22"/>
          <w:lang w:val="es-CR"/>
        </w:rPr>
        <w:t>219</w:t>
      </w:r>
      <w:r w:rsidR="002C2512" w:rsidRPr="002C2512">
        <w:rPr>
          <w:rFonts w:cs="Arial"/>
          <w:sz w:val="22"/>
          <w:szCs w:val="22"/>
          <w:lang w:val="es-CR"/>
        </w:rPr>
        <w:t>-2021</w:t>
      </w:r>
      <w:r w:rsidR="00BA7F4D">
        <w:rPr>
          <w:rFonts w:cs="Arial"/>
          <w:sz w:val="22"/>
          <w:szCs w:val="22"/>
          <w:lang w:val="es-CR"/>
        </w:rPr>
        <w:t xml:space="preserve"> d</w:t>
      </w:r>
      <w:r w:rsidR="002C2512" w:rsidRPr="002C2512">
        <w:rPr>
          <w:rFonts w:cs="Arial"/>
          <w:sz w:val="22"/>
          <w:szCs w:val="22"/>
          <w:lang w:val="es-CR"/>
        </w:rPr>
        <w:t>el Departamento Financiero Contable</w:t>
      </w:r>
      <w:r w:rsidR="00BA7F4D">
        <w:rPr>
          <w:rFonts w:cs="Arial"/>
          <w:sz w:val="22"/>
          <w:szCs w:val="22"/>
          <w:lang w:val="es-CR"/>
        </w:rPr>
        <w:t>.</w:t>
      </w:r>
    </w:p>
    <w:p w14:paraId="52A9C5D2" w14:textId="5616EDB1" w:rsidR="00BA7F4D" w:rsidRDefault="00BA7F4D" w:rsidP="009D03FE">
      <w:pPr>
        <w:spacing w:line="360" w:lineRule="auto"/>
        <w:jc w:val="both"/>
        <w:rPr>
          <w:rFonts w:cs="Arial"/>
          <w:sz w:val="22"/>
          <w:szCs w:val="22"/>
          <w:lang w:val="es-CR"/>
        </w:rPr>
      </w:pPr>
    </w:p>
    <w:p w14:paraId="48A9886D" w14:textId="5B6CCBA5" w:rsidR="00BA7F4D" w:rsidRDefault="00BA7F4D" w:rsidP="009D03FE">
      <w:pPr>
        <w:spacing w:line="360" w:lineRule="auto"/>
        <w:jc w:val="both"/>
        <w:rPr>
          <w:rFonts w:cs="Arial"/>
          <w:sz w:val="22"/>
          <w:szCs w:val="22"/>
          <w:lang w:val="es-CR"/>
        </w:rPr>
      </w:pPr>
      <w:r>
        <w:rPr>
          <w:rFonts w:cs="Arial"/>
          <w:sz w:val="22"/>
          <w:szCs w:val="22"/>
          <w:lang w:val="es-CR"/>
        </w:rPr>
        <w:t xml:space="preserve">Al respecto, la </w:t>
      </w:r>
      <w:r w:rsidRPr="00BA7F4D">
        <w:rPr>
          <w:rFonts w:cs="Arial"/>
          <w:sz w:val="22"/>
          <w:szCs w:val="22"/>
          <w:lang w:val="es-ES_tradnl"/>
        </w:rPr>
        <w:t>Junta Directiva</w:t>
      </w:r>
      <w:r>
        <w:rPr>
          <w:rFonts w:cs="Arial"/>
          <w:sz w:val="22"/>
          <w:szCs w:val="22"/>
          <w:lang w:val="es-ES_tradnl"/>
        </w:rPr>
        <w:t xml:space="preserve"> da por conocido dicho oficio, dado que el informe referido se analizó por esta esta </w:t>
      </w:r>
      <w:r w:rsidRPr="00BA7F4D">
        <w:rPr>
          <w:rFonts w:cs="Arial"/>
          <w:sz w:val="22"/>
          <w:szCs w:val="22"/>
          <w:lang w:val="es-ES_tradnl"/>
        </w:rPr>
        <w:t>Junta Directiva</w:t>
      </w:r>
      <w:r>
        <w:rPr>
          <w:rFonts w:cs="Arial"/>
          <w:sz w:val="22"/>
          <w:szCs w:val="22"/>
          <w:lang w:val="es-ES_tradnl"/>
        </w:rPr>
        <w:t xml:space="preserve"> en la sesión 57-2021, del pasado 05 de agosto.</w:t>
      </w:r>
    </w:p>
    <w:p w14:paraId="493D2B6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AB7052E" w14:textId="77777777" w:rsidR="00277DD3" w:rsidRPr="00AB2826" w:rsidRDefault="00277DD3" w:rsidP="00277DD3">
      <w:pPr>
        <w:spacing w:line="360" w:lineRule="auto"/>
        <w:jc w:val="both"/>
        <w:rPr>
          <w:rFonts w:cs="Arial"/>
          <w:sz w:val="22"/>
          <w:szCs w:val="22"/>
        </w:rPr>
      </w:pPr>
    </w:p>
    <w:p w14:paraId="6A4E8BBA" w14:textId="351D75AC" w:rsidR="009D03FE" w:rsidRPr="00AD4F06" w:rsidRDefault="004139D6" w:rsidP="009D03FE">
      <w:pPr>
        <w:spacing w:line="360" w:lineRule="auto"/>
        <w:jc w:val="both"/>
        <w:outlineLvl w:val="0"/>
        <w:rPr>
          <w:rFonts w:cs="Arial"/>
          <w:sz w:val="22"/>
          <w:szCs w:val="22"/>
          <w:lang w:val="es-ES_tradnl"/>
        </w:rPr>
      </w:pPr>
      <w:r>
        <w:rPr>
          <w:rFonts w:cs="Arial"/>
          <w:b/>
          <w:sz w:val="22"/>
          <w:szCs w:val="22"/>
          <w:lang w:val="es-ES_tradnl"/>
        </w:rPr>
        <w:t>20</w:t>
      </w:r>
      <w:r w:rsidR="00320F35">
        <w:rPr>
          <w:rFonts w:cs="Arial"/>
          <w:b/>
          <w:sz w:val="22"/>
          <w:szCs w:val="22"/>
          <w:lang w:val="es-ES_tradnl"/>
        </w:rPr>
        <w:t xml:space="preserve">° </w:t>
      </w:r>
      <w:r w:rsidR="00EA38F0" w:rsidRPr="00EA38F0">
        <w:rPr>
          <w:b/>
          <w:bCs/>
          <w:sz w:val="22"/>
          <w:szCs w:val="22"/>
          <w:u w:val="single"/>
        </w:rPr>
        <w:t>Oficio del Comité de Auditoría, remitiendo el</w:t>
      </w:r>
      <w:r w:rsidR="00EA38F0" w:rsidRPr="00EA38F0">
        <w:rPr>
          <w:rFonts w:cs="Arial"/>
          <w:b/>
          <w:bCs/>
          <w:sz w:val="22"/>
          <w:u w:val="single"/>
          <w:lang w:val="es-CR"/>
        </w:rPr>
        <w:t xml:space="preserve"> informe sobre la situación financiera del Banco al 30 de junio de 2021</w:t>
      </w:r>
    </w:p>
    <w:p w14:paraId="62534C7D" w14:textId="77777777" w:rsidR="009D03FE" w:rsidRDefault="009D03FE" w:rsidP="009D03FE">
      <w:pPr>
        <w:spacing w:line="360" w:lineRule="auto"/>
        <w:jc w:val="both"/>
        <w:rPr>
          <w:rFonts w:cs="Arial"/>
          <w:sz w:val="22"/>
          <w:szCs w:val="22"/>
        </w:rPr>
      </w:pPr>
    </w:p>
    <w:p w14:paraId="0EDF3704" w14:textId="48BA3C5C"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BA7F4D">
        <w:rPr>
          <w:rFonts w:cs="Arial"/>
          <w:sz w:val="22"/>
          <w:u w:val="single"/>
          <w:lang w:val="es-ES_tradnl"/>
        </w:rPr>
        <w:t>18</w:t>
      </w:r>
      <w:r w:rsidRPr="0039311E">
        <w:rPr>
          <w:rFonts w:cs="Arial"/>
          <w:sz w:val="22"/>
          <w:u w:val="single"/>
          <w:lang w:val="es-ES_tradnl"/>
        </w:rPr>
        <w:t>:</w:t>
      </w:r>
      <w:r w:rsidR="00BA7F4D">
        <w:rPr>
          <w:rFonts w:cs="Arial"/>
          <w:sz w:val="22"/>
          <w:u w:val="single"/>
          <w:lang w:val="es-ES_tradnl"/>
        </w:rPr>
        <w:t>44</w:t>
      </w:r>
      <w:r w:rsidR="002C2512">
        <w:rPr>
          <w:rFonts w:cs="Arial"/>
          <w:sz w:val="22"/>
          <w:u w:val="single"/>
          <w:lang w:val="es-ES_tradnl"/>
        </w:rPr>
        <w:t xml:space="preserve"> (grabación C)</w:t>
      </w:r>
      <w:r>
        <w:rPr>
          <w:rFonts w:cs="Arial"/>
          <w:sz w:val="22"/>
          <w:lang w:val="es-ES_tradnl"/>
        </w:rPr>
        <w:t xml:space="preserve"> Se conoce el oficio </w:t>
      </w:r>
      <w:r w:rsidR="002C2512" w:rsidRPr="002C2512">
        <w:rPr>
          <w:rFonts w:cs="Arial"/>
          <w:sz w:val="22"/>
          <w:szCs w:val="22"/>
          <w:lang w:val="es-ES_tradnl"/>
        </w:rPr>
        <w:t>CABANHVI-0</w:t>
      </w:r>
      <w:r w:rsidR="00BA7F4D">
        <w:rPr>
          <w:rFonts w:cs="Arial"/>
          <w:sz w:val="22"/>
          <w:szCs w:val="22"/>
          <w:lang w:val="es-ES_tradnl"/>
        </w:rPr>
        <w:t>29</w:t>
      </w:r>
      <w:r w:rsidR="002C2512" w:rsidRPr="002C2512">
        <w:rPr>
          <w:rFonts w:cs="Arial"/>
          <w:sz w:val="22"/>
          <w:szCs w:val="22"/>
          <w:lang w:val="es-ES_tradnl"/>
        </w:rPr>
        <w:t xml:space="preserve">-2021 del </w:t>
      </w:r>
      <w:r w:rsidR="00BA7F4D">
        <w:rPr>
          <w:rFonts w:cs="Arial"/>
          <w:sz w:val="22"/>
          <w:szCs w:val="22"/>
          <w:lang w:val="es-ES_tradnl"/>
        </w:rPr>
        <w:t xml:space="preserve">05 de agosto de 2021, </w:t>
      </w:r>
      <w:r w:rsidR="002C2512" w:rsidRPr="002C2512">
        <w:rPr>
          <w:rFonts w:cs="Arial"/>
          <w:sz w:val="22"/>
          <w:szCs w:val="22"/>
          <w:lang w:val="es-ES_tradnl"/>
        </w:rPr>
        <w:t xml:space="preserve">por medio del cual, </w:t>
      </w:r>
      <w:r w:rsidR="002C2512" w:rsidRPr="002C2512">
        <w:rPr>
          <w:rFonts w:cs="Arial"/>
          <w:sz w:val="22"/>
          <w:szCs w:val="22"/>
        </w:rPr>
        <w:t>el Comité de Auditoría somete a la consideración de esta Junta Directiva, la información financiera y complementaria del Banco con corte a</w:t>
      </w:r>
      <w:r w:rsidR="00BA7F4D">
        <w:rPr>
          <w:rFonts w:cs="Arial"/>
          <w:sz w:val="22"/>
          <w:szCs w:val="22"/>
        </w:rPr>
        <w:t>l 30 de junio de 2021</w:t>
      </w:r>
      <w:r w:rsidR="002C2512" w:rsidRPr="002C2512">
        <w:rPr>
          <w:rFonts w:cs="Arial"/>
          <w:sz w:val="22"/>
          <w:szCs w:val="22"/>
        </w:rPr>
        <w:t xml:space="preserve">, la que se adjunta a las notas </w:t>
      </w:r>
      <w:r w:rsidR="00BA7F4D" w:rsidRPr="002C2512">
        <w:rPr>
          <w:rFonts w:cs="Arial"/>
          <w:sz w:val="22"/>
          <w:szCs w:val="22"/>
          <w:lang w:val="es-CR"/>
        </w:rPr>
        <w:t>GG-ME-</w:t>
      </w:r>
      <w:r w:rsidR="00BA7F4D">
        <w:rPr>
          <w:rFonts w:cs="Arial"/>
          <w:sz w:val="22"/>
          <w:szCs w:val="22"/>
          <w:lang w:val="es-CR"/>
        </w:rPr>
        <w:t>1026</w:t>
      </w:r>
      <w:r w:rsidR="00BA7F4D" w:rsidRPr="002C2512">
        <w:rPr>
          <w:rFonts w:cs="Arial"/>
          <w:sz w:val="22"/>
          <w:szCs w:val="22"/>
          <w:lang w:val="es-CR"/>
        </w:rPr>
        <w:t xml:space="preserve">-2021 de la </w:t>
      </w:r>
      <w:r w:rsidR="00BA7F4D" w:rsidRPr="002C2512">
        <w:rPr>
          <w:rFonts w:cs="Arial"/>
          <w:sz w:val="22"/>
          <w:szCs w:val="22"/>
          <w:lang w:val="es-ES_tradnl"/>
        </w:rPr>
        <w:t xml:space="preserve">Gerencia General, </w:t>
      </w:r>
      <w:r w:rsidR="00BA7F4D" w:rsidRPr="002C2512">
        <w:rPr>
          <w:rFonts w:cs="Arial"/>
          <w:sz w:val="22"/>
          <w:szCs w:val="22"/>
          <w:lang w:val="es-CR"/>
        </w:rPr>
        <w:t>y DFC-</w:t>
      </w:r>
      <w:r w:rsidR="00BA7F4D">
        <w:rPr>
          <w:rFonts w:cs="Arial"/>
          <w:sz w:val="22"/>
          <w:szCs w:val="22"/>
          <w:lang w:val="es-CR"/>
        </w:rPr>
        <w:t>IN05-216</w:t>
      </w:r>
      <w:r w:rsidR="00BA7F4D" w:rsidRPr="002C2512">
        <w:rPr>
          <w:rFonts w:cs="Arial"/>
          <w:sz w:val="22"/>
          <w:szCs w:val="22"/>
          <w:lang w:val="es-CR"/>
        </w:rPr>
        <w:t>-2021</w:t>
      </w:r>
      <w:r w:rsidR="00BA7F4D">
        <w:rPr>
          <w:rFonts w:cs="Arial"/>
          <w:sz w:val="22"/>
          <w:szCs w:val="22"/>
          <w:lang w:val="es-CR"/>
        </w:rPr>
        <w:t xml:space="preserve"> d</w:t>
      </w:r>
      <w:r w:rsidR="00BA7F4D" w:rsidRPr="002C2512">
        <w:rPr>
          <w:rFonts w:cs="Arial"/>
          <w:sz w:val="22"/>
          <w:szCs w:val="22"/>
          <w:lang w:val="es-CR"/>
        </w:rPr>
        <w:t>el Departamento Financiero Contable</w:t>
      </w:r>
      <w:r w:rsidR="00BA7F4D">
        <w:rPr>
          <w:rFonts w:cs="Arial"/>
          <w:sz w:val="22"/>
          <w:szCs w:val="22"/>
          <w:lang w:val="es-CR"/>
        </w:rPr>
        <w:t>.</w:t>
      </w:r>
    </w:p>
    <w:p w14:paraId="524915B8" w14:textId="58D316BF" w:rsidR="00BA7F4D" w:rsidRDefault="00BA7F4D" w:rsidP="009D03FE">
      <w:pPr>
        <w:spacing w:line="360" w:lineRule="auto"/>
        <w:jc w:val="both"/>
        <w:rPr>
          <w:rFonts w:cs="Arial"/>
          <w:sz w:val="22"/>
          <w:szCs w:val="22"/>
          <w:lang w:val="es-CR"/>
        </w:rPr>
      </w:pPr>
    </w:p>
    <w:p w14:paraId="35AF6F1C" w14:textId="77777777" w:rsidR="00BA7F4D" w:rsidRDefault="00BA7F4D" w:rsidP="00BA7F4D">
      <w:pPr>
        <w:spacing w:line="360" w:lineRule="auto"/>
        <w:jc w:val="both"/>
        <w:rPr>
          <w:rFonts w:cs="Arial"/>
          <w:sz w:val="22"/>
          <w:szCs w:val="22"/>
          <w:lang w:val="es-CR"/>
        </w:rPr>
      </w:pPr>
      <w:r>
        <w:rPr>
          <w:rFonts w:cs="Arial"/>
          <w:sz w:val="22"/>
          <w:szCs w:val="22"/>
          <w:lang w:val="es-CR"/>
        </w:rPr>
        <w:t xml:space="preserve">Al respecto, la </w:t>
      </w:r>
      <w:r w:rsidRPr="00BA7F4D">
        <w:rPr>
          <w:rFonts w:cs="Arial"/>
          <w:sz w:val="22"/>
          <w:szCs w:val="22"/>
          <w:lang w:val="es-ES_tradnl"/>
        </w:rPr>
        <w:t>Junta Directiva</w:t>
      </w:r>
      <w:r>
        <w:rPr>
          <w:rFonts w:cs="Arial"/>
          <w:sz w:val="22"/>
          <w:szCs w:val="22"/>
          <w:lang w:val="es-ES_tradnl"/>
        </w:rPr>
        <w:t xml:space="preserve"> da por conocido dicho oficio, dado que el informe referido se analizó por esta esta </w:t>
      </w:r>
      <w:r w:rsidRPr="00BA7F4D">
        <w:rPr>
          <w:rFonts w:cs="Arial"/>
          <w:sz w:val="22"/>
          <w:szCs w:val="22"/>
          <w:lang w:val="es-ES_tradnl"/>
        </w:rPr>
        <w:t>Junta Directiva</w:t>
      </w:r>
      <w:r>
        <w:rPr>
          <w:rFonts w:cs="Arial"/>
          <w:sz w:val="22"/>
          <w:szCs w:val="22"/>
          <w:lang w:val="es-ES_tradnl"/>
        </w:rPr>
        <w:t xml:space="preserve"> en la sesión 57-2021, del pasado 05 de agosto.</w:t>
      </w:r>
    </w:p>
    <w:p w14:paraId="2D483C0F" w14:textId="77777777" w:rsidR="00277DD3" w:rsidRDefault="009D03FE" w:rsidP="009D03FE">
      <w:pPr>
        <w:spacing w:line="360" w:lineRule="auto"/>
        <w:jc w:val="both"/>
        <w:rPr>
          <w:rFonts w:cs="Arial"/>
          <w:sz w:val="22"/>
          <w:szCs w:val="22"/>
        </w:rPr>
      </w:pPr>
      <w:r w:rsidRPr="00D14EAF">
        <w:rPr>
          <w:rFonts w:cs="Arial"/>
          <w:b/>
          <w:sz w:val="22"/>
        </w:rPr>
        <w:t>************</w:t>
      </w:r>
    </w:p>
    <w:p w14:paraId="19308DF0" w14:textId="77777777" w:rsidR="00E97960" w:rsidRDefault="00E97960" w:rsidP="00E97960">
      <w:pPr>
        <w:spacing w:line="360" w:lineRule="auto"/>
        <w:jc w:val="both"/>
        <w:rPr>
          <w:rFonts w:cs="Arial"/>
          <w:sz w:val="22"/>
          <w:szCs w:val="22"/>
        </w:rPr>
      </w:pPr>
    </w:p>
    <w:p w14:paraId="76C1E6F5" w14:textId="5892724B"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A7F4D">
        <w:rPr>
          <w:rFonts w:cs="Arial"/>
          <w:szCs w:val="22"/>
          <w:u w:val="single"/>
        </w:rPr>
        <w:t>18</w:t>
      </w:r>
      <w:r w:rsidRPr="00E97960">
        <w:rPr>
          <w:rFonts w:cs="Arial"/>
          <w:szCs w:val="22"/>
          <w:u w:val="single"/>
        </w:rPr>
        <w:t>:</w:t>
      </w:r>
      <w:r w:rsidR="00BA7F4D">
        <w:rPr>
          <w:rFonts w:cs="Arial"/>
          <w:szCs w:val="22"/>
          <w:u w:val="single"/>
        </w:rPr>
        <w:t>54</w:t>
      </w:r>
      <w:r w:rsidR="002C2512">
        <w:rPr>
          <w:rFonts w:cs="Arial"/>
          <w:szCs w:val="22"/>
          <w:u w:val="single"/>
        </w:rPr>
        <w:t xml:space="preserve"> </w:t>
      </w:r>
      <w:r w:rsidR="002C2512">
        <w:rPr>
          <w:rFonts w:cs="Arial"/>
          <w:u w:val="single"/>
          <w:lang w:val="es-ES_tradnl"/>
        </w:rPr>
        <w:t>(grabación C)</w:t>
      </w:r>
      <w:r>
        <w:rPr>
          <w:rFonts w:cs="Arial"/>
          <w:szCs w:val="22"/>
        </w:rPr>
        <w:t xml:space="preserve"> </w:t>
      </w:r>
      <w:r w:rsidR="00FA4CCB" w:rsidRPr="00AB2826">
        <w:rPr>
          <w:rFonts w:cs="Arial"/>
          <w:szCs w:val="22"/>
        </w:rPr>
        <w:t xml:space="preserve">Siendo las </w:t>
      </w:r>
      <w:r w:rsidR="004139D6">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4139D6">
        <w:rPr>
          <w:rFonts w:cs="Arial"/>
          <w:szCs w:val="22"/>
        </w:rPr>
        <w:t>cuarenta y cinco</w:t>
      </w:r>
      <w:r w:rsidR="00EC7E01">
        <w:rPr>
          <w:rFonts w:cs="Arial"/>
          <w:szCs w:val="22"/>
        </w:rPr>
        <w:t xml:space="preserve"> minutos</w:t>
      </w:r>
      <w:r w:rsidR="00FA4CCB" w:rsidRPr="00AB2826">
        <w:rPr>
          <w:rFonts w:cs="Arial"/>
          <w:szCs w:val="22"/>
        </w:rPr>
        <w:t>, se levanta la sesión.</w:t>
      </w:r>
    </w:p>
    <w:p w14:paraId="07C63CBE" w14:textId="77777777" w:rsidR="006321F4" w:rsidRPr="00D14EAF" w:rsidRDefault="006321F4" w:rsidP="002D0146">
      <w:pPr>
        <w:spacing w:line="360" w:lineRule="auto"/>
        <w:jc w:val="both"/>
        <w:rPr>
          <w:rFonts w:cs="Arial"/>
          <w:b/>
          <w:sz w:val="22"/>
        </w:rPr>
      </w:pPr>
      <w:r w:rsidRPr="00D14EAF">
        <w:rPr>
          <w:rFonts w:cs="Arial"/>
          <w:b/>
          <w:sz w:val="22"/>
        </w:rPr>
        <w:t>************</w:t>
      </w:r>
    </w:p>
    <w:p w14:paraId="5B1502B0" w14:textId="77777777" w:rsidR="002B71CC" w:rsidRDefault="002B71CC">
      <w:pPr>
        <w:rPr>
          <w:rFonts w:cs="Arial"/>
          <w:sz w:val="22"/>
          <w:szCs w:val="22"/>
        </w:rPr>
      </w:pPr>
      <w:r>
        <w:rPr>
          <w:rFonts w:cs="Arial"/>
          <w:sz w:val="22"/>
          <w:szCs w:val="22"/>
        </w:rPr>
        <w:br w:type="page"/>
      </w:r>
    </w:p>
    <w:p w14:paraId="50150695" w14:textId="77777777" w:rsidR="00FA4CCB" w:rsidRDefault="00FA4CCB" w:rsidP="00AB2826">
      <w:pPr>
        <w:spacing w:line="360" w:lineRule="auto"/>
        <w:jc w:val="both"/>
        <w:rPr>
          <w:rFonts w:cs="Arial"/>
          <w:sz w:val="22"/>
          <w:szCs w:val="22"/>
        </w:rPr>
      </w:pPr>
    </w:p>
    <w:p w14:paraId="51AA6A81" w14:textId="77777777" w:rsidR="002B71CC" w:rsidRDefault="002B71CC" w:rsidP="00AB2826">
      <w:pPr>
        <w:spacing w:line="360" w:lineRule="auto"/>
        <w:jc w:val="both"/>
        <w:rPr>
          <w:rFonts w:cs="Arial"/>
          <w:sz w:val="22"/>
          <w:szCs w:val="22"/>
        </w:rPr>
      </w:pPr>
    </w:p>
    <w:p w14:paraId="11C4B1AE" w14:textId="77777777" w:rsidR="002B71CC" w:rsidRDefault="002B71CC" w:rsidP="002B71CC">
      <w:pPr>
        <w:pStyle w:val="Ttulo"/>
        <w:ind w:right="51"/>
        <w:rPr>
          <w:rFonts w:cs="Arial"/>
        </w:rPr>
      </w:pPr>
      <w:r>
        <w:rPr>
          <w:rFonts w:cs="Arial"/>
        </w:rPr>
        <w:t>BANCO HIPOTECARIO DE LA VIVIENDA</w:t>
      </w:r>
    </w:p>
    <w:p w14:paraId="41E1196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3978EC7" w14:textId="77777777" w:rsidR="002B71CC" w:rsidRDefault="002B71CC" w:rsidP="002B71CC">
      <w:pPr>
        <w:spacing w:line="360" w:lineRule="auto"/>
        <w:ind w:right="51"/>
        <w:jc w:val="center"/>
        <w:rPr>
          <w:rFonts w:cs="Arial"/>
          <w:b/>
          <w:sz w:val="22"/>
          <w:u w:val="single"/>
        </w:rPr>
      </w:pPr>
    </w:p>
    <w:p w14:paraId="184D61C1" w14:textId="1EBA7F54"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C2355">
        <w:rPr>
          <w:rFonts w:cs="Arial"/>
          <w:b/>
          <w:sz w:val="22"/>
          <w:u w:val="single"/>
        </w:rPr>
        <w:t>58</w:t>
      </w:r>
      <w:r>
        <w:rPr>
          <w:rFonts w:cs="Arial"/>
          <w:b/>
          <w:sz w:val="22"/>
          <w:u w:val="single"/>
        </w:rPr>
        <w:t>-20</w:t>
      </w:r>
      <w:r w:rsidR="00E97960">
        <w:rPr>
          <w:rFonts w:cs="Arial"/>
          <w:b/>
          <w:sz w:val="22"/>
          <w:u w:val="single"/>
        </w:rPr>
        <w:t>2</w:t>
      </w:r>
      <w:r w:rsidR="009449EE">
        <w:rPr>
          <w:rFonts w:cs="Arial"/>
          <w:b/>
          <w:sz w:val="22"/>
          <w:u w:val="single"/>
        </w:rPr>
        <w:t>1</w:t>
      </w:r>
    </w:p>
    <w:p w14:paraId="6BABED85" w14:textId="775677E8" w:rsidR="002B71CC" w:rsidRDefault="002B71CC" w:rsidP="002B71CC">
      <w:pPr>
        <w:spacing w:line="360" w:lineRule="auto"/>
        <w:ind w:right="51"/>
        <w:jc w:val="center"/>
        <w:rPr>
          <w:rFonts w:cs="Arial"/>
          <w:b/>
          <w:sz w:val="22"/>
          <w:u w:val="single"/>
        </w:rPr>
      </w:pPr>
      <w:r>
        <w:rPr>
          <w:rFonts w:cs="Arial"/>
          <w:b/>
          <w:sz w:val="22"/>
          <w:u w:val="single"/>
        </w:rPr>
        <w:t xml:space="preserve">DEL </w:t>
      </w:r>
      <w:r w:rsidR="008C2355">
        <w:rPr>
          <w:rFonts w:cs="Arial"/>
          <w:b/>
          <w:sz w:val="22"/>
          <w:u w:val="single"/>
        </w:rPr>
        <w:t>09</w:t>
      </w:r>
      <w:r>
        <w:rPr>
          <w:rFonts w:cs="Arial"/>
          <w:b/>
          <w:sz w:val="22"/>
          <w:u w:val="single"/>
        </w:rPr>
        <w:t xml:space="preserve"> DE </w:t>
      </w:r>
      <w:r w:rsidR="008C2355">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3DC4014D" w14:textId="77777777" w:rsidR="002B71CC" w:rsidRDefault="002B71CC" w:rsidP="00AB2826">
      <w:pPr>
        <w:spacing w:line="360" w:lineRule="auto"/>
        <w:jc w:val="both"/>
        <w:rPr>
          <w:rFonts w:cs="Arial"/>
          <w:sz w:val="22"/>
          <w:szCs w:val="22"/>
        </w:rPr>
      </w:pPr>
    </w:p>
    <w:p w14:paraId="2372B5B9" w14:textId="77777777" w:rsidR="002B71CC" w:rsidRDefault="002B71CC" w:rsidP="002B71CC">
      <w:pPr>
        <w:spacing w:line="360" w:lineRule="auto"/>
        <w:jc w:val="both"/>
        <w:rPr>
          <w:rFonts w:cs="Arial"/>
          <w:sz w:val="22"/>
          <w:lang w:val="es-ES_tradnl"/>
        </w:rPr>
      </w:pPr>
    </w:p>
    <w:p w14:paraId="02B2506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9E4FFDC" w14:textId="1945F972" w:rsidR="002B71CC" w:rsidRDefault="00956108" w:rsidP="002B71CC">
      <w:pPr>
        <w:spacing w:line="360" w:lineRule="auto"/>
        <w:jc w:val="both"/>
        <w:rPr>
          <w:rFonts w:cs="Arial"/>
          <w:sz w:val="22"/>
          <w:szCs w:val="22"/>
        </w:rPr>
      </w:pPr>
      <w:r>
        <w:rPr>
          <w:rFonts w:cs="Arial"/>
          <w:sz w:val="22"/>
          <w:szCs w:val="22"/>
        </w:rPr>
        <w:t xml:space="preserve">Otorgar a la </w:t>
      </w:r>
      <w:r w:rsidRPr="00956108">
        <w:rPr>
          <w:rFonts w:cs="Arial"/>
          <w:sz w:val="22"/>
          <w:szCs w:val="22"/>
          <w:lang w:val="es-ES_tradnl"/>
        </w:rPr>
        <w:t>Administración</w:t>
      </w:r>
      <w:r>
        <w:rPr>
          <w:rFonts w:cs="Arial"/>
          <w:sz w:val="22"/>
          <w:szCs w:val="22"/>
          <w:lang w:val="es-ES_tradnl"/>
        </w:rPr>
        <w:t>, un plazo de hasta el próximo 19 de agosto, para atender lo dispuesto en el punto 3 del acuerdo N° 15</w:t>
      </w:r>
      <w:r w:rsidR="00C0368A">
        <w:rPr>
          <w:rFonts w:cs="Arial"/>
          <w:sz w:val="22"/>
          <w:szCs w:val="22"/>
          <w:lang w:val="es-ES_tradnl"/>
        </w:rPr>
        <w:t>,</w:t>
      </w:r>
      <w:r w:rsidR="004377BA">
        <w:rPr>
          <w:rFonts w:cs="Arial"/>
          <w:sz w:val="22"/>
          <w:szCs w:val="22"/>
          <w:lang w:val="es-ES_tradnl"/>
        </w:rPr>
        <w:t xml:space="preserve"> de la sesión 56-2021, con respecto al </w:t>
      </w:r>
      <w:r w:rsidR="004377BA">
        <w:rPr>
          <w:rFonts w:cs="Arial"/>
          <w:sz w:val="22"/>
          <w:lang w:val="es-ES_tradnl"/>
        </w:rPr>
        <w:t xml:space="preserve">cronograma de las actividades que se encuentran pendientes de realizar en el proyecto </w:t>
      </w:r>
      <w:r w:rsidR="004377BA" w:rsidRPr="001D1031">
        <w:rPr>
          <w:rFonts w:cs="Arial"/>
          <w:sz w:val="22"/>
          <w:szCs w:val="22"/>
          <w:lang w:val="es-CR"/>
        </w:rPr>
        <w:t>Vistas del Miravalles</w:t>
      </w:r>
      <w:r w:rsidR="004377BA">
        <w:rPr>
          <w:rFonts w:cs="Arial"/>
          <w:sz w:val="22"/>
          <w:lang w:val="es-ES_tradnl"/>
        </w:rPr>
        <w:t xml:space="preserve"> y los costos preliminares asociados a cada actividad.</w:t>
      </w:r>
    </w:p>
    <w:p w14:paraId="613881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DB3807" w14:textId="77777777" w:rsidR="002B71CC" w:rsidRPr="00D14EAF" w:rsidRDefault="002B71CC" w:rsidP="002B71CC">
      <w:pPr>
        <w:spacing w:line="360" w:lineRule="auto"/>
        <w:jc w:val="both"/>
        <w:rPr>
          <w:rFonts w:cs="Arial"/>
          <w:b/>
          <w:sz w:val="22"/>
        </w:rPr>
      </w:pPr>
      <w:r w:rsidRPr="00D14EAF">
        <w:rPr>
          <w:rFonts w:cs="Arial"/>
          <w:b/>
          <w:sz w:val="22"/>
        </w:rPr>
        <w:t>************</w:t>
      </w:r>
    </w:p>
    <w:p w14:paraId="28015397" w14:textId="77777777" w:rsidR="002B71CC" w:rsidRDefault="002B71CC" w:rsidP="002B71CC">
      <w:pPr>
        <w:spacing w:line="360" w:lineRule="auto"/>
        <w:jc w:val="both"/>
        <w:rPr>
          <w:rFonts w:cs="Arial"/>
          <w:sz w:val="22"/>
          <w:lang w:val="es-ES_tradnl"/>
        </w:rPr>
      </w:pPr>
    </w:p>
    <w:p w14:paraId="55F082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3DDF8E0" w14:textId="77777777" w:rsidR="00C0368A" w:rsidRDefault="00C0368A" w:rsidP="00C0368A">
      <w:pPr>
        <w:spacing w:line="360" w:lineRule="auto"/>
        <w:jc w:val="both"/>
        <w:rPr>
          <w:rFonts w:cs="Arial"/>
          <w:b/>
          <w:bCs/>
          <w:sz w:val="22"/>
          <w:szCs w:val="22"/>
        </w:rPr>
      </w:pPr>
      <w:r>
        <w:rPr>
          <w:rFonts w:cs="Arial"/>
          <w:b/>
          <w:bCs/>
          <w:sz w:val="22"/>
          <w:szCs w:val="22"/>
        </w:rPr>
        <w:t>Considerando:</w:t>
      </w:r>
    </w:p>
    <w:p w14:paraId="25A19BCB" w14:textId="4DA856CB" w:rsidR="00C0368A" w:rsidRDefault="00C0368A" w:rsidP="00C0368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GG-ME-10</w:t>
      </w:r>
      <w:r w:rsidR="00721F69">
        <w:rPr>
          <w:rFonts w:cs="Arial"/>
          <w:bCs/>
          <w:sz w:val="22"/>
        </w:rPr>
        <w:t>62</w:t>
      </w:r>
      <w:r>
        <w:rPr>
          <w:rFonts w:cs="Arial"/>
          <w:bCs/>
          <w:sz w:val="22"/>
        </w:rPr>
        <w:t xml:space="preserve">-2021 del </w:t>
      </w:r>
      <w:r w:rsidR="00721F69">
        <w:rPr>
          <w:rFonts w:cs="Arial"/>
          <w:bCs/>
          <w:sz w:val="22"/>
        </w:rPr>
        <w:t>03</w:t>
      </w:r>
      <w:r>
        <w:rPr>
          <w:rFonts w:cs="Arial"/>
          <w:bCs/>
          <w:sz w:val="22"/>
        </w:rPr>
        <w:t xml:space="preserve"> de </w:t>
      </w:r>
      <w:r w:rsidR="00721F69">
        <w:rPr>
          <w:rFonts w:cs="Arial"/>
          <w:bCs/>
          <w:sz w:val="22"/>
        </w:rPr>
        <w:t>agosto</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10</w:t>
      </w:r>
      <w:r w:rsidR="00721F69">
        <w:rPr>
          <w:rFonts w:cs="Arial"/>
          <w:sz w:val="22"/>
          <w:szCs w:val="22"/>
        </w:rPr>
        <w:t>89</w:t>
      </w:r>
      <w:r>
        <w:rPr>
          <w:rFonts w:cs="Arial"/>
          <w:sz w:val="22"/>
          <w:szCs w:val="22"/>
        </w:rPr>
        <w:t>-</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Instituto Nacional de Vivienda y Urbanismo, </w:t>
      </w:r>
      <w:r w:rsidR="00721F69">
        <w:rPr>
          <w:rFonts w:cs="Arial"/>
          <w:bCs/>
          <w:sz w:val="22"/>
        </w:rPr>
        <w:t>Coopesparta R.L. y Banco Popular y de Desarrollo Comunal</w:t>
      </w:r>
      <w:r>
        <w:rPr>
          <w:rFonts w:cs="Arial"/>
          <w:bCs/>
          <w:sz w:val="22"/>
        </w:rPr>
        <w:t>,</w:t>
      </w:r>
      <w:r>
        <w:rPr>
          <w:rFonts w:cs="Arial"/>
          <w:bCs/>
          <w:sz w:val="22"/>
          <w:lang w:val="es-ES_tradnl"/>
        </w:rPr>
        <w:t xml:space="preserve"> </w:t>
      </w:r>
      <w:r>
        <w:rPr>
          <w:rFonts w:cs="Arial"/>
          <w:bCs/>
          <w:sz w:val="22"/>
        </w:rPr>
        <w:t xml:space="preserve">para financiar </w:t>
      </w:r>
      <w:r w:rsidR="00953260">
        <w:rPr>
          <w:rFonts w:cs="Arial"/>
          <w:bCs/>
          <w:sz w:val="22"/>
        </w:rPr>
        <w:t>quince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3E27C4F" w14:textId="77777777" w:rsidR="00C0368A" w:rsidRDefault="00C0368A" w:rsidP="00C0368A">
      <w:pPr>
        <w:spacing w:line="360" w:lineRule="auto"/>
        <w:jc w:val="both"/>
        <w:rPr>
          <w:rFonts w:cs="Arial"/>
          <w:bCs/>
          <w:sz w:val="22"/>
        </w:rPr>
      </w:pPr>
    </w:p>
    <w:p w14:paraId="62C7BA10" w14:textId="77777777" w:rsidR="00C0368A" w:rsidRDefault="00C0368A" w:rsidP="00C0368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339F013" w14:textId="77777777" w:rsidR="00C0368A" w:rsidRPr="009344DA" w:rsidRDefault="00C0368A" w:rsidP="00C0368A">
      <w:pPr>
        <w:spacing w:line="360" w:lineRule="auto"/>
        <w:jc w:val="both"/>
        <w:rPr>
          <w:rFonts w:cs="Arial"/>
          <w:bCs/>
          <w:sz w:val="22"/>
          <w:szCs w:val="22"/>
        </w:rPr>
      </w:pPr>
    </w:p>
    <w:p w14:paraId="00BBD0D6" w14:textId="7A66ED61" w:rsidR="00C0368A" w:rsidRPr="009344DA" w:rsidRDefault="00C0368A" w:rsidP="00C0368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10</w:t>
      </w:r>
      <w:r w:rsidR="00953260">
        <w:rPr>
          <w:rFonts w:cs="Arial"/>
          <w:sz w:val="22"/>
          <w:szCs w:val="22"/>
        </w:rPr>
        <w:t>89</w:t>
      </w:r>
      <w:r w:rsidRPr="009344DA">
        <w:rPr>
          <w:rFonts w:cs="Arial"/>
          <w:sz w:val="22"/>
          <w:szCs w:val="22"/>
        </w:rPr>
        <w:t>-202</w:t>
      </w:r>
      <w:r>
        <w:rPr>
          <w:rFonts w:cs="Arial"/>
          <w:sz w:val="22"/>
          <w:szCs w:val="22"/>
        </w:rPr>
        <w:t>1</w:t>
      </w:r>
      <w:r w:rsidRPr="009344DA">
        <w:rPr>
          <w:rFonts w:cs="Arial"/>
          <w:bCs/>
          <w:sz w:val="22"/>
          <w:szCs w:val="22"/>
        </w:rPr>
        <w:t>.</w:t>
      </w:r>
    </w:p>
    <w:p w14:paraId="4047639B" w14:textId="77777777" w:rsidR="00C0368A" w:rsidRPr="009344DA" w:rsidRDefault="00C0368A" w:rsidP="00C0368A">
      <w:pPr>
        <w:spacing w:line="360" w:lineRule="auto"/>
        <w:jc w:val="both"/>
        <w:rPr>
          <w:rFonts w:cs="Arial"/>
          <w:bCs/>
          <w:sz w:val="22"/>
          <w:szCs w:val="22"/>
          <w:lang w:val="es-ES_tradnl"/>
        </w:rPr>
      </w:pPr>
    </w:p>
    <w:p w14:paraId="0DC4FE31" w14:textId="77777777" w:rsidR="00C0368A" w:rsidRDefault="00C0368A" w:rsidP="00C0368A">
      <w:pPr>
        <w:spacing w:line="360" w:lineRule="auto"/>
        <w:jc w:val="both"/>
        <w:rPr>
          <w:rFonts w:cs="Arial"/>
          <w:b/>
          <w:bCs/>
          <w:sz w:val="22"/>
          <w:szCs w:val="22"/>
        </w:rPr>
      </w:pPr>
      <w:r>
        <w:rPr>
          <w:rFonts w:cs="Arial"/>
          <w:b/>
          <w:bCs/>
          <w:sz w:val="22"/>
          <w:szCs w:val="22"/>
        </w:rPr>
        <w:t>Por tanto, se acuerda:</w:t>
      </w:r>
    </w:p>
    <w:p w14:paraId="59584450" w14:textId="379A5987" w:rsidR="00C0368A" w:rsidRDefault="00C0368A" w:rsidP="00C0368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953260">
        <w:rPr>
          <w:rFonts w:cs="Arial"/>
          <w:bCs/>
          <w:sz w:val="22"/>
          <w:szCs w:val="22"/>
        </w:rPr>
        <w:t>quince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10</w:t>
      </w:r>
      <w:r w:rsidR="00953260">
        <w:rPr>
          <w:rFonts w:cs="Arial"/>
          <w:sz w:val="22"/>
          <w:szCs w:val="22"/>
        </w:rPr>
        <w:t>89</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B28A6D3" w14:textId="77777777" w:rsidR="00E97C4B" w:rsidRDefault="00E97C4B" w:rsidP="00E97C4B">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09"/>
        <w:gridCol w:w="567"/>
        <w:gridCol w:w="992"/>
        <w:gridCol w:w="993"/>
        <w:gridCol w:w="850"/>
        <w:gridCol w:w="851"/>
        <w:gridCol w:w="992"/>
      </w:tblGrid>
      <w:tr w:rsidR="00E97C4B" w14:paraId="29973C00" w14:textId="77777777" w:rsidTr="00B77408">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194EEBA" w14:textId="77777777" w:rsidR="00E97C4B" w:rsidRDefault="00E97C4B" w:rsidP="000F189A">
            <w:pPr>
              <w:ind w:left="87"/>
              <w:rPr>
                <w:b/>
                <w:sz w:val="20"/>
                <w:szCs w:val="20"/>
              </w:rPr>
            </w:pPr>
            <w:r>
              <w:rPr>
                <w:b/>
                <w:sz w:val="20"/>
                <w:szCs w:val="20"/>
              </w:rPr>
              <w:t>Entidad Autorizada:   Grupo Mutual Alajuela – La Vivienda de Ahorro y Préstamo</w:t>
            </w:r>
          </w:p>
        </w:tc>
      </w:tr>
      <w:tr w:rsidR="00B77408" w14:paraId="022F5716" w14:textId="77777777" w:rsidTr="00B77408">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9E58B17"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615C8F2"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CCAD2B7"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C02986A"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A9DDD91" w14:textId="77777777" w:rsidR="00E97C4B" w:rsidRDefault="00E97C4B" w:rsidP="000F189A">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2549F352" w14:textId="77777777" w:rsidR="00E97C4B" w:rsidRDefault="00E97C4B" w:rsidP="000F189A">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1085CFE"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8E44BB2"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4938DA2F" w14:textId="77777777" w:rsidR="00E97C4B" w:rsidRDefault="00E97C4B" w:rsidP="000F189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51713D8"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16105FC"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B77408" w14:paraId="710C56AB"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A5DB" w14:textId="0879250D" w:rsidR="00E97C4B" w:rsidRDefault="00E97C4B" w:rsidP="000F189A">
            <w:pPr>
              <w:rPr>
                <w:rFonts w:ascii="Arial Narrow" w:eastAsia="Arial Narrow" w:hAnsi="Arial Narrow" w:cs="Arial Narrow"/>
                <w:sz w:val="16"/>
                <w:szCs w:val="16"/>
              </w:rPr>
            </w:pPr>
            <w:r w:rsidRPr="00AB4A43">
              <w:rPr>
                <w:rFonts w:ascii="Arial Narrow" w:eastAsia="Arial Narrow" w:hAnsi="Arial Narrow" w:cs="Arial Narrow"/>
                <w:sz w:val="16"/>
                <w:szCs w:val="16"/>
              </w:rPr>
              <w:t>Alfaro</w:t>
            </w:r>
            <w:r>
              <w:rPr>
                <w:rFonts w:ascii="Arial Narrow" w:eastAsia="Arial Narrow" w:hAnsi="Arial Narrow" w:cs="Arial Narrow"/>
                <w:sz w:val="16"/>
                <w:szCs w:val="16"/>
              </w:rPr>
              <w:t xml:space="preserve"> </w:t>
            </w:r>
            <w:r w:rsidRPr="00AB4A43">
              <w:rPr>
                <w:rFonts w:ascii="Arial Narrow" w:eastAsia="Arial Narrow" w:hAnsi="Arial Narrow" w:cs="Arial Narrow"/>
                <w:sz w:val="16"/>
                <w:szCs w:val="16"/>
              </w:rPr>
              <w:t>Mu</w:t>
            </w:r>
            <w:r w:rsidR="004A2572">
              <w:rPr>
                <w:rFonts w:ascii="Arial Narrow" w:eastAsia="Arial Narrow" w:hAnsi="Arial Narrow" w:cs="Arial Narrow"/>
                <w:sz w:val="16"/>
                <w:szCs w:val="16"/>
              </w:rPr>
              <w:t>ñ</w:t>
            </w:r>
            <w:r w:rsidRPr="00AB4A43">
              <w:rPr>
                <w:rFonts w:ascii="Arial Narrow" w:eastAsia="Arial Narrow" w:hAnsi="Arial Narrow" w:cs="Arial Narrow"/>
                <w:sz w:val="16"/>
                <w:szCs w:val="16"/>
              </w:rPr>
              <w:t>oz</w:t>
            </w:r>
            <w:r>
              <w:rPr>
                <w:rFonts w:ascii="Arial Narrow" w:eastAsia="Arial Narrow" w:hAnsi="Arial Narrow" w:cs="Arial Narrow"/>
                <w:sz w:val="16"/>
                <w:szCs w:val="16"/>
              </w:rPr>
              <w:t xml:space="preserve"> </w:t>
            </w:r>
            <w:r w:rsidRPr="00AB4A43">
              <w:rPr>
                <w:rFonts w:ascii="Arial Narrow" w:eastAsia="Arial Narrow" w:hAnsi="Arial Narrow" w:cs="Arial Narrow"/>
                <w:sz w:val="16"/>
                <w:szCs w:val="16"/>
              </w:rPr>
              <w:t>Wendoly</w:t>
            </w:r>
            <w:r w:rsidR="004A2572">
              <w:rPr>
                <w:rFonts w:ascii="Arial Narrow" w:eastAsia="Arial Narrow" w:hAnsi="Arial Narrow" w:cs="Arial Narrow"/>
                <w:sz w:val="16"/>
                <w:szCs w:val="16"/>
              </w:rPr>
              <w:t>n M</w:t>
            </w:r>
            <w:r w:rsidRPr="00AB4A43">
              <w:rPr>
                <w:rFonts w:ascii="Arial Narrow" w:eastAsia="Arial Narrow" w:hAnsi="Arial Narrow" w:cs="Arial Narrow"/>
                <w:sz w:val="16"/>
                <w:szCs w:val="16"/>
              </w:rPr>
              <w:t>elania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B71B" w14:textId="7A6D2E9A" w:rsidR="00E97C4B" w:rsidRDefault="00E97C4B" w:rsidP="00B77408">
            <w:pPr>
              <w:jc w:val="center"/>
              <w:rPr>
                <w:rFonts w:ascii="Arial Narrow" w:eastAsia="Arial Narrow" w:hAnsi="Arial Narrow" w:cs="Arial Narrow"/>
                <w:sz w:val="16"/>
                <w:szCs w:val="16"/>
              </w:rPr>
            </w:pPr>
            <w:r w:rsidRPr="00AB4A43">
              <w:rPr>
                <w:rFonts w:ascii="Arial Narrow" w:eastAsia="Arial Narrow" w:hAnsi="Arial Narrow" w:cs="Arial Narrow"/>
                <w:sz w:val="16"/>
                <w:szCs w:val="16"/>
              </w:rPr>
              <w:t>7</w:t>
            </w:r>
            <w:r w:rsidR="00B77408">
              <w:rPr>
                <w:rFonts w:ascii="Arial Narrow" w:eastAsia="Arial Narrow" w:hAnsi="Arial Narrow" w:cs="Arial Narrow"/>
                <w:sz w:val="16"/>
                <w:szCs w:val="16"/>
              </w:rPr>
              <w:t>-</w:t>
            </w:r>
            <w:r w:rsidRPr="00AB4A43">
              <w:rPr>
                <w:rFonts w:ascii="Arial Narrow" w:eastAsia="Arial Narrow" w:hAnsi="Arial Narrow" w:cs="Arial Narrow"/>
                <w:sz w:val="16"/>
                <w:szCs w:val="16"/>
              </w:rPr>
              <w:t>0229</w:t>
            </w:r>
            <w:r w:rsidR="00B77408">
              <w:rPr>
                <w:rFonts w:ascii="Arial Narrow" w:eastAsia="Arial Narrow" w:hAnsi="Arial Narrow" w:cs="Arial Narrow"/>
                <w:sz w:val="16"/>
                <w:szCs w:val="16"/>
              </w:rPr>
              <w:t>-</w:t>
            </w:r>
            <w:r w:rsidRPr="00AB4A43">
              <w:rPr>
                <w:rFonts w:ascii="Arial Narrow" w:eastAsia="Arial Narrow" w:hAnsi="Arial Narrow" w:cs="Arial Narrow"/>
                <w:sz w:val="16"/>
                <w:szCs w:val="16"/>
              </w:rPr>
              <w:t>0807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EF471BC" w14:textId="77777777" w:rsidR="00E97C4B" w:rsidRDefault="00E97C4B" w:rsidP="000F189A">
            <w:pPr>
              <w:jc w:val="center"/>
              <w:rPr>
                <w:rFonts w:ascii="Arial Narrow" w:eastAsia="Arial Narrow" w:hAnsi="Arial Narrow" w:cs="Arial Narrow"/>
                <w:sz w:val="16"/>
                <w:szCs w:val="16"/>
              </w:rPr>
            </w:pPr>
            <w:r w:rsidRPr="00AB4A43">
              <w:rPr>
                <w:rFonts w:ascii="Arial Narrow" w:eastAsia="Arial Narrow" w:hAnsi="Arial Narrow" w:cs="Arial Narrow"/>
                <w:sz w:val="16"/>
                <w:szCs w:val="16"/>
              </w:rPr>
              <w:t>7-106619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2BBF47D"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4C49" w14:textId="258C59EE"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3D12" w14:textId="77777777" w:rsidR="00E97C4B" w:rsidRDefault="00E97C4B" w:rsidP="00B77408">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7B9D05B"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 xml:space="preserve"> 10.000.000,00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E7AED6D"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138.991,2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CF35B8B"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350.688,53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0BC188"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10.211.697,33</w:t>
            </w:r>
          </w:p>
        </w:tc>
      </w:tr>
      <w:tr w:rsidR="00B77408" w14:paraId="53278B81"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DD47" w14:textId="15300486" w:rsidR="00E97C4B" w:rsidRDefault="00E97C4B" w:rsidP="000F189A">
            <w:pPr>
              <w:rPr>
                <w:rFonts w:ascii="Arial Narrow" w:eastAsia="Arial Narrow" w:hAnsi="Arial Narrow" w:cs="Arial Narrow"/>
                <w:sz w:val="16"/>
                <w:szCs w:val="16"/>
              </w:rPr>
            </w:pPr>
            <w:r w:rsidRPr="001A76F9">
              <w:rPr>
                <w:rFonts w:ascii="Arial Narrow" w:eastAsia="Arial Narrow" w:hAnsi="Arial Narrow" w:cs="Arial Narrow"/>
                <w:sz w:val="16"/>
                <w:szCs w:val="16"/>
              </w:rPr>
              <w:t>Centeno</w:t>
            </w:r>
            <w:r>
              <w:rPr>
                <w:rFonts w:ascii="Arial Narrow" w:eastAsia="Arial Narrow" w:hAnsi="Arial Narrow" w:cs="Arial Narrow"/>
                <w:sz w:val="16"/>
                <w:szCs w:val="16"/>
              </w:rPr>
              <w:t xml:space="preserve"> Ló</w:t>
            </w:r>
            <w:r w:rsidRPr="001A76F9">
              <w:rPr>
                <w:rFonts w:ascii="Arial Narrow" w:eastAsia="Arial Narrow" w:hAnsi="Arial Narrow" w:cs="Arial Narrow"/>
                <w:sz w:val="16"/>
                <w:szCs w:val="16"/>
              </w:rPr>
              <w:t>pez</w:t>
            </w:r>
            <w:r>
              <w:rPr>
                <w:rFonts w:ascii="Arial Narrow" w:eastAsia="Arial Narrow" w:hAnsi="Arial Narrow" w:cs="Arial Narrow"/>
                <w:sz w:val="16"/>
                <w:szCs w:val="16"/>
              </w:rPr>
              <w:t xml:space="preserve"> A</w:t>
            </w:r>
            <w:r w:rsidRPr="001A76F9">
              <w:rPr>
                <w:rFonts w:ascii="Arial Narrow" w:eastAsia="Arial Narrow" w:hAnsi="Arial Narrow" w:cs="Arial Narrow"/>
                <w:sz w:val="16"/>
                <w:szCs w:val="16"/>
              </w:rPr>
              <w:t>na</w:t>
            </w:r>
            <w:r>
              <w:rPr>
                <w:rFonts w:ascii="Arial Narrow" w:eastAsia="Arial Narrow" w:hAnsi="Arial Narrow" w:cs="Arial Narrow"/>
                <w:sz w:val="16"/>
                <w:szCs w:val="16"/>
              </w:rPr>
              <w:t xml:space="preserve"> F</w:t>
            </w:r>
            <w:r w:rsidRPr="001A76F9">
              <w:rPr>
                <w:rFonts w:ascii="Arial Narrow" w:eastAsia="Arial Narrow" w:hAnsi="Arial Narrow" w:cs="Arial Narrow"/>
                <w:sz w:val="16"/>
                <w:szCs w:val="16"/>
              </w:rPr>
              <w:t>rancisca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A9B6" w14:textId="5D36F82C" w:rsidR="00E97C4B" w:rsidRDefault="00E97C4B" w:rsidP="00B77408">
            <w:pPr>
              <w:jc w:val="center"/>
              <w:rPr>
                <w:rFonts w:ascii="Arial Narrow" w:eastAsia="Arial Narrow" w:hAnsi="Arial Narrow" w:cs="Arial Narrow"/>
                <w:sz w:val="16"/>
                <w:szCs w:val="16"/>
              </w:rPr>
            </w:pPr>
            <w:r w:rsidRPr="001A76F9">
              <w:rPr>
                <w:rFonts w:ascii="Arial Narrow" w:eastAsia="Arial Narrow" w:hAnsi="Arial Narrow" w:cs="Arial Narrow"/>
                <w:sz w:val="16"/>
                <w:szCs w:val="16"/>
              </w:rPr>
              <w:t>155832</w:t>
            </w:r>
            <w:r w:rsidR="00B77408">
              <w:rPr>
                <w:rFonts w:ascii="Arial Narrow" w:eastAsia="Arial Narrow" w:hAnsi="Arial Narrow" w:cs="Arial Narrow"/>
                <w:sz w:val="16"/>
                <w:szCs w:val="16"/>
              </w:rPr>
              <w:t>-</w:t>
            </w:r>
            <w:r w:rsidRPr="001A76F9">
              <w:rPr>
                <w:rFonts w:ascii="Arial Narrow" w:eastAsia="Arial Narrow" w:hAnsi="Arial Narrow" w:cs="Arial Narrow"/>
                <w:sz w:val="16"/>
                <w:szCs w:val="16"/>
              </w:rPr>
              <w:t>787915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B097872" w14:textId="77777777" w:rsidR="00E97C4B" w:rsidRDefault="00E97C4B" w:rsidP="000F189A">
            <w:pPr>
              <w:jc w:val="center"/>
              <w:rPr>
                <w:rFonts w:ascii="Arial Narrow" w:eastAsia="Arial Narrow" w:hAnsi="Arial Narrow" w:cs="Arial Narrow"/>
                <w:sz w:val="16"/>
                <w:szCs w:val="16"/>
              </w:rPr>
            </w:pPr>
            <w:r w:rsidRPr="001A76F9">
              <w:rPr>
                <w:rFonts w:ascii="Arial Narrow" w:eastAsia="Arial Narrow" w:hAnsi="Arial Narrow" w:cs="Arial Narrow"/>
                <w:sz w:val="16"/>
                <w:szCs w:val="16"/>
              </w:rPr>
              <w:t>7-109781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55E7DBC"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8AB6" w14:textId="1462CF56"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33CC" w14:textId="77777777" w:rsidR="00E97C4B" w:rsidRDefault="00E97C4B" w:rsidP="00B77408">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E67DE1E"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18.500.000,00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1C109E7"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255.000,00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5A5B710"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512.123,54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6CB9FA"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18.757.123,54</w:t>
            </w:r>
          </w:p>
        </w:tc>
      </w:tr>
      <w:tr w:rsidR="00B77408" w14:paraId="1CFD6066"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ABFB" w14:textId="02E94DAE" w:rsidR="00E97C4B" w:rsidRDefault="00E97C4B" w:rsidP="000F189A">
            <w:pPr>
              <w:rPr>
                <w:rFonts w:ascii="Arial Narrow" w:eastAsia="Arial Narrow" w:hAnsi="Arial Narrow" w:cs="Arial Narrow"/>
                <w:sz w:val="16"/>
                <w:szCs w:val="16"/>
              </w:rPr>
            </w:pPr>
            <w:r w:rsidRPr="006912C2">
              <w:rPr>
                <w:rFonts w:ascii="Arial Narrow" w:eastAsia="Arial Narrow" w:hAnsi="Arial Narrow" w:cs="Arial Narrow"/>
                <w:sz w:val="16"/>
                <w:szCs w:val="16"/>
              </w:rPr>
              <w:t>Vargas</w:t>
            </w:r>
            <w:r>
              <w:rPr>
                <w:rFonts w:ascii="Arial Narrow" w:eastAsia="Arial Narrow" w:hAnsi="Arial Narrow" w:cs="Arial Narrow"/>
                <w:sz w:val="16"/>
                <w:szCs w:val="16"/>
              </w:rPr>
              <w:t xml:space="preserve"> </w:t>
            </w:r>
            <w:r w:rsidRPr="006912C2">
              <w:rPr>
                <w:rFonts w:ascii="Arial Narrow" w:eastAsia="Arial Narrow" w:hAnsi="Arial Narrow" w:cs="Arial Narrow"/>
                <w:sz w:val="16"/>
                <w:szCs w:val="16"/>
              </w:rPr>
              <w:t>Artavia</w:t>
            </w:r>
            <w:r>
              <w:rPr>
                <w:rFonts w:ascii="Arial Narrow" w:eastAsia="Arial Narrow" w:hAnsi="Arial Narrow" w:cs="Arial Narrow"/>
                <w:sz w:val="16"/>
                <w:szCs w:val="16"/>
              </w:rPr>
              <w:t xml:space="preserve"> </w:t>
            </w:r>
            <w:r w:rsidRPr="006912C2">
              <w:rPr>
                <w:rFonts w:ascii="Arial Narrow" w:eastAsia="Arial Narrow" w:hAnsi="Arial Narrow" w:cs="Arial Narrow"/>
                <w:sz w:val="16"/>
                <w:szCs w:val="16"/>
              </w:rPr>
              <w:t>Hania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8709" w14:textId="20DBA254" w:rsidR="00E97C4B" w:rsidRDefault="00E97C4B" w:rsidP="00B77408">
            <w:pPr>
              <w:jc w:val="center"/>
              <w:rPr>
                <w:rFonts w:ascii="Arial Narrow" w:eastAsia="Arial Narrow" w:hAnsi="Arial Narrow" w:cs="Arial Narrow"/>
                <w:sz w:val="16"/>
                <w:szCs w:val="16"/>
              </w:rPr>
            </w:pPr>
            <w:r w:rsidRPr="006912C2">
              <w:rPr>
                <w:rFonts w:ascii="Arial Narrow" w:eastAsia="Arial Narrow" w:hAnsi="Arial Narrow" w:cs="Arial Narrow"/>
                <w:sz w:val="16"/>
                <w:szCs w:val="16"/>
              </w:rPr>
              <w:t>6</w:t>
            </w:r>
            <w:r w:rsidR="00B77408">
              <w:rPr>
                <w:rFonts w:ascii="Arial Narrow" w:eastAsia="Arial Narrow" w:hAnsi="Arial Narrow" w:cs="Arial Narrow"/>
                <w:sz w:val="16"/>
                <w:szCs w:val="16"/>
              </w:rPr>
              <w:t>-</w:t>
            </w:r>
            <w:r w:rsidRPr="006912C2">
              <w:rPr>
                <w:rFonts w:ascii="Arial Narrow" w:eastAsia="Arial Narrow" w:hAnsi="Arial Narrow" w:cs="Arial Narrow"/>
                <w:sz w:val="16"/>
                <w:szCs w:val="16"/>
              </w:rPr>
              <w:t>0413</w:t>
            </w:r>
            <w:r>
              <w:rPr>
                <w:rFonts w:ascii="Arial Narrow" w:eastAsia="Arial Narrow" w:hAnsi="Arial Narrow" w:cs="Arial Narrow"/>
                <w:sz w:val="16"/>
                <w:szCs w:val="16"/>
              </w:rPr>
              <w:t>-</w:t>
            </w:r>
            <w:r w:rsidRPr="006912C2">
              <w:rPr>
                <w:rFonts w:ascii="Arial Narrow" w:eastAsia="Arial Narrow" w:hAnsi="Arial Narrow" w:cs="Arial Narrow"/>
                <w:sz w:val="16"/>
                <w:szCs w:val="16"/>
              </w:rPr>
              <w:t>0612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DEA4FB7" w14:textId="77777777" w:rsidR="00E97C4B" w:rsidRDefault="00E97C4B" w:rsidP="000F189A">
            <w:pPr>
              <w:jc w:val="center"/>
              <w:rPr>
                <w:rFonts w:ascii="Arial Narrow" w:eastAsia="Arial Narrow" w:hAnsi="Arial Narrow" w:cs="Arial Narrow"/>
                <w:sz w:val="16"/>
                <w:szCs w:val="16"/>
              </w:rPr>
            </w:pPr>
            <w:r w:rsidRPr="006912C2">
              <w:rPr>
                <w:rFonts w:ascii="Arial Narrow" w:eastAsia="Arial Narrow" w:hAnsi="Arial Narrow" w:cs="Arial Narrow"/>
                <w:sz w:val="16"/>
                <w:szCs w:val="16"/>
              </w:rPr>
              <w:t>6-245191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1010B9A" w14:textId="6CE2FBC6" w:rsidR="00E97C4B" w:rsidRDefault="00E97C4B" w:rsidP="000F189A">
            <w:pPr>
              <w:jc w:val="center"/>
              <w:rPr>
                <w:rFonts w:ascii="Arial Narrow" w:eastAsia="Arial Narrow" w:hAnsi="Arial Narrow" w:cs="Arial Narrow"/>
                <w:sz w:val="16"/>
                <w:szCs w:val="16"/>
              </w:rPr>
            </w:pPr>
            <w:proofErr w:type="gramStart"/>
            <w:r>
              <w:rPr>
                <w:rFonts w:ascii="Arial Narrow" w:eastAsia="Arial Narrow" w:hAnsi="Arial Narrow" w:cs="Arial Narrow"/>
                <w:sz w:val="16"/>
                <w:szCs w:val="16"/>
              </w:rPr>
              <w:t>Punta</w:t>
            </w:r>
            <w:r w:rsidR="00B77408">
              <w:rPr>
                <w:rFonts w:ascii="Arial Narrow" w:eastAsia="Arial Narrow" w:hAnsi="Arial Narrow" w:cs="Arial Narrow"/>
                <w:sz w:val="16"/>
                <w:szCs w:val="16"/>
              </w:rPr>
              <w:t>-</w:t>
            </w:r>
            <w:r>
              <w:rPr>
                <w:rFonts w:ascii="Arial Narrow" w:eastAsia="Arial Narrow" w:hAnsi="Arial Narrow" w:cs="Arial Narrow"/>
                <w:sz w:val="16"/>
                <w:szCs w:val="16"/>
              </w:rPr>
              <w:t>renas</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F0FB" w14:textId="2DB8E1D9"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A573" w14:textId="14777A09" w:rsidR="00E97C4B" w:rsidRDefault="00E97C4B" w:rsidP="00B77408">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7930592"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27.221.269,53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E496EE1"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125.000,00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22F9A75"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460.562,50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74569EC"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27.556.832,03</w:t>
            </w:r>
          </w:p>
        </w:tc>
      </w:tr>
      <w:tr w:rsidR="00B77408" w14:paraId="1888E0C8"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DE7B" w14:textId="4DBE2447" w:rsidR="00E97C4B" w:rsidRDefault="00E97C4B" w:rsidP="000F189A">
            <w:pPr>
              <w:rPr>
                <w:rFonts w:ascii="Arial Narrow" w:eastAsia="Arial Narrow" w:hAnsi="Arial Narrow" w:cs="Arial Narrow"/>
                <w:sz w:val="16"/>
                <w:szCs w:val="16"/>
              </w:rPr>
            </w:pPr>
            <w:r w:rsidRPr="00F67303">
              <w:rPr>
                <w:rFonts w:ascii="Arial Narrow" w:eastAsia="Arial Narrow" w:hAnsi="Arial Narrow" w:cs="Arial Narrow"/>
                <w:sz w:val="16"/>
                <w:szCs w:val="16"/>
              </w:rPr>
              <w:t>Duarte</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Miranda</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Francis</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Lourdes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EDBB8" w14:textId="0652CCCB" w:rsidR="00E97C4B" w:rsidRDefault="00E97C4B" w:rsidP="00B77408">
            <w:pPr>
              <w:jc w:val="center"/>
              <w:rPr>
                <w:rFonts w:ascii="Arial Narrow" w:eastAsia="Arial Narrow" w:hAnsi="Arial Narrow" w:cs="Arial Narrow"/>
                <w:sz w:val="16"/>
                <w:szCs w:val="16"/>
              </w:rPr>
            </w:pPr>
            <w:r w:rsidRPr="00F67303">
              <w:rPr>
                <w:rFonts w:ascii="Arial Narrow" w:eastAsia="Arial Narrow" w:hAnsi="Arial Narrow" w:cs="Arial Narrow"/>
                <w:sz w:val="16"/>
                <w:szCs w:val="16"/>
              </w:rPr>
              <w:t>155826</w:t>
            </w:r>
            <w:r w:rsidR="00B77408">
              <w:rPr>
                <w:rFonts w:ascii="Arial Narrow" w:eastAsia="Arial Narrow" w:hAnsi="Arial Narrow" w:cs="Arial Narrow"/>
                <w:sz w:val="16"/>
                <w:szCs w:val="16"/>
              </w:rPr>
              <w:t>-</w:t>
            </w:r>
            <w:r w:rsidRPr="00F67303">
              <w:rPr>
                <w:rFonts w:ascii="Arial Narrow" w:eastAsia="Arial Narrow" w:hAnsi="Arial Narrow" w:cs="Arial Narrow"/>
                <w:sz w:val="16"/>
                <w:szCs w:val="16"/>
              </w:rPr>
              <w:t>373527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0CFDCD0" w14:textId="77777777" w:rsidR="00E97C4B" w:rsidRDefault="00E97C4B" w:rsidP="000F189A">
            <w:pPr>
              <w:jc w:val="center"/>
              <w:rPr>
                <w:rFonts w:ascii="Arial Narrow" w:eastAsia="Arial Narrow" w:hAnsi="Arial Narrow" w:cs="Arial Narrow"/>
                <w:sz w:val="16"/>
                <w:szCs w:val="16"/>
              </w:rPr>
            </w:pPr>
            <w:r w:rsidRPr="00F67303">
              <w:rPr>
                <w:rFonts w:ascii="Arial Narrow" w:eastAsia="Arial Narrow" w:hAnsi="Arial Narrow" w:cs="Arial Narrow"/>
                <w:sz w:val="16"/>
                <w:szCs w:val="16"/>
              </w:rPr>
              <w:t>7-108933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156EF88"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F152" w14:textId="28BCFFE0"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9CA7B" w14:textId="77777777" w:rsidR="00E97C4B" w:rsidRDefault="00E97C4B" w:rsidP="00B77408">
            <w:pPr>
              <w:jc w:val="right"/>
              <w:rPr>
                <w:rFonts w:ascii="Arial Narrow" w:eastAsia="Arial Narrow" w:hAnsi="Arial Narrow" w:cs="Arial Narrow"/>
                <w:sz w:val="16"/>
                <w:szCs w:val="16"/>
              </w:rPr>
            </w:pPr>
            <w:r>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2E9958B"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61ACC90"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172.500,00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D268CB4"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575.000,00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AF08772"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14.608.500,00</w:t>
            </w:r>
          </w:p>
        </w:tc>
      </w:tr>
      <w:tr w:rsidR="00B77408" w14:paraId="3635B194"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0D41" w14:textId="7ADE3995" w:rsidR="00E97C4B" w:rsidRDefault="00E97C4B" w:rsidP="000F189A">
            <w:pPr>
              <w:rPr>
                <w:rFonts w:ascii="Arial Narrow" w:eastAsia="Arial Narrow" w:hAnsi="Arial Narrow" w:cs="Arial Narrow"/>
                <w:sz w:val="16"/>
                <w:szCs w:val="16"/>
              </w:rPr>
            </w:pPr>
            <w:r w:rsidRPr="00F67303">
              <w:rPr>
                <w:rFonts w:ascii="Arial Narrow" w:eastAsia="Arial Narrow" w:hAnsi="Arial Narrow" w:cs="Arial Narrow"/>
                <w:sz w:val="16"/>
                <w:szCs w:val="16"/>
              </w:rPr>
              <w:t>Qu</w:t>
            </w:r>
            <w:r>
              <w:rPr>
                <w:rFonts w:ascii="Arial Narrow" w:eastAsia="Arial Narrow" w:hAnsi="Arial Narrow" w:cs="Arial Narrow"/>
                <w:sz w:val="16"/>
                <w:szCs w:val="16"/>
              </w:rPr>
              <w:t>i</w:t>
            </w:r>
            <w:r w:rsidRPr="00F67303">
              <w:rPr>
                <w:rFonts w:ascii="Arial Narrow" w:eastAsia="Arial Narrow" w:hAnsi="Arial Narrow" w:cs="Arial Narrow"/>
                <w:sz w:val="16"/>
                <w:szCs w:val="16"/>
              </w:rPr>
              <w:t>ros</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Gonzalez</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Lydia</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Maria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6415" w14:textId="31873707" w:rsidR="00E97C4B" w:rsidRDefault="00E97C4B" w:rsidP="00B77408">
            <w:pPr>
              <w:jc w:val="center"/>
              <w:rPr>
                <w:rFonts w:ascii="Arial Narrow" w:eastAsia="Arial Narrow" w:hAnsi="Arial Narrow" w:cs="Arial Narrow"/>
                <w:sz w:val="16"/>
                <w:szCs w:val="16"/>
              </w:rPr>
            </w:pPr>
            <w:r w:rsidRPr="00F67303">
              <w:rPr>
                <w:rFonts w:ascii="Arial Narrow" w:eastAsia="Arial Narrow" w:hAnsi="Arial Narrow" w:cs="Arial Narrow"/>
                <w:sz w:val="16"/>
                <w:szCs w:val="16"/>
              </w:rPr>
              <w:t>6</w:t>
            </w:r>
            <w:r w:rsidR="00B77408">
              <w:rPr>
                <w:rFonts w:ascii="Arial Narrow" w:eastAsia="Arial Narrow" w:hAnsi="Arial Narrow" w:cs="Arial Narrow"/>
                <w:sz w:val="16"/>
                <w:szCs w:val="16"/>
              </w:rPr>
              <w:t>-</w:t>
            </w:r>
            <w:r w:rsidRPr="00F67303">
              <w:rPr>
                <w:rFonts w:ascii="Arial Narrow" w:eastAsia="Arial Narrow" w:hAnsi="Arial Narrow" w:cs="Arial Narrow"/>
                <w:sz w:val="16"/>
                <w:szCs w:val="16"/>
              </w:rPr>
              <w:t>0180</w:t>
            </w:r>
            <w:r>
              <w:rPr>
                <w:rFonts w:ascii="Arial Narrow" w:eastAsia="Arial Narrow" w:hAnsi="Arial Narrow" w:cs="Arial Narrow"/>
                <w:sz w:val="16"/>
                <w:szCs w:val="16"/>
              </w:rPr>
              <w:t>-</w:t>
            </w:r>
            <w:r w:rsidRPr="00F67303">
              <w:rPr>
                <w:rFonts w:ascii="Arial Narrow" w:eastAsia="Arial Narrow" w:hAnsi="Arial Narrow" w:cs="Arial Narrow"/>
                <w:sz w:val="16"/>
                <w:szCs w:val="16"/>
              </w:rPr>
              <w:t>0525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29561EE" w14:textId="77777777" w:rsidR="00E97C4B" w:rsidRDefault="00E97C4B" w:rsidP="000F189A">
            <w:pPr>
              <w:jc w:val="center"/>
              <w:rPr>
                <w:rFonts w:ascii="Arial Narrow" w:eastAsia="Arial Narrow" w:hAnsi="Arial Narrow" w:cs="Arial Narrow"/>
                <w:sz w:val="16"/>
                <w:szCs w:val="16"/>
              </w:rPr>
            </w:pPr>
            <w:r w:rsidRPr="00F67303">
              <w:rPr>
                <w:rFonts w:ascii="Arial Narrow" w:eastAsia="Arial Narrow" w:hAnsi="Arial Narrow" w:cs="Arial Narrow"/>
                <w:sz w:val="16"/>
                <w:szCs w:val="16"/>
              </w:rPr>
              <w:t>6-214927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7DABB4D"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Buenos Aires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82FE"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143B" w14:textId="77777777" w:rsidR="00E97C4B" w:rsidRDefault="00E97C4B" w:rsidP="00B77408">
            <w:pPr>
              <w:jc w:val="right"/>
              <w:rPr>
                <w:rFonts w:ascii="Arial Narrow" w:eastAsia="Arial Narrow" w:hAnsi="Arial Narrow" w:cs="Arial Narrow"/>
                <w:sz w:val="16"/>
                <w:szCs w:val="16"/>
              </w:rPr>
            </w:pPr>
            <w:r>
              <w:rPr>
                <w:rFonts w:ascii="Arial Narrow" w:eastAsia="Arial Narrow" w:hAnsi="Arial Narrow" w:cs="Arial Narrow"/>
                <w:sz w:val="16"/>
                <w:szCs w:val="16"/>
              </w:rPr>
              <w:t>4.286.900,00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B1AD99F"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01B9FD2"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236.261,25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ECF2D41"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472.522,50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D07FB04"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13.553.161,25</w:t>
            </w:r>
          </w:p>
        </w:tc>
      </w:tr>
      <w:tr w:rsidR="00B77408" w14:paraId="1AEB7A4C"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4E9C" w14:textId="445E7A8E" w:rsidR="00E97C4B" w:rsidRDefault="00E97C4B" w:rsidP="000F189A">
            <w:pPr>
              <w:rPr>
                <w:rFonts w:ascii="Arial Narrow" w:eastAsia="Arial Narrow" w:hAnsi="Arial Narrow" w:cs="Arial Narrow"/>
                <w:sz w:val="16"/>
                <w:szCs w:val="16"/>
              </w:rPr>
            </w:pPr>
            <w:r>
              <w:rPr>
                <w:rFonts w:ascii="Arial Narrow" w:eastAsia="Arial Narrow" w:hAnsi="Arial Narrow" w:cs="Arial Narrow"/>
                <w:sz w:val="16"/>
                <w:szCs w:val="16"/>
              </w:rPr>
              <w:t>Sandino Gutierrez Silvia Auxiliadora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9A53" w14:textId="2639182A" w:rsidR="00E97C4B" w:rsidRDefault="00E97C4B" w:rsidP="00B77408">
            <w:pPr>
              <w:jc w:val="center"/>
              <w:rPr>
                <w:rFonts w:ascii="Arial Narrow" w:eastAsia="Arial Narrow" w:hAnsi="Arial Narrow" w:cs="Arial Narrow"/>
                <w:sz w:val="16"/>
                <w:szCs w:val="16"/>
              </w:rPr>
            </w:pPr>
            <w:r>
              <w:rPr>
                <w:rFonts w:ascii="Arial Narrow" w:eastAsia="Arial Narrow" w:hAnsi="Arial Narrow" w:cs="Arial Narrow"/>
                <w:sz w:val="16"/>
                <w:szCs w:val="16"/>
              </w:rPr>
              <w:t>155817</w:t>
            </w:r>
            <w:r w:rsidR="00B77408">
              <w:rPr>
                <w:rFonts w:ascii="Arial Narrow" w:eastAsia="Arial Narrow" w:hAnsi="Arial Narrow" w:cs="Arial Narrow"/>
                <w:sz w:val="16"/>
                <w:szCs w:val="16"/>
              </w:rPr>
              <w:t>-04</w:t>
            </w:r>
            <w:r>
              <w:rPr>
                <w:rFonts w:ascii="Arial Narrow" w:eastAsia="Arial Narrow" w:hAnsi="Arial Narrow" w:cs="Arial Narrow"/>
                <w:sz w:val="16"/>
                <w:szCs w:val="16"/>
              </w:rPr>
              <w:t>2424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2EB5252" w14:textId="77777777" w:rsidR="00E97C4B" w:rsidRDefault="00E97C4B" w:rsidP="000F189A">
            <w:pPr>
              <w:jc w:val="center"/>
              <w:rPr>
                <w:rFonts w:ascii="Arial Narrow" w:eastAsia="Arial Narrow" w:hAnsi="Arial Narrow" w:cs="Arial Narrow"/>
                <w:sz w:val="16"/>
                <w:szCs w:val="16"/>
              </w:rPr>
            </w:pPr>
            <w:r w:rsidRPr="002300E0">
              <w:rPr>
                <w:rFonts w:ascii="Arial Narrow" w:eastAsia="Arial Narrow" w:hAnsi="Arial Narrow" w:cs="Arial Narrow"/>
                <w:sz w:val="16"/>
                <w:szCs w:val="16"/>
              </w:rPr>
              <w:t>5-115427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8C1EA7B"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Cañas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5099"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9DE0" w14:textId="23734DD2" w:rsidR="00E97C4B" w:rsidRDefault="00E97C4B" w:rsidP="00B77408">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0CA7F3B"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37FD7B9"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250.000,41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A838D27"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529.361,62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3CAECCF"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18.279.361,62</w:t>
            </w:r>
          </w:p>
        </w:tc>
      </w:tr>
      <w:tr w:rsidR="00B77408" w14:paraId="317A8D0F"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78D2" w14:textId="163D560A" w:rsidR="00E97C4B" w:rsidRDefault="00E97C4B" w:rsidP="000F189A">
            <w:pPr>
              <w:rPr>
                <w:rFonts w:ascii="Arial Narrow" w:eastAsia="Arial Narrow" w:hAnsi="Arial Narrow" w:cs="Arial Narrow"/>
                <w:sz w:val="16"/>
                <w:szCs w:val="16"/>
              </w:rPr>
            </w:pPr>
            <w:r w:rsidRPr="002300E0">
              <w:rPr>
                <w:rFonts w:ascii="Arial Narrow" w:eastAsia="Arial Narrow" w:hAnsi="Arial Narrow" w:cs="Arial Narrow"/>
                <w:sz w:val="16"/>
                <w:szCs w:val="16"/>
              </w:rPr>
              <w:t>Matarrita</w:t>
            </w:r>
            <w:r>
              <w:rPr>
                <w:rFonts w:ascii="Arial Narrow" w:eastAsia="Arial Narrow" w:hAnsi="Arial Narrow" w:cs="Arial Narrow"/>
                <w:sz w:val="16"/>
                <w:szCs w:val="16"/>
              </w:rPr>
              <w:t xml:space="preserve"> </w:t>
            </w:r>
            <w:r w:rsidRPr="002300E0">
              <w:rPr>
                <w:rFonts w:ascii="Arial Narrow" w:eastAsia="Arial Narrow" w:hAnsi="Arial Narrow" w:cs="Arial Narrow"/>
                <w:sz w:val="16"/>
                <w:szCs w:val="16"/>
              </w:rPr>
              <w:t>Zu</w:t>
            </w:r>
            <w:r>
              <w:rPr>
                <w:rFonts w:ascii="Arial Narrow" w:eastAsia="Arial Narrow" w:hAnsi="Arial Narrow" w:cs="Arial Narrow"/>
                <w:sz w:val="16"/>
                <w:szCs w:val="16"/>
              </w:rPr>
              <w:t>ñ</w:t>
            </w:r>
            <w:r w:rsidRPr="002300E0">
              <w:rPr>
                <w:rFonts w:ascii="Arial Narrow" w:eastAsia="Arial Narrow" w:hAnsi="Arial Narrow" w:cs="Arial Narrow"/>
                <w:sz w:val="16"/>
                <w:szCs w:val="16"/>
              </w:rPr>
              <w:t>iga</w:t>
            </w:r>
            <w:r>
              <w:rPr>
                <w:rFonts w:ascii="Arial Narrow" w:eastAsia="Arial Narrow" w:hAnsi="Arial Narrow" w:cs="Arial Narrow"/>
                <w:sz w:val="16"/>
                <w:szCs w:val="16"/>
              </w:rPr>
              <w:t xml:space="preserve"> </w:t>
            </w:r>
            <w:r w:rsidRPr="002300E0">
              <w:rPr>
                <w:rFonts w:ascii="Arial Narrow" w:eastAsia="Arial Narrow" w:hAnsi="Arial Narrow" w:cs="Arial Narrow"/>
                <w:sz w:val="16"/>
                <w:szCs w:val="16"/>
              </w:rPr>
              <w:t>Leidy</w:t>
            </w:r>
            <w:r>
              <w:rPr>
                <w:rFonts w:ascii="Arial Narrow" w:eastAsia="Arial Narrow" w:hAnsi="Arial Narrow" w:cs="Arial Narrow"/>
                <w:sz w:val="16"/>
                <w:szCs w:val="16"/>
              </w:rPr>
              <w:t xml:space="preserve"> </w:t>
            </w:r>
            <w:r w:rsidRPr="002300E0">
              <w:rPr>
                <w:rFonts w:ascii="Arial Narrow" w:eastAsia="Arial Narrow" w:hAnsi="Arial Narrow" w:cs="Arial Narrow"/>
                <w:sz w:val="16"/>
                <w:szCs w:val="16"/>
              </w:rPr>
              <w:t>Vanessa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E782" w14:textId="776E5CF5" w:rsidR="00E97C4B" w:rsidRDefault="00E97C4B" w:rsidP="00B77408">
            <w:pPr>
              <w:jc w:val="center"/>
              <w:rPr>
                <w:rFonts w:ascii="Arial Narrow" w:eastAsia="Arial Narrow" w:hAnsi="Arial Narrow" w:cs="Arial Narrow"/>
                <w:sz w:val="16"/>
                <w:szCs w:val="16"/>
              </w:rPr>
            </w:pPr>
            <w:r w:rsidRPr="002300E0">
              <w:rPr>
                <w:rFonts w:ascii="Arial Narrow" w:eastAsia="Arial Narrow" w:hAnsi="Arial Narrow" w:cs="Arial Narrow"/>
                <w:sz w:val="16"/>
                <w:szCs w:val="16"/>
              </w:rPr>
              <w:t>5</w:t>
            </w:r>
            <w:r w:rsidR="00B77408">
              <w:rPr>
                <w:rFonts w:ascii="Arial Narrow" w:eastAsia="Arial Narrow" w:hAnsi="Arial Narrow" w:cs="Arial Narrow"/>
                <w:sz w:val="16"/>
                <w:szCs w:val="16"/>
              </w:rPr>
              <w:t>-</w:t>
            </w:r>
            <w:r w:rsidRPr="002300E0">
              <w:rPr>
                <w:rFonts w:ascii="Arial Narrow" w:eastAsia="Arial Narrow" w:hAnsi="Arial Narrow" w:cs="Arial Narrow"/>
                <w:sz w:val="16"/>
                <w:szCs w:val="16"/>
              </w:rPr>
              <w:t>0394</w:t>
            </w:r>
            <w:r w:rsidR="00B77408">
              <w:rPr>
                <w:rFonts w:ascii="Arial Narrow" w:eastAsia="Arial Narrow" w:hAnsi="Arial Narrow" w:cs="Arial Narrow"/>
                <w:sz w:val="16"/>
                <w:szCs w:val="16"/>
              </w:rPr>
              <w:t>-</w:t>
            </w:r>
            <w:r w:rsidRPr="002300E0">
              <w:rPr>
                <w:rFonts w:ascii="Arial Narrow" w:eastAsia="Arial Narrow" w:hAnsi="Arial Narrow" w:cs="Arial Narrow"/>
                <w:sz w:val="16"/>
                <w:szCs w:val="16"/>
              </w:rPr>
              <w:t>0442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DE02A31" w14:textId="77777777" w:rsidR="00E97C4B" w:rsidRDefault="00E97C4B" w:rsidP="000F189A">
            <w:pPr>
              <w:jc w:val="center"/>
              <w:rPr>
                <w:rFonts w:ascii="Arial Narrow" w:eastAsia="Arial Narrow" w:hAnsi="Arial Narrow" w:cs="Arial Narrow"/>
                <w:sz w:val="16"/>
                <w:szCs w:val="16"/>
              </w:rPr>
            </w:pPr>
            <w:r w:rsidRPr="002300E0">
              <w:rPr>
                <w:rFonts w:ascii="Arial Narrow" w:eastAsia="Arial Narrow" w:hAnsi="Arial Narrow" w:cs="Arial Narrow"/>
                <w:sz w:val="16"/>
                <w:szCs w:val="16"/>
              </w:rPr>
              <w:t>6-240191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BBF439C"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9F26"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48CD" w14:textId="77777777" w:rsidR="00E97C4B" w:rsidRDefault="00E97C4B" w:rsidP="00B77408">
            <w:pPr>
              <w:jc w:val="right"/>
              <w:rPr>
                <w:rFonts w:ascii="Arial Narrow" w:eastAsia="Arial Narrow" w:hAnsi="Arial Narrow" w:cs="Arial Narrow"/>
                <w:sz w:val="16"/>
                <w:szCs w:val="16"/>
              </w:rPr>
            </w:pPr>
            <w:r>
              <w:rPr>
                <w:rFonts w:ascii="Arial Narrow" w:eastAsia="Arial Narrow" w:hAnsi="Arial Narrow" w:cs="Arial Narrow"/>
                <w:sz w:val="16"/>
                <w:szCs w:val="16"/>
              </w:rPr>
              <w:t>7.996.074,66</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15CABB3"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9.141.480,55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B33D9F5"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131.418,75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3D3D02"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438.062,50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B5A479F"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17.444.198,96</w:t>
            </w:r>
          </w:p>
        </w:tc>
      </w:tr>
      <w:tr w:rsidR="00B77408" w14:paraId="54F6E718"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3A50" w14:textId="79A0700C" w:rsidR="00E97C4B" w:rsidRDefault="00E97C4B" w:rsidP="000F189A">
            <w:pPr>
              <w:rPr>
                <w:rFonts w:ascii="Arial Narrow" w:eastAsia="Arial Narrow" w:hAnsi="Arial Narrow" w:cs="Arial Narrow"/>
                <w:sz w:val="16"/>
                <w:szCs w:val="16"/>
              </w:rPr>
            </w:pPr>
            <w:r w:rsidRPr="00EC0A61">
              <w:rPr>
                <w:rFonts w:ascii="Arial Narrow" w:eastAsia="Arial Narrow" w:hAnsi="Arial Narrow" w:cs="Arial Narrow"/>
                <w:sz w:val="16"/>
                <w:szCs w:val="16"/>
              </w:rPr>
              <w:t>Matarrita</w:t>
            </w:r>
            <w:r>
              <w:rPr>
                <w:rFonts w:ascii="Arial Narrow" w:eastAsia="Arial Narrow" w:hAnsi="Arial Narrow" w:cs="Arial Narrow"/>
                <w:sz w:val="16"/>
                <w:szCs w:val="16"/>
              </w:rPr>
              <w:t xml:space="preserve"> </w:t>
            </w:r>
            <w:r w:rsidRPr="00EC0A61">
              <w:rPr>
                <w:rFonts w:ascii="Arial Narrow" w:eastAsia="Arial Narrow" w:hAnsi="Arial Narrow" w:cs="Arial Narrow"/>
                <w:sz w:val="16"/>
                <w:szCs w:val="16"/>
              </w:rPr>
              <w:t>Zu</w:t>
            </w:r>
            <w:r>
              <w:rPr>
                <w:rFonts w:ascii="Arial Narrow" w:eastAsia="Arial Narrow" w:hAnsi="Arial Narrow" w:cs="Arial Narrow"/>
                <w:sz w:val="16"/>
                <w:szCs w:val="16"/>
              </w:rPr>
              <w:t>ñ</w:t>
            </w:r>
            <w:r w:rsidRPr="00EC0A61">
              <w:rPr>
                <w:rFonts w:ascii="Arial Narrow" w:eastAsia="Arial Narrow" w:hAnsi="Arial Narrow" w:cs="Arial Narrow"/>
                <w:sz w:val="16"/>
                <w:szCs w:val="16"/>
              </w:rPr>
              <w:t>iga</w:t>
            </w:r>
            <w:r>
              <w:rPr>
                <w:rFonts w:ascii="Arial Narrow" w:eastAsia="Arial Narrow" w:hAnsi="Arial Narrow" w:cs="Arial Narrow"/>
                <w:sz w:val="16"/>
                <w:szCs w:val="16"/>
              </w:rPr>
              <w:t xml:space="preserve"> </w:t>
            </w:r>
            <w:r w:rsidRPr="00EC0A61">
              <w:rPr>
                <w:rFonts w:ascii="Arial Narrow" w:eastAsia="Arial Narrow" w:hAnsi="Arial Narrow" w:cs="Arial Narrow"/>
                <w:sz w:val="16"/>
                <w:szCs w:val="16"/>
              </w:rPr>
              <w:t>Jose</w:t>
            </w:r>
            <w:r>
              <w:rPr>
                <w:rFonts w:ascii="Arial Narrow" w:eastAsia="Arial Narrow" w:hAnsi="Arial Narrow" w:cs="Arial Narrow"/>
                <w:sz w:val="16"/>
                <w:szCs w:val="16"/>
              </w:rPr>
              <w:t xml:space="preserve"> </w:t>
            </w:r>
            <w:r w:rsidRPr="00EC0A61">
              <w:rPr>
                <w:rFonts w:ascii="Arial Narrow" w:eastAsia="Arial Narrow" w:hAnsi="Arial Narrow" w:cs="Arial Narrow"/>
                <w:sz w:val="16"/>
                <w:szCs w:val="16"/>
              </w:rPr>
              <w:t>Antonio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DBF1" w14:textId="5FF117BE" w:rsidR="00E97C4B" w:rsidRDefault="00E97C4B" w:rsidP="00B77408">
            <w:pPr>
              <w:jc w:val="center"/>
              <w:rPr>
                <w:rFonts w:ascii="Arial Narrow" w:eastAsia="Arial Narrow" w:hAnsi="Arial Narrow" w:cs="Arial Narrow"/>
                <w:sz w:val="16"/>
                <w:szCs w:val="16"/>
              </w:rPr>
            </w:pPr>
            <w:r w:rsidRPr="00EC0A61">
              <w:rPr>
                <w:rFonts w:ascii="Arial Narrow" w:eastAsia="Arial Narrow" w:hAnsi="Arial Narrow" w:cs="Arial Narrow"/>
                <w:sz w:val="16"/>
                <w:szCs w:val="16"/>
              </w:rPr>
              <w:t>5</w:t>
            </w:r>
            <w:r w:rsidR="00B77408">
              <w:rPr>
                <w:rFonts w:ascii="Arial Narrow" w:eastAsia="Arial Narrow" w:hAnsi="Arial Narrow" w:cs="Arial Narrow"/>
                <w:sz w:val="16"/>
                <w:szCs w:val="16"/>
              </w:rPr>
              <w:t>-</w:t>
            </w:r>
            <w:r w:rsidRPr="00EC0A61">
              <w:rPr>
                <w:rFonts w:ascii="Arial Narrow" w:eastAsia="Arial Narrow" w:hAnsi="Arial Narrow" w:cs="Arial Narrow"/>
                <w:sz w:val="16"/>
                <w:szCs w:val="16"/>
              </w:rPr>
              <w:t>0343</w:t>
            </w:r>
            <w:r>
              <w:rPr>
                <w:rFonts w:ascii="Arial Narrow" w:eastAsia="Arial Narrow" w:hAnsi="Arial Narrow" w:cs="Arial Narrow"/>
                <w:sz w:val="16"/>
                <w:szCs w:val="16"/>
              </w:rPr>
              <w:t>-</w:t>
            </w:r>
            <w:r w:rsidRPr="00EC0A61">
              <w:rPr>
                <w:rFonts w:ascii="Arial Narrow" w:eastAsia="Arial Narrow" w:hAnsi="Arial Narrow" w:cs="Arial Narrow"/>
                <w:sz w:val="16"/>
                <w:szCs w:val="16"/>
              </w:rPr>
              <w:t>0476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F196DF7" w14:textId="77777777" w:rsidR="00E97C4B" w:rsidRDefault="00E97C4B" w:rsidP="000F189A">
            <w:pPr>
              <w:jc w:val="center"/>
              <w:rPr>
                <w:rFonts w:ascii="Arial Narrow" w:eastAsia="Arial Narrow" w:hAnsi="Arial Narrow" w:cs="Arial Narrow"/>
                <w:sz w:val="16"/>
                <w:szCs w:val="16"/>
              </w:rPr>
            </w:pPr>
            <w:r w:rsidRPr="00EC0A61">
              <w:rPr>
                <w:rFonts w:ascii="Arial Narrow" w:eastAsia="Arial Narrow" w:hAnsi="Arial Narrow" w:cs="Arial Narrow"/>
                <w:sz w:val="16"/>
                <w:szCs w:val="16"/>
              </w:rPr>
              <w:t>6-238412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D9C6629"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0D08"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D974" w14:textId="77777777" w:rsidR="00E97C4B" w:rsidRDefault="00E97C4B" w:rsidP="00B77408">
            <w:pPr>
              <w:jc w:val="right"/>
              <w:rPr>
                <w:rFonts w:ascii="Arial Narrow" w:eastAsia="Arial Narrow" w:hAnsi="Arial Narrow" w:cs="Arial Narrow"/>
                <w:sz w:val="16"/>
                <w:szCs w:val="16"/>
              </w:rPr>
            </w:pPr>
            <w:r>
              <w:rPr>
                <w:rFonts w:ascii="Arial Narrow" w:eastAsia="Arial Narrow" w:hAnsi="Arial Narrow" w:cs="Arial Narrow"/>
                <w:sz w:val="16"/>
                <w:szCs w:val="16"/>
              </w:rPr>
              <w:t>7.996.074,66</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6EB000C"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9.141.480,55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06D9C15"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132.918,75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809B5A9" w14:textId="77777777" w:rsidR="00E97C4B" w:rsidRDefault="00E97C4B" w:rsidP="00B77408">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443.062,50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78ADAC0"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17.447.698,96</w:t>
            </w:r>
          </w:p>
        </w:tc>
      </w:tr>
      <w:tr w:rsidR="00E97C4B" w14:paraId="37F54E0E" w14:textId="77777777" w:rsidTr="00B77408">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F0C5A6A" w14:textId="77777777" w:rsidR="00E97C4B" w:rsidRDefault="00E97C4B" w:rsidP="000F189A">
            <w:pPr>
              <w:ind w:left="87"/>
              <w:rPr>
                <w:rFonts w:eastAsia="Arial" w:cs="Arial"/>
                <w:b/>
                <w:sz w:val="20"/>
                <w:szCs w:val="20"/>
              </w:rPr>
            </w:pPr>
            <w:r>
              <w:rPr>
                <w:b/>
                <w:sz w:val="20"/>
                <w:szCs w:val="20"/>
              </w:rPr>
              <w:t xml:space="preserve">Entidad Autorizada:   Instituto Nacional de Vivienda y Urbanismo </w:t>
            </w:r>
          </w:p>
        </w:tc>
      </w:tr>
      <w:tr w:rsidR="00B77408" w14:paraId="5958D375" w14:textId="77777777" w:rsidTr="00B77408">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58C035BE"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0DA9EE0"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E0DE3F2"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5EE9C52"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DEFD4BA" w14:textId="77777777" w:rsidR="00E97C4B" w:rsidRDefault="00E97C4B" w:rsidP="000F189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14C09C5E" w14:textId="77777777" w:rsidR="00E97C4B" w:rsidRDefault="00E97C4B" w:rsidP="000F189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C3B8FDA"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40A5F88"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CFFCD3B" w14:textId="77777777" w:rsidR="00E97C4B" w:rsidRDefault="00E97C4B" w:rsidP="000F189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C712EB1"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D192979"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B77408" w14:paraId="66051440"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1ACD" w14:textId="731C81F7" w:rsidR="00E97C4B" w:rsidRPr="0041563D" w:rsidRDefault="00E97C4B" w:rsidP="000F189A">
            <w:pPr>
              <w:autoSpaceDE w:val="0"/>
              <w:autoSpaceDN w:val="0"/>
              <w:adjustRightInd w:val="0"/>
              <w:rPr>
                <w:rFonts w:ascii="Arial Narrow" w:eastAsia="Arial Narrow" w:hAnsi="Arial Narrow" w:cs="Arial Narrow"/>
                <w:sz w:val="16"/>
                <w:szCs w:val="16"/>
              </w:rPr>
            </w:pPr>
            <w:r w:rsidRPr="00F67303">
              <w:rPr>
                <w:rFonts w:ascii="Arial Narrow" w:eastAsia="Arial Narrow" w:hAnsi="Arial Narrow" w:cs="Arial Narrow"/>
                <w:sz w:val="16"/>
                <w:szCs w:val="16"/>
              </w:rPr>
              <w:t>Lopez</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Araya</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Jose</w:t>
            </w:r>
            <w:r>
              <w:rPr>
                <w:rFonts w:ascii="Arial Narrow" w:eastAsia="Arial Narrow" w:hAnsi="Arial Narrow" w:cs="Arial Narrow"/>
                <w:sz w:val="16"/>
                <w:szCs w:val="16"/>
              </w:rPr>
              <w:t xml:space="preserve"> </w:t>
            </w:r>
            <w:r w:rsidRPr="00F67303">
              <w:rPr>
                <w:rFonts w:ascii="Arial Narrow" w:eastAsia="Arial Narrow" w:hAnsi="Arial Narrow" w:cs="Arial Narrow"/>
                <w:sz w:val="16"/>
                <w:szCs w:val="16"/>
              </w:rPr>
              <w:t>Alfredo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0883" w14:textId="3F28ADDD" w:rsidR="00E97C4B" w:rsidRDefault="00E97C4B" w:rsidP="000F189A">
            <w:pPr>
              <w:jc w:val="center"/>
              <w:rPr>
                <w:rFonts w:ascii="Arial Narrow" w:eastAsia="Arial Narrow" w:hAnsi="Arial Narrow" w:cs="Arial Narrow"/>
                <w:sz w:val="16"/>
                <w:szCs w:val="16"/>
              </w:rPr>
            </w:pPr>
            <w:r w:rsidRPr="00F67303">
              <w:rPr>
                <w:rFonts w:ascii="Arial Narrow" w:eastAsia="Arial Narrow" w:hAnsi="Arial Narrow" w:cs="Arial Narrow"/>
                <w:sz w:val="16"/>
                <w:szCs w:val="16"/>
              </w:rPr>
              <w:t>6</w:t>
            </w:r>
            <w:r w:rsidR="00B77408">
              <w:rPr>
                <w:rFonts w:ascii="Arial Narrow" w:eastAsia="Arial Narrow" w:hAnsi="Arial Narrow" w:cs="Arial Narrow"/>
                <w:sz w:val="16"/>
                <w:szCs w:val="16"/>
              </w:rPr>
              <w:t>-</w:t>
            </w:r>
            <w:r w:rsidRPr="00F67303">
              <w:rPr>
                <w:rFonts w:ascii="Arial Narrow" w:eastAsia="Arial Narrow" w:hAnsi="Arial Narrow" w:cs="Arial Narrow"/>
                <w:sz w:val="16"/>
                <w:szCs w:val="16"/>
              </w:rPr>
              <w:t>0335</w:t>
            </w:r>
            <w:r>
              <w:rPr>
                <w:rFonts w:ascii="Arial Narrow" w:eastAsia="Arial Narrow" w:hAnsi="Arial Narrow" w:cs="Arial Narrow"/>
                <w:sz w:val="16"/>
                <w:szCs w:val="16"/>
              </w:rPr>
              <w:t>-</w:t>
            </w:r>
            <w:r w:rsidRPr="00F67303">
              <w:rPr>
                <w:rFonts w:ascii="Arial Narrow" w:eastAsia="Arial Narrow" w:hAnsi="Arial Narrow" w:cs="Arial Narrow"/>
                <w:sz w:val="16"/>
                <w:szCs w:val="16"/>
              </w:rPr>
              <w:t>0239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19D3B7F" w14:textId="77777777" w:rsidR="00E97C4B" w:rsidRDefault="00E97C4B" w:rsidP="000F189A">
            <w:pPr>
              <w:jc w:val="center"/>
              <w:rPr>
                <w:rFonts w:ascii="Arial Narrow" w:eastAsia="Arial Narrow" w:hAnsi="Arial Narrow" w:cs="Arial Narrow"/>
                <w:sz w:val="16"/>
                <w:szCs w:val="16"/>
              </w:rPr>
            </w:pPr>
            <w:r w:rsidRPr="002300E0">
              <w:rPr>
                <w:rFonts w:ascii="Arial Narrow" w:eastAsia="Arial Narrow" w:hAnsi="Arial Narrow" w:cs="Arial Narrow"/>
                <w:sz w:val="16"/>
                <w:szCs w:val="16"/>
              </w:rPr>
              <w:t>1-613193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8002990"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5C85"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20AC" w14:textId="77777777" w:rsidR="00E97C4B" w:rsidRDefault="00E97C4B" w:rsidP="00B77408">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 xml:space="preserve">  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CB355D3"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9.604.361,47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6F07CB6"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24.268,03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2ED0BBC" w14:textId="77777777" w:rsidR="00E97C4B" w:rsidRDefault="00E97C4B" w:rsidP="00B77408">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242.680,25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AE81F49"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15.822.773,70</w:t>
            </w:r>
          </w:p>
        </w:tc>
      </w:tr>
      <w:tr w:rsidR="00B77408" w14:paraId="76E3336F"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C845" w14:textId="23ABB112" w:rsidR="00E97C4B" w:rsidRPr="0041563D" w:rsidRDefault="00E97C4B" w:rsidP="000F189A">
            <w:pPr>
              <w:autoSpaceDE w:val="0"/>
              <w:autoSpaceDN w:val="0"/>
              <w:adjustRightInd w:val="0"/>
              <w:rPr>
                <w:rFonts w:ascii="Arial Narrow" w:eastAsia="Arial Narrow" w:hAnsi="Arial Narrow" w:cs="Arial Narrow"/>
                <w:sz w:val="16"/>
                <w:szCs w:val="16"/>
              </w:rPr>
            </w:pPr>
            <w:r w:rsidRPr="00E34A69">
              <w:rPr>
                <w:rFonts w:ascii="Arial Narrow" w:eastAsia="Arial Narrow" w:hAnsi="Arial Narrow" w:cs="Arial Narrow"/>
                <w:sz w:val="16"/>
                <w:szCs w:val="16"/>
              </w:rPr>
              <w:t>Corrales</w:t>
            </w:r>
            <w:r>
              <w:rPr>
                <w:rFonts w:ascii="Arial Narrow" w:eastAsia="Arial Narrow" w:hAnsi="Arial Narrow" w:cs="Arial Narrow"/>
                <w:sz w:val="16"/>
                <w:szCs w:val="16"/>
              </w:rPr>
              <w:t xml:space="preserve"> </w:t>
            </w:r>
            <w:r w:rsidRPr="00E34A69">
              <w:rPr>
                <w:rFonts w:ascii="Arial Narrow" w:eastAsia="Arial Narrow" w:hAnsi="Arial Narrow" w:cs="Arial Narrow"/>
                <w:sz w:val="16"/>
                <w:szCs w:val="16"/>
              </w:rPr>
              <w:t>Salazar</w:t>
            </w:r>
            <w:r>
              <w:rPr>
                <w:rFonts w:ascii="Arial Narrow" w:eastAsia="Arial Narrow" w:hAnsi="Arial Narrow" w:cs="Arial Narrow"/>
                <w:sz w:val="16"/>
                <w:szCs w:val="16"/>
              </w:rPr>
              <w:t xml:space="preserve"> </w:t>
            </w:r>
            <w:r w:rsidRPr="00E34A69">
              <w:rPr>
                <w:rFonts w:ascii="Arial Narrow" w:eastAsia="Arial Narrow" w:hAnsi="Arial Narrow" w:cs="Arial Narrow"/>
                <w:sz w:val="16"/>
                <w:szCs w:val="16"/>
              </w:rPr>
              <w:t>Diana</w:t>
            </w:r>
            <w:r>
              <w:rPr>
                <w:rFonts w:ascii="Arial Narrow" w:eastAsia="Arial Narrow" w:hAnsi="Arial Narrow" w:cs="Arial Narrow"/>
                <w:sz w:val="16"/>
                <w:szCs w:val="16"/>
              </w:rPr>
              <w:t xml:space="preserve"> </w:t>
            </w:r>
            <w:r w:rsidRPr="00E34A69">
              <w:rPr>
                <w:rFonts w:ascii="Arial Narrow" w:eastAsia="Arial Narrow" w:hAnsi="Arial Narrow" w:cs="Arial Narrow"/>
                <w:sz w:val="16"/>
                <w:szCs w:val="16"/>
              </w:rPr>
              <w:t>Maria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E3EC" w14:textId="16A2C8F6" w:rsidR="00E97C4B" w:rsidRDefault="00E97C4B" w:rsidP="000F189A">
            <w:pPr>
              <w:jc w:val="center"/>
              <w:rPr>
                <w:rFonts w:ascii="Arial Narrow" w:eastAsia="Arial Narrow" w:hAnsi="Arial Narrow" w:cs="Arial Narrow"/>
                <w:sz w:val="16"/>
                <w:szCs w:val="16"/>
              </w:rPr>
            </w:pPr>
            <w:r w:rsidRPr="00E34A69">
              <w:rPr>
                <w:rFonts w:ascii="Arial Narrow" w:eastAsia="Arial Narrow" w:hAnsi="Arial Narrow" w:cs="Arial Narrow"/>
                <w:sz w:val="16"/>
                <w:szCs w:val="16"/>
              </w:rPr>
              <w:t>2</w:t>
            </w:r>
            <w:r w:rsidR="00B77408">
              <w:rPr>
                <w:rFonts w:ascii="Arial Narrow" w:eastAsia="Arial Narrow" w:hAnsi="Arial Narrow" w:cs="Arial Narrow"/>
                <w:sz w:val="16"/>
                <w:szCs w:val="16"/>
              </w:rPr>
              <w:t>-</w:t>
            </w:r>
            <w:r w:rsidRPr="00E34A69">
              <w:rPr>
                <w:rFonts w:ascii="Arial Narrow" w:eastAsia="Arial Narrow" w:hAnsi="Arial Narrow" w:cs="Arial Narrow"/>
                <w:sz w:val="16"/>
                <w:szCs w:val="16"/>
              </w:rPr>
              <w:t>0624</w:t>
            </w:r>
            <w:r>
              <w:rPr>
                <w:rFonts w:ascii="Arial Narrow" w:eastAsia="Arial Narrow" w:hAnsi="Arial Narrow" w:cs="Arial Narrow"/>
                <w:sz w:val="16"/>
                <w:szCs w:val="16"/>
              </w:rPr>
              <w:t>-</w:t>
            </w:r>
            <w:r w:rsidRPr="00E34A69">
              <w:rPr>
                <w:rFonts w:ascii="Arial Narrow" w:eastAsia="Arial Narrow" w:hAnsi="Arial Narrow" w:cs="Arial Narrow"/>
                <w:sz w:val="16"/>
                <w:szCs w:val="16"/>
              </w:rPr>
              <w:t>0938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73D9B18" w14:textId="77777777" w:rsidR="00E97C4B" w:rsidRDefault="00E97C4B" w:rsidP="000F189A">
            <w:pPr>
              <w:jc w:val="center"/>
              <w:rPr>
                <w:rFonts w:ascii="Arial Narrow" w:eastAsia="Arial Narrow" w:hAnsi="Arial Narrow" w:cs="Arial Narrow"/>
                <w:sz w:val="16"/>
                <w:szCs w:val="16"/>
              </w:rPr>
            </w:pPr>
            <w:r w:rsidRPr="00E34A69">
              <w:rPr>
                <w:rFonts w:ascii="Arial Narrow" w:eastAsia="Arial Narrow" w:hAnsi="Arial Narrow" w:cs="Arial Narrow"/>
                <w:sz w:val="16"/>
                <w:szCs w:val="16"/>
              </w:rPr>
              <w:t>2-570756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173B0B3"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Zarcero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99B8"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07C1" w14:textId="77777777" w:rsidR="00E97C4B" w:rsidRDefault="00E97C4B" w:rsidP="00B77408">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7.425.000,00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3723DC6"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7.853.466,00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0B8936C"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141.867,19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3FC5C72" w14:textId="77777777" w:rsidR="00E97C4B" w:rsidRDefault="00E97C4B" w:rsidP="00B77408">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472.890,64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3733C76"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15.609.489,45</w:t>
            </w:r>
          </w:p>
        </w:tc>
      </w:tr>
      <w:tr w:rsidR="00B77408" w14:paraId="3C444C57"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2EDA" w14:textId="65A77581" w:rsidR="00E97C4B" w:rsidRPr="0041563D" w:rsidRDefault="00E97C4B" w:rsidP="000F189A">
            <w:pPr>
              <w:autoSpaceDE w:val="0"/>
              <w:autoSpaceDN w:val="0"/>
              <w:adjustRightInd w:val="0"/>
              <w:rPr>
                <w:rFonts w:ascii="Arial Narrow" w:eastAsia="Arial Narrow" w:hAnsi="Arial Narrow" w:cs="Arial Narrow"/>
                <w:sz w:val="16"/>
                <w:szCs w:val="16"/>
              </w:rPr>
            </w:pPr>
            <w:r w:rsidRPr="00E34A69">
              <w:rPr>
                <w:rFonts w:ascii="Arial Narrow" w:eastAsia="Arial Narrow" w:hAnsi="Arial Narrow" w:cs="Arial Narrow"/>
                <w:sz w:val="16"/>
                <w:szCs w:val="16"/>
              </w:rPr>
              <w:t>Serrano</w:t>
            </w:r>
            <w:r>
              <w:rPr>
                <w:rFonts w:ascii="Arial Narrow" w:eastAsia="Arial Narrow" w:hAnsi="Arial Narrow" w:cs="Arial Narrow"/>
                <w:sz w:val="16"/>
                <w:szCs w:val="16"/>
              </w:rPr>
              <w:t xml:space="preserve"> </w:t>
            </w:r>
            <w:r w:rsidRPr="00E34A69">
              <w:rPr>
                <w:rFonts w:ascii="Arial Narrow" w:eastAsia="Arial Narrow" w:hAnsi="Arial Narrow" w:cs="Arial Narrow"/>
                <w:sz w:val="16"/>
                <w:szCs w:val="16"/>
              </w:rPr>
              <w:t>Dinarte</w:t>
            </w:r>
            <w:r>
              <w:rPr>
                <w:rFonts w:ascii="Arial Narrow" w:eastAsia="Arial Narrow" w:hAnsi="Arial Narrow" w:cs="Arial Narrow"/>
                <w:sz w:val="16"/>
                <w:szCs w:val="16"/>
              </w:rPr>
              <w:t xml:space="preserve"> </w:t>
            </w:r>
            <w:r w:rsidRPr="00E34A69">
              <w:rPr>
                <w:rFonts w:ascii="Arial Narrow" w:eastAsia="Arial Narrow" w:hAnsi="Arial Narrow" w:cs="Arial Narrow"/>
                <w:sz w:val="16"/>
                <w:szCs w:val="16"/>
              </w:rPr>
              <w:t>Cristhian</w:t>
            </w:r>
            <w:r>
              <w:rPr>
                <w:rFonts w:ascii="Arial Narrow" w:eastAsia="Arial Narrow" w:hAnsi="Arial Narrow" w:cs="Arial Narrow"/>
                <w:sz w:val="16"/>
                <w:szCs w:val="16"/>
              </w:rPr>
              <w:t xml:space="preserve"> </w:t>
            </w:r>
            <w:r w:rsidRPr="00E34A69">
              <w:rPr>
                <w:rFonts w:ascii="Arial Narrow" w:eastAsia="Arial Narrow" w:hAnsi="Arial Narrow" w:cs="Arial Narrow"/>
                <w:sz w:val="16"/>
                <w:szCs w:val="16"/>
              </w:rPr>
              <w:t>Alberto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08AE" w14:textId="7E043864" w:rsidR="00E97C4B" w:rsidRDefault="00E97C4B" w:rsidP="000F189A">
            <w:pPr>
              <w:jc w:val="center"/>
              <w:rPr>
                <w:rFonts w:ascii="Arial Narrow" w:eastAsia="Arial Narrow" w:hAnsi="Arial Narrow" w:cs="Arial Narrow"/>
                <w:sz w:val="16"/>
                <w:szCs w:val="16"/>
              </w:rPr>
            </w:pPr>
            <w:r w:rsidRPr="00E34A69">
              <w:rPr>
                <w:rFonts w:ascii="Arial Narrow" w:eastAsia="Arial Narrow" w:hAnsi="Arial Narrow" w:cs="Arial Narrow"/>
                <w:sz w:val="16"/>
                <w:szCs w:val="16"/>
              </w:rPr>
              <w:t>5</w:t>
            </w:r>
            <w:r w:rsidR="00B77408">
              <w:rPr>
                <w:rFonts w:ascii="Arial Narrow" w:eastAsia="Arial Narrow" w:hAnsi="Arial Narrow" w:cs="Arial Narrow"/>
                <w:sz w:val="16"/>
                <w:szCs w:val="16"/>
              </w:rPr>
              <w:t>-</w:t>
            </w:r>
            <w:r w:rsidRPr="00E34A69">
              <w:rPr>
                <w:rFonts w:ascii="Arial Narrow" w:eastAsia="Arial Narrow" w:hAnsi="Arial Narrow" w:cs="Arial Narrow"/>
                <w:sz w:val="16"/>
                <w:szCs w:val="16"/>
              </w:rPr>
              <w:t>0342</w:t>
            </w:r>
            <w:r>
              <w:rPr>
                <w:rFonts w:ascii="Arial Narrow" w:eastAsia="Arial Narrow" w:hAnsi="Arial Narrow" w:cs="Arial Narrow"/>
                <w:sz w:val="16"/>
                <w:szCs w:val="16"/>
              </w:rPr>
              <w:t>-</w:t>
            </w:r>
            <w:r w:rsidRPr="00E34A69">
              <w:rPr>
                <w:rFonts w:ascii="Arial Narrow" w:eastAsia="Arial Narrow" w:hAnsi="Arial Narrow" w:cs="Arial Narrow"/>
                <w:sz w:val="16"/>
                <w:szCs w:val="16"/>
              </w:rPr>
              <w:t>0577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7A4F0D9" w14:textId="77777777" w:rsidR="00E97C4B" w:rsidRDefault="00E97C4B" w:rsidP="000F189A">
            <w:pPr>
              <w:jc w:val="center"/>
              <w:rPr>
                <w:rFonts w:ascii="Arial Narrow" w:eastAsia="Arial Narrow" w:hAnsi="Arial Narrow" w:cs="Arial Narrow"/>
                <w:sz w:val="16"/>
                <w:szCs w:val="16"/>
              </w:rPr>
            </w:pPr>
            <w:r w:rsidRPr="00E34A69">
              <w:rPr>
                <w:rFonts w:ascii="Arial Narrow" w:eastAsia="Arial Narrow" w:hAnsi="Arial Narrow" w:cs="Arial Narrow"/>
                <w:sz w:val="16"/>
                <w:szCs w:val="16"/>
              </w:rPr>
              <w:t>2-382666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DB89590"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A242"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9C03" w14:textId="712B0FCB" w:rsidR="00E97C4B" w:rsidRDefault="00E97C4B" w:rsidP="00B77408">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174F75C"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F4236D8"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39.304,19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A3F060A" w14:textId="77777777" w:rsidR="00E97C4B" w:rsidRDefault="00E97C4B" w:rsidP="00B77408">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393.041,94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D77F87"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20.353.737,75</w:t>
            </w:r>
          </w:p>
        </w:tc>
      </w:tr>
      <w:tr w:rsidR="00B77408" w14:paraId="39D0C79C"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6778" w14:textId="3CEB059B" w:rsidR="00E97C4B" w:rsidRPr="00324789" w:rsidRDefault="00E97C4B" w:rsidP="000F189A">
            <w:pPr>
              <w:autoSpaceDE w:val="0"/>
              <w:autoSpaceDN w:val="0"/>
              <w:adjustRightInd w:val="0"/>
              <w:rPr>
                <w:rFonts w:ascii="Arial Narrow" w:eastAsia="Arial Narrow" w:hAnsi="Arial Narrow" w:cs="Arial Narrow"/>
                <w:sz w:val="16"/>
                <w:szCs w:val="16"/>
              </w:rPr>
            </w:pPr>
            <w:r w:rsidRPr="00324789">
              <w:rPr>
                <w:rFonts w:ascii="Arial Narrow" w:eastAsia="Arial Narrow" w:hAnsi="Arial Narrow" w:cs="Arial Narrow"/>
                <w:sz w:val="16"/>
                <w:szCs w:val="16"/>
              </w:rPr>
              <w:t>Arias Altamar</w:t>
            </w:r>
            <w:r>
              <w:rPr>
                <w:rFonts w:ascii="Arial Narrow" w:eastAsia="Arial Narrow" w:hAnsi="Arial Narrow" w:cs="Arial Narrow"/>
                <w:sz w:val="16"/>
                <w:szCs w:val="16"/>
              </w:rPr>
              <w:t>ino Mari</w:t>
            </w:r>
            <w:r w:rsidRPr="00324789">
              <w:rPr>
                <w:rFonts w:ascii="Arial Narrow" w:eastAsia="Arial Narrow" w:hAnsi="Arial Narrow" w:cs="Arial Narrow"/>
                <w:sz w:val="16"/>
                <w:szCs w:val="16"/>
              </w:rPr>
              <w:t xml:space="preserve">sol </w:t>
            </w:r>
            <w:r w:rsidR="00B77408">
              <w:rPr>
                <w:rFonts w:ascii="Arial Narrow" w:eastAsia="Arial Narrow" w:hAnsi="Arial Narrow" w:cs="Arial Narrow"/>
                <w:sz w:val="16"/>
                <w:szCs w:val="16"/>
              </w:rPr>
              <w:t>d</w:t>
            </w:r>
            <w:r w:rsidRPr="00324789">
              <w:rPr>
                <w:rFonts w:ascii="Arial Narrow" w:eastAsia="Arial Narrow" w:hAnsi="Arial Narrow" w:cs="Arial Narrow"/>
                <w:sz w:val="16"/>
                <w:szCs w:val="16"/>
              </w:rPr>
              <w:t xml:space="preserve">e </w:t>
            </w:r>
            <w:r w:rsidR="00B77408">
              <w:rPr>
                <w:rFonts w:ascii="Arial Narrow" w:eastAsia="Arial Narrow" w:hAnsi="Arial Narrow" w:cs="Arial Narrow"/>
                <w:sz w:val="16"/>
                <w:szCs w:val="16"/>
              </w:rPr>
              <w:t>l</w:t>
            </w:r>
            <w:r w:rsidRPr="00324789">
              <w:rPr>
                <w:rFonts w:ascii="Arial Narrow" w:eastAsia="Arial Narrow" w:hAnsi="Arial Narrow" w:cs="Arial Narrow"/>
                <w:sz w:val="16"/>
                <w:szCs w:val="16"/>
              </w:rPr>
              <w:t xml:space="preserve">os </w:t>
            </w:r>
            <w:r w:rsidR="00B77408">
              <w:rPr>
                <w:rFonts w:ascii="Arial Narrow" w:eastAsia="Arial Narrow" w:hAnsi="Arial Narrow" w:cs="Arial Narrow"/>
                <w:sz w:val="16"/>
                <w:szCs w:val="16"/>
              </w:rPr>
              <w:t>Á</w:t>
            </w:r>
            <w:r w:rsidRPr="00324789">
              <w:rPr>
                <w:rFonts w:ascii="Arial Narrow" w:eastAsia="Arial Narrow" w:hAnsi="Arial Narrow" w:cs="Arial Narrow"/>
                <w:sz w:val="16"/>
                <w:szCs w:val="16"/>
              </w:rPr>
              <w:t>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3379" w14:textId="02F448EC" w:rsidR="00E97C4B" w:rsidRDefault="00E97C4B" w:rsidP="000F189A">
            <w:pPr>
              <w:jc w:val="center"/>
              <w:rPr>
                <w:rFonts w:ascii="Arial Narrow" w:eastAsia="Arial Narrow" w:hAnsi="Arial Narrow" w:cs="Arial Narrow"/>
                <w:sz w:val="16"/>
                <w:szCs w:val="16"/>
              </w:rPr>
            </w:pPr>
            <w:r w:rsidRPr="00324789">
              <w:rPr>
                <w:rFonts w:ascii="Arial Narrow" w:eastAsia="Arial Narrow" w:hAnsi="Arial Narrow" w:cs="Arial Narrow"/>
                <w:sz w:val="16"/>
                <w:szCs w:val="16"/>
              </w:rPr>
              <w:t>1</w:t>
            </w:r>
            <w:r w:rsidR="00B77408">
              <w:rPr>
                <w:rFonts w:ascii="Arial Narrow" w:eastAsia="Arial Narrow" w:hAnsi="Arial Narrow" w:cs="Arial Narrow"/>
                <w:sz w:val="16"/>
                <w:szCs w:val="16"/>
              </w:rPr>
              <w:t>-</w:t>
            </w:r>
            <w:r w:rsidRPr="00324789">
              <w:rPr>
                <w:rFonts w:ascii="Arial Narrow" w:eastAsia="Arial Narrow" w:hAnsi="Arial Narrow" w:cs="Arial Narrow"/>
                <w:sz w:val="16"/>
                <w:szCs w:val="16"/>
              </w:rPr>
              <w:t>0887</w:t>
            </w:r>
            <w:r>
              <w:rPr>
                <w:rFonts w:ascii="Arial Narrow" w:eastAsia="Arial Narrow" w:hAnsi="Arial Narrow" w:cs="Arial Narrow"/>
                <w:sz w:val="16"/>
                <w:szCs w:val="16"/>
              </w:rPr>
              <w:t>-</w:t>
            </w:r>
            <w:r w:rsidRPr="00324789">
              <w:rPr>
                <w:rFonts w:ascii="Arial Narrow" w:eastAsia="Arial Narrow" w:hAnsi="Arial Narrow" w:cs="Arial Narrow"/>
                <w:sz w:val="16"/>
                <w:szCs w:val="16"/>
              </w:rPr>
              <w:t>0267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AD26A5E" w14:textId="77777777" w:rsidR="00E97C4B" w:rsidRDefault="00E97C4B" w:rsidP="000F189A">
            <w:pPr>
              <w:jc w:val="center"/>
              <w:rPr>
                <w:rFonts w:ascii="Arial Narrow" w:eastAsia="Arial Narrow" w:hAnsi="Arial Narrow" w:cs="Arial Narrow"/>
                <w:sz w:val="16"/>
                <w:szCs w:val="16"/>
              </w:rPr>
            </w:pPr>
            <w:r w:rsidRPr="00324789">
              <w:rPr>
                <w:rFonts w:ascii="Arial Narrow" w:eastAsia="Arial Narrow" w:hAnsi="Arial Narrow" w:cs="Arial Narrow"/>
                <w:sz w:val="16"/>
                <w:szCs w:val="16"/>
              </w:rPr>
              <w:t>6-78459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54787F0"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Buenos Aires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02B0"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078E" w14:textId="77777777" w:rsidR="00E97C4B" w:rsidRDefault="00E97C4B" w:rsidP="00B77408">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781C8D4"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9.029.055,54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021242"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68.515,64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F832C03" w14:textId="77777777" w:rsidR="00E97C4B" w:rsidRDefault="00E97C4B" w:rsidP="00B77408">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228.385,45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3C7E93"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14.688.925,36</w:t>
            </w:r>
          </w:p>
        </w:tc>
      </w:tr>
      <w:tr w:rsidR="00B77408" w14:paraId="7F99F25E"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8F54" w14:textId="05E80769" w:rsidR="00E97C4B" w:rsidRPr="0041563D" w:rsidRDefault="00E97C4B" w:rsidP="000F189A">
            <w:pPr>
              <w:rPr>
                <w:rFonts w:ascii="Arial Narrow" w:eastAsia="Arial Narrow" w:hAnsi="Arial Narrow" w:cs="Arial Narrow"/>
                <w:sz w:val="16"/>
                <w:szCs w:val="16"/>
              </w:rPr>
            </w:pPr>
            <w:r w:rsidRPr="005769C8">
              <w:rPr>
                <w:rFonts w:ascii="Arial Narrow" w:eastAsia="Arial Narrow" w:hAnsi="Arial Narrow" w:cs="Arial Narrow"/>
                <w:sz w:val="16"/>
                <w:szCs w:val="16"/>
              </w:rPr>
              <w:t>Vane</w:t>
            </w:r>
            <w:r w:rsidR="00B77408">
              <w:rPr>
                <w:rFonts w:ascii="Arial Narrow" w:eastAsia="Arial Narrow" w:hAnsi="Arial Narrow" w:cs="Arial Narrow"/>
                <w:sz w:val="16"/>
                <w:szCs w:val="16"/>
              </w:rPr>
              <w:t>s</w:t>
            </w:r>
            <w:r w:rsidRPr="005769C8">
              <w:rPr>
                <w:rFonts w:ascii="Arial Narrow" w:eastAsia="Arial Narrow" w:hAnsi="Arial Narrow" w:cs="Arial Narrow"/>
                <w:sz w:val="16"/>
                <w:szCs w:val="16"/>
              </w:rPr>
              <w:t>a</w:t>
            </w:r>
            <w:r>
              <w:rPr>
                <w:rFonts w:ascii="Arial Narrow" w:eastAsia="Arial Narrow" w:hAnsi="Arial Narrow" w:cs="Arial Narrow"/>
                <w:sz w:val="16"/>
                <w:szCs w:val="16"/>
              </w:rPr>
              <w:t xml:space="preserve"> </w:t>
            </w:r>
            <w:r w:rsidRPr="005769C8">
              <w:rPr>
                <w:rFonts w:ascii="Arial Narrow" w:eastAsia="Arial Narrow" w:hAnsi="Arial Narrow" w:cs="Arial Narrow"/>
                <w:sz w:val="16"/>
                <w:szCs w:val="16"/>
              </w:rPr>
              <w:t>Calero</w:t>
            </w:r>
            <w:r>
              <w:rPr>
                <w:rFonts w:ascii="Arial Narrow" w:eastAsia="Arial Narrow" w:hAnsi="Arial Narrow" w:cs="Arial Narrow"/>
                <w:sz w:val="16"/>
                <w:szCs w:val="16"/>
              </w:rPr>
              <w:t xml:space="preserve"> </w:t>
            </w:r>
            <w:r w:rsidRPr="005769C8">
              <w:rPr>
                <w:rFonts w:ascii="Arial Narrow" w:eastAsia="Arial Narrow" w:hAnsi="Arial Narrow" w:cs="Arial Narrow"/>
                <w:sz w:val="16"/>
                <w:szCs w:val="16"/>
              </w:rPr>
              <w:t>Lesbia</w:t>
            </w:r>
            <w:r>
              <w:rPr>
                <w:rFonts w:ascii="Arial Narrow" w:eastAsia="Arial Narrow" w:hAnsi="Arial Narrow" w:cs="Arial Narrow"/>
                <w:sz w:val="16"/>
                <w:szCs w:val="16"/>
              </w:rPr>
              <w:t xml:space="preserve"> </w:t>
            </w:r>
            <w:r w:rsidRPr="005769C8">
              <w:rPr>
                <w:rFonts w:ascii="Arial Narrow" w:eastAsia="Arial Narrow" w:hAnsi="Arial Narrow" w:cs="Arial Narrow"/>
                <w:sz w:val="16"/>
                <w:szCs w:val="16"/>
              </w:rPr>
              <w:t>Maye</w:t>
            </w:r>
            <w:r w:rsidR="00B77408">
              <w:rPr>
                <w:rFonts w:ascii="Arial Narrow" w:eastAsia="Arial Narrow" w:hAnsi="Arial Narrow" w:cs="Arial Narrow"/>
                <w:sz w:val="16"/>
                <w:szCs w:val="16"/>
              </w:rPr>
              <w:t>l</w:t>
            </w:r>
            <w:r w:rsidRPr="005769C8">
              <w:rPr>
                <w:rFonts w:ascii="Arial Narrow" w:eastAsia="Arial Narrow" w:hAnsi="Arial Narrow" w:cs="Arial Narrow"/>
                <w:sz w:val="16"/>
                <w:szCs w:val="16"/>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55352" w14:textId="709E2B1F" w:rsidR="00E97C4B" w:rsidRDefault="00E97C4B" w:rsidP="000F189A">
            <w:pPr>
              <w:jc w:val="center"/>
              <w:rPr>
                <w:rFonts w:ascii="Arial Narrow" w:eastAsia="Arial Narrow" w:hAnsi="Arial Narrow" w:cs="Arial Narrow"/>
                <w:sz w:val="16"/>
                <w:szCs w:val="16"/>
              </w:rPr>
            </w:pPr>
            <w:r w:rsidRPr="005769C8">
              <w:rPr>
                <w:rFonts w:ascii="Arial Narrow" w:eastAsia="Arial Narrow" w:hAnsi="Arial Narrow" w:cs="Arial Narrow"/>
                <w:sz w:val="16"/>
                <w:szCs w:val="16"/>
              </w:rPr>
              <w:t>8</w:t>
            </w:r>
            <w:r w:rsidR="00B77408">
              <w:rPr>
                <w:rFonts w:ascii="Arial Narrow" w:eastAsia="Arial Narrow" w:hAnsi="Arial Narrow" w:cs="Arial Narrow"/>
                <w:sz w:val="16"/>
                <w:szCs w:val="16"/>
              </w:rPr>
              <w:t>-</w:t>
            </w:r>
            <w:r w:rsidRPr="005769C8">
              <w:rPr>
                <w:rFonts w:ascii="Arial Narrow" w:eastAsia="Arial Narrow" w:hAnsi="Arial Narrow" w:cs="Arial Narrow"/>
                <w:sz w:val="16"/>
                <w:szCs w:val="16"/>
              </w:rPr>
              <w:t>0125</w:t>
            </w:r>
            <w:r>
              <w:rPr>
                <w:rFonts w:ascii="Arial Narrow" w:eastAsia="Arial Narrow" w:hAnsi="Arial Narrow" w:cs="Arial Narrow"/>
                <w:sz w:val="16"/>
                <w:szCs w:val="16"/>
              </w:rPr>
              <w:t>-</w:t>
            </w:r>
            <w:r w:rsidRPr="005769C8">
              <w:rPr>
                <w:rFonts w:ascii="Arial Narrow" w:eastAsia="Arial Narrow" w:hAnsi="Arial Narrow" w:cs="Arial Narrow"/>
                <w:sz w:val="16"/>
                <w:szCs w:val="16"/>
              </w:rPr>
              <w:t>0933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ACA4768" w14:textId="77777777" w:rsidR="00E97C4B" w:rsidRDefault="00E97C4B" w:rsidP="000F189A">
            <w:pPr>
              <w:jc w:val="center"/>
              <w:rPr>
                <w:rFonts w:ascii="Arial Narrow" w:eastAsia="Arial Narrow" w:hAnsi="Arial Narrow" w:cs="Arial Narrow"/>
                <w:sz w:val="16"/>
                <w:szCs w:val="16"/>
              </w:rPr>
            </w:pPr>
            <w:r w:rsidRPr="005769C8">
              <w:rPr>
                <w:rFonts w:ascii="Arial Narrow" w:eastAsia="Arial Narrow" w:hAnsi="Arial Narrow" w:cs="Arial Narrow"/>
                <w:sz w:val="16"/>
                <w:szCs w:val="16"/>
              </w:rPr>
              <w:t>6-216603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D2239B8"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38FD"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0006" w14:textId="77777777" w:rsidR="00E97C4B" w:rsidRDefault="00E97C4B" w:rsidP="00B77408">
            <w:pPr>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31DD646"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9.029.055,54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B20B15"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22.626,67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B5FDB54" w14:textId="77777777" w:rsidR="00E97C4B" w:rsidRDefault="00E97C4B" w:rsidP="00B77408">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226.266,70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76DEFEB"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14.232.695,57</w:t>
            </w:r>
          </w:p>
        </w:tc>
      </w:tr>
      <w:tr w:rsidR="00E97C4B" w14:paraId="5F6AC6AE" w14:textId="77777777" w:rsidTr="00B77408">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FF404D9" w14:textId="77777777" w:rsidR="00E97C4B" w:rsidRDefault="00E97C4B" w:rsidP="000F189A">
            <w:pPr>
              <w:ind w:left="87"/>
              <w:rPr>
                <w:rFonts w:eastAsia="Arial" w:cs="Arial"/>
                <w:b/>
                <w:sz w:val="20"/>
                <w:szCs w:val="20"/>
              </w:rPr>
            </w:pPr>
            <w:r>
              <w:rPr>
                <w:b/>
                <w:sz w:val="20"/>
                <w:szCs w:val="20"/>
              </w:rPr>
              <w:lastRenderedPageBreak/>
              <w:t>Entidad Autorizada:   Coopesparta R.L.</w:t>
            </w:r>
          </w:p>
        </w:tc>
      </w:tr>
      <w:tr w:rsidR="00B77408" w14:paraId="72733BEF" w14:textId="77777777" w:rsidTr="00B77408">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1E54F6DA"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C8EC36A"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4BEB9884"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2846E615"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2F57D35" w14:textId="77777777" w:rsidR="00E97C4B" w:rsidRDefault="00E97C4B" w:rsidP="000F189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5ED14254" w14:textId="77777777" w:rsidR="00E97C4B" w:rsidRDefault="00E97C4B" w:rsidP="000F189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CEA75D2"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69B6C2F1"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3618699" w14:textId="77777777" w:rsidR="00E97C4B" w:rsidRDefault="00E97C4B" w:rsidP="000F189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6F755666"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3807773"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B77408" w14:paraId="0D517A07"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32C4" w14:textId="2C4140AC" w:rsidR="00E97C4B" w:rsidRDefault="00E97C4B" w:rsidP="000F189A">
            <w:pPr>
              <w:rPr>
                <w:rFonts w:ascii="Arial Narrow" w:eastAsia="Arial Narrow" w:hAnsi="Arial Narrow" w:cs="Arial Narrow"/>
                <w:sz w:val="16"/>
                <w:szCs w:val="16"/>
              </w:rPr>
            </w:pPr>
            <w:r w:rsidRPr="00EC0A61">
              <w:rPr>
                <w:rFonts w:ascii="Arial Narrow" w:eastAsia="Arial Narrow" w:hAnsi="Arial Narrow" w:cs="Arial Narrow"/>
                <w:sz w:val="16"/>
                <w:szCs w:val="16"/>
              </w:rPr>
              <w:t>Duarte</w:t>
            </w:r>
            <w:r>
              <w:rPr>
                <w:rFonts w:ascii="Arial Narrow" w:eastAsia="Arial Narrow" w:hAnsi="Arial Narrow" w:cs="Arial Narrow"/>
                <w:sz w:val="16"/>
                <w:szCs w:val="16"/>
              </w:rPr>
              <w:t xml:space="preserve"> </w:t>
            </w:r>
            <w:r w:rsidRPr="00EC0A61">
              <w:rPr>
                <w:rFonts w:ascii="Arial Narrow" w:eastAsia="Arial Narrow" w:hAnsi="Arial Narrow" w:cs="Arial Narrow"/>
                <w:sz w:val="16"/>
                <w:szCs w:val="16"/>
              </w:rPr>
              <w:t>Fonseca</w:t>
            </w:r>
            <w:r>
              <w:rPr>
                <w:rFonts w:ascii="Arial Narrow" w:eastAsia="Arial Narrow" w:hAnsi="Arial Narrow" w:cs="Arial Narrow"/>
                <w:sz w:val="16"/>
                <w:szCs w:val="16"/>
              </w:rPr>
              <w:t xml:space="preserve"> </w:t>
            </w:r>
            <w:r w:rsidRPr="00EC0A61">
              <w:rPr>
                <w:rFonts w:ascii="Arial Narrow" w:eastAsia="Arial Narrow" w:hAnsi="Arial Narrow" w:cs="Arial Narrow"/>
                <w:sz w:val="16"/>
                <w:szCs w:val="16"/>
              </w:rPr>
              <w:t>Paola</w:t>
            </w:r>
            <w:r>
              <w:rPr>
                <w:rFonts w:ascii="Arial Narrow" w:eastAsia="Arial Narrow" w:hAnsi="Arial Narrow" w:cs="Arial Narrow"/>
                <w:sz w:val="16"/>
                <w:szCs w:val="16"/>
              </w:rPr>
              <w:t xml:space="preserve"> </w:t>
            </w:r>
            <w:r w:rsidRPr="00EC0A61">
              <w:rPr>
                <w:rFonts w:ascii="Arial Narrow" w:eastAsia="Arial Narrow" w:hAnsi="Arial Narrow" w:cs="Arial Narrow"/>
                <w:sz w:val="16"/>
                <w:szCs w:val="16"/>
              </w:rPr>
              <w:t>Isabel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5542" w14:textId="7EE9369A" w:rsidR="00E97C4B" w:rsidRDefault="00E97C4B" w:rsidP="000F189A">
            <w:pPr>
              <w:jc w:val="center"/>
              <w:rPr>
                <w:rFonts w:ascii="Arial Narrow" w:eastAsia="Arial Narrow" w:hAnsi="Arial Narrow" w:cs="Arial Narrow"/>
                <w:sz w:val="16"/>
                <w:szCs w:val="16"/>
              </w:rPr>
            </w:pPr>
            <w:r w:rsidRPr="00EC0A61">
              <w:rPr>
                <w:rFonts w:ascii="Arial Narrow" w:eastAsia="Arial Narrow" w:hAnsi="Arial Narrow" w:cs="Arial Narrow"/>
                <w:sz w:val="16"/>
                <w:szCs w:val="16"/>
              </w:rPr>
              <w:t>6</w:t>
            </w:r>
            <w:r w:rsidR="00B77408">
              <w:rPr>
                <w:rFonts w:ascii="Arial Narrow" w:eastAsia="Arial Narrow" w:hAnsi="Arial Narrow" w:cs="Arial Narrow"/>
                <w:sz w:val="16"/>
                <w:szCs w:val="16"/>
              </w:rPr>
              <w:t>-</w:t>
            </w:r>
            <w:r w:rsidRPr="00EC0A61">
              <w:rPr>
                <w:rFonts w:ascii="Arial Narrow" w:eastAsia="Arial Narrow" w:hAnsi="Arial Narrow" w:cs="Arial Narrow"/>
                <w:sz w:val="16"/>
                <w:szCs w:val="16"/>
              </w:rPr>
              <w:t>0301</w:t>
            </w:r>
            <w:r>
              <w:rPr>
                <w:rFonts w:ascii="Arial Narrow" w:eastAsia="Arial Narrow" w:hAnsi="Arial Narrow" w:cs="Arial Narrow"/>
                <w:sz w:val="16"/>
                <w:szCs w:val="16"/>
              </w:rPr>
              <w:t>-</w:t>
            </w:r>
            <w:r w:rsidRPr="00EC0A61">
              <w:rPr>
                <w:rFonts w:ascii="Arial Narrow" w:eastAsia="Arial Narrow" w:hAnsi="Arial Narrow" w:cs="Arial Narrow"/>
                <w:sz w:val="16"/>
                <w:szCs w:val="16"/>
              </w:rPr>
              <w:t>0896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5628676" w14:textId="77777777" w:rsidR="00E97C4B" w:rsidRDefault="00E97C4B" w:rsidP="000F189A">
            <w:pPr>
              <w:jc w:val="center"/>
              <w:rPr>
                <w:rFonts w:ascii="Arial Narrow" w:eastAsia="Arial Narrow" w:hAnsi="Arial Narrow" w:cs="Arial Narrow"/>
                <w:sz w:val="16"/>
                <w:szCs w:val="16"/>
              </w:rPr>
            </w:pPr>
            <w:r w:rsidRPr="00EC0A61">
              <w:rPr>
                <w:rFonts w:ascii="Arial Narrow" w:eastAsia="Arial Narrow" w:hAnsi="Arial Narrow" w:cs="Arial Narrow"/>
                <w:sz w:val="16"/>
                <w:szCs w:val="16"/>
              </w:rPr>
              <w:t>6-218216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FCD53A0" w14:textId="5AE1DA9B" w:rsidR="00E97C4B" w:rsidRDefault="00E97C4B" w:rsidP="000F189A">
            <w:pPr>
              <w:jc w:val="center"/>
              <w:rPr>
                <w:rFonts w:ascii="Arial Narrow" w:eastAsia="Arial Narrow" w:hAnsi="Arial Narrow" w:cs="Arial Narrow"/>
                <w:sz w:val="16"/>
                <w:szCs w:val="16"/>
              </w:rPr>
            </w:pPr>
            <w:proofErr w:type="gramStart"/>
            <w:r>
              <w:rPr>
                <w:rFonts w:ascii="Arial Narrow" w:eastAsia="Arial Narrow" w:hAnsi="Arial Narrow" w:cs="Arial Narrow"/>
                <w:sz w:val="16"/>
                <w:szCs w:val="16"/>
              </w:rPr>
              <w:t>Punta</w:t>
            </w:r>
            <w:r w:rsidR="00B77408">
              <w:rPr>
                <w:rFonts w:ascii="Arial Narrow" w:eastAsia="Arial Narrow" w:hAnsi="Arial Narrow" w:cs="Arial Narrow"/>
                <w:sz w:val="16"/>
                <w:szCs w:val="16"/>
              </w:rPr>
              <w:t>-</w:t>
            </w:r>
            <w:r>
              <w:rPr>
                <w:rFonts w:ascii="Arial Narrow" w:eastAsia="Arial Narrow" w:hAnsi="Arial Narrow" w:cs="Arial Narrow"/>
                <w:sz w:val="16"/>
                <w:szCs w:val="16"/>
              </w:rPr>
              <w:t>renas</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1D94" w14:textId="77777777" w:rsidR="00E97C4B" w:rsidRDefault="00E97C4B" w:rsidP="00B77408">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ABA8"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2730D4C"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11.125.185,90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D1D81B"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36.483,41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75C3FD5" w14:textId="77777777" w:rsidR="00E97C4B" w:rsidRDefault="00E97C4B" w:rsidP="00B77408">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364.834,07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9098573"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16.453.536,56</w:t>
            </w:r>
          </w:p>
        </w:tc>
      </w:tr>
      <w:tr w:rsidR="00E97C4B" w14:paraId="1A9FE69D" w14:textId="77777777" w:rsidTr="00B77408">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9C30B94" w14:textId="77777777" w:rsidR="00E97C4B" w:rsidRDefault="00E97C4B" w:rsidP="000F189A">
            <w:pPr>
              <w:ind w:left="87"/>
              <w:rPr>
                <w:rFonts w:eastAsia="Arial" w:cs="Arial"/>
                <w:b/>
                <w:sz w:val="20"/>
                <w:szCs w:val="20"/>
              </w:rPr>
            </w:pPr>
            <w:r>
              <w:rPr>
                <w:b/>
                <w:sz w:val="20"/>
                <w:szCs w:val="20"/>
              </w:rPr>
              <w:t>Entidad Autorizada:   Banco Popular y de Desarrollo Comunal</w:t>
            </w:r>
          </w:p>
        </w:tc>
      </w:tr>
      <w:tr w:rsidR="00B77408" w14:paraId="50A4079B" w14:textId="77777777" w:rsidTr="00B77408">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035ED135"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78C8C42"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5EDAE0D"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5A3AD5AE"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E244D74" w14:textId="77777777" w:rsidR="00E97C4B" w:rsidRDefault="00E97C4B" w:rsidP="000F189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71BC1B6D" w14:textId="77777777" w:rsidR="00E97C4B" w:rsidRDefault="00E97C4B" w:rsidP="000F189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8751EF4"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031684F"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27B673B" w14:textId="77777777" w:rsidR="00E97C4B" w:rsidRDefault="00E97C4B" w:rsidP="000F189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733415AD"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030867C" w14:textId="77777777" w:rsidR="00E97C4B" w:rsidRDefault="00E97C4B" w:rsidP="000F189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B77408" w14:paraId="2D02B01C" w14:textId="77777777" w:rsidTr="00B77408">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4A6DE" w14:textId="3687BBBF" w:rsidR="00E97C4B" w:rsidRDefault="00E97C4B" w:rsidP="000F189A">
            <w:pPr>
              <w:rPr>
                <w:rFonts w:ascii="Arial Narrow" w:eastAsia="Arial Narrow" w:hAnsi="Arial Narrow" w:cs="Arial Narrow"/>
                <w:sz w:val="16"/>
                <w:szCs w:val="16"/>
              </w:rPr>
            </w:pPr>
            <w:r w:rsidRPr="001A76F9">
              <w:rPr>
                <w:rFonts w:ascii="Arial Narrow" w:eastAsia="Arial Narrow" w:hAnsi="Arial Narrow" w:cs="Arial Narrow"/>
                <w:sz w:val="16"/>
                <w:szCs w:val="16"/>
              </w:rPr>
              <w:t>Mora</w:t>
            </w:r>
            <w:r>
              <w:rPr>
                <w:rFonts w:ascii="Arial Narrow" w:eastAsia="Arial Narrow" w:hAnsi="Arial Narrow" w:cs="Arial Narrow"/>
                <w:sz w:val="16"/>
                <w:szCs w:val="16"/>
              </w:rPr>
              <w:t xml:space="preserve"> </w:t>
            </w:r>
            <w:r w:rsidRPr="001A76F9">
              <w:rPr>
                <w:rFonts w:ascii="Arial Narrow" w:eastAsia="Arial Narrow" w:hAnsi="Arial Narrow" w:cs="Arial Narrow"/>
                <w:sz w:val="16"/>
                <w:szCs w:val="16"/>
              </w:rPr>
              <w:t>Cubillo</w:t>
            </w:r>
            <w:r>
              <w:rPr>
                <w:rFonts w:ascii="Arial Narrow" w:eastAsia="Arial Narrow" w:hAnsi="Arial Narrow" w:cs="Arial Narrow"/>
                <w:sz w:val="16"/>
                <w:szCs w:val="16"/>
              </w:rPr>
              <w:t xml:space="preserve"> </w:t>
            </w:r>
            <w:r w:rsidRPr="001A76F9">
              <w:rPr>
                <w:rFonts w:ascii="Arial Narrow" w:eastAsia="Arial Narrow" w:hAnsi="Arial Narrow" w:cs="Arial Narrow"/>
                <w:sz w:val="16"/>
                <w:szCs w:val="16"/>
              </w:rPr>
              <w:t>Gerardo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5927" w14:textId="53E0A9E8" w:rsidR="00E97C4B" w:rsidRDefault="00E97C4B" w:rsidP="000F189A">
            <w:pPr>
              <w:jc w:val="center"/>
              <w:rPr>
                <w:rFonts w:ascii="Arial Narrow" w:eastAsia="Arial Narrow" w:hAnsi="Arial Narrow" w:cs="Arial Narrow"/>
                <w:sz w:val="16"/>
                <w:szCs w:val="16"/>
              </w:rPr>
            </w:pPr>
            <w:r w:rsidRPr="001A76F9">
              <w:rPr>
                <w:rFonts w:ascii="Arial Narrow" w:eastAsia="Arial Narrow" w:hAnsi="Arial Narrow" w:cs="Arial Narrow"/>
                <w:sz w:val="16"/>
                <w:szCs w:val="16"/>
              </w:rPr>
              <w:t>1</w:t>
            </w:r>
            <w:r w:rsidR="00B77408">
              <w:rPr>
                <w:rFonts w:ascii="Arial Narrow" w:eastAsia="Arial Narrow" w:hAnsi="Arial Narrow" w:cs="Arial Narrow"/>
                <w:sz w:val="16"/>
                <w:szCs w:val="16"/>
              </w:rPr>
              <w:t>-</w:t>
            </w:r>
            <w:r w:rsidRPr="001A76F9">
              <w:rPr>
                <w:rFonts w:ascii="Arial Narrow" w:eastAsia="Arial Narrow" w:hAnsi="Arial Narrow" w:cs="Arial Narrow"/>
                <w:sz w:val="16"/>
                <w:szCs w:val="16"/>
              </w:rPr>
              <w:t>0376</w:t>
            </w:r>
            <w:r>
              <w:rPr>
                <w:rFonts w:ascii="Arial Narrow" w:eastAsia="Arial Narrow" w:hAnsi="Arial Narrow" w:cs="Arial Narrow"/>
                <w:sz w:val="16"/>
                <w:szCs w:val="16"/>
              </w:rPr>
              <w:t>-</w:t>
            </w:r>
            <w:r w:rsidRPr="001A76F9">
              <w:rPr>
                <w:rFonts w:ascii="Arial Narrow" w:eastAsia="Arial Narrow" w:hAnsi="Arial Narrow" w:cs="Arial Narrow"/>
                <w:sz w:val="16"/>
                <w:szCs w:val="16"/>
              </w:rPr>
              <w:t>0218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A632A72" w14:textId="77777777" w:rsidR="00E97C4B" w:rsidRDefault="00E97C4B" w:rsidP="000F189A">
            <w:pPr>
              <w:jc w:val="center"/>
              <w:rPr>
                <w:rFonts w:ascii="Arial Narrow" w:eastAsia="Arial Narrow" w:hAnsi="Arial Narrow" w:cs="Arial Narrow"/>
                <w:sz w:val="16"/>
                <w:szCs w:val="16"/>
              </w:rPr>
            </w:pPr>
            <w:r w:rsidRPr="001A76F9">
              <w:rPr>
                <w:rFonts w:ascii="Arial Narrow" w:eastAsia="Arial Narrow" w:hAnsi="Arial Narrow" w:cs="Arial Narrow"/>
                <w:sz w:val="16"/>
                <w:szCs w:val="16"/>
              </w:rPr>
              <w:t>7-159281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9604C39"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2DB9" w14:textId="77777777" w:rsidR="00E97C4B" w:rsidRDefault="00E97C4B" w:rsidP="000F189A">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1EB3" w14:textId="77777777" w:rsidR="00E97C4B" w:rsidRDefault="00E97C4B" w:rsidP="000F189A">
            <w:pPr>
              <w:jc w:val="center"/>
              <w:rPr>
                <w:rFonts w:ascii="Arial Narrow" w:eastAsia="Arial Narrow" w:hAnsi="Arial Narrow" w:cs="Arial Narrow"/>
                <w:sz w:val="16"/>
                <w:szCs w:val="16"/>
              </w:rPr>
            </w:pPr>
            <w:r>
              <w:rPr>
                <w:rFonts w:ascii="Arial Narrow" w:eastAsia="Arial Narrow" w:hAnsi="Arial Narrow" w:cs="Arial Narrow"/>
                <w:sz w:val="16"/>
                <w:szCs w:val="16"/>
              </w:rPr>
              <w:t>4.400.000,00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37282AF"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11.600.000,00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B0C3C40" w14:textId="77777777" w:rsidR="00E97C4B" w:rsidRDefault="00E97C4B" w:rsidP="00B77408">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133.500,21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F706ACC" w14:textId="77777777" w:rsidR="00E97C4B" w:rsidRDefault="00E97C4B" w:rsidP="00B77408">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445.000,70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BDDE37" w14:textId="77777777" w:rsidR="00E97C4B" w:rsidRDefault="00E97C4B" w:rsidP="000F189A">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16.311.500,49</w:t>
            </w:r>
          </w:p>
        </w:tc>
      </w:tr>
      <w:tr w:rsidR="00E97C4B" w14:paraId="4C0FAB98" w14:textId="77777777" w:rsidTr="00B77408">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hideMark/>
          </w:tcPr>
          <w:p w14:paraId="5B2AEAA0" w14:textId="77777777" w:rsidR="00E97C4B" w:rsidRDefault="00E97C4B" w:rsidP="000F189A">
            <w:pPr>
              <w:jc w:val="both"/>
              <w:rPr>
                <w:rFonts w:ascii="Arial Narrow" w:eastAsia="Arial Narrow" w:hAnsi="Arial Narrow" w:cs="Arial Narrow"/>
                <w:sz w:val="16"/>
                <w:szCs w:val="16"/>
              </w:rPr>
            </w:pPr>
            <w:r>
              <w:rPr>
                <w:rFonts w:ascii="Arial Narrow" w:eastAsia="Arial Narrow" w:hAnsi="Arial Narrow" w:cs="Arial Narrow"/>
                <w:sz w:val="16"/>
                <w:szCs w:val="16"/>
              </w:rPr>
              <w:t>(*) CLCV: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hideMark/>
          </w:tcPr>
          <w:p w14:paraId="1877EEC5" w14:textId="77777777" w:rsidR="00E97C4B" w:rsidRDefault="00E97C4B" w:rsidP="000F189A">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2E861A9B" w14:textId="77777777" w:rsidR="00C0368A" w:rsidRDefault="00C0368A" w:rsidP="00C0368A">
      <w:pPr>
        <w:spacing w:line="360" w:lineRule="auto"/>
        <w:jc w:val="both"/>
        <w:rPr>
          <w:rFonts w:eastAsia="Arial" w:cs="Arial"/>
          <w:sz w:val="22"/>
          <w:szCs w:val="22"/>
        </w:rPr>
      </w:pPr>
    </w:p>
    <w:p w14:paraId="69B77762" w14:textId="77777777" w:rsidR="00C0368A" w:rsidRPr="00FD161B" w:rsidRDefault="00C0368A" w:rsidP="00C0368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3E6BEAF4" w14:textId="77777777" w:rsidR="00C0368A" w:rsidRPr="00FD161B" w:rsidRDefault="00C0368A" w:rsidP="00C0368A">
      <w:pPr>
        <w:spacing w:line="360" w:lineRule="auto"/>
        <w:jc w:val="both"/>
        <w:rPr>
          <w:rFonts w:cs="Arial"/>
          <w:bCs/>
          <w:sz w:val="22"/>
          <w:szCs w:val="22"/>
        </w:rPr>
      </w:pPr>
    </w:p>
    <w:p w14:paraId="4D217240" w14:textId="77777777" w:rsidR="00C0368A" w:rsidRPr="00FD161B" w:rsidRDefault="00C0368A" w:rsidP="00C0368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728D266" w14:textId="77777777" w:rsidR="00C0368A" w:rsidRPr="00FD161B" w:rsidRDefault="00C0368A" w:rsidP="00C0368A">
      <w:pPr>
        <w:spacing w:line="360" w:lineRule="auto"/>
        <w:jc w:val="both"/>
        <w:rPr>
          <w:rFonts w:cs="Arial"/>
          <w:bCs/>
          <w:sz w:val="22"/>
          <w:szCs w:val="22"/>
        </w:rPr>
      </w:pPr>
    </w:p>
    <w:p w14:paraId="141C6208" w14:textId="77777777" w:rsidR="00C0368A" w:rsidRPr="00FD161B" w:rsidRDefault="00C0368A" w:rsidP="00C0368A">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FE9919E" w14:textId="77777777" w:rsidR="00C0368A" w:rsidRPr="00FD161B" w:rsidRDefault="00C0368A" w:rsidP="00C0368A">
      <w:pPr>
        <w:spacing w:line="360" w:lineRule="auto"/>
        <w:jc w:val="both"/>
        <w:rPr>
          <w:rFonts w:cs="Arial"/>
          <w:bCs/>
          <w:sz w:val="22"/>
          <w:szCs w:val="22"/>
        </w:rPr>
      </w:pPr>
    </w:p>
    <w:p w14:paraId="21FAA442" w14:textId="40B47F1C" w:rsidR="002B71CC" w:rsidRDefault="00C0368A"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77C2B8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9EB2AE" w14:textId="77777777" w:rsidR="002B71CC" w:rsidRPr="00D14EAF" w:rsidRDefault="002B71CC" w:rsidP="002B71CC">
      <w:pPr>
        <w:spacing w:line="360" w:lineRule="auto"/>
        <w:jc w:val="both"/>
        <w:rPr>
          <w:rFonts w:cs="Arial"/>
          <w:b/>
          <w:sz w:val="22"/>
        </w:rPr>
      </w:pPr>
      <w:r w:rsidRPr="00D14EAF">
        <w:rPr>
          <w:rFonts w:cs="Arial"/>
          <w:b/>
          <w:sz w:val="22"/>
        </w:rPr>
        <w:t>************</w:t>
      </w:r>
    </w:p>
    <w:p w14:paraId="2039B8D8" w14:textId="77777777" w:rsidR="002B71CC" w:rsidRDefault="002B71CC" w:rsidP="002B71CC">
      <w:pPr>
        <w:spacing w:line="360" w:lineRule="auto"/>
        <w:jc w:val="both"/>
        <w:rPr>
          <w:rFonts w:cs="Arial"/>
          <w:sz w:val="22"/>
          <w:lang w:val="es-ES_tradnl"/>
        </w:rPr>
      </w:pPr>
    </w:p>
    <w:p w14:paraId="6175051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A171388" w14:textId="77777777" w:rsidR="00C0368A" w:rsidRPr="002F0FBB" w:rsidRDefault="00C0368A" w:rsidP="00C0368A">
      <w:pPr>
        <w:spacing w:line="360" w:lineRule="auto"/>
        <w:ind w:right="51"/>
        <w:jc w:val="both"/>
        <w:rPr>
          <w:rFonts w:cs="Arial"/>
          <w:b/>
          <w:sz w:val="22"/>
          <w:szCs w:val="22"/>
        </w:rPr>
      </w:pPr>
      <w:r w:rsidRPr="002F0FBB">
        <w:rPr>
          <w:rFonts w:cs="Arial"/>
          <w:b/>
          <w:sz w:val="22"/>
          <w:szCs w:val="22"/>
        </w:rPr>
        <w:t>Considerando:</w:t>
      </w:r>
    </w:p>
    <w:p w14:paraId="025505A0" w14:textId="2AFF57FD" w:rsidR="00C0368A" w:rsidRPr="002F0FBB" w:rsidRDefault="00C0368A" w:rsidP="00C0368A">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294677">
        <w:rPr>
          <w:rFonts w:cs="Arial"/>
          <w:sz w:val="22"/>
          <w:szCs w:val="22"/>
        </w:rPr>
        <w:t>1040</w:t>
      </w:r>
      <w:r w:rsidRPr="00EA7ADB">
        <w:rPr>
          <w:rFonts w:cs="Arial"/>
          <w:sz w:val="22"/>
          <w:szCs w:val="22"/>
        </w:rPr>
        <w:t>-20</w:t>
      </w:r>
      <w:r>
        <w:rPr>
          <w:rFonts w:cs="Arial"/>
          <w:sz w:val="22"/>
          <w:szCs w:val="22"/>
        </w:rPr>
        <w:t>21</w:t>
      </w:r>
      <w:r w:rsidRPr="00EA7ADB">
        <w:rPr>
          <w:rFonts w:cs="Arial"/>
          <w:sz w:val="22"/>
          <w:szCs w:val="22"/>
        </w:rPr>
        <w:t xml:space="preserve"> del </w:t>
      </w:r>
      <w:r w:rsidR="00294677">
        <w:rPr>
          <w:rFonts w:cs="Arial"/>
          <w:sz w:val="22"/>
          <w:szCs w:val="22"/>
        </w:rPr>
        <w:t>29</w:t>
      </w:r>
      <w:r>
        <w:rPr>
          <w:rFonts w:cs="Arial"/>
          <w:sz w:val="22"/>
          <w:szCs w:val="22"/>
        </w:rPr>
        <w:t xml:space="preserve"> de ju</w:t>
      </w:r>
      <w:r w:rsidR="00294677">
        <w:rPr>
          <w:rFonts w:cs="Arial"/>
          <w:sz w:val="22"/>
          <w:szCs w:val="22"/>
        </w:rPr>
        <w:t>l</w:t>
      </w:r>
      <w:r>
        <w:rPr>
          <w:rFonts w:cs="Arial"/>
          <w:sz w:val="22"/>
          <w:szCs w:val="22"/>
        </w:rPr>
        <w:t>io</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294677">
        <w:rPr>
          <w:rFonts w:cs="Arial"/>
          <w:color w:val="000000"/>
          <w:sz w:val="22"/>
          <w:szCs w:val="22"/>
        </w:rPr>
        <w:t>1050</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9871D5">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para</w:t>
      </w:r>
      <w:r w:rsidR="00533099" w:rsidRPr="00AA6479">
        <w:rPr>
          <w:rFonts w:cs="Arial"/>
          <w:sz w:val="22"/>
          <w:szCs w:val="22"/>
        </w:rPr>
        <w:t xml:space="preserve"> </w:t>
      </w:r>
      <w:r w:rsidR="00533099" w:rsidRPr="00AA6479">
        <w:rPr>
          <w:rFonts w:cs="Arial"/>
          <w:color w:val="000000"/>
          <w:sz w:val="22"/>
          <w:szCs w:val="22"/>
        </w:rPr>
        <w:t>prorrogar</w:t>
      </w:r>
      <w:r w:rsidR="00533099" w:rsidRPr="00AA6479">
        <w:rPr>
          <w:rFonts w:cs="Arial"/>
          <w:sz w:val="22"/>
          <w:szCs w:val="22"/>
        </w:rPr>
        <w:t xml:space="preserve"> el plazo</w:t>
      </w:r>
      <w:r w:rsidR="00533099" w:rsidRPr="00AA6479">
        <w:rPr>
          <w:rFonts w:cs="Arial"/>
          <w:sz w:val="22"/>
          <w:szCs w:val="22"/>
          <w:lang w:val="es-ES_tradnl"/>
        </w:rPr>
        <w:t xml:space="preserve"> de</w:t>
      </w:r>
      <w:r w:rsidR="00533099">
        <w:rPr>
          <w:rFonts w:cs="Arial"/>
          <w:sz w:val="22"/>
          <w:szCs w:val="22"/>
          <w:lang w:val="es-ES_tradnl"/>
        </w:rPr>
        <w:t>l contrato de administración de recursos</w:t>
      </w:r>
      <w:r w:rsidR="00533099" w:rsidRPr="00AA6479">
        <w:rPr>
          <w:rFonts w:cs="Arial"/>
          <w:sz w:val="22"/>
          <w:szCs w:val="22"/>
          <w:lang w:val="es-ES_tradnl"/>
        </w:rPr>
        <w:t xml:space="preserve"> y financiar</w:t>
      </w:r>
      <w:r w:rsidR="00533099" w:rsidRPr="00AA6479">
        <w:rPr>
          <w:rFonts w:cs="Arial"/>
          <w:sz w:val="22"/>
          <w:szCs w:val="22"/>
        </w:rPr>
        <w:t xml:space="preserve">, al amparo </w:t>
      </w:r>
      <w:r w:rsidR="00533099" w:rsidRPr="00AA6479">
        <w:rPr>
          <w:rFonts w:cs="Arial"/>
          <w:sz w:val="22"/>
          <w:szCs w:val="22"/>
        </w:rPr>
        <w:lastRenderedPageBreak/>
        <w:t>del artículo 59 de la Ley del Sistema Financiero Nacional para la Vivienda, actividades adicionales no contempladas originalmente en el proyecto habitacional</w:t>
      </w:r>
      <w:r>
        <w:rPr>
          <w:rFonts w:cs="Arial"/>
          <w:color w:val="000000"/>
          <w:sz w:val="22"/>
          <w:szCs w:val="22"/>
        </w:rPr>
        <w:t xml:space="preserve"> 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Pr>
          <w:rFonts w:cs="Arial"/>
          <w:sz w:val="22"/>
          <w:szCs w:val="22"/>
        </w:rPr>
        <w:t>.</w:t>
      </w:r>
    </w:p>
    <w:p w14:paraId="12C58DF7" w14:textId="77777777" w:rsidR="00C0368A" w:rsidRPr="002F0FBB" w:rsidRDefault="00C0368A" w:rsidP="00C0368A">
      <w:pPr>
        <w:spacing w:line="360" w:lineRule="auto"/>
        <w:ind w:right="51"/>
        <w:jc w:val="both"/>
        <w:rPr>
          <w:rFonts w:cs="Arial"/>
          <w:b/>
          <w:sz w:val="22"/>
          <w:szCs w:val="22"/>
        </w:rPr>
      </w:pPr>
    </w:p>
    <w:p w14:paraId="709E99F5" w14:textId="31B630FB" w:rsidR="005E70B7" w:rsidRDefault="00C0368A" w:rsidP="00294677">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w:t>
      </w:r>
      <w:r w:rsidR="00294677" w:rsidRPr="00AA6479">
        <w:rPr>
          <w:rFonts w:cs="Arial"/>
          <w:sz w:val="22"/>
          <w:szCs w:val="22"/>
          <w:lang w:val="es-ES_tradnl"/>
        </w:rPr>
        <w:t xml:space="preserve">de </w:t>
      </w:r>
      <w:r w:rsidR="00294677">
        <w:rPr>
          <w:rFonts w:cs="Arial"/>
          <w:sz w:val="22"/>
          <w:szCs w:val="22"/>
          <w:lang w:val="es-ES_tradnl"/>
        </w:rPr>
        <w:t xml:space="preserve">prorrogar por cuatro meses el plazo del contrato de administración de recursos, </w:t>
      </w:r>
      <w:r w:rsidR="00294677" w:rsidRPr="00AA6479">
        <w:rPr>
          <w:rFonts w:cs="Arial"/>
          <w:sz w:val="22"/>
          <w:szCs w:val="22"/>
          <w:lang w:val="es-ES_tradnl"/>
        </w:rPr>
        <w:t xml:space="preserve">aprobar la reasignación de saldos </w:t>
      </w:r>
      <w:r w:rsidR="00294677" w:rsidRPr="00294677">
        <w:rPr>
          <w:rFonts w:cs="Arial"/>
          <w:sz w:val="22"/>
          <w:szCs w:val="22"/>
          <w:lang w:val="es-CR"/>
        </w:rPr>
        <w:t>por</w:t>
      </w:r>
      <w:r w:rsidR="00294677">
        <w:rPr>
          <w:rFonts w:cs="Arial"/>
          <w:sz w:val="22"/>
          <w:szCs w:val="22"/>
          <w:lang w:val="es-CR"/>
        </w:rPr>
        <w:t xml:space="preserve"> ¢</w:t>
      </w:r>
      <w:r w:rsidR="00294677" w:rsidRPr="00294677">
        <w:rPr>
          <w:rFonts w:cs="Arial"/>
          <w:sz w:val="22"/>
          <w:szCs w:val="22"/>
          <w:lang w:val="es-CR"/>
        </w:rPr>
        <w:t>5.657.053,00</w:t>
      </w:r>
      <w:r w:rsidR="00294677">
        <w:rPr>
          <w:rFonts w:cs="Arial"/>
          <w:sz w:val="22"/>
          <w:szCs w:val="22"/>
          <w:lang w:val="es-CR"/>
        </w:rPr>
        <w:t xml:space="preserve"> </w:t>
      </w:r>
      <w:r w:rsidR="005E70B7">
        <w:rPr>
          <w:rFonts w:cs="Arial"/>
          <w:sz w:val="22"/>
          <w:szCs w:val="22"/>
          <w:lang w:val="es-CR"/>
        </w:rPr>
        <w:t>de la</w:t>
      </w:r>
      <w:r w:rsidR="00294677" w:rsidRPr="00294677">
        <w:rPr>
          <w:rFonts w:cs="Arial"/>
          <w:sz w:val="22"/>
          <w:szCs w:val="22"/>
          <w:lang w:val="es-CR"/>
        </w:rPr>
        <w:t xml:space="preserve"> partida disponible de pruebas de laboratorio, </w:t>
      </w:r>
      <w:r w:rsidR="005E70B7">
        <w:rPr>
          <w:rFonts w:cs="Arial"/>
          <w:sz w:val="22"/>
          <w:szCs w:val="22"/>
          <w:lang w:val="es-CR"/>
        </w:rPr>
        <w:t>y autorizar un</w:t>
      </w:r>
      <w:r w:rsidR="005E70B7" w:rsidRPr="00AA6479">
        <w:rPr>
          <w:rFonts w:cs="Arial"/>
          <w:sz w:val="22"/>
          <w:szCs w:val="22"/>
          <w:lang w:val="es-ES_tradnl"/>
        </w:rPr>
        <w:t xml:space="preserve"> financiamiento adicional</w:t>
      </w:r>
      <w:r w:rsidR="005E70B7" w:rsidRPr="005E70B7">
        <w:rPr>
          <w:rFonts w:cs="Arial"/>
          <w:sz w:val="22"/>
          <w:szCs w:val="22"/>
          <w:lang w:val="es-ES_tradnl"/>
        </w:rPr>
        <w:t xml:space="preserve"> </w:t>
      </w:r>
      <w:r w:rsidR="005E70B7">
        <w:rPr>
          <w:rFonts w:cs="Arial"/>
          <w:sz w:val="22"/>
          <w:szCs w:val="22"/>
          <w:lang w:val="es-ES_tradnl"/>
        </w:rPr>
        <w:t xml:space="preserve">por la suma total de </w:t>
      </w:r>
      <w:r w:rsidR="005E70B7" w:rsidRPr="00110579">
        <w:rPr>
          <w:rFonts w:cs="Arial"/>
          <w:sz w:val="22"/>
          <w:szCs w:val="22"/>
          <w:lang w:val="es-ES_tradnl"/>
        </w:rPr>
        <w:t>¢</w:t>
      </w:r>
      <w:r w:rsidR="005E70B7" w:rsidRPr="005E70B7">
        <w:rPr>
          <w:rFonts w:cs="Arial"/>
          <w:sz w:val="22"/>
          <w:szCs w:val="22"/>
          <w:lang w:val="es-CR"/>
        </w:rPr>
        <w:t>39.084.979,93</w:t>
      </w:r>
      <w:r w:rsidR="005E70B7">
        <w:rPr>
          <w:rFonts w:cs="Arial"/>
          <w:sz w:val="22"/>
          <w:szCs w:val="22"/>
          <w:lang w:val="es-ES_tradnl"/>
        </w:rPr>
        <w:t xml:space="preserve"> que comprende el pago por </w:t>
      </w:r>
      <w:r w:rsidR="005E70B7" w:rsidRPr="005E70B7">
        <w:rPr>
          <w:rFonts w:cs="Arial"/>
          <w:sz w:val="22"/>
          <w:szCs w:val="22"/>
          <w:lang w:val="es-CR"/>
        </w:rPr>
        <w:t>aumento de precios de infraestructura y viviendas</w:t>
      </w:r>
      <w:r w:rsidR="005E70B7">
        <w:rPr>
          <w:rFonts w:cs="Arial"/>
          <w:sz w:val="22"/>
          <w:szCs w:val="22"/>
          <w:lang w:val="es-CR"/>
        </w:rPr>
        <w:t>.</w:t>
      </w:r>
    </w:p>
    <w:p w14:paraId="26A58861" w14:textId="77777777" w:rsidR="00C0368A" w:rsidRDefault="00C0368A" w:rsidP="00C0368A">
      <w:pPr>
        <w:spacing w:line="360" w:lineRule="auto"/>
        <w:jc w:val="both"/>
        <w:rPr>
          <w:rFonts w:cs="Arial"/>
          <w:sz w:val="22"/>
          <w:szCs w:val="22"/>
          <w:lang w:val="es-ES_tradnl"/>
        </w:rPr>
      </w:pPr>
    </w:p>
    <w:p w14:paraId="376DB679" w14:textId="733984CB" w:rsidR="00C0368A" w:rsidRDefault="00C0368A" w:rsidP="00C0368A">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w:t>
      </w:r>
      <w:r>
        <w:rPr>
          <w:rFonts w:cs="Arial"/>
          <w:sz w:val="22"/>
          <w:szCs w:val="22"/>
        </w:rPr>
        <w:t xml:space="preserve"> al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BA54CA">
        <w:rPr>
          <w:rFonts w:cs="Arial"/>
          <w:color w:val="000000"/>
          <w:sz w:val="22"/>
          <w:szCs w:val="22"/>
        </w:rPr>
        <w:t>1050</w:t>
      </w:r>
      <w:r w:rsidRPr="00EA7ADB">
        <w:rPr>
          <w:rFonts w:cs="Arial"/>
          <w:color w:val="000000"/>
          <w:sz w:val="22"/>
          <w:szCs w:val="22"/>
        </w:rPr>
        <w:t>-20</w:t>
      </w:r>
      <w:r>
        <w:rPr>
          <w:rFonts w:cs="Arial"/>
          <w:color w:val="000000"/>
          <w:sz w:val="22"/>
          <w:szCs w:val="22"/>
        </w:rPr>
        <w:t>21.</w:t>
      </w:r>
    </w:p>
    <w:p w14:paraId="06FE1382" w14:textId="77777777" w:rsidR="00C0368A" w:rsidRPr="00A620D0" w:rsidRDefault="00C0368A" w:rsidP="00C0368A">
      <w:pPr>
        <w:spacing w:line="360" w:lineRule="auto"/>
        <w:jc w:val="both"/>
        <w:rPr>
          <w:rFonts w:cs="Arial"/>
          <w:sz w:val="22"/>
          <w:szCs w:val="22"/>
          <w:lang w:val="es-ES_tradnl"/>
        </w:rPr>
      </w:pPr>
    </w:p>
    <w:p w14:paraId="5C3F03A5" w14:textId="77777777" w:rsidR="00C0368A" w:rsidRPr="002F0FBB" w:rsidRDefault="00C0368A" w:rsidP="00C0368A">
      <w:pPr>
        <w:spacing w:line="360" w:lineRule="auto"/>
        <w:jc w:val="both"/>
        <w:rPr>
          <w:rFonts w:cs="Arial"/>
          <w:b/>
          <w:sz w:val="22"/>
          <w:szCs w:val="22"/>
        </w:rPr>
      </w:pPr>
      <w:r w:rsidRPr="002F0FBB">
        <w:rPr>
          <w:rFonts w:cs="Arial"/>
          <w:b/>
          <w:sz w:val="22"/>
          <w:szCs w:val="22"/>
        </w:rPr>
        <w:t>Por tanto, se acuerda:</w:t>
      </w:r>
    </w:p>
    <w:p w14:paraId="742ED6C0" w14:textId="0A50FE6D" w:rsidR="00BA54CA" w:rsidRPr="00BA54CA" w:rsidRDefault="00504F1A" w:rsidP="00BA54CA">
      <w:pPr>
        <w:autoSpaceDE w:val="0"/>
        <w:autoSpaceDN w:val="0"/>
        <w:adjustRightInd w:val="0"/>
        <w:spacing w:line="360" w:lineRule="auto"/>
        <w:jc w:val="both"/>
        <w:rPr>
          <w:rFonts w:cs="Arial"/>
          <w:bCs/>
          <w:sz w:val="22"/>
          <w:szCs w:val="22"/>
          <w:lang w:val="es-CR"/>
        </w:rPr>
      </w:pPr>
      <w:r w:rsidRPr="00504F1A">
        <w:rPr>
          <w:rFonts w:cs="Arial"/>
          <w:b/>
          <w:sz w:val="22"/>
          <w:szCs w:val="22"/>
          <w:lang w:val="es-ES_tradnl"/>
        </w:rPr>
        <w:t>1)</w:t>
      </w:r>
      <w:r>
        <w:rPr>
          <w:rFonts w:cs="Arial"/>
          <w:bCs/>
          <w:sz w:val="22"/>
          <w:szCs w:val="22"/>
          <w:lang w:val="es-ES_tradnl"/>
        </w:rPr>
        <w:t xml:space="preserve"> </w:t>
      </w:r>
      <w:r w:rsidR="00E12076">
        <w:rPr>
          <w:rFonts w:cs="Arial"/>
          <w:bCs/>
          <w:sz w:val="22"/>
          <w:szCs w:val="22"/>
          <w:lang w:val="es-CR"/>
        </w:rPr>
        <w:t xml:space="preserve">Autorizar </w:t>
      </w:r>
      <w:r w:rsidR="00124A76">
        <w:rPr>
          <w:rFonts w:cs="Arial"/>
          <w:bCs/>
          <w:sz w:val="22"/>
          <w:szCs w:val="22"/>
          <w:lang w:val="es-CR"/>
        </w:rPr>
        <w:t xml:space="preserve">al Grupo Mutual Alajuela – La Vivienda, </w:t>
      </w:r>
      <w:r w:rsidR="00E12076">
        <w:rPr>
          <w:rFonts w:cs="Arial"/>
          <w:bCs/>
          <w:sz w:val="22"/>
          <w:szCs w:val="22"/>
          <w:lang w:val="es-CR"/>
        </w:rPr>
        <w:t xml:space="preserve">la </w:t>
      </w:r>
      <w:r w:rsidR="00BA54CA" w:rsidRPr="00BA54CA">
        <w:rPr>
          <w:rFonts w:cs="Arial"/>
          <w:bCs/>
          <w:sz w:val="22"/>
          <w:szCs w:val="22"/>
          <w:lang w:val="es-CR"/>
        </w:rPr>
        <w:t>reasignaci</w:t>
      </w:r>
      <w:r w:rsidR="00E12076">
        <w:rPr>
          <w:rFonts w:cs="Arial"/>
          <w:bCs/>
          <w:sz w:val="22"/>
          <w:szCs w:val="22"/>
          <w:lang w:val="es-CR"/>
        </w:rPr>
        <w:t>ó</w:t>
      </w:r>
      <w:r w:rsidR="00BA54CA" w:rsidRPr="00BA54CA">
        <w:rPr>
          <w:rFonts w:cs="Arial"/>
          <w:bCs/>
          <w:sz w:val="22"/>
          <w:szCs w:val="22"/>
          <w:lang w:val="es-CR"/>
        </w:rPr>
        <w:t>n de saldos del proyecto El</w:t>
      </w:r>
      <w:r w:rsidR="00E12076">
        <w:rPr>
          <w:rFonts w:cs="Arial"/>
          <w:bCs/>
          <w:sz w:val="22"/>
          <w:szCs w:val="22"/>
          <w:lang w:val="es-CR"/>
        </w:rPr>
        <w:t xml:space="preserve"> </w:t>
      </w:r>
      <w:r w:rsidR="00BA54CA" w:rsidRPr="00BA54CA">
        <w:rPr>
          <w:rFonts w:cs="Arial"/>
          <w:bCs/>
          <w:sz w:val="22"/>
          <w:szCs w:val="22"/>
          <w:lang w:val="es-CR"/>
        </w:rPr>
        <w:t xml:space="preserve">Portillo, tomando </w:t>
      </w:r>
      <w:r w:rsidR="00E12076">
        <w:rPr>
          <w:rFonts w:cs="Arial"/>
          <w:bCs/>
          <w:sz w:val="22"/>
          <w:szCs w:val="22"/>
          <w:lang w:val="es-CR"/>
        </w:rPr>
        <w:t>l</w:t>
      </w:r>
      <w:r w:rsidR="00BA54CA" w:rsidRPr="00BA54CA">
        <w:rPr>
          <w:rFonts w:cs="Arial"/>
          <w:bCs/>
          <w:sz w:val="22"/>
          <w:szCs w:val="22"/>
          <w:lang w:val="es-CR"/>
        </w:rPr>
        <w:t xml:space="preserve">a partida disponible de pruebas de laboratorio, por </w:t>
      </w:r>
      <w:r w:rsidR="00E12076">
        <w:rPr>
          <w:rFonts w:cs="Arial"/>
          <w:bCs/>
          <w:sz w:val="22"/>
          <w:szCs w:val="22"/>
          <w:lang w:val="es-CR"/>
        </w:rPr>
        <w:t>l</w:t>
      </w:r>
      <w:r w:rsidR="00BA54CA" w:rsidRPr="00BA54CA">
        <w:rPr>
          <w:rFonts w:cs="Arial"/>
          <w:bCs/>
          <w:sz w:val="22"/>
          <w:szCs w:val="22"/>
          <w:lang w:val="es-CR"/>
        </w:rPr>
        <w:t>a suma</w:t>
      </w:r>
      <w:r w:rsidR="00E12076">
        <w:rPr>
          <w:rFonts w:cs="Arial"/>
          <w:bCs/>
          <w:sz w:val="22"/>
          <w:szCs w:val="22"/>
          <w:lang w:val="es-CR"/>
        </w:rPr>
        <w:t xml:space="preserve"> </w:t>
      </w:r>
      <w:r w:rsidR="00BA54CA" w:rsidRPr="00BA54CA">
        <w:rPr>
          <w:rFonts w:cs="Arial"/>
          <w:bCs/>
          <w:sz w:val="22"/>
          <w:szCs w:val="22"/>
          <w:lang w:val="es-CR"/>
        </w:rPr>
        <w:t xml:space="preserve">de </w:t>
      </w:r>
      <w:r w:rsidR="00E12076">
        <w:rPr>
          <w:rFonts w:cs="Arial"/>
          <w:bCs/>
          <w:sz w:val="22"/>
          <w:szCs w:val="22"/>
          <w:lang w:val="es-CR"/>
        </w:rPr>
        <w:t>¢</w:t>
      </w:r>
      <w:r w:rsidR="00BA54CA" w:rsidRPr="00BA54CA">
        <w:rPr>
          <w:rFonts w:cs="Arial"/>
          <w:bCs/>
          <w:sz w:val="22"/>
          <w:szCs w:val="22"/>
          <w:lang w:val="es-CR"/>
        </w:rPr>
        <w:t>5.657.053,00 (cinco millones seiscientos cincuenta y siete mil cincuenta y</w:t>
      </w:r>
      <w:r w:rsidR="00E12076">
        <w:rPr>
          <w:rFonts w:cs="Arial"/>
          <w:bCs/>
          <w:sz w:val="22"/>
          <w:szCs w:val="22"/>
          <w:lang w:val="es-CR"/>
        </w:rPr>
        <w:t xml:space="preserve"> </w:t>
      </w:r>
      <w:r w:rsidR="00BA54CA" w:rsidRPr="00BA54CA">
        <w:rPr>
          <w:rFonts w:cs="Arial"/>
          <w:bCs/>
          <w:sz w:val="22"/>
          <w:szCs w:val="22"/>
          <w:lang w:val="es-CR"/>
        </w:rPr>
        <w:t>tres colones</w:t>
      </w:r>
      <w:r w:rsidR="00E12076">
        <w:rPr>
          <w:rFonts w:cs="Arial"/>
          <w:bCs/>
          <w:sz w:val="22"/>
          <w:szCs w:val="22"/>
          <w:lang w:val="es-CR"/>
        </w:rPr>
        <w:t xml:space="preserve">), según </w:t>
      </w:r>
      <w:r w:rsidR="00BA54CA" w:rsidRPr="00BA54CA">
        <w:rPr>
          <w:rFonts w:cs="Arial"/>
          <w:bCs/>
          <w:sz w:val="22"/>
          <w:szCs w:val="22"/>
          <w:lang w:val="es-CR"/>
        </w:rPr>
        <w:t>el siguiente detalle:</w:t>
      </w:r>
    </w:p>
    <w:p w14:paraId="0825FB37" w14:textId="50C93588" w:rsidR="00BA54CA" w:rsidRPr="00BA54CA" w:rsidRDefault="00504F1A" w:rsidP="00BA54CA">
      <w:pPr>
        <w:autoSpaceDE w:val="0"/>
        <w:autoSpaceDN w:val="0"/>
        <w:adjustRightInd w:val="0"/>
        <w:spacing w:line="360" w:lineRule="auto"/>
        <w:jc w:val="both"/>
        <w:rPr>
          <w:rFonts w:cs="Arial"/>
          <w:bCs/>
          <w:sz w:val="22"/>
          <w:szCs w:val="22"/>
          <w:lang w:val="es-CR"/>
        </w:rPr>
      </w:pPr>
      <w:r>
        <w:rPr>
          <w:rFonts w:cs="Arial"/>
          <w:bCs/>
          <w:sz w:val="22"/>
          <w:szCs w:val="22"/>
          <w:lang w:val="es-CR"/>
        </w:rPr>
        <w:t xml:space="preserve">a) </w:t>
      </w:r>
      <w:r w:rsidR="00BA54CA" w:rsidRPr="00BA54CA">
        <w:rPr>
          <w:rFonts w:cs="Arial"/>
          <w:bCs/>
          <w:sz w:val="22"/>
          <w:szCs w:val="22"/>
          <w:lang w:val="es-CR"/>
        </w:rPr>
        <w:t>Re</w:t>
      </w:r>
      <w:r>
        <w:rPr>
          <w:rFonts w:cs="Arial"/>
          <w:bCs/>
          <w:sz w:val="22"/>
          <w:szCs w:val="22"/>
          <w:lang w:val="es-CR"/>
        </w:rPr>
        <w:t>a</w:t>
      </w:r>
      <w:r w:rsidR="00BA54CA" w:rsidRPr="00BA54CA">
        <w:rPr>
          <w:rFonts w:cs="Arial"/>
          <w:bCs/>
          <w:sz w:val="22"/>
          <w:szCs w:val="22"/>
          <w:lang w:val="es-CR"/>
        </w:rPr>
        <w:t>signaci</w:t>
      </w:r>
      <w:r>
        <w:rPr>
          <w:rFonts w:cs="Arial"/>
          <w:bCs/>
          <w:sz w:val="22"/>
          <w:szCs w:val="22"/>
          <w:lang w:val="es-CR"/>
        </w:rPr>
        <w:t xml:space="preserve">ón </w:t>
      </w:r>
      <w:r w:rsidR="00BA54CA" w:rsidRPr="00BA54CA">
        <w:rPr>
          <w:rFonts w:cs="Arial"/>
          <w:bCs/>
          <w:sz w:val="22"/>
          <w:szCs w:val="22"/>
          <w:lang w:val="es-CR"/>
        </w:rPr>
        <w:t xml:space="preserve">de saldos de </w:t>
      </w:r>
      <w:r>
        <w:rPr>
          <w:rFonts w:cs="Arial"/>
          <w:bCs/>
          <w:sz w:val="22"/>
          <w:szCs w:val="22"/>
          <w:lang w:val="es-CR"/>
        </w:rPr>
        <w:t>l</w:t>
      </w:r>
      <w:r w:rsidR="00BA54CA" w:rsidRPr="00BA54CA">
        <w:rPr>
          <w:rFonts w:cs="Arial"/>
          <w:bCs/>
          <w:sz w:val="22"/>
          <w:szCs w:val="22"/>
          <w:lang w:val="es-CR"/>
        </w:rPr>
        <w:t>a l</w:t>
      </w:r>
      <w:r>
        <w:rPr>
          <w:rFonts w:cs="Arial"/>
          <w:bCs/>
          <w:sz w:val="22"/>
          <w:szCs w:val="22"/>
          <w:lang w:val="es-CR"/>
        </w:rPr>
        <w:t>í</w:t>
      </w:r>
      <w:r w:rsidR="00BA54CA" w:rsidRPr="00BA54CA">
        <w:rPr>
          <w:rFonts w:cs="Arial"/>
          <w:bCs/>
          <w:sz w:val="22"/>
          <w:szCs w:val="22"/>
          <w:lang w:val="es-CR"/>
        </w:rPr>
        <w:t xml:space="preserve">nea de </w:t>
      </w:r>
      <w:r>
        <w:rPr>
          <w:rFonts w:cs="Arial"/>
          <w:bCs/>
          <w:sz w:val="22"/>
          <w:szCs w:val="22"/>
          <w:lang w:val="es-CR"/>
        </w:rPr>
        <w:t>p</w:t>
      </w:r>
      <w:r w:rsidR="00BA54CA" w:rsidRPr="00BA54CA">
        <w:rPr>
          <w:rFonts w:cs="Arial"/>
          <w:bCs/>
          <w:sz w:val="22"/>
          <w:szCs w:val="22"/>
          <w:lang w:val="es-CR"/>
        </w:rPr>
        <w:t>ruebas de laboratorio</w:t>
      </w:r>
      <w:r>
        <w:rPr>
          <w:rFonts w:cs="Arial"/>
          <w:bCs/>
          <w:sz w:val="22"/>
          <w:szCs w:val="22"/>
          <w:lang w:val="es-CR"/>
        </w:rPr>
        <w:t>,</w:t>
      </w:r>
      <w:r w:rsidR="00BA54CA" w:rsidRPr="00BA54CA">
        <w:rPr>
          <w:rFonts w:cs="Arial"/>
          <w:bCs/>
          <w:sz w:val="22"/>
          <w:szCs w:val="22"/>
          <w:lang w:val="es-CR"/>
        </w:rPr>
        <w:t xml:space="preserve"> para las</w:t>
      </w:r>
      <w:r>
        <w:rPr>
          <w:rFonts w:cs="Arial"/>
          <w:bCs/>
          <w:sz w:val="22"/>
          <w:szCs w:val="22"/>
          <w:lang w:val="es-CR"/>
        </w:rPr>
        <w:t xml:space="preserve"> </w:t>
      </w:r>
      <w:r w:rsidR="00BA54CA" w:rsidRPr="00BA54CA">
        <w:rPr>
          <w:rFonts w:cs="Arial"/>
          <w:bCs/>
          <w:sz w:val="22"/>
          <w:szCs w:val="22"/>
          <w:lang w:val="es-CR"/>
        </w:rPr>
        <w:t>obras de muro de contenci</w:t>
      </w:r>
      <w:r>
        <w:rPr>
          <w:rFonts w:cs="Arial"/>
          <w:bCs/>
          <w:sz w:val="22"/>
          <w:szCs w:val="22"/>
          <w:lang w:val="es-CR"/>
        </w:rPr>
        <w:t xml:space="preserve">ón </w:t>
      </w:r>
      <w:r w:rsidR="00BA54CA" w:rsidRPr="00BA54CA">
        <w:rPr>
          <w:rFonts w:cs="Arial"/>
          <w:bCs/>
          <w:sz w:val="22"/>
          <w:szCs w:val="22"/>
          <w:lang w:val="es-CR"/>
        </w:rPr>
        <w:t xml:space="preserve">en </w:t>
      </w:r>
      <w:r>
        <w:rPr>
          <w:rFonts w:cs="Arial"/>
          <w:bCs/>
          <w:sz w:val="22"/>
          <w:szCs w:val="22"/>
          <w:lang w:val="es-CR"/>
        </w:rPr>
        <w:t xml:space="preserve">el </w:t>
      </w:r>
      <w:r w:rsidR="00BA54CA" w:rsidRPr="00BA54CA">
        <w:rPr>
          <w:rFonts w:cs="Arial"/>
          <w:bCs/>
          <w:sz w:val="22"/>
          <w:szCs w:val="22"/>
          <w:lang w:val="es-CR"/>
        </w:rPr>
        <w:t>lote 27 D</w:t>
      </w:r>
      <w:r>
        <w:rPr>
          <w:rFonts w:cs="Arial"/>
          <w:bCs/>
          <w:sz w:val="22"/>
          <w:szCs w:val="22"/>
          <w:lang w:val="es-CR"/>
        </w:rPr>
        <w:t>,</w:t>
      </w:r>
      <w:r w:rsidR="00BA54CA" w:rsidRPr="00BA54CA">
        <w:rPr>
          <w:rFonts w:cs="Arial"/>
          <w:bCs/>
          <w:sz w:val="22"/>
          <w:szCs w:val="22"/>
          <w:lang w:val="es-CR"/>
        </w:rPr>
        <w:t xml:space="preserve"> por un monto de</w:t>
      </w:r>
      <w:r>
        <w:rPr>
          <w:rFonts w:cs="Arial"/>
          <w:bCs/>
          <w:sz w:val="22"/>
          <w:szCs w:val="22"/>
          <w:lang w:val="es-CR"/>
        </w:rPr>
        <w:t xml:space="preserve"> ¢</w:t>
      </w:r>
      <w:r w:rsidR="00BA54CA" w:rsidRPr="00BA54CA">
        <w:rPr>
          <w:rFonts w:cs="Arial"/>
          <w:bCs/>
          <w:sz w:val="22"/>
          <w:szCs w:val="22"/>
          <w:lang w:val="es-CR"/>
        </w:rPr>
        <w:t>1.995.637,00 (un mill</w:t>
      </w:r>
      <w:r>
        <w:rPr>
          <w:rFonts w:cs="Arial"/>
          <w:bCs/>
          <w:sz w:val="22"/>
          <w:szCs w:val="22"/>
          <w:lang w:val="es-CR"/>
        </w:rPr>
        <w:t>ó</w:t>
      </w:r>
      <w:r w:rsidR="00BA54CA" w:rsidRPr="00BA54CA">
        <w:rPr>
          <w:rFonts w:cs="Arial"/>
          <w:bCs/>
          <w:sz w:val="22"/>
          <w:szCs w:val="22"/>
          <w:lang w:val="es-CR"/>
        </w:rPr>
        <w:t>n novecientos noventa y cinco mil seiscientos</w:t>
      </w:r>
      <w:r>
        <w:rPr>
          <w:rFonts w:cs="Arial"/>
          <w:bCs/>
          <w:sz w:val="22"/>
          <w:szCs w:val="22"/>
          <w:lang w:val="es-CR"/>
        </w:rPr>
        <w:t xml:space="preserve"> </w:t>
      </w:r>
      <w:r w:rsidR="00BA54CA" w:rsidRPr="00BA54CA">
        <w:rPr>
          <w:rFonts w:cs="Arial"/>
          <w:bCs/>
          <w:sz w:val="22"/>
          <w:szCs w:val="22"/>
          <w:lang w:val="es-CR"/>
        </w:rPr>
        <w:t>treinta y siete colones).</w:t>
      </w:r>
    </w:p>
    <w:p w14:paraId="081D9FAB" w14:textId="160ADC23" w:rsidR="00BA54CA" w:rsidRDefault="00504F1A" w:rsidP="00BA54CA">
      <w:pPr>
        <w:autoSpaceDE w:val="0"/>
        <w:autoSpaceDN w:val="0"/>
        <w:adjustRightInd w:val="0"/>
        <w:spacing w:line="360" w:lineRule="auto"/>
        <w:jc w:val="both"/>
        <w:rPr>
          <w:rFonts w:cs="Arial"/>
          <w:bCs/>
          <w:sz w:val="22"/>
          <w:szCs w:val="22"/>
          <w:lang w:val="es-CR"/>
        </w:rPr>
      </w:pPr>
      <w:r>
        <w:rPr>
          <w:rFonts w:cs="Arial"/>
          <w:bCs/>
          <w:sz w:val="22"/>
          <w:szCs w:val="22"/>
          <w:lang w:val="es-CR"/>
        </w:rPr>
        <w:t xml:space="preserve">b) </w:t>
      </w:r>
      <w:r w:rsidR="00BA54CA" w:rsidRPr="00BA54CA">
        <w:rPr>
          <w:rFonts w:cs="Arial"/>
          <w:bCs/>
          <w:sz w:val="22"/>
          <w:szCs w:val="22"/>
          <w:lang w:val="es-CR"/>
        </w:rPr>
        <w:t>Re</w:t>
      </w:r>
      <w:r>
        <w:rPr>
          <w:rFonts w:cs="Arial"/>
          <w:bCs/>
          <w:sz w:val="22"/>
          <w:szCs w:val="22"/>
          <w:lang w:val="es-CR"/>
        </w:rPr>
        <w:t>a</w:t>
      </w:r>
      <w:r w:rsidR="00BA54CA" w:rsidRPr="00BA54CA">
        <w:rPr>
          <w:rFonts w:cs="Arial"/>
          <w:bCs/>
          <w:sz w:val="22"/>
          <w:szCs w:val="22"/>
          <w:lang w:val="es-CR"/>
        </w:rPr>
        <w:t>signaci</w:t>
      </w:r>
      <w:r>
        <w:rPr>
          <w:rFonts w:cs="Arial"/>
          <w:bCs/>
          <w:sz w:val="22"/>
          <w:szCs w:val="22"/>
          <w:lang w:val="es-CR"/>
        </w:rPr>
        <w:t xml:space="preserve">ón </w:t>
      </w:r>
      <w:r w:rsidR="00BA54CA" w:rsidRPr="00BA54CA">
        <w:rPr>
          <w:rFonts w:cs="Arial"/>
          <w:bCs/>
          <w:sz w:val="22"/>
          <w:szCs w:val="22"/>
          <w:lang w:val="es-CR"/>
        </w:rPr>
        <w:t xml:space="preserve">de saldos de </w:t>
      </w:r>
      <w:r>
        <w:rPr>
          <w:rFonts w:cs="Arial"/>
          <w:bCs/>
          <w:sz w:val="22"/>
          <w:szCs w:val="22"/>
          <w:lang w:val="es-CR"/>
        </w:rPr>
        <w:t>l</w:t>
      </w:r>
      <w:r w:rsidR="00BA54CA" w:rsidRPr="00BA54CA">
        <w:rPr>
          <w:rFonts w:cs="Arial"/>
          <w:bCs/>
          <w:sz w:val="22"/>
          <w:szCs w:val="22"/>
          <w:lang w:val="es-CR"/>
        </w:rPr>
        <w:t>a l</w:t>
      </w:r>
      <w:r>
        <w:rPr>
          <w:rFonts w:cs="Arial"/>
          <w:bCs/>
          <w:sz w:val="22"/>
          <w:szCs w:val="22"/>
          <w:lang w:val="es-CR"/>
        </w:rPr>
        <w:t>í</w:t>
      </w:r>
      <w:r w:rsidR="00BA54CA" w:rsidRPr="00BA54CA">
        <w:rPr>
          <w:rFonts w:cs="Arial"/>
          <w:bCs/>
          <w:sz w:val="22"/>
          <w:szCs w:val="22"/>
          <w:lang w:val="es-CR"/>
        </w:rPr>
        <w:t xml:space="preserve">nea de </w:t>
      </w:r>
      <w:r>
        <w:rPr>
          <w:rFonts w:cs="Arial"/>
          <w:bCs/>
          <w:sz w:val="22"/>
          <w:szCs w:val="22"/>
          <w:lang w:val="es-CR"/>
        </w:rPr>
        <w:t>p</w:t>
      </w:r>
      <w:r w:rsidR="00BA54CA" w:rsidRPr="00BA54CA">
        <w:rPr>
          <w:rFonts w:cs="Arial"/>
          <w:bCs/>
          <w:sz w:val="22"/>
          <w:szCs w:val="22"/>
          <w:lang w:val="es-CR"/>
        </w:rPr>
        <w:t>ruebas de laboratorio</w:t>
      </w:r>
      <w:r>
        <w:rPr>
          <w:rFonts w:cs="Arial"/>
          <w:bCs/>
          <w:sz w:val="22"/>
          <w:szCs w:val="22"/>
          <w:lang w:val="es-CR"/>
        </w:rPr>
        <w:t>,</w:t>
      </w:r>
      <w:r w:rsidR="00BA54CA" w:rsidRPr="00BA54CA">
        <w:rPr>
          <w:rFonts w:cs="Arial"/>
          <w:bCs/>
          <w:sz w:val="22"/>
          <w:szCs w:val="22"/>
          <w:lang w:val="es-CR"/>
        </w:rPr>
        <w:t xml:space="preserve"> para </w:t>
      </w:r>
      <w:r>
        <w:rPr>
          <w:rFonts w:cs="Arial"/>
          <w:bCs/>
          <w:sz w:val="22"/>
          <w:szCs w:val="22"/>
          <w:lang w:val="es-CR"/>
        </w:rPr>
        <w:t xml:space="preserve">la </w:t>
      </w:r>
      <w:r w:rsidR="00BA54CA" w:rsidRPr="00BA54CA">
        <w:rPr>
          <w:rFonts w:cs="Arial"/>
          <w:bCs/>
          <w:sz w:val="22"/>
          <w:szCs w:val="22"/>
          <w:lang w:val="es-CR"/>
        </w:rPr>
        <w:t>vigilancia de las viviendas pendientes de formalizaci</w:t>
      </w:r>
      <w:r>
        <w:rPr>
          <w:rFonts w:cs="Arial"/>
          <w:bCs/>
          <w:sz w:val="22"/>
          <w:szCs w:val="22"/>
          <w:lang w:val="es-CR"/>
        </w:rPr>
        <w:t xml:space="preserve">ón, </w:t>
      </w:r>
      <w:r w:rsidR="00BA54CA" w:rsidRPr="00BA54CA">
        <w:rPr>
          <w:rFonts w:cs="Arial"/>
          <w:bCs/>
          <w:sz w:val="22"/>
          <w:szCs w:val="22"/>
          <w:lang w:val="es-CR"/>
        </w:rPr>
        <w:t xml:space="preserve">durante </w:t>
      </w:r>
      <w:r>
        <w:rPr>
          <w:rFonts w:cs="Arial"/>
          <w:bCs/>
          <w:sz w:val="22"/>
          <w:szCs w:val="22"/>
          <w:lang w:val="es-CR"/>
        </w:rPr>
        <w:t xml:space="preserve">dos </w:t>
      </w:r>
      <w:r w:rsidR="00BA54CA" w:rsidRPr="00BA54CA">
        <w:rPr>
          <w:rFonts w:cs="Arial"/>
          <w:bCs/>
          <w:sz w:val="22"/>
          <w:szCs w:val="22"/>
          <w:lang w:val="es-CR"/>
        </w:rPr>
        <w:t>meses o como previsi</w:t>
      </w:r>
      <w:r>
        <w:rPr>
          <w:rFonts w:cs="Arial"/>
          <w:bCs/>
          <w:sz w:val="22"/>
          <w:szCs w:val="22"/>
          <w:lang w:val="es-CR"/>
        </w:rPr>
        <w:t xml:space="preserve">ón </w:t>
      </w:r>
      <w:r w:rsidR="00BA54CA" w:rsidRPr="00BA54CA">
        <w:rPr>
          <w:rFonts w:cs="Arial"/>
          <w:bCs/>
          <w:sz w:val="22"/>
          <w:szCs w:val="22"/>
          <w:lang w:val="es-CR"/>
        </w:rPr>
        <w:t>por reparaciones requeridas debido a posible</w:t>
      </w:r>
      <w:r>
        <w:rPr>
          <w:rFonts w:cs="Arial"/>
          <w:bCs/>
          <w:sz w:val="22"/>
          <w:szCs w:val="22"/>
          <w:lang w:val="es-CR"/>
        </w:rPr>
        <w:t xml:space="preserve"> </w:t>
      </w:r>
      <w:r w:rsidR="00BA54CA" w:rsidRPr="00BA54CA">
        <w:rPr>
          <w:rFonts w:cs="Arial"/>
          <w:bCs/>
          <w:sz w:val="22"/>
          <w:szCs w:val="22"/>
          <w:lang w:val="es-CR"/>
        </w:rPr>
        <w:t>vandalismo</w:t>
      </w:r>
      <w:r>
        <w:rPr>
          <w:rFonts w:cs="Arial"/>
          <w:bCs/>
          <w:sz w:val="22"/>
          <w:szCs w:val="22"/>
          <w:lang w:val="es-CR"/>
        </w:rPr>
        <w:t>,</w:t>
      </w:r>
      <w:r w:rsidR="00BA54CA" w:rsidRPr="00BA54CA">
        <w:rPr>
          <w:rFonts w:cs="Arial"/>
          <w:bCs/>
          <w:sz w:val="22"/>
          <w:szCs w:val="22"/>
          <w:lang w:val="es-CR"/>
        </w:rPr>
        <w:t xml:space="preserve"> por un monto de </w:t>
      </w:r>
      <w:r>
        <w:rPr>
          <w:rFonts w:cs="Arial"/>
          <w:bCs/>
          <w:sz w:val="22"/>
          <w:szCs w:val="22"/>
          <w:lang w:val="es-CR"/>
        </w:rPr>
        <w:t>¢</w:t>
      </w:r>
      <w:r w:rsidR="00BA54CA" w:rsidRPr="00BA54CA">
        <w:rPr>
          <w:rFonts w:cs="Arial"/>
          <w:bCs/>
          <w:sz w:val="22"/>
          <w:szCs w:val="22"/>
          <w:lang w:val="es-CR"/>
        </w:rPr>
        <w:t>3.661.416,00 (tres millones seiscientos</w:t>
      </w:r>
      <w:r>
        <w:rPr>
          <w:rFonts w:cs="Arial"/>
          <w:bCs/>
          <w:sz w:val="22"/>
          <w:szCs w:val="22"/>
          <w:lang w:val="es-CR"/>
        </w:rPr>
        <w:t xml:space="preserve"> </w:t>
      </w:r>
      <w:r w:rsidR="00BA54CA" w:rsidRPr="00BA54CA">
        <w:rPr>
          <w:rFonts w:cs="Arial"/>
          <w:bCs/>
          <w:sz w:val="22"/>
          <w:szCs w:val="22"/>
          <w:lang w:val="es-CR"/>
        </w:rPr>
        <w:t>sesenta y un mil cuatrocientos diecis</w:t>
      </w:r>
      <w:r>
        <w:rPr>
          <w:rFonts w:cs="Arial"/>
          <w:bCs/>
          <w:sz w:val="22"/>
          <w:szCs w:val="22"/>
          <w:lang w:val="es-CR"/>
        </w:rPr>
        <w:t>é</w:t>
      </w:r>
      <w:r w:rsidR="00BA54CA" w:rsidRPr="00BA54CA">
        <w:rPr>
          <w:rFonts w:cs="Arial"/>
          <w:bCs/>
          <w:sz w:val="22"/>
          <w:szCs w:val="22"/>
          <w:lang w:val="es-CR"/>
        </w:rPr>
        <w:t>is colones).</w:t>
      </w:r>
    </w:p>
    <w:p w14:paraId="39ABE89B" w14:textId="77777777" w:rsidR="00504F1A" w:rsidRPr="00BA54CA" w:rsidRDefault="00504F1A" w:rsidP="00BA54CA">
      <w:pPr>
        <w:autoSpaceDE w:val="0"/>
        <w:autoSpaceDN w:val="0"/>
        <w:adjustRightInd w:val="0"/>
        <w:spacing w:line="360" w:lineRule="auto"/>
        <w:jc w:val="both"/>
        <w:rPr>
          <w:rFonts w:cs="Arial"/>
          <w:bCs/>
          <w:sz w:val="22"/>
          <w:szCs w:val="22"/>
          <w:lang w:val="es-CR"/>
        </w:rPr>
      </w:pPr>
    </w:p>
    <w:p w14:paraId="457AEBB4" w14:textId="6904883B" w:rsidR="00BA54CA" w:rsidRDefault="00BA54CA" w:rsidP="00BA54CA">
      <w:pPr>
        <w:autoSpaceDE w:val="0"/>
        <w:autoSpaceDN w:val="0"/>
        <w:adjustRightInd w:val="0"/>
        <w:spacing w:line="360" w:lineRule="auto"/>
        <w:jc w:val="both"/>
        <w:rPr>
          <w:rFonts w:cs="Arial"/>
          <w:bCs/>
          <w:sz w:val="22"/>
          <w:szCs w:val="22"/>
          <w:lang w:val="es-CR"/>
        </w:rPr>
      </w:pPr>
      <w:r w:rsidRPr="00BA54CA">
        <w:rPr>
          <w:rFonts w:cs="Arial"/>
          <w:b/>
          <w:sz w:val="22"/>
          <w:szCs w:val="22"/>
          <w:lang w:val="es-CR"/>
        </w:rPr>
        <w:t>2</w:t>
      </w:r>
      <w:r w:rsidR="00504F1A" w:rsidRPr="00124A76">
        <w:rPr>
          <w:rFonts w:cs="Arial"/>
          <w:b/>
          <w:sz w:val="22"/>
          <w:szCs w:val="22"/>
          <w:lang w:val="es-CR"/>
        </w:rPr>
        <w:t>)</w:t>
      </w:r>
      <w:r w:rsidR="00504F1A">
        <w:rPr>
          <w:rFonts w:cs="Arial"/>
          <w:bCs/>
          <w:sz w:val="22"/>
          <w:szCs w:val="22"/>
          <w:lang w:val="es-CR"/>
        </w:rPr>
        <w:t xml:space="preserve"> </w:t>
      </w:r>
      <w:r w:rsidRPr="00BA54CA">
        <w:rPr>
          <w:rFonts w:cs="Arial"/>
          <w:bCs/>
          <w:sz w:val="22"/>
          <w:szCs w:val="22"/>
          <w:lang w:val="es-CR"/>
        </w:rPr>
        <w:t>A</w:t>
      </w:r>
      <w:r w:rsidR="00504F1A">
        <w:rPr>
          <w:rFonts w:cs="Arial"/>
          <w:bCs/>
          <w:sz w:val="22"/>
          <w:szCs w:val="22"/>
          <w:lang w:val="es-CR"/>
        </w:rPr>
        <w:t xml:space="preserve">probar un </w:t>
      </w:r>
      <w:r w:rsidRPr="00BA54CA">
        <w:rPr>
          <w:rFonts w:cs="Arial"/>
          <w:bCs/>
          <w:sz w:val="22"/>
          <w:szCs w:val="22"/>
          <w:lang w:val="es-CR"/>
        </w:rPr>
        <w:t>financiamiento adicional</w:t>
      </w:r>
      <w:r w:rsidR="00124A76">
        <w:rPr>
          <w:rFonts w:cs="Arial"/>
          <w:bCs/>
          <w:sz w:val="22"/>
          <w:szCs w:val="22"/>
          <w:lang w:val="es-CR"/>
        </w:rPr>
        <w:t xml:space="preserve"> a dicho proyecto</w:t>
      </w:r>
      <w:r w:rsidR="00504F1A">
        <w:rPr>
          <w:rFonts w:cs="Arial"/>
          <w:bCs/>
          <w:sz w:val="22"/>
          <w:szCs w:val="22"/>
          <w:lang w:val="es-CR"/>
        </w:rPr>
        <w:t>,</w:t>
      </w:r>
      <w:r w:rsidRPr="00BA54CA">
        <w:rPr>
          <w:rFonts w:cs="Arial"/>
          <w:bCs/>
          <w:sz w:val="22"/>
          <w:szCs w:val="22"/>
          <w:lang w:val="es-CR"/>
        </w:rPr>
        <w:t xml:space="preserve"> para cubrir el saldo pendiente del</w:t>
      </w:r>
      <w:r w:rsidR="00504F1A">
        <w:rPr>
          <w:rFonts w:cs="Arial"/>
          <w:bCs/>
          <w:sz w:val="22"/>
          <w:szCs w:val="22"/>
          <w:lang w:val="es-CR"/>
        </w:rPr>
        <w:t xml:space="preserve"> </w:t>
      </w:r>
      <w:r w:rsidRPr="00BA54CA">
        <w:rPr>
          <w:rFonts w:cs="Arial"/>
          <w:bCs/>
          <w:sz w:val="22"/>
          <w:szCs w:val="22"/>
          <w:lang w:val="es-CR"/>
        </w:rPr>
        <w:t>aumento de precios de infraestructura y viviendas</w:t>
      </w:r>
      <w:r w:rsidR="00504F1A">
        <w:rPr>
          <w:rFonts w:cs="Arial"/>
          <w:bCs/>
          <w:sz w:val="22"/>
          <w:szCs w:val="22"/>
          <w:lang w:val="es-CR"/>
        </w:rPr>
        <w:t>,</w:t>
      </w:r>
      <w:r w:rsidRPr="00BA54CA">
        <w:rPr>
          <w:rFonts w:cs="Arial"/>
          <w:bCs/>
          <w:sz w:val="22"/>
          <w:szCs w:val="22"/>
          <w:lang w:val="es-CR"/>
        </w:rPr>
        <w:t xml:space="preserve"> por </w:t>
      </w:r>
      <w:r w:rsidR="00504F1A">
        <w:rPr>
          <w:rFonts w:cs="Arial"/>
          <w:bCs/>
          <w:sz w:val="22"/>
          <w:szCs w:val="22"/>
          <w:lang w:val="es-CR"/>
        </w:rPr>
        <w:t>l</w:t>
      </w:r>
      <w:r w:rsidRPr="00BA54CA">
        <w:rPr>
          <w:rFonts w:cs="Arial"/>
          <w:bCs/>
          <w:sz w:val="22"/>
          <w:szCs w:val="22"/>
          <w:lang w:val="es-CR"/>
        </w:rPr>
        <w:t>a suma de</w:t>
      </w:r>
      <w:r w:rsidR="00504F1A">
        <w:rPr>
          <w:rFonts w:cs="Arial"/>
          <w:bCs/>
          <w:sz w:val="22"/>
          <w:szCs w:val="22"/>
          <w:lang w:val="es-CR"/>
        </w:rPr>
        <w:t xml:space="preserve"> ¢</w:t>
      </w:r>
      <w:r w:rsidRPr="00BA54CA">
        <w:rPr>
          <w:rFonts w:cs="Arial"/>
          <w:bCs/>
          <w:sz w:val="22"/>
          <w:szCs w:val="22"/>
          <w:lang w:val="es-CR"/>
        </w:rPr>
        <w:t>39.084.979,93 (treinta y nueve millones ochenta y cuatro mil novecientos</w:t>
      </w:r>
      <w:r w:rsidR="00504F1A">
        <w:rPr>
          <w:rFonts w:cs="Arial"/>
          <w:bCs/>
          <w:sz w:val="22"/>
          <w:szCs w:val="22"/>
          <w:lang w:val="es-CR"/>
        </w:rPr>
        <w:t xml:space="preserve"> </w:t>
      </w:r>
      <w:r w:rsidRPr="00BA54CA">
        <w:rPr>
          <w:rFonts w:cs="Arial"/>
          <w:bCs/>
          <w:sz w:val="22"/>
          <w:szCs w:val="22"/>
          <w:lang w:val="es-CR"/>
        </w:rPr>
        <w:t>setenta y nueve colones con 93/100).</w:t>
      </w:r>
    </w:p>
    <w:p w14:paraId="6DC0E5E1" w14:textId="77777777" w:rsidR="00124A76" w:rsidRPr="00BA54CA" w:rsidRDefault="00124A76" w:rsidP="00BA54CA">
      <w:pPr>
        <w:autoSpaceDE w:val="0"/>
        <w:autoSpaceDN w:val="0"/>
        <w:adjustRightInd w:val="0"/>
        <w:spacing w:line="360" w:lineRule="auto"/>
        <w:jc w:val="both"/>
        <w:rPr>
          <w:rFonts w:cs="Arial"/>
          <w:bCs/>
          <w:sz w:val="22"/>
          <w:szCs w:val="22"/>
          <w:lang w:val="es-CR"/>
        </w:rPr>
      </w:pPr>
    </w:p>
    <w:p w14:paraId="17376576" w14:textId="7ED5FFA6" w:rsidR="00BA54CA" w:rsidRDefault="00BA54CA" w:rsidP="00BA54CA">
      <w:pPr>
        <w:autoSpaceDE w:val="0"/>
        <w:autoSpaceDN w:val="0"/>
        <w:adjustRightInd w:val="0"/>
        <w:spacing w:line="360" w:lineRule="auto"/>
        <w:jc w:val="both"/>
        <w:rPr>
          <w:rFonts w:cs="Arial"/>
          <w:bCs/>
          <w:sz w:val="22"/>
          <w:szCs w:val="22"/>
          <w:lang w:val="es-CR"/>
        </w:rPr>
      </w:pPr>
      <w:r w:rsidRPr="00BA54CA">
        <w:rPr>
          <w:rFonts w:cs="Arial"/>
          <w:b/>
          <w:sz w:val="22"/>
          <w:szCs w:val="22"/>
          <w:lang w:val="es-CR"/>
        </w:rPr>
        <w:t>3</w:t>
      </w:r>
      <w:r w:rsidR="00124A76" w:rsidRPr="00124A76">
        <w:rPr>
          <w:rFonts w:cs="Arial"/>
          <w:b/>
          <w:sz w:val="22"/>
          <w:szCs w:val="22"/>
          <w:lang w:val="es-CR"/>
        </w:rPr>
        <w:t>)</w:t>
      </w:r>
      <w:r w:rsidRPr="00BA54CA">
        <w:rPr>
          <w:rFonts w:cs="Arial"/>
          <w:bCs/>
          <w:sz w:val="22"/>
          <w:szCs w:val="22"/>
          <w:lang w:val="es-CR"/>
        </w:rPr>
        <w:t xml:space="preserve"> A</w:t>
      </w:r>
      <w:r w:rsidR="00124A76">
        <w:rPr>
          <w:rFonts w:cs="Arial"/>
          <w:bCs/>
          <w:sz w:val="22"/>
          <w:szCs w:val="22"/>
          <w:lang w:val="es-CR"/>
        </w:rPr>
        <w:t xml:space="preserve">utorizar </w:t>
      </w:r>
      <w:r w:rsidR="006F756C">
        <w:rPr>
          <w:rFonts w:cs="Arial"/>
          <w:bCs/>
          <w:sz w:val="22"/>
          <w:szCs w:val="22"/>
          <w:lang w:val="es-CR"/>
        </w:rPr>
        <w:t>una</w:t>
      </w:r>
      <w:r w:rsidRPr="00BA54CA">
        <w:rPr>
          <w:rFonts w:cs="Arial"/>
          <w:bCs/>
          <w:sz w:val="22"/>
          <w:szCs w:val="22"/>
          <w:lang w:val="es-CR"/>
        </w:rPr>
        <w:t xml:space="preserve"> ampliaci</w:t>
      </w:r>
      <w:r w:rsidR="00124A76">
        <w:rPr>
          <w:rFonts w:cs="Arial"/>
          <w:bCs/>
          <w:sz w:val="22"/>
          <w:szCs w:val="22"/>
          <w:lang w:val="es-CR"/>
        </w:rPr>
        <w:t xml:space="preserve">ón </w:t>
      </w:r>
      <w:r w:rsidRPr="00BA54CA">
        <w:rPr>
          <w:rFonts w:cs="Arial"/>
          <w:bCs/>
          <w:sz w:val="22"/>
          <w:szCs w:val="22"/>
          <w:lang w:val="es-CR"/>
        </w:rPr>
        <w:t xml:space="preserve">de </w:t>
      </w:r>
      <w:r w:rsidR="00124A76">
        <w:rPr>
          <w:rFonts w:cs="Arial"/>
          <w:bCs/>
          <w:sz w:val="22"/>
          <w:szCs w:val="22"/>
          <w:lang w:val="es-CR"/>
        </w:rPr>
        <w:t xml:space="preserve">cuatro meses, improrrogables, al </w:t>
      </w:r>
      <w:r w:rsidRPr="00BA54CA">
        <w:rPr>
          <w:rFonts w:cs="Arial"/>
          <w:bCs/>
          <w:sz w:val="22"/>
          <w:szCs w:val="22"/>
          <w:lang w:val="es-CR"/>
        </w:rPr>
        <w:t xml:space="preserve">plazo </w:t>
      </w:r>
      <w:r w:rsidR="00124A76">
        <w:rPr>
          <w:rFonts w:cs="Arial"/>
          <w:bCs/>
          <w:sz w:val="22"/>
          <w:szCs w:val="22"/>
          <w:lang w:val="es-CR"/>
        </w:rPr>
        <w:t xml:space="preserve">del </w:t>
      </w:r>
      <w:r w:rsidRPr="00BA54CA">
        <w:rPr>
          <w:rFonts w:cs="Arial"/>
          <w:bCs/>
          <w:sz w:val="22"/>
          <w:szCs w:val="22"/>
          <w:lang w:val="es-CR"/>
        </w:rPr>
        <w:t>contrato de administraci</w:t>
      </w:r>
      <w:r w:rsidR="00124A76">
        <w:rPr>
          <w:rFonts w:cs="Arial"/>
          <w:bCs/>
          <w:sz w:val="22"/>
          <w:szCs w:val="22"/>
          <w:lang w:val="es-CR"/>
        </w:rPr>
        <w:t>ó</w:t>
      </w:r>
      <w:r w:rsidRPr="00BA54CA">
        <w:rPr>
          <w:rFonts w:cs="Arial"/>
          <w:bCs/>
          <w:sz w:val="22"/>
          <w:szCs w:val="22"/>
          <w:lang w:val="es-CR"/>
        </w:rPr>
        <w:t>n de recursos</w:t>
      </w:r>
      <w:r w:rsidR="00124A76">
        <w:rPr>
          <w:rFonts w:cs="Arial"/>
          <w:bCs/>
          <w:sz w:val="22"/>
          <w:szCs w:val="22"/>
          <w:lang w:val="es-CR"/>
        </w:rPr>
        <w:t xml:space="preserve"> del proyecto El Portillo</w:t>
      </w:r>
      <w:r w:rsidRPr="00BA54CA">
        <w:rPr>
          <w:rFonts w:cs="Arial"/>
          <w:bCs/>
          <w:sz w:val="22"/>
          <w:szCs w:val="22"/>
          <w:lang w:val="es-CR"/>
        </w:rPr>
        <w:t xml:space="preserve">, </w:t>
      </w:r>
      <w:r w:rsidR="00124A76">
        <w:rPr>
          <w:rFonts w:cs="Arial"/>
          <w:bCs/>
          <w:sz w:val="22"/>
          <w:szCs w:val="22"/>
          <w:lang w:val="es-CR"/>
        </w:rPr>
        <w:t xml:space="preserve">para </w:t>
      </w:r>
      <w:r w:rsidRPr="00BA54CA">
        <w:rPr>
          <w:rFonts w:cs="Arial"/>
          <w:bCs/>
          <w:sz w:val="22"/>
          <w:szCs w:val="22"/>
          <w:lang w:val="es-CR"/>
        </w:rPr>
        <w:t xml:space="preserve">realizar </w:t>
      </w:r>
      <w:r w:rsidR="00124A76">
        <w:rPr>
          <w:rFonts w:cs="Arial"/>
          <w:bCs/>
          <w:sz w:val="22"/>
          <w:szCs w:val="22"/>
          <w:lang w:val="es-CR"/>
        </w:rPr>
        <w:t>l</w:t>
      </w:r>
      <w:r w:rsidRPr="00BA54CA">
        <w:rPr>
          <w:rFonts w:cs="Arial"/>
          <w:bCs/>
          <w:sz w:val="22"/>
          <w:szCs w:val="22"/>
          <w:lang w:val="es-CR"/>
        </w:rPr>
        <w:t>a liquidaci</w:t>
      </w:r>
      <w:r w:rsidR="00124A76">
        <w:rPr>
          <w:rFonts w:cs="Arial"/>
          <w:bCs/>
          <w:sz w:val="22"/>
          <w:szCs w:val="22"/>
          <w:lang w:val="es-CR"/>
        </w:rPr>
        <w:t xml:space="preserve">ón </w:t>
      </w:r>
      <w:r w:rsidRPr="00BA54CA">
        <w:rPr>
          <w:rFonts w:cs="Arial"/>
          <w:bCs/>
          <w:sz w:val="22"/>
          <w:szCs w:val="22"/>
          <w:lang w:val="es-CR"/>
        </w:rPr>
        <w:t xml:space="preserve">por concepto de aumento de precios y </w:t>
      </w:r>
      <w:r w:rsidR="00124A76">
        <w:rPr>
          <w:rFonts w:cs="Arial"/>
          <w:bCs/>
          <w:sz w:val="22"/>
          <w:szCs w:val="22"/>
          <w:lang w:val="es-CR"/>
        </w:rPr>
        <w:t>l</w:t>
      </w:r>
      <w:r w:rsidRPr="00BA54CA">
        <w:rPr>
          <w:rFonts w:cs="Arial"/>
          <w:bCs/>
          <w:sz w:val="22"/>
          <w:szCs w:val="22"/>
          <w:lang w:val="es-CR"/>
        </w:rPr>
        <w:t>a entrega del</w:t>
      </w:r>
      <w:r w:rsidR="00124A76">
        <w:rPr>
          <w:rFonts w:cs="Arial"/>
          <w:bCs/>
          <w:sz w:val="22"/>
          <w:szCs w:val="22"/>
          <w:lang w:val="es-CR"/>
        </w:rPr>
        <w:t xml:space="preserve"> </w:t>
      </w:r>
      <w:r w:rsidRPr="00BA54CA">
        <w:rPr>
          <w:rFonts w:cs="Arial"/>
          <w:bCs/>
          <w:sz w:val="22"/>
          <w:szCs w:val="22"/>
          <w:lang w:val="es-CR"/>
        </w:rPr>
        <w:t>cierre t</w:t>
      </w:r>
      <w:r w:rsidR="00124A76">
        <w:rPr>
          <w:rFonts w:cs="Arial"/>
          <w:bCs/>
          <w:sz w:val="22"/>
          <w:szCs w:val="22"/>
          <w:lang w:val="es-CR"/>
        </w:rPr>
        <w:t>é</w:t>
      </w:r>
      <w:r w:rsidRPr="00BA54CA">
        <w:rPr>
          <w:rFonts w:cs="Arial"/>
          <w:bCs/>
          <w:sz w:val="22"/>
          <w:szCs w:val="22"/>
          <w:lang w:val="es-CR"/>
        </w:rPr>
        <w:t xml:space="preserve">cnico y financiero, contados a partir de </w:t>
      </w:r>
      <w:r w:rsidR="00124A76">
        <w:rPr>
          <w:rFonts w:cs="Arial"/>
          <w:bCs/>
          <w:sz w:val="22"/>
          <w:szCs w:val="22"/>
          <w:lang w:val="es-CR"/>
        </w:rPr>
        <w:t>l</w:t>
      </w:r>
      <w:r w:rsidRPr="00BA54CA">
        <w:rPr>
          <w:rFonts w:cs="Arial"/>
          <w:bCs/>
          <w:sz w:val="22"/>
          <w:szCs w:val="22"/>
          <w:lang w:val="es-CR"/>
        </w:rPr>
        <w:t>a firma del</w:t>
      </w:r>
      <w:r w:rsidR="00124A76">
        <w:rPr>
          <w:rFonts w:cs="Arial"/>
          <w:bCs/>
          <w:sz w:val="22"/>
          <w:szCs w:val="22"/>
          <w:lang w:val="es-CR"/>
        </w:rPr>
        <w:t xml:space="preserve"> </w:t>
      </w:r>
      <w:r w:rsidRPr="00BA54CA">
        <w:rPr>
          <w:rFonts w:cs="Arial"/>
          <w:bCs/>
          <w:sz w:val="22"/>
          <w:szCs w:val="22"/>
          <w:lang w:val="es-CR"/>
        </w:rPr>
        <w:t xml:space="preserve">contrato entre BANHVI y </w:t>
      </w:r>
      <w:r w:rsidR="00124A76">
        <w:rPr>
          <w:rFonts w:cs="Arial"/>
          <w:bCs/>
          <w:sz w:val="22"/>
          <w:szCs w:val="22"/>
          <w:lang w:val="es-CR"/>
        </w:rPr>
        <w:t>la e</w:t>
      </w:r>
      <w:r w:rsidRPr="00BA54CA">
        <w:rPr>
          <w:rFonts w:cs="Arial"/>
          <w:bCs/>
          <w:sz w:val="22"/>
          <w:szCs w:val="22"/>
          <w:lang w:val="es-CR"/>
        </w:rPr>
        <w:t xml:space="preserve">ntidad </w:t>
      </w:r>
      <w:r w:rsidR="00124A76">
        <w:rPr>
          <w:rFonts w:cs="Arial"/>
          <w:bCs/>
          <w:sz w:val="22"/>
          <w:szCs w:val="22"/>
          <w:lang w:val="es-CR"/>
        </w:rPr>
        <w:t>a</w:t>
      </w:r>
      <w:r w:rsidRPr="00BA54CA">
        <w:rPr>
          <w:rFonts w:cs="Arial"/>
          <w:bCs/>
          <w:sz w:val="22"/>
          <w:szCs w:val="22"/>
          <w:lang w:val="es-CR"/>
        </w:rPr>
        <w:t>utorizada.</w:t>
      </w:r>
    </w:p>
    <w:p w14:paraId="6AFAA80C" w14:textId="77777777" w:rsidR="00124A76" w:rsidRDefault="00124A76" w:rsidP="00BA54CA">
      <w:pPr>
        <w:autoSpaceDE w:val="0"/>
        <w:autoSpaceDN w:val="0"/>
        <w:adjustRightInd w:val="0"/>
        <w:spacing w:line="360" w:lineRule="auto"/>
        <w:jc w:val="both"/>
        <w:rPr>
          <w:rFonts w:cs="Arial"/>
          <w:sz w:val="22"/>
          <w:szCs w:val="22"/>
          <w:lang w:val="es-ES_tradnl"/>
        </w:rPr>
      </w:pPr>
    </w:p>
    <w:p w14:paraId="019836D9" w14:textId="2D632299" w:rsidR="002B71CC" w:rsidRPr="00124A76" w:rsidRDefault="00124A76" w:rsidP="00124A76">
      <w:pPr>
        <w:autoSpaceDE w:val="0"/>
        <w:autoSpaceDN w:val="0"/>
        <w:adjustRightInd w:val="0"/>
        <w:spacing w:line="360" w:lineRule="auto"/>
        <w:jc w:val="both"/>
        <w:rPr>
          <w:rFonts w:cs="Arial"/>
          <w:bCs/>
          <w:sz w:val="22"/>
          <w:szCs w:val="22"/>
          <w:lang w:val="es-CR"/>
        </w:rPr>
      </w:pPr>
      <w:r w:rsidRPr="00124A76">
        <w:rPr>
          <w:rFonts w:cs="Arial"/>
          <w:b/>
          <w:bCs/>
          <w:sz w:val="22"/>
          <w:szCs w:val="22"/>
          <w:lang w:val="es-ES_tradnl"/>
        </w:rPr>
        <w:t>4)</w:t>
      </w:r>
      <w:r>
        <w:rPr>
          <w:rFonts w:cs="Arial"/>
          <w:sz w:val="22"/>
          <w:szCs w:val="22"/>
          <w:lang w:val="es-ES_tradnl"/>
        </w:rPr>
        <w:t xml:space="preserve"> Deberá realizarse una adenda al </w:t>
      </w:r>
      <w:r w:rsidRPr="0019058E">
        <w:rPr>
          <w:rFonts w:cs="Arial"/>
          <w:sz w:val="22"/>
          <w:szCs w:val="22"/>
          <w:lang w:val="es-CR"/>
        </w:rPr>
        <w:t>contrato de administración de recursos</w:t>
      </w:r>
      <w:r>
        <w:rPr>
          <w:rFonts w:cs="Arial"/>
          <w:sz w:val="22"/>
          <w:szCs w:val="22"/>
          <w:lang w:val="es-ES_tradnl"/>
        </w:rPr>
        <w:t>, con los montos y el plazo autorizados en el</w:t>
      </w:r>
      <w:r w:rsidR="00BA54CA" w:rsidRPr="00BA54CA">
        <w:rPr>
          <w:rFonts w:cs="Arial"/>
          <w:bCs/>
          <w:sz w:val="22"/>
          <w:szCs w:val="22"/>
          <w:lang w:val="es-CR"/>
        </w:rPr>
        <w:t xml:space="preserve"> presente </w:t>
      </w:r>
      <w:r>
        <w:rPr>
          <w:rFonts w:cs="Arial"/>
          <w:bCs/>
          <w:sz w:val="22"/>
          <w:szCs w:val="22"/>
          <w:lang w:val="es-CR"/>
        </w:rPr>
        <w:t>acuerdo.</w:t>
      </w:r>
    </w:p>
    <w:p w14:paraId="477CDE2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6438CC" w14:textId="77777777" w:rsidR="002B71CC" w:rsidRPr="00D14EAF" w:rsidRDefault="002B71CC" w:rsidP="002B71CC">
      <w:pPr>
        <w:spacing w:line="360" w:lineRule="auto"/>
        <w:jc w:val="both"/>
        <w:rPr>
          <w:rFonts w:cs="Arial"/>
          <w:b/>
          <w:sz w:val="22"/>
        </w:rPr>
      </w:pPr>
      <w:r w:rsidRPr="00D14EAF">
        <w:rPr>
          <w:rFonts w:cs="Arial"/>
          <w:b/>
          <w:sz w:val="22"/>
        </w:rPr>
        <w:t>************</w:t>
      </w:r>
    </w:p>
    <w:p w14:paraId="4BE39DE2" w14:textId="77777777" w:rsidR="002B71CC" w:rsidRDefault="002B71CC" w:rsidP="002B71CC">
      <w:pPr>
        <w:spacing w:line="360" w:lineRule="auto"/>
        <w:jc w:val="both"/>
        <w:rPr>
          <w:rFonts w:cs="Arial"/>
          <w:sz w:val="22"/>
          <w:lang w:val="es-ES_tradnl"/>
        </w:rPr>
      </w:pPr>
    </w:p>
    <w:p w14:paraId="762CD4A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111151C" w14:textId="77777777" w:rsidR="00533099" w:rsidRPr="00BB303F" w:rsidRDefault="00533099" w:rsidP="00533099">
      <w:pPr>
        <w:spacing w:line="360" w:lineRule="auto"/>
        <w:jc w:val="both"/>
        <w:rPr>
          <w:rFonts w:cs="Arial"/>
          <w:b/>
          <w:bCs/>
          <w:sz w:val="22"/>
          <w:szCs w:val="22"/>
        </w:rPr>
      </w:pPr>
      <w:r w:rsidRPr="00BB303F">
        <w:rPr>
          <w:rFonts w:cs="Arial"/>
          <w:b/>
          <w:bCs/>
          <w:sz w:val="22"/>
          <w:szCs w:val="22"/>
        </w:rPr>
        <w:t>Considerando:</w:t>
      </w:r>
    </w:p>
    <w:p w14:paraId="6763CA88" w14:textId="77777777" w:rsidR="00533099" w:rsidRDefault="00533099" w:rsidP="00533099">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w:t>
      </w:r>
      <w:r>
        <w:rPr>
          <w:rFonts w:cs="Arial"/>
          <w:sz w:val="22"/>
          <w:szCs w:val="22"/>
        </w:rPr>
        <w:t>acuerdo N° 1 de la sesión 22-2020, del 19 de marzo de 2020</w:t>
      </w:r>
      <w:r w:rsidRPr="001726C4">
        <w:rPr>
          <w:rFonts w:cs="Arial"/>
          <w:color w:val="000000"/>
          <w:sz w:val="22"/>
          <w:szCs w:val="22"/>
        </w:rPr>
        <w:t>,</w:t>
      </w:r>
      <w:r w:rsidRPr="001726C4">
        <w:rPr>
          <w:rFonts w:cs="Arial"/>
          <w:sz w:val="22"/>
          <w:szCs w:val="22"/>
        </w:rPr>
        <w:t xml:space="preserve"> </w:t>
      </w:r>
      <w:r>
        <w:rPr>
          <w:rFonts w:cs="Arial"/>
          <w:sz w:val="22"/>
          <w:szCs w:val="22"/>
        </w:rPr>
        <w:t xml:space="preserve">esta </w:t>
      </w:r>
      <w:r w:rsidRPr="001726C4">
        <w:rPr>
          <w:rFonts w:cs="Arial"/>
          <w:sz w:val="22"/>
          <w:szCs w:val="22"/>
        </w:rPr>
        <w:t>Junta Directiva otorgó a</w:t>
      </w:r>
      <w:r>
        <w:rPr>
          <w:rFonts w:cs="Arial"/>
          <w:sz w:val="22"/>
          <w:szCs w:val="22"/>
        </w:rPr>
        <w:t xml:space="preserve"> Coopenae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BB303F">
        <w:rPr>
          <w:rFonts w:cs="Arial"/>
          <w:sz w:val="22"/>
          <w:szCs w:val="22"/>
        </w:rPr>
        <w:t>la compra de</w:t>
      </w:r>
      <w:r>
        <w:rPr>
          <w:rFonts w:cs="Arial"/>
          <w:sz w:val="22"/>
          <w:szCs w:val="22"/>
        </w:rPr>
        <w:t>l terreno, el desarrollo de obras de infraestructura y la</w:t>
      </w:r>
      <w:r w:rsidRPr="00BB303F">
        <w:rPr>
          <w:rFonts w:cs="Arial"/>
          <w:sz w:val="22"/>
          <w:szCs w:val="22"/>
        </w:rPr>
        <w:t xml:space="preserve"> construcción de </w:t>
      </w:r>
      <w:r>
        <w:rPr>
          <w:rFonts w:cs="Arial"/>
          <w:sz w:val="22"/>
          <w:szCs w:val="22"/>
        </w:rPr>
        <w:t xml:space="preserve">39 soluciones habitacionales, </w:t>
      </w:r>
      <w:r w:rsidRPr="00BB303F">
        <w:rPr>
          <w:rFonts w:cs="Arial"/>
          <w:sz w:val="22"/>
          <w:szCs w:val="22"/>
        </w:rPr>
        <w:t xml:space="preserve">en el </w:t>
      </w:r>
      <w:r>
        <w:rPr>
          <w:rFonts w:cs="Arial"/>
          <w:sz w:val="22"/>
          <w:szCs w:val="22"/>
        </w:rPr>
        <w:t>proyecto habitacional Gran Sol II</w:t>
      </w:r>
      <w:r w:rsidRPr="00BB303F">
        <w:rPr>
          <w:rFonts w:cs="Arial"/>
          <w:sz w:val="22"/>
          <w:szCs w:val="22"/>
        </w:rPr>
        <w:t>, ubicado en el distrito</w:t>
      </w:r>
      <w:r>
        <w:rPr>
          <w:rFonts w:cs="Arial"/>
          <w:sz w:val="22"/>
          <w:szCs w:val="22"/>
        </w:rPr>
        <w:t xml:space="preserve"> Macacona del cantón de Esparza, provincia de Puntarenas</w:t>
      </w:r>
      <w:r>
        <w:rPr>
          <w:rFonts w:cs="Arial"/>
          <w:bCs/>
          <w:sz w:val="22"/>
          <w:szCs w:val="22"/>
        </w:rPr>
        <w:t>.</w:t>
      </w:r>
    </w:p>
    <w:p w14:paraId="7A5DAACE" w14:textId="77777777" w:rsidR="00533099" w:rsidRPr="00BB303F" w:rsidRDefault="00533099" w:rsidP="00533099">
      <w:pPr>
        <w:spacing w:line="360" w:lineRule="auto"/>
        <w:jc w:val="both"/>
        <w:rPr>
          <w:rFonts w:cs="Arial"/>
          <w:sz w:val="22"/>
          <w:szCs w:val="22"/>
        </w:rPr>
      </w:pPr>
    </w:p>
    <w:p w14:paraId="766E9426" w14:textId="75E37B85" w:rsidR="00533099" w:rsidRPr="00BB303F" w:rsidRDefault="00533099" w:rsidP="0053309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C</w:t>
      </w:r>
      <w:r w:rsidR="006F756C">
        <w:rPr>
          <w:rFonts w:cs="Arial"/>
          <w:sz w:val="22"/>
          <w:szCs w:val="22"/>
        </w:rPr>
        <w:t>oopenae</w:t>
      </w:r>
      <w:r>
        <w:rPr>
          <w:rFonts w:cs="Arial"/>
          <w:sz w:val="22"/>
          <w:szCs w:val="22"/>
        </w:rPr>
        <w:t xml:space="preserve"> R.L. 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sidR="006F756C">
        <w:rPr>
          <w:rFonts w:cs="Arial"/>
          <w:sz w:val="22"/>
          <w:szCs w:val="22"/>
        </w:rPr>
        <w:t xml:space="preserve">incumplimiento de requisitos </w:t>
      </w:r>
      <w:r>
        <w:rPr>
          <w:rFonts w:cs="Arial"/>
          <w:sz w:val="22"/>
          <w:szCs w:val="22"/>
        </w:rPr>
        <w:t xml:space="preserve">por parte de los </w:t>
      </w:r>
      <w:r w:rsidRPr="00BB303F">
        <w:rPr>
          <w:rFonts w:cs="Arial"/>
          <w:color w:val="000000"/>
          <w:sz w:val="22"/>
          <w:szCs w:val="22"/>
        </w:rPr>
        <w:t>beneficiarios originales.</w:t>
      </w:r>
    </w:p>
    <w:p w14:paraId="0B3664A1" w14:textId="77777777" w:rsidR="00533099" w:rsidRPr="00BB303F" w:rsidRDefault="00533099" w:rsidP="00533099">
      <w:pPr>
        <w:spacing w:line="360" w:lineRule="auto"/>
        <w:jc w:val="both"/>
        <w:rPr>
          <w:rFonts w:cs="Arial"/>
          <w:sz w:val="22"/>
          <w:szCs w:val="22"/>
        </w:rPr>
      </w:pPr>
    </w:p>
    <w:p w14:paraId="40BF1A7A" w14:textId="73CB3BCA" w:rsidR="00533099" w:rsidRPr="00BB303F" w:rsidRDefault="00533099" w:rsidP="0053309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10</w:t>
      </w:r>
      <w:r w:rsidR="006F756C">
        <w:rPr>
          <w:rFonts w:cs="Arial"/>
          <w:sz w:val="22"/>
          <w:szCs w:val="22"/>
        </w:rPr>
        <w:t>93</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6F756C">
        <w:rPr>
          <w:rFonts w:cs="Arial"/>
          <w:sz w:val="22"/>
          <w:szCs w:val="22"/>
        </w:rPr>
        <w:t>03</w:t>
      </w:r>
      <w:r>
        <w:rPr>
          <w:rFonts w:cs="Arial"/>
          <w:sz w:val="22"/>
          <w:szCs w:val="22"/>
        </w:rPr>
        <w:t xml:space="preserve"> de </w:t>
      </w:r>
      <w:r w:rsidR="006F756C">
        <w:rPr>
          <w:rFonts w:cs="Arial"/>
          <w:sz w:val="22"/>
          <w:szCs w:val="22"/>
        </w:rPr>
        <w:t>agosto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6F756C">
        <w:rPr>
          <w:rFonts w:cs="Arial"/>
          <w:sz w:val="22"/>
          <w:szCs w:val="22"/>
        </w:rPr>
        <w:t>1061</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sidR="006F756C">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7E6797AD" w14:textId="77777777" w:rsidR="00533099" w:rsidRDefault="00533099" w:rsidP="00533099">
      <w:pPr>
        <w:spacing w:line="360" w:lineRule="auto"/>
        <w:jc w:val="both"/>
        <w:rPr>
          <w:rFonts w:cs="Arial"/>
          <w:sz w:val="22"/>
          <w:szCs w:val="22"/>
        </w:rPr>
      </w:pPr>
    </w:p>
    <w:p w14:paraId="6732D47C" w14:textId="0CA452B1" w:rsidR="00533099" w:rsidRDefault="00533099" w:rsidP="0053309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DF-OF-10</w:t>
      </w:r>
      <w:r w:rsidR="006F756C">
        <w:rPr>
          <w:rFonts w:cs="Arial"/>
          <w:sz w:val="22"/>
          <w:szCs w:val="22"/>
        </w:rPr>
        <w:t>93</w:t>
      </w:r>
      <w:r>
        <w:rPr>
          <w:rFonts w:cs="Arial"/>
          <w:sz w:val="22"/>
          <w:szCs w:val="22"/>
        </w:rPr>
        <w:t>-2021.</w:t>
      </w:r>
    </w:p>
    <w:p w14:paraId="240E9701" w14:textId="77777777" w:rsidR="00533099" w:rsidRDefault="00533099" w:rsidP="00533099">
      <w:pPr>
        <w:spacing w:line="360" w:lineRule="auto"/>
        <w:jc w:val="both"/>
        <w:rPr>
          <w:rFonts w:cs="Arial"/>
          <w:sz w:val="22"/>
          <w:szCs w:val="22"/>
        </w:rPr>
      </w:pPr>
    </w:p>
    <w:p w14:paraId="5EC3C1CD" w14:textId="77777777" w:rsidR="00533099" w:rsidRPr="00BB303F" w:rsidRDefault="00533099" w:rsidP="00533099">
      <w:pPr>
        <w:spacing w:line="360" w:lineRule="auto"/>
        <w:jc w:val="both"/>
        <w:rPr>
          <w:rFonts w:cs="Arial"/>
          <w:b/>
          <w:bCs/>
          <w:sz w:val="22"/>
          <w:szCs w:val="22"/>
        </w:rPr>
      </w:pPr>
      <w:r w:rsidRPr="00BB303F">
        <w:rPr>
          <w:rFonts w:cs="Arial"/>
          <w:b/>
          <w:bCs/>
          <w:sz w:val="22"/>
          <w:szCs w:val="22"/>
        </w:rPr>
        <w:t>Por tanto, se acuerda:</w:t>
      </w:r>
    </w:p>
    <w:p w14:paraId="16EEB768" w14:textId="77777777" w:rsidR="00533099" w:rsidRPr="00BB303F" w:rsidRDefault="00533099" w:rsidP="0053309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Gran Sol II</w:t>
      </w:r>
      <w:r w:rsidRPr="00BB303F">
        <w:rPr>
          <w:rFonts w:cs="Arial"/>
          <w:sz w:val="22"/>
          <w:szCs w:val="22"/>
        </w:rPr>
        <w:t>:</w:t>
      </w:r>
    </w:p>
    <w:p w14:paraId="5EFED3C4" w14:textId="77777777" w:rsidR="00533099" w:rsidRPr="00BB303F" w:rsidRDefault="00533099" w:rsidP="0053309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533099" w:rsidRPr="00BB303F" w14:paraId="18E437BE" w14:textId="77777777" w:rsidTr="00A63E9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0EEEE0" w14:textId="77777777" w:rsidR="00533099" w:rsidRPr="00BB303F" w:rsidRDefault="00533099" w:rsidP="00A63E9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4EEFE0F" w14:textId="77777777" w:rsidR="00533099" w:rsidRPr="00BB303F" w:rsidRDefault="00533099" w:rsidP="00A63E9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F957ADD" w14:textId="77777777" w:rsidR="00533099" w:rsidRPr="00BB303F" w:rsidRDefault="00533099" w:rsidP="00A63E9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4973BF6" w14:textId="77777777" w:rsidR="00533099" w:rsidRPr="00BB303F" w:rsidRDefault="00533099" w:rsidP="00A63E91">
            <w:pPr>
              <w:jc w:val="center"/>
              <w:rPr>
                <w:rFonts w:cs="Arial"/>
                <w:b/>
                <w:bCs/>
                <w:sz w:val="20"/>
                <w:szCs w:val="20"/>
              </w:rPr>
            </w:pPr>
            <w:r w:rsidRPr="00BB303F">
              <w:rPr>
                <w:rFonts w:cs="Arial"/>
                <w:b/>
                <w:bCs/>
                <w:sz w:val="20"/>
                <w:szCs w:val="20"/>
              </w:rPr>
              <w:t>Cédula</w:t>
            </w:r>
          </w:p>
        </w:tc>
      </w:tr>
      <w:tr w:rsidR="00533099" w:rsidRPr="00BB303F" w14:paraId="0F21682E" w14:textId="77777777" w:rsidTr="00A63E9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63B32AB" w14:textId="2A09E696" w:rsidR="00533099" w:rsidRPr="00BB303F" w:rsidRDefault="006F756C" w:rsidP="00A63E91">
            <w:pPr>
              <w:rPr>
                <w:rFonts w:ascii="Arial Narrow" w:hAnsi="Arial Narrow" w:cs="Arial"/>
                <w:bCs/>
                <w:sz w:val="20"/>
                <w:szCs w:val="20"/>
              </w:rPr>
            </w:pPr>
            <w:r>
              <w:rPr>
                <w:rFonts w:ascii="Arial Narrow" w:hAnsi="Arial Narrow" w:cs="Arial"/>
                <w:bCs/>
                <w:sz w:val="20"/>
                <w:szCs w:val="20"/>
              </w:rPr>
              <w:t>Ingrid Lorena Villegas Villalobos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81377E7" w14:textId="0981E007" w:rsidR="00533099" w:rsidRPr="00BB303F" w:rsidRDefault="006F756C" w:rsidP="00A63E91">
            <w:pPr>
              <w:jc w:val="center"/>
              <w:rPr>
                <w:rFonts w:ascii="Arial Narrow" w:hAnsi="Arial Narrow" w:cs="Arial"/>
                <w:bCs/>
                <w:sz w:val="20"/>
                <w:szCs w:val="20"/>
              </w:rPr>
            </w:pPr>
            <w:r>
              <w:rPr>
                <w:rFonts w:ascii="Arial Narrow" w:hAnsi="Arial Narrow" w:cs="Arial"/>
                <w:bCs/>
                <w:sz w:val="20"/>
                <w:szCs w:val="20"/>
              </w:rPr>
              <w:t>6-0346-0545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DEBB216" w14:textId="0E676A6B" w:rsidR="00533099" w:rsidRPr="00BB303F" w:rsidRDefault="006F756C" w:rsidP="00A63E91">
            <w:pPr>
              <w:rPr>
                <w:rFonts w:ascii="Arial Narrow" w:hAnsi="Arial Narrow" w:cs="Arial"/>
                <w:bCs/>
                <w:sz w:val="20"/>
                <w:szCs w:val="20"/>
              </w:rPr>
            </w:pPr>
            <w:r>
              <w:rPr>
                <w:rFonts w:ascii="Arial Narrow" w:hAnsi="Arial Narrow" w:cs="Arial"/>
                <w:bCs/>
                <w:sz w:val="20"/>
                <w:szCs w:val="20"/>
              </w:rPr>
              <w:t>Silvia Camacho Mejías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261BAF50" w14:textId="1DF5527A" w:rsidR="00533099" w:rsidRPr="00BB303F" w:rsidRDefault="006F756C" w:rsidP="00A63E91">
            <w:pPr>
              <w:jc w:val="center"/>
              <w:rPr>
                <w:rFonts w:ascii="Arial Narrow" w:hAnsi="Arial Narrow" w:cs="Arial"/>
                <w:bCs/>
                <w:sz w:val="20"/>
                <w:szCs w:val="20"/>
              </w:rPr>
            </w:pPr>
            <w:r>
              <w:rPr>
                <w:rFonts w:ascii="Arial Narrow" w:hAnsi="Arial Narrow" w:cs="Arial"/>
                <w:bCs/>
                <w:sz w:val="20"/>
                <w:szCs w:val="20"/>
              </w:rPr>
              <w:t>4-0158-0577</w:t>
            </w:r>
          </w:p>
        </w:tc>
      </w:tr>
    </w:tbl>
    <w:p w14:paraId="0FA67791" w14:textId="77777777" w:rsidR="00533099" w:rsidRPr="00BB303F" w:rsidRDefault="00533099" w:rsidP="00533099">
      <w:pPr>
        <w:spacing w:line="360" w:lineRule="auto"/>
        <w:jc w:val="both"/>
        <w:rPr>
          <w:rFonts w:cs="Arial"/>
          <w:sz w:val="22"/>
          <w:szCs w:val="22"/>
        </w:rPr>
      </w:pPr>
    </w:p>
    <w:p w14:paraId="0045BAC4" w14:textId="77777777" w:rsidR="00533099" w:rsidRPr="00BB303F" w:rsidRDefault="00533099" w:rsidP="0053309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rPr>
        <w:t>Gran Sol II</w:t>
      </w:r>
      <w:r w:rsidRPr="00BB303F">
        <w:rPr>
          <w:rFonts w:cs="Arial"/>
          <w:sz w:val="22"/>
          <w:szCs w:val="22"/>
        </w:rPr>
        <w:t>:</w:t>
      </w:r>
    </w:p>
    <w:p w14:paraId="0E1A9074" w14:textId="77777777" w:rsidR="00533099" w:rsidRPr="00BB303F" w:rsidRDefault="00533099" w:rsidP="0053309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533099" w:rsidRPr="00BB303F" w14:paraId="315A4EB5" w14:textId="77777777" w:rsidTr="00A63E9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C245BCE" w14:textId="77777777" w:rsidR="00533099" w:rsidRPr="00BB303F" w:rsidRDefault="00533099" w:rsidP="00A63E91">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9E2AF62" w14:textId="77777777" w:rsidR="00533099" w:rsidRPr="00BB303F" w:rsidRDefault="00533099" w:rsidP="00A63E91">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86EFB79" w14:textId="77777777" w:rsidR="00533099" w:rsidRPr="00BB303F" w:rsidRDefault="00533099" w:rsidP="00A63E91">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4B225A1" w14:textId="77777777" w:rsidR="00533099" w:rsidRPr="00BB303F" w:rsidRDefault="00533099" w:rsidP="00A63E91">
            <w:pPr>
              <w:jc w:val="center"/>
              <w:rPr>
                <w:rFonts w:cs="Arial"/>
                <w:b/>
                <w:bCs/>
                <w:sz w:val="20"/>
                <w:szCs w:val="20"/>
              </w:rPr>
            </w:pPr>
            <w:r w:rsidRPr="00BB303F">
              <w:rPr>
                <w:rFonts w:cs="Arial"/>
                <w:b/>
                <w:bCs/>
                <w:sz w:val="20"/>
                <w:szCs w:val="20"/>
              </w:rPr>
              <w:t>Cédula</w:t>
            </w:r>
          </w:p>
        </w:tc>
      </w:tr>
      <w:tr w:rsidR="00533099" w:rsidRPr="00BB303F" w14:paraId="21A9A0F1" w14:textId="77777777" w:rsidTr="00A63E9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08A3896" w14:textId="3B175D9F" w:rsidR="00533099" w:rsidRPr="007D2237" w:rsidRDefault="006F756C" w:rsidP="00A63E91">
            <w:pPr>
              <w:rPr>
                <w:rFonts w:ascii="Arial Narrow" w:hAnsi="Arial Narrow" w:cs="Arial"/>
                <w:bCs/>
                <w:sz w:val="20"/>
                <w:szCs w:val="20"/>
              </w:rPr>
            </w:pPr>
            <w:r>
              <w:rPr>
                <w:rFonts w:ascii="Arial Narrow" w:hAnsi="Arial Narrow" w:cs="Arial"/>
                <w:bCs/>
                <w:sz w:val="20"/>
                <w:szCs w:val="20"/>
              </w:rPr>
              <w:t>Enia del Carmen Portuguez Salas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1A9D399" w14:textId="40B7DBB9" w:rsidR="00533099" w:rsidRPr="007D2237" w:rsidRDefault="006F756C" w:rsidP="00A63E91">
            <w:pPr>
              <w:jc w:val="center"/>
              <w:rPr>
                <w:rFonts w:ascii="Arial Narrow" w:hAnsi="Arial Narrow" w:cs="Arial"/>
                <w:bCs/>
                <w:sz w:val="20"/>
                <w:szCs w:val="20"/>
              </w:rPr>
            </w:pPr>
            <w:r>
              <w:rPr>
                <w:rFonts w:ascii="Arial Narrow" w:hAnsi="Arial Narrow" w:cs="Arial"/>
                <w:bCs/>
                <w:sz w:val="20"/>
                <w:szCs w:val="20"/>
              </w:rPr>
              <w:t>6-0375-0842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B2746DB" w14:textId="0E5035E2" w:rsidR="00533099" w:rsidRPr="007D2237" w:rsidRDefault="006F756C" w:rsidP="00A63E91">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María de los Ángeles Escobar Alvarado</w:t>
            </w:r>
          </w:p>
        </w:tc>
        <w:tc>
          <w:tcPr>
            <w:tcW w:w="1285" w:type="dxa"/>
            <w:tcBorders>
              <w:top w:val="single" w:sz="4" w:space="0" w:color="auto"/>
              <w:left w:val="nil"/>
              <w:bottom w:val="single" w:sz="4" w:space="0" w:color="auto"/>
              <w:right w:val="single" w:sz="4" w:space="0" w:color="auto"/>
            </w:tcBorders>
            <w:shd w:val="clear" w:color="auto" w:fill="auto"/>
            <w:vAlign w:val="center"/>
          </w:tcPr>
          <w:p w14:paraId="5CD63B31" w14:textId="100A974C" w:rsidR="00533099" w:rsidRPr="007D2237" w:rsidRDefault="006F756C" w:rsidP="00A63E91">
            <w:pPr>
              <w:jc w:val="center"/>
              <w:rPr>
                <w:rFonts w:ascii="Arial Narrow" w:hAnsi="Arial Narrow" w:cs="Arial"/>
                <w:bCs/>
                <w:sz w:val="20"/>
                <w:szCs w:val="20"/>
              </w:rPr>
            </w:pPr>
            <w:r>
              <w:rPr>
                <w:rFonts w:ascii="Arial Narrow" w:hAnsi="Arial Narrow" w:cs="Arial"/>
                <w:bCs/>
                <w:sz w:val="20"/>
                <w:szCs w:val="20"/>
              </w:rPr>
              <w:t>6-0388-0850</w:t>
            </w:r>
          </w:p>
        </w:tc>
      </w:tr>
    </w:tbl>
    <w:p w14:paraId="039004BD" w14:textId="77777777" w:rsidR="00533099" w:rsidRDefault="00533099" w:rsidP="00533099">
      <w:pPr>
        <w:spacing w:line="360" w:lineRule="auto"/>
        <w:jc w:val="both"/>
        <w:rPr>
          <w:rFonts w:cs="Arial"/>
          <w:sz w:val="22"/>
          <w:szCs w:val="22"/>
        </w:rPr>
      </w:pPr>
    </w:p>
    <w:p w14:paraId="5BA49CB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1CEFC5" w14:textId="77777777" w:rsidR="002B71CC" w:rsidRPr="00D14EAF" w:rsidRDefault="002B71CC" w:rsidP="002B71CC">
      <w:pPr>
        <w:spacing w:line="360" w:lineRule="auto"/>
        <w:jc w:val="both"/>
        <w:rPr>
          <w:rFonts w:cs="Arial"/>
          <w:b/>
          <w:sz w:val="22"/>
        </w:rPr>
      </w:pPr>
      <w:r w:rsidRPr="00D14EAF">
        <w:rPr>
          <w:rFonts w:cs="Arial"/>
          <w:b/>
          <w:sz w:val="22"/>
        </w:rPr>
        <w:t>************</w:t>
      </w:r>
    </w:p>
    <w:p w14:paraId="522749DB" w14:textId="77777777" w:rsidR="002B71CC" w:rsidRDefault="002B71CC" w:rsidP="002B71CC">
      <w:pPr>
        <w:spacing w:line="360" w:lineRule="auto"/>
        <w:jc w:val="both"/>
        <w:rPr>
          <w:rFonts w:cs="Arial"/>
          <w:sz w:val="22"/>
          <w:lang w:val="es-ES_tradnl"/>
        </w:rPr>
      </w:pPr>
    </w:p>
    <w:p w14:paraId="484948F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B4D76E7" w14:textId="77777777" w:rsidR="00533099" w:rsidRPr="00BB303F" w:rsidRDefault="00533099" w:rsidP="00533099">
      <w:pPr>
        <w:spacing w:line="360" w:lineRule="auto"/>
        <w:jc w:val="both"/>
        <w:rPr>
          <w:rFonts w:cs="Arial"/>
          <w:b/>
          <w:bCs/>
          <w:sz w:val="22"/>
          <w:szCs w:val="22"/>
        </w:rPr>
      </w:pPr>
      <w:r w:rsidRPr="00BB303F">
        <w:rPr>
          <w:rFonts w:cs="Arial"/>
          <w:b/>
          <w:bCs/>
          <w:sz w:val="22"/>
          <w:szCs w:val="22"/>
        </w:rPr>
        <w:t>Considerando:</w:t>
      </w:r>
    </w:p>
    <w:p w14:paraId="35D73F94" w14:textId="77777777" w:rsidR="00533099" w:rsidRDefault="00533099" w:rsidP="00533099">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1DAEEB6E" w14:textId="77777777" w:rsidR="00533099" w:rsidRPr="00BB303F" w:rsidRDefault="00533099" w:rsidP="00533099">
      <w:pPr>
        <w:spacing w:line="360" w:lineRule="auto"/>
        <w:jc w:val="both"/>
        <w:rPr>
          <w:rFonts w:cs="Arial"/>
          <w:sz w:val="22"/>
          <w:szCs w:val="22"/>
        </w:rPr>
      </w:pPr>
    </w:p>
    <w:p w14:paraId="5A8AAC8E" w14:textId="053C9047" w:rsidR="00533099" w:rsidRPr="00BB303F" w:rsidRDefault="00533099" w:rsidP="0053309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9B307F">
        <w:rPr>
          <w:rFonts w:cs="Arial"/>
          <w:sz w:val="22"/>
          <w:szCs w:val="22"/>
        </w:rPr>
        <w:t>112</w:t>
      </w:r>
      <w:r>
        <w:rPr>
          <w:rFonts w:cs="Arial"/>
          <w:sz w:val="22"/>
          <w:szCs w:val="22"/>
        </w:rPr>
        <w:t>-SCB-2021,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 xml:space="preserve">desinterés </w:t>
      </w:r>
      <w:r w:rsidR="009B307F">
        <w:rPr>
          <w:rFonts w:cs="Arial"/>
          <w:sz w:val="22"/>
          <w:szCs w:val="22"/>
        </w:rPr>
        <w:t xml:space="preserve">mostrado </w:t>
      </w:r>
      <w:r>
        <w:rPr>
          <w:rFonts w:cs="Arial"/>
          <w:sz w:val="22"/>
          <w:szCs w:val="22"/>
        </w:rPr>
        <w:t xml:space="preserve">por el </w:t>
      </w:r>
      <w:r w:rsidRPr="00BB303F">
        <w:rPr>
          <w:rFonts w:cs="Arial"/>
          <w:color w:val="000000"/>
          <w:sz w:val="22"/>
          <w:szCs w:val="22"/>
        </w:rPr>
        <w:t>beneficiario original.</w:t>
      </w:r>
    </w:p>
    <w:p w14:paraId="150ABC60" w14:textId="77777777" w:rsidR="00533099" w:rsidRPr="00BB303F" w:rsidRDefault="00533099" w:rsidP="00533099">
      <w:pPr>
        <w:spacing w:line="360" w:lineRule="auto"/>
        <w:jc w:val="both"/>
        <w:rPr>
          <w:rFonts w:cs="Arial"/>
          <w:sz w:val="22"/>
          <w:szCs w:val="22"/>
        </w:rPr>
      </w:pPr>
    </w:p>
    <w:p w14:paraId="57E95ADB" w14:textId="6CA346C3" w:rsidR="00533099" w:rsidRPr="00BB303F" w:rsidRDefault="00533099" w:rsidP="0053309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9B307F">
        <w:rPr>
          <w:rFonts w:cs="Arial"/>
          <w:sz w:val="22"/>
          <w:szCs w:val="22"/>
        </w:rPr>
        <w:t>1052</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9B307F">
        <w:rPr>
          <w:rFonts w:cs="Arial"/>
          <w:sz w:val="22"/>
          <w:szCs w:val="22"/>
        </w:rPr>
        <w:t>28 de julio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w:t>
      </w:r>
      <w:r>
        <w:rPr>
          <w:rFonts w:cs="Arial"/>
          <w:sz w:val="22"/>
          <w:szCs w:val="22"/>
        </w:rPr>
        <w:t xml:space="preserve">el asistente de </w:t>
      </w:r>
      <w:r w:rsidRPr="00BB303F">
        <w:rPr>
          <w:rFonts w:cs="Arial"/>
          <w:sz w:val="22"/>
          <w:szCs w:val="22"/>
        </w:rPr>
        <w:t>la Gerencia General</w:t>
      </w:r>
      <w:r>
        <w:rPr>
          <w:rFonts w:cs="Arial"/>
          <w:sz w:val="22"/>
          <w:szCs w:val="22"/>
        </w:rPr>
        <w:t>,</w:t>
      </w:r>
      <w:r w:rsidRPr="00BB303F">
        <w:rPr>
          <w:rFonts w:cs="Arial"/>
          <w:sz w:val="22"/>
          <w:szCs w:val="22"/>
        </w:rPr>
        <w:t xml:space="preserve"> con la nota GG-ME-</w:t>
      </w:r>
      <w:r w:rsidR="009B307F">
        <w:rPr>
          <w:rFonts w:cs="Arial"/>
          <w:sz w:val="22"/>
          <w:szCs w:val="22"/>
        </w:rPr>
        <w:t>1041</w:t>
      </w:r>
      <w:r w:rsidRPr="00BB303F">
        <w:rPr>
          <w:rFonts w:cs="Arial"/>
          <w:sz w:val="22"/>
          <w:szCs w:val="22"/>
        </w:rPr>
        <w:t>-20</w:t>
      </w:r>
      <w:r>
        <w:rPr>
          <w:rFonts w:cs="Arial"/>
          <w:sz w:val="22"/>
          <w:szCs w:val="22"/>
        </w:rPr>
        <w:t>21</w:t>
      </w:r>
      <w:r w:rsidRPr="00BB303F">
        <w:rPr>
          <w:rFonts w:cs="Arial"/>
          <w:sz w:val="22"/>
          <w:szCs w:val="22"/>
        </w:rPr>
        <w:t>, de</w:t>
      </w:r>
      <w:r w:rsidR="009B307F">
        <w:rPr>
          <w:rFonts w:cs="Arial"/>
          <w:sz w:val="22"/>
          <w:szCs w:val="22"/>
        </w:rPr>
        <w:t>l 29 de julio del año en curso</w:t>
      </w:r>
      <w:r w:rsidRPr="00BB303F">
        <w:rPr>
          <w:rFonts w:cs="Arial"/>
          <w:sz w:val="22"/>
          <w:szCs w:val="22"/>
        </w:rPr>
        <w:t xml:space="preserve">–, la Dirección FOSUVI presenta el resultado del análisis realizado a la solicitud de la entidad autorizada y en éste se recomienda aprobar </w:t>
      </w:r>
      <w:r>
        <w:rPr>
          <w:rFonts w:cs="Arial"/>
          <w:sz w:val="22"/>
          <w:szCs w:val="22"/>
        </w:rPr>
        <w:t>el</w:t>
      </w:r>
      <w:r w:rsidRPr="00BB303F">
        <w:rPr>
          <w:rFonts w:cs="Arial"/>
          <w:sz w:val="22"/>
          <w:szCs w:val="22"/>
        </w:rPr>
        <w:t xml:space="preserve"> cambio requerido,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2E4F754D" w14:textId="77777777" w:rsidR="00533099" w:rsidRDefault="00533099" w:rsidP="00533099">
      <w:pPr>
        <w:spacing w:line="360" w:lineRule="auto"/>
        <w:jc w:val="both"/>
        <w:rPr>
          <w:rFonts w:cs="Arial"/>
          <w:sz w:val="22"/>
          <w:szCs w:val="22"/>
        </w:rPr>
      </w:pPr>
    </w:p>
    <w:p w14:paraId="3953DA79" w14:textId="143CF3DD" w:rsidR="00533099" w:rsidRDefault="00533099" w:rsidP="00533099">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9B307F">
        <w:rPr>
          <w:rFonts w:cs="Arial"/>
          <w:sz w:val="22"/>
          <w:szCs w:val="22"/>
        </w:rPr>
        <w:t>1052</w:t>
      </w:r>
      <w:r>
        <w:rPr>
          <w:rFonts w:cs="Arial"/>
          <w:sz w:val="22"/>
          <w:szCs w:val="22"/>
        </w:rPr>
        <w:t>-2021.</w:t>
      </w:r>
    </w:p>
    <w:p w14:paraId="60F12314" w14:textId="77777777" w:rsidR="00533099" w:rsidRDefault="00533099" w:rsidP="00533099">
      <w:pPr>
        <w:spacing w:line="360" w:lineRule="auto"/>
        <w:jc w:val="both"/>
        <w:rPr>
          <w:rFonts w:cs="Arial"/>
          <w:sz w:val="22"/>
          <w:szCs w:val="22"/>
        </w:rPr>
      </w:pPr>
    </w:p>
    <w:p w14:paraId="1DDBAF47" w14:textId="77777777" w:rsidR="00533099" w:rsidRPr="00BB303F" w:rsidRDefault="00533099" w:rsidP="00533099">
      <w:pPr>
        <w:spacing w:line="360" w:lineRule="auto"/>
        <w:jc w:val="both"/>
        <w:rPr>
          <w:rFonts w:cs="Arial"/>
          <w:b/>
          <w:bCs/>
          <w:sz w:val="22"/>
          <w:szCs w:val="22"/>
        </w:rPr>
      </w:pPr>
      <w:r w:rsidRPr="00BB303F">
        <w:rPr>
          <w:rFonts w:cs="Arial"/>
          <w:b/>
          <w:bCs/>
          <w:sz w:val="22"/>
          <w:szCs w:val="22"/>
        </w:rPr>
        <w:t>Por tanto, se acuerda:</w:t>
      </w:r>
    </w:p>
    <w:p w14:paraId="6461CD00" w14:textId="65575A0F" w:rsidR="002B71CC" w:rsidRDefault="00533099"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l señor </w:t>
      </w:r>
      <w:r w:rsidR="009B307F">
        <w:rPr>
          <w:rFonts w:cs="Arial"/>
          <w:sz w:val="22"/>
          <w:szCs w:val="22"/>
        </w:rPr>
        <w:t>Oscar Rodolfo Gamboa Quirós</w:t>
      </w:r>
      <w:r>
        <w:rPr>
          <w:rFonts w:cs="Arial"/>
          <w:sz w:val="22"/>
          <w:szCs w:val="22"/>
        </w:rPr>
        <w:t xml:space="preserve">, </w:t>
      </w:r>
      <w:r w:rsidRPr="0062363E">
        <w:rPr>
          <w:rFonts w:cs="Arial"/>
          <w:sz w:val="22"/>
          <w:szCs w:val="22"/>
        </w:rPr>
        <w:t xml:space="preserve">cédula N° </w:t>
      </w:r>
      <w:r w:rsidR="009B307F">
        <w:rPr>
          <w:rFonts w:cs="Arial"/>
          <w:sz w:val="22"/>
          <w:szCs w:val="22"/>
        </w:rPr>
        <w:t>1</w:t>
      </w:r>
      <w:r>
        <w:rPr>
          <w:rFonts w:cs="Arial"/>
          <w:sz w:val="22"/>
          <w:szCs w:val="22"/>
        </w:rPr>
        <w:t>-0</w:t>
      </w:r>
      <w:r w:rsidR="009B307F">
        <w:rPr>
          <w:rFonts w:cs="Arial"/>
          <w:sz w:val="22"/>
          <w:szCs w:val="22"/>
        </w:rPr>
        <w:t>381</w:t>
      </w:r>
      <w:r>
        <w:rPr>
          <w:rFonts w:cs="Arial"/>
          <w:sz w:val="22"/>
          <w:szCs w:val="22"/>
        </w:rPr>
        <w:t>-0</w:t>
      </w:r>
      <w:r w:rsidR="009B307F">
        <w:rPr>
          <w:rFonts w:cs="Arial"/>
          <w:sz w:val="22"/>
          <w:szCs w:val="22"/>
        </w:rPr>
        <w:t>681</w:t>
      </w:r>
      <w:r>
        <w:rPr>
          <w:rFonts w:cs="Arial"/>
          <w:sz w:val="22"/>
          <w:szCs w:val="22"/>
        </w:rPr>
        <w:t>,</w:t>
      </w:r>
      <w:r w:rsidRPr="0062363E">
        <w:rPr>
          <w:rFonts w:cs="Arial"/>
          <w:sz w:val="22"/>
          <w:szCs w:val="22"/>
        </w:rPr>
        <w:t xml:space="preserve"> como beneficiari</w:t>
      </w:r>
      <w:r>
        <w:rPr>
          <w:rFonts w:cs="Arial"/>
          <w:sz w:val="22"/>
          <w:szCs w:val="22"/>
        </w:rPr>
        <w:t>o</w:t>
      </w:r>
      <w:r w:rsidRPr="0062363E">
        <w:rPr>
          <w:rFonts w:cs="Arial"/>
          <w:sz w:val="22"/>
          <w:szCs w:val="22"/>
        </w:rPr>
        <w:t xml:space="preserve"> del proyecto habitacional </w:t>
      </w:r>
      <w:r>
        <w:rPr>
          <w:rFonts w:cs="Arial"/>
          <w:sz w:val="22"/>
          <w:szCs w:val="22"/>
        </w:rPr>
        <w:t xml:space="preserve">El Portillo,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9B307F">
        <w:rPr>
          <w:rFonts w:cs="Arial"/>
          <w:sz w:val="22"/>
          <w:szCs w:val="22"/>
        </w:rPr>
        <w:t>el</w:t>
      </w:r>
      <w:r>
        <w:rPr>
          <w:rFonts w:cs="Arial"/>
          <w:sz w:val="22"/>
          <w:szCs w:val="22"/>
        </w:rPr>
        <w:t xml:space="preserve"> señor</w:t>
      </w:r>
      <w:r w:rsidR="009B307F">
        <w:rPr>
          <w:rFonts w:cs="Arial"/>
          <w:sz w:val="22"/>
          <w:szCs w:val="22"/>
        </w:rPr>
        <w:t xml:space="preserve"> Antonio Alberto Artavia Solano</w:t>
      </w:r>
      <w:r w:rsidRPr="0062363E">
        <w:rPr>
          <w:rFonts w:cs="Arial"/>
          <w:sz w:val="22"/>
          <w:szCs w:val="22"/>
        </w:rPr>
        <w:t xml:space="preserve">, </w:t>
      </w:r>
      <w:r>
        <w:rPr>
          <w:rFonts w:cs="Arial"/>
          <w:sz w:val="22"/>
          <w:szCs w:val="22"/>
        </w:rPr>
        <w:t>cédula N° 6-01</w:t>
      </w:r>
      <w:r w:rsidR="009B307F">
        <w:rPr>
          <w:rFonts w:cs="Arial"/>
          <w:sz w:val="22"/>
          <w:szCs w:val="22"/>
        </w:rPr>
        <w:t>0</w:t>
      </w:r>
      <w:r>
        <w:rPr>
          <w:rFonts w:cs="Arial"/>
          <w:sz w:val="22"/>
          <w:szCs w:val="22"/>
        </w:rPr>
        <w:t>6-</w:t>
      </w:r>
      <w:r w:rsidR="009B307F">
        <w:rPr>
          <w:rFonts w:cs="Arial"/>
          <w:sz w:val="22"/>
          <w:szCs w:val="22"/>
        </w:rPr>
        <w:t>1280</w:t>
      </w:r>
      <w:r>
        <w:rPr>
          <w:rFonts w:cs="Arial"/>
          <w:sz w:val="22"/>
          <w:szCs w:val="22"/>
        </w:rPr>
        <w:t>.</w:t>
      </w:r>
    </w:p>
    <w:p w14:paraId="170264C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DFD4DE" w14:textId="77777777" w:rsidR="002B71CC" w:rsidRPr="00D14EAF" w:rsidRDefault="002B71CC" w:rsidP="002B71CC">
      <w:pPr>
        <w:spacing w:line="360" w:lineRule="auto"/>
        <w:jc w:val="both"/>
        <w:rPr>
          <w:rFonts w:cs="Arial"/>
          <w:b/>
          <w:sz w:val="22"/>
        </w:rPr>
      </w:pPr>
      <w:r w:rsidRPr="00D14EAF">
        <w:rPr>
          <w:rFonts w:cs="Arial"/>
          <w:b/>
          <w:sz w:val="22"/>
        </w:rPr>
        <w:t>************</w:t>
      </w:r>
    </w:p>
    <w:p w14:paraId="12F62E8E" w14:textId="77777777" w:rsidR="002B71CC" w:rsidRDefault="002B71CC" w:rsidP="002B71CC">
      <w:pPr>
        <w:spacing w:line="360" w:lineRule="auto"/>
        <w:jc w:val="both"/>
        <w:rPr>
          <w:rFonts w:cs="Arial"/>
          <w:sz w:val="22"/>
          <w:szCs w:val="22"/>
        </w:rPr>
      </w:pPr>
    </w:p>
    <w:p w14:paraId="0964B24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9C8DEEC" w14:textId="77777777" w:rsidR="00533099" w:rsidRPr="00BB303F" w:rsidRDefault="00533099" w:rsidP="00533099">
      <w:pPr>
        <w:spacing w:line="360" w:lineRule="auto"/>
        <w:jc w:val="both"/>
        <w:rPr>
          <w:rFonts w:cs="Arial"/>
          <w:b/>
          <w:bCs/>
          <w:sz w:val="22"/>
          <w:szCs w:val="22"/>
        </w:rPr>
      </w:pPr>
      <w:r w:rsidRPr="00BB303F">
        <w:rPr>
          <w:rFonts w:cs="Arial"/>
          <w:b/>
          <w:bCs/>
          <w:sz w:val="22"/>
          <w:szCs w:val="22"/>
        </w:rPr>
        <w:t>Considerando:</w:t>
      </w:r>
    </w:p>
    <w:p w14:paraId="1A1CD6FB" w14:textId="77777777" w:rsidR="00533099" w:rsidRPr="00BB303F" w:rsidRDefault="00533099" w:rsidP="00533099">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2</w:t>
      </w:r>
      <w:r w:rsidRPr="00136436">
        <w:rPr>
          <w:rFonts w:cs="Arial"/>
          <w:color w:val="000000"/>
          <w:sz w:val="22"/>
          <w:szCs w:val="22"/>
        </w:rPr>
        <w:t xml:space="preserve"> de la sesión </w:t>
      </w:r>
      <w:r>
        <w:rPr>
          <w:rFonts w:cs="Arial"/>
          <w:color w:val="000000"/>
          <w:sz w:val="22"/>
          <w:szCs w:val="22"/>
        </w:rPr>
        <w:t>90-2020,</w:t>
      </w:r>
      <w:r w:rsidRPr="00136436">
        <w:rPr>
          <w:rFonts w:cs="Arial"/>
          <w:color w:val="000000"/>
          <w:sz w:val="22"/>
          <w:szCs w:val="22"/>
        </w:rPr>
        <w:t xml:space="preserve"> del </w:t>
      </w:r>
      <w:r>
        <w:rPr>
          <w:rFonts w:cs="Arial"/>
          <w:color w:val="000000"/>
          <w:sz w:val="22"/>
          <w:szCs w:val="22"/>
        </w:rPr>
        <w:t xml:space="preserve">16 de noviembre de 2020, </w:t>
      </w:r>
      <w:r>
        <w:rPr>
          <w:rFonts w:cs="Arial"/>
          <w:sz w:val="22"/>
          <w:szCs w:val="22"/>
        </w:rPr>
        <w:t>la</w:t>
      </w:r>
      <w:r w:rsidRPr="00BB303F">
        <w:rPr>
          <w:rFonts w:cs="Arial"/>
          <w:sz w:val="22"/>
          <w:szCs w:val="22"/>
        </w:rPr>
        <w:t xml:space="preserve"> Junta Directiva de este Banco otorgó </w:t>
      </w:r>
      <w:r>
        <w:rPr>
          <w:rFonts w:cs="Arial"/>
          <w:sz w:val="22"/>
          <w:szCs w:val="22"/>
        </w:rPr>
        <w:t>a la Fundación para la Vivienda Rural Costa Rica – Canadá, al amparo</w:t>
      </w:r>
      <w:r w:rsidRPr="00BB303F">
        <w:rPr>
          <w:rFonts w:cs="Arial"/>
          <w:sz w:val="22"/>
          <w:szCs w:val="22"/>
        </w:rPr>
        <w:t xml:space="preserve"> del artículo 59 de la Ley del Sistema Financiero Nacional para la Vivienda</w:t>
      </w:r>
      <w:r>
        <w:rPr>
          <w:rFonts w:cs="Arial"/>
          <w:sz w:val="22"/>
          <w:szCs w:val="22"/>
        </w:rPr>
        <w:t xml:space="preserve">, </w:t>
      </w:r>
      <w:r w:rsidRPr="00BB303F">
        <w:rPr>
          <w:rFonts w:cs="Arial"/>
          <w:sz w:val="22"/>
          <w:szCs w:val="22"/>
        </w:rPr>
        <w:t>el financiamiento para</w:t>
      </w:r>
      <w:r w:rsidRPr="002114E6">
        <w:rPr>
          <w:rFonts w:cs="Arial"/>
          <w:sz w:val="22"/>
          <w:szCs w:val="22"/>
        </w:rPr>
        <w:t xml:space="preserve"> </w:t>
      </w:r>
      <w:r w:rsidRPr="00FC0CF0">
        <w:rPr>
          <w:rFonts w:cs="Arial"/>
          <w:sz w:val="22"/>
          <w:szCs w:val="22"/>
        </w:rPr>
        <w:t xml:space="preserve">la compra de </w:t>
      </w:r>
      <w:r>
        <w:rPr>
          <w:rFonts w:cs="Arial"/>
          <w:sz w:val="22"/>
          <w:szCs w:val="22"/>
        </w:rPr>
        <w:t xml:space="preserve">18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Corrales Negros, </w:t>
      </w:r>
      <w:r w:rsidRPr="00FC0CF0">
        <w:rPr>
          <w:rFonts w:cs="Arial"/>
          <w:sz w:val="22"/>
          <w:szCs w:val="22"/>
        </w:rPr>
        <w:t xml:space="preserve">ubicado en el distrito </w:t>
      </w:r>
      <w:r>
        <w:rPr>
          <w:rFonts w:cs="Arial"/>
          <w:sz w:val="22"/>
          <w:szCs w:val="22"/>
        </w:rPr>
        <w:t xml:space="preserve">Santa Cecilia del </w:t>
      </w:r>
      <w:r w:rsidRPr="00FC0CF0">
        <w:rPr>
          <w:rFonts w:cs="Arial"/>
          <w:sz w:val="22"/>
          <w:szCs w:val="22"/>
        </w:rPr>
        <w:t xml:space="preserve">cantón de </w:t>
      </w:r>
      <w:r>
        <w:rPr>
          <w:rFonts w:cs="Arial"/>
          <w:sz w:val="22"/>
          <w:szCs w:val="22"/>
        </w:rPr>
        <w:t>La Cruz</w:t>
      </w:r>
      <w:r w:rsidRPr="00FC0CF0">
        <w:rPr>
          <w:rFonts w:cs="Arial"/>
          <w:sz w:val="22"/>
          <w:szCs w:val="22"/>
        </w:rPr>
        <w:t xml:space="preserve">, provincia de </w:t>
      </w:r>
      <w:r>
        <w:rPr>
          <w:rFonts w:cs="Arial"/>
          <w:sz w:val="22"/>
          <w:szCs w:val="22"/>
        </w:rPr>
        <w:t>Guanacaste</w:t>
      </w:r>
      <w:r w:rsidRPr="00BB303F">
        <w:rPr>
          <w:rFonts w:cs="Arial"/>
          <w:sz w:val="22"/>
          <w:szCs w:val="22"/>
        </w:rPr>
        <w:t>.</w:t>
      </w:r>
    </w:p>
    <w:p w14:paraId="5F702D74" w14:textId="77777777" w:rsidR="00533099" w:rsidRPr="00BB303F" w:rsidRDefault="00533099" w:rsidP="00533099">
      <w:pPr>
        <w:spacing w:line="360" w:lineRule="auto"/>
        <w:jc w:val="both"/>
        <w:rPr>
          <w:rFonts w:cs="Arial"/>
          <w:sz w:val="22"/>
          <w:szCs w:val="22"/>
        </w:rPr>
      </w:pPr>
    </w:p>
    <w:p w14:paraId="6D8CA5E9" w14:textId="2396FD4C" w:rsidR="00533099" w:rsidRDefault="00533099" w:rsidP="00533099">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w:t>
      </w:r>
      <w:r w:rsidRPr="008A5DEE">
        <w:rPr>
          <w:rFonts w:cs="Arial"/>
          <w:color w:val="000000"/>
          <w:sz w:val="22"/>
          <w:szCs w:val="22"/>
          <w:lang w:val="es-CR"/>
        </w:rPr>
        <w:t>-</w:t>
      </w:r>
      <w:r>
        <w:rPr>
          <w:rFonts w:cs="Arial"/>
          <w:color w:val="000000"/>
          <w:sz w:val="22"/>
          <w:szCs w:val="22"/>
          <w:lang w:val="es-CR"/>
        </w:rPr>
        <w:t>1</w:t>
      </w:r>
      <w:r w:rsidR="00BA3C6A">
        <w:rPr>
          <w:rFonts w:cs="Arial"/>
          <w:color w:val="000000"/>
          <w:sz w:val="22"/>
          <w:szCs w:val="22"/>
          <w:lang w:val="es-CR"/>
        </w:rPr>
        <w:t>56</w:t>
      </w:r>
      <w:r w:rsidRPr="008A5DEE">
        <w:rPr>
          <w:rFonts w:cs="Arial"/>
          <w:color w:val="000000"/>
          <w:sz w:val="22"/>
          <w:szCs w:val="22"/>
          <w:lang w:val="es-CR"/>
        </w:rPr>
        <w:t xml:space="preserve">-2021 del </w:t>
      </w:r>
      <w:r w:rsidR="00BA3C6A">
        <w:rPr>
          <w:rFonts w:cs="Arial"/>
          <w:color w:val="000000"/>
          <w:sz w:val="22"/>
          <w:szCs w:val="22"/>
          <w:lang w:val="es-CR"/>
        </w:rPr>
        <w:t xml:space="preserve">07 de julio de </w:t>
      </w:r>
      <w:r w:rsidRPr="008A5DEE">
        <w:rPr>
          <w:rFonts w:cs="Arial"/>
          <w:color w:val="000000"/>
          <w:sz w:val="22"/>
          <w:szCs w:val="22"/>
          <w:lang w:val="es-CR"/>
        </w:rPr>
        <w:t>2021</w:t>
      </w:r>
      <w:r>
        <w:rPr>
          <w:rFonts w:cs="Arial"/>
          <w:color w:val="000000"/>
          <w:sz w:val="22"/>
          <w:szCs w:val="22"/>
          <w:lang w:val="es-CR"/>
        </w:rPr>
        <w:t>, la Fundación para la Vivienda Rural Costa Rica – Canadá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desinterés </w:t>
      </w:r>
      <w:r>
        <w:rPr>
          <w:rFonts w:cs="Arial"/>
          <w:sz w:val="22"/>
          <w:szCs w:val="22"/>
        </w:rPr>
        <w:t xml:space="preserve">mostrado </w:t>
      </w:r>
      <w:r w:rsidRPr="00BB303F">
        <w:rPr>
          <w:rFonts w:cs="Arial"/>
          <w:sz w:val="22"/>
          <w:szCs w:val="22"/>
        </w:rPr>
        <w:t xml:space="preserve">por </w:t>
      </w:r>
      <w:r w:rsidR="00BA3C6A">
        <w:rPr>
          <w:rFonts w:cs="Arial"/>
          <w:sz w:val="22"/>
          <w:szCs w:val="22"/>
        </w:rPr>
        <w:t>la</w:t>
      </w:r>
      <w:r w:rsidRPr="00BB303F">
        <w:rPr>
          <w:rFonts w:cs="Arial"/>
          <w:sz w:val="22"/>
          <w:szCs w:val="22"/>
        </w:rPr>
        <w:t xml:space="preserve"> </w:t>
      </w:r>
      <w:r w:rsidRPr="00BB303F">
        <w:rPr>
          <w:rFonts w:cs="Arial"/>
          <w:color w:val="000000"/>
          <w:sz w:val="22"/>
          <w:szCs w:val="22"/>
        </w:rPr>
        <w:t>beneficiari</w:t>
      </w:r>
      <w:r w:rsidR="00BA3C6A">
        <w:rPr>
          <w:rFonts w:cs="Arial"/>
          <w:color w:val="000000"/>
          <w:sz w:val="22"/>
          <w:szCs w:val="22"/>
        </w:rPr>
        <w:t>a</w:t>
      </w:r>
      <w:r w:rsidRPr="00BB303F">
        <w:rPr>
          <w:rFonts w:cs="Arial"/>
          <w:color w:val="000000"/>
          <w:sz w:val="22"/>
          <w:szCs w:val="22"/>
        </w:rPr>
        <w:t xml:space="preserve"> original.</w:t>
      </w:r>
    </w:p>
    <w:p w14:paraId="47C5D5A1" w14:textId="77777777" w:rsidR="00533099" w:rsidRPr="00BB303F" w:rsidRDefault="00533099" w:rsidP="00533099">
      <w:pPr>
        <w:spacing w:line="360" w:lineRule="auto"/>
        <w:jc w:val="both"/>
        <w:rPr>
          <w:rFonts w:cs="Arial"/>
          <w:sz w:val="22"/>
          <w:szCs w:val="22"/>
        </w:rPr>
      </w:pPr>
    </w:p>
    <w:p w14:paraId="0BA1503E" w14:textId="637BEE16" w:rsidR="00533099" w:rsidRPr="00BB303F" w:rsidRDefault="00533099" w:rsidP="0053309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BA3C6A">
        <w:rPr>
          <w:rFonts w:cs="Arial"/>
          <w:sz w:val="22"/>
          <w:szCs w:val="22"/>
        </w:rPr>
        <w:t>1081</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BA3C6A">
        <w:rPr>
          <w:rFonts w:cs="Arial"/>
          <w:sz w:val="22"/>
          <w:szCs w:val="22"/>
        </w:rPr>
        <w:t>29 de julio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sidR="00BA3C6A">
        <w:rPr>
          <w:rFonts w:cs="Arial"/>
          <w:sz w:val="22"/>
          <w:szCs w:val="22"/>
        </w:rPr>
        <w:t>1042</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46900A54" w14:textId="77777777" w:rsidR="00533099" w:rsidRDefault="00533099" w:rsidP="00533099">
      <w:pPr>
        <w:spacing w:line="360" w:lineRule="auto"/>
        <w:jc w:val="both"/>
        <w:rPr>
          <w:rFonts w:cs="Arial"/>
          <w:sz w:val="22"/>
          <w:szCs w:val="22"/>
        </w:rPr>
      </w:pPr>
    </w:p>
    <w:p w14:paraId="1EE90E03" w14:textId="3980A721" w:rsidR="00533099" w:rsidRDefault="00533099" w:rsidP="00533099">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planteados por la Dirección FOSUVI en el informe DF-OF-</w:t>
      </w:r>
      <w:r w:rsidR="00BA3C6A">
        <w:rPr>
          <w:rFonts w:cs="Arial"/>
          <w:sz w:val="22"/>
          <w:szCs w:val="22"/>
        </w:rPr>
        <w:t>1081</w:t>
      </w:r>
      <w:r>
        <w:rPr>
          <w:rFonts w:cs="Arial"/>
          <w:sz w:val="22"/>
          <w:szCs w:val="22"/>
        </w:rPr>
        <w:t>-2021.</w:t>
      </w:r>
    </w:p>
    <w:p w14:paraId="6DCB463B" w14:textId="77777777" w:rsidR="00533099" w:rsidRDefault="00533099" w:rsidP="00533099">
      <w:pPr>
        <w:spacing w:line="360" w:lineRule="auto"/>
        <w:jc w:val="both"/>
        <w:rPr>
          <w:rFonts w:cs="Arial"/>
          <w:sz w:val="22"/>
          <w:szCs w:val="22"/>
        </w:rPr>
      </w:pPr>
    </w:p>
    <w:p w14:paraId="2A5227AB" w14:textId="77777777" w:rsidR="00533099" w:rsidRPr="00BB303F" w:rsidRDefault="00533099" w:rsidP="00533099">
      <w:pPr>
        <w:spacing w:line="360" w:lineRule="auto"/>
        <w:jc w:val="both"/>
        <w:rPr>
          <w:rFonts w:cs="Arial"/>
          <w:b/>
          <w:bCs/>
          <w:sz w:val="22"/>
          <w:szCs w:val="22"/>
        </w:rPr>
      </w:pPr>
      <w:r w:rsidRPr="00BB303F">
        <w:rPr>
          <w:rFonts w:cs="Arial"/>
          <w:b/>
          <w:bCs/>
          <w:sz w:val="22"/>
          <w:szCs w:val="22"/>
        </w:rPr>
        <w:t>Por tanto, se acuerda:</w:t>
      </w:r>
    </w:p>
    <w:p w14:paraId="2CC883B2" w14:textId="248BC391" w:rsidR="00533099" w:rsidRDefault="00533099" w:rsidP="00533099">
      <w:pPr>
        <w:spacing w:line="360" w:lineRule="auto"/>
        <w:jc w:val="both"/>
        <w:rPr>
          <w:rFonts w:cs="Arial"/>
          <w:sz w:val="22"/>
          <w:szCs w:val="22"/>
        </w:rPr>
      </w:pPr>
      <w:r w:rsidRPr="0062363E">
        <w:rPr>
          <w:rFonts w:cs="Arial"/>
          <w:sz w:val="22"/>
          <w:szCs w:val="22"/>
        </w:rPr>
        <w:t>Autorizar la exclusión d</w:t>
      </w:r>
      <w:r>
        <w:rPr>
          <w:rFonts w:cs="Arial"/>
          <w:sz w:val="22"/>
          <w:szCs w:val="22"/>
        </w:rPr>
        <w:t xml:space="preserve">e la señora </w:t>
      </w:r>
      <w:r w:rsidR="00BA3C6A">
        <w:rPr>
          <w:rFonts w:cs="Arial"/>
          <w:sz w:val="22"/>
          <w:szCs w:val="22"/>
        </w:rPr>
        <w:t>Lauren Jirón Bustos</w:t>
      </w:r>
      <w:r>
        <w:rPr>
          <w:rFonts w:cs="Arial"/>
          <w:sz w:val="22"/>
          <w:szCs w:val="22"/>
        </w:rPr>
        <w:t xml:space="preserve">, </w:t>
      </w:r>
      <w:r w:rsidRPr="0062363E">
        <w:rPr>
          <w:rFonts w:cs="Arial"/>
          <w:sz w:val="22"/>
          <w:szCs w:val="22"/>
        </w:rPr>
        <w:t xml:space="preserve">cédula N° </w:t>
      </w:r>
      <w:r>
        <w:rPr>
          <w:rFonts w:cs="Arial"/>
          <w:sz w:val="22"/>
          <w:szCs w:val="22"/>
        </w:rPr>
        <w:t>5-041</w:t>
      </w:r>
      <w:r w:rsidR="00BA3C6A">
        <w:rPr>
          <w:rFonts w:cs="Arial"/>
          <w:sz w:val="22"/>
          <w:szCs w:val="22"/>
        </w:rPr>
        <w:t>3</w:t>
      </w:r>
      <w:r>
        <w:rPr>
          <w:rFonts w:cs="Arial"/>
          <w:sz w:val="22"/>
          <w:szCs w:val="22"/>
        </w:rPr>
        <w:t>-0</w:t>
      </w:r>
      <w:r w:rsidR="00BA3C6A">
        <w:rPr>
          <w:rFonts w:cs="Arial"/>
          <w:sz w:val="22"/>
          <w:szCs w:val="22"/>
        </w:rPr>
        <w:t>452</w:t>
      </w:r>
      <w:r>
        <w:rPr>
          <w:rFonts w:cs="Arial"/>
          <w:sz w:val="22"/>
          <w:szCs w:val="22"/>
        </w:rPr>
        <w:t xml:space="preserve">, </w:t>
      </w:r>
      <w:r w:rsidRPr="0062363E">
        <w:rPr>
          <w:rFonts w:cs="Arial"/>
          <w:sz w:val="22"/>
          <w:szCs w:val="22"/>
        </w:rPr>
        <w:t>como beneficiari</w:t>
      </w:r>
      <w:r>
        <w:rPr>
          <w:rFonts w:cs="Arial"/>
          <w:sz w:val="22"/>
          <w:szCs w:val="22"/>
        </w:rPr>
        <w:t>a</w:t>
      </w:r>
      <w:r w:rsidRPr="0062363E">
        <w:rPr>
          <w:rFonts w:cs="Arial"/>
          <w:sz w:val="22"/>
          <w:szCs w:val="22"/>
        </w:rPr>
        <w:t xml:space="preserve"> del proyecto </w:t>
      </w:r>
      <w:r>
        <w:rPr>
          <w:rFonts w:cs="Arial"/>
          <w:sz w:val="22"/>
          <w:szCs w:val="22"/>
        </w:rPr>
        <w:t xml:space="preserve">Corrales Negros,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BA3C6A">
        <w:rPr>
          <w:rFonts w:cs="Arial"/>
          <w:sz w:val="22"/>
          <w:szCs w:val="22"/>
        </w:rPr>
        <w:t xml:space="preserve">el </w:t>
      </w:r>
      <w:r>
        <w:rPr>
          <w:rFonts w:cs="Arial"/>
          <w:sz w:val="22"/>
          <w:szCs w:val="22"/>
        </w:rPr>
        <w:t>señor</w:t>
      </w:r>
      <w:r w:rsidR="00BA3C6A">
        <w:rPr>
          <w:rFonts w:cs="Arial"/>
          <w:sz w:val="22"/>
          <w:szCs w:val="22"/>
        </w:rPr>
        <w:t xml:space="preserve"> Pedro Antonio Gómez</w:t>
      </w:r>
      <w:r w:rsidRPr="0062363E">
        <w:rPr>
          <w:rFonts w:cs="Arial"/>
          <w:sz w:val="22"/>
          <w:szCs w:val="22"/>
        </w:rPr>
        <w:t xml:space="preserve">, </w:t>
      </w:r>
      <w:r>
        <w:rPr>
          <w:rFonts w:cs="Arial"/>
          <w:sz w:val="22"/>
          <w:szCs w:val="22"/>
        </w:rPr>
        <w:t xml:space="preserve">cédula N° </w:t>
      </w:r>
      <w:r w:rsidR="00BA3C6A">
        <w:rPr>
          <w:rFonts w:cs="Arial"/>
          <w:sz w:val="22"/>
          <w:szCs w:val="22"/>
        </w:rPr>
        <w:t>155811570423</w:t>
      </w:r>
      <w:r>
        <w:rPr>
          <w:rFonts w:cs="Arial"/>
          <w:sz w:val="22"/>
          <w:szCs w:val="22"/>
        </w:rPr>
        <w:t>.</w:t>
      </w:r>
    </w:p>
    <w:p w14:paraId="5F26393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6DA57B" w14:textId="77777777" w:rsidR="002B71CC" w:rsidRPr="00D14EAF" w:rsidRDefault="002B71CC" w:rsidP="002B71CC">
      <w:pPr>
        <w:spacing w:line="360" w:lineRule="auto"/>
        <w:jc w:val="both"/>
        <w:rPr>
          <w:rFonts w:cs="Arial"/>
          <w:b/>
          <w:sz w:val="22"/>
        </w:rPr>
      </w:pPr>
      <w:r w:rsidRPr="00D14EAF">
        <w:rPr>
          <w:rFonts w:cs="Arial"/>
          <w:b/>
          <w:sz w:val="22"/>
        </w:rPr>
        <w:t>************</w:t>
      </w:r>
    </w:p>
    <w:p w14:paraId="017249DC" w14:textId="77777777" w:rsidR="002B71CC" w:rsidRDefault="002B71CC" w:rsidP="002B71CC">
      <w:pPr>
        <w:spacing w:line="360" w:lineRule="auto"/>
        <w:jc w:val="both"/>
        <w:rPr>
          <w:rFonts w:cs="Arial"/>
          <w:sz w:val="22"/>
          <w:szCs w:val="22"/>
        </w:rPr>
      </w:pPr>
    </w:p>
    <w:p w14:paraId="18883F2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66F5687" w14:textId="77777777" w:rsidR="00453DDA" w:rsidRPr="00D949B2" w:rsidRDefault="00453DDA" w:rsidP="00453DDA">
      <w:pPr>
        <w:spacing w:line="360" w:lineRule="auto"/>
        <w:jc w:val="both"/>
        <w:rPr>
          <w:rFonts w:cs="Arial"/>
          <w:b/>
          <w:bCs/>
          <w:sz w:val="22"/>
          <w:szCs w:val="22"/>
        </w:rPr>
      </w:pPr>
      <w:r w:rsidRPr="00D949B2">
        <w:rPr>
          <w:rFonts w:cs="Arial"/>
          <w:b/>
          <w:bCs/>
          <w:sz w:val="22"/>
          <w:szCs w:val="22"/>
        </w:rPr>
        <w:t>Considerando:</w:t>
      </w:r>
    </w:p>
    <w:p w14:paraId="185735D0" w14:textId="0AE3531E" w:rsidR="00453DDA" w:rsidRDefault="00453DDA" w:rsidP="00453DDA">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FF589F">
        <w:rPr>
          <w:rFonts w:cs="Arial"/>
          <w:sz w:val="22"/>
          <w:szCs w:val="22"/>
        </w:rPr>
        <w:t>1038</w:t>
      </w:r>
      <w:r>
        <w:rPr>
          <w:rFonts w:cs="Arial"/>
          <w:sz w:val="22"/>
          <w:szCs w:val="22"/>
        </w:rPr>
        <w:t xml:space="preserve">-2021 del </w:t>
      </w:r>
      <w:r w:rsidR="00FF589F">
        <w:rPr>
          <w:rFonts w:cs="Arial"/>
          <w:sz w:val="22"/>
          <w:szCs w:val="22"/>
        </w:rPr>
        <w:t>29</w:t>
      </w:r>
      <w:r>
        <w:rPr>
          <w:rFonts w:cs="Arial"/>
          <w:sz w:val="22"/>
          <w:szCs w:val="22"/>
        </w:rPr>
        <w:t xml:space="preserve"> de julio de 2021, la </w:t>
      </w:r>
      <w:r w:rsidRPr="00303BB2">
        <w:rPr>
          <w:rFonts w:cs="Arial"/>
          <w:sz w:val="22"/>
          <w:szCs w:val="22"/>
          <w:lang w:val="es-ES_tradnl"/>
        </w:rPr>
        <w:t>Gerencia General</w:t>
      </w:r>
      <w:r>
        <w:rPr>
          <w:rFonts w:cs="Arial"/>
          <w:sz w:val="22"/>
          <w:szCs w:val="22"/>
          <w:lang w:val="es-ES_tradnl"/>
        </w:rPr>
        <w:t xml:space="preserve"> remite el informe DF-OF-</w:t>
      </w:r>
      <w:r w:rsidR="00FF589F">
        <w:rPr>
          <w:rFonts w:cs="Arial"/>
          <w:sz w:val="22"/>
          <w:szCs w:val="22"/>
          <w:lang w:val="es-ES_tradnl"/>
        </w:rPr>
        <w:t>1029</w:t>
      </w:r>
      <w:r>
        <w:rPr>
          <w:rFonts w:cs="Arial"/>
          <w:sz w:val="22"/>
          <w:szCs w:val="22"/>
          <w:lang w:val="es-ES_tradnl"/>
        </w:rPr>
        <w:t xml:space="preserve">-2021 de la Dirección FOSUVI, que contiene los resultados del estudio efectuado a la solicitud del Grupo Mutual Alajuela – La Vivienda </w:t>
      </w:r>
      <w:r w:rsidRPr="006E7E42">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FF589F">
        <w:rPr>
          <w:rFonts w:cs="Arial"/>
          <w:sz w:val="22"/>
          <w:szCs w:val="22"/>
          <w:lang w:val="es-ES_tradnl"/>
        </w:rPr>
        <w:t>5</w:t>
      </w:r>
      <w:r>
        <w:rPr>
          <w:rFonts w:cs="Arial"/>
          <w:sz w:val="22"/>
          <w:szCs w:val="22"/>
          <w:lang w:val="es-ES_tradnl"/>
        </w:rPr>
        <w:t xml:space="preserve"> de la sesión </w:t>
      </w:r>
      <w:r w:rsidR="00FF589F">
        <w:rPr>
          <w:rFonts w:cs="Arial"/>
          <w:sz w:val="22"/>
          <w:szCs w:val="22"/>
          <w:lang w:val="es-ES_tradnl"/>
        </w:rPr>
        <w:t>44</w:t>
      </w:r>
      <w:r>
        <w:rPr>
          <w:rFonts w:cs="Arial"/>
          <w:sz w:val="22"/>
          <w:szCs w:val="22"/>
          <w:lang w:val="es-ES_tradnl"/>
        </w:rPr>
        <w:t xml:space="preserve">-2021, del </w:t>
      </w:r>
      <w:r w:rsidR="00FF589F">
        <w:rPr>
          <w:rFonts w:cs="Arial"/>
          <w:sz w:val="22"/>
          <w:szCs w:val="22"/>
          <w:lang w:val="es-ES_tradnl"/>
        </w:rPr>
        <w:t>14</w:t>
      </w:r>
      <w:r>
        <w:rPr>
          <w:rFonts w:cs="Arial"/>
          <w:sz w:val="22"/>
          <w:szCs w:val="22"/>
          <w:lang w:val="es-ES_tradnl"/>
        </w:rPr>
        <w:t xml:space="preserve"> de </w:t>
      </w:r>
      <w:r w:rsidR="00FF589F">
        <w:rPr>
          <w:rFonts w:cs="Arial"/>
          <w:sz w:val="22"/>
          <w:szCs w:val="22"/>
          <w:lang w:val="es-ES_tradnl"/>
        </w:rPr>
        <w:t>junio</w:t>
      </w:r>
      <w:r>
        <w:rPr>
          <w:rFonts w:cs="Arial"/>
          <w:sz w:val="22"/>
          <w:szCs w:val="22"/>
          <w:lang w:val="es-ES_tradnl"/>
        </w:rPr>
        <w:t xml:space="preserve"> de 2021, a favor de</w:t>
      </w:r>
      <w:r w:rsidR="00FF589F">
        <w:rPr>
          <w:rFonts w:cs="Arial"/>
          <w:sz w:val="22"/>
          <w:szCs w:val="22"/>
          <w:lang w:val="es-ES_tradnl"/>
        </w:rPr>
        <w:t>l señor Jorge Luis Acosta Quesada</w:t>
      </w:r>
      <w:r w:rsidRPr="00517395">
        <w:rPr>
          <w:rFonts w:cs="Arial"/>
          <w:sz w:val="22"/>
          <w:szCs w:val="22"/>
          <w:lang w:val="es-CR"/>
        </w:rPr>
        <w:t xml:space="preserve">, cédula de identidad </w:t>
      </w:r>
      <w:r>
        <w:rPr>
          <w:rFonts w:cs="Arial"/>
          <w:sz w:val="22"/>
          <w:szCs w:val="22"/>
          <w:lang w:val="es-CR"/>
        </w:rPr>
        <w:t>N° 2-0</w:t>
      </w:r>
      <w:r w:rsidR="00FF589F">
        <w:rPr>
          <w:rFonts w:cs="Arial"/>
          <w:sz w:val="22"/>
          <w:szCs w:val="22"/>
          <w:lang w:val="es-CR"/>
        </w:rPr>
        <w:t>566-</w:t>
      </w:r>
      <w:r>
        <w:rPr>
          <w:rFonts w:cs="Arial"/>
          <w:sz w:val="22"/>
          <w:szCs w:val="22"/>
          <w:lang w:val="es-CR"/>
        </w:rPr>
        <w:t>0</w:t>
      </w:r>
      <w:r w:rsidR="00FF589F">
        <w:rPr>
          <w:rFonts w:cs="Arial"/>
          <w:sz w:val="22"/>
          <w:szCs w:val="22"/>
          <w:lang w:val="es-CR"/>
        </w:rPr>
        <w:t>390</w:t>
      </w:r>
      <w:r>
        <w:rPr>
          <w:rFonts w:cs="Arial"/>
          <w:sz w:val="22"/>
          <w:szCs w:val="22"/>
          <w:lang w:val="es-CR"/>
        </w:rPr>
        <w:t>.</w:t>
      </w:r>
    </w:p>
    <w:p w14:paraId="64B82BF3" w14:textId="77777777" w:rsidR="00453DDA" w:rsidRPr="00322FFF" w:rsidRDefault="00453DDA" w:rsidP="00453DDA">
      <w:pPr>
        <w:spacing w:line="360" w:lineRule="auto"/>
        <w:jc w:val="both"/>
        <w:rPr>
          <w:rFonts w:cs="Arial"/>
          <w:sz w:val="22"/>
          <w:szCs w:val="22"/>
          <w:lang w:val="es-CR"/>
        </w:rPr>
      </w:pPr>
    </w:p>
    <w:p w14:paraId="464202DE" w14:textId="254586F6" w:rsidR="00FF589F" w:rsidRDefault="00453DDA" w:rsidP="00FF589F">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 Grupo Mutual, señalando, en resumen, que </w:t>
      </w:r>
      <w:r w:rsidR="00FF589F">
        <w:rPr>
          <w:rFonts w:cs="Arial"/>
          <w:sz w:val="22"/>
          <w:szCs w:val="22"/>
        </w:rPr>
        <w:t xml:space="preserve">se presentaron </w:t>
      </w:r>
      <w:r w:rsidR="00FF589F" w:rsidRPr="00FF589F">
        <w:rPr>
          <w:rFonts w:cs="Arial"/>
          <w:sz w:val="22"/>
          <w:szCs w:val="22"/>
          <w:lang w:val="es-CR"/>
        </w:rPr>
        <w:t>problemas entre</w:t>
      </w:r>
      <w:r w:rsidR="00FF589F">
        <w:rPr>
          <w:rFonts w:cs="Arial"/>
          <w:sz w:val="22"/>
          <w:szCs w:val="22"/>
          <w:lang w:val="es-CR"/>
        </w:rPr>
        <w:t xml:space="preserve"> </w:t>
      </w:r>
      <w:r w:rsidR="00FF589F" w:rsidRPr="00FF589F">
        <w:rPr>
          <w:rFonts w:cs="Arial"/>
          <w:sz w:val="22"/>
          <w:szCs w:val="22"/>
          <w:lang w:val="es-CR"/>
        </w:rPr>
        <w:t xml:space="preserve">el comprador y el vendedor, por lo que este </w:t>
      </w:r>
      <w:r w:rsidR="00FF589F">
        <w:rPr>
          <w:rFonts w:cs="Arial"/>
          <w:sz w:val="22"/>
          <w:szCs w:val="22"/>
          <w:lang w:val="es-CR"/>
        </w:rPr>
        <w:t>ú</w:t>
      </w:r>
      <w:r w:rsidR="00FF589F" w:rsidRPr="00FF589F">
        <w:rPr>
          <w:rFonts w:cs="Arial"/>
          <w:sz w:val="22"/>
          <w:szCs w:val="22"/>
          <w:lang w:val="es-CR"/>
        </w:rPr>
        <w:t>ltimo desisti</w:t>
      </w:r>
      <w:r w:rsidR="00FF589F">
        <w:rPr>
          <w:rFonts w:cs="Arial"/>
          <w:sz w:val="22"/>
          <w:szCs w:val="22"/>
          <w:lang w:val="es-CR"/>
        </w:rPr>
        <w:t>ó</w:t>
      </w:r>
      <w:r w:rsidR="00FF589F" w:rsidRPr="00FF589F">
        <w:rPr>
          <w:rFonts w:cs="Arial"/>
          <w:sz w:val="22"/>
          <w:szCs w:val="22"/>
          <w:lang w:val="es-CR"/>
        </w:rPr>
        <w:t xml:space="preserve"> del</w:t>
      </w:r>
      <w:r w:rsidR="00FF589F">
        <w:rPr>
          <w:rFonts w:cs="Arial"/>
          <w:sz w:val="22"/>
          <w:szCs w:val="22"/>
          <w:lang w:val="es-CR"/>
        </w:rPr>
        <w:t xml:space="preserve"> </w:t>
      </w:r>
      <w:r w:rsidR="00FF589F" w:rsidRPr="00FF589F">
        <w:rPr>
          <w:rFonts w:cs="Arial"/>
          <w:sz w:val="22"/>
          <w:szCs w:val="22"/>
          <w:lang w:val="es-CR"/>
        </w:rPr>
        <w:t>tr</w:t>
      </w:r>
      <w:r w:rsidR="00FF589F">
        <w:rPr>
          <w:rFonts w:cs="Arial"/>
          <w:sz w:val="22"/>
          <w:szCs w:val="22"/>
          <w:lang w:val="es-CR"/>
        </w:rPr>
        <w:t>á</w:t>
      </w:r>
      <w:r w:rsidR="00FF589F" w:rsidRPr="00FF589F">
        <w:rPr>
          <w:rFonts w:cs="Arial"/>
          <w:sz w:val="22"/>
          <w:szCs w:val="22"/>
          <w:lang w:val="es-CR"/>
        </w:rPr>
        <w:t>mite y retir</w:t>
      </w:r>
      <w:r w:rsidR="00FF589F">
        <w:rPr>
          <w:rFonts w:cs="Arial"/>
          <w:sz w:val="22"/>
          <w:szCs w:val="22"/>
          <w:lang w:val="es-CR"/>
        </w:rPr>
        <w:t>ó</w:t>
      </w:r>
      <w:r w:rsidR="00FF589F" w:rsidRPr="00FF589F">
        <w:rPr>
          <w:rFonts w:cs="Arial"/>
          <w:sz w:val="22"/>
          <w:szCs w:val="22"/>
          <w:lang w:val="es-CR"/>
        </w:rPr>
        <w:t xml:space="preserve"> </w:t>
      </w:r>
      <w:r w:rsidR="00FF589F">
        <w:rPr>
          <w:rFonts w:cs="Arial"/>
          <w:sz w:val="22"/>
          <w:szCs w:val="22"/>
          <w:lang w:val="es-CR"/>
        </w:rPr>
        <w:t>l</w:t>
      </w:r>
      <w:r w:rsidR="00FF589F" w:rsidRPr="00FF589F">
        <w:rPr>
          <w:rFonts w:cs="Arial"/>
          <w:sz w:val="22"/>
          <w:szCs w:val="22"/>
          <w:lang w:val="es-CR"/>
        </w:rPr>
        <w:t>a opci</w:t>
      </w:r>
      <w:r w:rsidR="00FF589F">
        <w:rPr>
          <w:rFonts w:cs="Arial"/>
          <w:sz w:val="22"/>
          <w:szCs w:val="22"/>
          <w:lang w:val="es-CR"/>
        </w:rPr>
        <w:t xml:space="preserve">ón de </w:t>
      </w:r>
      <w:r w:rsidR="00FF589F" w:rsidRPr="00FF589F">
        <w:rPr>
          <w:rFonts w:cs="Arial"/>
          <w:sz w:val="22"/>
          <w:szCs w:val="22"/>
          <w:lang w:val="es-CR"/>
        </w:rPr>
        <w:t xml:space="preserve">compra </w:t>
      </w:r>
      <w:r w:rsidR="00FF589F">
        <w:rPr>
          <w:rFonts w:cs="Arial"/>
          <w:sz w:val="22"/>
          <w:szCs w:val="22"/>
          <w:lang w:val="es-CR"/>
        </w:rPr>
        <w:t>– v</w:t>
      </w:r>
      <w:r w:rsidR="00FF589F" w:rsidRPr="00FF589F">
        <w:rPr>
          <w:rFonts w:cs="Arial"/>
          <w:sz w:val="22"/>
          <w:szCs w:val="22"/>
          <w:lang w:val="es-CR"/>
        </w:rPr>
        <w:t>enta.</w:t>
      </w:r>
    </w:p>
    <w:p w14:paraId="713EDB57" w14:textId="77777777" w:rsidR="00453DDA" w:rsidRDefault="00453DDA" w:rsidP="00453DDA">
      <w:pPr>
        <w:spacing w:line="360" w:lineRule="auto"/>
        <w:jc w:val="both"/>
        <w:rPr>
          <w:rFonts w:cs="Arial"/>
          <w:sz w:val="22"/>
          <w:szCs w:val="22"/>
          <w:lang w:val="es-CR"/>
        </w:rPr>
      </w:pPr>
    </w:p>
    <w:p w14:paraId="13717C0A" w14:textId="05E9210D" w:rsidR="00453DDA" w:rsidRDefault="00453DDA" w:rsidP="00453DDA">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sidR="00FF589F">
        <w:rPr>
          <w:rFonts w:cs="Arial"/>
          <w:sz w:val="22"/>
          <w:szCs w:val="22"/>
        </w:rPr>
        <w:t>1029</w:t>
      </w:r>
      <w:r w:rsidRPr="00B35EAF">
        <w:rPr>
          <w:rFonts w:cs="Arial"/>
          <w:sz w:val="22"/>
          <w:szCs w:val="22"/>
        </w:rPr>
        <w:t>-20</w:t>
      </w:r>
      <w:r>
        <w:rPr>
          <w:rFonts w:cs="Arial"/>
          <w:sz w:val="22"/>
          <w:szCs w:val="22"/>
        </w:rPr>
        <w:t>21</w:t>
      </w:r>
      <w:r>
        <w:rPr>
          <w:rFonts w:cs="Arial"/>
          <w:bCs/>
          <w:sz w:val="22"/>
          <w:szCs w:val="22"/>
        </w:rPr>
        <w:t>.</w:t>
      </w:r>
    </w:p>
    <w:p w14:paraId="03B0409C" w14:textId="77777777" w:rsidR="00453DDA" w:rsidRDefault="00453DDA" w:rsidP="00453DDA">
      <w:pPr>
        <w:spacing w:line="360" w:lineRule="auto"/>
        <w:jc w:val="both"/>
        <w:rPr>
          <w:rFonts w:cs="Arial"/>
          <w:sz w:val="22"/>
          <w:szCs w:val="22"/>
        </w:rPr>
      </w:pPr>
    </w:p>
    <w:p w14:paraId="1BAB6442" w14:textId="77777777" w:rsidR="00453DDA" w:rsidRPr="00E217C3" w:rsidRDefault="00453DDA" w:rsidP="00453DDA">
      <w:pPr>
        <w:spacing w:line="360" w:lineRule="auto"/>
        <w:jc w:val="both"/>
        <w:rPr>
          <w:rFonts w:cs="Arial"/>
          <w:b/>
          <w:bCs/>
          <w:sz w:val="22"/>
          <w:szCs w:val="22"/>
        </w:rPr>
      </w:pPr>
      <w:r w:rsidRPr="00E217C3">
        <w:rPr>
          <w:rFonts w:cs="Arial"/>
          <w:b/>
          <w:bCs/>
          <w:sz w:val="22"/>
          <w:szCs w:val="22"/>
        </w:rPr>
        <w:t>Por tanto, se acuerda:</w:t>
      </w:r>
    </w:p>
    <w:p w14:paraId="7BB9A5F1" w14:textId="0F5E7AE7" w:rsidR="002B71CC" w:rsidRDefault="00453DDA" w:rsidP="002B71CC">
      <w:pPr>
        <w:spacing w:line="360" w:lineRule="auto"/>
        <w:jc w:val="both"/>
        <w:rPr>
          <w:rFonts w:cs="Arial"/>
          <w:sz w:val="22"/>
          <w:szCs w:val="22"/>
        </w:rPr>
      </w:pPr>
      <w:r>
        <w:rPr>
          <w:rFonts w:cs="Arial"/>
          <w:sz w:val="22"/>
          <w:szCs w:val="22"/>
          <w:lang w:val="es-ES_tradnl"/>
        </w:rPr>
        <w:t xml:space="preserve">Anular, según lo expuesto por la Dirección FOSUVI en el informe </w:t>
      </w:r>
      <w:r>
        <w:rPr>
          <w:rFonts w:cs="Arial"/>
          <w:sz w:val="22"/>
          <w:szCs w:val="22"/>
        </w:rPr>
        <w:t>DF</w:t>
      </w:r>
      <w:r w:rsidRPr="00B35EAF">
        <w:rPr>
          <w:rFonts w:cs="Arial"/>
          <w:sz w:val="22"/>
          <w:szCs w:val="22"/>
        </w:rPr>
        <w:t>-OF-</w:t>
      </w:r>
      <w:r w:rsidR="00FF589F">
        <w:rPr>
          <w:rFonts w:cs="Arial"/>
          <w:sz w:val="22"/>
          <w:szCs w:val="22"/>
        </w:rPr>
        <w:t>1029</w:t>
      </w:r>
      <w:r w:rsidRPr="00B35EAF">
        <w:rPr>
          <w:rFonts w:cs="Arial"/>
          <w:sz w:val="22"/>
          <w:szCs w:val="22"/>
        </w:rPr>
        <w:t>-20</w:t>
      </w:r>
      <w:r>
        <w:rPr>
          <w:rFonts w:cs="Arial"/>
          <w:sz w:val="22"/>
          <w:szCs w:val="22"/>
        </w:rPr>
        <w:t xml:space="preserve">21, </w:t>
      </w:r>
      <w:r>
        <w:rPr>
          <w:rFonts w:cs="Arial"/>
          <w:sz w:val="22"/>
          <w:szCs w:val="22"/>
          <w:lang w:val="es-ES_tradnl"/>
        </w:rPr>
        <w:t xml:space="preserve">la operación de </w:t>
      </w:r>
      <w:r w:rsidRPr="00303BB2">
        <w:rPr>
          <w:rFonts w:cs="Arial"/>
          <w:sz w:val="22"/>
          <w:szCs w:val="22"/>
          <w:lang w:val="es-ES_tradnl"/>
        </w:rPr>
        <w:t>Bono Familiar de Vivienda</w:t>
      </w:r>
      <w:r>
        <w:rPr>
          <w:rFonts w:cs="Arial"/>
          <w:sz w:val="22"/>
          <w:szCs w:val="22"/>
          <w:lang w:val="es-ES_tradnl"/>
        </w:rPr>
        <w:t xml:space="preserve">, aprobado con el acuerdo </w:t>
      </w:r>
      <w:r w:rsidR="00FF589F">
        <w:rPr>
          <w:rFonts w:cs="Arial"/>
          <w:sz w:val="22"/>
          <w:szCs w:val="22"/>
          <w:lang w:val="es-ES_tradnl"/>
        </w:rPr>
        <w:t>N° 5 de la sesión 44-2021, del 14 de junio de 2021</w:t>
      </w:r>
      <w:r>
        <w:rPr>
          <w:rFonts w:cs="Arial"/>
          <w:sz w:val="22"/>
          <w:szCs w:val="22"/>
          <w:lang w:val="es-ES_tradnl"/>
        </w:rPr>
        <w:t>, a favor del señor</w:t>
      </w:r>
      <w:r w:rsidR="00FF589F">
        <w:rPr>
          <w:rFonts w:cs="Arial"/>
          <w:sz w:val="22"/>
          <w:szCs w:val="22"/>
          <w:lang w:val="es-ES_tradnl"/>
        </w:rPr>
        <w:t xml:space="preserve"> Jorge Luis Acosta Quesada</w:t>
      </w:r>
      <w:r w:rsidR="00FF589F" w:rsidRPr="00517395">
        <w:rPr>
          <w:rFonts w:cs="Arial"/>
          <w:sz w:val="22"/>
          <w:szCs w:val="22"/>
          <w:lang w:val="es-CR"/>
        </w:rPr>
        <w:t xml:space="preserve">, cédula de identidad </w:t>
      </w:r>
      <w:r w:rsidR="00FF589F">
        <w:rPr>
          <w:rFonts w:cs="Arial"/>
          <w:sz w:val="22"/>
          <w:szCs w:val="22"/>
          <w:lang w:val="es-CR"/>
        </w:rPr>
        <w:t>N° 2-0566-0390</w:t>
      </w:r>
      <w:r>
        <w:rPr>
          <w:rFonts w:cs="Arial"/>
          <w:sz w:val="22"/>
          <w:szCs w:val="22"/>
          <w:lang w:val="es-CR"/>
        </w:rPr>
        <w:t>.</w:t>
      </w:r>
    </w:p>
    <w:p w14:paraId="1C200A4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4365B9F" w14:textId="77777777" w:rsidR="002B71CC" w:rsidRPr="00D14EAF" w:rsidRDefault="002B71CC" w:rsidP="002B71CC">
      <w:pPr>
        <w:spacing w:line="360" w:lineRule="auto"/>
        <w:jc w:val="both"/>
        <w:rPr>
          <w:rFonts w:cs="Arial"/>
          <w:b/>
          <w:sz w:val="22"/>
        </w:rPr>
      </w:pPr>
      <w:r w:rsidRPr="00D14EAF">
        <w:rPr>
          <w:rFonts w:cs="Arial"/>
          <w:b/>
          <w:sz w:val="22"/>
        </w:rPr>
        <w:t>************</w:t>
      </w:r>
    </w:p>
    <w:p w14:paraId="0465ADD8" w14:textId="77777777" w:rsidR="002B71CC" w:rsidRDefault="002B71CC" w:rsidP="002B71CC">
      <w:pPr>
        <w:spacing w:line="360" w:lineRule="auto"/>
        <w:jc w:val="both"/>
        <w:rPr>
          <w:rFonts w:cs="Arial"/>
          <w:sz w:val="22"/>
          <w:lang w:val="es-ES_tradnl"/>
        </w:rPr>
      </w:pPr>
    </w:p>
    <w:p w14:paraId="4BCAEB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BA94225" w14:textId="2F50AA51" w:rsidR="00BE2907" w:rsidRDefault="00BE2907" w:rsidP="00BE2907">
      <w:pPr>
        <w:spacing w:line="360" w:lineRule="auto"/>
        <w:jc w:val="both"/>
        <w:rPr>
          <w:rFonts w:cs="Arial"/>
          <w:sz w:val="22"/>
          <w:szCs w:val="22"/>
          <w:lang w:val="es-CR"/>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w:t>
      </w:r>
      <w:r w:rsidR="004A5710">
        <w:rPr>
          <w:rFonts w:cs="Arial"/>
          <w:sz w:val="22"/>
          <w:szCs w:val="22"/>
        </w:rPr>
        <w:t xml:space="preserve">Comisión </w:t>
      </w:r>
      <w:r w:rsidR="004A5710" w:rsidRPr="0089441C">
        <w:rPr>
          <w:rFonts w:cs="Arial"/>
          <w:sz w:val="22"/>
          <w:szCs w:val="22"/>
          <w:lang w:val="es-CR"/>
        </w:rPr>
        <w:t>Permanente Especial de</w:t>
      </w:r>
      <w:r w:rsidR="004A5710">
        <w:rPr>
          <w:rFonts w:cs="Arial"/>
          <w:sz w:val="22"/>
          <w:szCs w:val="22"/>
          <w:lang w:val="es-CR"/>
        </w:rPr>
        <w:t xml:space="preserve"> </w:t>
      </w:r>
      <w:r w:rsidR="004A5710" w:rsidRPr="0089441C">
        <w:rPr>
          <w:rFonts w:cs="Arial"/>
          <w:sz w:val="22"/>
          <w:szCs w:val="22"/>
          <w:lang w:val="es-CR"/>
        </w:rPr>
        <w:t>Asuntos de Discapacidad y Adulto Mayor</w:t>
      </w:r>
      <w:r w:rsidR="004A5710">
        <w:rPr>
          <w:rFonts w:cs="Arial"/>
          <w:sz w:val="22"/>
          <w:szCs w:val="22"/>
          <w:lang w:val="es-CR"/>
        </w:rPr>
        <w:t xml:space="preserve">, </w:t>
      </w:r>
      <w:r>
        <w:rPr>
          <w:rFonts w:cs="Arial"/>
          <w:sz w:val="22"/>
          <w:szCs w:val="22"/>
        </w:rPr>
        <w:t xml:space="preserve">de la Asamblea Legislativa,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004A5710" w:rsidRPr="00AC0AEA">
        <w:rPr>
          <w:rFonts w:cs="Arial"/>
          <w:sz w:val="22"/>
          <w:szCs w:val="22"/>
          <w:lang w:val="es-CR"/>
        </w:rPr>
        <w:t>“</w:t>
      </w:r>
      <w:r w:rsidR="004A5710">
        <w:rPr>
          <w:rFonts w:cs="Arial"/>
          <w:sz w:val="22"/>
          <w:szCs w:val="22"/>
          <w:lang w:val="es-CR"/>
        </w:rPr>
        <w:t xml:space="preserve">Ley </w:t>
      </w:r>
      <w:r w:rsidR="004A5710" w:rsidRPr="0089441C">
        <w:rPr>
          <w:rFonts w:cs="Arial"/>
          <w:sz w:val="22"/>
          <w:szCs w:val="22"/>
          <w:lang w:val="es-CR"/>
        </w:rPr>
        <w:t>para garantizar el acceso al derecho de la vivienda</w:t>
      </w:r>
      <w:r w:rsidR="004A5710">
        <w:rPr>
          <w:rFonts w:cs="Arial"/>
          <w:sz w:val="22"/>
          <w:szCs w:val="22"/>
          <w:lang w:val="es-CR"/>
        </w:rPr>
        <w:t xml:space="preserve"> a </w:t>
      </w:r>
      <w:r w:rsidR="004A5710" w:rsidRPr="0089441C">
        <w:rPr>
          <w:rFonts w:cs="Arial"/>
          <w:sz w:val="22"/>
          <w:szCs w:val="22"/>
          <w:lang w:val="es-CR"/>
        </w:rPr>
        <w:t>la p</w:t>
      </w:r>
      <w:r w:rsidR="004A5710">
        <w:rPr>
          <w:rFonts w:cs="Arial"/>
          <w:sz w:val="22"/>
          <w:szCs w:val="22"/>
          <w:lang w:val="es-CR"/>
        </w:rPr>
        <w:t>oblación</w:t>
      </w:r>
      <w:r w:rsidR="004A5710" w:rsidRPr="0089441C">
        <w:rPr>
          <w:rFonts w:cs="Arial"/>
          <w:sz w:val="22"/>
          <w:szCs w:val="22"/>
          <w:lang w:val="es-CR"/>
        </w:rPr>
        <w:t xml:space="preserve"> adulta mayor en condici</w:t>
      </w:r>
      <w:r w:rsidR="004A5710">
        <w:rPr>
          <w:rFonts w:cs="Arial"/>
          <w:sz w:val="22"/>
          <w:szCs w:val="22"/>
          <w:lang w:val="es-CR"/>
        </w:rPr>
        <w:t>ón</w:t>
      </w:r>
      <w:r w:rsidR="004A5710" w:rsidRPr="0089441C">
        <w:rPr>
          <w:rFonts w:cs="Arial"/>
          <w:sz w:val="22"/>
          <w:szCs w:val="22"/>
          <w:lang w:val="es-CR"/>
        </w:rPr>
        <w:t xml:space="preserve"> </w:t>
      </w:r>
      <w:r w:rsidR="004A5710">
        <w:rPr>
          <w:rFonts w:cs="Arial"/>
          <w:sz w:val="22"/>
          <w:szCs w:val="22"/>
          <w:lang w:val="es-CR"/>
        </w:rPr>
        <w:t>d</w:t>
      </w:r>
      <w:r w:rsidR="004A5710" w:rsidRPr="0089441C">
        <w:rPr>
          <w:rFonts w:cs="Arial"/>
          <w:sz w:val="22"/>
          <w:szCs w:val="22"/>
          <w:lang w:val="es-CR"/>
        </w:rPr>
        <w:t>e vulnerabilidad”,</w:t>
      </w:r>
      <w:r w:rsidRPr="002E62C7">
        <w:rPr>
          <w:rFonts w:cs="Arial"/>
          <w:sz w:val="22"/>
          <w:szCs w:val="22"/>
          <w:lang w:val="es-CR"/>
        </w:rPr>
        <w:t xml:space="preserve"> tramitado mediante el expediente legislativo N</w:t>
      </w:r>
      <w:r w:rsidR="004A5710">
        <w:rPr>
          <w:rFonts w:cs="Arial"/>
          <w:sz w:val="22"/>
          <w:szCs w:val="22"/>
          <w:lang w:val="es-CR"/>
        </w:rPr>
        <w:t>°</w:t>
      </w:r>
      <w:r w:rsidRPr="002E62C7">
        <w:rPr>
          <w:rFonts w:cs="Arial"/>
          <w:sz w:val="22"/>
          <w:szCs w:val="22"/>
          <w:lang w:val="es-CR"/>
        </w:rPr>
        <w:t xml:space="preserve"> 2</w:t>
      </w:r>
      <w:r w:rsidR="004A5710">
        <w:rPr>
          <w:rFonts w:cs="Arial"/>
          <w:sz w:val="22"/>
          <w:szCs w:val="22"/>
          <w:lang w:val="es-CR"/>
        </w:rPr>
        <w:t>1</w:t>
      </w:r>
      <w:r w:rsidRPr="002E62C7">
        <w:rPr>
          <w:rFonts w:cs="Arial"/>
          <w:sz w:val="22"/>
          <w:szCs w:val="22"/>
          <w:lang w:val="es-CR"/>
        </w:rPr>
        <w:t>.</w:t>
      </w:r>
      <w:r w:rsidR="004A5710">
        <w:rPr>
          <w:rFonts w:cs="Arial"/>
          <w:sz w:val="22"/>
          <w:szCs w:val="22"/>
          <w:lang w:val="es-CR"/>
        </w:rPr>
        <w:t>713</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10</w:t>
      </w:r>
      <w:r w:rsidR="004A5710">
        <w:rPr>
          <w:rFonts w:cs="Arial"/>
          <w:sz w:val="22"/>
          <w:szCs w:val="22"/>
        </w:rPr>
        <w:t>78</w:t>
      </w:r>
      <w:r>
        <w:rPr>
          <w:rFonts w:cs="Arial"/>
          <w:sz w:val="22"/>
          <w:szCs w:val="22"/>
        </w:rPr>
        <w:t>-2</w:t>
      </w:r>
      <w:r w:rsidRPr="00D574AE">
        <w:rPr>
          <w:rFonts w:cs="Arial"/>
          <w:sz w:val="22"/>
          <w:szCs w:val="22"/>
        </w:rPr>
        <w:t>0</w:t>
      </w:r>
      <w:r>
        <w:rPr>
          <w:rFonts w:cs="Arial"/>
          <w:sz w:val="22"/>
          <w:szCs w:val="22"/>
        </w:rPr>
        <w:t>21.</w:t>
      </w:r>
    </w:p>
    <w:p w14:paraId="4009B4DB" w14:textId="5260D388"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4A5710">
        <w:rPr>
          <w:rFonts w:cs="Arial"/>
          <w:szCs w:val="22"/>
        </w:rPr>
        <w:t>por Mayoría</w:t>
      </w:r>
      <w:r>
        <w:rPr>
          <w:rFonts w:cs="Arial"/>
          <w:szCs w:val="22"/>
        </w:rPr>
        <w:t xml:space="preserve"> y Firme</w:t>
      </w:r>
      <w:r w:rsidRPr="00AB2826">
        <w:rPr>
          <w:rFonts w:cs="Arial"/>
          <w:szCs w:val="22"/>
        </w:rPr>
        <w:t>.-</w:t>
      </w:r>
    </w:p>
    <w:p w14:paraId="4F6C1A30" w14:textId="77777777" w:rsidR="002B71CC" w:rsidRPr="00D14EAF" w:rsidRDefault="002B71CC" w:rsidP="002B71CC">
      <w:pPr>
        <w:spacing w:line="360" w:lineRule="auto"/>
        <w:jc w:val="both"/>
        <w:rPr>
          <w:rFonts w:cs="Arial"/>
          <w:b/>
          <w:sz w:val="22"/>
        </w:rPr>
      </w:pPr>
      <w:r w:rsidRPr="00D14EAF">
        <w:rPr>
          <w:rFonts w:cs="Arial"/>
          <w:b/>
          <w:sz w:val="22"/>
        </w:rPr>
        <w:t>************</w:t>
      </w:r>
    </w:p>
    <w:p w14:paraId="01357B1C" w14:textId="77777777" w:rsidR="002B71CC" w:rsidRDefault="002B71CC" w:rsidP="002B71CC">
      <w:pPr>
        <w:spacing w:line="360" w:lineRule="auto"/>
        <w:jc w:val="both"/>
        <w:rPr>
          <w:rFonts w:cs="Arial"/>
          <w:sz w:val="22"/>
          <w:lang w:val="es-ES_tradnl"/>
        </w:rPr>
      </w:pPr>
    </w:p>
    <w:p w14:paraId="7BC0823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1C32D0E" w14:textId="77777777" w:rsidR="00165185" w:rsidRPr="00601137" w:rsidRDefault="00165185" w:rsidP="00165185">
      <w:pPr>
        <w:spacing w:line="360" w:lineRule="auto"/>
        <w:jc w:val="both"/>
        <w:rPr>
          <w:rFonts w:cs="Arial"/>
          <w:b/>
          <w:sz w:val="22"/>
          <w:szCs w:val="22"/>
        </w:rPr>
      </w:pPr>
      <w:r w:rsidRPr="00601137">
        <w:rPr>
          <w:rFonts w:cs="Arial"/>
          <w:b/>
          <w:sz w:val="22"/>
          <w:szCs w:val="22"/>
        </w:rPr>
        <w:t>C</w:t>
      </w:r>
      <w:r>
        <w:rPr>
          <w:rFonts w:cs="Arial"/>
          <w:b/>
          <w:sz w:val="22"/>
          <w:szCs w:val="22"/>
        </w:rPr>
        <w:t>ONSIDERANDO</w:t>
      </w:r>
      <w:r w:rsidRPr="00601137">
        <w:rPr>
          <w:rFonts w:cs="Arial"/>
          <w:b/>
          <w:sz w:val="22"/>
          <w:szCs w:val="22"/>
        </w:rPr>
        <w:t>:</w:t>
      </w:r>
    </w:p>
    <w:p w14:paraId="77A45464" w14:textId="5E654535" w:rsidR="00165185" w:rsidRDefault="00165185" w:rsidP="00165185">
      <w:pPr>
        <w:spacing w:line="360" w:lineRule="auto"/>
        <w:jc w:val="both"/>
        <w:rPr>
          <w:rFonts w:cs="Arial"/>
          <w:sz w:val="22"/>
          <w:szCs w:val="22"/>
        </w:rPr>
      </w:pPr>
      <w:r w:rsidRPr="00601137">
        <w:rPr>
          <w:rFonts w:cs="Arial"/>
          <w:b/>
          <w:sz w:val="22"/>
          <w:szCs w:val="22"/>
        </w:rPr>
        <w:t>Primero:</w:t>
      </w:r>
      <w:r>
        <w:rPr>
          <w:rFonts w:cs="Arial"/>
          <w:sz w:val="22"/>
          <w:szCs w:val="22"/>
        </w:rPr>
        <w:t xml:space="preserve"> Que por medio del oficio GG-ME-1033-2021 del 28 de julio de 2021, la </w:t>
      </w:r>
      <w:r w:rsidRPr="008F463A">
        <w:rPr>
          <w:rFonts w:cs="Arial"/>
          <w:sz w:val="22"/>
          <w:szCs w:val="22"/>
        </w:rPr>
        <w:t>Gerencia General</w:t>
      </w:r>
      <w:r>
        <w:rPr>
          <w:rFonts w:cs="Arial"/>
          <w:sz w:val="22"/>
          <w:szCs w:val="22"/>
        </w:rPr>
        <w:t xml:space="preserve"> somete a la consideración de esta </w:t>
      </w:r>
      <w:r w:rsidRPr="00C6535B">
        <w:rPr>
          <w:rFonts w:cs="Arial"/>
          <w:sz w:val="22"/>
          <w:szCs w:val="22"/>
        </w:rPr>
        <w:t>Junta Directiva</w:t>
      </w:r>
      <w:r>
        <w:rPr>
          <w:rFonts w:cs="Arial"/>
          <w:sz w:val="22"/>
          <w:szCs w:val="22"/>
        </w:rPr>
        <w:t xml:space="preserve">, una propuesta de </w:t>
      </w:r>
      <w:r w:rsidRPr="00DC194D">
        <w:rPr>
          <w:rFonts w:cs="Arial"/>
          <w:sz w:val="22"/>
          <w:szCs w:val="22"/>
        </w:rPr>
        <w:t>“</w:t>
      </w:r>
      <w:r>
        <w:rPr>
          <w:rFonts w:cs="Arial"/>
          <w:sz w:val="22"/>
          <w:szCs w:val="22"/>
        </w:rPr>
        <w:t>Reglamento</w:t>
      </w:r>
      <w:r w:rsidRPr="00DC194D">
        <w:rPr>
          <w:rFonts w:cs="Arial"/>
          <w:sz w:val="22"/>
          <w:szCs w:val="22"/>
          <w:lang w:val="es-CR"/>
        </w:rPr>
        <w:t xml:space="preserve"> para la rendición de cauciones </w:t>
      </w:r>
      <w:r>
        <w:rPr>
          <w:rFonts w:cs="Arial"/>
          <w:sz w:val="22"/>
          <w:szCs w:val="22"/>
          <w:lang w:val="es-CR"/>
        </w:rPr>
        <w:t xml:space="preserve">en </w:t>
      </w:r>
      <w:r w:rsidRPr="00DC194D">
        <w:rPr>
          <w:rFonts w:cs="Arial"/>
          <w:sz w:val="22"/>
          <w:szCs w:val="22"/>
          <w:lang w:val="es-CR"/>
        </w:rPr>
        <w:t xml:space="preserve">el </w:t>
      </w:r>
      <w:r>
        <w:rPr>
          <w:rFonts w:cs="Arial"/>
          <w:sz w:val="22"/>
          <w:szCs w:val="22"/>
          <w:lang w:val="es-CR"/>
        </w:rPr>
        <w:t>B</w:t>
      </w:r>
      <w:r w:rsidRPr="00DC194D">
        <w:rPr>
          <w:rFonts w:cs="Arial"/>
          <w:sz w:val="22"/>
          <w:szCs w:val="22"/>
          <w:lang w:val="es-CR"/>
        </w:rPr>
        <w:t xml:space="preserve">anco </w:t>
      </w:r>
      <w:r>
        <w:rPr>
          <w:rFonts w:cs="Arial"/>
          <w:sz w:val="22"/>
          <w:szCs w:val="22"/>
          <w:lang w:val="es-CR"/>
        </w:rPr>
        <w:t>H</w:t>
      </w:r>
      <w:r w:rsidRPr="00DC194D">
        <w:rPr>
          <w:rFonts w:cs="Arial"/>
          <w:sz w:val="22"/>
          <w:szCs w:val="22"/>
          <w:lang w:val="es-CR"/>
        </w:rPr>
        <w:t xml:space="preserve">ipotecario de la </w:t>
      </w:r>
      <w:r>
        <w:rPr>
          <w:rFonts w:cs="Arial"/>
          <w:sz w:val="22"/>
          <w:szCs w:val="22"/>
          <w:lang w:val="es-CR"/>
        </w:rPr>
        <w:t>V</w:t>
      </w:r>
      <w:r w:rsidRPr="00DC194D">
        <w:rPr>
          <w:rFonts w:cs="Arial"/>
          <w:sz w:val="22"/>
          <w:szCs w:val="22"/>
          <w:lang w:val="es-CR"/>
        </w:rPr>
        <w:t>ivienda</w:t>
      </w:r>
      <w:r w:rsidRPr="00DC194D">
        <w:rPr>
          <w:rFonts w:cs="Arial"/>
          <w:sz w:val="22"/>
          <w:szCs w:val="22"/>
        </w:rPr>
        <w:t>”,</w:t>
      </w:r>
      <w:r>
        <w:rPr>
          <w:rFonts w:cs="Arial"/>
          <w:sz w:val="22"/>
          <w:szCs w:val="22"/>
        </w:rPr>
        <w:t xml:space="preserve"> la cual se adjunta al memorando DAD-ME-497-2021 de la Dirección Administrativa.</w:t>
      </w:r>
    </w:p>
    <w:p w14:paraId="76466627" w14:textId="77777777" w:rsidR="00165185" w:rsidRDefault="00165185" w:rsidP="00165185">
      <w:pPr>
        <w:spacing w:line="360" w:lineRule="auto"/>
        <w:jc w:val="both"/>
        <w:rPr>
          <w:rFonts w:cs="Arial"/>
          <w:sz w:val="22"/>
          <w:szCs w:val="22"/>
        </w:rPr>
      </w:pPr>
    </w:p>
    <w:p w14:paraId="05C9E0AE" w14:textId="77777777" w:rsidR="00165185" w:rsidRDefault="00165185" w:rsidP="00165185">
      <w:pPr>
        <w:spacing w:line="360" w:lineRule="auto"/>
        <w:jc w:val="both"/>
        <w:rPr>
          <w:rFonts w:cs="Arial"/>
          <w:sz w:val="22"/>
          <w:szCs w:val="22"/>
        </w:rPr>
      </w:pPr>
      <w:r>
        <w:rPr>
          <w:rFonts w:cs="Arial"/>
          <w:b/>
          <w:sz w:val="22"/>
          <w:szCs w:val="22"/>
        </w:rPr>
        <w:t xml:space="preserve">Segundo: </w:t>
      </w:r>
      <w:r>
        <w:rPr>
          <w:rFonts w:cs="Arial"/>
          <w:sz w:val="22"/>
          <w:szCs w:val="22"/>
        </w:rPr>
        <w:t xml:space="preserve">Que de acuerdo con el artículo 26, inciso ch), de la Ley del Sistema Financiero Nacional para la Vivienda, corresponde a esta </w:t>
      </w:r>
      <w:r w:rsidRPr="00E34C6F">
        <w:rPr>
          <w:rFonts w:cs="Arial"/>
          <w:sz w:val="22"/>
          <w:szCs w:val="22"/>
        </w:rPr>
        <w:t>Junta Directiva</w:t>
      </w:r>
      <w:r>
        <w:rPr>
          <w:rFonts w:cs="Arial"/>
          <w:sz w:val="22"/>
          <w:szCs w:val="22"/>
        </w:rPr>
        <w:t xml:space="preserve"> dictar las normas que se requieran para la administración interna y la organización de las dependencias y los servicios del Banco.</w:t>
      </w:r>
    </w:p>
    <w:p w14:paraId="2CBD2617" w14:textId="77777777" w:rsidR="00165185" w:rsidRDefault="00165185" w:rsidP="00165185">
      <w:pPr>
        <w:spacing w:line="360" w:lineRule="auto"/>
        <w:jc w:val="both"/>
        <w:rPr>
          <w:rFonts w:cs="Arial"/>
          <w:sz w:val="22"/>
          <w:szCs w:val="22"/>
        </w:rPr>
      </w:pPr>
    </w:p>
    <w:p w14:paraId="6F6B00A4" w14:textId="4BF7D055" w:rsidR="00165185" w:rsidRDefault="00165185" w:rsidP="00165185">
      <w:pPr>
        <w:spacing w:line="360" w:lineRule="auto"/>
        <w:jc w:val="both"/>
        <w:rPr>
          <w:rFonts w:cs="Arial"/>
          <w:sz w:val="22"/>
          <w:szCs w:val="22"/>
        </w:rPr>
      </w:pPr>
      <w:r>
        <w:rPr>
          <w:rFonts w:cs="Arial"/>
          <w:b/>
          <w:sz w:val="22"/>
          <w:szCs w:val="22"/>
        </w:rPr>
        <w:t>Tercero</w:t>
      </w:r>
      <w:r w:rsidRPr="00601137">
        <w:rPr>
          <w:rFonts w:cs="Arial"/>
          <w:b/>
          <w:sz w:val="22"/>
          <w:szCs w:val="22"/>
        </w:rPr>
        <w:t>:</w:t>
      </w:r>
      <w:r>
        <w:rPr>
          <w:rFonts w:cs="Arial"/>
          <w:sz w:val="22"/>
          <w:szCs w:val="22"/>
        </w:rPr>
        <w:t xml:space="preserve"> Que </w:t>
      </w:r>
      <w:r w:rsidRPr="009E7D42">
        <w:rPr>
          <w:rFonts w:cs="Arial"/>
          <w:sz w:val="22"/>
          <w:szCs w:val="22"/>
        </w:rPr>
        <w:t>conocida la propuesta de la Administración</w:t>
      </w:r>
      <w:r>
        <w:rPr>
          <w:rFonts w:cs="Arial"/>
          <w:sz w:val="22"/>
          <w:szCs w:val="22"/>
        </w:rPr>
        <w:t xml:space="preserve"> y una vez efectuados los ajustes que se han estimado pertinentes, en cuanto a la entrada en vigor de la norma, se estima pertinente acogerla en todos sus extremos, valorando que ésta procura garantizar el </w:t>
      </w:r>
      <w:r w:rsidRPr="000B6B2A">
        <w:rPr>
          <w:rFonts w:cs="Arial"/>
          <w:sz w:val="22"/>
          <w:szCs w:val="22"/>
          <w:lang w:val="es-MX"/>
        </w:rPr>
        <w:t>resarcimiento de eventuales daños y perjuicios que pueda</w:t>
      </w:r>
      <w:r>
        <w:rPr>
          <w:rFonts w:cs="Arial"/>
          <w:sz w:val="22"/>
          <w:szCs w:val="22"/>
          <w:lang w:val="es-MX"/>
        </w:rPr>
        <w:t>n</w:t>
      </w:r>
      <w:r w:rsidRPr="000B6B2A">
        <w:rPr>
          <w:rFonts w:cs="Arial"/>
          <w:sz w:val="22"/>
          <w:szCs w:val="22"/>
          <w:lang w:val="es-MX"/>
        </w:rPr>
        <w:t xml:space="preserve"> producir al patrimonio</w:t>
      </w:r>
      <w:r>
        <w:rPr>
          <w:rFonts w:cs="Arial"/>
          <w:sz w:val="22"/>
          <w:szCs w:val="22"/>
          <w:lang w:val="es-MX"/>
        </w:rPr>
        <w:t xml:space="preserve"> de este Banco</w:t>
      </w:r>
      <w:r w:rsidRPr="000B6B2A">
        <w:rPr>
          <w:rFonts w:cs="Arial"/>
          <w:sz w:val="22"/>
          <w:szCs w:val="22"/>
          <w:lang w:val="es-MX"/>
        </w:rPr>
        <w:t>,</w:t>
      </w:r>
      <w:r>
        <w:rPr>
          <w:rFonts w:cs="Arial"/>
          <w:sz w:val="22"/>
          <w:szCs w:val="22"/>
          <w:lang w:val="es-MX"/>
        </w:rPr>
        <w:t xml:space="preserve"> </w:t>
      </w:r>
      <w:r w:rsidRPr="000B6B2A">
        <w:rPr>
          <w:rFonts w:cs="Arial"/>
          <w:sz w:val="22"/>
          <w:szCs w:val="22"/>
          <w:lang w:val="es-MX"/>
        </w:rPr>
        <w:t xml:space="preserve">aquellos servidores que </w:t>
      </w:r>
      <w:proofErr w:type="gramStart"/>
      <w:r w:rsidR="0015572B" w:rsidRPr="000B6B2A">
        <w:rPr>
          <w:rFonts w:cs="Arial"/>
          <w:sz w:val="22"/>
          <w:szCs w:val="22"/>
        </w:rPr>
        <w:t>custodien</w:t>
      </w:r>
      <w:r w:rsidR="0015572B">
        <w:rPr>
          <w:rFonts w:cs="Arial"/>
          <w:sz w:val="22"/>
          <w:szCs w:val="22"/>
        </w:rPr>
        <w:t>,</w:t>
      </w:r>
      <w:proofErr w:type="gramEnd"/>
      <w:r w:rsidRPr="000B6B2A">
        <w:rPr>
          <w:rFonts w:cs="Arial"/>
          <w:sz w:val="22"/>
          <w:szCs w:val="22"/>
        </w:rPr>
        <w:t xml:space="preserve"> administren o fiscalicen, aprueben o autoricen erogaciones con fondos públicos.</w:t>
      </w:r>
    </w:p>
    <w:p w14:paraId="77048DEF" w14:textId="77777777" w:rsidR="00165185" w:rsidRDefault="00165185" w:rsidP="00165185">
      <w:pPr>
        <w:spacing w:line="360" w:lineRule="auto"/>
        <w:jc w:val="both"/>
        <w:rPr>
          <w:rFonts w:cs="Arial"/>
          <w:sz w:val="22"/>
          <w:szCs w:val="22"/>
        </w:rPr>
      </w:pPr>
    </w:p>
    <w:p w14:paraId="04C5FB7F" w14:textId="1C031CD9" w:rsidR="00165185" w:rsidRDefault="00165185" w:rsidP="00165185">
      <w:pPr>
        <w:spacing w:line="360" w:lineRule="auto"/>
        <w:jc w:val="both"/>
        <w:rPr>
          <w:rFonts w:cs="Arial"/>
          <w:sz w:val="22"/>
          <w:szCs w:val="22"/>
        </w:rPr>
      </w:pPr>
      <w:r>
        <w:rPr>
          <w:rFonts w:cs="Arial"/>
          <w:b/>
          <w:bCs/>
          <w:sz w:val="22"/>
          <w:szCs w:val="22"/>
        </w:rPr>
        <w:t>POR TANTO</w:t>
      </w:r>
      <w:r>
        <w:rPr>
          <w:rFonts w:cs="Arial"/>
          <w:sz w:val="22"/>
          <w:szCs w:val="22"/>
        </w:rPr>
        <w:t>, con base en las razones y la legislación citada</w:t>
      </w:r>
      <w:r w:rsidR="00133E48">
        <w:rPr>
          <w:rFonts w:cs="Arial"/>
          <w:sz w:val="22"/>
          <w:szCs w:val="22"/>
        </w:rPr>
        <w:t>s</w:t>
      </w:r>
      <w:r>
        <w:rPr>
          <w:rFonts w:cs="Arial"/>
          <w:sz w:val="22"/>
          <w:szCs w:val="22"/>
        </w:rPr>
        <w:t>, se acuerda aprobar y emitir el siguiente:</w:t>
      </w:r>
    </w:p>
    <w:p w14:paraId="5C4B4C7F" w14:textId="4FC29919" w:rsidR="00234011" w:rsidRDefault="00234011" w:rsidP="00133E48">
      <w:pPr>
        <w:jc w:val="both"/>
        <w:rPr>
          <w:rFonts w:cs="Arial"/>
          <w:sz w:val="22"/>
          <w:szCs w:val="22"/>
        </w:rPr>
      </w:pPr>
    </w:p>
    <w:p w14:paraId="3393EF9E" w14:textId="77777777" w:rsidR="00124A76" w:rsidRPr="00124A76" w:rsidRDefault="00124A76" w:rsidP="00133E48">
      <w:pPr>
        <w:jc w:val="center"/>
        <w:rPr>
          <w:rFonts w:cs="Arial"/>
          <w:b/>
          <w:sz w:val="22"/>
          <w:szCs w:val="22"/>
        </w:rPr>
      </w:pPr>
      <w:r w:rsidRPr="00124A76">
        <w:rPr>
          <w:rFonts w:cs="Arial"/>
          <w:b/>
          <w:sz w:val="22"/>
          <w:szCs w:val="22"/>
        </w:rPr>
        <w:t>Reglamento para la Rendición de Cauciones</w:t>
      </w:r>
    </w:p>
    <w:p w14:paraId="4D5C4196" w14:textId="1AB235E1" w:rsidR="00124A76" w:rsidRPr="00124A76" w:rsidRDefault="00124A76" w:rsidP="00133E48">
      <w:pPr>
        <w:jc w:val="center"/>
        <w:rPr>
          <w:rFonts w:cs="Arial"/>
          <w:bCs/>
          <w:sz w:val="22"/>
          <w:szCs w:val="22"/>
          <w:lang w:val="es-MX"/>
        </w:rPr>
      </w:pPr>
      <w:r w:rsidRPr="00124A76">
        <w:rPr>
          <w:rFonts w:cs="Arial"/>
          <w:b/>
          <w:sz w:val="22"/>
          <w:szCs w:val="22"/>
        </w:rPr>
        <w:t>en el Banco Hipotecario de la Vivienda</w:t>
      </w:r>
    </w:p>
    <w:p w14:paraId="674CF261" w14:textId="77777777" w:rsidR="00124A76" w:rsidRPr="00124A76" w:rsidRDefault="00124A76" w:rsidP="00133E48">
      <w:pPr>
        <w:jc w:val="center"/>
        <w:rPr>
          <w:rFonts w:cs="Arial"/>
          <w:b/>
          <w:sz w:val="22"/>
          <w:szCs w:val="22"/>
        </w:rPr>
      </w:pPr>
    </w:p>
    <w:p w14:paraId="0DFB59BE" w14:textId="77777777" w:rsidR="00124A76" w:rsidRPr="00124A76" w:rsidRDefault="00124A76" w:rsidP="00124A76">
      <w:pPr>
        <w:jc w:val="center"/>
        <w:rPr>
          <w:rFonts w:cs="Arial"/>
          <w:b/>
          <w:sz w:val="22"/>
          <w:szCs w:val="22"/>
        </w:rPr>
      </w:pPr>
      <w:r w:rsidRPr="00124A76">
        <w:rPr>
          <w:rFonts w:cs="Arial"/>
          <w:b/>
          <w:sz w:val="22"/>
          <w:szCs w:val="22"/>
        </w:rPr>
        <w:t>SECCIÓN I</w:t>
      </w:r>
    </w:p>
    <w:p w14:paraId="7EAE9414" w14:textId="77777777" w:rsidR="00124A76" w:rsidRPr="00124A76" w:rsidRDefault="00124A76" w:rsidP="00124A76">
      <w:pPr>
        <w:jc w:val="center"/>
        <w:rPr>
          <w:rFonts w:cs="Arial"/>
          <w:b/>
          <w:sz w:val="22"/>
          <w:szCs w:val="22"/>
        </w:rPr>
      </w:pPr>
      <w:r w:rsidRPr="00124A76">
        <w:rPr>
          <w:rFonts w:cs="Arial"/>
          <w:b/>
          <w:sz w:val="22"/>
          <w:szCs w:val="22"/>
        </w:rPr>
        <w:t>Disposiciones Generales</w:t>
      </w:r>
    </w:p>
    <w:p w14:paraId="0A73BD1A" w14:textId="77777777" w:rsidR="00124A76" w:rsidRPr="00124A76" w:rsidRDefault="00124A76" w:rsidP="00124A76">
      <w:pPr>
        <w:jc w:val="both"/>
        <w:rPr>
          <w:rFonts w:cs="Arial"/>
          <w:sz w:val="22"/>
          <w:szCs w:val="22"/>
        </w:rPr>
      </w:pPr>
    </w:p>
    <w:p w14:paraId="152A4F69" w14:textId="77777777" w:rsidR="00124A76" w:rsidRPr="00124A76" w:rsidRDefault="00124A76" w:rsidP="00124A76">
      <w:pPr>
        <w:jc w:val="both"/>
        <w:rPr>
          <w:rFonts w:cs="Arial"/>
          <w:sz w:val="22"/>
          <w:szCs w:val="22"/>
        </w:rPr>
      </w:pPr>
      <w:r w:rsidRPr="00124A76">
        <w:rPr>
          <w:rFonts w:cs="Arial"/>
          <w:b/>
          <w:bCs/>
          <w:sz w:val="22"/>
          <w:szCs w:val="22"/>
          <w:lang w:val="es-MX"/>
        </w:rPr>
        <w:t xml:space="preserve">Artículo 1: Ámbito de Aplicación: </w:t>
      </w:r>
      <w:r w:rsidRPr="00124A76">
        <w:rPr>
          <w:rFonts w:cs="Arial"/>
          <w:bCs/>
          <w:sz w:val="22"/>
          <w:szCs w:val="22"/>
          <w:lang w:val="es-MX"/>
        </w:rPr>
        <w:t>Las</w:t>
      </w:r>
      <w:r w:rsidRPr="00124A76">
        <w:rPr>
          <w:rFonts w:cs="Arial"/>
          <w:sz w:val="22"/>
          <w:szCs w:val="22"/>
          <w:lang w:val="es-MX"/>
        </w:rPr>
        <w:t xml:space="preserve"> disposiciones contenidas en el presente capítulo son aplicables a todos funcionarios y miembros de Junta Directiva del Banco Hipotecario Nacional de la Vivienda (BANHVI) que </w:t>
      </w:r>
      <w:r w:rsidRPr="00124A76">
        <w:rPr>
          <w:rFonts w:cs="Arial"/>
          <w:sz w:val="22"/>
          <w:szCs w:val="22"/>
        </w:rPr>
        <w:t>custodien, administren, fiscalicen, aprueben o autoricen erogaciones con fondos y valores públicos.</w:t>
      </w:r>
    </w:p>
    <w:p w14:paraId="13353521" w14:textId="77777777" w:rsidR="00124A76" w:rsidRPr="00124A76" w:rsidRDefault="00124A76" w:rsidP="00124A76">
      <w:pPr>
        <w:jc w:val="both"/>
        <w:rPr>
          <w:rFonts w:cs="Arial"/>
          <w:sz w:val="22"/>
          <w:szCs w:val="22"/>
        </w:rPr>
      </w:pPr>
    </w:p>
    <w:p w14:paraId="7B43FF7D" w14:textId="77777777" w:rsidR="00124A76" w:rsidRPr="00124A76" w:rsidRDefault="00124A76" w:rsidP="00124A76">
      <w:pPr>
        <w:jc w:val="both"/>
        <w:rPr>
          <w:rFonts w:cs="Arial"/>
          <w:b/>
          <w:bCs/>
          <w:sz w:val="22"/>
          <w:szCs w:val="22"/>
          <w:lang w:val="es-MX"/>
        </w:rPr>
      </w:pPr>
      <w:r w:rsidRPr="00124A76">
        <w:rPr>
          <w:rFonts w:cs="Arial"/>
          <w:b/>
          <w:bCs/>
          <w:sz w:val="22"/>
          <w:szCs w:val="22"/>
          <w:lang w:val="es-MX"/>
        </w:rPr>
        <w:t xml:space="preserve">Artículo 2: Finalidad de la caución: </w:t>
      </w:r>
      <w:r w:rsidRPr="00124A76">
        <w:rPr>
          <w:rFonts w:cs="Arial"/>
          <w:bCs/>
          <w:sz w:val="22"/>
          <w:szCs w:val="22"/>
          <w:lang w:val="es-MX"/>
        </w:rPr>
        <w:t>La</w:t>
      </w:r>
      <w:r w:rsidRPr="00124A76">
        <w:rPr>
          <w:rFonts w:cs="Arial"/>
          <w:sz w:val="22"/>
          <w:szCs w:val="22"/>
          <w:lang w:val="es-MX"/>
        </w:rPr>
        <w:t xml:space="preserve"> caución tiene como finalidad garantizar el resarcimiento de eventuales daños y perjuicios que el funcionario responsable o caucionante responsable, en el ejercicio de sus funciones pueda producir al patrimonio del BANHVI, sin que ello limite la eventual responsabilidad civil, penal y administrativa, que de ello se genere.</w:t>
      </w:r>
    </w:p>
    <w:p w14:paraId="7AAD49B4" w14:textId="77777777" w:rsidR="00124A76" w:rsidRPr="00124A76" w:rsidRDefault="00124A76" w:rsidP="00124A76">
      <w:pPr>
        <w:jc w:val="both"/>
        <w:rPr>
          <w:rFonts w:cs="Arial"/>
          <w:sz w:val="22"/>
          <w:szCs w:val="22"/>
        </w:rPr>
      </w:pPr>
      <w:r w:rsidRPr="00124A76">
        <w:rPr>
          <w:rFonts w:cs="Arial"/>
          <w:sz w:val="22"/>
          <w:szCs w:val="22"/>
          <w:lang w:val="es-MX"/>
        </w:rPr>
        <w:t> </w:t>
      </w:r>
    </w:p>
    <w:p w14:paraId="64F182C9" w14:textId="77777777" w:rsidR="00124A76" w:rsidRPr="00124A76" w:rsidRDefault="00124A76" w:rsidP="00124A76">
      <w:pPr>
        <w:jc w:val="both"/>
        <w:rPr>
          <w:rFonts w:cs="Arial"/>
          <w:sz w:val="22"/>
          <w:szCs w:val="22"/>
          <w:lang w:val="es-MX"/>
        </w:rPr>
      </w:pPr>
      <w:r w:rsidRPr="00124A76">
        <w:rPr>
          <w:rFonts w:cs="Arial"/>
          <w:b/>
          <w:bCs/>
          <w:sz w:val="22"/>
          <w:szCs w:val="22"/>
          <w:lang w:val="es-MX"/>
        </w:rPr>
        <w:t xml:space="preserve">Artículo 3: Forma de rendir la caución: </w:t>
      </w:r>
      <w:r w:rsidRPr="00124A76">
        <w:rPr>
          <w:rFonts w:cs="Arial"/>
          <w:bCs/>
          <w:sz w:val="22"/>
          <w:szCs w:val="22"/>
          <w:lang w:val="es-MX"/>
        </w:rPr>
        <w:t>La</w:t>
      </w:r>
      <w:r w:rsidRPr="00124A76">
        <w:rPr>
          <w:rFonts w:cs="Arial"/>
          <w:sz w:val="22"/>
          <w:szCs w:val="22"/>
          <w:lang w:val="es-MX"/>
        </w:rPr>
        <w:t xml:space="preserve"> caución sólo podrá ser admitida mediante la constitución o suscripción de una póliza de fidelidad emitida por el Instituto Nacional de Seguros u otro ente asegurador que esté debidamente autorizado y que será seleccionado por el caucionante. La caución que rindan los miembros de la Junta Directiva a favor del BANHVI se hará de conformidad con lo dispuesto en el artículo 19 de la Ley del Sistema Financiero Nacional para la Vivienda. </w:t>
      </w:r>
    </w:p>
    <w:p w14:paraId="203357BA" w14:textId="77777777" w:rsidR="00124A76" w:rsidRPr="00124A76" w:rsidRDefault="00124A76" w:rsidP="00124A76">
      <w:pPr>
        <w:jc w:val="both"/>
        <w:rPr>
          <w:rFonts w:cs="Arial"/>
          <w:sz w:val="22"/>
          <w:szCs w:val="22"/>
          <w:lang w:val="es-MX"/>
        </w:rPr>
      </w:pPr>
    </w:p>
    <w:p w14:paraId="6CB933F7" w14:textId="77777777" w:rsidR="00124A76" w:rsidRPr="00124A76" w:rsidRDefault="00124A76" w:rsidP="00124A76">
      <w:pPr>
        <w:jc w:val="both"/>
        <w:rPr>
          <w:rFonts w:cs="Arial"/>
          <w:sz w:val="22"/>
          <w:szCs w:val="22"/>
          <w:lang w:val="es-MX"/>
        </w:rPr>
      </w:pPr>
      <w:r w:rsidRPr="00124A76">
        <w:rPr>
          <w:rFonts w:cs="Arial"/>
          <w:sz w:val="22"/>
          <w:szCs w:val="22"/>
          <w:lang w:val="es-MX"/>
        </w:rPr>
        <w:t xml:space="preserve">Es deber del caucionante gestionar y sufragar de su propio peculio el costo de la garantía, la cual debe mantenerse vigente siempre y cuando el puesto que ocupa el servidor realice una o más de las actividades enumeradas en el presente reglamento. </w:t>
      </w:r>
    </w:p>
    <w:p w14:paraId="180B69D1" w14:textId="77777777" w:rsidR="00124A76" w:rsidRPr="00124A76" w:rsidRDefault="00124A76" w:rsidP="00124A76">
      <w:pPr>
        <w:jc w:val="both"/>
        <w:rPr>
          <w:rFonts w:cs="Arial"/>
          <w:b/>
          <w:bCs/>
          <w:sz w:val="22"/>
          <w:szCs w:val="22"/>
          <w:lang w:val="es-MX"/>
        </w:rPr>
      </w:pPr>
    </w:p>
    <w:p w14:paraId="08E73DBD" w14:textId="77777777" w:rsidR="00124A76" w:rsidRPr="00124A76" w:rsidRDefault="00124A76" w:rsidP="00124A76">
      <w:pPr>
        <w:jc w:val="both"/>
        <w:rPr>
          <w:rFonts w:cs="Arial"/>
          <w:sz w:val="22"/>
          <w:szCs w:val="22"/>
        </w:rPr>
      </w:pPr>
      <w:r w:rsidRPr="00124A76">
        <w:rPr>
          <w:rFonts w:cs="Arial"/>
          <w:b/>
          <w:bCs/>
          <w:sz w:val="22"/>
          <w:szCs w:val="22"/>
          <w:lang w:val="es-MX"/>
        </w:rPr>
        <w:t>Artículo 4:  Definiciones</w:t>
      </w:r>
      <w:r w:rsidRPr="00124A76">
        <w:rPr>
          <w:rFonts w:cs="Arial"/>
          <w:sz w:val="22"/>
          <w:szCs w:val="22"/>
          <w:lang w:val="es-MX"/>
        </w:rPr>
        <w:t>:</w:t>
      </w:r>
      <w:r w:rsidRPr="00124A76">
        <w:rPr>
          <w:rFonts w:cs="Arial"/>
          <w:b/>
          <w:bCs/>
          <w:sz w:val="22"/>
          <w:szCs w:val="22"/>
          <w:lang w:val="es-MX"/>
        </w:rPr>
        <w:t xml:space="preserve"> </w:t>
      </w:r>
      <w:r w:rsidRPr="00124A76">
        <w:rPr>
          <w:rFonts w:cs="Arial"/>
          <w:sz w:val="22"/>
          <w:szCs w:val="22"/>
        </w:rPr>
        <w:t> Para los efectos de este Reglamento se entenderá por:</w:t>
      </w:r>
    </w:p>
    <w:p w14:paraId="2A3821BA" w14:textId="77777777" w:rsidR="00124A76" w:rsidRPr="00124A76" w:rsidRDefault="00124A76" w:rsidP="00124A76">
      <w:pPr>
        <w:jc w:val="both"/>
        <w:rPr>
          <w:rFonts w:cs="Arial"/>
          <w:sz w:val="22"/>
          <w:szCs w:val="22"/>
          <w:lang w:val="es-CR"/>
        </w:rPr>
      </w:pPr>
      <w:r w:rsidRPr="00124A76">
        <w:rPr>
          <w:rFonts w:cs="Arial"/>
          <w:sz w:val="22"/>
          <w:szCs w:val="22"/>
          <w:lang w:val="es-CR"/>
        </w:rPr>
        <w:t>a) Caución: Garantía que deben rendir con cargo a su propio peculio y a favor del BANHVI, los funcionarios encargados de recaudar, custodiar, fiscalizar o administrar fondos y valores públicos.</w:t>
      </w:r>
    </w:p>
    <w:p w14:paraId="46729A89" w14:textId="77777777" w:rsidR="00124A76" w:rsidRPr="00124A76" w:rsidRDefault="00124A76" w:rsidP="00124A76">
      <w:pPr>
        <w:jc w:val="both"/>
        <w:rPr>
          <w:rFonts w:cs="Arial"/>
          <w:sz w:val="22"/>
          <w:szCs w:val="22"/>
          <w:lang w:val="es-CR"/>
        </w:rPr>
      </w:pPr>
      <w:r w:rsidRPr="00124A76">
        <w:rPr>
          <w:rFonts w:cs="Arial"/>
          <w:sz w:val="22"/>
          <w:szCs w:val="22"/>
          <w:lang w:val="es-CR"/>
        </w:rPr>
        <w:t>b) Custodia: Es la función administrativa de cuido, guarda o tenencia sobre aquellos fondos, recursos, valores, bienes y derechos de propiedad del Banco Hipotecario de la Vivienda o a cargo de éste.</w:t>
      </w:r>
    </w:p>
    <w:p w14:paraId="359F5BED" w14:textId="77777777" w:rsidR="00124A76" w:rsidRPr="00124A76" w:rsidRDefault="00124A76" w:rsidP="00124A76">
      <w:pPr>
        <w:jc w:val="both"/>
        <w:rPr>
          <w:rFonts w:cs="Arial"/>
          <w:sz w:val="22"/>
          <w:szCs w:val="22"/>
          <w:lang w:val="es-CR"/>
        </w:rPr>
      </w:pPr>
      <w:r w:rsidRPr="00124A76">
        <w:rPr>
          <w:rFonts w:cs="Arial"/>
          <w:sz w:val="22"/>
          <w:szCs w:val="22"/>
          <w:lang w:val="es-CR"/>
        </w:rPr>
        <w:t>c) Fondos Públicos: Conforme lo señala el artículo 9º de la Ley Orgánica de la Contraloría General de la República, son aquellos recursos, valores, bienes y derechos propiedad del Estado, de órganos, de empresas o de entes públicos.</w:t>
      </w:r>
    </w:p>
    <w:p w14:paraId="3D966AFD" w14:textId="77777777" w:rsidR="00124A76" w:rsidRPr="00124A76" w:rsidRDefault="00124A76" w:rsidP="00124A76">
      <w:pPr>
        <w:jc w:val="both"/>
        <w:rPr>
          <w:rFonts w:cs="Arial"/>
          <w:sz w:val="22"/>
          <w:szCs w:val="22"/>
          <w:lang w:val="es-CR"/>
        </w:rPr>
      </w:pPr>
      <w:r w:rsidRPr="00124A76">
        <w:rPr>
          <w:rFonts w:cs="Arial"/>
          <w:sz w:val="22"/>
          <w:szCs w:val="22"/>
          <w:lang w:val="es-CR"/>
        </w:rPr>
        <w:t>e) Póliza o Seguro de Fidelidad: Contrato de seguro ofrecido por entidades autorizadas a brindar ese servicio, con el cual los funcionarios rinden garantía en beneficio del Estado con tal de afianzar los daños y perjuicios causados por la comisión de actos culposos y/o dolosos por parte de éstos en el desempeño de su labor.</w:t>
      </w:r>
    </w:p>
    <w:p w14:paraId="4E934839" w14:textId="0D9C606C" w:rsidR="00124A76" w:rsidRDefault="00124A76" w:rsidP="00124A76">
      <w:pPr>
        <w:jc w:val="both"/>
        <w:rPr>
          <w:rFonts w:cs="Arial"/>
          <w:sz w:val="22"/>
          <w:szCs w:val="22"/>
        </w:rPr>
      </w:pPr>
    </w:p>
    <w:p w14:paraId="432BBAB1" w14:textId="77777777" w:rsidR="003F14F1" w:rsidRPr="00124A76" w:rsidRDefault="003F14F1" w:rsidP="00124A76">
      <w:pPr>
        <w:jc w:val="both"/>
        <w:rPr>
          <w:rFonts w:cs="Arial"/>
          <w:sz w:val="22"/>
          <w:szCs w:val="22"/>
        </w:rPr>
      </w:pPr>
    </w:p>
    <w:p w14:paraId="03468428" w14:textId="77777777" w:rsidR="00124A76" w:rsidRPr="00124A76" w:rsidRDefault="00124A76" w:rsidP="00124A76">
      <w:pPr>
        <w:jc w:val="center"/>
        <w:rPr>
          <w:rFonts w:cs="Arial"/>
          <w:b/>
          <w:sz w:val="22"/>
          <w:szCs w:val="22"/>
        </w:rPr>
      </w:pPr>
      <w:r w:rsidRPr="00124A76">
        <w:rPr>
          <w:rFonts w:cs="Arial"/>
          <w:b/>
          <w:sz w:val="22"/>
          <w:szCs w:val="22"/>
        </w:rPr>
        <w:t>SECCIÓN II</w:t>
      </w:r>
    </w:p>
    <w:p w14:paraId="4348B704" w14:textId="77777777" w:rsidR="00124A76" w:rsidRPr="00124A76" w:rsidRDefault="00124A76" w:rsidP="00124A76">
      <w:pPr>
        <w:jc w:val="center"/>
        <w:rPr>
          <w:rFonts w:cs="Arial"/>
          <w:sz w:val="22"/>
          <w:szCs w:val="22"/>
        </w:rPr>
      </w:pPr>
      <w:r w:rsidRPr="00124A76">
        <w:rPr>
          <w:rFonts w:cs="Arial"/>
          <w:b/>
          <w:bCs/>
          <w:sz w:val="22"/>
          <w:szCs w:val="22"/>
          <w:lang w:val="es-MX"/>
        </w:rPr>
        <w:t>De los caucionantes</w:t>
      </w:r>
    </w:p>
    <w:p w14:paraId="57A1EF0B" w14:textId="77777777" w:rsidR="00124A76" w:rsidRPr="00124A76" w:rsidRDefault="00124A76" w:rsidP="00124A76">
      <w:pPr>
        <w:jc w:val="both"/>
        <w:rPr>
          <w:rFonts w:cs="Arial"/>
          <w:sz w:val="22"/>
          <w:szCs w:val="22"/>
        </w:rPr>
      </w:pPr>
    </w:p>
    <w:p w14:paraId="7A5C5AA0" w14:textId="77777777" w:rsidR="00124A76" w:rsidRPr="00124A76" w:rsidRDefault="00124A76" w:rsidP="00124A76">
      <w:pPr>
        <w:jc w:val="both"/>
        <w:rPr>
          <w:rFonts w:cs="Arial"/>
          <w:sz w:val="22"/>
          <w:szCs w:val="22"/>
          <w:lang w:val="es-CR"/>
        </w:rPr>
      </w:pPr>
      <w:r w:rsidRPr="00124A76">
        <w:rPr>
          <w:rFonts w:cs="Arial"/>
          <w:b/>
          <w:bCs/>
          <w:sz w:val="22"/>
          <w:szCs w:val="22"/>
          <w:lang w:val="es-MX"/>
        </w:rPr>
        <w:t xml:space="preserve">Artículo 5: Cargos que deben rendir caución: </w:t>
      </w:r>
      <w:r w:rsidRPr="00124A76">
        <w:rPr>
          <w:rFonts w:cs="Arial"/>
          <w:sz w:val="22"/>
          <w:szCs w:val="22"/>
          <w:lang w:val="es-MX"/>
        </w:rPr>
        <w:t xml:space="preserve">Deberán caucionar todos aquellos servidores que en acatamiento a lo dispuesto en el artículo 21 de la Ley N° 8422, </w:t>
      </w:r>
      <w:r w:rsidRPr="00124A76">
        <w:rPr>
          <w:rFonts w:cs="Arial"/>
          <w:sz w:val="22"/>
          <w:szCs w:val="22"/>
        </w:rPr>
        <w:t>Ley Contra la Corrupción y el Enriquecimiento Ilícito en la Función Pública, su Reglamento</w:t>
      </w:r>
      <w:r w:rsidRPr="00124A76">
        <w:rPr>
          <w:rFonts w:cs="Arial"/>
          <w:sz w:val="22"/>
          <w:szCs w:val="22"/>
          <w:lang w:val="es-MX"/>
        </w:rPr>
        <w:t>,</w:t>
      </w:r>
      <w:r w:rsidRPr="00124A76">
        <w:rPr>
          <w:rFonts w:cs="Arial"/>
          <w:sz w:val="22"/>
          <w:szCs w:val="22"/>
          <w:lang w:val="es-CR"/>
        </w:rPr>
        <w:t xml:space="preserve"> </w:t>
      </w:r>
      <w:r w:rsidRPr="00124A76">
        <w:rPr>
          <w:rFonts w:cs="Arial"/>
          <w:sz w:val="22"/>
          <w:szCs w:val="22"/>
          <w:lang w:val="es-MX"/>
        </w:rPr>
        <w:t xml:space="preserve">y según las </w:t>
      </w:r>
      <w:r w:rsidRPr="00124A76">
        <w:rPr>
          <w:rFonts w:cs="Arial"/>
          <w:sz w:val="22"/>
          <w:szCs w:val="22"/>
          <w:lang w:val="es-MX"/>
        </w:rPr>
        <w:lastRenderedPageBreak/>
        <w:t>políticas internas de este Banco, están obligados a rendir Declaración Jurada de Bienes ante la Contraloría General de la República, siendo puntualmente los que ocupen los siguientes cargos:</w:t>
      </w:r>
    </w:p>
    <w:p w14:paraId="440D9FF7" w14:textId="77777777" w:rsidR="00124A76" w:rsidRPr="00124A76" w:rsidRDefault="00124A76" w:rsidP="00124A76">
      <w:pPr>
        <w:jc w:val="both"/>
        <w:rPr>
          <w:rFonts w:cs="Arial"/>
          <w:sz w:val="22"/>
          <w:szCs w:val="22"/>
          <w:lang w:val="es-MX"/>
        </w:rPr>
      </w:pPr>
    </w:p>
    <w:p w14:paraId="59BE99AD"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 xml:space="preserve">Miembros de Junta Directiva </w:t>
      </w:r>
    </w:p>
    <w:p w14:paraId="001A5E9D"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Gerente General</w:t>
      </w:r>
    </w:p>
    <w:p w14:paraId="0EAC5B92"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Subgerentes</w:t>
      </w:r>
    </w:p>
    <w:p w14:paraId="05419BCD"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Jefe Secretaría de Junta Directiva</w:t>
      </w:r>
    </w:p>
    <w:p w14:paraId="4102CC50"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Auditor Interno</w:t>
      </w:r>
    </w:p>
    <w:p w14:paraId="2364F7FB"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Asesor Legal</w:t>
      </w:r>
    </w:p>
    <w:p w14:paraId="738A18D8"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Director General</w:t>
      </w:r>
    </w:p>
    <w:p w14:paraId="13E80D4F"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Jefe de Departamento</w:t>
      </w:r>
    </w:p>
    <w:p w14:paraId="48534679" w14:textId="77777777" w:rsidR="00124A76" w:rsidRPr="00124A76" w:rsidRDefault="00124A76" w:rsidP="00387D67">
      <w:pPr>
        <w:numPr>
          <w:ilvl w:val="4"/>
          <w:numId w:val="22"/>
        </w:numPr>
        <w:ind w:left="851" w:hanging="284"/>
        <w:jc w:val="both"/>
        <w:rPr>
          <w:rFonts w:cs="Arial"/>
          <w:sz w:val="22"/>
          <w:szCs w:val="22"/>
          <w:lang w:val="es-MX"/>
        </w:rPr>
      </w:pPr>
      <w:r w:rsidRPr="00124A76">
        <w:rPr>
          <w:rFonts w:cs="Arial"/>
          <w:sz w:val="22"/>
          <w:szCs w:val="22"/>
          <w:lang w:val="es-MX"/>
        </w:rPr>
        <w:t>Financiero Contable</w:t>
      </w:r>
    </w:p>
    <w:p w14:paraId="3DC36154" w14:textId="77777777" w:rsidR="00124A76" w:rsidRPr="00124A76" w:rsidRDefault="00124A76" w:rsidP="00387D67">
      <w:pPr>
        <w:numPr>
          <w:ilvl w:val="4"/>
          <w:numId w:val="22"/>
        </w:numPr>
        <w:ind w:left="851" w:hanging="284"/>
        <w:jc w:val="both"/>
        <w:rPr>
          <w:rFonts w:cs="Arial"/>
          <w:sz w:val="22"/>
          <w:szCs w:val="22"/>
          <w:lang w:val="es-MX"/>
        </w:rPr>
      </w:pPr>
      <w:r w:rsidRPr="00124A76">
        <w:rPr>
          <w:rFonts w:cs="Arial"/>
          <w:sz w:val="22"/>
          <w:szCs w:val="22"/>
          <w:lang w:val="es-MX"/>
        </w:rPr>
        <w:t>Administración de Fideicomisos</w:t>
      </w:r>
    </w:p>
    <w:p w14:paraId="0B79B766" w14:textId="77777777" w:rsidR="00124A76" w:rsidRPr="00124A76" w:rsidRDefault="00124A76" w:rsidP="00387D67">
      <w:pPr>
        <w:numPr>
          <w:ilvl w:val="4"/>
          <w:numId w:val="22"/>
        </w:numPr>
        <w:ind w:left="851" w:hanging="284"/>
        <w:jc w:val="both"/>
        <w:rPr>
          <w:rFonts w:cs="Arial"/>
          <w:sz w:val="22"/>
          <w:szCs w:val="22"/>
          <w:lang w:val="es-MX"/>
        </w:rPr>
      </w:pPr>
      <w:r w:rsidRPr="00124A76">
        <w:rPr>
          <w:rFonts w:cs="Arial"/>
          <w:sz w:val="22"/>
          <w:szCs w:val="22"/>
          <w:lang w:val="es-MX"/>
        </w:rPr>
        <w:t>Análisis y Control</w:t>
      </w:r>
    </w:p>
    <w:p w14:paraId="577D7C66" w14:textId="77777777" w:rsidR="00124A76" w:rsidRPr="00124A76" w:rsidRDefault="00124A76" w:rsidP="00387D67">
      <w:pPr>
        <w:numPr>
          <w:ilvl w:val="4"/>
          <w:numId w:val="22"/>
        </w:numPr>
        <w:ind w:left="851" w:hanging="284"/>
        <w:jc w:val="both"/>
        <w:rPr>
          <w:rFonts w:cs="Arial"/>
          <w:sz w:val="22"/>
          <w:szCs w:val="22"/>
          <w:lang w:val="es-MX"/>
        </w:rPr>
      </w:pPr>
      <w:r w:rsidRPr="00124A76">
        <w:rPr>
          <w:rFonts w:cs="Arial"/>
          <w:sz w:val="22"/>
          <w:szCs w:val="22"/>
          <w:lang w:val="es-MX"/>
        </w:rPr>
        <w:t>Técnico</w:t>
      </w:r>
    </w:p>
    <w:p w14:paraId="041A45AD" w14:textId="77777777" w:rsidR="00124A76" w:rsidRPr="00124A76" w:rsidRDefault="00124A76" w:rsidP="00387D67">
      <w:pPr>
        <w:numPr>
          <w:ilvl w:val="4"/>
          <w:numId w:val="22"/>
        </w:numPr>
        <w:ind w:left="851" w:hanging="284"/>
        <w:jc w:val="both"/>
        <w:rPr>
          <w:rFonts w:cs="Arial"/>
          <w:sz w:val="22"/>
          <w:szCs w:val="22"/>
          <w:lang w:val="es-MX"/>
        </w:rPr>
      </w:pPr>
      <w:r w:rsidRPr="00124A76">
        <w:rPr>
          <w:rFonts w:cs="Arial"/>
          <w:sz w:val="22"/>
          <w:szCs w:val="22"/>
          <w:lang w:val="es-MX"/>
        </w:rPr>
        <w:t xml:space="preserve">Tecnología de Información </w:t>
      </w:r>
    </w:p>
    <w:p w14:paraId="7EEFB18B" w14:textId="77777777" w:rsidR="00124A76" w:rsidRPr="00124A76" w:rsidRDefault="00124A76" w:rsidP="00387D67">
      <w:pPr>
        <w:numPr>
          <w:ilvl w:val="4"/>
          <w:numId w:val="22"/>
        </w:numPr>
        <w:ind w:left="851" w:hanging="284"/>
        <w:jc w:val="both"/>
        <w:rPr>
          <w:rFonts w:cs="Arial"/>
          <w:sz w:val="22"/>
          <w:szCs w:val="22"/>
          <w:lang w:val="es-MX"/>
        </w:rPr>
      </w:pPr>
      <w:r w:rsidRPr="00124A76">
        <w:rPr>
          <w:rFonts w:cs="Arial"/>
          <w:sz w:val="22"/>
          <w:szCs w:val="22"/>
          <w:lang w:val="es-MX"/>
        </w:rPr>
        <w:t xml:space="preserve">Unidad de Comunicaciones </w:t>
      </w:r>
    </w:p>
    <w:p w14:paraId="4C7B2E70" w14:textId="77777777" w:rsidR="00124A76" w:rsidRPr="00124A76" w:rsidRDefault="00124A76" w:rsidP="00387D67">
      <w:pPr>
        <w:numPr>
          <w:ilvl w:val="4"/>
          <w:numId w:val="22"/>
        </w:numPr>
        <w:ind w:left="851" w:hanging="284"/>
        <w:jc w:val="both"/>
        <w:rPr>
          <w:rFonts w:cs="Arial"/>
          <w:sz w:val="22"/>
          <w:szCs w:val="22"/>
          <w:lang w:val="es-MX"/>
        </w:rPr>
      </w:pPr>
      <w:r w:rsidRPr="00124A76">
        <w:rPr>
          <w:rFonts w:cs="Arial"/>
          <w:sz w:val="22"/>
          <w:szCs w:val="22"/>
          <w:lang w:val="es-MX"/>
        </w:rPr>
        <w:t>Unidad de Planificación Institucional</w:t>
      </w:r>
    </w:p>
    <w:p w14:paraId="2CB14BCA" w14:textId="77777777" w:rsidR="00124A76" w:rsidRPr="00124A76" w:rsidRDefault="00124A76" w:rsidP="00124A76">
      <w:pPr>
        <w:jc w:val="both"/>
        <w:rPr>
          <w:rFonts w:cs="Arial"/>
          <w:sz w:val="22"/>
          <w:szCs w:val="22"/>
          <w:lang w:val="es-MX"/>
        </w:rPr>
      </w:pPr>
    </w:p>
    <w:p w14:paraId="28B55AB4"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Oficial 4</w:t>
      </w:r>
    </w:p>
    <w:p w14:paraId="50656875" w14:textId="77777777" w:rsidR="00124A76" w:rsidRPr="00124A76" w:rsidRDefault="00124A76" w:rsidP="00387D67">
      <w:pPr>
        <w:numPr>
          <w:ilvl w:val="4"/>
          <w:numId w:val="23"/>
        </w:numPr>
        <w:ind w:left="851" w:hanging="284"/>
        <w:jc w:val="both"/>
        <w:rPr>
          <w:rFonts w:cs="Arial"/>
          <w:sz w:val="22"/>
          <w:szCs w:val="22"/>
          <w:lang w:val="es-MX"/>
        </w:rPr>
      </w:pPr>
      <w:r w:rsidRPr="00124A76">
        <w:rPr>
          <w:rFonts w:cs="Arial"/>
          <w:sz w:val="22"/>
          <w:szCs w:val="22"/>
          <w:lang w:val="es-MX"/>
        </w:rPr>
        <w:t>Encargado de la Unidad de Tesorería</w:t>
      </w:r>
    </w:p>
    <w:p w14:paraId="5D652BC4" w14:textId="77777777" w:rsidR="00124A76" w:rsidRPr="00124A76" w:rsidRDefault="00124A76" w:rsidP="00387D67">
      <w:pPr>
        <w:numPr>
          <w:ilvl w:val="4"/>
          <w:numId w:val="23"/>
        </w:numPr>
        <w:ind w:left="851" w:hanging="284"/>
        <w:jc w:val="both"/>
        <w:rPr>
          <w:rFonts w:cs="Arial"/>
          <w:sz w:val="22"/>
          <w:szCs w:val="22"/>
          <w:lang w:val="es-MX"/>
        </w:rPr>
      </w:pPr>
      <w:r w:rsidRPr="00124A76">
        <w:rPr>
          <w:rFonts w:cs="Arial"/>
          <w:sz w:val="22"/>
          <w:szCs w:val="22"/>
          <w:lang w:val="es-MX"/>
        </w:rPr>
        <w:t>Encargado del Área de Recursos Humanos</w:t>
      </w:r>
    </w:p>
    <w:p w14:paraId="0D4CE130" w14:textId="77777777" w:rsidR="00124A76" w:rsidRPr="00124A76" w:rsidRDefault="00124A76" w:rsidP="00124A76">
      <w:pPr>
        <w:jc w:val="both"/>
        <w:rPr>
          <w:rFonts w:cs="Arial"/>
          <w:sz w:val="22"/>
          <w:szCs w:val="22"/>
          <w:lang w:val="es-MX"/>
        </w:rPr>
      </w:pPr>
    </w:p>
    <w:p w14:paraId="59679FE4" w14:textId="77777777" w:rsidR="00124A76" w:rsidRPr="00124A76" w:rsidRDefault="00124A76" w:rsidP="00124A76">
      <w:pPr>
        <w:numPr>
          <w:ilvl w:val="0"/>
          <w:numId w:val="19"/>
        </w:numPr>
        <w:jc w:val="both"/>
        <w:rPr>
          <w:rFonts w:cs="Arial"/>
          <w:sz w:val="22"/>
          <w:szCs w:val="22"/>
          <w:lang w:val="es-MX"/>
        </w:rPr>
      </w:pPr>
      <w:r w:rsidRPr="00124A76">
        <w:rPr>
          <w:rFonts w:cs="Arial"/>
          <w:sz w:val="22"/>
          <w:szCs w:val="22"/>
          <w:lang w:val="es-MX"/>
        </w:rPr>
        <w:t>Oficial 3</w:t>
      </w:r>
    </w:p>
    <w:p w14:paraId="776DC32B" w14:textId="77777777" w:rsidR="00124A76" w:rsidRPr="00124A76" w:rsidRDefault="00124A76" w:rsidP="00387D67">
      <w:pPr>
        <w:numPr>
          <w:ilvl w:val="0"/>
          <w:numId w:val="24"/>
        </w:numPr>
        <w:ind w:left="851" w:hanging="284"/>
        <w:jc w:val="both"/>
        <w:rPr>
          <w:rFonts w:cs="Arial"/>
          <w:sz w:val="22"/>
          <w:szCs w:val="22"/>
          <w:lang w:val="es-MX"/>
        </w:rPr>
      </w:pPr>
      <w:r w:rsidRPr="00124A76">
        <w:rPr>
          <w:rFonts w:cs="Arial"/>
          <w:sz w:val="22"/>
          <w:szCs w:val="22"/>
          <w:lang w:val="es-MX"/>
        </w:rPr>
        <w:t>Encargado del Área de Proveeduría</w:t>
      </w:r>
    </w:p>
    <w:p w14:paraId="48E5448D" w14:textId="77777777" w:rsidR="00124A76" w:rsidRPr="00124A76" w:rsidRDefault="00124A76" w:rsidP="00124A76">
      <w:pPr>
        <w:jc w:val="both"/>
        <w:rPr>
          <w:rFonts w:cs="Arial"/>
          <w:sz w:val="22"/>
          <w:szCs w:val="22"/>
          <w:lang w:val="es-MX"/>
        </w:rPr>
      </w:pPr>
    </w:p>
    <w:p w14:paraId="1E83BFD9" w14:textId="77777777" w:rsidR="00124A76" w:rsidRPr="00124A76" w:rsidRDefault="00124A76" w:rsidP="00124A76">
      <w:pPr>
        <w:jc w:val="both"/>
        <w:rPr>
          <w:rFonts w:cs="Arial"/>
          <w:sz w:val="22"/>
          <w:szCs w:val="22"/>
          <w:lang w:val="es-MX"/>
        </w:rPr>
      </w:pPr>
      <w:r w:rsidRPr="00124A76">
        <w:rPr>
          <w:rFonts w:cs="Arial"/>
          <w:sz w:val="22"/>
          <w:szCs w:val="22"/>
          <w:lang w:val="es-MX"/>
        </w:rPr>
        <w:t>11) Oficial 5</w:t>
      </w:r>
    </w:p>
    <w:p w14:paraId="3F63AD84" w14:textId="77777777" w:rsidR="00124A76" w:rsidRPr="00124A76" w:rsidRDefault="00124A76" w:rsidP="00387D67">
      <w:pPr>
        <w:numPr>
          <w:ilvl w:val="0"/>
          <w:numId w:val="25"/>
        </w:numPr>
        <w:ind w:left="851" w:hanging="284"/>
        <w:jc w:val="both"/>
        <w:rPr>
          <w:rFonts w:cs="Arial"/>
          <w:sz w:val="22"/>
          <w:szCs w:val="22"/>
          <w:lang w:val="es-MX"/>
        </w:rPr>
      </w:pPr>
      <w:r w:rsidRPr="00124A76">
        <w:rPr>
          <w:rFonts w:cs="Arial"/>
          <w:sz w:val="22"/>
          <w:szCs w:val="22"/>
          <w:lang w:val="es-MX"/>
        </w:rPr>
        <w:t>Ingenieros y arquitectos</w:t>
      </w:r>
    </w:p>
    <w:p w14:paraId="6E0477F1" w14:textId="77777777" w:rsidR="00124A76" w:rsidRPr="00124A76" w:rsidRDefault="00124A76" w:rsidP="00124A76">
      <w:pPr>
        <w:jc w:val="both"/>
        <w:rPr>
          <w:rFonts w:cs="Arial"/>
          <w:sz w:val="22"/>
          <w:szCs w:val="22"/>
          <w:lang w:val="es-MX"/>
        </w:rPr>
      </w:pPr>
    </w:p>
    <w:p w14:paraId="3C7A5455" w14:textId="77777777" w:rsidR="00124A76" w:rsidRPr="00124A76" w:rsidRDefault="00124A76" w:rsidP="00124A76">
      <w:pPr>
        <w:jc w:val="both"/>
        <w:rPr>
          <w:rFonts w:cs="Arial"/>
          <w:sz w:val="22"/>
          <w:szCs w:val="22"/>
          <w:lang w:val="es-MX"/>
        </w:rPr>
      </w:pPr>
      <w:r w:rsidRPr="00124A76">
        <w:rPr>
          <w:rFonts w:cs="Arial"/>
          <w:sz w:val="22"/>
          <w:szCs w:val="22"/>
          <w:lang w:val="es-MX"/>
        </w:rPr>
        <w:t>12) Oficial 3 y Oficial 2 de la Unidad de Tesorería</w:t>
      </w:r>
    </w:p>
    <w:p w14:paraId="3C021D6A" w14:textId="77777777" w:rsidR="00124A76" w:rsidRPr="00124A76" w:rsidRDefault="00124A76" w:rsidP="00124A76">
      <w:pPr>
        <w:jc w:val="both"/>
        <w:rPr>
          <w:rFonts w:cs="Arial"/>
          <w:sz w:val="22"/>
          <w:szCs w:val="22"/>
          <w:lang w:val="es-MX"/>
        </w:rPr>
      </w:pPr>
    </w:p>
    <w:p w14:paraId="382F51DC" w14:textId="77777777" w:rsidR="00124A76" w:rsidRPr="00124A76" w:rsidRDefault="00124A76" w:rsidP="00124A76">
      <w:pPr>
        <w:jc w:val="both"/>
        <w:rPr>
          <w:rFonts w:cs="Arial"/>
          <w:sz w:val="22"/>
          <w:szCs w:val="22"/>
          <w:lang w:val="es-CR"/>
        </w:rPr>
      </w:pPr>
      <w:r w:rsidRPr="00124A76">
        <w:rPr>
          <w:rFonts w:cs="Arial"/>
          <w:sz w:val="22"/>
          <w:szCs w:val="22"/>
          <w:lang w:val="es-CR"/>
        </w:rPr>
        <w:t>13) Aquellos que tengan a su cargo el otorgamiento de avales, permisos o autorizaciones a particulares.</w:t>
      </w:r>
    </w:p>
    <w:p w14:paraId="0A644369" w14:textId="77777777" w:rsidR="00124A76" w:rsidRPr="00124A76" w:rsidRDefault="00124A76" w:rsidP="00124A76">
      <w:pPr>
        <w:jc w:val="both"/>
        <w:rPr>
          <w:rFonts w:cs="Arial"/>
          <w:sz w:val="22"/>
          <w:szCs w:val="22"/>
          <w:lang w:val="es-CR"/>
        </w:rPr>
      </w:pPr>
      <w:r w:rsidRPr="00124A76">
        <w:rPr>
          <w:rFonts w:cs="Arial"/>
          <w:sz w:val="22"/>
          <w:szCs w:val="22"/>
          <w:lang w:val="es-CR"/>
        </w:rPr>
        <w:t xml:space="preserve">14) Cualquier otro funcionario que </w:t>
      </w:r>
      <w:proofErr w:type="gramStart"/>
      <w:r w:rsidRPr="00124A76">
        <w:rPr>
          <w:rFonts w:cs="Arial"/>
          <w:sz w:val="22"/>
          <w:szCs w:val="22"/>
          <w:lang w:val="es-CR"/>
        </w:rPr>
        <w:t>en razón de</w:t>
      </w:r>
      <w:proofErr w:type="gramEnd"/>
      <w:r w:rsidRPr="00124A76">
        <w:rPr>
          <w:rFonts w:cs="Arial"/>
          <w:sz w:val="22"/>
          <w:szCs w:val="22"/>
          <w:lang w:val="es-CR"/>
        </w:rPr>
        <w:t xml:space="preserve"> su cargo deba recaudar, custodiar o administrar fondos y valores públicos. </w:t>
      </w:r>
    </w:p>
    <w:p w14:paraId="437AC87E" w14:textId="77777777" w:rsidR="00124A76" w:rsidRPr="00124A76" w:rsidRDefault="00124A76" w:rsidP="00124A76">
      <w:pPr>
        <w:jc w:val="both"/>
        <w:rPr>
          <w:rFonts w:cs="Arial"/>
          <w:sz w:val="22"/>
          <w:szCs w:val="22"/>
          <w:lang w:val="es-MX"/>
        </w:rPr>
      </w:pPr>
      <w:r w:rsidRPr="00124A76">
        <w:rPr>
          <w:rFonts w:cs="Arial"/>
          <w:sz w:val="22"/>
          <w:szCs w:val="22"/>
          <w:lang w:val="es-MX"/>
        </w:rPr>
        <w:t>Asimismo, y cuando proceda, los servidores que sustituyan por ausencias a los titulares de dichos puestos, durante un plazo igual o superior a 6 meses.</w:t>
      </w:r>
    </w:p>
    <w:p w14:paraId="586A7033" w14:textId="77777777" w:rsidR="00124A76" w:rsidRPr="00124A76" w:rsidRDefault="00124A76" w:rsidP="00124A76">
      <w:pPr>
        <w:jc w:val="both"/>
        <w:rPr>
          <w:rFonts w:cs="Arial"/>
          <w:sz w:val="22"/>
          <w:szCs w:val="22"/>
        </w:rPr>
      </w:pPr>
    </w:p>
    <w:p w14:paraId="065F39FC" w14:textId="77777777" w:rsidR="00124A76" w:rsidRPr="00124A76" w:rsidRDefault="00124A76" w:rsidP="00124A76">
      <w:pPr>
        <w:jc w:val="both"/>
        <w:rPr>
          <w:rFonts w:cs="Arial"/>
          <w:sz w:val="22"/>
          <w:szCs w:val="22"/>
          <w:lang w:val="es-MX"/>
        </w:rPr>
      </w:pPr>
      <w:r w:rsidRPr="00124A76">
        <w:rPr>
          <w:rFonts w:cs="Arial"/>
          <w:sz w:val="22"/>
          <w:szCs w:val="22"/>
          <w:lang w:val="es-MX"/>
        </w:rPr>
        <w:t xml:space="preserve">La anterior obligación se mantiene aun cuando la nomenclatura del puesto varíe, siempre que las funciones sean análogas. </w:t>
      </w:r>
    </w:p>
    <w:p w14:paraId="0E4029C7" w14:textId="77777777" w:rsidR="00124A76" w:rsidRPr="00124A76" w:rsidRDefault="00124A76" w:rsidP="00124A76">
      <w:pPr>
        <w:jc w:val="both"/>
        <w:rPr>
          <w:rFonts w:cs="Arial"/>
          <w:sz w:val="22"/>
          <w:szCs w:val="22"/>
          <w:lang w:val="es-MX"/>
        </w:rPr>
      </w:pPr>
    </w:p>
    <w:p w14:paraId="4E8F77BB" w14:textId="77777777" w:rsidR="00124A76" w:rsidRPr="00124A76" w:rsidRDefault="00124A76" w:rsidP="00124A76">
      <w:pPr>
        <w:jc w:val="both"/>
        <w:rPr>
          <w:rFonts w:cs="Arial"/>
          <w:sz w:val="22"/>
          <w:szCs w:val="22"/>
          <w:lang w:val="es-MX"/>
        </w:rPr>
      </w:pPr>
      <w:r w:rsidRPr="00124A76">
        <w:rPr>
          <w:rFonts w:cs="Arial"/>
          <w:b/>
          <w:bCs/>
          <w:sz w:val="22"/>
          <w:szCs w:val="22"/>
          <w:lang w:val="es-MX"/>
        </w:rPr>
        <w:t>Artículo 6:</w:t>
      </w:r>
      <w:r w:rsidRPr="00124A76">
        <w:rPr>
          <w:rFonts w:cs="Arial"/>
          <w:sz w:val="22"/>
          <w:szCs w:val="22"/>
          <w:lang w:val="es-MX"/>
        </w:rPr>
        <w:t xml:space="preserve"> </w:t>
      </w:r>
      <w:r w:rsidRPr="00124A76">
        <w:rPr>
          <w:rFonts w:cs="Arial"/>
          <w:b/>
          <w:bCs/>
          <w:sz w:val="22"/>
          <w:szCs w:val="22"/>
          <w:lang w:val="es-MX"/>
        </w:rPr>
        <w:t>Clasificación por nivel de responsabilidad:</w:t>
      </w:r>
      <w:r w:rsidRPr="00124A76">
        <w:rPr>
          <w:rFonts w:cs="Arial"/>
          <w:sz w:val="22"/>
          <w:szCs w:val="22"/>
          <w:lang w:val="es-MX"/>
        </w:rPr>
        <w:t xml:space="preserve"> A fin de determinar el nivel de responsabilidad de cada uno de los funcionarios mencionados en el artículo anterior, se definen los siguientes estratos:</w:t>
      </w:r>
    </w:p>
    <w:p w14:paraId="70F122DD" w14:textId="77777777" w:rsidR="00124A76" w:rsidRPr="00124A76" w:rsidRDefault="00124A76" w:rsidP="00124A76">
      <w:pPr>
        <w:jc w:val="both"/>
        <w:rPr>
          <w:rFonts w:cs="Arial"/>
          <w:sz w:val="22"/>
          <w:szCs w:val="22"/>
          <w:lang w:val="es-MX"/>
        </w:rPr>
      </w:pPr>
      <w:r w:rsidRPr="00124A76">
        <w:rPr>
          <w:rFonts w:cs="Arial"/>
          <w:sz w:val="22"/>
          <w:szCs w:val="22"/>
          <w:lang w:val="es-MX"/>
        </w:rPr>
        <w:t xml:space="preserve"> </w:t>
      </w:r>
    </w:p>
    <w:p w14:paraId="6DD361A2" w14:textId="77777777" w:rsidR="00124A76" w:rsidRPr="00124A76" w:rsidRDefault="00124A76" w:rsidP="00124A76">
      <w:pPr>
        <w:numPr>
          <w:ilvl w:val="0"/>
          <w:numId w:val="20"/>
        </w:numPr>
        <w:jc w:val="both"/>
        <w:rPr>
          <w:rFonts w:cs="Arial"/>
          <w:sz w:val="22"/>
          <w:szCs w:val="22"/>
          <w:lang w:val="es-CR"/>
        </w:rPr>
      </w:pPr>
      <w:r w:rsidRPr="00124A76">
        <w:rPr>
          <w:rFonts w:cs="Arial"/>
          <w:sz w:val="22"/>
          <w:szCs w:val="22"/>
          <w:lang w:val="es-CR"/>
        </w:rPr>
        <w:t>Nivel A: Estrato Gerencial: Contempla los procesos de definición y formulación de las políticas institucionales, así como la planificación, dirección y coordinación del funcionamiento general de la institución. Corresponde la dirección de unidades administrativas del más alto nivel.</w:t>
      </w:r>
    </w:p>
    <w:p w14:paraId="61556CAD" w14:textId="77777777" w:rsidR="00124A76" w:rsidRPr="00124A76" w:rsidRDefault="00124A76" w:rsidP="00124A76">
      <w:pPr>
        <w:jc w:val="both"/>
        <w:rPr>
          <w:rFonts w:cs="Arial"/>
          <w:sz w:val="22"/>
          <w:szCs w:val="22"/>
          <w:lang w:val="es-CR"/>
        </w:rPr>
      </w:pPr>
      <w:r w:rsidRPr="00124A76">
        <w:rPr>
          <w:rFonts w:cs="Arial"/>
          <w:sz w:val="22"/>
          <w:szCs w:val="22"/>
          <w:lang w:val="es-CR"/>
        </w:rPr>
        <w:lastRenderedPageBreak/>
        <w:br/>
        <w:t>En este nivel deben rendir caución Miembros de Junta Directiva, Alta Gerencia, Directores, Asesor Legal y Auditor Interno.</w:t>
      </w:r>
    </w:p>
    <w:p w14:paraId="2537072F" w14:textId="77777777" w:rsidR="00124A76" w:rsidRPr="00124A76" w:rsidRDefault="00124A76" w:rsidP="00124A76">
      <w:pPr>
        <w:jc w:val="both"/>
        <w:rPr>
          <w:rFonts w:cs="Arial"/>
          <w:sz w:val="22"/>
          <w:szCs w:val="22"/>
          <w:lang w:val="es-CR"/>
        </w:rPr>
      </w:pPr>
    </w:p>
    <w:p w14:paraId="4B1B63D9" w14:textId="77777777" w:rsidR="00124A76" w:rsidRPr="00124A76" w:rsidRDefault="00124A76" w:rsidP="00124A76">
      <w:pPr>
        <w:numPr>
          <w:ilvl w:val="0"/>
          <w:numId w:val="20"/>
        </w:numPr>
        <w:jc w:val="both"/>
        <w:rPr>
          <w:rFonts w:cs="Arial"/>
          <w:sz w:val="22"/>
          <w:szCs w:val="22"/>
          <w:lang w:val="es-CR"/>
        </w:rPr>
      </w:pPr>
      <w:r w:rsidRPr="00124A76">
        <w:rPr>
          <w:rFonts w:cs="Arial"/>
          <w:sz w:val="22"/>
          <w:szCs w:val="22"/>
          <w:lang w:val="es-CR"/>
        </w:rPr>
        <w:t>Nivel B: Estrato Profesional: Los procesos que se desarrollan en este estrato se orientan al análisis e investigación, formulación y desarrollo de conceptos, teorías y métodos, asesoramiento o aplicación de los conocimientos en su campo de trabajo.</w:t>
      </w:r>
    </w:p>
    <w:p w14:paraId="74D26A80" w14:textId="77777777" w:rsidR="00124A76" w:rsidRPr="00124A76" w:rsidRDefault="00124A76" w:rsidP="00124A76">
      <w:pPr>
        <w:jc w:val="both"/>
        <w:rPr>
          <w:rFonts w:cs="Arial"/>
          <w:sz w:val="22"/>
          <w:szCs w:val="22"/>
          <w:lang w:val="es-CR"/>
        </w:rPr>
      </w:pPr>
      <w:r w:rsidRPr="00124A76">
        <w:rPr>
          <w:rFonts w:cs="Arial"/>
          <w:sz w:val="22"/>
          <w:szCs w:val="22"/>
          <w:lang w:val="es-CR"/>
        </w:rPr>
        <w:br/>
        <w:t>En este nivel deben rendir caución quienes ocupen puestos profesionales que tengan o no jefaturas a su cargo, cuyas funciones sean de recaudación, custodia, fiscalización o administración de fondos y valores públicos. Los puestos a caucionar son los siguientes: Jefes de Departamento o Unidad, Encargados de área, Ingenieros y Arquitectos, funcionarios de la Unidad de Tesorería.</w:t>
      </w:r>
    </w:p>
    <w:p w14:paraId="474C9534" w14:textId="77777777" w:rsidR="00124A76" w:rsidRPr="00124A76" w:rsidRDefault="00124A76" w:rsidP="00124A76">
      <w:pPr>
        <w:jc w:val="both"/>
        <w:rPr>
          <w:rFonts w:cs="Arial"/>
          <w:sz w:val="22"/>
          <w:szCs w:val="22"/>
        </w:rPr>
      </w:pPr>
    </w:p>
    <w:p w14:paraId="6004CA86" w14:textId="77777777" w:rsidR="00124A76" w:rsidRPr="00124A76" w:rsidRDefault="00124A76" w:rsidP="00124A76">
      <w:pPr>
        <w:jc w:val="both"/>
        <w:rPr>
          <w:rFonts w:cs="Arial"/>
          <w:sz w:val="22"/>
          <w:szCs w:val="22"/>
          <w:lang w:val="es-MX"/>
        </w:rPr>
      </w:pPr>
      <w:bookmarkStart w:id="1" w:name="_Hlk76551579"/>
      <w:r w:rsidRPr="00124A76">
        <w:rPr>
          <w:rFonts w:cs="Arial"/>
          <w:b/>
          <w:bCs/>
          <w:sz w:val="22"/>
          <w:szCs w:val="22"/>
          <w:lang w:val="es-MX"/>
        </w:rPr>
        <w:t xml:space="preserve">Artículo 7: Registro actualizado: </w:t>
      </w:r>
      <w:r w:rsidRPr="00124A76">
        <w:rPr>
          <w:rFonts w:cs="Arial"/>
          <w:sz w:val="22"/>
          <w:szCs w:val="22"/>
          <w:lang w:val="es-MX"/>
        </w:rPr>
        <w:t>Es responsabilidad del área de Recursos Humanos mantener el registro actualizado de los servidores por dependencia, obligados a</w:t>
      </w:r>
      <w:r w:rsidRPr="00124A76">
        <w:rPr>
          <w:rFonts w:cs="Arial"/>
          <w:b/>
          <w:bCs/>
          <w:sz w:val="22"/>
          <w:szCs w:val="22"/>
          <w:lang w:val="es-MX"/>
        </w:rPr>
        <w:t xml:space="preserve"> </w:t>
      </w:r>
      <w:r w:rsidRPr="00124A76">
        <w:rPr>
          <w:rFonts w:cs="Arial"/>
          <w:sz w:val="22"/>
          <w:szCs w:val="22"/>
          <w:lang w:val="es-MX"/>
        </w:rPr>
        <w:t xml:space="preserve">caucionar a fin de determinar si se encuentran al día con el pago de las pólizas. </w:t>
      </w:r>
    </w:p>
    <w:bookmarkEnd w:id="1"/>
    <w:p w14:paraId="32DA6054" w14:textId="77777777" w:rsidR="00124A76" w:rsidRPr="00124A76" w:rsidRDefault="00124A76" w:rsidP="00124A76">
      <w:pPr>
        <w:jc w:val="both"/>
        <w:rPr>
          <w:rFonts w:cs="Arial"/>
          <w:sz w:val="22"/>
          <w:szCs w:val="22"/>
          <w:lang w:val="es-CR"/>
        </w:rPr>
      </w:pPr>
    </w:p>
    <w:p w14:paraId="7EAE54B2" w14:textId="77777777" w:rsidR="00124A76" w:rsidRPr="00124A76" w:rsidRDefault="00124A76" w:rsidP="00124A76">
      <w:pPr>
        <w:jc w:val="both"/>
        <w:rPr>
          <w:rFonts w:cs="Arial"/>
          <w:sz w:val="22"/>
          <w:szCs w:val="22"/>
          <w:lang w:val="es-MX"/>
        </w:rPr>
      </w:pPr>
      <w:r w:rsidRPr="00124A76">
        <w:rPr>
          <w:rFonts w:cs="Arial"/>
          <w:sz w:val="22"/>
          <w:szCs w:val="22"/>
          <w:lang w:val="es-MX"/>
        </w:rPr>
        <w:t> </w:t>
      </w:r>
    </w:p>
    <w:p w14:paraId="00F43D3C" w14:textId="77777777" w:rsidR="00124A76" w:rsidRPr="00124A76" w:rsidRDefault="00124A76" w:rsidP="00124A76">
      <w:pPr>
        <w:jc w:val="center"/>
        <w:rPr>
          <w:rFonts w:cs="Arial"/>
          <w:sz w:val="22"/>
          <w:szCs w:val="22"/>
        </w:rPr>
      </w:pPr>
      <w:r w:rsidRPr="00124A76">
        <w:rPr>
          <w:rFonts w:cs="Arial"/>
          <w:b/>
          <w:sz w:val="22"/>
          <w:szCs w:val="22"/>
        </w:rPr>
        <w:t>SECCIÓN III</w:t>
      </w:r>
    </w:p>
    <w:p w14:paraId="46B19ACD" w14:textId="77777777" w:rsidR="00124A76" w:rsidRDefault="00124A76" w:rsidP="00124A76">
      <w:pPr>
        <w:jc w:val="center"/>
        <w:rPr>
          <w:rFonts w:cs="Arial"/>
          <w:b/>
          <w:bCs/>
          <w:sz w:val="22"/>
          <w:szCs w:val="22"/>
          <w:lang w:val="es-MX"/>
        </w:rPr>
      </w:pPr>
      <w:r w:rsidRPr="00124A76">
        <w:rPr>
          <w:rFonts w:cs="Arial"/>
          <w:b/>
          <w:bCs/>
          <w:sz w:val="22"/>
          <w:szCs w:val="22"/>
          <w:lang w:val="es-MX"/>
        </w:rPr>
        <w:t>Del mecanismo de cálculo de los montos a caucionar y de la administración,</w:t>
      </w:r>
    </w:p>
    <w:p w14:paraId="34DDD0FC" w14:textId="116ABBC1" w:rsidR="00124A76" w:rsidRPr="00124A76" w:rsidRDefault="00124A76" w:rsidP="00124A76">
      <w:pPr>
        <w:jc w:val="center"/>
        <w:rPr>
          <w:rFonts w:cs="Arial"/>
          <w:sz w:val="22"/>
          <w:szCs w:val="22"/>
        </w:rPr>
      </w:pPr>
      <w:r w:rsidRPr="00124A76">
        <w:rPr>
          <w:rFonts w:cs="Arial"/>
          <w:b/>
          <w:bCs/>
          <w:sz w:val="22"/>
          <w:szCs w:val="22"/>
          <w:lang w:val="es-MX"/>
        </w:rPr>
        <w:t>custodia y ejecución de las cauciones</w:t>
      </w:r>
    </w:p>
    <w:p w14:paraId="3CA71124" w14:textId="77777777" w:rsidR="00124A76" w:rsidRPr="00124A76" w:rsidRDefault="00124A76" w:rsidP="00124A76">
      <w:pPr>
        <w:jc w:val="both"/>
        <w:rPr>
          <w:rFonts w:cs="Arial"/>
          <w:sz w:val="22"/>
          <w:szCs w:val="22"/>
        </w:rPr>
      </w:pPr>
      <w:r w:rsidRPr="00124A76">
        <w:rPr>
          <w:rFonts w:cs="Arial"/>
          <w:sz w:val="22"/>
          <w:szCs w:val="22"/>
          <w:lang w:val="es-MX"/>
        </w:rPr>
        <w:t> </w:t>
      </w:r>
    </w:p>
    <w:p w14:paraId="70495CE4" w14:textId="77777777" w:rsidR="00124A76" w:rsidRPr="00124A76" w:rsidRDefault="00124A76" w:rsidP="00124A76">
      <w:pPr>
        <w:jc w:val="both"/>
        <w:rPr>
          <w:rFonts w:cs="Arial"/>
          <w:sz w:val="22"/>
          <w:szCs w:val="22"/>
          <w:lang w:val="es-MX"/>
        </w:rPr>
      </w:pPr>
      <w:r w:rsidRPr="00124A76">
        <w:rPr>
          <w:rFonts w:cs="Arial"/>
          <w:b/>
          <w:bCs/>
          <w:sz w:val="22"/>
          <w:szCs w:val="22"/>
          <w:lang w:val="es-MX"/>
        </w:rPr>
        <w:t xml:space="preserve">Artículo 8:  Definición del monto a caucionar: </w:t>
      </w:r>
      <w:r w:rsidRPr="00124A76">
        <w:rPr>
          <w:rFonts w:cs="Arial"/>
          <w:sz w:val="22"/>
          <w:szCs w:val="22"/>
          <w:lang w:val="es-MX"/>
        </w:rPr>
        <w:t>El monto de la garantía a favor del BANHVI, será el que se establezca anualmente durante el primer trimestre de cada año, tomando como parámetro el salario base establecido en el artículo 2 de la Ley N° 7337 del 5 de mayo de 1993, monto que actualiza la Corte Suprema de Justicia en el Boletín Judicial al inicio de cada año. Dicha actualización será comunicada por el área de Recursos Humanos por escrito al personal interesado.   Se realizará el ajuste para cada uno de los niveles definidos en el artículo 7 del presente Reglamento según las siguientes reglas:</w:t>
      </w:r>
    </w:p>
    <w:p w14:paraId="497D9203" w14:textId="77777777" w:rsidR="00124A76" w:rsidRPr="00124A76" w:rsidRDefault="00124A76" w:rsidP="00124A76">
      <w:pPr>
        <w:jc w:val="both"/>
        <w:rPr>
          <w:rFonts w:cs="Arial"/>
          <w:sz w:val="22"/>
          <w:szCs w:val="22"/>
          <w:lang w:val="es-MX"/>
        </w:rPr>
      </w:pPr>
    </w:p>
    <w:p w14:paraId="7157483E" w14:textId="77777777" w:rsidR="00124A76" w:rsidRPr="00124A76" w:rsidRDefault="00124A76" w:rsidP="00124A76">
      <w:pPr>
        <w:numPr>
          <w:ilvl w:val="0"/>
          <w:numId w:val="21"/>
        </w:numPr>
        <w:jc w:val="both"/>
        <w:rPr>
          <w:rFonts w:cs="Arial"/>
          <w:sz w:val="22"/>
          <w:szCs w:val="22"/>
          <w:lang w:val="es-CR"/>
        </w:rPr>
      </w:pPr>
      <w:r w:rsidRPr="00124A76">
        <w:rPr>
          <w:rFonts w:cs="Arial"/>
          <w:sz w:val="22"/>
          <w:szCs w:val="22"/>
          <w:lang w:val="es-CR"/>
        </w:rPr>
        <w:t>Cálculo de la caución en el nivel A. Quienes desempeñen puestos clasificados dentro del nivel A, deberán de rendir una caución equivalente a 4 veces el salario base establecido en el artículo 2 de la Ley 7337 del 5 de mayo de 1993, publicado por la Corte Suprema de Justicia en el Boletín Judicial cada inicio de año.</w:t>
      </w:r>
    </w:p>
    <w:p w14:paraId="3C7B537B" w14:textId="77777777" w:rsidR="00124A76" w:rsidRPr="00124A76" w:rsidRDefault="00124A76" w:rsidP="00124A76">
      <w:pPr>
        <w:jc w:val="both"/>
        <w:rPr>
          <w:rFonts w:cs="Arial"/>
          <w:sz w:val="22"/>
          <w:szCs w:val="22"/>
          <w:lang w:val="es-CR"/>
        </w:rPr>
      </w:pPr>
    </w:p>
    <w:p w14:paraId="623E7152" w14:textId="77777777" w:rsidR="00124A76" w:rsidRPr="00124A76" w:rsidRDefault="00124A76" w:rsidP="00124A76">
      <w:pPr>
        <w:numPr>
          <w:ilvl w:val="0"/>
          <w:numId w:val="21"/>
        </w:numPr>
        <w:jc w:val="both"/>
        <w:rPr>
          <w:rFonts w:cs="Arial"/>
          <w:sz w:val="22"/>
          <w:szCs w:val="22"/>
          <w:lang w:val="es-CR"/>
        </w:rPr>
      </w:pPr>
      <w:r w:rsidRPr="00124A76">
        <w:rPr>
          <w:rFonts w:cs="Arial"/>
          <w:sz w:val="22"/>
          <w:szCs w:val="22"/>
          <w:lang w:val="es-CR"/>
        </w:rPr>
        <w:t xml:space="preserve">Cálculo de la caución en el nivel B. Quienes desempeñen puestos clasificados dentro del nivel B, deberán de rendir una caución equivalente a 3 veces el salario base establecido en el artículo 2 de la Ley 7337 del 5 de mayo de 1993, publicado por la Corte Suprema de Justicia en el Boletín Judicial cada inicio de año. </w:t>
      </w:r>
    </w:p>
    <w:p w14:paraId="108E3640" w14:textId="77777777" w:rsidR="00124A76" w:rsidRPr="00124A76" w:rsidRDefault="00124A76" w:rsidP="00124A76">
      <w:pPr>
        <w:jc w:val="both"/>
        <w:rPr>
          <w:rFonts w:cs="Arial"/>
          <w:sz w:val="22"/>
          <w:szCs w:val="22"/>
          <w:lang w:val="es-CR"/>
        </w:rPr>
      </w:pPr>
    </w:p>
    <w:p w14:paraId="3AC3F876" w14:textId="77777777" w:rsidR="00124A76" w:rsidRPr="00124A76" w:rsidRDefault="00124A76" w:rsidP="00124A76">
      <w:pPr>
        <w:jc w:val="both"/>
        <w:rPr>
          <w:rFonts w:cs="Arial"/>
          <w:sz w:val="22"/>
          <w:szCs w:val="22"/>
          <w:lang w:val="es-CR"/>
        </w:rPr>
      </w:pPr>
      <w:bookmarkStart w:id="2" w:name="_Hlk79420214"/>
      <w:r w:rsidRPr="00124A76">
        <w:rPr>
          <w:rFonts w:cs="Arial"/>
          <w:b/>
          <w:bCs/>
          <w:sz w:val="22"/>
          <w:szCs w:val="22"/>
          <w:lang w:val="es-MX"/>
        </w:rPr>
        <w:t>Artículo 9:</w:t>
      </w:r>
      <w:r w:rsidRPr="00124A76">
        <w:rPr>
          <w:rFonts w:cs="Arial"/>
          <w:sz w:val="22"/>
          <w:szCs w:val="22"/>
          <w:lang w:val="es-CR"/>
        </w:rPr>
        <w:t xml:space="preserve"> </w:t>
      </w:r>
      <w:r w:rsidRPr="00124A76">
        <w:rPr>
          <w:rFonts w:cs="Arial"/>
          <w:b/>
          <w:bCs/>
          <w:sz w:val="22"/>
          <w:szCs w:val="22"/>
          <w:lang w:val="es-CR"/>
        </w:rPr>
        <w:t>Plazo de presentación de la póliza de fidelidad:</w:t>
      </w:r>
      <w:r w:rsidRPr="00124A76">
        <w:rPr>
          <w:rFonts w:cs="Arial"/>
          <w:sz w:val="22"/>
          <w:szCs w:val="22"/>
          <w:lang w:val="es-CR"/>
        </w:rPr>
        <w:t xml:space="preserve"> Los servidores que deban caucionar adquirirán y presentarán al área de Recursos Humanos, la póliza de fidelidad en un plazo de treinta días naturales a partir de su fecha de ingreso a la institución. </w:t>
      </w:r>
      <w:bookmarkEnd w:id="2"/>
      <w:r w:rsidRPr="00124A76">
        <w:rPr>
          <w:rFonts w:cs="Arial"/>
          <w:sz w:val="22"/>
          <w:szCs w:val="22"/>
          <w:lang w:val="es-CR"/>
        </w:rPr>
        <w:t>En lo sucesivo, la renovación de la póliza deberá presentarse a la misma unidad dentro de los ocho días hábiles previos a la fecha de expiración de la anterior. La ausencia de recordatorio no exime al caucionante de su deber de actualizar la caución.</w:t>
      </w:r>
    </w:p>
    <w:p w14:paraId="0B1F9E16" w14:textId="77777777" w:rsidR="00124A76" w:rsidRPr="00124A76" w:rsidRDefault="00124A76" w:rsidP="00124A76">
      <w:pPr>
        <w:jc w:val="both"/>
        <w:rPr>
          <w:rFonts w:cs="Arial"/>
          <w:sz w:val="22"/>
          <w:szCs w:val="22"/>
          <w:lang w:val="es-MX"/>
        </w:rPr>
      </w:pPr>
    </w:p>
    <w:p w14:paraId="570075F3" w14:textId="77777777" w:rsidR="00124A76" w:rsidRPr="00124A76" w:rsidRDefault="00124A76" w:rsidP="00124A76">
      <w:pPr>
        <w:jc w:val="both"/>
        <w:rPr>
          <w:rFonts w:cs="Arial"/>
          <w:b/>
          <w:bCs/>
          <w:sz w:val="22"/>
          <w:szCs w:val="22"/>
          <w:lang w:val="es-MX"/>
        </w:rPr>
      </w:pPr>
      <w:r w:rsidRPr="00124A76">
        <w:rPr>
          <w:rFonts w:cs="Arial"/>
          <w:b/>
          <w:bCs/>
          <w:sz w:val="22"/>
          <w:szCs w:val="22"/>
          <w:lang w:val="es-MX"/>
        </w:rPr>
        <w:t xml:space="preserve">Artículo 10: Ejecución de la caución: </w:t>
      </w:r>
      <w:r w:rsidRPr="00124A76">
        <w:rPr>
          <w:rFonts w:cs="Arial"/>
          <w:sz w:val="22"/>
          <w:szCs w:val="22"/>
          <w:lang w:val="es-MX"/>
        </w:rPr>
        <w:t xml:space="preserve">La ejecución de la garantía rendida a favor del BANVHI, debe de ir precedida de un procedimiento administrativo tramitado conforme a la Ley General de la Administración Pública, mediante el cual deberá demostrarse la falta del </w:t>
      </w:r>
      <w:r w:rsidRPr="00124A76">
        <w:rPr>
          <w:rFonts w:cs="Arial"/>
          <w:sz w:val="22"/>
          <w:szCs w:val="22"/>
          <w:lang w:val="es-MX"/>
        </w:rPr>
        <w:lastRenderedPageBreak/>
        <w:t>servidor y ordenarse el resarcimiento de los daños y perjuicios irrogados al BANHVI. Lo anterior sin perjuicio de otras responsabilidades administrativas, civiles y penales que correspondan.  Este procedimiento administrativo será iniciado por el jerarca que corresponda, de acuerdo con el cargo ocupado por el servidor que cometa la falta, a saber: Consejo de Gobierno, Junta Directiva o Gerencia General.</w:t>
      </w:r>
    </w:p>
    <w:p w14:paraId="47B9E1D0" w14:textId="77777777" w:rsidR="00124A76" w:rsidRPr="00124A76" w:rsidRDefault="00124A76" w:rsidP="00124A76">
      <w:pPr>
        <w:jc w:val="both"/>
        <w:rPr>
          <w:rFonts w:cs="Arial"/>
          <w:sz w:val="22"/>
          <w:szCs w:val="22"/>
          <w:lang w:val="es-MX"/>
        </w:rPr>
      </w:pPr>
    </w:p>
    <w:p w14:paraId="4118D00A" w14:textId="77777777" w:rsidR="00124A76" w:rsidRPr="00124A76" w:rsidRDefault="00124A76" w:rsidP="00124A76">
      <w:pPr>
        <w:jc w:val="both"/>
        <w:rPr>
          <w:rFonts w:cs="Arial"/>
          <w:b/>
          <w:bCs/>
          <w:sz w:val="22"/>
          <w:szCs w:val="22"/>
          <w:lang w:val="es-MX"/>
        </w:rPr>
      </w:pPr>
      <w:r w:rsidRPr="00124A76">
        <w:rPr>
          <w:rFonts w:cs="Arial"/>
          <w:bCs/>
          <w:sz w:val="22"/>
          <w:szCs w:val="22"/>
          <w:lang w:val="es-MX"/>
        </w:rPr>
        <w:t>Cuando se cobre la garantía y quede un saldo al descubierto, se ejecutará la resolución final emitida dentro del procedimiento administrativo, y por medio de la emisión de un título ejecutivo según la Ley del Sistema Financiero Nacional para la Vivienda.</w:t>
      </w:r>
    </w:p>
    <w:p w14:paraId="6FF1E38D" w14:textId="77777777" w:rsidR="00124A76" w:rsidRPr="00124A76" w:rsidRDefault="00124A76" w:rsidP="00124A76">
      <w:pPr>
        <w:jc w:val="both"/>
        <w:rPr>
          <w:rFonts w:cs="Arial"/>
          <w:sz w:val="22"/>
          <w:szCs w:val="22"/>
        </w:rPr>
      </w:pPr>
    </w:p>
    <w:p w14:paraId="2DB382D9" w14:textId="77777777" w:rsidR="00124A76" w:rsidRPr="00124A76" w:rsidRDefault="00124A76" w:rsidP="00124A76">
      <w:pPr>
        <w:jc w:val="both"/>
        <w:rPr>
          <w:rFonts w:cs="Arial"/>
          <w:b/>
          <w:sz w:val="22"/>
          <w:szCs w:val="22"/>
        </w:rPr>
      </w:pPr>
    </w:p>
    <w:p w14:paraId="5AAF8497" w14:textId="77777777" w:rsidR="00124A76" w:rsidRPr="00124A76" w:rsidRDefault="00124A76" w:rsidP="00124A76">
      <w:pPr>
        <w:jc w:val="center"/>
        <w:rPr>
          <w:rFonts w:cs="Arial"/>
          <w:sz w:val="22"/>
          <w:szCs w:val="22"/>
        </w:rPr>
      </w:pPr>
      <w:r w:rsidRPr="00124A76">
        <w:rPr>
          <w:rFonts w:cs="Arial"/>
          <w:b/>
          <w:sz w:val="22"/>
          <w:szCs w:val="22"/>
        </w:rPr>
        <w:t>SECCIÓN IV</w:t>
      </w:r>
    </w:p>
    <w:p w14:paraId="1A7E72D1" w14:textId="77777777" w:rsidR="00124A76" w:rsidRPr="00124A76" w:rsidRDefault="00124A76" w:rsidP="00124A76">
      <w:pPr>
        <w:jc w:val="center"/>
        <w:rPr>
          <w:rFonts w:cs="Arial"/>
          <w:sz w:val="22"/>
          <w:szCs w:val="22"/>
        </w:rPr>
      </w:pPr>
      <w:r w:rsidRPr="00124A76">
        <w:rPr>
          <w:rFonts w:cs="Arial"/>
          <w:b/>
          <w:bCs/>
          <w:sz w:val="22"/>
          <w:szCs w:val="22"/>
          <w:lang w:val="es-MX"/>
        </w:rPr>
        <w:t>De la responsabilidad por no presentar caución</w:t>
      </w:r>
    </w:p>
    <w:p w14:paraId="00078D3A" w14:textId="77777777" w:rsidR="00124A76" w:rsidRPr="00124A76" w:rsidRDefault="00124A76" w:rsidP="00124A76">
      <w:pPr>
        <w:jc w:val="both"/>
        <w:rPr>
          <w:rFonts w:cs="Arial"/>
          <w:sz w:val="22"/>
          <w:szCs w:val="22"/>
        </w:rPr>
      </w:pPr>
      <w:r w:rsidRPr="00124A76">
        <w:rPr>
          <w:rFonts w:cs="Arial"/>
          <w:sz w:val="22"/>
          <w:szCs w:val="22"/>
          <w:lang w:val="es-MX"/>
        </w:rPr>
        <w:t> </w:t>
      </w:r>
    </w:p>
    <w:p w14:paraId="3CC1A09E" w14:textId="77777777" w:rsidR="00124A76" w:rsidRPr="00124A76" w:rsidRDefault="00124A76" w:rsidP="00124A76">
      <w:pPr>
        <w:jc w:val="both"/>
        <w:rPr>
          <w:rFonts w:cs="Arial"/>
          <w:sz w:val="22"/>
          <w:szCs w:val="22"/>
          <w:lang w:val="es-MX"/>
        </w:rPr>
      </w:pPr>
      <w:r w:rsidRPr="00124A76">
        <w:rPr>
          <w:rFonts w:cs="Arial"/>
          <w:b/>
          <w:bCs/>
          <w:sz w:val="22"/>
          <w:szCs w:val="22"/>
          <w:lang w:val="es-MX"/>
        </w:rPr>
        <w:t xml:space="preserve">Artículo 11: Obligación de renovación de la garantía: </w:t>
      </w:r>
      <w:r w:rsidRPr="00124A76">
        <w:rPr>
          <w:rFonts w:cs="Arial"/>
          <w:sz w:val="22"/>
          <w:szCs w:val="22"/>
          <w:lang w:val="es-MX"/>
        </w:rPr>
        <w:t>El no rendir o renovar la garantía dentro del plazo previsto al</w:t>
      </w:r>
      <w:r w:rsidRPr="00124A76">
        <w:rPr>
          <w:rFonts w:cs="Arial"/>
          <w:b/>
          <w:bCs/>
          <w:sz w:val="22"/>
          <w:szCs w:val="22"/>
          <w:lang w:val="es-MX"/>
        </w:rPr>
        <w:t xml:space="preserve"> </w:t>
      </w:r>
      <w:r w:rsidRPr="00124A76">
        <w:rPr>
          <w:rFonts w:cs="Arial"/>
          <w:sz w:val="22"/>
          <w:szCs w:val="22"/>
          <w:lang w:val="es-MX"/>
        </w:rPr>
        <w:t>efecto, originará al servidor responsabilidad disciplinaria, según lo establecido en el Estatuto de Personal de este Banco y la Ley del Sistema Financiero Nacional para la Vivienda.</w:t>
      </w:r>
    </w:p>
    <w:p w14:paraId="6B3BB03A" w14:textId="77777777" w:rsidR="00124A76" w:rsidRPr="00124A76" w:rsidRDefault="00124A76" w:rsidP="00124A76">
      <w:pPr>
        <w:jc w:val="both"/>
        <w:rPr>
          <w:rFonts w:cs="Arial"/>
          <w:sz w:val="22"/>
          <w:szCs w:val="22"/>
        </w:rPr>
      </w:pPr>
    </w:p>
    <w:p w14:paraId="6BE49EF3" w14:textId="77777777" w:rsidR="00124A76" w:rsidRPr="00124A76" w:rsidRDefault="00124A76" w:rsidP="00124A76">
      <w:pPr>
        <w:jc w:val="both"/>
        <w:rPr>
          <w:rFonts w:cs="Arial"/>
          <w:b/>
          <w:bCs/>
          <w:sz w:val="22"/>
          <w:szCs w:val="22"/>
          <w:lang w:val="es-MX"/>
        </w:rPr>
      </w:pPr>
      <w:r w:rsidRPr="00124A76">
        <w:rPr>
          <w:rFonts w:cs="Arial"/>
          <w:b/>
          <w:bCs/>
          <w:sz w:val="22"/>
          <w:szCs w:val="22"/>
          <w:lang w:val="es-MX"/>
        </w:rPr>
        <w:t xml:space="preserve">Artículo 12: Área responsable del trámite de caución: </w:t>
      </w:r>
      <w:r w:rsidRPr="00124A76">
        <w:rPr>
          <w:rFonts w:cs="Arial"/>
          <w:sz w:val="22"/>
          <w:szCs w:val="22"/>
          <w:lang w:val="es-MX"/>
        </w:rPr>
        <w:t>Compete a la Unidad de Recursos Humanos el control, vigilancia y seguimiento de las cauciones que se rindan a favor</w:t>
      </w:r>
      <w:r w:rsidRPr="00124A76">
        <w:rPr>
          <w:rFonts w:cs="Arial"/>
          <w:sz w:val="22"/>
          <w:szCs w:val="22"/>
        </w:rPr>
        <w:t xml:space="preserve"> del </w:t>
      </w:r>
      <w:r w:rsidRPr="00124A76">
        <w:rPr>
          <w:rFonts w:cs="Arial"/>
          <w:sz w:val="22"/>
          <w:szCs w:val="22"/>
          <w:lang w:val="es-MX"/>
        </w:rPr>
        <w:t xml:space="preserve">BANHVI.  Asimismo, de </w:t>
      </w:r>
      <w:r w:rsidRPr="00124A76">
        <w:rPr>
          <w:rFonts w:cs="Arial"/>
          <w:sz w:val="22"/>
          <w:szCs w:val="22"/>
          <w:lang w:val="es-ES_tradnl"/>
        </w:rPr>
        <w:t>informar a la Dirección Administrativa o Superior Jerárquico ante cualquier incumplimiento observado en el proceso de caución</w:t>
      </w:r>
      <w:r w:rsidRPr="00124A76">
        <w:rPr>
          <w:rFonts w:cs="Arial"/>
          <w:b/>
          <w:bCs/>
          <w:sz w:val="22"/>
          <w:szCs w:val="22"/>
          <w:lang w:val="es-ES_tradnl"/>
        </w:rPr>
        <w:t xml:space="preserve">. </w:t>
      </w:r>
    </w:p>
    <w:p w14:paraId="3CB2B01C" w14:textId="77777777" w:rsidR="00124A76" w:rsidRPr="00124A76" w:rsidRDefault="00124A76" w:rsidP="00124A76">
      <w:pPr>
        <w:jc w:val="both"/>
        <w:rPr>
          <w:rFonts w:cs="Arial"/>
          <w:sz w:val="22"/>
          <w:szCs w:val="22"/>
          <w:lang w:val="es-ES_tradnl"/>
        </w:rPr>
      </w:pPr>
    </w:p>
    <w:p w14:paraId="2E1B084D" w14:textId="77777777" w:rsidR="00124A76" w:rsidRPr="00124A76" w:rsidRDefault="00124A76" w:rsidP="00124A76">
      <w:pPr>
        <w:jc w:val="both"/>
        <w:rPr>
          <w:rFonts w:cs="Arial"/>
          <w:sz w:val="22"/>
          <w:szCs w:val="22"/>
          <w:lang w:val="es-ES_tradnl"/>
        </w:rPr>
      </w:pPr>
    </w:p>
    <w:p w14:paraId="5E1A3B8D" w14:textId="77777777" w:rsidR="00124A76" w:rsidRPr="00124A76" w:rsidRDefault="00124A76" w:rsidP="00124A76">
      <w:pPr>
        <w:jc w:val="both"/>
        <w:rPr>
          <w:rFonts w:cs="Arial"/>
          <w:sz w:val="22"/>
          <w:szCs w:val="22"/>
          <w:lang w:val="es-MX"/>
        </w:rPr>
      </w:pPr>
      <w:bookmarkStart w:id="3" w:name="_Hlk79420263"/>
      <w:r w:rsidRPr="00124A76">
        <w:rPr>
          <w:rFonts w:cs="Arial"/>
          <w:b/>
          <w:bCs/>
          <w:sz w:val="22"/>
          <w:szCs w:val="22"/>
          <w:lang w:val="es-MX"/>
        </w:rPr>
        <w:t>Artículo 13: Responsabilidades del Área de Recursos Humanos</w:t>
      </w:r>
      <w:r w:rsidRPr="00124A76">
        <w:rPr>
          <w:rFonts w:cs="Arial"/>
          <w:sz w:val="22"/>
          <w:szCs w:val="22"/>
          <w:lang w:val="es-ES_tradnl"/>
        </w:rPr>
        <w:t xml:space="preserve">: </w:t>
      </w:r>
      <w:r w:rsidRPr="00124A76">
        <w:rPr>
          <w:rFonts w:cs="Arial"/>
          <w:sz w:val="22"/>
          <w:szCs w:val="22"/>
          <w:lang w:val="es-MX"/>
        </w:rPr>
        <w:t xml:space="preserve">los funcionaros encargados de administrar y controlar la presentación de cauciones, deberán velar porque todo servidor obligado a rendir caución haga efectiva esta obligación de previo a tomar posesión del cargo en el plazo establecido. </w:t>
      </w:r>
      <w:bookmarkEnd w:id="3"/>
      <w:r w:rsidRPr="00124A76">
        <w:rPr>
          <w:rFonts w:cs="Arial"/>
          <w:sz w:val="22"/>
          <w:szCs w:val="22"/>
          <w:lang w:val="es-MX"/>
        </w:rPr>
        <w:t xml:space="preserve"> La no atención de esta instrucción generará responsabilidad administrativa y la aplicación del régimen sancionatorio correspondiente.</w:t>
      </w:r>
    </w:p>
    <w:p w14:paraId="08768E0B" w14:textId="77777777" w:rsidR="00124A76" w:rsidRPr="00124A76" w:rsidRDefault="00124A76" w:rsidP="00124A76">
      <w:pPr>
        <w:jc w:val="both"/>
        <w:rPr>
          <w:rFonts w:cs="Arial"/>
          <w:b/>
          <w:sz w:val="22"/>
          <w:szCs w:val="22"/>
        </w:rPr>
      </w:pPr>
    </w:p>
    <w:p w14:paraId="47340128" w14:textId="77777777" w:rsidR="00124A76" w:rsidRPr="00124A76" w:rsidRDefault="00124A76" w:rsidP="00124A76">
      <w:pPr>
        <w:jc w:val="both"/>
        <w:rPr>
          <w:rFonts w:cs="Arial"/>
          <w:b/>
          <w:sz w:val="22"/>
          <w:szCs w:val="22"/>
        </w:rPr>
      </w:pPr>
    </w:p>
    <w:p w14:paraId="311D281C" w14:textId="77777777" w:rsidR="00124A76" w:rsidRPr="00124A76" w:rsidRDefault="00124A76" w:rsidP="00124A76">
      <w:pPr>
        <w:jc w:val="center"/>
        <w:rPr>
          <w:rFonts w:cs="Arial"/>
          <w:sz w:val="22"/>
          <w:szCs w:val="22"/>
        </w:rPr>
      </w:pPr>
      <w:r w:rsidRPr="00124A76">
        <w:rPr>
          <w:rFonts w:cs="Arial"/>
          <w:b/>
          <w:sz w:val="22"/>
          <w:szCs w:val="22"/>
        </w:rPr>
        <w:t>SECCIÓN V</w:t>
      </w:r>
    </w:p>
    <w:p w14:paraId="46988613" w14:textId="77777777" w:rsidR="00124A76" w:rsidRPr="00124A76" w:rsidRDefault="00124A76" w:rsidP="00124A76">
      <w:pPr>
        <w:jc w:val="center"/>
        <w:rPr>
          <w:rFonts w:cs="Arial"/>
          <w:sz w:val="22"/>
          <w:szCs w:val="22"/>
        </w:rPr>
      </w:pPr>
      <w:r w:rsidRPr="00124A76">
        <w:rPr>
          <w:rFonts w:cs="Arial"/>
          <w:b/>
          <w:bCs/>
          <w:sz w:val="22"/>
          <w:szCs w:val="22"/>
          <w:lang w:val="es-MX"/>
        </w:rPr>
        <w:t>Disposiciones finales</w:t>
      </w:r>
    </w:p>
    <w:p w14:paraId="645C60D0" w14:textId="77777777" w:rsidR="00124A76" w:rsidRPr="00124A76" w:rsidRDefault="00124A76" w:rsidP="00124A76">
      <w:pPr>
        <w:jc w:val="both"/>
        <w:rPr>
          <w:rFonts w:cs="Arial"/>
          <w:sz w:val="22"/>
          <w:szCs w:val="22"/>
        </w:rPr>
      </w:pPr>
    </w:p>
    <w:p w14:paraId="46FB0A91" w14:textId="4747FAA2" w:rsidR="00124A76" w:rsidRPr="00124A76" w:rsidRDefault="00124A76" w:rsidP="00124A76">
      <w:pPr>
        <w:jc w:val="both"/>
        <w:rPr>
          <w:rFonts w:cs="Arial"/>
          <w:sz w:val="22"/>
          <w:szCs w:val="22"/>
          <w:lang w:val="es-MX"/>
        </w:rPr>
      </w:pPr>
      <w:r w:rsidRPr="00124A76">
        <w:rPr>
          <w:rFonts w:cs="Arial"/>
          <w:b/>
          <w:bCs/>
          <w:sz w:val="22"/>
          <w:szCs w:val="22"/>
          <w:lang w:val="es-MX"/>
        </w:rPr>
        <w:t>Artículo 14:</w:t>
      </w:r>
      <w:r w:rsidRPr="00124A76">
        <w:rPr>
          <w:rFonts w:cs="Arial"/>
          <w:sz w:val="22"/>
          <w:szCs w:val="22"/>
          <w:lang w:val="es-MX"/>
        </w:rPr>
        <w:t xml:space="preserve"> </w:t>
      </w:r>
      <w:r w:rsidRPr="00124A76">
        <w:rPr>
          <w:rFonts w:cs="Arial"/>
          <w:b/>
          <w:bCs/>
          <w:sz w:val="22"/>
          <w:szCs w:val="22"/>
          <w:lang w:val="es-MX"/>
        </w:rPr>
        <w:t>Derogatorias:</w:t>
      </w:r>
      <w:r w:rsidRPr="00124A76">
        <w:rPr>
          <w:rFonts w:cs="Arial"/>
          <w:sz w:val="22"/>
          <w:szCs w:val="22"/>
          <w:lang w:val="es-MX"/>
        </w:rPr>
        <w:t xml:space="preserve"> Se deroga el Reglamento para la Rendición de Cauciones aprobado mediante acuerdo N°</w:t>
      </w:r>
      <w:r w:rsidR="003F14F1">
        <w:rPr>
          <w:rFonts w:cs="Arial"/>
          <w:sz w:val="22"/>
          <w:szCs w:val="22"/>
          <w:lang w:val="es-MX"/>
        </w:rPr>
        <w:t xml:space="preserve"> </w:t>
      </w:r>
      <w:r w:rsidRPr="00124A76">
        <w:rPr>
          <w:rFonts w:cs="Arial"/>
          <w:sz w:val="22"/>
          <w:szCs w:val="22"/>
          <w:lang w:val="es-MX"/>
        </w:rPr>
        <w:t>2</w:t>
      </w:r>
      <w:r w:rsidR="003F14F1">
        <w:rPr>
          <w:rFonts w:cs="Arial"/>
          <w:sz w:val="22"/>
          <w:szCs w:val="22"/>
          <w:lang w:val="es-MX"/>
        </w:rPr>
        <w:t xml:space="preserve"> de la</w:t>
      </w:r>
      <w:r w:rsidRPr="00124A76">
        <w:rPr>
          <w:rFonts w:cs="Arial"/>
          <w:sz w:val="22"/>
          <w:szCs w:val="22"/>
          <w:lang w:val="es-MX"/>
        </w:rPr>
        <w:t xml:space="preserve"> sesión 26-2014</w:t>
      </w:r>
      <w:r w:rsidR="003F14F1">
        <w:rPr>
          <w:rFonts w:cs="Arial"/>
          <w:sz w:val="22"/>
          <w:szCs w:val="22"/>
          <w:lang w:val="es-MX"/>
        </w:rPr>
        <w:t>,</w:t>
      </w:r>
      <w:r w:rsidRPr="00124A76">
        <w:rPr>
          <w:rFonts w:cs="Arial"/>
          <w:sz w:val="22"/>
          <w:szCs w:val="22"/>
          <w:lang w:val="es-MX"/>
        </w:rPr>
        <w:t xml:space="preserve"> de esta Junta Directiva.</w:t>
      </w:r>
    </w:p>
    <w:p w14:paraId="27D131F2" w14:textId="77777777" w:rsidR="00124A76" w:rsidRPr="00124A76" w:rsidRDefault="00124A76" w:rsidP="00124A76">
      <w:pPr>
        <w:jc w:val="both"/>
        <w:rPr>
          <w:rFonts w:cs="Arial"/>
          <w:sz w:val="22"/>
          <w:szCs w:val="22"/>
          <w:lang w:val="es-MX"/>
        </w:rPr>
      </w:pPr>
    </w:p>
    <w:p w14:paraId="1F75DF84" w14:textId="77777777" w:rsidR="00124A76" w:rsidRPr="00124A76" w:rsidRDefault="00124A76" w:rsidP="00124A76">
      <w:pPr>
        <w:jc w:val="both"/>
        <w:rPr>
          <w:rFonts w:cs="Arial"/>
          <w:sz w:val="22"/>
          <w:szCs w:val="22"/>
          <w:lang w:val="es-MX"/>
        </w:rPr>
      </w:pPr>
      <w:r w:rsidRPr="00124A76">
        <w:rPr>
          <w:rFonts w:cs="Arial"/>
          <w:b/>
          <w:bCs/>
          <w:sz w:val="22"/>
          <w:szCs w:val="22"/>
          <w:lang w:val="es-MX"/>
        </w:rPr>
        <w:t xml:space="preserve">Artículo 15: Vigencia: </w:t>
      </w:r>
      <w:r w:rsidRPr="00124A76">
        <w:rPr>
          <w:rFonts w:cs="Arial"/>
          <w:sz w:val="22"/>
          <w:szCs w:val="22"/>
          <w:lang w:val="es-MX"/>
        </w:rPr>
        <w:t>El presente reglamento entrará a regir un mes calendario a partir de su fecha de publicación.</w:t>
      </w:r>
    </w:p>
    <w:p w14:paraId="080C9330" w14:textId="77777777" w:rsidR="00124A76" w:rsidRPr="00124A76" w:rsidRDefault="00124A76" w:rsidP="00124A76">
      <w:pPr>
        <w:jc w:val="both"/>
        <w:rPr>
          <w:rFonts w:cs="Arial"/>
          <w:sz w:val="22"/>
          <w:szCs w:val="22"/>
          <w:lang w:val="es-MX"/>
        </w:rPr>
      </w:pPr>
    </w:p>
    <w:p w14:paraId="13E9329D" w14:textId="4D178A58" w:rsidR="002B71CC" w:rsidRDefault="00124A76" w:rsidP="003F14F1">
      <w:pPr>
        <w:jc w:val="both"/>
        <w:rPr>
          <w:rFonts w:cs="Arial"/>
          <w:sz w:val="22"/>
          <w:szCs w:val="22"/>
        </w:rPr>
      </w:pPr>
      <w:r w:rsidRPr="00124A76">
        <w:rPr>
          <w:rFonts w:cs="Arial"/>
          <w:b/>
          <w:bCs/>
          <w:sz w:val="22"/>
          <w:szCs w:val="22"/>
          <w:lang w:val="es-MX"/>
        </w:rPr>
        <w:t xml:space="preserve">Transitorio único: </w:t>
      </w:r>
      <w:r w:rsidRPr="00124A76">
        <w:rPr>
          <w:rFonts w:cs="Arial"/>
          <w:sz w:val="22"/>
          <w:szCs w:val="22"/>
          <w:lang w:val="es-MX"/>
        </w:rPr>
        <w:t xml:space="preserve">Los funcionarios que a la fecha de </w:t>
      </w:r>
      <w:r w:rsidR="00164671" w:rsidRPr="00124A76">
        <w:rPr>
          <w:rFonts w:cs="Arial"/>
          <w:sz w:val="22"/>
          <w:szCs w:val="22"/>
          <w:lang w:val="es-MX"/>
        </w:rPr>
        <w:t>entrada en vigor</w:t>
      </w:r>
      <w:r w:rsidRPr="00124A76">
        <w:rPr>
          <w:rFonts w:cs="Arial"/>
          <w:sz w:val="22"/>
          <w:szCs w:val="22"/>
          <w:lang w:val="es-MX"/>
        </w:rPr>
        <w:t xml:space="preserve"> de este Reglamento estén obligados a caucionar por primera vez, contarán con un plazo de un mes calendario para gestionar la caución y presentar una copia al área de Recursos Humanos.</w:t>
      </w:r>
    </w:p>
    <w:p w14:paraId="74476EEC" w14:textId="07113DF4"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sidR="003F14F1">
        <w:rPr>
          <w:rFonts w:cs="Arial"/>
          <w:szCs w:val="22"/>
        </w:rPr>
        <w:t xml:space="preserve"> Publíquese</w:t>
      </w:r>
    </w:p>
    <w:p w14:paraId="73775548" w14:textId="77777777" w:rsidR="002B71CC" w:rsidRPr="00D14EAF" w:rsidRDefault="002B71CC" w:rsidP="002B71CC">
      <w:pPr>
        <w:spacing w:line="360" w:lineRule="auto"/>
        <w:jc w:val="both"/>
        <w:rPr>
          <w:rFonts w:cs="Arial"/>
          <w:b/>
          <w:sz w:val="22"/>
        </w:rPr>
      </w:pPr>
      <w:r w:rsidRPr="00D14EAF">
        <w:rPr>
          <w:rFonts w:cs="Arial"/>
          <w:b/>
          <w:sz w:val="22"/>
        </w:rPr>
        <w:t>************</w:t>
      </w:r>
    </w:p>
    <w:p w14:paraId="440FAD9B" w14:textId="77777777" w:rsidR="002B71CC" w:rsidRDefault="002B71CC" w:rsidP="002B71CC">
      <w:pPr>
        <w:spacing w:line="360" w:lineRule="auto"/>
        <w:jc w:val="both"/>
        <w:rPr>
          <w:rFonts w:cs="Arial"/>
          <w:sz w:val="22"/>
          <w:lang w:val="es-ES_tradnl"/>
        </w:rPr>
      </w:pPr>
    </w:p>
    <w:p w14:paraId="2883F64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62B518ED" w14:textId="0E368FC8" w:rsidR="00622533" w:rsidRDefault="00BE2907" w:rsidP="002B71CC">
      <w:pPr>
        <w:spacing w:line="360" w:lineRule="auto"/>
        <w:jc w:val="both"/>
        <w:rPr>
          <w:rFonts w:cs="Arial"/>
          <w:sz w:val="22"/>
          <w:lang w:val="es-ES_tradnl"/>
        </w:rPr>
      </w:pPr>
      <w:r>
        <w:rPr>
          <w:rFonts w:cs="Arial"/>
          <w:sz w:val="22"/>
          <w:lang w:val="es-ES_tradnl"/>
        </w:rPr>
        <w:t xml:space="preserve">Instruir a la </w:t>
      </w:r>
      <w:r w:rsidRPr="00B443F8">
        <w:rPr>
          <w:rFonts w:cs="Arial"/>
          <w:sz w:val="22"/>
          <w:lang w:val="es-ES_tradnl"/>
        </w:rPr>
        <w:t>Gerencia General</w:t>
      </w:r>
      <w:r>
        <w:rPr>
          <w:rFonts w:cs="Arial"/>
          <w:sz w:val="22"/>
          <w:lang w:val="es-ES_tradnl"/>
        </w:rPr>
        <w:t xml:space="preserve">, para que </w:t>
      </w:r>
      <w:r w:rsidR="00622533">
        <w:rPr>
          <w:rFonts w:cs="Arial"/>
          <w:sz w:val="22"/>
          <w:lang w:val="es-ES_tradnl"/>
        </w:rPr>
        <w:t xml:space="preserve">solicite un derecho de respuesta al periódico La Nación, con el fin de aclarar la posición del BANHVI sobre lo señalado en el artículo titulado </w:t>
      </w:r>
      <w:r w:rsidR="00622533" w:rsidRPr="00F42ED7">
        <w:rPr>
          <w:rFonts w:cs="Arial"/>
          <w:sz w:val="22"/>
          <w:lang w:val="es-ES_tradnl"/>
        </w:rPr>
        <w:t>“</w:t>
      </w:r>
      <w:r w:rsidR="00622533" w:rsidRPr="00F42ED7">
        <w:rPr>
          <w:rFonts w:cs="Arial"/>
          <w:sz w:val="22"/>
        </w:rPr>
        <w:t>2.400 viviendas para familias pobres quedan varadas por choque entre BANHVI e INVU”</w:t>
      </w:r>
      <w:r w:rsidR="00622533">
        <w:rPr>
          <w:rFonts w:cs="Arial"/>
          <w:sz w:val="22"/>
        </w:rPr>
        <w:t>, dejando claramente expuesto que las diferencias de criterio entre ambas instituciones giran en torno al trámite de</w:t>
      </w:r>
      <w:r w:rsidR="009124C0">
        <w:rPr>
          <w:rFonts w:cs="Arial"/>
          <w:sz w:val="22"/>
        </w:rPr>
        <w:t xml:space="preserve"> un</w:t>
      </w:r>
      <w:r w:rsidR="00622533">
        <w:rPr>
          <w:rFonts w:cs="Arial"/>
          <w:sz w:val="22"/>
        </w:rPr>
        <w:t xml:space="preserve"> único proyecto de vivienda que se ha presentado a la aprobación del BANHVI (Duarco – Cocorí) y que para resolver ese asunto se está a la espera del dictamen de la </w:t>
      </w:r>
      <w:r w:rsidR="00622533" w:rsidRPr="004E6E26">
        <w:rPr>
          <w:rFonts w:cs="Arial"/>
          <w:sz w:val="22"/>
          <w:lang w:val="es-ES_tradnl"/>
        </w:rPr>
        <w:t>Procuraduría General de la República</w:t>
      </w:r>
      <w:r w:rsidR="00622533">
        <w:rPr>
          <w:rFonts w:cs="Arial"/>
          <w:sz w:val="22"/>
          <w:lang w:val="es-ES_tradnl"/>
        </w:rPr>
        <w:t>.</w:t>
      </w:r>
    </w:p>
    <w:p w14:paraId="18364BC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05BACD" w14:textId="77777777" w:rsidR="002B71CC" w:rsidRPr="00D14EAF" w:rsidRDefault="002B71CC" w:rsidP="002B71CC">
      <w:pPr>
        <w:spacing w:line="360" w:lineRule="auto"/>
        <w:jc w:val="both"/>
        <w:rPr>
          <w:rFonts w:cs="Arial"/>
          <w:b/>
          <w:sz w:val="22"/>
        </w:rPr>
      </w:pPr>
      <w:r w:rsidRPr="00D14EAF">
        <w:rPr>
          <w:rFonts w:cs="Arial"/>
          <w:b/>
          <w:sz w:val="22"/>
        </w:rPr>
        <w:t>************</w:t>
      </w:r>
    </w:p>
    <w:p w14:paraId="54DC3C70" w14:textId="77777777" w:rsidR="002B71CC" w:rsidRDefault="002B71CC" w:rsidP="002B71CC">
      <w:pPr>
        <w:spacing w:line="360" w:lineRule="auto"/>
        <w:jc w:val="both"/>
        <w:rPr>
          <w:rFonts w:cs="Arial"/>
          <w:sz w:val="22"/>
          <w:lang w:val="es-ES_tradnl"/>
        </w:rPr>
      </w:pPr>
    </w:p>
    <w:p w14:paraId="2007792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D0BBC58" w14:textId="6C1EBDD4" w:rsidR="002B71CC" w:rsidRDefault="009738D0" w:rsidP="002B71CC">
      <w:pPr>
        <w:spacing w:line="360" w:lineRule="auto"/>
        <w:jc w:val="both"/>
        <w:rPr>
          <w:rFonts w:cs="Arial"/>
          <w:sz w:val="22"/>
          <w:szCs w:val="22"/>
          <w:lang w:val="es-CR"/>
        </w:rPr>
      </w:pPr>
      <w:r>
        <w:rPr>
          <w:rFonts w:cs="Arial"/>
          <w:sz w:val="22"/>
          <w:szCs w:val="22"/>
          <w:lang w:val="es-CR"/>
        </w:rPr>
        <w:t xml:space="preserve">Instruir a la </w:t>
      </w:r>
      <w:r w:rsidR="003D764E" w:rsidRPr="003D764E">
        <w:rPr>
          <w:rFonts w:cs="Arial"/>
          <w:sz w:val="22"/>
          <w:szCs w:val="22"/>
          <w:lang w:val="es-CR"/>
        </w:rPr>
        <w:t>Gerencia General</w:t>
      </w:r>
      <w:r>
        <w:rPr>
          <w:rFonts w:cs="Arial"/>
          <w:sz w:val="22"/>
          <w:szCs w:val="22"/>
          <w:lang w:val="es-ES_tradnl"/>
        </w:rPr>
        <w:t>, para que más tardar el próximo 30 de agosto</w:t>
      </w:r>
      <w:r w:rsidR="00820E3D">
        <w:rPr>
          <w:rFonts w:cs="Arial"/>
          <w:sz w:val="22"/>
          <w:szCs w:val="22"/>
          <w:lang w:val="es-ES_tradnl"/>
        </w:rPr>
        <w:t>,</w:t>
      </w:r>
      <w:r>
        <w:rPr>
          <w:rFonts w:cs="Arial"/>
          <w:sz w:val="22"/>
          <w:szCs w:val="22"/>
          <w:lang w:val="es-ES_tradnl"/>
        </w:rPr>
        <w:t xml:space="preserve"> se pronuncie </w:t>
      </w:r>
      <w:r w:rsidR="003D764E">
        <w:rPr>
          <w:rFonts w:cs="Arial"/>
          <w:sz w:val="22"/>
          <w:szCs w:val="22"/>
          <w:lang w:val="es-ES_tradnl"/>
        </w:rPr>
        <w:t xml:space="preserve">con respecto a </w:t>
      </w:r>
      <w:r>
        <w:rPr>
          <w:rFonts w:cs="Arial"/>
          <w:sz w:val="22"/>
          <w:szCs w:val="22"/>
          <w:lang w:val="es-ES_tradnl"/>
        </w:rPr>
        <w:t xml:space="preserve">lo </w:t>
      </w:r>
      <w:r w:rsidR="003D764E">
        <w:rPr>
          <w:rFonts w:cs="Arial"/>
          <w:sz w:val="22"/>
          <w:szCs w:val="22"/>
          <w:lang w:val="es-ES_tradnl"/>
        </w:rPr>
        <w:t xml:space="preserve">indicado </w:t>
      </w:r>
      <w:r>
        <w:rPr>
          <w:rFonts w:cs="Arial"/>
          <w:sz w:val="22"/>
          <w:szCs w:val="22"/>
          <w:lang w:val="es-ES_tradnl"/>
        </w:rPr>
        <w:t xml:space="preserve">por el Comité de Auditoría en el </w:t>
      </w:r>
      <w:r w:rsidR="00954192">
        <w:rPr>
          <w:rFonts w:cs="Arial"/>
          <w:sz w:val="22"/>
          <w:lang w:val="es-ES_tradnl"/>
        </w:rPr>
        <w:t>oficio CABANHVI-032-2021</w:t>
      </w:r>
      <w:r>
        <w:rPr>
          <w:rFonts w:cs="Arial"/>
          <w:sz w:val="22"/>
          <w:lang w:val="es-ES_tradnl"/>
        </w:rPr>
        <w:t>,</w:t>
      </w:r>
      <w:r w:rsidR="00954192">
        <w:rPr>
          <w:rFonts w:cs="Arial"/>
          <w:sz w:val="22"/>
          <w:lang w:val="es-ES_tradnl"/>
        </w:rPr>
        <w:t xml:space="preserve"> del 05 de agosto de 2021, mediante el cual</w:t>
      </w:r>
      <w:r w:rsidR="00820E3D">
        <w:rPr>
          <w:rFonts w:cs="Arial"/>
          <w:sz w:val="22"/>
          <w:lang w:val="es-ES_tradnl"/>
        </w:rPr>
        <w:t>,</w:t>
      </w:r>
      <w:r w:rsidR="00954192">
        <w:rPr>
          <w:rFonts w:cs="Arial"/>
          <w:sz w:val="22"/>
          <w:lang w:val="es-ES_tradnl"/>
        </w:rPr>
        <w:t xml:space="preserve"> </w:t>
      </w:r>
      <w:r w:rsidR="00820E3D">
        <w:rPr>
          <w:rFonts w:cs="Arial"/>
          <w:sz w:val="22"/>
          <w:lang w:val="es-ES_tradnl"/>
        </w:rPr>
        <w:t>dicho órgano dispone</w:t>
      </w:r>
      <w:r>
        <w:rPr>
          <w:rFonts w:cs="Arial"/>
          <w:sz w:val="22"/>
          <w:lang w:val="es-ES_tradnl"/>
        </w:rPr>
        <w:t xml:space="preserve">, </w:t>
      </w:r>
      <w:r w:rsidR="00954192">
        <w:rPr>
          <w:rFonts w:cs="Arial"/>
          <w:sz w:val="22"/>
          <w:lang w:val="es-ES_tradnl"/>
        </w:rPr>
        <w:t xml:space="preserve">en resumen, lo siguiente: a) solicitar </w:t>
      </w:r>
      <w:r w:rsidR="00954192" w:rsidRPr="00954192">
        <w:rPr>
          <w:rFonts w:cs="Arial"/>
          <w:sz w:val="22"/>
          <w:szCs w:val="22"/>
          <w:lang w:val="es-CR"/>
        </w:rPr>
        <w:t>a la Gerencia General</w:t>
      </w:r>
      <w:r w:rsidR="003D764E">
        <w:rPr>
          <w:rFonts w:cs="Arial"/>
          <w:sz w:val="22"/>
          <w:szCs w:val="22"/>
          <w:lang w:val="es-CR"/>
        </w:rPr>
        <w:t>,</w:t>
      </w:r>
      <w:r w:rsidR="00954192" w:rsidRPr="00954192">
        <w:rPr>
          <w:rFonts w:cs="Arial"/>
          <w:sz w:val="22"/>
          <w:szCs w:val="22"/>
          <w:lang w:val="es-CR"/>
        </w:rPr>
        <w:t xml:space="preserve"> </w:t>
      </w:r>
      <w:r w:rsidR="00954192">
        <w:rPr>
          <w:rFonts w:cs="Arial"/>
          <w:sz w:val="22"/>
          <w:szCs w:val="22"/>
          <w:lang w:val="es-CR"/>
        </w:rPr>
        <w:t xml:space="preserve">que </w:t>
      </w:r>
      <w:r w:rsidR="00954192" w:rsidRPr="00954192">
        <w:rPr>
          <w:rFonts w:cs="Arial"/>
          <w:sz w:val="22"/>
          <w:szCs w:val="22"/>
          <w:lang w:val="es-CR"/>
        </w:rPr>
        <w:t>expli</w:t>
      </w:r>
      <w:r w:rsidR="00954192">
        <w:rPr>
          <w:rFonts w:cs="Arial"/>
          <w:sz w:val="22"/>
          <w:szCs w:val="22"/>
          <w:lang w:val="es-CR"/>
        </w:rPr>
        <w:t>que</w:t>
      </w:r>
      <w:r w:rsidR="00954192" w:rsidRPr="00954192">
        <w:rPr>
          <w:rFonts w:cs="Arial"/>
          <w:sz w:val="22"/>
          <w:szCs w:val="22"/>
          <w:lang w:val="es-CR"/>
        </w:rPr>
        <w:t xml:space="preserve"> el resultado obtenido por </w:t>
      </w:r>
      <w:r w:rsidR="00954192">
        <w:rPr>
          <w:rFonts w:cs="Arial"/>
          <w:sz w:val="22"/>
          <w:szCs w:val="22"/>
          <w:lang w:val="es-CR"/>
        </w:rPr>
        <w:t xml:space="preserve">esa dependencia en </w:t>
      </w:r>
      <w:r w:rsidR="00954192" w:rsidRPr="00954192">
        <w:rPr>
          <w:rFonts w:cs="Arial"/>
          <w:sz w:val="22"/>
          <w:szCs w:val="22"/>
          <w:lang w:val="es-CR"/>
        </w:rPr>
        <w:t xml:space="preserve">el Indicador de Oportunidad </w:t>
      </w:r>
      <w:r w:rsidR="00954192">
        <w:rPr>
          <w:rFonts w:cs="Arial"/>
          <w:sz w:val="22"/>
          <w:szCs w:val="22"/>
          <w:lang w:val="es-CR"/>
        </w:rPr>
        <w:t xml:space="preserve">del </w:t>
      </w:r>
      <w:r w:rsidR="00954192" w:rsidRPr="00954192">
        <w:rPr>
          <w:rFonts w:cs="Arial"/>
          <w:sz w:val="22"/>
          <w:szCs w:val="22"/>
          <w:lang w:val="es-CR"/>
        </w:rPr>
        <w:t>segundo trimestre de 2021</w:t>
      </w:r>
      <w:r w:rsidR="00820E3D">
        <w:rPr>
          <w:rFonts w:cs="Arial"/>
          <w:sz w:val="22"/>
          <w:szCs w:val="22"/>
          <w:lang w:val="es-CR"/>
        </w:rPr>
        <w:t>;</w:t>
      </w:r>
      <w:r w:rsidR="00954192" w:rsidRPr="00954192">
        <w:rPr>
          <w:rFonts w:cs="Arial"/>
          <w:sz w:val="22"/>
          <w:szCs w:val="22"/>
          <w:lang w:val="es-CR"/>
        </w:rPr>
        <w:t xml:space="preserve"> y</w:t>
      </w:r>
      <w:r w:rsidR="00954192">
        <w:rPr>
          <w:rFonts w:cs="Arial"/>
          <w:sz w:val="22"/>
          <w:szCs w:val="22"/>
          <w:lang w:val="es-CR"/>
        </w:rPr>
        <w:t xml:space="preserve"> b) recomendar a la </w:t>
      </w:r>
      <w:r w:rsidR="00954192" w:rsidRPr="00954192">
        <w:rPr>
          <w:rFonts w:cs="Arial"/>
          <w:sz w:val="22"/>
          <w:szCs w:val="22"/>
          <w:lang w:val="es-ES_tradnl"/>
        </w:rPr>
        <w:t>Junta Directiva</w:t>
      </w:r>
      <w:r w:rsidR="00954192">
        <w:rPr>
          <w:rFonts w:cs="Arial"/>
          <w:sz w:val="22"/>
          <w:szCs w:val="22"/>
          <w:lang w:val="es-ES_tradnl"/>
        </w:rPr>
        <w:t xml:space="preserve"> que revise </w:t>
      </w:r>
      <w:r w:rsidR="00954192" w:rsidRPr="00954192">
        <w:rPr>
          <w:rFonts w:cs="Arial"/>
          <w:sz w:val="22"/>
          <w:szCs w:val="22"/>
          <w:lang w:val="es-CR"/>
        </w:rPr>
        <w:t xml:space="preserve">la metodología </w:t>
      </w:r>
      <w:r w:rsidR="00954192">
        <w:rPr>
          <w:rFonts w:cs="Arial"/>
          <w:sz w:val="22"/>
          <w:szCs w:val="22"/>
          <w:lang w:val="es-CR"/>
        </w:rPr>
        <w:t xml:space="preserve">aplicada </w:t>
      </w:r>
      <w:r w:rsidR="00954192" w:rsidRPr="00954192">
        <w:rPr>
          <w:rFonts w:cs="Arial"/>
          <w:sz w:val="22"/>
          <w:szCs w:val="22"/>
          <w:lang w:val="es-CR"/>
        </w:rPr>
        <w:t xml:space="preserve">para calcular </w:t>
      </w:r>
      <w:r w:rsidR="00954192">
        <w:rPr>
          <w:rFonts w:cs="Arial"/>
          <w:sz w:val="22"/>
          <w:szCs w:val="22"/>
          <w:lang w:val="es-CR"/>
        </w:rPr>
        <w:t>dicho I</w:t>
      </w:r>
      <w:r w:rsidR="00954192" w:rsidRPr="00954192">
        <w:rPr>
          <w:rFonts w:cs="Arial"/>
          <w:sz w:val="22"/>
          <w:szCs w:val="22"/>
          <w:lang w:val="es-CR"/>
        </w:rPr>
        <w:t>ndicador</w:t>
      </w:r>
      <w:r w:rsidR="00954192">
        <w:rPr>
          <w:rFonts w:cs="Arial"/>
          <w:sz w:val="22"/>
          <w:szCs w:val="22"/>
          <w:lang w:val="es-CR"/>
        </w:rPr>
        <w:t xml:space="preserve"> de Oportunidad.</w:t>
      </w:r>
    </w:p>
    <w:p w14:paraId="08E388B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00195D" w14:textId="77777777" w:rsidR="002B71CC" w:rsidRPr="00D14EAF" w:rsidRDefault="002B71CC" w:rsidP="002B71CC">
      <w:pPr>
        <w:spacing w:line="360" w:lineRule="auto"/>
        <w:jc w:val="both"/>
        <w:rPr>
          <w:rFonts w:cs="Arial"/>
          <w:b/>
          <w:sz w:val="22"/>
        </w:rPr>
      </w:pPr>
      <w:r w:rsidRPr="00D14EAF">
        <w:rPr>
          <w:rFonts w:cs="Arial"/>
          <w:b/>
          <w:sz w:val="22"/>
        </w:rPr>
        <w:t>************</w:t>
      </w:r>
    </w:p>
    <w:p w14:paraId="4AD9D28F" w14:textId="77777777" w:rsidR="002B71CC" w:rsidRDefault="002B71CC" w:rsidP="002B71CC">
      <w:pPr>
        <w:spacing w:line="360" w:lineRule="auto"/>
        <w:jc w:val="both"/>
        <w:rPr>
          <w:rFonts w:cs="Arial"/>
          <w:sz w:val="22"/>
          <w:lang w:val="es-ES_tradnl"/>
        </w:rPr>
      </w:pPr>
    </w:p>
    <w:p w14:paraId="163E9EFB"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F575" w14:textId="77777777" w:rsidR="008C2355" w:rsidRDefault="008C2355">
      <w:r>
        <w:separator/>
      </w:r>
    </w:p>
  </w:endnote>
  <w:endnote w:type="continuationSeparator" w:id="0">
    <w:p w14:paraId="54AE5F4B" w14:textId="77777777" w:rsidR="008C2355" w:rsidRDefault="008C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D274" w14:textId="77777777" w:rsidR="008C2355" w:rsidRDefault="008C2355">
      <w:r>
        <w:separator/>
      </w:r>
    </w:p>
  </w:footnote>
  <w:footnote w:type="continuationSeparator" w:id="0">
    <w:p w14:paraId="35AE3214" w14:textId="77777777" w:rsidR="008C2355" w:rsidRDefault="008C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410" w14:textId="77777777" w:rsidR="009D03FE" w:rsidRDefault="009D03FE">
    <w:pPr>
      <w:pStyle w:val="Encabezado"/>
      <w:rPr>
        <w:lang w:val="es-ES"/>
      </w:rPr>
    </w:pPr>
  </w:p>
  <w:p w14:paraId="1579B5DE" w14:textId="1D0C97B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8C2355">
      <w:rPr>
        <w:sz w:val="18"/>
        <w:lang w:val="es-ES"/>
      </w:rPr>
      <w:t>58</w:t>
    </w:r>
    <w:r>
      <w:rPr>
        <w:sz w:val="18"/>
        <w:lang w:val="es-ES"/>
      </w:rPr>
      <w:t>-20</w:t>
    </w:r>
    <w:r w:rsidR="00E97960">
      <w:rPr>
        <w:sz w:val="18"/>
        <w:lang w:val="es-ES"/>
      </w:rPr>
      <w:t>2</w:t>
    </w:r>
    <w:r w:rsidR="009449EE">
      <w:rPr>
        <w:sz w:val="18"/>
        <w:lang w:val="es-ES"/>
      </w:rPr>
      <w:t>1</w:t>
    </w:r>
    <w:r>
      <w:rPr>
        <w:sz w:val="18"/>
        <w:lang w:val="es-ES"/>
      </w:rPr>
      <w:t xml:space="preserve">                   </w:t>
    </w:r>
    <w:r w:rsidR="008C2355">
      <w:rPr>
        <w:sz w:val="18"/>
        <w:lang w:val="es-ES"/>
      </w:rPr>
      <w:t>09</w:t>
    </w:r>
    <w:r>
      <w:rPr>
        <w:sz w:val="18"/>
        <w:lang w:val="es-ES"/>
      </w:rPr>
      <w:t xml:space="preserve"> de </w:t>
    </w:r>
    <w:r w:rsidR="008C2355">
      <w:rPr>
        <w:sz w:val="18"/>
        <w:lang w:val="es-ES"/>
      </w:rPr>
      <w:t>agosto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942C722"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4702A"/>
    <w:multiLevelType w:val="hybridMultilevel"/>
    <w:tmpl w:val="2DDE160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791FF0"/>
    <w:multiLevelType w:val="hybridMultilevel"/>
    <w:tmpl w:val="805A92FC"/>
    <w:lvl w:ilvl="0" w:tplc="140A0017">
      <w:start w:val="1"/>
      <w:numFmt w:val="lowerLetter"/>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1E021B"/>
    <w:multiLevelType w:val="multilevel"/>
    <w:tmpl w:val="E04C49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933086D"/>
    <w:multiLevelType w:val="hybridMultilevel"/>
    <w:tmpl w:val="C0DC2FA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6D29DF"/>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EC1A83"/>
    <w:multiLevelType w:val="multilevel"/>
    <w:tmpl w:val="A072C1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CEE5DA4"/>
    <w:multiLevelType w:val="hybridMultilevel"/>
    <w:tmpl w:val="805A92FC"/>
    <w:lvl w:ilvl="0" w:tplc="140A0017">
      <w:start w:val="1"/>
      <w:numFmt w:val="lowerLetter"/>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DAC3792"/>
    <w:multiLevelType w:val="hybridMultilevel"/>
    <w:tmpl w:val="4614C692"/>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BAE02B6"/>
    <w:multiLevelType w:val="hybridMultilevel"/>
    <w:tmpl w:val="5FC20F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
  </w:num>
  <w:num w:numId="5">
    <w:abstractNumId w:val="0"/>
  </w:num>
  <w:num w:numId="6">
    <w:abstractNumId w:val="16"/>
  </w:num>
  <w:num w:numId="7">
    <w:abstractNumId w:val="22"/>
  </w:num>
  <w:num w:numId="8">
    <w:abstractNumId w:val="11"/>
  </w:num>
  <w:num w:numId="9">
    <w:abstractNumId w:val="8"/>
  </w:num>
  <w:num w:numId="10">
    <w:abstractNumId w:val="5"/>
  </w:num>
  <w:num w:numId="11">
    <w:abstractNumId w:val="6"/>
  </w:num>
  <w:num w:numId="12">
    <w:abstractNumId w:val="24"/>
  </w:num>
  <w:num w:numId="13">
    <w:abstractNumId w:val="21"/>
  </w:num>
  <w:num w:numId="14">
    <w:abstractNumId w:val="19"/>
  </w:num>
  <w:num w:numId="15">
    <w:abstractNumId w:val="12"/>
  </w:num>
  <w:num w:numId="16">
    <w:abstractNumId w:val="17"/>
  </w:num>
  <w:num w:numId="17">
    <w:abstractNumId w:val="3"/>
  </w:num>
  <w:num w:numId="18">
    <w:abstractNumId w:val="10"/>
  </w:num>
  <w:num w:numId="19">
    <w:abstractNumId w:val="13"/>
  </w:num>
  <w:num w:numId="20">
    <w:abstractNumId w:val="23"/>
  </w:num>
  <w:num w:numId="21">
    <w:abstractNumId w:val="20"/>
  </w:num>
  <w:num w:numId="22">
    <w:abstractNumId w:val="7"/>
  </w:num>
  <w:num w:numId="23">
    <w:abstractNumId w:val="15"/>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PNBOU7tooCquP4Yc5XzbQLJXu2CVPblnc48yb/wPY90nJIlQ0q3FKddnN805Ns0cDqkyPuD34O79wPqpfjWDw==" w:salt="OJPsAHSPCt5frcqTchGW6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5"/>
    <w:rsid w:val="0000085A"/>
    <w:rsid w:val="00011ABB"/>
    <w:rsid w:val="00011DC1"/>
    <w:rsid w:val="0001401F"/>
    <w:rsid w:val="00026DCA"/>
    <w:rsid w:val="00027E78"/>
    <w:rsid w:val="0003318B"/>
    <w:rsid w:val="00036A8B"/>
    <w:rsid w:val="000379E8"/>
    <w:rsid w:val="00053A32"/>
    <w:rsid w:val="000547A2"/>
    <w:rsid w:val="00067B32"/>
    <w:rsid w:val="00076A47"/>
    <w:rsid w:val="00081BB0"/>
    <w:rsid w:val="00085DF1"/>
    <w:rsid w:val="0009389D"/>
    <w:rsid w:val="000A0D2C"/>
    <w:rsid w:val="000A314F"/>
    <w:rsid w:val="000A6259"/>
    <w:rsid w:val="000B0F7B"/>
    <w:rsid w:val="000C4E35"/>
    <w:rsid w:val="000C5661"/>
    <w:rsid w:val="000E1ED1"/>
    <w:rsid w:val="000F5F31"/>
    <w:rsid w:val="000F6DBD"/>
    <w:rsid w:val="00105CCE"/>
    <w:rsid w:val="0011401E"/>
    <w:rsid w:val="001147C3"/>
    <w:rsid w:val="00117E78"/>
    <w:rsid w:val="001227FE"/>
    <w:rsid w:val="00124A76"/>
    <w:rsid w:val="00133E48"/>
    <w:rsid w:val="001425C9"/>
    <w:rsid w:val="00154E36"/>
    <w:rsid w:val="0015572B"/>
    <w:rsid w:val="00164671"/>
    <w:rsid w:val="00165185"/>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17839"/>
    <w:rsid w:val="00234011"/>
    <w:rsid w:val="00236CA9"/>
    <w:rsid w:val="00237191"/>
    <w:rsid w:val="00240946"/>
    <w:rsid w:val="00243275"/>
    <w:rsid w:val="00243461"/>
    <w:rsid w:val="0024662D"/>
    <w:rsid w:val="00253CA2"/>
    <w:rsid w:val="00253D8D"/>
    <w:rsid w:val="00260325"/>
    <w:rsid w:val="00261C88"/>
    <w:rsid w:val="00270B9C"/>
    <w:rsid w:val="00273438"/>
    <w:rsid w:val="002736F3"/>
    <w:rsid w:val="00273AB5"/>
    <w:rsid w:val="002751C8"/>
    <w:rsid w:val="00277DD3"/>
    <w:rsid w:val="00282C93"/>
    <w:rsid w:val="0028301A"/>
    <w:rsid w:val="0028757E"/>
    <w:rsid w:val="00294677"/>
    <w:rsid w:val="002A51F3"/>
    <w:rsid w:val="002A6A4B"/>
    <w:rsid w:val="002B71CC"/>
    <w:rsid w:val="002C2512"/>
    <w:rsid w:val="002C4641"/>
    <w:rsid w:val="002D0146"/>
    <w:rsid w:val="002D158A"/>
    <w:rsid w:val="002E1BAC"/>
    <w:rsid w:val="002F3D41"/>
    <w:rsid w:val="003004E7"/>
    <w:rsid w:val="0030131C"/>
    <w:rsid w:val="003156CD"/>
    <w:rsid w:val="00317B31"/>
    <w:rsid w:val="00320F35"/>
    <w:rsid w:val="00320F9C"/>
    <w:rsid w:val="003259DF"/>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87414"/>
    <w:rsid w:val="00387D67"/>
    <w:rsid w:val="003A4E5A"/>
    <w:rsid w:val="003A5204"/>
    <w:rsid w:val="003A70CE"/>
    <w:rsid w:val="003B0676"/>
    <w:rsid w:val="003B1738"/>
    <w:rsid w:val="003B20EA"/>
    <w:rsid w:val="003C5843"/>
    <w:rsid w:val="003C6FEB"/>
    <w:rsid w:val="003D764E"/>
    <w:rsid w:val="003F14F1"/>
    <w:rsid w:val="00407CC4"/>
    <w:rsid w:val="004139D6"/>
    <w:rsid w:val="00421BEA"/>
    <w:rsid w:val="00432126"/>
    <w:rsid w:val="004377BA"/>
    <w:rsid w:val="00445673"/>
    <w:rsid w:val="00453DDA"/>
    <w:rsid w:val="004755F8"/>
    <w:rsid w:val="0047593B"/>
    <w:rsid w:val="0048086A"/>
    <w:rsid w:val="0048746C"/>
    <w:rsid w:val="00492734"/>
    <w:rsid w:val="004930AA"/>
    <w:rsid w:val="00496B93"/>
    <w:rsid w:val="00497711"/>
    <w:rsid w:val="004A2572"/>
    <w:rsid w:val="004A5710"/>
    <w:rsid w:val="004B373F"/>
    <w:rsid w:val="004B49EC"/>
    <w:rsid w:val="004B7456"/>
    <w:rsid w:val="004C5B22"/>
    <w:rsid w:val="004C724E"/>
    <w:rsid w:val="004E10F9"/>
    <w:rsid w:val="004E1777"/>
    <w:rsid w:val="004E5D21"/>
    <w:rsid w:val="004E6E26"/>
    <w:rsid w:val="005011AD"/>
    <w:rsid w:val="00504F1A"/>
    <w:rsid w:val="00513B4F"/>
    <w:rsid w:val="00531B93"/>
    <w:rsid w:val="00533099"/>
    <w:rsid w:val="005459D0"/>
    <w:rsid w:val="005504E6"/>
    <w:rsid w:val="0057519A"/>
    <w:rsid w:val="0058081D"/>
    <w:rsid w:val="00585347"/>
    <w:rsid w:val="00595395"/>
    <w:rsid w:val="0059625B"/>
    <w:rsid w:val="00596AB4"/>
    <w:rsid w:val="005A32C2"/>
    <w:rsid w:val="005B45E6"/>
    <w:rsid w:val="005B67A2"/>
    <w:rsid w:val="005C04AD"/>
    <w:rsid w:val="005C18D2"/>
    <w:rsid w:val="005C6147"/>
    <w:rsid w:val="005E70B7"/>
    <w:rsid w:val="005E7559"/>
    <w:rsid w:val="005F265F"/>
    <w:rsid w:val="00615FBF"/>
    <w:rsid w:val="00622533"/>
    <w:rsid w:val="00623D36"/>
    <w:rsid w:val="006321F4"/>
    <w:rsid w:val="0064659D"/>
    <w:rsid w:val="00646C5C"/>
    <w:rsid w:val="0066494B"/>
    <w:rsid w:val="0066756A"/>
    <w:rsid w:val="006776A3"/>
    <w:rsid w:val="00681878"/>
    <w:rsid w:val="00683504"/>
    <w:rsid w:val="00692A55"/>
    <w:rsid w:val="006979B4"/>
    <w:rsid w:val="006A474B"/>
    <w:rsid w:val="006A779D"/>
    <w:rsid w:val="006B7846"/>
    <w:rsid w:val="006C0086"/>
    <w:rsid w:val="006C1542"/>
    <w:rsid w:val="006C1D3B"/>
    <w:rsid w:val="006C1F07"/>
    <w:rsid w:val="006C772C"/>
    <w:rsid w:val="006D5482"/>
    <w:rsid w:val="006E31F4"/>
    <w:rsid w:val="006E31FB"/>
    <w:rsid w:val="006E6520"/>
    <w:rsid w:val="006E7C0F"/>
    <w:rsid w:val="006F756C"/>
    <w:rsid w:val="006F7DB3"/>
    <w:rsid w:val="007062BD"/>
    <w:rsid w:val="00711E6C"/>
    <w:rsid w:val="00721F69"/>
    <w:rsid w:val="00723211"/>
    <w:rsid w:val="00723745"/>
    <w:rsid w:val="00735384"/>
    <w:rsid w:val="00737234"/>
    <w:rsid w:val="00751002"/>
    <w:rsid w:val="007605D2"/>
    <w:rsid w:val="00765327"/>
    <w:rsid w:val="007749FC"/>
    <w:rsid w:val="00780AB2"/>
    <w:rsid w:val="00797660"/>
    <w:rsid w:val="007B2EB9"/>
    <w:rsid w:val="007B5EDF"/>
    <w:rsid w:val="007C2929"/>
    <w:rsid w:val="007C3229"/>
    <w:rsid w:val="007C39B9"/>
    <w:rsid w:val="007D42D4"/>
    <w:rsid w:val="007D6EF8"/>
    <w:rsid w:val="007E31DD"/>
    <w:rsid w:val="007F614F"/>
    <w:rsid w:val="007F66D6"/>
    <w:rsid w:val="008006FA"/>
    <w:rsid w:val="008044E9"/>
    <w:rsid w:val="008110AA"/>
    <w:rsid w:val="00811427"/>
    <w:rsid w:val="00820E3D"/>
    <w:rsid w:val="008222D2"/>
    <w:rsid w:val="00825856"/>
    <w:rsid w:val="008343A2"/>
    <w:rsid w:val="00834957"/>
    <w:rsid w:val="00834A2F"/>
    <w:rsid w:val="00846281"/>
    <w:rsid w:val="00851373"/>
    <w:rsid w:val="00854DE9"/>
    <w:rsid w:val="00861680"/>
    <w:rsid w:val="00870163"/>
    <w:rsid w:val="00875497"/>
    <w:rsid w:val="0089441C"/>
    <w:rsid w:val="00895A5D"/>
    <w:rsid w:val="0089619E"/>
    <w:rsid w:val="00896BC6"/>
    <w:rsid w:val="008B6B9C"/>
    <w:rsid w:val="008C2355"/>
    <w:rsid w:val="008D35D8"/>
    <w:rsid w:val="008D6E0F"/>
    <w:rsid w:val="008F38A8"/>
    <w:rsid w:val="008F6C96"/>
    <w:rsid w:val="00911F06"/>
    <w:rsid w:val="009124C0"/>
    <w:rsid w:val="00940420"/>
    <w:rsid w:val="009449EE"/>
    <w:rsid w:val="00953260"/>
    <w:rsid w:val="00954192"/>
    <w:rsid w:val="00956108"/>
    <w:rsid w:val="009669CF"/>
    <w:rsid w:val="00966B8F"/>
    <w:rsid w:val="009738D0"/>
    <w:rsid w:val="00986348"/>
    <w:rsid w:val="009B307F"/>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60D23"/>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43B1F"/>
    <w:rsid w:val="00B5583C"/>
    <w:rsid w:val="00B56F87"/>
    <w:rsid w:val="00B64449"/>
    <w:rsid w:val="00B66D8C"/>
    <w:rsid w:val="00B77408"/>
    <w:rsid w:val="00BA3517"/>
    <w:rsid w:val="00BA3C35"/>
    <w:rsid w:val="00BA3C6A"/>
    <w:rsid w:val="00BA54CA"/>
    <w:rsid w:val="00BA58F6"/>
    <w:rsid w:val="00BA7805"/>
    <w:rsid w:val="00BA7F4D"/>
    <w:rsid w:val="00BB034D"/>
    <w:rsid w:val="00BC1E08"/>
    <w:rsid w:val="00BD11AC"/>
    <w:rsid w:val="00BE0F52"/>
    <w:rsid w:val="00BE2907"/>
    <w:rsid w:val="00BE3A60"/>
    <w:rsid w:val="00BE452A"/>
    <w:rsid w:val="00BF0C80"/>
    <w:rsid w:val="00BF124E"/>
    <w:rsid w:val="00BF62B8"/>
    <w:rsid w:val="00C0084E"/>
    <w:rsid w:val="00C01425"/>
    <w:rsid w:val="00C0368A"/>
    <w:rsid w:val="00C12152"/>
    <w:rsid w:val="00C308C3"/>
    <w:rsid w:val="00C36F84"/>
    <w:rsid w:val="00C42332"/>
    <w:rsid w:val="00C4730D"/>
    <w:rsid w:val="00C50AAF"/>
    <w:rsid w:val="00C63E3C"/>
    <w:rsid w:val="00C676D8"/>
    <w:rsid w:val="00C7205B"/>
    <w:rsid w:val="00C80B39"/>
    <w:rsid w:val="00CA3661"/>
    <w:rsid w:val="00CA42F6"/>
    <w:rsid w:val="00CA6383"/>
    <w:rsid w:val="00CB4B4F"/>
    <w:rsid w:val="00CC0A79"/>
    <w:rsid w:val="00CC60FC"/>
    <w:rsid w:val="00CC7940"/>
    <w:rsid w:val="00CD78C6"/>
    <w:rsid w:val="00CD7A02"/>
    <w:rsid w:val="00CF0E50"/>
    <w:rsid w:val="00CF462F"/>
    <w:rsid w:val="00CF4BE9"/>
    <w:rsid w:val="00D034AB"/>
    <w:rsid w:val="00D13B6B"/>
    <w:rsid w:val="00D22B80"/>
    <w:rsid w:val="00D243EE"/>
    <w:rsid w:val="00D330C4"/>
    <w:rsid w:val="00D35784"/>
    <w:rsid w:val="00D37592"/>
    <w:rsid w:val="00D4641C"/>
    <w:rsid w:val="00D509A7"/>
    <w:rsid w:val="00D54758"/>
    <w:rsid w:val="00D60482"/>
    <w:rsid w:val="00D61F89"/>
    <w:rsid w:val="00D72C3B"/>
    <w:rsid w:val="00DA156E"/>
    <w:rsid w:val="00DA4C56"/>
    <w:rsid w:val="00DB38FB"/>
    <w:rsid w:val="00DC32CD"/>
    <w:rsid w:val="00DE0BBA"/>
    <w:rsid w:val="00DE7715"/>
    <w:rsid w:val="00E0071B"/>
    <w:rsid w:val="00E12076"/>
    <w:rsid w:val="00E2143B"/>
    <w:rsid w:val="00E30B2F"/>
    <w:rsid w:val="00E31F79"/>
    <w:rsid w:val="00E6222D"/>
    <w:rsid w:val="00E63068"/>
    <w:rsid w:val="00E63BC8"/>
    <w:rsid w:val="00E646C7"/>
    <w:rsid w:val="00E67E37"/>
    <w:rsid w:val="00E76C46"/>
    <w:rsid w:val="00E8788A"/>
    <w:rsid w:val="00E97960"/>
    <w:rsid w:val="00E979D2"/>
    <w:rsid w:val="00E97C4B"/>
    <w:rsid w:val="00EA38F0"/>
    <w:rsid w:val="00EA53B9"/>
    <w:rsid w:val="00EB0D72"/>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42ED7"/>
    <w:rsid w:val="00F541D9"/>
    <w:rsid w:val="00F61394"/>
    <w:rsid w:val="00F83C00"/>
    <w:rsid w:val="00F9130B"/>
    <w:rsid w:val="00F97718"/>
    <w:rsid w:val="00FA1809"/>
    <w:rsid w:val="00FA2104"/>
    <w:rsid w:val="00FA4CCB"/>
    <w:rsid w:val="00FC257F"/>
    <w:rsid w:val="00FE310F"/>
    <w:rsid w:val="00FE4822"/>
    <w:rsid w:val="00FE57D3"/>
    <w:rsid w:val="00FF589F"/>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4818C"/>
  <w15:docId w15:val="{0D408DC2-BF1C-489B-B541-7F522443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2773</TotalTime>
  <Pages>29</Pages>
  <Words>9290</Words>
  <Characters>50602</Characters>
  <Application>Microsoft Office Word</Application>
  <DocSecurity>8</DocSecurity>
  <Lines>421</Lines>
  <Paragraphs>119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46</cp:revision>
  <cp:lastPrinted>2011-09-07T16:03:00Z</cp:lastPrinted>
  <dcterms:created xsi:type="dcterms:W3CDTF">2021-08-10T15:43:00Z</dcterms:created>
  <dcterms:modified xsi:type="dcterms:W3CDTF">2021-08-24T13:52:00Z</dcterms:modified>
</cp:coreProperties>
</file>