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F5B0" w14:textId="77777777" w:rsidR="00FA4CCB" w:rsidRDefault="00FA4CCB">
      <w:pPr>
        <w:pStyle w:val="Ttulo"/>
        <w:ind w:right="51"/>
        <w:rPr>
          <w:rFonts w:cs="Arial"/>
        </w:rPr>
      </w:pPr>
      <w:r>
        <w:rPr>
          <w:rFonts w:cs="Arial"/>
        </w:rPr>
        <w:t>BANCO HIPOTECARIO DE LA VIVIENDA</w:t>
      </w:r>
    </w:p>
    <w:p w14:paraId="3C132400" w14:textId="77777777" w:rsidR="00FA4CCB" w:rsidRDefault="00FA4CCB">
      <w:pPr>
        <w:spacing w:line="360" w:lineRule="auto"/>
        <w:ind w:right="51"/>
        <w:jc w:val="center"/>
        <w:rPr>
          <w:rFonts w:cs="Arial"/>
          <w:b/>
          <w:sz w:val="22"/>
          <w:u w:val="single"/>
        </w:rPr>
      </w:pPr>
      <w:r>
        <w:rPr>
          <w:rFonts w:cs="Arial"/>
          <w:b/>
          <w:sz w:val="22"/>
          <w:u w:val="single"/>
        </w:rPr>
        <w:t>JUNTA DIRECTIVA</w:t>
      </w:r>
    </w:p>
    <w:p w14:paraId="4558DD48" w14:textId="77777777" w:rsidR="00FA4CCB" w:rsidRDefault="00FA4CCB">
      <w:pPr>
        <w:spacing w:line="360" w:lineRule="auto"/>
        <w:ind w:right="51"/>
        <w:jc w:val="center"/>
        <w:rPr>
          <w:rFonts w:cs="Arial"/>
          <w:b/>
          <w:sz w:val="22"/>
          <w:u w:val="single"/>
        </w:rPr>
      </w:pPr>
    </w:p>
    <w:p w14:paraId="7D2DDF5B" w14:textId="31DD6F6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4774E">
        <w:rPr>
          <w:rFonts w:cs="Arial"/>
          <w:b/>
          <w:sz w:val="22"/>
          <w:u w:val="single"/>
        </w:rPr>
        <w:t>40</w:t>
      </w:r>
      <w:r>
        <w:rPr>
          <w:rFonts w:cs="Arial"/>
          <w:b/>
          <w:sz w:val="22"/>
          <w:u w:val="single"/>
        </w:rPr>
        <w:t>-20</w:t>
      </w:r>
      <w:r w:rsidR="00E97960">
        <w:rPr>
          <w:rFonts w:cs="Arial"/>
          <w:b/>
          <w:sz w:val="22"/>
          <w:u w:val="single"/>
        </w:rPr>
        <w:t>2</w:t>
      </w:r>
      <w:r w:rsidR="009449EE">
        <w:rPr>
          <w:rFonts w:cs="Arial"/>
          <w:b/>
          <w:sz w:val="22"/>
          <w:u w:val="single"/>
        </w:rPr>
        <w:t>1</w:t>
      </w:r>
    </w:p>
    <w:p w14:paraId="63DE9BD8" w14:textId="18171AA8" w:rsidR="00FA4CCB" w:rsidRDefault="00FA4CCB">
      <w:pPr>
        <w:spacing w:line="360" w:lineRule="auto"/>
        <w:ind w:right="51"/>
        <w:jc w:val="center"/>
        <w:rPr>
          <w:rFonts w:cs="Arial"/>
          <w:b/>
          <w:sz w:val="22"/>
          <w:u w:val="single"/>
        </w:rPr>
      </w:pPr>
      <w:r>
        <w:rPr>
          <w:rFonts w:cs="Arial"/>
          <w:b/>
          <w:sz w:val="22"/>
          <w:u w:val="single"/>
        </w:rPr>
        <w:t xml:space="preserve">DEL </w:t>
      </w:r>
      <w:r w:rsidR="00C4774E">
        <w:rPr>
          <w:rFonts w:cs="Arial"/>
          <w:b/>
          <w:sz w:val="22"/>
          <w:u w:val="single"/>
        </w:rPr>
        <w:t>31</w:t>
      </w:r>
      <w:r>
        <w:rPr>
          <w:rFonts w:cs="Arial"/>
          <w:b/>
          <w:sz w:val="22"/>
          <w:u w:val="single"/>
        </w:rPr>
        <w:t xml:space="preserve"> DE </w:t>
      </w:r>
      <w:r w:rsidR="00C4774E">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6E0D9BF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B260FAE" w14:textId="77777777" w:rsidR="00FA4CCB" w:rsidRDefault="00FA4CCB">
      <w:pPr>
        <w:spacing w:line="360" w:lineRule="auto"/>
        <w:ind w:right="51"/>
        <w:jc w:val="center"/>
        <w:rPr>
          <w:rFonts w:cs="Arial"/>
          <w:b/>
          <w:sz w:val="22"/>
          <w:u w:val="single"/>
        </w:rPr>
      </w:pPr>
    </w:p>
    <w:p w14:paraId="1E3446E0" w14:textId="52835CD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01C18" w:rsidRPr="00A01C18">
        <w:rPr>
          <w:rFonts w:cs="Arial"/>
          <w:sz w:val="22"/>
        </w:rPr>
        <w:t xml:space="preserve"> </w:t>
      </w:r>
      <w:r w:rsidR="00A01C18">
        <w:rPr>
          <w:rFonts w:cs="Arial"/>
          <w:sz w:val="22"/>
        </w:rPr>
        <w:t>El Director Jorge Carranza González, se incorpora a la sesión a partir del minuto</w:t>
      </w:r>
      <w:r w:rsidR="00A67CA6">
        <w:rPr>
          <w:rFonts w:cs="Arial"/>
          <w:sz w:val="22"/>
        </w:rPr>
        <w:t xml:space="preserve"> 08:33.</w:t>
      </w:r>
    </w:p>
    <w:p w14:paraId="568FCFD9" w14:textId="77777777" w:rsidR="00AD4F06" w:rsidRDefault="00AD4F06" w:rsidP="0066494B">
      <w:pPr>
        <w:spacing w:line="360" w:lineRule="auto"/>
        <w:jc w:val="both"/>
        <w:rPr>
          <w:rFonts w:cs="Arial"/>
          <w:sz w:val="22"/>
        </w:rPr>
      </w:pPr>
    </w:p>
    <w:p w14:paraId="662594D1"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A009C79" w14:textId="77777777" w:rsidR="006321F4" w:rsidRPr="00D14EAF" w:rsidRDefault="006321F4" w:rsidP="006321F4">
      <w:pPr>
        <w:spacing w:line="360" w:lineRule="auto"/>
        <w:jc w:val="both"/>
        <w:rPr>
          <w:rFonts w:cs="Arial"/>
          <w:b/>
          <w:sz w:val="22"/>
        </w:rPr>
      </w:pPr>
      <w:r w:rsidRPr="00D14EAF">
        <w:rPr>
          <w:rFonts w:cs="Arial"/>
          <w:b/>
          <w:sz w:val="22"/>
        </w:rPr>
        <w:t>************</w:t>
      </w:r>
    </w:p>
    <w:p w14:paraId="647FC59E" w14:textId="77777777" w:rsidR="00FA4CCB" w:rsidRDefault="00FA4CCB" w:rsidP="0066494B">
      <w:pPr>
        <w:spacing w:line="360" w:lineRule="auto"/>
        <w:jc w:val="both"/>
        <w:rPr>
          <w:rFonts w:cs="Arial"/>
          <w:sz w:val="22"/>
        </w:rPr>
      </w:pPr>
    </w:p>
    <w:p w14:paraId="14CD1B50" w14:textId="77777777" w:rsidR="00FA4CCB" w:rsidRDefault="00FA4CCB" w:rsidP="0066494B">
      <w:pPr>
        <w:pStyle w:val="Ttulo4"/>
        <w:spacing w:line="360" w:lineRule="auto"/>
        <w:jc w:val="both"/>
        <w:rPr>
          <w:rFonts w:cs="Arial"/>
        </w:rPr>
      </w:pPr>
      <w:r>
        <w:rPr>
          <w:rFonts w:cs="Arial"/>
        </w:rPr>
        <w:t>Asuntos conocidos en la presente sesión</w:t>
      </w:r>
    </w:p>
    <w:p w14:paraId="1B9D8888" w14:textId="77777777" w:rsidR="00FA4CCB" w:rsidRDefault="00FA4CCB" w:rsidP="0066494B">
      <w:pPr>
        <w:spacing w:line="360" w:lineRule="auto"/>
        <w:jc w:val="both"/>
        <w:rPr>
          <w:rFonts w:cs="Arial"/>
          <w:b/>
          <w:sz w:val="22"/>
        </w:rPr>
      </w:pPr>
    </w:p>
    <w:p w14:paraId="058B934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830411A" w14:textId="4460F17B" w:rsidR="00C4774E" w:rsidRPr="00AD0D16" w:rsidRDefault="00C4774E" w:rsidP="00232B2B">
      <w:pPr>
        <w:pStyle w:val="Prrafodelista"/>
        <w:numPr>
          <w:ilvl w:val="0"/>
          <w:numId w:val="18"/>
        </w:numPr>
        <w:spacing w:line="360" w:lineRule="auto"/>
        <w:ind w:left="567" w:hanging="567"/>
        <w:jc w:val="both"/>
        <w:rPr>
          <w:rFonts w:cs="Arial"/>
          <w:sz w:val="22"/>
          <w:lang w:val="es-CR"/>
        </w:rPr>
      </w:pPr>
      <w:r w:rsidRPr="00AD0D16">
        <w:rPr>
          <w:rFonts w:cs="Arial"/>
          <w:sz w:val="22"/>
          <w:lang w:val="es-ES_tradnl"/>
        </w:rPr>
        <w:t>Lectura y aprobación del acta N° 38-2021 del 24/0</w:t>
      </w:r>
      <w:r w:rsidR="00A67CA6">
        <w:rPr>
          <w:rFonts w:cs="Arial"/>
          <w:sz w:val="22"/>
          <w:lang w:val="es-ES_tradnl"/>
        </w:rPr>
        <w:t>5</w:t>
      </w:r>
      <w:r w:rsidRPr="00AD0D16">
        <w:rPr>
          <w:rFonts w:cs="Arial"/>
          <w:sz w:val="22"/>
          <w:lang w:val="es-ES_tradnl"/>
        </w:rPr>
        <w:t xml:space="preserve">/2021. </w:t>
      </w:r>
    </w:p>
    <w:p w14:paraId="1A154DA0" w14:textId="046B87B3" w:rsidR="00C4774E" w:rsidRPr="00AD0D16" w:rsidRDefault="00C4774E" w:rsidP="00232B2B">
      <w:pPr>
        <w:pStyle w:val="Prrafodelista"/>
        <w:numPr>
          <w:ilvl w:val="0"/>
          <w:numId w:val="18"/>
        </w:numPr>
        <w:spacing w:line="360" w:lineRule="auto"/>
        <w:ind w:left="567" w:hanging="567"/>
        <w:jc w:val="both"/>
        <w:rPr>
          <w:rFonts w:cs="Arial"/>
          <w:sz w:val="22"/>
          <w:lang w:val="es-CR"/>
        </w:rPr>
      </w:pPr>
      <w:r w:rsidRPr="00AD0D16">
        <w:rPr>
          <w:rFonts w:cs="Arial"/>
          <w:sz w:val="22"/>
          <w:lang w:val="es-CR"/>
        </w:rPr>
        <w:t>Solicitud de aprobación de tres bonos extraordinarios en el proyecto San José de Upala.</w:t>
      </w:r>
    </w:p>
    <w:p w14:paraId="130FF897" w14:textId="317998D9" w:rsidR="00C4774E" w:rsidRPr="00AD0D16" w:rsidRDefault="00C4774E" w:rsidP="00232B2B">
      <w:pPr>
        <w:pStyle w:val="Prrafodelista"/>
        <w:numPr>
          <w:ilvl w:val="0"/>
          <w:numId w:val="18"/>
        </w:numPr>
        <w:spacing w:line="360" w:lineRule="auto"/>
        <w:ind w:left="567" w:hanging="567"/>
        <w:jc w:val="both"/>
        <w:rPr>
          <w:rFonts w:cs="Arial"/>
          <w:sz w:val="22"/>
          <w:lang w:val="es-CR"/>
        </w:rPr>
      </w:pPr>
      <w:r w:rsidRPr="00AD0D16">
        <w:rPr>
          <w:rFonts w:cs="Arial"/>
          <w:sz w:val="22"/>
          <w:lang w:val="es-CR"/>
        </w:rPr>
        <w:t>Solicitud de anulación de tres bonos extraordinarios individuales.</w:t>
      </w:r>
    </w:p>
    <w:p w14:paraId="021F46FE" w14:textId="6D48E51C" w:rsidR="00C4774E" w:rsidRPr="00AD0D16" w:rsidRDefault="00C4774E" w:rsidP="00232B2B">
      <w:pPr>
        <w:pStyle w:val="Prrafodelista"/>
        <w:numPr>
          <w:ilvl w:val="0"/>
          <w:numId w:val="18"/>
        </w:numPr>
        <w:spacing w:line="360" w:lineRule="auto"/>
        <w:ind w:left="567" w:hanging="567"/>
        <w:jc w:val="both"/>
        <w:rPr>
          <w:rFonts w:cs="Arial"/>
          <w:sz w:val="22"/>
          <w:lang w:val="es-CR"/>
        </w:rPr>
      </w:pPr>
      <w:r w:rsidRPr="00AD0D16">
        <w:rPr>
          <w:rFonts w:cs="Arial"/>
          <w:sz w:val="22"/>
          <w:lang w:val="es-CR"/>
        </w:rPr>
        <w:t xml:space="preserve">Solicitud para </w:t>
      </w:r>
      <w:r w:rsidRPr="00496C38">
        <w:rPr>
          <w:rFonts w:cs="Arial"/>
          <w:sz w:val="22"/>
          <w:lang w:val="es-CR"/>
        </w:rPr>
        <w:t xml:space="preserve">sustituir </w:t>
      </w:r>
      <w:r w:rsidR="00496C38" w:rsidRPr="00496C38">
        <w:rPr>
          <w:rFonts w:cs="Arial"/>
          <w:sz w:val="22"/>
          <w:lang w:val="es-CR"/>
        </w:rPr>
        <w:t>dos</w:t>
      </w:r>
      <w:r w:rsidRPr="00496C38">
        <w:rPr>
          <w:rFonts w:cs="Arial"/>
          <w:sz w:val="22"/>
          <w:lang w:val="es-CR"/>
        </w:rPr>
        <w:t xml:space="preserve"> beneficiarios</w:t>
      </w:r>
      <w:r w:rsidRPr="00AD0D16">
        <w:rPr>
          <w:rFonts w:cs="Arial"/>
          <w:sz w:val="22"/>
          <w:lang w:val="es-CR"/>
        </w:rPr>
        <w:t xml:space="preserve"> y otorgar financiamiento adicional para gastos de formalización en dos casos del</w:t>
      </w:r>
      <w:r w:rsidRPr="00AD0D16">
        <w:rPr>
          <w:rFonts w:cs="Arial"/>
          <w:b/>
          <w:bCs/>
          <w:sz w:val="22"/>
          <w:lang w:val="es-CR"/>
        </w:rPr>
        <w:t xml:space="preserve"> </w:t>
      </w:r>
      <w:r w:rsidRPr="00AD0D16">
        <w:rPr>
          <w:rFonts w:cs="Arial"/>
          <w:sz w:val="22"/>
          <w:lang w:val="es-CR"/>
        </w:rPr>
        <w:t xml:space="preserve">proyecto Cocales de </w:t>
      </w:r>
      <w:proofErr w:type="spellStart"/>
      <w:r w:rsidRPr="00AD0D16">
        <w:rPr>
          <w:rFonts w:cs="Arial"/>
          <w:sz w:val="22"/>
          <w:lang w:val="es-CR"/>
        </w:rPr>
        <w:t>Duacarí</w:t>
      </w:r>
      <w:proofErr w:type="spellEnd"/>
      <w:r w:rsidRPr="00AD0D16">
        <w:rPr>
          <w:rFonts w:cs="Arial"/>
          <w:sz w:val="22"/>
          <w:lang w:val="es-CR"/>
        </w:rPr>
        <w:t>.</w:t>
      </w:r>
    </w:p>
    <w:p w14:paraId="7D9AE905" w14:textId="14708074" w:rsidR="00C4774E" w:rsidRPr="00AD0D16" w:rsidRDefault="00C4774E" w:rsidP="00232B2B">
      <w:pPr>
        <w:pStyle w:val="Prrafodelista"/>
        <w:numPr>
          <w:ilvl w:val="0"/>
          <w:numId w:val="18"/>
        </w:numPr>
        <w:spacing w:line="360" w:lineRule="auto"/>
        <w:ind w:left="567" w:hanging="567"/>
        <w:jc w:val="both"/>
        <w:rPr>
          <w:rFonts w:cs="Arial"/>
          <w:sz w:val="22"/>
          <w:lang w:val="es-CR"/>
        </w:rPr>
      </w:pPr>
      <w:r w:rsidRPr="00AD0D16">
        <w:rPr>
          <w:rFonts w:cs="Arial"/>
          <w:sz w:val="22"/>
          <w:lang w:val="es-CR"/>
        </w:rPr>
        <w:t>Solicitud de no objeción a la declaratoria de infructuosidad de la licitación y reinicio de contratación para las obras del proyecto Parque Recreativo Jorge Debravo.</w:t>
      </w:r>
    </w:p>
    <w:p w14:paraId="4D20A754" w14:textId="18E8A26C" w:rsidR="00C4774E" w:rsidRPr="00AD0D16" w:rsidRDefault="00C4774E" w:rsidP="00232B2B">
      <w:pPr>
        <w:pStyle w:val="Prrafodelista"/>
        <w:numPr>
          <w:ilvl w:val="0"/>
          <w:numId w:val="18"/>
        </w:numPr>
        <w:spacing w:line="360" w:lineRule="auto"/>
        <w:ind w:left="567" w:hanging="567"/>
        <w:jc w:val="both"/>
        <w:rPr>
          <w:rFonts w:cs="Arial"/>
          <w:sz w:val="22"/>
        </w:rPr>
      </w:pPr>
      <w:r w:rsidRPr="00AD0D16">
        <w:rPr>
          <w:rFonts w:cs="Arial"/>
          <w:sz w:val="22"/>
          <w:lang w:val="es-CR"/>
        </w:rPr>
        <w:t>Informe sobre el vencimiento de la constancia de la capacidad hídrica por parte de la ASADA de Carmen Lyra, del proyecto Juan Pablo II.</w:t>
      </w:r>
    </w:p>
    <w:p w14:paraId="7B84B3A2" w14:textId="18C0A100" w:rsidR="00C4774E" w:rsidRPr="00AD0D16" w:rsidRDefault="00C4774E" w:rsidP="00232B2B">
      <w:pPr>
        <w:pStyle w:val="Prrafodelista"/>
        <w:numPr>
          <w:ilvl w:val="0"/>
          <w:numId w:val="18"/>
        </w:numPr>
        <w:spacing w:line="360" w:lineRule="auto"/>
        <w:ind w:left="567" w:hanging="567"/>
        <w:jc w:val="both"/>
        <w:rPr>
          <w:rFonts w:cs="Arial"/>
          <w:sz w:val="22"/>
        </w:rPr>
      </w:pPr>
      <w:r w:rsidRPr="00AD0D16">
        <w:rPr>
          <w:rFonts w:cs="Arial"/>
          <w:sz w:val="22"/>
          <w:lang w:val="es-ES_tradnl"/>
        </w:rPr>
        <w:t>Informe anual de riesgos del período 2020.</w:t>
      </w:r>
    </w:p>
    <w:p w14:paraId="418FBC89" w14:textId="48FAF3BA" w:rsidR="007749FC" w:rsidRPr="00AD0D16" w:rsidRDefault="00C4774E" w:rsidP="00232B2B">
      <w:pPr>
        <w:pStyle w:val="Prrafodelista"/>
        <w:numPr>
          <w:ilvl w:val="0"/>
          <w:numId w:val="18"/>
        </w:numPr>
        <w:spacing w:line="360" w:lineRule="auto"/>
        <w:ind w:left="567" w:hanging="567"/>
        <w:jc w:val="both"/>
        <w:rPr>
          <w:rFonts w:cs="Arial"/>
          <w:sz w:val="22"/>
          <w:lang w:val="es-ES_tradnl"/>
        </w:rPr>
      </w:pPr>
      <w:r w:rsidRPr="00AD0D16">
        <w:rPr>
          <w:rFonts w:cs="Arial"/>
          <w:sz w:val="22"/>
          <w:lang w:val="es-ES_tradnl"/>
        </w:rPr>
        <w:lastRenderedPageBreak/>
        <w:t>Informe de labores de la Auditoría Interna, correspondiente al primer trimestre de 2021.</w:t>
      </w:r>
    </w:p>
    <w:p w14:paraId="5E64F325" w14:textId="0D9CD24A" w:rsidR="00C4774E" w:rsidRPr="00AD0D16" w:rsidRDefault="00A01C18" w:rsidP="00232B2B">
      <w:pPr>
        <w:pStyle w:val="Prrafodelista"/>
        <w:numPr>
          <w:ilvl w:val="0"/>
          <w:numId w:val="18"/>
        </w:numPr>
        <w:spacing w:line="360" w:lineRule="auto"/>
        <w:ind w:left="567" w:hanging="567"/>
        <w:jc w:val="both"/>
        <w:rPr>
          <w:rFonts w:cs="Arial"/>
          <w:sz w:val="22"/>
          <w:lang w:val="es-ES_tradnl"/>
        </w:rPr>
      </w:pPr>
      <w:r w:rsidRPr="00AD0D16">
        <w:rPr>
          <w:rFonts w:cs="Arial"/>
          <w:sz w:val="22"/>
          <w:lang w:val="es-ES_tradnl"/>
        </w:rPr>
        <w:t xml:space="preserve">Consultas sobre el avance del plan estratégico, </w:t>
      </w:r>
      <w:r w:rsidR="0069381F" w:rsidRPr="0069381F">
        <w:rPr>
          <w:rFonts w:cs="Arial"/>
          <w:sz w:val="22"/>
          <w:lang w:val="es-ES_tradnl"/>
        </w:rPr>
        <w:t xml:space="preserve">el estado del proyecto Astúa </w:t>
      </w:r>
      <w:proofErr w:type="spellStart"/>
      <w:r w:rsidR="0069381F" w:rsidRPr="0069381F">
        <w:rPr>
          <w:rFonts w:cs="Arial"/>
          <w:sz w:val="22"/>
          <w:lang w:val="es-ES_tradnl"/>
        </w:rPr>
        <w:t>Pirie</w:t>
      </w:r>
      <w:proofErr w:type="spellEnd"/>
      <w:r w:rsidR="0069381F" w:rsidRPr="0069381F">
        <w:rPr>
          <w:rFonts w:cs="Arial"/>
          <w:sz w:val="22"/>
          <w:lang w:val="es-ES_tradnl"/>
        </w:rPr>
        <w:t xml:space="preserve"> y el nombramiento del asesor jurídico externo de la Junta Directiva y de los subgerentes, y los proyectos informáticos</w:t>
      </w:r>
      <w:r w:rsidRPr="00AD0D16">
        <w:rPr>
          <w:rFonts w:cs="Arial"/>
          <w:sz w:val="22"/>
          <w:lang w:val="es-ES_tradnl"/>
        </w:rPr>
        <w:t>.</w:t>
      </w:r>
    </w:p>
    <w:p w14:paraId="0258FEB0" w14:textId="723FAFD9" w:rsidR="00A01C18" w:rsidRPr="00AD0D16" w:rsidRDefault="00A01C18" w:rsidP="00232B2B">
      <w:pPr>
        <w:pStyle w:val="Prrafodelista"/>
        <w:numPr>
          <w:ilvl w:val="0"/>
          <w:numId w:val="18"/>
        </w:numPr>
        <w:spacing w:line="360" w:lineRule="auto"/>
        <w:ind w:left="567" w:hanging="567"/>
        <w:jc w:val="both"/>
        <w:rPr>
          <w:rFonts w:cs="Arial"/>
          <w:sz w:val="22"/>
          <w:lang w:val="es-ES_tradnl"/>
        </w:rPr>
      </w:pPr>
      <w:r w:rsidRPr="00AD0D16">
        <w:rPr>
          <w:rFonts w:cs="Arial"/>
          <w:sz w:val="22"/>
          <w:lang w:val="es-ES_tradnl"/>
        </w:rPr>
        <w:t>Solicitud con respecto a la consulta que se realizará la Procuraduría General de la República, sobre la aplicación del artículo 73 bis de la Ley 7052.</w:t>
      </w:r>
    </w:p>
    <w:p w14:paraId="104A0096" w14:textId="2E220611" w:rsidR="00A01C18" w:rsidRPr="00AD0D16" w:rsidRDefault="0069381F" w:rsidP="00232B2B">
      <w:pPr>
        <w:pStyle w:val="Prrafodelista"/>
        <w:numPr>
          <w:ilvl w:val="0"/>
          <w:numId w:val="18"/>
        </w:numPr>
        <w:spacing w:line="360" w:lineRule="auto"/>
        <w:ind w:left="567" w:hanging="567"/>
        <w:jc w:val="both"/>
        <w:rPr>
          <w:rFonts w:cs="Arial"/>
          <w:sz w:val="22"/>
          <w:lang w:val="es-ES_tradnl"/>
        </w:rPr>
      </w:pPr>
      <w:r w:rsidRPr="0069381F">
        <w:rPr>
          <w:rFonts w:cs="Arial"/>
          <w:bCs/>
          <w:sz w:val="22"/>
          <w:lang w:val="es-ES_tradnl"/>
        </w:rPr>
        <w:t>Información sobre el avance del proyecto OPTIMUS y del plan de acción de la auditoría externa</w:t>
      </w:r>
      <w:r>
        <w:rPr>
          <w:rFonts w:cs="Arial"/>
          <w:bCs/>
          <w:sz w:val="22"/>
          <w:lang w:val="es-ES_tradnl"/>
        </w:rPr>
        <w:t>.</w:t>
      </w:r>
    </w:p>
    <w:p w14:paraId="01CF9118" w14:textId="4E3A918A" w:rsidR="00A01C18" w:rsidRPr="00AD0D16" w:rsidRDefault="00A01C18" w:rsidP="00232B2B">
      <w:pPr>
        <w:pStyle w:val="Prrafodelista"/>
        <w:numPr>
          <w:ilvl w:val="0"/>
          <w:numId w:val="18"/>
        </w:numPr>
        <w:spacing w:line="360" w:lineRule="auto"/>
        <w:ind w:left="567" w:hanging="567"/>
        <w:jc w:val="both"/>
        <w:rPr>
          <w:rFonts w:cs="Arial"/>
          <w:sz w:val="22"/>
          <w:lang w:val="es-ES_tradnl"/>
        </w:rPr>
      </w:pPr>
      <w:r w:rsidRPr="00AD0D16">
        <w:rPr>
          <w:rFonts w:cs="Arial"/>
          <w:sz w:val="22"/>
          <w:lang w:val="es-ES_tradnl"/>
        </w:rPr>
        <w:t>Informe sobre reunión para promover un programa de vivienda productiva.</w:t>
      </w:r>
    </w:p>
    <w:p w14:paraId="37EE3306" w14:textId="29EC1025" w:rsidR="00A01C18" w:rsidRPr="00AD0D16" w:rsidRDefault="00A01C18" w:rsidP="00232B2B">
      <w:pPr>
        <w:pStyle w:val="Prrafodelista"/>
        <w:numPr>
          <w:ilvl w:val="0"/>
          <w:numId w:val="18"/>
        </w:numPr>
        <w:spacing w:line="360" w:lineRule="auto"/>
        <w:ind w:left="567" w:hanging="567"/>
        <w:jc w:val="both"/>
        <w:rPr>
          <w:rFonts w:cs="Arial"/>
          <w:sz w:val="22"/>
          <w:lang w:val="es-ES_tradnl"/>
        </w:rPr>
      </w:pPr>
      <w:r w:rsidRPr="00AD0D16">
        <w:rPr>
          <w:rFonts w:cs="Arial"/>
          <w:sz w:val="22"/>
          <w:lang w:val="es-ES_tradnl"/>
        </w:rPr>
        <w:t>Información sobre contratación del asesor jurídico y la publicación del presupuesto extraordinario de la República.</w:t>
      </w:r>
    </w:p>
    <w:p w14:paraId="6034308F" w14:textId="7B1FF1B2" w:rsidR="00E94397" w:rsidRPr="00AD0D16" w:rsidRDefault="00E94397" w:rsidP="00232B2B">
      <w:pPr>
        <w:pStyle w:val="Prrafodelista"/>
        <w:numPr>
          <w:ilvl w:val="0"/>
          <w:numId w:val="18"/>
        </w:numPr>
        <w:spacing w:line="360" w:lineRule="auto"/>
        <w:ind w:left="567" w:hanging="567"/>
        <w:jc w:val="both"/>
        <w:rPr>
          <w:rFonts w:cs="Arial"/>
          <w:sz w:val="22"/>
          <w:lang w:val="es-ES_tradnl"/>
        </w:rPr>
      </w:pPr>
      <w:r w:rsidRPr="00AD0D16">
        <w:rPr>
          <w:rFonts w:cs="Arial"/>
          <w:sz w:val="22"/>
          <w:lang w:val="es-ES_tradnl"/>
        </w:rPr>
        <w:t xml:space="preserve">Comunicación del Auditor Interno sobre ausencia en próximas sesiones. </w:t>
      </w:r>
    </w:p>
    <w:p w14:paraId="4D1863E0" w14:textId="2BFEF758" w:rsidR="00A01C18" w:rsidRPr="00AD0D16" w:rsidRDefault="00786665" w:rsidP="00232B2B">
      <w:pPr>
        <w:pStyle w:val="Prrafodelista"/>
        <w:numPr>
          <w:ilvl w:val="0"/>
          <w:numId w:val="18"/>
        </w:numPr>
        <w:spacing w:line="360" w:lineRule="auto"/>
        <w:ind w:left="567" w:hanging="567"/>
        <w:jc w:val="both"/>
        <w:rPr>
          <w:sz w:val="22"/>
          <w:szCs w:val="22"/>
        </w:rPr>
      </w:pPr>
      <w:r w:rsidRPr="00AD0D16">
        <w:rPr>
          <w:rFonts w:cs="Arial"/>
          <w:sz w:val="22"/>
          <w:lang w:val="es-ES_tradnl"/>
        </w:rPr>
        <w:t>Oficio del Banco de Costa Rica, solicitando</w:t>
      </w:r>
      <w:r w:rsidRPr="00AD0D16">
        <w:rPr>
          <w:sz w:val="22"/>
          <w:szCs w:val="22"/>
        </w:rPr>
        <w:t xml:space="preserve"> información sobre la posibilidad de ampliar el presupuesto para bonos a familias de ingresos medios.</w:t>
      </w:r>
    </w:p>
    <w:p w14:paraId="52E571AB" w14:textId="77777777" w:rsidR="00786665" w:rsidRPr="00AD0D16" w:rsidRDefault="00786665" w:rsidP="00232B2B">
      <w:pPr>
        <w:pStyle w:val="Prrafodelista"/>
        <w:numPr>
          <w:ilvl w:val="0"/>
          <w:numId w:val="18"/>
        </w:numPr>
        <w:spacing w:line="360" w:lineRule="auto"/>
        <w:ind w:left="567" w:hanging="567"/>
        <w:jc w:val="both"/>
        <w:rPr>
          <w:sz w:val="22"/>
          <w:szCs w:val="22"/>
          <w:lang w:val="es-CR"/>
        </w:rPr>
      </w:pPr>
      <w:r w:rsidRPr="00AD0D16">
        <w:rPr>
          <w:sz w:val="22"/>
          <w:szCs w:val="22"/>
        </w:rPr>
        <w:t xml:space="preserve">Oficio de </w:t>
      </w:r>
      <w:r w:rsidRPr="00AD0D16">
        <w:rPr>
          <w:sz w:val="22"/>
          <w:szCs w:val="22"/>
          <w:lang w:val="es-CR"/>
        </w:rPr>
        <w:t>Krissy Rivera Arroyo, presentando recurso de apelación contra el rechazo a su solicitud de bono.</w:t>
      </w:r>
    </w:p>
    <w:p w14:paraId="21DC34F4" w14:textId="5907854C" w:rsidR="009D5BF7" w:rsidRPr="00AD0D16" w:rsidRDefault="009D5BF7" w:rsidP="00232B2B">
      <w:pPr>
        <w:pStyle w:val="Prrafodelista"/>
        <w:numPr>
          <w:ilvl w:val="0"/>
          <w:numId w:val="18"/>
        </w:numPr>
        <w:spacing w:line="360" w:lineRule="auto"/>
        <w:ind w:left="567" w:hanging="567"/>
        <w:jc w:val="both"/>
        <w:rPr>
          <w:sz w:val="22"/>
          <w:szCs w:val="22"/>
          <w:lang w:val="es-CR"/>
        </w:rPr>
      </w:pPr>
      <w:r w:rsidRPr="00AD0D16">
        <w:rPr>
          <w:sz w:val="22"/>
          <w:szCs w:val="22"/>
          <w:lang w:val="es-CR"/>
        </w:rPr>
        <w:t>Copia de oficio enviado por la Gerencia General</w:t>
      </w:r>
      <w:r w:rsidR="0094687B" w:rsidRPr="00AD0D16">
        <w:rPr>
          <w:sz w:val="22"/>
          <w:szCs w:val="22"/>
          <w:lang w:val="es-CR"/>
        </w:rPr>
        <w:t xml:space="preserve"> a la SUGEF, </w:t>
      </w:r>
      <w:r w:rsidR="00213110" w:rsidRPr="00AD0D16">
        <w:rPr>
          <w:sz w:val="22"/>
          <w:szCs w:val="22"/>
          <w:lang w:val="es-CR"/>
        </w:rPr>
        <w:t>solicitando plazo adicional para remitir</w:t>
      </w:r>
      <w:r w:rsidR="0094687B" w:rsidRPr="00AD0D16">
        <w:rPr>
          <w:sz w:val="22"/>
          <w:szCs w:val="22"/>
          <w:lang w:val="es-CR"/>
        </w:rPr>
        <w:t xml:space="preserve"> informe sobre la atención de las debilidades señaladas por la Auditoría Externa de Tecnologías de Información</w:t>
      </w:r>
      <w:r w:rsidR="00213110" w:rsidRPr="00AD0D16">
        <w:rPr>
          <w:sz w:val="22"/>
          <w:szCs w:val="22"/>
          <w:lang w:val="es-CR"/>
        </w:rPr>
        <w:t>.</w:t>
      </w:r>
    </w:p>
    <w:p w14:paraId="1091A5C1" w14:textId="371C46E6" w:rsidR="00213110" w:rsidRPr="00AD0D16" w:rsidRDefault="00213110" w:rsidP="00232B2B">
      <w:pPr>
        <w:pStyle w:val="Prrafodelista"/>
        <w:numPr>
          <w:ilvl w:val="0"/>
          <w:numId w:val="18"/>
        </w:numPr>
        <w:spacing w:line="360" w:lineRule="auto"/>
        <w:ind w:left="567" w:hanging="567"/>
        <w:jc w:val="both"/>
        <w:rPr>
          <w:sz w:val="22"/>
          <w:szCs w:val="22"/>
        </w:rPr>
      </w:pPr>
      <w:r w:rsidRPr="00AD0D16">
        <w:rPr>
          <w:sz w:val="22"/>
          <w:szCs w:val="22"/>
          <w:lang w:val="es-CR"/>
        </w:rPr>
        <w:t xml:space="preserve">Copia de oficio enviado por la Gerencia General a la Dirección FOSUVI, autorizando la corrección de un error material contenido en el acuerdo de aprobación de </w:t>
      </w:r>
      <w:r w:rsidRPr="00AD0D16">
        <w:rPr>
          <w:sz w:val="22"/>
          <w:szCs w:val="22"/>
        </w:rPr>
        <w:t>un bono extraordinario.</w:t>
      </w:r>
    </w:p>
    <w:p w14:paraId="52D8BB7F" w14:textId="591B90D4" w:rsidR="00213110" w:rsidRPr="00AD0D16" w:rsidRDefault="00213110" w:rsidP="00232B2B">
      <w:pPr>
        <w:pStyle w:val="Prrafodelista"/>
        <w:numPr>
          <w:ilvl w:val="0"/>
          <w:numId w:val="18"/>
        </w:numPr>
        <w:spacing w:line="360" w:lineRule="auto"/>
        <w:ind w:left="567" w:hanging="567"/>
        <w:jc w:val="both"/>
        <w:rPr>
          <w:sz w:val="22"/>
          <w:szCs w:val="22"/>
          <w:lang w:val="es-CR"/>
        </w:rPr>
      </w:pPr>
      <w:r w:rsidRPr="00AD0D16">
        <w:rPr>
          <w:sz w:val="22"/>
          <w:szCs w:val="22"/>
          <w:lang w:val="es-CR"/>
        </w:rPr>
        <w:t>Copia de oficio enviado por la Dirección FOSUVI a un grupo de vecinos de la comunidad de María Auxiliadora de Sarchí Norte, con respecto al proyecto Las Trojas.</w:t>
      </w:r>
    </w:p>
    <w:p w14:paraId="5E37DB38" w14:textId="0D4189AF" w:rsidR="00213110" w:rsidRPr="00AD0D16" w:rsidRDefault="008B7A8C" w:rsidP="00232B2B">
      <w:pPr>
        <w:pStyle w:val="Prrafodelista"/>
        <w:numPr>
          <w:ilvl w:val="0"/>
          <w:numId w:val="18"/>
        </w:numPr>
        <w:spacing w:line="360" w:lineRule="auto"/>
        <w:ind w:left="567" w:hanging="567"/>
        <w:jc w:val="both"/>
        <w:rPr>
          <w:sz w:val="22"/>
          <w:szCs w:val="22"/>
        </w:rPr>
      </w:pPr>
      <w:r w:rsidRPr="00AD0D16">
        <w:rPr>
          <w:sz w:val="22"/>
          <w:szCs w:val="22"/>
          <w:lang w:val="es-CR"/>
        </w:rPr>
        <w:t xml:space="preserve">Copia de oficio enviado por la Gerencia General a la SUGEF, remitiendo el </w:t>
      </w:r>
      <w:r w:rsidRPr="00AD0D16">
        <w:rPr>
          <w:sz w:val="22"/>
          <w:szCs w:val="22"/>
        </w:rPr>
        <w:t>informe de avance del plan de acción para atender recomendaciones de la Auditoría Externa de Tecnologías de Información.</w:t>
      </w:r>
    </w:p>
    <w:p w14:paraId="264BB772" w14:textId="5DA5A02E" w:rsidR="008B7A8C" w:rsidRPr="00AD0D16" w:rsidRDefault="008B7A8C" w:rsidP="00232B2B">
      <w:pPr>
        <w:pStyle w:val="Prrafodelista"/>
        <w:numPr>
          <w:ilvl w:val="0"/>
          <w:numId w:val="18"/>
        </w:numPr>
        <w:spacing w:line="360" w:lineRule="auto"/>
        <w:ind w:left="567" w:hanging="567"/>
        <w:jc w:val="both"/>
        <w:rPr>
          <w:sz w:val="22"/>
          <w:szCs w:val="22"/>
        </w:rPr>
      </w:pPr>
      <w:r w:rsidRPr="00AD0D16">
        <w:rPr>
          <w:sz w:val="22"/>
          <w:szCs w:val="22"/>
          <w:lang w:val="es-CR"/>
        </w:rPr>
        <w:t>Copia de oficio enviado por la Gerencia General a la Ministra de Trabajo y Seguridad Social, remitiendo el plan presupuesto de los programas a financiar con recursos del FODESAF en el año 2022.</w:t>
      </w:r>
    </w:p>
    <w:p w14:paraId="5935641B" w14:textId="77777777" w:rsidR="006321F4" w:rsidRPr="00D14EAF" w:rsidRDefault="006321F4" w:rsidP="006321F4">
      <w:pPr>
        <w:spacing w:line="360" w:lineRule="auto"/>
        <w:jc w:val="both"/>
        <w:rPr>
          <w:rFonts w:cs="Arial"/>
          <w:b/>
          <w:sz w:val="22"/>
        </w:rPr>
      </w:pPr>
      <w:r w:rsidRPr="00D14EAF">
        <w:rPr>
          <w:rFonts w:cs="Arial"/>
          <w:b/>
          <w:sz w:val="22"/>
        </w:rPr>
        <w:t>************</w:t>
      </w:r>
    </w:p>
    <w:p w14:paraId="704E512C" w14:textId="77777777" w:rsidR="007F614F" w:rsidRPr="00AB2826" w:rsidRDefault="007F614F" w:rsidP="002D0146">
      <w:pPr>
        <w:spacing w:line="360" w:lineRule="auto"/>
        <w:jc w:val="both"/>
        <w:rPr>
          <w:rFonts w:cs="Arial"/>
          <w:b/>
          <w:sz w:val="22"/>
          <w:szCs w:val="22"/>
          <w:u w:val="single"/>
          <w:lang w:val="es-ES_tradnl"/>
        </w:rPr>
      </w:pPr>
    </w:p>
    <w:p w14:paraId="078CFE5F" w14:textId="0857B87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D0D16" w:rsidRPr="00AD0D16">
        <w:rPr>
          <w:rFonts w:cs="Arial"/>
          <w:b/>
          <w:bCs/>
          <w:sz w:val="22"/>
          <w:u w:val="single"/>
          <w:lang w:val="es-ES_tradnl"/>
        </w:rPr>
        <w:t>Lectura y aprobación del acta N° 38-2021 del 24/0</w:t>
      </w:r>
      <w:r w:rsidR="00A67CA6">
        <w:rPr>
          <w:rFonts w:cs="Arial"/>
          <w:b/>
          <w:bCs/>
          <w:sz w:val="22"/>
          <w:u w:val="single"/>
          <w:lang w:val="es-ES_tradnl"/>
        </w:rPr>
        <w:t>5</w:t>
      </w:r>
      <w:r w:rsidR="00AD0D16" w:rsidRPr="00AD0D16">
        <w:rPr>
          <w:rFonts w:cs="Arial"/>
          <w:b/>
          <w:bCs/>
          <w:sz w:val="22"/>
          <w:u w:val="single"/>
          <w:lang w:val="es-ES_tradnl"/>
        </w:rPr>
        <w:t>/2021</w:t>
      </w:r>
    </w:p>
    <w:p w14:paraId="47073FE1" w14:textId="77777777" w:rsidR="00FA4CCB" w:rsidRDefault="00FA4CCB" w:rsidP="002D0146">
      <w:pPr>
        <w:spacing w:line="360" w:lineRule="auto"/>
        <w:jc w:val="both"/>
        <w:rPr>
          <w:rFonts w:cs="Arial"/>
          <w:sz w:val="22"/>
          <w:szCs w:val="22"/>
        </w:rPr>
      </w:pPr>
    </w:p>
    <w:p w14:paraId="7C2A6B82" w14:textId="4B4EB512"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A67CA6">
        <w:rPr>
          <w:rFonts w:cs="Arial"/>
          <w:sz w:val="22"/>
          <w:u w:val="single"/>
          <w:lang w:val="es-ES_tradnl"/>
        </w:rPr>
        <w:t>1</w:t>
      </w:r>
      <w:r w:rsidRPr="0039311E">
        <w:rPr>
          <w:rFonts w:cs="Arial"/>
          <w:sz w:val="22"/>
          <w:u w:val="single"/>
          <w:lang w:val="es-ES_tradnl"/>
        </w:rPr>
        <w:t>:</w:t>
      </w:r>
      <w:r w:rsidR="00A67CA6">
        <w:rPr>
          <w:rFonts w:cs="Arial"/>
          <w:sz w:val="22"/>
          <w:u w:val="single"/>
          <w:lang w:val="es-ES_tradnl"/>
        </w:rPr>
        <w:t>29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A67CA6">
        <w:rPr>
          <w:rFonts w:cs="Arial"/>
          <w:sz w:val="22"/>
          <w:lang w:val="es-ES_tradnl"/>
        </w:rPr>
        <w:t>38</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A67CA6">
        <w:rPr>
          <w:rFonts w:cs="Arial"/>
          <w:sz w:val="22"/>
          <w:lang w:val="es-ES_tradnl"/>
        </w:rPr>
        <w:t>24</w:t>
      </w:r>
      <w:r>
        <w:rPr>
          <w:rFonts w:cs="Arial"/>
          <w:sz w:val="22"/>
          <w:lang w:val="es-ES_tradnl"/>
        </w:rPr>
        <w:t xml:space="preserve"> de </w:t>
      </w:r>
      <w:r w:rsidR="00A67CA6">
        <w:rPr>
          <w:rFonts w:cs="Arial"/>
          <w:sz w:val="22"/>
          <w:lang w:val="es-ES_tradnl"/>
        </w:rPr>
        <w:t>mayo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026B5317" w14:textId="77777777" w:rsidR="009D03FE" w:rsidRDefault="009D03FE" w:rsidP="002D0146">
      <w:pPr>
        <w:spacing w:line="360" w:lineRule="auto"/>
        <w:jc w:val="both"/>
        <w:rPr>
          <w:rFonts w:cs="Arial"/>
          <w:sz w:val="22"/>
          <w:szCs w:val="22"/>
        </w:rPr>
      </w:pPr>
    </w:p>
    <w:p w14:paraId="6A5F4C61" w14:textId="0A90F5C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A733A">
        <w:rPr>
          <w:rFonts w:cs="Arial"/>
          <w:sz w:val="22"/>
          <w:u w:val="single"/>
          <w:lang w:val="es-ES_tradnl"/>
        </w:rPr>
        <w:t>09</w:t>
      </w:r>
      <w:r w:rsidRPr="00A25DB7">
        <w:rPr>
          <w:rFonts w:cs="Arial"/>
          <w:sz w:val="22"/>
          <w:u w:val="single"/>
          <w:lang w:val="es-ES_tradnl"/>
        </w:rPr>
        <w:t>:</w:t>
      </w:r>
      <w:r w:rsidR="004A733A">
        <w:rPr>
          <w:rFonts w:cs="Arial"/>
          <w:sz w:val="22"/>
          <w:u w:val="single"/>
          <w:lang w:val="es-ES_tradnl"/>
        </w:rPr>
        <w:t>03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3E71F01" w14:textId="77777777" w:rsidR="007749FC" w:rsidRPr="00D14EAF" w:rsidRDefault="007749FC" w:rsidP="007749FC">
      <w:pPr>
        <w:spacing w:line="360" w:lineRule="auto"/>
        <w:jc w:val="both"/>
        <w:rPr>
          <w:rFonts w:cs="Arial"/>
          <w:b/>
          <w:sz w:val="22"/>
        </w:rPr>
      </w:pPr>
      <w:r w:rsidRPr="00D14EAF">
        <w:rPr>
          <w:rFonts w:cs="Arial"/>
          <w:b/>
          <w:sz w:val="22"/>
        </w:rPr>
        <w:t>************</w:t>
      </w:r>
    </w:p>
    <w:p w14:paraId="349D5E67" w14:textId="77777777" w:rsidR="00FA4CCB" w:rsidRDefault="00FA4CCB" w:rsidP="002D0146">
      <w:pPr>
        <w:spacing w:line="360" w:lineRule="auto"/>
        <w:jc w:val="both"/>
        <w:rPr>
          <w:rFonts w:cs="Arial"/>
          <w:b/>
          <w:sz w:val="22"/>
          <w:szCs w:val="22"/>
          <w:u w:val="single"/>
          <w:lang w:val="es-ES_tradnl"/>
        </w:rPr>
      </w:pPr>
    </w:p>
    <w:p w14:paraId="143B649F" w14:textId="3DD3834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D0D16" w:rsidRPr="00AD0D16">
        <w:rPr>
          <w:rFonts w:cs="Arial"/>
          <w:b/>
          <w:bCs/>
          <w:sz w:val="22"/>
          <w:u w:val="single"/>
          <w:lang w:val="es-CR"/>
        </w:rPr>
        <w:t>Solicitud de aprobación de tres bonos extraordinarios en el proyecto San José de Upala</w:t>
      </w:r>
    </w:p>
    <w:p w14:paraId="458FDB03" w14:textId="77777777" w:rsidR="009D03FE" w:rsidRDefault="009D03FE" w:rsidP="009D03FE">
      <w:pPr>
        <w:spacing w:line="360" w:lineRule="auto"/>
        <w:jc w:val="both"/>
        <w:rPr>
          <w:rFonts w:cs="Arial"/>
          <w:sz w:val="22"/>
          <w:szCs w:val="22"/>
        </w:rPr>
      </w:pPr>
    </w:p>
    <w:p w14:paraId="18813322" w14:textId="19575AE2" w:rsidR="00E901A0" w:rsidRDefault="00E901A0" w:rsidP="00E901A0">
      <w:pPr>
        <w:spacing w:line="360" w:lineRule="auto"/>
        <w:jc w:val="both"/>
        <w:rPr>
          <w:rFonts w:cs="Arial"/>
          <w:sz w:val="22"/>
          <w:lang w:val="es-ES_tradnl"/>
        </w:rPr>
      </w:pPr>
      <w:r w:rsidRPr="0039311E">
        <w:rPr>
          <w:rFonts w:cs="Arial"/>
          <w:sz w:val="22"/>
          <w:u w:val="single"/>
          <w:lang w:val="es-ES_tradnl"/>
        </w:rPr>
        <w:t xml:space="preserve">Minuto </w:t>
      </w:r>
      <w:r w:rsidR="004A733A">
        <w:rPr>
          <w:rFonts w:cs="Arial"/>
          <w:sz w:val="22"/>
          <w:u w:val="single"/>
          <w:lang w:val="es-ES_tradnl"/>
        </w:rPr>
        <w:t>10</w:t>
      </w:r>
      <w:r w:rsidRPr="0039311E">
        <w:rPr>
          <w:rFonts w:cs="Arial"/>
          <w:sz w:val="22"/>
          <w:u w:val="single"/>
          <w:lang w:val="es-ES_tradnl"/>
        </w:rPr>
        <w:t>:</w:t>
      </w:r>
      <w:r w:rsidR="004A733A">
        <w:rPr>
          <w:rFonts w:cs="Arial"/>
          <w:sz w:val="22"/>
          <w:u w:val="single"/>
          <w:lang w:val="es-ES_tradnl"/>
        </w:rPr>
        <w:t>06</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1545</w:t>
      </w:r>
      <w:r w:rsidRPr="001630E8">
        <w:rPr>
          <w:rFonts w:cs="Arial"/>
          <w:sz w:val="22"/>
          <w:szCs w:val="22"/>
        </w:rPr>
        <w:t>-20</w:t>
      </w:r>
      <w:r>
        <w:rPr>
          <w:rFonts w:cs="Arial"/>
          <w:sz w:val="22"/>
          <w:szCs w:val="22"/>
        </w:rPr>
        <w:t>20</w:t>
      </w:r>
      <w:r w:rsidRPr="001630E8">
        <w:rPr>
          <w:rFonts w:cs="Arial"/>
          <w:sz w:val="22"/>
          <w:szCs w:val="22"/>
        </w:rPr>
        <w:t xml:space="preserve"> del </w:t>
      </w:r>
      <w:r>
        <w:rPr>
          <w:rFonts w:cs="Arial"/>
          <w:sz w:val="22"/>
          <w:szCs w:val="22"/>
        </w:rPr>
        <w:t>25</w:t>
      </w:r>
      <w:r w:rsidRPr="001630E8">
        <w:rPr>
          <w:rFonts w:cs="Arial"/>
          <w:sz w:val="22"/>
          <w:szCs w:val="22"/>
        </w:rPr>
        <w:t xml:space="preserve"> de </w:t>
      </w:r>
      <w:r>
        <w:rPr>
          <w:rFonts w:cs="Arial"/>
          <w:sz w:val="22"/>
          <w:szCs w:val="22"/>
        </w:rPr>
        <w:t>diciembre</w:t>
      </w:r>
      <w:r w:rsidRPr="001630E8">
        <w:rPr>
          <w:rFonts w:cs="Arial"/>
          <w:sz w:val="22"/>
          <w:szCs w:val="22"/>
        </w:rPr>
        <w:t xml:space="preserve"> de 20</w:t>
      </w:r>
      <w:r>
        <w:rPr>
          <w:rFonts w:cs="Arial"/>
          <w:sz w:val="22"/>
          <w:szCs w:val="22"/>
        </w:rPr>
        <w:t>20</w:t>
      </w:r>
      <w:r w:rsidRPr="001630E8">
        <w:rPr>
          <w:rFonts w:cs="Arial"/>
          <w:sz w:val="22"/>
          <w:szCs w:val="22"/>
        </w:rPr>
        <w:t xml:space="preserve">, mediante el cual, </w:t>
      </w:r>
      <w:r>
        <w:rPr>
          <w:rFonts w:cs="Arial"/>
          <w:sz w:val="22"/>
          <w:szCs w:val="22"/>
        </w:rPr>
        <w:t xml:space="preserve">atendiendo lo dispuesto en el acuerdo N° 1 de la sesión 86-2020, del 02 de noviembre de 2020, </w:t>
      </w:r>
      <w:r w:rsidRPr="001630E8">
        <w:rPr>
          <w:rFonts w:cs="Arial"/>
          <w:sz w:val="22"/>
          <w:szCs w:val="22"/>
        </w:rPr>
        <w:t xml:space="preserve">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DF-OF-1519-2020 de la Dirección FOSUVI, </w:t>
      </w:r>
      <w:r>
        <w:rPr>
          <w:rFonts w:cs="Arial"/>
          <w:bCs/>
          <w:sz w:val="22"/>
          <w:szCs w:val="22"/>
        </w:rPr>
        <w:t>que contiene información adicional sobre los resultados del estudio efectuado a la solicitud</w:t>
      </w:r>
      <w:r>
        <w:rPr>
          <w:rFonts w:cs="Arial"/>
          <w:sz w:val="22"/>
          <w:szCs w:val="22"/>
        </w:rPr>
        <w:t xml:space="preserve"> presentada por </w:t>
      </w:r>
      <w:proofErr w:type="spellStart"/>
      <w:r>
        <w:rPr>
          <w:rFonts w:cs="Arial"/>
          <w:sz w:val="22"/>
          <w:szCs w:val="22"/>
        </w:rPr>
        <w:t>Coopenae</w:t>
      </w:r>
      <w:proofErr w:type="spellEnd"/>
      <w:r>
        <w:rPr>
          <w:rFonts w:cs="Arial"/>
          <w:sz w:val="22"/>
          <w:szCs w:val="22"/>
        </w:rPr>
        <w:t xml:space="preserve"> R.L., para financiar –al amparo del artículo 59 de la Ley del Sistema Financiero Nacional para la Vivienda–, la compra de 29 viviendas en el proyecto habitacional San José de Upala, </w:t>
      </w:r>
      <w:r w:rsidRPr="00EF3F93">
        <w:rPr>
          <w:rFonts w:cs="Arial"/>
          <w:sz w:val="22"/>
          <w:szCs w:val="22"/>
        </w:rPr>
        <w:t>ubicado en el distrito</w:t>
      </w:r>
      <w:r>
        <w:rPr>
          <w:rFonts w:cs="Arial"/>
          <w:sz w:val="22"/>
          <w:szCs w:val="22"/>
        </w:rPr>
        <w:t xml:space="preserve"> San José del </w:t>
      </w:r>
      <w:r w:rsidRPr="00EF3F93">
        <w:rPr>
          <w:rFonts w:cs="Arial"/>
          <w:sz w:val="22"/>
          <w:szCs w:val="22"/>
        </w:rPr>
        <w:t xml:space="preserve">cantón de </w:t>
      </w:r>
      <w:r>
        <w:rPr>
          <w:rFonts w:cs="Arial"/>
          <w:sz w:val="22"/>
          <w:szCs w:val="22"/>
        </w:rPr>
        <w:t>Upala</w:t>
      </w:r>
      <w:r w:rsidRPr="00EF3F93">
        <w:rPr>
          <w:rFonts w:cs="Arial"/>
          <w:sz w:val="22"/>
          <w:szCs w:val="22"/>
        </w:rPr>
        <w:t xml:space="preserve">, provincia de </w:t>
      </w:r>
      <w:r>
        <w:rPr>
          <w:rFonts w:cs="Arial"/>
          <w:sz w:val="22"/>
          <w:szCs w:val="22"/>
        </w:rPr>
        <w:t>Alajuela</w:t>
      </w:r>
      <w:r w:rsidRPr="002114E6">
        <w:rPr>
          <w:rFonts w:cs="Arial"/>
          <w:sz w:val="22"/>
          <w:szCs w:val="22"/>
        </w:rPr>
        <w:t xml:space="preserve">, dando solución habitacional a </w:t>
      </w:r>
      <w:r>
        <w:rPr>
          <w:rFonts w:cs="Arial"/>
          <w:sz w:val="22"/>
          <w:szCs w:val="22"/>
        </w:rPr>
        <w:t xml:space="preserve">29 </w:t>
      </w:r>
      <w:r w:rsidRPr="002114E6">
        <w:rPr>
          <w:rFonts w:cs="Arial"/>
          <w:sz w:val="22"/>
          <w:szCs w:val="22"/>
        </w:rPr>
        <w:t>familias</w:t>
      </w:r>
      <w:r>
        <w:rPr>
          <w:rFonts w:cs="Arial"/>
          <w:sz w:val="22"/>
          <w:szCs w:val="22"/>
        </w:rPr>
        <w:t xml:space="preserve"> que habitan en situación de extrema necesidad.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2F9357A0" w14:textId="77777777" w:rsidR="00E901A0" w:rsidRDefault="00E901A0" w:rsidP="00E901A0">
      <w:pPr>
        <w:spacing w:line="360" w:lineRule="auto"/>
        <w:jc w:val="both"/>
        <w:rPr>
          <w:rFonts w:cs="Arial"/>
          <w:sz w:val="22"/>
          <w:szCs w:val="22"/>
        </w:rPr>
      </w:pPr>
    </w:p>
    <w:p w14:paraId="48DE4800" w14:textId="336D61E6" w:rsidR="008E23B8" w:rsidRDefault="004A733A" w:rsidP="008E23B8">
      <w:pPr>
        <w:spacing w:line="360" w:lineRule="auto"/>
        <w:jc w:val="both"/>
        <w:rPr>
          <w:rFonts w:cs="Arial"/>
          <w:sz w:val="22"/>
          <w:szCs w:val="22"/>
        </w:rPr>
      </w:pPr>
      <w:r>
        <w:rPr>
          <w:rFonts w:cs="Arial"/>
          <w:sz w:val="22"/>
        </w:rPr>
        <w:t>Para exponer el contenido del citado informe y atender eventuales consultas de carácter técnico sobre éste y los siguientes</w:t>
      </w:r>
      <w:r w:rsidR="008B02C5">
        <w:rPr>
          <w:rFonts w:cs="Arial"/>
          <w:sz w:val="22"/>
        </w:rPr>
        <w:t xml:space="preserve"> cuatro</w:t>
      </w:r>
      <w:r>
        <w:rPr>
          <w:rFonts w:cs="Arial"/>
          <w:sz w:val="22"/>
        </w:rPr>
        <w:t xml:space="preserve"> temas, se incorpora a la sesión la arquitecta Mariella Salas Rodríguez, jefa del Departamento Técnico de la Dirección FOSUVI, quien </w:t>
      </w:r>
      <w:r w:rsidR="008E23B8">
        <w:rPr>
          <w:rFonts w:cs="Arial"/>
          <w:sz w:val="22"/>
        </w:rPr>
        <w:t xml:space="preserve">presenta </w:t>
      </w:r>
      <w:r w:rsidR="008E23B8" w:rsidRPr="00EF3F93">
        <w:rPr>
          <w:rFonts w:cs="Arial"/>
          <w:sz w:val="22"/>
          <w:szCs w:val="22"/>
        </w:rPr>
        <w:t>los aspectos más relevantes de la solicitud d</w:t>
      </w:r>
      <w:r w:rsidR="008E23B8">
        <w:rPr>
          <w:rFonts w:cs="Arial"/>
          <w:sz w:val="22"/>
          <w:szCs w:val="22"/>
        </w:rPr>
        <w:t xml:space="preserve">e </w:t>
      </w:r>
      <w:proofErr w:type="spellStart"/>
      <w:r w:rsidR="008E23B8">
        <w:rPr>
          <w:rFonts w:cs="Arial"/>
          <w:sz w:val="22"/>
          <w:szCs w:val="22"/>
        </w:rPr>
        <w:t>Coopenae</w:t>
      </w:r>
      <w:proofErr w:type="spellEnd"/>
      <w:r w:rsidR="008E23B8">
        <w:rPr>
          <w:rFonts w:cs="Arial"/>
          <w:sz w:val="22"/>
          <w:szCs w:val="22"/>
        </w:rPr>
        <w:t xml:space="preserve"> R.L., </w:t>
      </w:r>
      <w:r w:rsidR="008E23B8" w:rsidRPr="00EF3F93">
        <w:rPr>
          <w:rFonts w:cs="Arial"/>
          <w:sz w:val="22"/>
          <w:szCs w:val="22"/>
        </w:rPr>
        <w:t xml:space="preserve">así como </w:t>
      </w:r>
      <w:r w:rsidR="008E23B8">
        <w:rPr>
          <w:rFonts w:cs="Arial"/>
          <w:sz w:val="22"/>
          <w:szCs w:val="22"/>
        </w:rPr>
        <w:t xml:space="preserve">las características </w:t>
      </w:r>
      <w:r w:rsidR="008E23B8" w:rsidRPr="00EF3F93">
        <w:rPr>
          <w:rFonts w:cs="Arial"/>
          <w:sz w:val="22"/>
          <w:szCs w:val="22"/>
        </w:rPr>
        <w:t>de este proyecto habitacional</w:t>
      </w:r>
      <w:r w:rsidR="008E23B8">
        <w:rPr>
          <w:rFonts w:cs="Arial"/>
          <w:sz w:val="22"/>
          <w:szCs w:val="22"/>
        </w:rPr>
        <w:t xml:space="preserve"> y su entorno, </w:t>
      </w:r>
      <w:r w:rsidR="008E23B8" w:rsidRPr="00EF3F93">
        <w:rPr>
          <w:rFonts w:cs="Arial"/>
          <w:sz w:val="22"/>
          <w:szCs w:val="22"/>
        </w:rPr>
        <w:t xml:space="preserve">destacado que </w:t>
      </w:r>
      <w:r w:rsidR="008E23B8">
        <w:rPr>
          <w:rFonts w:cs="Arial"/>
          <w:sz w:val="22"/>
          <w:szCs w:val="22"/>
        </w:rPr>
        <w:t>con est</w:t>
      </w:r>
      <w:r w:rsidR="0010602F">
        <w:rPr>
          <w:rFonts w:cs="Arial"/>
          <w:sz w:val="22"/>
          <w:szCs w:val="22"/>
        </w:rPr>
        <w:t>os</w:t>
      </w:r>
      <w:r w:rsidR="008E23B8">
        <w:rPr>
          <w:rFonts w:cs="Arial"/>
          <w:sz w:val="22"/>
          <w:szCs w:val="22"/>
        </w:rPr>
        <w:t xml:space="preserve"> casos se </w:t>
      </w:r>
      <w:r w:rsidR="008E23B8" w:rsidRPr="00EF3F93">
        <w:rPr>
          <w:rFonts w:cs="Arial"/>
          <w:sz w:val="22"/>
          <w:szCs w:val="22"/>
        </w:rPr>
        <w:t>dará solución habitacional</w:t>
      </w:r>
      <w:r w:rsidR="008E23B8">
        <w:rPr>
          <w:rFonts w:cs="Arial"/>
          <w:sz w:val="22"/>
          <w:szCs w:val="22"/>
        </w:rPr>
        <w:t xml:space="preserve"> </w:t>
      </w:r>
      <w:r w:rsidR="008E23B8" w:rsidRPr="00EF3F93">
        <w:rPr>
          <w:rFonts w:cs="Arial"/>
          <w:sz w:val="22"/>
          <w:szCs w:val="22"/>
        </w:rPr>
        <w:t xml:space="preserve">a </w:t>
      </w:r>
      <w:r w:rsidR="008E23B8">
        <w:rPr>
          <w:rFonts w:cs="Arial"/>
          <w:sz w:val="22"/>
          <w:szCs w:val="22"/>
        </w:rPr>
        <w:t xml:space="preserve">tres </w:t>
      </w:r>
      <w:r w:rsidR="008E23B8" w:rsidRPr="00EF3F93">
        <w:rPr>
          <w:rFonts w:cs="Arial"/>
          <w:sz w:val="22"/>
          <w:szCs w:val="22"/>
        </w:rPr>
        <w:t xml:space="preserve">familias que </w:t>
      </w:r>
      <w:r w:rsidR="008E23B8">
        <w:rPr>
          <w:rFonts w:cs="Arial"/>
          <w:sz w:val="22"/>
          <w:szCs w:val="22"/>
        </w:rPr>
        <w:t xml:space="preserve">actualmente </w:t>
      </w:r>
      <w:r w:rsidR="008E23B8" w:rsidRPr="00EF3F93">
        <w:rPr>
          <w:rFonts w:cs="Arial"/>
          <w:sz w:val="22"/>
          <w:szCs w:val="22"/>
        </w:rPr>
        <w:t>habitan en situación de extrema necesidad</w:t>
      </w:r>
      <w:r w:rsidR="008E23B8">
        <w:rPr>
          <w:rFonts w:cs="Arial"/>
          <w:sz w:val="22"/>
          <w:szCs w:val="22"/>
        </w:rPr>
        <w:t>.  Destaca</w:t>
      </w:r>
      <w:r w:rsidR="008E23B8">
        <w:rPr>
          <w:rFonts w:cs="Arial"/>
          <w:sz w:val="22"/>
        </w:rPr>
        <w:t xml:space="preserve"> luego la arquitecta Salas, </w:t>
      </w:r>
      <w:r w:rsidR="008E23B8" w:rsidRPr="00EF3F93">
        <w:rPr>
          <w:rFonts w:cs="Arial"/>
          <w:sz w:val="22"/>
          <w:szCs w:val="22"/>
        </w:rPr>
        <w:t xml:space="preserve">las condiciones bajo las cuales se recomienda </w:t>
      </w:r>
      <w:r w:rsidR="008E23B8">
        <w:rPr>
          <w:rFonts w:cs="Arial"/>
          <w:sz w:val="22"/>
          <w:szCs w:val="22"/>
        </w:rPr>
        <w:t>la</w:t>
      </w:r>
      <w:r w:rsidR="008E23B8" w:rsidRPr="00EF3F93">
        <w:rPr>
          <w:rFonts w:cs="Arial"/>
          <w:sz w:val="22"/>
          <w:szCs w:val="22"/>
        </w:rPr>
        <w:t xml:space="preserve"> aprobación</w:t>
      </w:r>
      <w:r w:rsidR="008E23B8">
        <w:rPr>
          <w:rFonts w:cs="Arial"/>
          <w:sz w:val="22"/>
          <w:szCs w:val="22"/>
        </w:rPr>
        <w:t xml:space="preserve"> de la solicitud de la entidad autorizada</w:t>
      </w:r>
      <w:r w:rsidR="008E23B8">
        <w:rPr>
          <w:rFonts w:cs="Arial"/>
          <w:sz w:val="22"/>
        </w:rPr>
        <w:t>, haciendo ver que el</w:t>
      </w:r>
      <w:r w:rsidR="008E23B8" w:rsidRPr="00EF3F93">
        <w:rPr>
          <w:rFonts w:cs="Arial"/>
          <w:sz w:val="22"/>
          <w:szCs w:val="22"/>
        </w:rPr>
        <w:t xml:space="preserve"> financiamiento es por un monto </w:t>
      </w:r>
      <w:r w:rsidR="008E23B8">
        <w:rPr>
          <w:rFonts w:cs="Arial"/>
          <w:sz w:val="22"/>
          <w:szCs w:val="22"/>
        </w:rPr>
        <w:t xml:space="preserve">total </w:t>
      </w:r>
      <w:r w:rsidR="008E23B8" w:rsidRPr="00EF3F93">
        <w:rPr>
          <w:rFonts w:cs="Arial"/>
          <w:sz w:val="22"/>
          <w:szCs w:val="22"/>
        </w:rPr>
        <w:t>de hasta</w:t>
      </w:r>
      <w:r w:rsidR="008E23B8" w:rsidRPr="00EF3F93">
        <w:rPr>
          <w:rFonts w:cs="Arial"/>
          <w:bCs/>
          <w:sz w:val="22"/>
          <w:szCs w:val="22"/>
        </w:rPr>
        <w:t xml:space="preserve"> </w:t>
      </w:r>
      <w:r w:rsidR="008E23B8" w:rsidRPr="00AA6479">
        <w:rPr>
          <w:rFonts w:cs="Arial"/>
          <w:color w:val="000000"/>
          <w:sz w:val="22"/>
          <w:szCs w:val="22"/>
        </w:rPr>
        <w:t>¢</w:t>
      </w:r>
      <w:r w:rsidR="008E23B8">
        <w:rPr>
          <w:rFonts w:cs="Arial"/>
          <w:color w:val="000000"/>
          <w:sz w:val="22"/>
          <w:szCs w:val="22"/>
        </w:rPr>
        <w:t>52,9</w:t>
      </w:r>
      <w:r w:rsidR="008E23B8">
        <w:rPr>
          <w:rFonts w:cs="Arial"/>
          <w:sz w:val="22"/>
          <w:szCs w:val="22"/>
        </w:rPr>
        <w:t xml:space="preserve"> millones para las tres viviendas, para un Bono promedio de ¢17,6 millones.</w:t>
      </w:r>
    </w:p>
    <w:p w14:paraId="1B1B2B02" w14:textId="127D000B" w:rsidR="004A733A" w:rsidRDefault="004A733A" w:rsidP="00E901A0">
      <w:pPr>
        <w:spacing w:line="360" w:lineRule="auto"/>
        <w:jc w:val="both"/>
        <w:rPr>
          <w:rFonts w:cs="Arial"/>
          <w:sz w:val="22"/>
        </w:rPr>
      </w:pPr>
    </w:p>
    <w:p w14:paraId="533C0D48" w14:textId="785BE830" w:rsidR="00E901A0" w:rsidRDefault="00E901A0" w:rsidP="00E901A0">
      <w:pPr>
        <w:spacing w:line="360" w:lineRule="auto"/>
        <w:jc w:val="both"/>
        <w:rPr>
          <w:rFonts w:cs="Arial"/>
          <w:sz w:val="22"/>
          <w:lang w:val="es-ES_tradnl"/>
        </w:rPr>
      </w:pPr>
      <w:r w:rsidRPr="00A25DB7">
        <w:rPr>
          <w:rFonts w:cs="Arial"/>
          <w:sz w:val="22"/>
          <w:u w:val="single"/>
          <w:lang w:val="es-ES_tradnl"/>
        </w:rPr>
        <w:lastRenderedPageBreak/>
        <w:t xml:space="preserve">Minuto </w:t>
      </w:r>
      <w:r w:rsidR="0010602F">
        <w:rPr>
          <w:rFonts w:cs="Arial"/>
          <w:sz w:val="22"/>
          <w:u w:val="single"/>
          <w:lang w:val="es-ES_tradnl"/>
        </w:rPr>
        <w:t>15</w:t>
      </w:r>
      <w:r w:rsidRPr="00A25DB7">
        <w:rPr>
          <w:rFonts w:cs="Arial"/>
          <w:sz w:val="22"/>
          <w:u w:val="single"/>
          <w:lang w:val="es-ES_tradnl"/>
        </w:rPr>
        <w:t>:</w:t>
      </w:r>
      <w:r w:rsidR="0010602F">
        <w:rPr>
          <w:rFonts w:cs="Arial"/>
          <w:sz w:val="22"/>
          <w:u w:val="single"/>
          <w:lang w:val="es-ES_tradnl"/>
        </w:rPr>
        <w:t>54</w:t>
      </w:r>
      <w:r>
        <w:rPr>
          <w:rFonts w:cs="Arial"/>
          <w:sz w:val="22"/>
          <w:lang w:val="es-ES_tradnl"/>
        </w:rPr>
        <w:t xml:space="preserve"> La Directora Pérez Gutiérrez se manifiesta en contra de aprobar el financiamiento requerido, argumentando </w:t>
      </w:r>
      <w:r w:rsidR="008E23B8">
        <w:rPr>
          <w:rFonts w:cs="Arial"/>
          <w:sz w:val="22"/>
          <w:lang w:val="es-ES_tradnl"/>
        </w:rPr>
        <w:t>que,</w:t>
      </w:r>
      <w:r>
        <w:rPr>
          <w:rFonts w:cs="Arial"/>
          <w:sz w:val="22"/>
          <w:lang w:val="es-ES_tradnl"/>
        </w:rPr>
        <w:t xml:space="preserve"> </w:t>
      </w:r>
      <w:r w:rsidR="0010602F">
        <w:rPr>
          <w:rFonts w:cs="Arial"/>
          <w:sz w:val="22"/>
          <w:lang w:val="es-ES_tradnl"/>
        </w:rPr>
        <w:t xml:space="preserve">tal y como lo señaló cuando se aprobaron los primeros 29 casos de este proyecto, </w:t>
      </w:r>
      <w:r>
        <w:rPr>
          <w:rFonts w:cs="Arial"/>
          <w:sz w:val="22"/>
          <w:lang w:val="es-ES_tradnl"/>
        </w:rPr>
        <w:t>desde su punto de vista, este fraccionamiento es prematuro para el desarrollo urbano de la zona y no va a contribuir para una buena organización del espacio habitacional.</w:t>
      </w:r>
    </w:p>
    <w:p w14:paraId="41D668D6" w14:textId="77777777" w:rsidR="00E901A0" w:rsidRDefault="00E901A0" w:rsidP="00E901A0">
      <w:pPr>
        <w:spacing w:line="360" w:lineRule="auto"/>
        <w:jc w:val="both"/>
        <w:rPr>
          <w:rFonts w:cs="Arial"/>
          <w:sz w:val="22"/>
          <w:lang w:val="es-ES_tradnl"/>
        </w:rPr>
      </w:pPr>
    </w:p>
    <w:p w14:paraId="59809FE0" w14:textId="7938D44E" w:rsidR="00E901A0" w:rsidRDefault="00E901A0" w:rsidP="00E901A0">
      <w:pPr>
        <w:spacing w:line="360" w:lineRule="auto"/>
        <w:jc w:val="both"/>
        <w:rPr>
          <w:rFonts w:cs="Arial"/>
          <w:sz w:val="22"/>
          <w:lang w:val="es-ES_tradnl"/>
        </w:rPr>
      </w:pPr>
      <w:r>
        <w:rPr>
          <w:rFonts w:cs="Arial"/>
          <w:sz w:val="22"/>
          <w:u w:val="single"/>
          <w:lang w:val="es-ES_tradnl"/>
        </w:rPr>
        <w:t xml:space="preserve">Minuto </w:t>
      </w:r>
      <w:r w:rsidR="00CB4986">
        <w:rPr>
          <w:rFonts w:cs="Arial"/>
          <w:sz w:val="22"/>
          <w:u w:val="single"/>
          <w:lang w:val="es-ES_tradnl"/>
        </w:rPr>
        <w:t>16</w:t>
      </w:r>
      <w:r w:rsidRPr="0039311E">
        <w:rPr>
          <w:rFonts w:cs="Arial"/>
          <w:sz w:val="22"/>
          <w:u w:val="single"/>
          <w:lang w:val="es-ES_tradnl"/>
        </w:rPr>
        <w:t>:</w:t>
      </w:r>
      <w:r w:rsidR="00CB4986">
        <w:rPr>
          <w:rFonts w:cs="Arial"/>
          <w:sz w:val="22"/>
          <w:u w:val="single"/>
          <w:lang w:val="es-ES_tradnl"/>
        </w:rPr>
        <w:t>20</w:t>
      </w:r>
      <w:r>
        <w:rPr>
          <w:rFonts w:cs="Arial"/>
          <w:sz w:val="22"/>
          <w:lang w:val="es-ES_tradnl"/>
        </w:rPr>
        <w:t xml:space="preserve"> De conformidad con el análisis realizado, la </w:t>
      </w:r>
      <w:r w:rsidRPr="006F59AB">
        <w:rPr>
          <w:rFonts w:cs="Arial"/>
          <w:sz w:val="22"/>
          <w:lang w:val="es-ES_tradnl"/>
        </w:rPr>
        <w:t>Junta Directiva</w:t>
      </w:r>
      <w:r>
        <w:rPr>
          <w:rFonts w:cs="Arial"/>
          <w:sz w:val="22"/>
          <w:lang w:val="es-ES_tradnl"/>
        </w:rPr>
        <w:t xml:space="preserve">, con el voto negativo de la Directora Pérez Gutiérrez por las razones antes apuntadas, resuelve acoger la recomendación de la </w:t>
      </w:r>
      <w:r w:rsidRPr="007F4290">
        <w:rPr>
          <w:rFonts w:cs="Arial"/>
          <w:sz w:val="22"/>
          <w:lang w:val="es-ES_tradnl"/>
        </w:rPr>
        <w:t>Administración</w:t>
      </w:r>
      <w:r>
        <w:rPr>
          <w:rFonts w:cs="Arial"/>
          <w:sz w:val="22"/>
          <w:lang w:val="es-ES_tradnl"/>
        </w:rPr>
        <w:t xml:space="preserve">, según se consigna en </w:t>
      </w:r>
      <w:r w:rsidR="00A73C63">
        <w:rPr>
          <w:rFonts w:cs="Arial"/>
          <w:sz w:val="22"/>
          <w:lang w:val="es-ES_tradnl"/>
        </w:rPr>
        <w:t>el</w:t>
      </w:r>
      <w:r>
        <w:rPr>
          <w:rFonts w:cs="Arial"/>
          <w:sz w:val="22"/>
          <w:lang w:val="es-ES_tradnl"/>
        </w:rPr>
        <w:t xml:space="preserve"> </w:t>
      </w:r>
      <w:r w:rsidR="00A73C63">
        <w:rPr>
          <w:rFonts w:cs="Arial"/>
          <w:b/>
          <w:bCs/>
          <w:sz w:val="22"/>
          <w:lang w:val="es-ES_tradnl"/>
        </w:rPr>
        <w:t>A</w:t>
      </w:r>
      <w:r>
        <w:rPr>
          <w:rFonts w:cs="Arial"/>
          <w:b/>
          <w:bCs/>
          <w:sz w:val="22"/>
          <w:lang w:val="es-ES_tradnl"/>
        </w:rPr>
        <w:t>c</w:t>
      </w:r>
      <w:r w:rsidRPr="007F4290">
        <w:rPr>
          <w:rFonts w:cs="Arial"/>
          <w:b/>
          <w:bCs/>
          <w:sz w:val="22"/>
          <w:lang w:val="es-ES_tradnl"/>
        </w:rPr>
        <w:t xml:space="preserve">uerdo N° </w:t>
      </w:r>
      <w:r w:rsidR="00A73C63">
        <w:rPr>
          <w:rFonts w:cs="Arial"/>
          <w:b/>
          <w:bCs/>
          <w:sz w:val="22"/>
          <w:lang w:val="es-ES_tradnl"/>
        </w:rPr>
        <w:t>1</w:t>
      </w:r>
      <w:r>
        <w:rPr>
          <w:rFonts w:cs="Arial"/>
          <w:b/>
          <w:bCs/>
          <w:sz w:val="22"/>
          <w:lang w:val="es-ES_tradnl"/>
        </w:rPr>
        <w:t xml:space="preserve"> </w:t>
      </w:r>
      <w:r>
        <w:rPr>
          <w:rFonts w:cs="Arial"/>
          <w:sz w:val="22"/>
          <w:lang w:val="es-ES_tradnl"/>
        </w:rPr>
        <w:t>que se anexa a esta minuta.</w:t>
      </w:r>
    </w:p>
    <w:p w14:paraId="4EE3D649" w14:textId="77777777" w:rsidR="009D03FE" w:rsidRPr="00D14EAF" w:rsidRDefault="009D03FE" w:rsidP="009D03FE">
      <w:pPr>
        <w:spacing w:line="360" w:lineRule="auto"/>
        <w:jc w:val="both"/>
        <w:rPr>
          <w:rFonts w:cs="Arial"/>
          <w:b/>
          <w:sz w:val="22"/>
        </w:rPr>
      </w:pPr>
      <w:r w:rsidRPr="00D14EAF">
        <w:rPr>
          <w:rFonts w:cs="Arial"/>
          <w:b/>
          <w:sz w:val="22"/>
        </w:rPr>
        <w:t>************</w:t>
      </w:r>
    </w:p>
    <w:p w14:paraId="15A08451" w14:textId="77777777" w:rsidR="00D13B6B" w:rsidRDefault="00D13B6B" w:rsidP="002D0146">
      <w:pPr>
        <w:spacing w:line="360" w:lineRule="auto"/>
        <w:jc w:val="both"/>
        <w:rPr>
          <w:rFonts w:cs="Arial"/>
          <w:b/>
          <w:bCs/>
          <w:sz w:val="22"/>
          <w:szCs w:val="22"/>
          <w:u w:val="single"/>
          <w:lang w:val="es-ES_tradnl"/>
        </w:rPr>
      </w:pPr>
    </w:p>
    <w:p w14:paraId="4A00CA14" w14:textId="390B703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D0D16" w:rsidRPr="00AD0D16">
        <w:rPr>
          <w:rFonts w:cs="Arial"/>
          <w:b/>
          <w:bCs/>
          <w:sz w:val="22"/>
          <w:u w:val="single"/>
          <w:lang w:val="es-CR"/>
        </w:rPr>
        <w:t>Solicitud de anulación de tres bonos extraordinarios individuales</w:t>
      </w:r>
    </w:p>
    <w:p w14:paraId="1B553304" w14:textId="77777777" w:rsidR="009D03FE" w:rsidRDefault="009D03FE" w:rsidP="009D03FE">
      <w:pPr>
        <w:spacing w:line="360" w:lineRule="auto"/>
        <w:jc w:val="both"/>
        <w:rPr>
          <w:rFonts w:cs="Arial"/>
          <w:sz w:val="22"/>
          <w:szCs w:val="22"/>
        </w:rPr>
      </w:pPr>
    </w:p>
    <w:p w14:paraId="64ADA62A" w14:textId="4DD1EB93" w:rsidR="00A73C63" w:rsidRPr="001138CD" w:rsidRDefault="00A73C63" w:rsidP="00A73C63">
      <w:pPr>
        <w:spacing w:line="360" w:lineRule="auto"/>
        <w:jc w:val="both"/>
        <w:rPr>
          <w:rFonts w:cs="Arial"/>
          <w:sz w:val="22"/>
          <w:u w:val="single"/>
          <w:lang w:val="es-ES_tradnl"/>
        </w:rPr>
      </w:pPr>
      <w:r w:rsidRPr="00DD43D7">
        <w:rPr>
          <w:rFonts w:cs="Arial"/>
          <w:sz w:val="22"/>
          <w:u w:val="single"/>
          <w:lang w:val="es-ES_tradnl"/>
        </w:rPr>
        <w:t xml:space="preserve">Minuto </w:t>
      </w:r>
      <w:r w:rsidR="00CB4986" w:rsidRPr="00DD43D7">
        <w:rPr>
          <w:rFonts w:cs="Arial"/>
          <w:sz w:val="22"/>
          <w:u w:val="single"/>
          <w:lang w:val="es-ES_tradnl"/>
        </w:rPr>
        <w:t>17</w:t>
      </w:r>
      <w:r w:rsidRPr="00DD43D7">
        <w:rPr>
          <w:rFonts w:cs="Arial"/>
          <w:sz w:val="22"/>
          <w:u w:val="single"/>
          <w:lang w:val="es-ES_tradnl"/>
        </w:rPr>
        <w:t>:</w:t>
      </w:r>
      <w:r w:rsidR="00CB4986" w:rsidRPr="00DD43D7">
        <w:rPr>
          <w:rFonts w:cs="Arial"/>
          <w:sz w:val="22"/>
          <w:u w:val="single"/>
          <w:lang w:val="es-ES_tradnl"/>
        </w:rPr>
        <w:t>39</w:t>
      </w:r>
      <w:r>
        <w:rPr>
          <w:rFonts w:cs="Arial"/>
          <w:sz w:val="22"/>
          <w:lang w:val="es-ES_tradnl"/>
        </w:rPr>
        <w:t xml:space="preserve">  Se conoce el oficio </w:t>
      </w:r>
      <w:r>
        <w:rPr>
          <w:rFonts w:cs="Arial"/>
          <w:sz w:val="22"/>
          <w:szCs w:val="22"/>
        </w:rPr>
        <w:t>GG-ME-0</w:t>
      </w:r>
      <w:r w:rsidR="000B3080">
        <w:rPr>
          <w:rFonts w:cs="Arial"/>
          <w:sz w:val="22"/>
          <w:szCs w:val="22"/>
        </w:rPr>
        <w:t>697</w:t>
      </w:r>
      <w:r>
        <w:rPr>
          <w:rFonts w:cs="Arial"/>
          <w:sz w:val="22"/>
          <w:szCs w:val="22"/>
        </w:rPr>
        <w:t xml:space="preserve">-2021 del </w:t>
      </w:r>
      <w:r w:rsidR="000B3080">
        <w:rPr>
          <w:rFonts w:cs="Arial"/>
          <w:sz w:val="22"/>
          <w:szCs w:val="22"/>
        </w:rPr>
        <w:t>27</w:t>
      </w:r>
      <w:r>
        <w:rPr>
          <w:rFonts w:cs="Arial"/>
          <w:sz w:val="22"/>
          <w:szCs w:val="22"/>
        </w:rPr>
        <w:t xml:space="preserve"> de </w:t>
      </w:r>
      <w:r w:rsidR="000B3080">
        <w:rPr>
          <w:rFonts w:cs="Arial"/>
          <w:sz w:val="22"/>
          <w:szCs w:val="22"/>
        </w:rPr>
        <w:t>mayo</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0B3080">
        <w:rPr>
          <w:rFonts w:cs="Arial"/>
          <w:sz w:val="22"/>
          <w:szCs w:val="22"/>
          <w:lang w:val="es-ES_tradnl"/>
        </w:rPr>
        <w:t>754</w:t>
      </w:r>
      <w:r>
        <w:rPr>
          <w:rFonts w:cs="Arial"/>
          <w:sz w:val="22"/>
          <w:szCs w:val="22"/>
          <w:lang w:val="es-ES_tradnl"/>
        </w:rPr>
        <w:t xml:space="preserve">-2021 de la Dirección FOSUVI, que contiene los resultados del estudio efectuado a la solicitud del </w:t>
      </w:r>
      <w:r w:rsidR="000B3080">
        <w:rPr>
          <w:rFonts w:cs="Arial"/>
          <w:sz w:val="22"/>
          <w:szCs w:val="22"/>
          <w:lang w:val="es-ES_tradnl"/>
        </w:rPr>
        <w:t>Banco de Costa Rica</w:t>
      </w:r>
      <w:r>
        <w:rPr>
          <w:rFonts w:cs="Arial"/>
          <w:sz w:val="22"/>
          <w:szCs w:val="22"/>
          <w:lang w:val="es-ES_tradnl"/>
        </w:rPr>
        <w:t xml:space="preserve">, para anular </w:t>
      </w:r>
      <w:r w:rsidR="000B3080">
        <w:rPr>
          <w:rFonts w:cs="Arial"/>
          <w:sz w:val="22"/>
          <w:szCs w:val="22"/>
          <w:lang w:val="es-ES_tradnl"/>
        </w:rPr>
        <w:t xml:space="preserve">tres operaciones de </w:t>
      </w:r>
      <w:r w:rsidR="000B3080" w:rsidRPr="00303BB2">
        <w:rPr>
          <w:rFonts w:cs="Arial"/>
          <w:sz w:val="22"/>
          <w:szCs w:val="22"/>
          <w:lang w:val="es-ES_tradnl"/>
        </w:rPr>
        <w:t>Bono Familiar de Vivienda</w:t>
      </w:r>
      <w:r w:rsidR="000B3080">
        <w:rPr>
          <w:rFonts w:cs="Arial"/>
          <w:sz w:val="22"/>
          <w:szCs w:val="22"/>
          <w:lang w:val="es-ES_tradnl"/>
        </w:rPr>
        <w:t xml:space="preserve">, aprobadas al amparo del artículo 59 de la Ley del Sistema Financiero Nacional para la Vivienda, a favor de las familias que encabezan las siguientes personas: </w:t>
      </w:r>
      <w:r w:rsidR="000B3080" w:rsidRPr="00FE5490">
        <w:rPr>
          <w:rFonts w:cs="Arial"/>
          <w:sz w:val="22"/>
          <w:szCs w:val="22"/>
          <w:lang w:val="es-CR"/>
        </w:rPr>
        <w:t>Hilario Hern</w:t>
      </w:r>
      <w:r w:rsidR="000B3080">
        <w:rPr>
          <w:rFonts w:cs="Arial"/>
          <w:sz w:val="22"/>
          <w:szCs w:val="22"/>
          <w:lang w:val="es-CR"/>
        </w:rPr>
        <w:t>á</w:t>
      </w:r>
      <w:r w:rsidR="000B3080" w:rsidRPr="00FE5490">
        <w:rPr>
          <w:rFonts w:cs="Arial"/>
          <w:sz w:val="22"/>
          <w:szCs w:val="22"/>
          <w:lang w:val="es-CR"/>
        </w:rPr>
        <w:t xml:space="preserve">ndez Aguilar, </w:t>
      </w:r>
      <w:r w:rsidR="000B3080">
        <w:rPr>
          <w:rFonts w:cs="Arial"/>
          <w:sz w:val="22"/>
          <w:szCs w:val="22"/>
          <w:lang w:val="es-CR"/>
        </w:rPr>
        <w:t xml:space="preserve">cédula N° </w:t>
      </w:r>
      <w:r w:rsidR="000B3080" w:rsidRPr="00FE5490">
        <w:rPr>
          <w:rFonts w:cs="Arial"/>
          <w:sz w:val="22"/>
          <w:szCs w:val="22"/>
          <w:lang w:val="es-CR"/>
        </w:rPr>
        <w:t>155822563106</w:t>
      </w:r>
      <w:r w:rsidR="000B3080">
        <w:rPr>
          <w:rFonts w:cs="Arial"/>
          <w:sz w:val="22"/>
          <w:szCs w:val="22"/>
          <w:lang w:val="es-CR"/>
        </w:rPr>
        <w:t xml:space="preserve">; </w:t>
      </w:r>
      <w:proofErr w:type="spellStart"/>
      <w:r w:rsidR="000B3080" w:rsidRPr="00FE5490">
        <w:rPr>
          <w:rFonts w:cs="Arial"/>
          <w:sz w:val="22"/>
          <w:szCs w:val="22"/>
          <w:lang w:val="es-CR"/>
        </w:rPr>
        <w:t>Grisey</w:t>
      </w:r>
      <w:proofErr w:type="spellEnd"/>
      <w:r w:rsidR="000B3080" w:rsidRPr="00FE5490">
        <w:rPr>
          <w:rFonts w:cs="Arial"/>
          <w:sz w:val="22"/>
          <w:szCs w:val="22"/>
          <w:lang w:val="es-CR"/>
        </w:rPr>
        <w:t xml:space="preserve"> Corea Solano</w:t>
      </w:r>
      <w:r w:rsidR="000B3080">
        <w:rPr>
          <w:rFonts w:cs="Arial"/>
          <w:sz w:val="22"/>
          <w:szCs w:val="22"/>
          <w:lang w:val="es-CR"/>
        </w:rPr>
        <w:t>,</w:t>
      </w:r>
      <w:r w:rsidR="000B3080" w:rsidRPr="00FE5490">
        <w:rPr>
          <w:rFonts w:cs="Arial"/>
          <w:sz w:val="22"/>
          <w:szCs w:val="22"/>
          <w:lang w:val="es-CR"/>
        </w:rPr>
        <w:t xml:space="preserve"> </w:t>
      </w:r>
      <w:r w:rsidR="000B3080">
        <w:rPr>
          <w:rFonts w:cs="Arial"/>
          <w:sz w:val="22"/>
          <w:szCs w:val="22"/>
          <w:lang w:val="es-CR"/>
        </w:rPr>
        <w:t xml:space="preserve">cédula N° </w:t>
      </w:r>
      <w:r w:rsidR="000B3080" w:rsidRPr="00FE5490">
        <w:rPr>
          <w:rFonts w:cs="Arial"/>
          <w:sz w:val="22"/>
          <w:szCs w:val="22"/>
          <w:lang w:val="es-CR"/>
        </w:rPr>
        <w:t>2</w:t>
      </w:r>
      <w:r w:rsidR="000B3080">
        <w:rPr>
          <w:rFonts w:cs="Arial"/>
          <w:sz w:val="22"/>
          <w:szCs w:val="22"/>
          <w:lang w:val="es-CR"/>
        </w:rPr>
        <w:t>-</w:t>
      </w:r>
      <w:r w:rsidR="000B3080" w:rsidRPr="00FE5490">
        <w:rPr>
          <w:rFonts w:cs="Arial"/>
          <w:sz w:val="22"/>
          <w:szCs w:val="22"/>
          <w:lang w:val="es-CR"/>
        </w:rPr>
        <w:t>0610</w:t>
      </w:r>
      <w:r w:rsidR="000B3080">
        <w:rPr>
          <w:rFonts w:cs="Arial"/>
          <w:sz w:val="22"/>
          <w:szCs w:val="22"/>
          <w:lang w:val="es-CR"/>
        </w:rPr>
        <w:t>-</w:t>
      </w:r>
      <w:r w:rsidR="000B3080" w:rsidRPr="00FE5490">
        <w:rPr>
          <w:rFonts w:cs="Arial"/>
          <w:sz w:val="22"/>
          <w:szCs w:val="22"/>
          <w:lang w:val="es-CR"/>
        </w:rPr>
        <w:t>0707</w:t>
      </w:r>
      <w:r w:rsidR="000B3080">
        <w:rPr>
          <w:rFonts w:cs="Arial"/>
          <w:sz w:val="22"/>
          <w:szCs w:val="22"/>
          <w:lang w:val="es-CR"/>
        </w:rPr>
        <w:t xml:space="preserve">; </w:t>
      </w:r>
      <w:r w:rsidR="000B3080" w:rsidRPr="00FE5490">
        <w:rPr>
          <w:rFonts w:cs="Arial"/>
          <w:sz w:val="22"/>
          <w:szCs w:val="22"/>
          <w:lang w:val="es-CR"/>
        </w:rPr>
        <w:t>y Vera Ortiz</w:t>
      </w:r>
      <w:r w:rsidR="000B3080">
        <w:rPr>
          <w:rFonts w:cs="Arial"/>
          <w:sz w:val="22"/>
          <w:szCs w:val="22"/>
          <w:lang w:val="es-CR"/>
        </w:rPr>
        <w:t xml:space="preserve"> </w:t>
      </w:r>
      <w:r w:rsidR="000B3080" w:rsidRPr="00FE5490">
        <w:rPr>
          <w:rFonts w:cs="Arial"/>
          <w:sz w:val="22"/>
          <w:szCs w:val="22"/>
          <w:lang w:val="es-CR"/>
        </w:rPr>
        <w:t>God</w:t>
      </w:r>
      <w:r w:rsidR="000B3080">
        <w:rPr>
          <w:rFonts w:cs="Arial"/>
          <w:sz w:val="22"/>
          <w:szCs w:val="22"/>
          <w:lang w:val="es-CR"/>
        </w:rPr>
        <w:t>í</w:t>
      </w:r>
      <w:r w:rsidR="000B3080" w:rsidRPr="00FE5490">
        <w:rPr>
          <w:rFonts w:cs="Arial"/>
          <w:sz w:val="22"/>
          <w:szCs w:val="22"/>
          <w:lang w:val="es-CR"/>
        </w:rPr>
        <w:t>nez, cedula</w:t>
      </w:r>
      <w:r w:rsidR="000B3080">
        <w:rPr>
          <w:rFonts w:cs="Arial"/>
          <w:sz w:val="22"/>
          <w:szCs w:val="22"/>
          <w:lang w:val="es-CR"/>
        </w:rPr>
        <w:t xml:space="preserve"> N°</w:t>
      </w:r>
      <w:r w:rsidR="000B3080" w:rsidRPr="00FE5490">
        <w:rPr>
          <w:rFonts w:cs="Arial"/>
          <w:sz w:val="22"/>
          <w:szCs w:val="22"/>
          <w:lang w:val="es-CR"/>
        </w:rPr>
        <w:t xml:space="preserve"> 6</w:t>
      </w:r>
      <w:r w:rsidR="000B3080">
        <w:rPr>
          <w:rFonts w:cs="Arial"/>
          <w:sz w:val="22"/>
          <w:szCs w:val="22"/>
          <w:lang w:val="es-CR"/>
        </w:rPr>
        <w:t>-</w:t>
      </w:r>
      <w:r w:rsidR="000B3080" w:rsidRPr="00FE5490">
        <w:rPr>
          <w:rFonts w:cs="Arial"/>
          <w:sz w:val="22"/>
          <w:szCs w:val="22"/>
          <w:lang w:val="es-CR"/>
        </w:rPr>
        <w:t>0202</w:t>
      </w:r>
      <w:r w:rsidR="000B3080">
        <w:rPr>
          <w:rFonts w:cs="Arial"/>
          <w:sz w:val="22"/>
          <w:szCs w:val="22"/>
          <w:lang w:val="es-CR"/>
        </w:rPr>
        <w:t>-</w:t>
      </w:r>
      <w:r w:rsidR="000B3080" w:rsidRPr="00FE5490">
        <w:rPr>
          <w:rFonts w:cs="Arial"/>
          <w:sz w:val="22"/>
          <w:szCs w:val="22"/>
          <w:lang w:val="es-CR"/>
        </w:rPr>
        <w:t xml:space="preserve">0199, </w:t>
      </w:r>
      <w:r w:rsidR="000B3080">
        <w:rPr>
          <w:rFonts w:cs="Arial"/>
          <w:sz w:val="22"/>
          <w:szCs w:val="22"/>
          <w:lang w:val="es-CR"/>
        </w:rPr>
        <w:t xml:space="preserve">aprobados, respectivamente, por medio de los acuerdos N° 2 de la sesión 38-2019 del 20/05/2019, N° 5 de la sesión 70-2019 del 09/09/2019 y N° 2 de la sesión 23-2020 del 23/05/2020.  </w:t>
      </w:r>
      <w:r>
        <w:rPr>
          <w:rFonts w:cs="Arial"/>
          <w:sz w:val="22"/>
          <w:szCs w:val="22"/>
          <w:lang w:val="es-CR"/>
        </w:rPr>
        <w:t>Dichos documentos se adjuntan al expediente del acta</w:t>
      </w:r>
      <w:r>
        <w:rPr>
          <w:rFonts w:cs="Arial"/>
          <w:sz w:val="22"/>
          <w:szCs w:val="22"/>
          <w:lang w:val="es-ES_tradnl"/>
        </w:rPr>
        <w:t>.</w:t>
      </w:r>
    </w:p>
    <w:p w14:paraId="74CC8E85" w14:textId="77777777" w:rsidR="00A73C63" w:rsidRDefault="00A73C63" w:rsidP="00A73C63">
      <w:pPr>
        <w:spacing w:line="360" w:lineRule="auto"/>
        <w:jc w:val="both"/>
        <w:rPr>
          <w:rFonts w:cs="Arial"/>
          <w:sz w:val="22"/>
          <w:szCs w:val="22"/>
        </w:rPr>
      </w:pPr>
    </w:p>
    <w:p w14:paraId="7C6D5217" w14:textId="2D24E460" w:rsidR="000B3080" w:rsidRDefault="00A73C63" w:rsidP="000B3080">
      <w:pPr>
        <w:spacing w:line="360" w:lineRule="auto"/>
        <w:jc w:val="both"/>
        <w:rPr>
          <w:rFonts w:cs="Arial"/>
          <w:sz w:val="22"/>
          <w:szCs w:val="22"/>
          <w:lang w:val="es-CR"/>
        </w:rPr>
      </w:pPr>
      <w:r>
        <w:rPr>
          <w:rFonts w:cs="Arial"/>
          <w:bCs/>
          <w:sz w:val="22"/>
          <w:lang w:val="es-ES_tradnl"/>
        </w:rPr>
        <w:t xml:space="preserve">La arquitecta Salas Rodríguez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w:t>
      </w:r>
      <w:r w:rsidR="000B3080">
        <w:rPr>
          <w:rFonts w:cs="Arial"/>
          <w:sz w:val="22"/>
          <w:szCs w:val="22"/>
        </w:rPr>
        <w:t>Banco de Costa Rica</w:t>
      </w:r>
      <w:r>
        <w:rPr>
          <w:rFonts w:cs="Arial"/>
          <w:sz w:val="22"/>
          <w:szCs w:val="22"/>
        </w:rPr>
        <w:t xml:space="preserve">, por cuanto, en resumen, </w:t>
      </w:r>
      <w:r w:rsidR="000B3080">
        <w:rPr>
          <w:rFonts w:cs="Arial"/>
          <w:sz w:val="22"/>
          <w:szCs w:val="22"/>
        </w:rPr>
        <w:t xml:space="preserve">en los casos del </w:t>
      </w:r>
      <w:r w:rsidR="000B3080" w:rsidRPr="00655379">
        <w:rPr>
          <w:rFonts w:cs="Arial"/>
          <w:sz w:val="22"/>
          <w:szCs w:val="22"/>
          <w:lang w:val="es-CR"/>
        </w:rPr>
        <w:t>se</w:t>
      </w:r>
      <w:r w:rsidR="000B3080">
        <w:rPr>
          <w:rFonts w:cs="Arial"/>
          <w:sz w:val="22"/>
          <w:szCs w:val="22"/>
          <w:lang w:val="es-CR"/>
        </w:rPr>
        <w:t>ñor</w:t>
      </w:r>
      <w:r w:rsidR="000B3080" w:rsidRPr="00655379">
        <w:rPr>
          <w:rFonts w:cs="Arial"/>
          <w:sz w:val="22"/>
          <w:szCs w:val="22"/>
          <w:lang w:val="es-CR"/>
        </w:rPr>
        <w:t xml:space="preserve"> </w:t>
      </w:r>
      <w:r w:rsidR="000B3080" w:rsidRPr="00FE5490">
        <w:rPr>
          <w:rFonts w:cs="Arial"/>
          <w:sz w:val="22"/>
          <w:szCs w:val="22"/>
          <w:lang w:val="es-CR"/>
        </w:rPr>
        <w:t>Hilario Hern</w:t>
      </w:r>
      <w:r w:rsidR="000B3080">
        <w:rPr>
          <w:rFonts w:cs="Arial"/>
          <w:sz w:val="22"/>
          <w:szCs w:val="22"/>
          <w:lang w:val="es-CR"/>
        </w:rPr>
        <w:t>á</w:t>
      </w:r>
      <w:r w:rsidR="000B3080" w:rsidRPr="00FE5490">
        <w:rPr>
          <w:rFonts w:cs="Arial"/>
          <w:sz w:val="22"/>
          <w:szCs w:val="22"/>
          <w:lang w:val="es-CR"/>
        </w:rPr>
        <w:t xml:space="preserve">ndez </w:t>
      </w:r>
      <w:r w:rsidR="000B3080">
        <w:rPr>
          <w:rFonts w:cs="Arial"/>
          <w:sz w:val="22"/>
          <w:szCs w:val="22"/>
          <w:lang w:val="es-CR"/>
        </w:rPr>
        <w:t xml:space="preserve">y la señora </w:t>
      </w:r>
      <w:r w:rsidR="000B3080" w:rsidRPr="00FE5490">
        <w:rPr>
          <w:rFonts w:cs="Arial"/>
          <w:sz w:val="22"/>
          <w:szCs w:val="22"/>
          <w:lang w:val="es-CR"/>
        </w:rPr>
        <w:t>Vera Ortiz</w:t>
      </w:r>
      <w:r w:rsidR="000B3080">
        <w:rPr>
          <w:rFonts w:cs="Arial"/>
          <w:sz w:val="22"/>
          <w:szCs w:val="22"/>
          <w:lang w:val="es-CR"/>
        </w:rPr>
        <w:t>,</w:t>
      </w:r>
      <w:r w:rsidR="000B3080" w:rsidRPr="00655379">
        <w:rPr>
          <w:rFonts w:cs="Arial"/>
          <w:sz w:val="22"/>
          <w:szCs w:val="22"/>
          <w:lang w:val="es-CR"/>
        </w:rPr>
        <w:t xml:space="preserve"> se trataron de localizar sin</w:t>
      </w:r>
      <w:r w:rsidR="000B3080">
        <w:rPr>
          <w:rFonts w:cs="Arial"/>
          <w:sz w:val="22"/>
          <w:szCs w:val="22"/>
          <w:lang w:val="es-CR"/>
        </w:rPr>
        <w:t xml:space="preserve"> </w:t>
      </w:r>
      <w:r w:rsidR="000B3080" w:rsidRPr="00FE5490">
        <w:rPr>
          <w:rFonts w:cs="Arial"/>
          <w:sz w:val="22"/>
          <w:szCs w:val="22"/>
          <w:lang w:val="es-CR"/>
        </w:rPr>
        <w:t>obtener respuesta, no han tramitado consultas sobre el estado de</w:t>
      </w:r>
      <w:r w:rsidR="000B3080">
        <w:rPr>
          <w:rFonts w:cs="Arial"/>
          <w:sz w:val="22"/>
          <w:szCs w:val="22"/>
          <w:lang w:val="es-CR"/>
        </w:rPr>
        <w:t xml:space="preserve"> los mismos</w:t>
      </w:r>
      <w:r w:rsidR="000B3080" w:rsidRPr="00FE5490">
        <w:rPr>
          <w:rFonts w:cs="Arial"/>
          <w:sz w:val="22"/>
          <w:szCs w:val="22"/>
          <w:lang w:val="es-CR"/>
        </w:rPr>
        <w:t xml:space="preserve"> y no</w:t>
      </w:r>
      <w:r w:rsidR="000B3080">
        <w:rPr>
          <w:rFonts w:cs="Arial"/>
          <w:sz w:val="22"/>
          <w:szCs w:val="22"/>
          <w:lang w:val="es-CR"/>
        </w:rPr>
        <w:t xml:space="preserve"> </w:t>
      </w:r>
      <w:r w:rsidR="000B3080" w:rsidRPr="00FE5490">
        <w:rPr>
          <w:rFonts w:cs="Arial"/>
          <w:sz w:val="22"/>
          <w:szCs w:val="22"/>
          <w:lang w:val="es-CR"/>
        </w:rPr>
        <w:t>muestran inter</w:t>
      </w:r>
      <w:r w:rsidR="000B3080">
        <w:rPr>
          <w:rFonts w:cs="Arial"/>
          <w:sz w:val="22"/>
          <w:szCs w:val="22"/>
          <w:lang w:val="es-CR"/>
        </w:rPr>
        <w:t>é</w:t>
      </w:r>
      <w:r w:rsidR="000B3080" w:rsidRPr="00FE5490">
        <w:rPr>
          <w:rFonts w:cs="Arial"/>
          <w:sz w:val="22"/>
          <w:szCs w:val="22"/>
          <w:lang w:val="es-CR"/>
        </w:rPr>
        <w:t xml:space="preserve">s, por cuanto los casos no van a ser formalizados por </w:t>
      </w:r>
      <w:r w:rsidR="000B3080">
        <w:rPr>
          <w:rFonts w:cs="Arial"/>
          <w:sz w:val="22"/>
          <w:szCs w:val="22"/>
          <w:lang w:val="es-CR"/>
        </w:rPr>
        <w:t xml:space="preserve">la </w:t>
      </w:r>
      <w:r w:rsidR="000B3080" w:rsidRPr="00FE5490">
        <w:rPr>
          <w:rFonts w:cs="Arial"/>
          <w:sz w:val="22"/>
          <w:szCs w:val="22"/>
          <w:lang w:val="es-CR"/>
        </w:rPr>
        <w:t>entidad</w:t>
      </w:r>
      <w:r w:rsidR="000B3080">
        <w:rPr>
          <w:rFonts w:cs="Arial"/>
          <w:sz w:val="22"/>
          <w:szCs w:val="22"/>
          <w:lang w:val="es-CR"/>
        </w:rPr>
        <w:t xml:space="preserve">, además del </w:t>
      </w:r>
      <w:r w:rsidR="000B3080" w:rsidRPr="00FE5490">
        <w:rPr>
          <w:rFonts w:cs="Arial"/>
          <w:sz w:val="22"/>
          <w:szCs w:val="22"/>
          <w:lang w:val="es-CR"/>
        </w:rPr>
        <w:t>largo per</w:t>
      </w:r>
      <w:r w:rsidR="000B3080">
        <w:rPr>
          <w:rFonts w:cs="Arial"/>
          <w:sz w:val="22"/>
          <w:szCs w:val="22"/>
          <w:lang w:val="es-CR"/>
        </w:rPr>
        <w:t>í</w:t>
      </w:r>
      <w:r w:rsidR="000B3080" w:rsidRPr="00FE5490">
        <w:rPr>
          <w:rFonts w:cs="Arial"/>
          <w:sz w:val="22"/>
          <w:szCs w:val="22"/>
          <w:lang w:val="es-CR"/>
        </w:rPr>
        <w:t>odo de tiempo que ha transcurrido</w:t>
      </w:r>
      <w:r w:rsidR="000B3080">
        <w:rPr>
          <w:rFonts w:cs="Arial"/>
          <w:sz w:val="22"/>
          <w:szCs w:val="22"/>
          <w:lang w:val="es-CR"/>
        </w:rPr>
        <w:t xml:space="preserve">; y en el </w:t>
      </w:r>
      <w:r w:rsidR="000B3080" w:rsidRPr="00FE5490">
        <w:rPr>
          <w:rFonts w:cs="Arial"/>
          <w:sz w:val="22"/>
          <w:szCs w:val="22"/>
          <w:lang w:val="es-CR"/>
        </w:rPr>
        <w:t xml:space="preserve">caso de </w:t>
      </w:r>
      <w:r w:rsidR="000B3080">
        <w:rPr>
          <w:rFonts w:cs="Arial"/>
          <w:sz w:val="22"/>
          <w:szCs w:val="22"/>
          <w:lang w:val="es-CR"/>
        </w:rPr>
        <w:t xml:space="preserve">la señora </w:t>
      </w:r>
      <w:proofErr w:type="spellStart"/>
      <w:r w:rsidR="000B3080" w:rsidRPr="00FE5490">
        <w:rPr>
          <w:rFonts w:cs="Arial"/>
          <w:sz w:val="22"/>
          <w:szCs w:val="22"/>
          <w:lang w:val="es-CR"/>
        </w:rPr>
        <w:t>Grisey</w:t>
      </w:r>
      <w:proofErr w:type="spellEnd"/>
      <w:r w:rsidR="000B3080" w:rsidRPr="00FE5490">
        <w:rPr>
          <w:rFonts w:cs="Arial"/>
          <w:sz w:val="22"/>
          <w:szCs w:val="22"/>
          <w:lang w:val="es-CR"/>
        </w:rPr>
        <w:t xml:space="preserve"> Corea</w:t>
      </w:r>
      <w:r w:rsidR="000B3080">
        <w:rPr>
          <w:rFonts w:cs="Arial"/>
          <w:sz w:val="22"/>
          <w:szCs w:val="22"/>
          <w:lang w:val="es-CR"/>
        </w:rPr>
        <w:t xml:space="preserve">, </w:t>
      </w:r>
      <w:r w:rsidR="000B3080" w:rsidRPr="00FE5490">
        <w:rPr>
          <w:rFonts w:cs="Arial"/>
          <w:sz w:val="22"/>
          <w:szCs w:val="22"/>
          <w:lang w:val="es-CR"/>
        </w:rPr>
        <w:t xml:space="preserve">el vendedor no va a renovar </w:t>
      </w:r>
      <w:r w:rsidR="000B3080">
        <w:rPr>
          <w:rFonts w:cs="Arial"/>
          <w:sz w:val="22"/>
          <w:szCs w:val="22"/>
          <w:lang w:val="es-CR"/>
        </w:rPr>
        <w:t>la</w:t>
      </w:r>
      <w:r w:rsidR="000B3080" w:rsidRPr="00FE5490">
        <w:rPr>
          <w:rFonts w:cs="Arial"/>
          <w:sz w:val="22"/>
          <w:szCs w:val="22"/>
          <w:lang w:val="es-CR"/>
        </w:rPr>
        <w:t xml:space="preserve"> opci</w:t>
      </w:r>
      <w:r w:rsidR="000B3080">
        <w:rPr>
          <w:rFonts w:cs="Arial"/>
          <w:sz w:val="22"/>
          <w:szCs w:val="22"/>
          <w:lang w:val="es-CR"/>
        </w:rPr>
        <w:t>ó</w:t>
      </w:r>
      <w:r w:rsidR="000B3080" w:rsidRPr="00FE5490">
        <w:rPr>
          <w:rFonts w:cs="Arial"/>
          <w:sz w:val="22"/>
          <w:szCs w:val="22"/>
          <w:lang w:val="es-CR"/>
        </w:rPr>
        <w:t>n de</w:t>
      </w:r>
      <w:r w:rsidR="000B3080">
        <w:rPr>
          <w:rFonts w:cs="Arial"/>
          <w:sz w:val="22"/>
          <w:szCs w:val="22"/>
          <w:lang w:val="es-CR"/>
        </w:rPr>
        <w:t xml:space="preserve"> </w:t>
      </w:r>
      <w:r w:rsidR="000B3080" w:rsidRPr="00FE5490">
        <w:rPr>
          <w:rFonts w:cs="Arial"/>
          <w:sz w:val="22"/>
          <w:szCs w:val="22"/>
          <w:lang w:val="es-CR"/>
        </w:rPr>
        <w:t>compraventa.</w:t>
      </w:r>
    </w:p>
    <w:p w14:paraId="7B5A0F49" w14:textId="77777777" w:rsidR="000B3080" w:rsidRDefault="000B3080" w:rsidP="000B3080">
      <w:pPr>
        <w:spacing w:line="360" w:lineRule="auto"/>
        <w:jc w:val="both"/>
        <w:rPr>
          <w:rFonts w:cs="Arial"/>
          <w:sz w:val="22"/>
          <w:szCs w:val="22"/>
          <w:lang w:val="es-CR"/>
        </w:rPr>
      </w:pPr>
    </w:p>
    <w:p w14:paraId="18CCAD4E" w14:textId="728D1E71" w:rsidR="00A73C63" w:rsidRPr="005C0FCF" w:rsidRDefault="00A73C63" w:rsidP="00A73C63">
      <w:pPr>
        <w:spacing w:line="360" w:lineRule="auto"/>
        <w:jc w:val="both"/>
        <w:rPr>
          <w:rFonts w:cs="Arial"/>
          <w:sz w:val="22"/>
          <w:szCs w:val="22"/>
        </w:rPr>
      </w:pPr>
      <w:r w:rsidRPr="00A21797">
        <w:rPr>
          <w:rFonts w:cs="Arial"/>
          <w:bCs/>
          <w:sz w:val="22"/>
          <w:szCs w:val="22"/>
          <w:u w:val="single"/>
        </w:rPr>
        <w:lastRenderedPageBreak/>
        <w:t xml:space="preserve">Minuto </w:t>
      </w:r>
      <w:r w:rsidR="00DD43D7">
        <w:rPr>
          <w:rFonts w:cs="Arial"/>
          <w:bCs/>
          <w:sz w:val="22"/>
          <w:szCs w:val="22"/>
          <w:u w:val="single"/>
        </w:rPr>
        <w:t>20</w:t>
      </w:r>
      <w:r w:rsidRPr="00A21797">
        <w:rPr>
          <w:rFonts w:cs="Arial"/>
          <w:bCs/>
          <w:sz w:val="22"/>
          <w:szCs w:val="22"/>
          <w:u w:val="single"/>
        </w:rPr>
        <w:t>:</w:t>
      </w:r>
      <w:r w:rsidR="00DD43D7">
        <w:rPr>
          <w:rFonts w:cs="Arial"/>
          <w:bCs/>
          <w:sz w:val="22"/>
          <w:szCs w:val="22"/>
          <w:u w:val="single"/>
        </w:rPr>
        <w:t>49</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2 </w:t>
      </w:r>
      <w:r>
        <w:rPr>
          <w:rFonts w:cs="Arial"/>
          <w:sz w:val="22"/>
          <w:szCs w:val="22"/>
        </w:rPr>
        <w:t>que se anexa a esta minuta.</w:t>
      </w:r>
    </w:p>
    <w:p w14:paraId="12B5C63E" w14:textId="77777777" w:rsidR="009D03FE" w:rsidRPr="00D14EAF" w:rsidRDefault="009D03FE" w:rsidP="009D03FE">
      <w:pPr>
        <w:spacing w:line="360" w:lineRule="auto"/>
        <w:jc w:val="both"/>
        <w:rPr>
          <w:rFonts w:cs="Arial"/>
          <w:b/>
          <w:sz w:val="22"/>
        </w:rPr>
      </w:pPr>
      <w:r w:rsidRPr="00D14EAF">
        <w:rPr>
          <w:rFonts w:cs="Arial"/>
          <w:b/>
          <w:sz w:val="22"/>
        </w:rPr>
        <w:t>************</w:t>
      </w:r>
    </w:p>
    <w:p w14:paraId="6282F583" w14:textId="77777777" w:rsidR="009D03FE" w:rsidRDefault="009D03FE" w:rsidP="009D03FE">
      <w:pPr>
        <w:spacing w:line="360" w:lineRule="auto"/>
        <w:jc w:val="both"/>
        <w:rPr>
          <w:rFonts w:cs="Arial"/>
          <w:b/>
          <w:bCs/>
          <w:sz w:val="22"/>
          <w:szCs w:val="22"/>
          <w:u w:val="single"/>
          <w:lang w:val="es-ES_tradnl"/>
        </w:rPr>
      </w:pPr>
    </w:p>
    <w:p w14:paraId="55119D3F" w14:textId="3077BB9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D0D16" w:rsidRPr="00AD0D16">
        <w:rPr>
          <w:rFonts w:cs="Arial"/>
          <w:b/>
          <w:bCs/>
          <w:sz w:val="22"/>
          <w:u w:val="single"/>
          <w:lang w:val="es-CR"/>
        </w:rPr>
        <w:t xml:space="preserve">Solicitud para </w:t>
      </w:r>
      <w:bookmarkStart w:id="0" w:name="_Hlk73694982"/>
      <w:r w:rsidR="00AD0D16" w:rsidRPr="00496C38">
        <w:rPr>
          <w:rFonts w:cs="Arial"/>
          <w:b/>
          <w:bCs/>
          <w:sz w:val="22"/>
          <w:u w:val="single"/>
          <w:lang w:val="es-CR"/>
        </w:rPr>
        <w:t xml:space="preserve">sustituir </w:t>
      </w:r>
      <w:r w:rsidR="00496C38" w:rsidRPr="00496C38">
        <w:rPr>
          <w:rFonts w:cs="Arial"/>
          <w:b/>
          <w:bCs/>
          <w:sz w:val="22"/>
          <w:u w:val="single"/>
          <w:lang w:val="es-CR"/>
        </w:rPr>
        <w:t>dos</w:t>
      </w:r>
      <w:r w:rsidR="00AD0D16" w:rsidRPr="00496C38">
        <w:rPr>
          <w:rFonts w:cs="Arial"/>
          <w:b/>
          <w:bCs/>
          <w:sz w:val="22"/>
          <w:u w:val="single"/>
          <w:lang w:val="es-CR"/>
        </w:rPr>
        <w:t xml:space="preserve"> beneficiarios</w:t>
      </w:r>
      <w:r w:rsidR="00AD0D16" w:rsidRPr="00AD0D16">
        <w:rPr>
          <w:rFonts w:cs="Arial"/>
          <w:b/>
          <w:bCs/>
          <w:sz w:val="22"/>
          <w:u w:val="single"/>
          <w:lang w:val="es-CR"/>
        </w:rPr>
        <w:t xml:space="preserve"> y otorgar financiamiento adicional para gastos de formalización en dos casos del proyecto Cocales de </w:t>
      </w:r>
      <w:proofErr w:type="spellStart"/>
      <w:r w:rsidR="00AD0D16" w:rsidRPr="00AD0D16">
        <w:rPr>
          <w:rFonts w:cs="Arial"/>
          <w:b/>
          <w:bCs/>
          <w:sz w:val="22"/>
          <w:u w:val="single"/>
          <w:lang w:val="es-CR"/>
        </w:rPr>
        <w:t>Duacarí</w:t>
      </w:r>
      <w:bookmarkEnd w:id="0"/>
      <w:proofErr w:type="spellEnd"/>
    </w:p>
    <w:p w14:paraId="1FCA60FE" w14:textId="77777777" w:rsidR="009D03FE" w:rsidRDefault="009D03FE" w:rsidP="009D03FE">
      <w:pPr>
        <w:spacing w:line="360" w:lineRule="auto"/>
        <w:jc w:val="both"/>
        <w:rPr>
          <w:rFonts w:cs="Arial"/>
          <w:sz w:val="22"/>
          <w:szCs w:val="22"/>
        </w:rPr>
      </w:pPr>
    </w:p>
    <w:p w14:paraId="625DE3D9" w14:textId="6A5A3A48" w:rsidR="00943E41" w:rsidRPr="009F7291" w:rsidRDefault="00943E41" w:rsidP="00943E41">
      <w:pPr>
        <w:spacing w:line="360" w:lineRule="auto"/>
        <w:jc w:val="both"/>
        <w:rPr>
          <w:rFonts w:cs="Arial"/>
          <w:sz w:val="22"/>
          <w:szCs w:val="22"/>
        </w:rPr>
      </w:pPr>
      <w:r w:rsidRPr="00E8571C">
        <w:rPr>
          <w:rFonts w:cs="Arial"/>
          <w:sz w:val="22"/>
          <w:u w:val="single"/>
          <w:lang w:val="es-ES_tradnl"/>
        </w:rPr>
        <w:t xml:space="preserve">Minuto </w:t>
      </w:r>
      <w:r w:rsidR="00DD43D7" w:rsidRPr="00E8571C">
        <w:rPr>
          <w:rFonts w:cs="Arial"/>
          <w:sz w:val="22"/>
          <w:u w:val="single"/>
          <w:lang w:val="es-ES_tradnl"/>
        </w:rPr>
        <w:t>22</w:t>
      </w:r>
      <w:r w:rsidRPr="00E8571C">
        <w:rPr>
          <w:rFonts w:cs="Arial"/>
          <w:sz w:val="22"/>
          <w:u w:val="single"/>
          <w:lang w:val="es-ES_tradnl"/>
        </w:rPr>
        <w:t>:</w:t>
      </w:r>
      <w:r w:rsidR="00DD43D7" w:rsidRPr="00E8571C">
        <w:rPr>
          <w:rFonts w:cs="Arial"/>
          <w:sz w:val="22"/>
          <w:u w:val="single"/>
          <w:lang w:val="es-ES_tradnl"/>
        </w:rPr>
        <w:t>27</w:t>
      </w:r>
      <w:r>
        <w:rPr>
          <w:rFonts w:cs="Arial"/>
          <w:sz w:val="22"/>
          <w:lang w:val="es-ES_tradnl"/>
        </w:rPr>
        <w:t xml:space="preserve"> Se conoce el oficio </w:t>
      </w:r>
      <w:r w:rsidRPr="009F7291">
        <w:rPr>
          <w:rFonts w:cs="Arial"/>
          <w:sz w:val="22"/>
          <w:szCs w:val="22"/>
        </w:rPr>
        <w:t>GG-ME-0</w:t>
      </w:r>
      <w:r>
        <w:rPr>
          <w:rFonts w:cs="Arial"/>
          <w:sz w:val="22"/>
          <w:szCs w:val="22"/>
        </w:rPr>
        <w:t>053</w:t>
      </w:r>
      <w:r w:rsidRPr="009F7291">
        <w:rPr>
          <w:rFonts w:cs="Arial"/>
          <w:sz w:val="22"/>
          <w:szCs w:val="22"/>
        </w:rPr>
        <w:t>-20</w:t>
      </w:r>
      <w:r>
        <w:rPr>
          <w:rFonts w:cs="Arial"/>
          <w:sz w:val="22"/>
          <w:szCs w:val="22"/>
        </w:rPr>
        <w:t>21</w:t>
      </w:r>
      <w:r w:rsidRPr="009F7291">
        <w:rPr>
          <w:rFonts w:cs="Arial"/>
          <w:sz w:val="22"/>
          <w:szCs w:val="22"/>
        </w:rPr>
        <w:t xml:space="preserve"> del </w:t>
      </w:r>
      <w:r>
        <w:rPr>
          <w:rFonts w:cs="Arial"/>
          <w:sz w:val="22"/>
          <w:szCs w:val="22"/>
        </w:rPr>
        <w:t>15</w:t>
      </w:r>
      <w:r w:rsidRPr="009F7291">
        <w:rPr>
          <w:rFonts w:cs="Arial"/>
          <w:sz w:val="22"/>
          <w:szCs w:val="22"/>
        </w:rPr>
        <w:t xml:space="preserve"> de </w:t>
      </w:r>
      <w:r>
        <w:rPr>
          <w:rFonts w:cs="Arial"/>
          <w:sz w:val="22"/>
          <w:szCs w:val="22"/>
        </w:rPr>
        <w:t xml:space="preserve">enero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0097</w:t>
      </w:r>
      <w:r w:rsidRPr="00EA7ADB">
        <w:rPr>
          <w:rFonts w:cs="Arial"/>
          <w:color w:val="000000"/>
          <w:sz w:val="22"/>
          <w:szCs w:val="22"/>
        </w:rPr>
        <w:t>-20</w:t>
      </w:r>
      <w:r>
        <w:rPr>
          <w:rFonts w:cs="Arial"/>
          <w:color w:val="000000"/>
          <w:sz w:val="22"/>
          <w:szCs w:val="22"/>
        </w:rPr>
        <w:t xml:space="preserve">21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sz w:val="22"/>
          <w:szCs w:val="22"/>
          <w:lang w:val="es-CR" w:eastAsia="es-CR"/>
        </w:rPr>
        <w:t>Coocique</w:t>
      </w:r>
      <w:proofErr w:type="spellEnd"/>
      <w:r>
        <w:rPr>
          <w:rFonts w:cs="Arial"/>
          <w:sz w:val="22"/>
          <w:szCs w:val="22"/>
          <w:lang w:val="es-CR" w:eastAsia="es-CR"/>
        </w:rPr>
        <w:t xml:space="preserve"> R.L.</w:t>
      </w:r>
      <w:r>
        <w:rPr>
          <w:rFonts w:cs="Arial"/>
          <w:color w:val="000000"/>
          <w:sz w:val="22"/>
          <w:szCs w:val="22"/>
        </w:rPr>
        <w:t xml:space="preserve">, </w:t>
      </w:r>
      <w:r w:rsidRPr="009F7291">
        <w:rPr>
          <w:rFonts w:cs="Arial"/>
          <w:sz w:val="22"/>
          <w:szCs w:val="22"/>
          <w:lang w:val="es-CR" w:eastAsia="es-CR"/>
        </w:rPr>
        <w:t xml:space="preserve">para </w:t>
      </w:r>
      <w:r>
        <w:rPr>
          <w:rFonts w:cs="Arial"/>
          <w:sz w:val="22"/>
          <w:szCs w:val="22"/>
          <w:lang w:val="es-CR" w:eastAsia="es-CR"/>
        </w:rPr>
        <w:t xml:space="preserve">sustituir </w:t>
      </w:r>
      <w:r w:rsidR="009340FA">
        <w:rPr>
          <w:rFonts w:cs="Arial"/>
          <w:sz w:val="22"/>
          <w:szCs w:val="22"/>
          <w:lang w:val="es-CR" w:eastAsia="es-CR"/>
        </w:rPr>
        <w:t>dos</w:t>
      </w:r>
      <w:r>
        <w:rPr>
          <w:rFonts w:cs="Arial"/>
          <w:sz w:val="22"/>
          <w:szCs w:val="22"/>
          <w:lang w:val="es-CR" w:eastAsia="es-CR"/>
        </w:rPr>
        <w:t xml:space="preserve"> </w:t>
      </w:r>
      <w:r w:rsidRPr="009F7291">
        <w:rPr>
          <w:rFonts w:cs="Arial"/>
          <w:sz w:val="22"/>
          <w:szCs w:val="22"/>
          <w:lang w:val="es-CR" w:eastAsia="es-CR"/>
        </w:rPr>
        <w:t>beneficiario</w:t>
      </w:r>
      <w:r>
        <w:rPr>
          <w:rFonts w:cs="Arial"/>
          <w:sz w:val="22"/>
          <w:szCs w:val="22"/>
          <w:lang w:val="es-CR" w:eastAsia="es-CR"/>
        </w:rPr>
        <w:t xml:space="preserve">s y </w:t>
      </w:r>
      <w:r>
        <w:rPr>
          <w:rFonts w:cs="Arial"/>
          <w:sz w:val="22"/>
          <w:szCs w:val="22"/>
          <w:lang w:val="es-ES_tradnl"/>
        </w:rPr>
        <w:t xml:space="preserve">financiar </w:t>
      </w:r>
      <w:r w:rsidR="009340FA">
        <w:rPr>
          <w:rFonts w:cs="Arial"/>
          <w:sz w:val="22"/>
          <w:szCs w:val="22"/>
          <w:lang w:val="es-ES_tradnl"/>
        </w:rPr>
        <w:t xml:space="preserve">gastos de formalización en dos casos </w:t>
      </w:r>
      <w:r>
        <w:rPr>
          <w:rFonts w:cs="Arial"/>
          <w:sz w:val="22"/>
          <w:szCs w:val="22"/>
          <w:lang w:val="es-ES_tradnl"/>
        </w:rPr>
        <w:t>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 xml:space="preserve">Cocales de </w:t>
      </w:r>
      <w:proofErr w:type="spellStart"/>
      <w:r>
        <w:rPr>
          <w:rFonts w:cs="Arial"/>
          <w:sz w:val="22"/>
          <w:szCs w:val="22"/>
        </w:rPr>
        <w:t>Duacarí</w:t>
      </w:r>
      <w:proofErr w:type="spellEnd"/>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 xml:space="preserve">Limón,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46FAEEFF" w14:textId="77777777" w:rsidR="00943E41" w:rsidRPr="00BB303F" w:rsidRDefault="00943E41" w:rsidP="00943E41">
      <w:pPr>
        <w:spacing w:line="360" w:lineRule="auto"/>
        <w:jc w:val="both"/>
        <w:rPr>
          <w:rFonts w:cs="Arial"/>
          <w:sz w:val="22"/>
          <w:szCs w:val="22"/>
        </w:rPr>
      </w:pPr>
    </w:p>
    <w:p w14:paraId="0E1AF1A1" w14:textId="77777777" w:rsidR="009340FA" w:rsidRDefault="00943E41" w:rsidP="00943E41">
      <w:pPr>
        <w:spacing w:line="360" w:lineRule="auto"/>
        <w:jc w:val="both"/>
        <w:rPr>
          <w:rFonts w:cs="Arial"/>
          <w:sz w:val="22"/>
          <w:szCs w:val="22"/>
          <w:lang w:val="es-CR"/>
        </w:rPr>
      </w:pPr>
      <w:r w:rsidRPr="00BB303F">
        <w:rPr>
          <w:rFonts w:cs="Arial"/>
          <w:bCs/>
          <w:sz w:val="22"/>
          <w:szCs w:val="22"/>
        </w:rPr>
        <w:t xml:space="preserve">La </w:t>
      </w:r>
      <w:r w:rsidR="009340FA">
        <w:rPr>
          <w:rFonts w:cs="Arial"/>
          <w:bCs/>
          <w:sz w:val="22"/>
          <w:szCs w:val="22"/>
        </w:rPr>
        <w:t xml:space="preserve">arquitecta Salas Rodríguez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w:t>
      </w:r>
      <w:r w:rsidR="009340FA" w:rsidRPr="009340FA">
        <w:rPr>
          <w:rFonts w:cs="Arial"/>
          <w:sz w:val="22"/>
          <w:szCs w:val="22"/>
        </w:rPr>
        <w:t xml:space="preserve"> </w:t>
      </w:r>
      <w:r w:rsidR="009340FA" w:rsidRPr="00B1511E">
        <w:rPr>
          <w:rFonts w:cs="Arial"/>
          <w:sz w:val="22"/>
          <w:szCs w:val="22"/>
        </w:rPr>
        <w:t xml:space="preserve">a) sustituir </w:t>
      </w:r>
      <w:r w:rsidR="009340FA">
        <w:rPr>
          <w:rFonts w:cs="Arial"/>
          <w:sz w:val="22"/>
          <w:szCs w:val="22"/>
        </w:rPr>
        <w:t>dos</w:t>
      </w:r>
      <w:r w:rsidR="009340FA" w:rsidRPr="00B1511E">
        <w:rPr>
          <w:rFonts w:cs="Arial"/>
          <w:sz w:val="22"/>
          <w:szCs w:val="22"/>
        </w:rPr>
        <w:t xml:space="preserve"> núcleo</w:t>
      </w:r>
      <w:r w:rsidR="009340FA">
        <w:rPr>
          <w:rFonts w:cs="Arial"/>
          <w:sz w:val="22"/>
          <w:szCs w:val="22"/>
        </w:rPr>
        <w:t>s</w:t>
      </w:r>
      <w:r w:rsidR="009340FA" w:rsidRPr="00B1511E">
        <w:rPr>
          <w:rFonts w:cs="Arial"/>
          <w:sz w:val="22"/>
          <w:szCs w:val="22"/>
        </w:rPr>
        <w:t xml:space="preserve"> familiar</w:t>
      </w:r>
      <w:r w:rsidR="009340FA">
        <w:rPr>
          <w:rFonts w:cs="Arial"/>
          <w:sz w:val="22"/>
          <w:szCs w:val="22"/>
        </w:rPr>
        <w:t>es</w:t>
      </w:r>
      <w:r w:rsidR="009340FA" w:rsidRPr="00B1511E">
        <w:rPr>
          <w:rFonts w:cs="Arial"/>
          <w:sz w:val="22"/>
          <w:szCs w:val="22"/>
        </w:rPr>
        <w:t xml:space="preserve">, como consecuencia del </w:t>
      </w:r>
      <w:r w:rsidR="009340FA">
        <w:rPr>
          <w:rFonts w:cs="Arial"/>
          <w:sz w:val="22"/>
          <w:szCs w:val="22"/>
        </w:rPr>
        <w:t>desinterés</w:t>
      </w:r>
      <w:r w:rsidR="009340FA" w:rsidRPr="00B1511E">
        <w:rPr>
          <w:rFonts w:cs="Arial"/>
          <w:sz w:val="22"/>
          <w:szCs w:val="22"/>
        </w:rPr>
        <w:t xml:space="preserve"> por parte de </w:t>
      </w:r>
      <w:r w:rsidR="009340FA">
        <w:rPr>
          <w:rFonts w:cs="Arial"/>
          <w:sz w:val="22"/>
          <w:szCs w:val="22"/>
        </w:rPr>
        <w:t>los beneficiarios originales</w:t>
      </w:r>
      <w:r w:rsidR="009340FA" w:rsidRPr="00B1511E">
        <w:rPr>
          <w:rFonts w:cs="Arial"/>
          <w:sz w:val="22"/>
          <w:szCs w:val="22"/>
        </w:rPr>
        <w:t>;</w:t>
      </w:r>
      <w:r w:rsidR="009340FA">
        <w:rPr>
          <w:rFonts w:cs="Arial"/>
          <w:sz w:val="22"/>
          <w:szCs w:val="22"/>
        </w:rPr>
        <w:t xml:space="preserve"> y b) otorgar un financiamiento adicional por la suma de ¢707.419,64 para completar el monto correspondiente a los gastos de formalización de los nuevos dos beneficiarios</w:t>
      </w:r>
      <w:r w:rsidR="009340FA" w:rsidRPr="009A0E08">
        <w:rPr>
          <w:rFonts w:cs="Arial"/>
          <w:sz w:val="22"/>
          <w:szCs w:val="22"/>
          <w:lang w:val="es-CR"/>
        </w:rPr>
        <w:t>.</w:t>
      </w:r>
    </w:p>
    <w:p w14:paraId="33FBC0C9" w14:textId="77777777" w:rsidR="009340FA" w:rsidRDefault="009340FA" w:rsidP="00943E41">
      <w:pPr>
        <w:spacing w:line="360" w:lineRule="auto"/>
        <w:jc w:val="both"/>
        <w:rPr>
          <w:rFonts w:cs="Arial"/>
          <w:sz w:val="22"/>
          <w:szCs w:val="22"/>
          <w:lang w:val="es-CR"/>
        </w:rPr>
      </w:pPr>
    </w:p>
    <w:p w14:paraId="3787AC7F" w14:textId="77777777" w:rsidR="00943E41" w:rsidRPr="00BB303F" w:rsidRDefault="00943E41" w:rsidP="00943E41">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6AF14ED7" w14:textId="77777777" w:rsidR="00943E41" w:rsidRDefault="00943E41" w:rsidP="00943E41">
      <w:pPr>
        <w:spacing w:line="360" w:lineRule="auto"/>
        <w:jc w:val="both"/>
        <w:rPr>
          <w:rFonts w:cs="Arial"/>
          <w:sz w:val="22"/>
        </w:rPr>
      </w:pPr>
    </w:p>
    <w:p w14:paraId="466A6B9E" w14:textId="01130B73" w:rsidR="00943E41" w:rsidRDefault="00943E41" w:rsidP="00943E41">
      <w:pPr>
        <w:spacing w:line="360" w:lineRule="auto"/>
        <w:jc w:val="both"/>
        <w:rPr>
          <w:rFonts w:cs="Arial"/>
          <w:bCs/>
          <w:sz w:val="22"/>
          <w:szCs w:val="22"/>
        </w:rPr>
      </w:pPr>
      <w:r w:rsidRPr="005A5A3B">
        <w:rPr>
          <w:rFonts w:cs="Arial"/>
          <w:sz w:val="22"/>
          <w:u w:val="single"/>
          <w:lang w:val="es-ES_tradnl"/>
        </w:rPr>
        <w:t xml:space="preserve">Minuto </w:t>
      </w:r>
      <w:r w:rsidR="009340FA">
        <w:rPr>
          <w:rFonts w:cs="Arial"/>
          <w:sz w:val="22"/>
          <w:u w:val="single"/>
          <w:lang w:val="es-ES_tradnl"/>
        </w:rPr>
        <w:t>25</w:t>
      </w:r>
      <w:r w:rsidRPr="005A5A3B">
        <w:rPr>
          <w:rFonts w:cs="Arial"/>
          <w:sz w:val="22"/>
          <w:u w:val="single"/>
          <w:lang w:val="es-ES_tradnl"/>
        </w:rPr>
        <w:t>:</w:t>
      </w:r>
      <w:r w:rsidR="009340FA">
        <w:rPr>
          <w:rFonts w:cs="Arial"/>
          <w:sz w:val="22"/>
          <w:u w:val="single"/>
          <w:lang w:val="es-ES_tradnl"/>
        </w:rPr>
        <w:t>52</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3</w:t>
      </w:r>
      <w:r>
        <w:rPr>
          <w:rFonts w:cs="Arial"/>
          <w:bCs/>
          <w:sz w:val="22"/>
          <w:szCs w:val="22"/>
        </w:rPr>
        <w:t xml:space="preserve"> que se anexa a esta minuta.</w:t>
      </w:r>
    </w:p>
    <w:p w14:paraId="1CD33EB2"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6F18E696" w14:textId="77777777" w:rsidR="009D03FE" w:rsidRDefault="009D03FE" w:rsidP="009D03FE">
      <w:pPr>
        <w:spacing w:line="360" w:lineRule="auto"/>
        <w:jc w:val="both"/>
        <w:rPr>
          <w:rFonts w:cs="Arial"/>
          <w:b/>
          <w:sz w:val="22"/>
          <w:szCs w:val="22"/>
          <w:u w:val="single"/>
          <w:lang w:val="es-ES_tradnl"/>
        </w:rPr>
      </w:pPr>
    </w:p>
    <w:p w14:paraId="295303FA" w14:textId="273D1A9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D0D16" w:rsidRPr="00AD0D16">
        <w:rPr>
          <w:rFonts w:cs="Arial"/>
          <w:b/>
          <w:bCs/>
          <w:sz w:val="22"/>
          <w:u w:val="single"/>
          <w:lang w:val="es-CR"/>
        </w:rPr>
        <w:t>Solicitud de no objeción a la declaratoria de infructuosidad de la licitación y reinicio de contratación para las obras del proyecto Parque Recreativo Jorge Debravo</w:t>
      </w:r>
    </w:p>
    <w:p w14:paraId="70CC4E7B" w14:textId="77777777" w:rsidR="009D03FE" w:rsidRDefault="009D03FE" w:rsidP="009D03FE">
      <w:pPr>
        <w:spacing w:line="360" w:lineRule="auto"/>
        <w:jc w:val="both"/>
        <w:rPr>
          <w:rFonts w:cs="Arial"/>
          <w:sz w:val="22"/>
          <w:szCs w:val="22"/>
        </w:rPr>
      </w:pPr>
    </w:p>
    <w:p w14:paraId="05D12509" w14:textId="06AB059E" w:rsidR="00292FF2" w:rsidRDefault="00292FF2" w:rsidP="00292FF2">
      <w:pPr>
        <w:tabs>
          <w:tab w:val="left" w:pos="4676"/>
        </w:tabs>
        <w:spacing w:line="360" w:lineRule="auto"/>
        <w:jc w:val="both"/>
        <w:rPr>
          <w:rFonts w:cs="Arial"/>
          <w:color w:val="000000"/>
          <w:sz w:val="22"/>
          <w:szCs w:val="22"/>
        </w:rPr>
      </w:pPr>
      <w:r w:rsidRPr="0039311E">
        <w:rPr>
          <w:rFonts w:cs="Arial"/>
          <w:sz w:val="22"/>
          <w:u w:val="single"/>
          <w:lang w:val="es-ES_tradnl"/>
        </w:rPr>
        <w:t xml:space="preserve">Minuto </w:t>
      </w:r>
      <w:r w:rsidR="009340FA">
        <w:rPr>
          <w:rFonts w:cs="Arial"/>
          <w:sz w:val="22"/>
          <w:u w:val="single"/>
          <w:lang w:val="es-ES_tradnl"/>
        </w:rPr>
        <w:t>26</w:t>
      </w:r>
      <w:r w:rsidRPr="0039311E">
        <w:rPr>
          <w:rFonts w:cs="Arial"/>
          <w:sz w:val="22"/>
          <w:u w:val="single"/>
          <w:lang w:val="es-ES_tradnl"/>
        </w:rPr>
        <w:t>:</w:t>
      </w:r>
      <w:r w:rsidR="009340FA">
        <w:rPr>
          <w:rFonts w:cs="Arial"/>
          <w:sz w:val="22"/>
          <w:u w:val="single"/>
          <w:lang w:val="es-ES_tradnl"/>
        </w:rPr>
        <w:t>38</w:t>
      </w:r>
      <w:r>
        <w:rPr>
          <w:rFonts w:cs="Arial"/>
          <w:sz w:val="22"/>
          <w:lang w:val="es-ES_tradnl"/>
        </w:rPr>
        <w:t xml:space="preserve"> Se</w:t>
      </w:r>
      <w:r w:rsidR="006C1CD5">
        <w:rPr>
          <w:rFonts w:cs="Arial"/>
          <w:sz w:val="22"/>
          <w:szCs w:val="22"/>
        </w:rPr>
        <w:t xml:space="preserve"> retira </w:t>
      </w:r>
      <w:r w:rsidR="006C1CD5">
        <w:rPr>
          <w:sz w:val="22"/>
          <w:szCs w:val="22"/>
        </w:rPr>
        <w:t>temporalmente de la sesión el señor Gerente General, quien se excusa de participar en la discusión y resolución de éste y el siguiente asunto; y se procede a conocer</w:t>
      </w:r>
      <w:r w:rsidR="006C1CD5">
        <w:rPr>
          <w:rFonts w:cs="Arial"/>
          <w:sz w:val="22"/>
          <w:lang w:val="es-ES_tradnl"/>
        </w:rPr>
        <w:t xml:space="preserve"> el oficio</w:t>
      </w:r>
      <w:r w:rsidR="006C1CD5">
        <w:rPr>
          <w:sz w:val="22"/>
          <w:szCs w:val="22"/>
        </w:rPr>
        <w:t xml:space="preserve"> </w:t>
      </w:r>
      <w:r>
        <w:rPr>
          <w:sz w:val="22"/>
          <w:szCs w:val="22"/>
        </w:rPr>
        <w:t xml:space="preserve">conoce el </w:t>
      </w:r>
      <w:r>
        <w:rPr>
          <w:rFonts w:cs="Arial"/>
          <w:sz w:val="22"/>
          <w:lang w:val="es-ES_tradnl"/>
        </w:rPr>
        <w:t xml:space="preserve">oficio </w:t>
      </w:r>
      <w:r>
        <w:rPr>
          <w:sz w:val="22"/>
        </w:rPr>
        <w:t>GG-ME-0</w:t>
      </w:r>
      <w:r w:rsidR="009340FA">
        <w:rPr>
          <w:sz w:val="22"/>
        </w:rPr>
        <w:t>699</w:t>
      </w:r>
      <w:r>
        <w:rPr>
          <w:sz w:val="22"/>
        </w:rPr>
        <w:t xml:space="preserve">-2021 </w:t>
      </w:r>
      <w:r>
        <w:rPr>
          <w:rFonts w:cs="Arial"/>
          <w:sz w:val="22"/>
        </w:rPr>
        <w:t xml:space="preserve">del </w:t>
      </w:r>
      <w:r w:rsidR="009340FA">
        <w:rPr>
          <w:rFonts w:cs="Arial"/>
          <w:sz w:val="22"/>
        </w:rPr>
        <w:t>27</w:t>
      </w:r>
      <w:r>
        <w:rPr>
          <w:rFonts w:cs="Arial"/>
          <w:sz w:val="22"/>
        </w:rPr>
        <w:t xml:space="preserve"> de </w:t>
      </w:r>
      <w:r w:rsidR="009340FA">
        <w:rPr>
          <w:rFonts w:cs="Arial"/>
          <w:sz w:val="22"/>
        </w:rPr>
        <w:t>mayo</w:t>
      </w:r>
      <w:r>
        <w:rPr>
          <w:rFonts w:cs="Arial"/>
          <w:sz w:val="22"/>
        </w:rPr>
        <w:t xml:space="preserve"> de</w:t>
      </w:r>
      <w:r>
        <w:rPr>
          <w:sz w:val="22"/>
        </w:rPr>
        <w:t xml:space="preserve"> 2021, mediante el cual, </w:t>
      </w:r>
      <w:r w:rsidR="006C1CD5">
        <w:rPr>
          <w:sz w:val="22"/>
        </w:rPr>
        <w:t xml:space="preserve">el asistente de </w:t>
      </w:r>
      <w:r>
        <w:rPr>
          <w:sz w:val="22"/>
        </w:rPr>
        <w:t xml:space="preserve">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0</w:t>
      </w:r>
      <w:r w:rsidR="009340FA">
        <w:rPr>
          <w:rFonts w:cs="Arial"/>
          <w:sz w:val="22"/>
          <w:szCs w:val="22"/>
        </w:rPr>
        <w:t>782</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sz w:val="22"/>
        </w:rPr>
        <w:t xml:space="preserve">, que contiene los resultados del estudio realizado a la solicitud de la </w:t>
      </w:r>
      <w:r w:rsidR="009340FA">
        <w:rPr>
          <w:sz w:val="22"/>
        </w:rPr>
        <w:t xml:space="preserve">Mutual Cartago </w:t>
      </w:r>
      <w:r w:rsidR="009340FA" w:rsidRPr="009340FA">
        <w:rPr>
          <w:rFonts w:cs="Arial"/>
          <w:sz w:val="22"/>
          <w:lang w:val="es-ES_tradnl"/>
        </w:rPr>
        <w:t>de Ahorro y Préstamo</w:t>
      </w:r>
      <w:r w:rsidR="009340FA">
        <w:rPr>
          <w:rFonts w:cs="Arial"/>
          <w:sz w:val="22"/>
          <w:lang w:val="es-ES_tradnl"/>
        </w:rPr>
        <w:t xml:space="preserve"> (MUCAP),</w:t>
      </w:r>
      <w:r>
        <w:rPr>
          <w:sz w:val="22"/>
        </w:rPr>
        <w:t xml:space="preserve"> </w:t>
      </w:r>
      <w:r w:rsidR="009340FA">
        <w:rPr>
          <w:rFonts w:cs="Arial"/>
          <w:sz w:val="22"/>
          <w:lang w:val="es-ES_tradnl"/>
        </w:rPr>
        <w:t>para declarar la no objeción a la declaratoria de infructuosidad de la licitación realizada y reiniciar la respectiva contratación de las obras del proyecto de Bono Colectivo Parque Recreativo Jorge Debravo, ubicado en el cantón de Turrialba, provincia de Cartago.</w:t>
      </w:r>
      <w:r>
        <w:rPr>
          <w:rFonts w:cs="Arial"/>
          <w:sz w:val="22"/>
        </w:rPr>
        <w:t xml:space="preserve">  Dichos documentos se adjuntan al expediente del acta.</w:t>
      </w:r>
    </w:p>
    <w:p w14:paraId="43867068" w14:textId="77777777" w:rsidR="00292FF2" w:rsidRDefault="00292FF2" w:rsidP="00292FF2">
      <w:pPr>
        <w:tabs>
          <w:tab w:val="left" w:pos="4676"/>
        </w:tabs>
        <w:spacing w:line="360" w:lineRule="auto"/>
        <w:jc w:val="both"/>
        <w:rPr>
          <w:rFonts w:cs="Arial"/>
          <w:color w:val="000000"/>
          <w:sz w:val="22"/>
          <w:szCs w:val="22"/>
        </w:rPr>
      </w:pPr>
    </w:p>
    <w:p w14:paraId="17933115" w14:textId="41332E82" w:rsidR="00292FF2" w:rsidRDefault="006C1CD5" w:rsidP="00292FF2">
      <w:pPr>
        <w:spacing w:line="360" w:lineRule="auto"/>
        <w:jc w:val="both"/>
        <w:rPr>
          <w:rFonts w:cs="Arial"/>
          <w:sz w:val="22"/>
          <w:lang w:val="es-ES_tradnl"/>
        </w:rPr>
      </w:pPr>
      <w:r>
        <w:rPr>
          <w:rFonts w:cs="Arial"/>
          <w:sz w:val="22"/>
          <w:szCs w:val="22"/>
        </w:rPr>
        <w:t xml:space="preserve">Para atender eventuales consultas sobre el tema, se incorpora a la sesión el licenciado Carlos Castro Miranda, asistente de la </w:t>
      </w:r>
      <w:r w:rsidRPr="006C1CD5">
        <w:rPr>
          <w:rFonts w:cs="Arial"/>
          <w:sz w:val="22"/>
          <w:szCs w:val="22"/>
          <w:lang w:val="es-CR"/>
        </w:rPr>
        <w:t>Gerencia General</w:t>
      </w:r>
      <w:r>
        <w:rPr>
          <w:rFonts w:cs="Arial"/>
          <w:sz w:val="22"/>
          <w:szCs w:val="22"/>
          <w:lang w:val="es-CR"/>
        </w:rPr>
        <w:t xml:space="preserve">.  </w:t>
      </w:r>
      <w:r w:rsidR="00292FF2">
        <w:rPr>
          <w:rFonts w:cs="Arial"/>
          <w:sz w:val="22"/>
          <w:szCs w:val="22"/>
        </w:rPr>
        <w:t xml:space="preserve">La </w:t>
      </w:r>
      <w:r w:rsidR="009340FA">
        <w:rPr>
          <w:rFonts w:cs="Arial"/>
          <w:sz w:val="22"/>
          <w:szCs w:val="22"/>
        </w:rPr>
        <w:t>arquitecta Salas Rodríguez</w:t>
      </w:r>
      <w:r w:rsidR="00292FF2">
        <w:rPr>
          <w:rFonts w:cs="Arial"/>
          <w:sz w:val="22"/>
          <w:szCs w:val="22"/>
        </w:rPr>
        <w:t xml:space="preserve"> expone el contenido del citado informe, presentando</w:t>
      </w:r>
      <w:r w:rsidR="00292FF2" w:rsidRPr="00EF3F93">
        <w:rPr>
          <w:rFonts w:cs="Arial"/>
          <w:sz w:val="22"/>
          <w:szCs w:val="22"/>
        </w:rPr>
        <w:t xml:space="preserve"> los antecedentes </w:t>
      </w:r>
      <w:r w:rsidR="00292FF2">
        <w:rPr>
          <w:rFonts w:cs="Arial"/>
          <w:sz w:val="22"/>
          <w:szCs w:val="22"/>
        </w:rPr>
        <w:t xml:space="preserve">y las características </w:t>
      </w:r>
      <w:r w:rsidR="00292FF2" w:rsidRPr="00EF3F93">
        <w:rPr>
          <w:rFonts w:cs="Arial"/>
          <w:sz w:val="22"/>
          <w:szCs w:val="22"/>
        </w:rPr>
        <w:t xml:space="preserve">de este </w:t>
      </w:r>
      <w:r w:rsidR="00292FF2">
        <w:rPr>
          <w:rFonts w:cs="Arial"/>
          <w:sz w:val="22"/>
          <w:szCs w:val="22"/>
        </w:rPr>
        <w:t>asentamiento, así como</w:t>
      </w:r>
      <w:r w:rsidR="00292FF2" w:rsidRPr="00EF3F93">
        <w:rPr>
          <w:rFonts w:cs="Arial"/>
          <w:sz w:val="22"/>
          <w:szCs w:val="22"/>
        </w:rPr>
        <w:t xml:space="preserve"> los aspectos más relevantes de la solicitud de</w:t>
      </w:r>
      <w:r w:rsidR="00292FF2">
        <w:rPr>
          <w:rFonts w:cs="Arial"/>
          <w:sz w:val="22"/>
          <w:szCs w:val="22"/>
        </w:rPr>
        <w:t xml:space="preserve"> la </w:t>
      </w:r>
      <w:r w:rsidR="009340FA">
        <w:rPr>
          <w:rFonts w:cs="Arial"/>
          <w:sz w:val="22"/>
          <w:szCs w:val="22"/>
        </w:rPr>
        <w:t>MUCAP</w:t>
      </w:r>
      <w:r w:rsidR="00292FF2">
        <w:rPr>
          <w:rFonts w:cs="Arial"/>
          <w:sz w:val="22"/>
        </w:rPr>
        <w:t xml:space="preserve">, concluyendo que la </w:t>
      </w:r>
      <w:r w:rsidR="00292FF2" w:rsidRPr="000F421B">
        <w:rPr>
          <w:rFonts w:cs="Arial"/>
          <w:sz w:val="22"/>
          <w:lang w:val="es-ES_tradnl"/>
        </w:rPr>
        <w:t>Administración</w:t>
      </w:r>
      <w:r w:rsidR="00292FF2">
        <w:rPr>
          <w:rFonts w:cs="Arial"/>
          <w:sz w:val="22"/>
          <w:lang w:val="es-ES_tradnl"/>
        </w:rPr>
        <w:t xml:space="preserve"> recomienda lo siguiente:</w:t>
      </w:r>
    </w:p>
    <w:p w14:paraId="1E913B73" w14:textId="77777777" w:rsidR="009340FA" w:rsidRDefault="009340FA" w:rsidP="009340FA">
      <w:pPr>
        <w:spacing w:line="360" w:lineRule="auto"/>
        <w:jc w:val="both"/>
        <w:rPr>
          <w:rFonts w:cs="Arial"/>
          <w:sz w:val="22"/>
          <w:lang w:val="es-ES_tradnl"/>
        </w:rPr>
      </w:pPr>
      <w:r>
        <w:rPr>
          <w:rFonts w:cs="Arial"/>
          <w:sz w:val="22"/>
          <w:lang w:val="es-ES_tradnl"/>
        </w:rPr>
        <w:t>a) Declarar la no objeción a la declaración de infructuosidad del concurso realizado para el desarrollo de las obras del citado proyecto de Bono Colectivo.</w:t>
      </w:r>
    </w:p>
    <w:p w14:paraId="44A27CC0" w14:textId="77777777" w:rsidR="009340FA" w:rsidRDefault="009340FA" w:rsidP="009340FA">
      <w:pPr>
        <w:spacing w:line="360" w:lineRule="auto"/>
        <w:jc w:val="both"/>
        <w:rPr>
          <w:rFonts w:cs="Arial"/>
          <w:sz w:val="22"/>
          <w:lang w:val="es-ES_tradnl"/>
        </w:rPr>
      </w:pPr>
      <w:r>
        <w:rPr>
          <w:rFonts w:cs="Arial"/>
          <w:sz w:val="22"/>
          <w:lang w:val="es-ES_tradnl"/>
        </w:rPr>
        <w:t>b) Autorizar la contratación directa propuesta por la entidad autorizada, a efectos de evitar mayores contratiempos y así dotar a la comunidad de Turrialba de las obras de infraestructura previstas en el concurso.</w:t>
      </w:r>
    </w:p>
    <w:p w14:paraId="2898A0A7" w14:textId="0257E46A" w:rsidR="009340FA" w:rsidRDefault="009340FA" w:rsidP="009340FA">
      <w:pPr>
        <w:spacing w:line="360" w:lineRule="auto"/>
        <w:jc w:val="both"/>
        <w:rPr>
          <w:rFonts w:cs="Arial"/>
          <w:sz w:val="22"/>
          <w:lang w:val="es-CR"/>
        </w:rPr>
      </w:pPr>
      <w:r>
        <w:rPr>
          <w:rFonts w:cs="Arial"/>
          <w:sz w:val="22"/>
          <w:lang w:val="es-ES_tradnl"/>
        </w:rPr>
        <w:t>c) Solicitar a la entidad autorizada, presentar una propuesta de cronograma del proceso de adjudicación del concurso,</w:t>
      </w:r>
      <w:r w:rsidRPr="00860F62">
        <w:rPr>
          <w:rFonts w:cs="Arial"/>
          <w:sz w:val="22"/>
          <w:lang w:val="es-CR"/>
        </w:rPr>
        <w:t xml:space="preserve"> una vez que sean recibidas las ofertas de </w:t>
      </w:r>
      <w:r>
        <w:rPr>
          <w:rFonts w:cs="Arial"/>
          <w:sz w:val="22"/>
          <w:lang w:val="es-CR"/>
        </w:rPr>
        <w:t>é</w:t>
      </w:r>
      <w:r w:rsidRPr="00860F62">
        <w:rPr>
          <w:rFonts w:cs="Arial"/>
          <w:sz w:val="22"/>
          <w:lang w:val="es-CR"/>
        </w:rPr>
        <w:t>ste</w:t>
      </w:r>
      <w:r>
        <w:rPr>
          <w:rFonts w:cs="Arial"/>
          <w:sz w:val="22"/>
          <w:lang w:val="es-CR"/>
        </w:rPr>
        <w:t>.</w:t>
      </w:r>
    </w:p>
    <w:p w14:paraId="00E25D66" w14:textId="0725CFF4" w:rsidR="009340FA" w:rsidRDefault="009340FA" w:rsidP="009340FA">
      <w:pPr>
        <w:spacing w:line="360" w:lineRule="auto"/>
        <w:jc w:val="both"/>
        <w:rPr>
          <w:rFonts w:cs="Arial"/>
          <w:sz w:val="22"/>
          <w:lang w:val="es-CR"/>
        </w:rPr>
      </w:pPr>
    </w:p>
    <w:p w14:paraId="50A76919" w14:textId="399B39F1" w:rsidR="009340FA" w:rsidRDefault="006C1CD5" w:rsidP="009340FA">
      <w:pPr>
        <w:spacing w:line="360" w:lineRule="auto"/>
        <w:jc w:val="both"/>
        <w:rPr>
          <w:rFonts w:cs="Arial"/>
          <w:sz w:val="22"/>
          <w:lang w:val="es-ES_tradnl"/>
        </w:rPr>
      </w:pPr>
      <w:r>
        <w:rPr>
          <w:rFonts w:cs="Arial"/>
          <w:sz w:val="22"/>
          <w:lang w:val="es-CR"/>
        </w:rPr>
        <w:t>Tanto la arquitecta Salas Rodríguez, como los funcionarios Castro Miranda y Masís Calderón, atienden varias consultas sobre el proceso de licitación fallido; luego de lo cual, y s</w:t>
      </w:r>
      <w:r w:rsidR="009340FA">
        <w:rPr>
          <w:rFonts w:cs="Arial"/>
          <w:sz w:val="22"/>
          <w:lang w:val="es-CR"/>
        </w:rPr>
        <w:t>obre el texto de dichas recomendaciones, se acogen dos propuestas planteadas por la licenciada Masís Calderón, para aclarar el contenido del texto.</w:t>
      </w:r>
    </w:p>
    <w:p w14:paraId="44EE1D7C" w14:textId="77777777" w:rsidR="00292FF2" w:rsidRDefault="00292FF2" w:rsidP="00292FF2">
      <w:pPr>
        <w:tabs>
          <w:tab w:val="left" w:pos="4676"/>
        </w:tabs>
        <w:autoSpaceDE w:val="0"/>
        <w:autoSpaceDN w:val="0"/>
        <w:adjustRightInd w:val="0"/>
        <w:spacing w:line="360" w:lineRule="auto"/>
        <w:jc w:val="both"/>
        <w:rPr>
          <w:rFonts w:cs="Arial"/>
          <w:sz w:val="22"/>
          <w:lang w:val="es-ES_tradnl"/>
        </w:rPr>
      </w:pPr>
    </w:p>
    <w:p w14:paraId="7DEDE467" w14:textId="4C82524A" w:rsidR="00292FF2" w:rsidRDefault="00292FF2" w:rsidP="00292FF2">
      <w:pPr>
        <w:spacing w:line="360" w:lineRule="auto"/>
        <w:jc w:val="both"/>
        <w:rPr>
          <w:rFonts w:cs="Arial"/>
          <w:sz w:val="22"/>
          <w:szCs w:val="22"/>
        </w:rPr>
      </w:pPr>
      <w:r w:rsidRPr="00A25DB7">
        <w:rPr>
          <w:rFonts w:cs="Arial"/>
          <w:sz w:val="22"/>
          <w:u w:val="single"/>
          <w:lang w:val="es-ES_tradnl"/>
        </w:rPr>
        <w:lastRenderedPageBreak/>
        <w:t xml:space="preserve">Minuto </w:t>
      </w:r>
      <w:r w:rsidR="006C1CD5">
        <w:rPr>
          <w:rFonts w:cs="Arial"/>
          <w:sz w:val="22"/>
          <w:u w:val="single"/>
          <w:lang w:val="es-ES_tradnl"/>
        </w:rPr>
        <w:t>38</w:t>
      </w:r>
      <w:r w:rsidRPr="00A25DB7">
        <w:rPr>
          <w:rFonts w:cs="Arial"/>
          <w:sz w:val="22"/>
          <w:u w:val="single"/>
          <w:lang w:val="es-ES_tradnl"/>
        </w:rPr>
        <w:t>:</w:t>
      </w:r>
      <w:r w:rsidR="006C1CD5">
        <w:rPr>
          <w:rFonts w:cs="Arial"/>
          <w:sz w:val="22"/>
          <w:u w:val="single"/>
          <w:lang w:val="es-ES_tradnl"/>
        </w:rPr>
        <w:t>5</w:t>
      </w:r>
      <w:r>
        <w:rPr>
          <w:rFonts w:cs="Arial"/>
          <w:sz w:val="22"/>
          <w:u w:val="single"/>
          <w:lang w:val="es-ES_tradnl"/>
        </w:rPr>
        <w:t>5</w:t>
      </w:r>
      <w:r>
        <w:rPr>
          <w:rFonts w:cs="Arial"/>
          <w:sz w:val="22"/>
          <w:lang w:val="es-ES_tradnl"/>
        </w:rPr>
        <w:t xml:space="preserve"> Conocido y suficientemente discutido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4</w:t>
      </w:r>
      <w:r>
        <w:rPr>
          <w:rFonts w:cs="Arial"/>
          <w:sz w:val="22"/>
          <w:szCs w:val="22"/>
        </w:rPr>
        <w:t xml:space="preserve"> que se anexa a esta minuta.  </w:t>
      </w:r>
    </w:p>
    <w:p w14:paraId="530B71F2" w14:textId="77777777" w:rsidR="009D03FE" w:rsidRPr="00D14EAF" w:rsidRDefault="009D03FE" w:rsidP="009D03FE">
      <w:pPr>
        <w:spacing w:line="360" w:lineRule="auto"/>
        <w:jc w:val="both"/>
        <w:rPr>
          <w:rFonts w:cs="Arial"/>
          <w:b/>
          <w:sz w:val="22"/>
        </w:rPr>
      </w:pPr>
      <w:r w:rsidRPr="00D14EAF">
        <w:rPr>
          <w:rFonts w:cs="Arial"/>
          <w:b/>
          <w:sz w:val="22"/>
        </w:rPr>
        <w:t>************</w:t>
      </w:r>
    </w:p>
    <w:p w14:paraId="791F444D" w14:textId="77777777" w:rsidR="009D03FE" w:rsidRDefault="009D03FE" w:rsidP="009D03FE">
      <w:pPr>
        <w:spacing w:line="360" w:lineRule="auto"/>
        <w:jc w:val="both"/>
        <w:rPr>
          <w:rFonts w:cs="Arial"/>
          <w:b/>
          <w:bCs/>
          <w:sz w:val="22"/>
          <w:szCs w:val="22"/>
          <w:u w:val="single"/>
          <w:lang w:val="es-ES_tradnl"/>
        </w:rPr>
      </w:pPr>
    </w:p>
    <w:p w14:paraId="3F8C33AF" w14:textId="59647E6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D0D16" w:rsidRPr="00AD0D16">
        <w:rPr>
          <w:rFonts w:cs="Arial"/>
          <w:b/>
          <w:bCs/>
          <w:sz w:val="22"/>
          <w:u w:val="single"/>
          <w:lang w:val="es-CR"/>
        </w:rPr>
        <w:t>Informe sobre el vencimiento de la constancia de la capacidad hídrica por parte de la ASADA de Carmen Lyra, del proyecto Juan Pablo II</w:t>
      </w:r>
    </w:p>
    <w:p w14:paraId="00A7A834" w14:textId="77777777" w:rsidR="009D03FE" w:rsidRDefault="009D03FE" w:rsidP="009D03FE">
      <w:pPr>
        <w:spacing w:line="360" w:lineRule="auto"/>
        <w:jc w:val="both"/>
        <w:rPr>
          <w:rFonts w:cs="Arial"/>
          <w:sz w:val="22"/>
          <w:szCs w:val="22"/>
        </w:rPr>
      </w:pPr>
    </w:p>
    <w:p w14:paraId="5E7AE403" w14:textId="6468C982" w:rsidR="00CB101A" w:rsidRDefault="009D03FE" w:rsidP="00CB101A">
      <w:pPr>
        <w:spacing w:line="360" w:lineRule="auto"/>
        <w:jc w:val="both"/>
        <w:rPr>
          <w:rFonts w:cs="Arial"/>
          <w:sz w:val="22"/>
          <w:szCs w:val="22"/>
          <w:lang w:val="es-CR"/>
        </w:rPr>
      </w:pPr>
      <w:r w:rsidRPr="0039311E">
        <w:rPr>
          <w:rFonts w:cs="Arial"/>
          <w:sz w:val="22"/>
          <w:u w:val="single"/>
          <w:lang w:val="es-ES_tradnl"/>
        </w:rPr>
        <w:t xml:space="preserve">Minuto </w:t>
      </w:r>
      <w:r w:rsidR="00F25399">
        <w:rPr>
          <w:rFonts w:cs="Arial"/>
          <w:sz w:val="22"/>
          <w:u w:val="single"/>
          <w:lang w:val="es-ES_tradnl"/>
        </w:rPr>
        <w:t>39</w:t>
      </w:r>
      <w:r w:rsidRPr="0039311E">
        <w:rPr>
          <w:rFonts w:cs="Arial"/>
          <w:sz w:val="22"/>
          <w:u w:val="single"/>
          <w:lang w:val="es-ES_tradnl"/>
        </w:rPr>
        <w:t>:</w:t>
      </w:r>
      <w:r w:rsidR="00F25399">
        <w:rPr>
          <w:rFonts w:cs="Arial"/>
          <w:sz w:val="22"/>
          <w:u w:val="single"/>
          <w:lang w:val="es-ES_tradnl"/>
        </w:rPr>
        <w:t>58</w:t>
      </w:r>
      <w:r>
        <w:rPr>
          <w:rFonts w:cs="Arial"/>
          <w:sz w:val="22"/>
          <w:lang w:val="es-ES_tradnl"/>
        </w:rPr>
        <w:t xml:space="preserve"> Se conoce el oficio </w:t>
      </w:r>
      <w:r w:rsidR="00CB101A">
        <w:rPr>
          <w:rFonts w:cs="Arial"/>
          <w:sz w:val="22"/>
          <w:lang w:val="es-ES_tradnl"/>
        </w:rPr>
        <w:t xml:space="preserve">GG-ME-0701-2021 del 27 de mayo de 2021, mediante el cual, atendiendo lo dispuesto en los acuerdos N° 6 de la sesión 05-2021, del 20 de enero de 2021, y N° 7 de la sesión 98-2020, del 14 de diciembre de 2020, la </w:t>
      </w:r>
      <w:r w:rsidR="00CB101A" w:rsidRPr="00CB101A">
        <w:rPr>
          <w:rFonts w:cs="Arial"/>
          <w:sz w:val="22"/>
          <w:szCs w:val="22"/>
          <w:lang w:val="es-CR"/>
        </w:rPr>
        <w:t>Gerencia General</w:t>
      </w:r>
      <w:r w:rsidR="00CB101A">
        <w:rPr>
          <w:rFonts w:cs="Arial"/>
          <w:sz w:val="22"/>
          <w:szCs w:val="22"/>
          <w:lang w:val="es-CR"/>
        </w:rPr>
        <w:t xml:space="preserve"> remite el </w:t>
      </w:r>
      <w:r w:rsidR="00CB101A" w:rsidRPr="00CB101A">
        <w:rPr>
          <w:rFonts w:cs="Arial"/>
          <w:sz w:val="22"/>
          <w:szCs w:val="22"/>
          <w:lang w:val="es-CR"/>
        </w:rPr>
        <w:t>of</w:t>
      </w:r>
      <w:r w:rsidR="00CB101A">
        <w:rPr>
          <w:rFonts w:cs="Arial"/>
          <w:sz w:val="22"/>
          <w:szCs w:val="22"/>
          <w:lang w:val="es-CR"/>
        </w:rPr>
        <w:t xml:space="preserve">icio </w:t>
      </w:r>
      <w:r w:rsidR="00CB101A" w:rsidRPr="00CB101A">
        <w:rPr>
          <w:rFonts w:cs="Arial"/>
          <w:sz w:val="22"/>
          <w:szCs w:val="22"/>
          <w:lang w:val="es-CR"/>
        </w:rPr>
        <w:t>DF-OF-0735-2021</w:t>
      </w:r>
      <w:r w:rsidR="00CB101A">
        <w:rPr>
          <w:rFonts w:cs="Arial"/>
          <w:sz w:val="22"/>
          <w:szCs w:val="22"/>
          <w:lang w:val="es-CR"/>
        </w:rPr>
        <w:t xml:space="preserve"> de la Dirección FOSUVI, que contiene un detalle sobre la vigencia</w:t>
      </w:r>
      <w:r w:rsidR="00CB101A" w:rsidRPr="00CB101A">
        <w:rPr>
          <w:rFonts w:cs="Arial"/>
          <w:sz w:val="22"/>
          <w:szCs w:val="22"/>
          <w:lang w:val="es-CR"/>
        </w:rPr>
        <w:t xml:space="preserve"> de </w:t>
      </w:r>
      <w:r w:rsidR="00CB101A">
        <w:rPr>
          <w:rFonts w:cs="Arial"/>
          <w:sz w:val="22"/>
          <w:szCs w:val="22"/>
          <w:lang w:val="es-CR"/>
        </w:rPr>
        <w:t>la</w:t>
      </w:r>
      <w:r w:rsidR="00CB101A" w:rsidRPr="00CB101A">
        <w:rPr>
          <w:rFonts w:cs="Arial"/>
          <w:sz w:val="22"/>
          <w:szCs w:val="22"/>
          <w:lang w:val="es-CR"/>
        </w:rPr>
        <w:t xml:space="preserve"> constancia de capacidad h</w:t>
      </w:r>
      <w:r w:rsidR="00CB101A">
        <w:rPr>
          <w:rFonts w:cs="Arial"/>
          <w:sz w:val="22"/>
          <w:szCs w:val="22"/>
          <w:lang w:val="es-CR"/>
        </w:rPr>
        <w:t>í</w:t>
      </w:r>
      <w:r w:rsidR="00CB101A" w:rsidRPr="00CB101A">
        <w:rPr>
          <w:rFonts w:cs="Arial"/>
          <w:sz w:val="22"/>
          <w:szCs w:val="22"/>
          <w:lang w:val="es-CR"/>
        </w:rPr>
        <w:t xml:space="preserve">drica para el </w:t>
      </w:r>
      <w:r w:rsidR="00CB101A">
        <w:rPr>
          <w:rFonts w:cs="Arial"/>
          <w:sz w:val="22"/>
          <w:szCs w:val="22"/>
          <w:lang w:val="es-CR"/>
        </w:rPr>
        <w:t>p</w:t>
      </w:r>
      <w:r w:rsidR="00CB101A" w:rsidRPr="00CB101A">
        <w:rPr>
          <w:rFonts w:cs="Arial"/>
          <w:sz w:val="22"/>
          <w:szCs w:val="22"/>
          <w:lang w:val="es-CR"/>
        </w:rPr>
        <w:t>royecto</w:t>
      </w:r>
      <w:r w:rsidR="00CB101A">
        <w:rPr>
          <w:rFonts w:cs="Arial"/>
          <w:sz w:val="22"/>
          <w:szCs w:val="22"/>
          <w:lang w:val="es-CR"/>
        </w:rPr>
        <w:t xml:space="preserve"> </w:t>
      </w:r>
      <w:r w:rsidR="00CB101A" w:rsidRPr="00CB101A">
        <w:rPr>
          <w:rFonts w:cs="Arial"/>
          <w:sz w:val="22"/>
          <w:szCs w:val="22"/>
          <w:lang w:val="es-CR"/>
        </w:rPr>
        <w:t xml:space="preserve">Juan Pablo II, ubicado en el distrito </w:t>
      </w:r>
      <w:r w:rsidR="00CB101A">
        <w:rPr>
          <w:rFonts w:cs="Arial"/>
          <w:sz w:val="22"/>
          <w:szCs w:val="22"/>
          <w:lang w:val="es-CR"/>
        </w:rPr>
        <w:t xml:space="preserve">y </w:t>
      </w:r>
      <w:r w:rsidR="00CB101A" w:rsidRPr="00CB101A">
        <w:rPr>
          <w:rFonts w:cs="Arial"/>
          <w:sz w:val="22"/>
          <w:szCs w:val="22"/>
          <w:lang w:val="es-CR"/>
        </w:rPr>
        <w:t>cant</w:t>
      </w:r>
      <w:r w:rsidR="00CB101A">
        <w:rPr>
          <w:rFonts w:cs="Arial"/>
          <w:sz w:val="22"/>
          <w:szCs w:val="22"/>
          <w:lang w:val="es-CR"/>
        </w:rPr>
        <w:t xml:space="preserve">ón de </w:t>
      </w:r>
      <w:r w:rsidR="00CB101A" w:rsidRPr="00CB101A">
        <w:rPr>
          <w:rFonts w:cs="Arial"/>
          <w:sz w:val="22"/>
          <w:szCs w:val="22"/>
          <w:lang w:val="es-CR"/>
        </w:rPr>
        <w:t>Turrialba</w:t>
      </w:r>
      <w:r w:rsidR="00CB101A">
        <w:rPr>
          <w:rFonts w:cs="Arial"/>
          <w:sz w:val="22"/>
          <w:szCs w:val="22"/>
          <w:lang w:val="es-CR"/>
        </w:rPr>
        <w:t xml:space="preserve">, </w:t>
      </w:r>
      <w:r w:rsidR="00CB101A" w:rsidRPr="00CB101A">
        <w:rPr>
          <w:rFonts w:cs="Arial"/>
          <w:sz w:val="22"/>
          <w:szCs w:val="22"/>
          <w:lang w:val="es-CR"/>
        </w:rPr>
        <w:t>provincia Cartago.</w:t>
      </w:r>
    </w:p>
    <w:p w14:paraId="70AA7343" w14:textId="5614D331" w:rsidR="00CB101A" w:rsidRDefault="00CB101A" w:rsidP="009D03FE">
      <w:pPr>
        <w:spacing w:line="360" w:lineRule="auto"/>
        <w:jc w:val="both"/>
        <w:rPr>
          <w:rFonts w:cs="Arial"/>
          <w:sz w:val="22"/>
          <w:szCs w:val="22"/>
          <w:lang w:val="es-CR"/>
        </w:rPr>
      </w:pPr>
    </w:p>
    <w:p w14:paraId="38B039AB" w14:textId="75F3B0B2" w:rsidR="00CB101A" w:rsidRDefault="00CB101A" w:rsidP="009D03FE">
      <w:pPr>
        <w:spacing w:line="360" w:lineRule="auto"/>
        <w:jc w:val="both"/>
        <w:rPr>
          <w:rFonts w:cs="Arial"/>
          <w:sz w:val="22"/>
          <w:szCs w:val="22"/>
          <w:lang w:val="es-CR"/>
        </w:rPr>
      </w:pPr>
      <w:r>
        <w:rPr>
          <w:rFonts w:cs="Arial"/>
          <w:sz w:val="22"/>
          <w:szCs w:val="22"/>
          <w:lang w:val="es-CR"/>
        </w:rPr>
        <w:t>La arquitecta Salas Rodríguez expone el contenido del citado informe, destacando</w:t>
      </w:r>
      <w:r w:rsidR="00327098">
        <w:rPr>
          <w:rFonts w:cs="Arial"/>
          <w:sz w:val="22"/>
          <w:szCs w:val="22"/>
          <w:lang w:val="es-CR"/>
        </w:rPr>
        <w:t>, en resumen, lo siguiente:</w:t>
      </w:r>
    </w:p>
    <w:p w14:paraId="4CE70BAE" w14:textId="1C022867" w:rsidR="00CB101A" w:rsidRPr="00CB101A" w:rsidRDefault="00327098" w:rsidP="00CB101A">
      <w:pPr>
        <w:spacing w:line="360" w:lineRule="auto"/>
        <w:jc w:val="both"/>
        <w:rPr>
          <w:rFonts w:cs="Arial"/>
          <w:sz w:val="22"/>
          <w:lang w:val="es-CR"/>
        </w:rPr>
      </w:pPr>
      <w:r>
        <w:rPr>
          <w:rFonts w:cs="Arial"/>
          <w:sz w:val="22"/>
          <w:lang w:val="es-CR"/>
        </w:rPr>
        <w:t xml:space="preserve">a) </w:t>
      </w:r>
      <w:r w:rsidR="00CB101A" w:rsidRPr="00CB101A">
        <w:rPr>
          <w:rFonts w:cs="Arial"/>
          <w:sz w:val="22"/>
          <w:lang w:val="es-CR"/>
        </w:rPr>
        <w:t xml:space="preserve">En el año 2017 fue tramitada </w:t>
      </w:r>
      <w:r w:rsidR="00CB101A">
        <w:rPr>
          <w:rFonts w:cs="Arial"/>
          <w:sz w:val="22"/>
          <w:lang w:val="es-CR"/>
        </w:rPr>
        <w:t>la</w:t>
      </w:r>
      <w:r w:rsidR="00CB101A" w:rsidRPr="00CB101A">
        <w:rPr>
          <w:rFonts w:cs="Arial"/>
          <w:sz w:val="22"/>
          <w:lang w:val="es-CR"/>
        </w:rPr>
        <w:t xml:space="preserve"> primera capacidad hídrica</w:t>
      </w:r>
      <w:r w:rsidR="00CB101A">
        <w:rPr>
          <w:rFonts w:cs="Arial"/>
          <w:sz w:val="22"/>
          <w:lang w:val="es-CR"/>
        </w:rPr>
        <w:t>,</w:t>
      </w:r>
      <w:r w:rsidR="00CB101A" w:rsidRPr="00CB101A">
        <w:rPr>
          <w:rFonts w:cs="Arial"/>
          <w:sz w:val="22"/>
          <w:lang w:val="es-CR"/>
        </w:rPr>
        <w:t xml:space="preserve"> de </w:t>
      </w:r>
      <w:r w:rsidR="00CB101A">
        <w:rPr>
          <w:rFonts w:cs="Arial"/>
          <w:sz w:val="22"/>
          <w:lang w:val="es-CR"/>
        </w:rPr>
        <w:t>la</w:t>
      </w:r>
      <w:r w:rsidR="00CB101A" w:rsidRPr="00CB101A">
        <w:rPr>
          <w:rFonts w:cs="Arial"/>
          <w:sz w:val="22"/>
          <w:lang w:val="es-CR"/>
        </w:rPr>
        <w:t xml:space="preserve"> cual se tuvo</w:t>
      </w:r>
      <w:r w:rsidR="00CB101A">
        <w:rPr>
          <w:rFonts w:cs="Arial"/>
          <w:sz w:val="22"/>
          <w:lang w:val="es-CR"/>
        </w:rPr>
        <w:t xml:space="preserve"> </w:t>
      </w:r>
      <w:r w:rsidR="00CB101A" w:rsidRPr="00CB101A">
        <w:rPr>
          <w:rFonts w:cs="Arial"/>
          <w:sz w:val="22"/>
          <w:lang w:val="es-CR"/>
        </w:rPr>
        <w:t>aprobación el 11 de octubre del 2018, con una vigencia de 12 meses, por parte de</w:t>
      </w:r>
      <w:r w:rsidR="00CB101A">
        <w:rPr>
          <w:rFonts w:cs="Arial"/>
          <w:sz w:val="22"/>
          <w:lang w:val="es-CR"/>
        </w:rPr>
        <w:t xml:space="preserve"> la</w:t>
      </w:r>
      <w:r w:rsidR="00CB101A" w:rsidRPr="00CB101A">
        <w:rPr>
          <w:rFonts w:cs="Arial"/>
          <w:sz w:val="22"/>
          <w:lang w:val="es-CR"/>
        </w:rPr>
        <w:t xml:space="preserve"> ASADA de Carmen Lyra.</w:t>
      </w:r>
    </w:p>
    <w:p w14:paraId="3E7354F6" w14:textId="726D87CF" w:rsidR="00CB101A" w:rsidRPr="00CB101A" w:rsidRDefault="00327098" w:rsidP="00CB101A">
      <w:pPr>
        <w:spacing w:line="360" w:lineRule="auto"/>
        <w:jc w:val="both"/>
        <w:rPr>
          <w:rFonts w:cs="Arial"/>
          <w:sz w:val="22"/>
          <w:lang w:val="es-CR"/>
        </w:rPr>
      </w:pPr>
      <w:r>
        <w:rPr>
          <w:rFonts w:cs="Arial"/>
          <w:sz w:val="22"/>
          <w:lang w:val="es-CR"/>
        </w:rPr>
        <w:t xml:space="preserve">b) </w:t>
      </w:r>
      <w:r w:rsidR="00CB101A" w:rsidRPr="00CB101A">
        <w:rPr>
          <w:rFonts w:cs="Arial"/>
          <w:sz w:val="22"/>
          <w:lang w:val="es-CR"/>
        </w:rPr>
        <w:t xml:space="preserve">El tiempo transcurrido entre el otorgamiento de </w:t>
      </w:r>
      <w:r w:rsidR="00CB101A">
        <w:rPr>
          <w:rFonts w:cs="Arial"/>
          <w:sz w:val="22"/>
          <w:lang w:val="es-CR"/>
        </w:rPr>
        <w:t>la</w:t>
      </w:r>
      <w:r w:rsidR="00CB101A" w:rsidRPr="00CB101A">
        <w:rPr>
          <w:rFonts w:cs="Arial"/>
          <w:sz w:val="22"/>
          <w:lang w:val="es-CR"/>
        </w:rPr>
        <w:t xml:space="preserve"> capacidad hídrica y su primer</w:t>
      </w:r>
      <w:r w:rsidR="00CB101A">
        <w:rPr>
          <w:rFonts w:cs="Arial"/>
          <w:sz w:val="22"/>
          <w:lang w:val="es-CR"/>
        </w:rPr>
        <w:t xml:space="preserve"> </w:t>
      </w:r>
      <w:r w:rsidR="00CB101A" w:rsidRPr="00CB101A">
        <w:rPr>
          <w:rFonts w:cs="Arial"/>
          <w:sz w:val="22"/>
          <w:lang w:val="es-CR"/>
        </w:rPr>
        <w:t xml:space="preserve">vencimiento fue el proceso que </w:t>
      </w:r>
      <w:r w:rsidR="00CB101A">
        <w:rPr>
          <w:rFonts w:cs="Arial"/>
          <w:sz w:val="22"/>
          <w:lang w:val="es-CR"/>
        </w:rPr>
        <w:t>la</w:t>
      </w:r>
      <w:r w:rsidR="00CB101A" w:rsidRPr="00CB101A">
        <w:rPr>
          <w:rFonts w:cs="Arial"/>
          <w:sz w:val="22"/>
          <w:lang w:val="es-CR"/>
        </w:rPr>
        <w:t xml:space="preserve"> Entidad Autorizada tomó para </w:t>
      </w:r>
      <w:r w:rsidR="00CB101A">
        <w:rPr>
          <w:rFonts w:cs="Arial"/>
          <w:sz w:val="22"/>
          <w:lang w:val="es-CR"/>
        </w:rPr>
        <w:t>la</w:t>
      </w:r>
      <w:r w:rsidR="00CB101A" w:rsidRPr="00CB101A">
        <w:rPr>
          <w:rFonts w:cs="Arial"/>
          <w:sz w:val="22"/>
          <w:lang w:val="es-CR"/>
        </w:rPr>
        <w:t xml:space="preserve"> definición de los</w:t>
      </w:r>
      <w:r w:rsidR="00CB101A">
        <w:rPr>
          <w:rFonts w:cs="Arial"/>
          <w:sz w:val="22"/>
          <w:lang w:val="es-CR"/>
        </w:rPr>
        <w:t xml:space="preserve"> </w:t>
      </w:r>
      <w:r w:rsidR="00CB101A" w:rsidRPr="00CB101A">
        <w:rPr>
          <w:rFonts w:cs="Arial"/>
          <w:sz w:val="22"/>
          <w:lang w:val="es-CR"/>
        </w:rPr>
        <w:t>parámetros y requerimientos generales del proyecto en conjunto con el BANHVI y</w:t>
      </w:r>
      <w:r w:rsidR="00CB101A">
        <w:rPr>
          <w:rFonts w:cs="Arial"/>
          <w:sz w:val="22"/>
          <w:lang w:val="es-CR"/>
        </w:rPr>
        <w:t xml:space="preserve"> </w:t>
      </w:r>
      <w:r w:rsidR="00CB101A" w:rsidRPr="00CB101A">
        <w:rPr>
          <w:rFonts w:cs="Arial"/>
          <w:sz w:val="22"/>
          <w:lang w:val="es-CR"/>
        </w:rPr>
        <w:t>el MIVAH.</w:t>
      </w:r>
    </w:p>
    <w:p w14:paraId="4F689E00" w14:textId="29AF1DDF" w:rsidR="00CB101A" w:rsidRDefault="00327098" w:rsidP="00CB101A">
      <w:pPr>
        <w:spacing w:line="360" w:lineRule="auto"/>
        <w:jc w:val="both"/>
        <w:rPr>
          <w:rFonts w:cs="Arial"/>
          <w:sz w:val="22"/>
          <w:lang w:val="es-ES_tradnl"/>
        </w:rPr>
      </w:pPr>
      <w:r>
        <w:rPr>
          <w:rFonts w:cs="Arial"/>
          <w:sz w:val="22"/>
          <w:lang w:val="es-CR"/>
        </w:rPr>
        <w:t xml:space="preserve">c) </w:t>
      </w:r>
      <w:r w:rsidR="00CB101A" w:rsidRPr="00CB101A">
        <w:rPr>
          <w:rFonts w:cs="Arial"/>
          <w:sz w:val="22"/>
          <w:lang w:val="es-CR"/>
        </w:rPr>
        <w:t xml:space="preserve">El 11 de mayo de 2021 tue otorgada </w:t>
      </w:r>
      <w:r w:rsidR="00CB101A">
        <w:rPr>
          <w:rFonts w:cs="Arial"/>
          <w:sz w:val="22"/>
          <w:lang w:val="es-CR"/>
        </w:rPr>
        <w:t>la</w:t>
      </w:r>
      <w:r w:rsidR="00CB101A" w:rsidRPr="00CB101A">
        <w:rPr>
          <w:rFonts w:cs="Arial"/>
          <w:sz w:val="22"/>
          <w:lang w:val="es-CR"/>
        </w:rPr>
        <w:t xml:space="preserve"> segunda capacidad hídrica (adjunto), con</w:t>
      </w:r>
      <w:r w:rsidR="00CB101A">
        <w:rPr>
          <w:rFonts w:cs="Arial"/>
          <w:sz w:val="22"/>
          <w:lang w:val="es-CR"/>
        </w:rPr>
        <w:t xml:space="preserve"> </w:t>
      </w:r>
      <w:r w:rsidR="00CB101A" w:rsidRPr="00CB101A">
        <w:rPr>
          <w:rFonts w:cs="Arial"/>
          <w:sz w:val="22"/>
          <w:lang w:val="es-CR"/>
        </w:rPr>
        <w:t>una vigencia de 12 meses que puede ser renovada por 12 meses más, esta</w:t>
      </w:r>
      <w:r w:rsidR="00CB101A">
        <w:rPr>
          <w:rFonts w:cs="Arial"/>
          <w:sz w:val="22"/>
          <w:lang w:val="es-CR"/>
        </w:rPr>
        <w:t xml:space="preserve"> </w:t>
      </w:r>
      <w:r w:rsidR="00CB101A" w:rsidRPr="00CB101A">
        <w:rPr>
          <w:rFonts w:cs="Arial"/>
          <w:sz w:val="22"/>
          <w:lang w:val="es-CR"/>
        </w:rPr>
        <w:t>renovación no implicaría costo, con lo que, al vencimiento total, de acuerdo con el</w:t>
      </w:r>
      <w:r>
        <w:rPr>
          <w:rFonts w:cs="Arial"/>
          <w:sz w:val="22"/>
          <w:lang w:val="es-CR"/>
        </w:rPr>
        <w:t xml:space="preserve"> </w:t>
      </w:r>
      <w:r w:rsidR="00CB101A" w:rsidRPr="00CB101A">
        <w:rPr>
          <w:rFonts w:cs="Arial"/>
          <w:sz w:val="22"/>
          <w:lang w:val="es-CR"/>
        </w:rPr>
        <w:t xml:space="preserve">cronograma remitido por </w:t>
      </w:r>
      <w:r>
        <w:rPr>
          <w:rFonts w:cs="Arial"/>
          <w:sz w:val="22"/>
          <w:lang w:val="es-CR"/>
        </w:rPr>
        <w:t>la</w:t>
      </w:r>
      <w:r w:rsidR="00CB101A" w:rsidRPr="00CB101A">
        <w:rPr>
          <w:rFonts w:cs="Arial"/>
          <w:sz w:val="22"/>
          <w:lang w:val="es-CR"/>
        </w:rPr>
        <w:t xml:space="preserve"> Entidad Autorizada y avalada por </w:t>
      </w:r>
      <w:r>
        <w:rPr>
          <w:rFonts w:cs="Arial"/>
          <w:sz w:val="22"/>
          <w:lang w:val="es-CR"/>
        </w:rPr>
        <w:t>el</w:t>
      </w:r>
      <w:r w:rsidR="00CB101A" w:rsidRPr="00CB101A">
        <w:rPr>
          <w:rFonts w:cs="Arial"/>
          <w:sz w:val="22"/>
          <w:lang w:val="es-CR"/>
        </w:rPr>
        <w:t xml:space="preserve"> Departamento</w:t>
      </w:r>
      <w:r>
        <w:rPr>
          <w:rFonts w:cs="Arial"/>
          <w:sz w:val="22"/>
          <w:lang w:val="es-CR"/>
        </w:rPr>
        <w:t xml:space="preserve"> Técnico</w:t>
      </w:r>
      <w:r w:rsidR="00CB101A" w:rsidRPr="00CB101A">
        <w:rPr>
          <w:rFonts w:cs="Arial"/>
          <w:sz w:val="22"/>
          <w:lang w:val="es-CR"/>
        </w:rPr>
        <w:t>,</w:t>
      </w:r>
      <w:r>
        <w:rPr>
          <w:rFonts w:cs="Arial"/>
          <w:sz w:val="22"/>
          <w:lang w:val="es-CR"/>
        </w:rPr>
        <w:t xml:space="preserve"> </w:t>
      </w:r>
      <w:r w:rsidR="00CB101A" w:rsidRPr="00CB101A">
        <w:rPr>
          <w:rFonts w:cs="Arial"/>
          <w:sz w:val="22"/>
          <w:lang w:val="es-CR"/>
        </w:rPr>
        <w:t>se estar</w:t>
      </w:r>
      <w:r>
        <w:rPr>
          <w:rFonts w:cs="Arial"/>
          <w:sz w:val="22"/>
          <w:lang w:val="es-CR"/>
        </w:rPr>
        <w:t>í</w:t>
      </w:r>
      <w:r w:rsidR="00CB101A" w:rsidRPr="00CB101A">
        <w:rPr>
          <w:rFonts w:cs="Arial"/>
          <w:sz w:val="22"/>
          <w:lang w:val="es-CR"/>
        </w:rPr>
        <w:t>a en proceso de construcción.</w:t>
      </w:r>
    </w:p>
    <w:p w14:paraId="201F27FC" w14:textId="00AA50DF" w:rsidR="009D03FE" w:rsidRDefault="009D03FE" w:rsidP="009D03FE">
      <w:pPr>
        <w:spacing w:line="360" w:lineRule="auto"/>
        <w:jc w:val="both"/>
        <w:rPr>
          <w:rFonts w:cs="Arial"/>
          <w:sz w:val="22"/>
          <w:szCs w:val="22"/>
        </w:rPr>
      </w:pPr>
    </w:p>
    <w:p w14:paraId="20ED28CC" w14:textId="3855C3B3" w:rsidR="00CB101A" w:rsidRDefault="00CB101A" w:rsidP="00CB101A">
      <w:pPr>
        <w:spacing w:line="360" w:lineRule="auto"/>
        <w:jc w:val="both"/>
        <w:rPr>
          <w:rFonts w:cs="Arial"/>
          <w:sz w:val="22"/>
          <w:szCs w:val="22"/>
        </w:rPr>
      </w:pPr>
      <w:r w:rsidRPr="00CB101A">
        <w:rPr>
          <w:rFonts w:cs="Arial"/>
          <w:sz w:val="22"/>
          <w:szCs w:val="22"/>
          <w:lang w:val="es-CR"/>
        </w:rPr>
        <w:t>Así las cosas, se tiene que, el primer vencimiento se debió al tiempo transcurrido por</w:t>
      </w:r>
      <w:r w:rsidR="00327098">
        <w:rPr>
          <w:rFonts w:cs="Arial"/>
          <w:sz w:val="22"/>
          <w:szCs w:val="22"/>
          <w:lang w:val="es-CR"/>
        </w:rPr>
        <w:t xml:space="preserve"> </w:t>
      </w:r>
      <w:r w:rsidRPr="00CB101A">
        <w:rPr>
          <w:rFonts w:cs="Arial"/>
          <w:sz w:val="22"/>
          <w:szCs w:val="22"/>
          <w:lang w:val="es-CR"/>
        </w:rPr>
        <w:t xml:space="preserve">procesos inherentes a este tipo de proyecto, tanto en </w:t>
      </w:r>
      <w:r w:rsidR="00327098">
        <w:rPr>
          <w:rFonts w:cs="Arial"/>
          <w:sz w:val="22"/>
          <w:szCs w:val="22"/>
          <w:lang w:val="es-CR"/>
        </w:rPr>
        <w:t>la</w:t>
      </w:r>
      <w:r w:rsidRPr="00CB101A">
        <w:rPr>
          <w:rFonts w:cs="Arial"/>
          <w:sz w:val="22"/>
          <w:szCs w:val="22"/>
          <w:lang w:val="es-CR"/>
        </w:rPr>
        <w:t xml:space="preserve"> tramitación de requerimientos y</w:t>
      </w:r>
      <w:r w:rsidR="00327098">
        <w:rPr>
          <w:rFonts w:cs="Arial"/>
          <w:sz w:val="22"/>
          <w:szCs w:val="22"/>
          <w:lang w:val="es-CR"/>
        </w:rPr>
        <w:t xml:space="preserve"> </w:t>
      </w:r>
      <w:r w:rsidRPr="00CB101A">
        <w:rPr>
          <w:rFonts w:cs="Arial"/>
          <w:sz w:val="22"/>
          <w:szCs w:val="22"/>
          <w:lang w:val="es-CR"/>
        </w:rPr>
        <w:t xml:space="preserve">alcances por parte de </w:t>
      </w:r>
      <w:r w:rsidR="00327098">
        <w:rPr>
          <w:rFonts w:cs="Arial"/>
          <w:sz w:val="22"/>
          <w:szCs w:val="22"/>
          <w:lang w:val="es-CR"/>
        </w:rPr>
        <w:t>la</w:t>
      </w:r>
      <w:r w:rsidRPr="00CB101A">
        <w:rPr>
          <w:rFonts w:cs="Arial"/>
          <w:sz w:val="22"/>
          <w:szCs w:val="22"/>
          <w:lang w:val="es-CR"/>
        </w:rPr>
        <w:t xml:space="preserve"> institución, en conjunto con el MIVAH, así como, el tiempo que </w:t>
      </w:r>
      <w:r w:rsidR="00327098">
        <w:rPr>
          <w:rFonts w:cs="Arial"/>
          <w:sz w:val="22"/>
          <w:szCs w:val="22"/>
          <w:lang w:val="es-CR"/>
        </w:rPr>
        <w:t xml:space="preserve">la </w:t>
      </w:r>
      <w:r w:rsidRPr="00CB101A">
        <w:rPr>
          <w:rFonts w:cs="Arial"/>
          <w:sz w:val="22"/>
          <w:szCs w:val="22"/>
          <w:lang w:val="es-CR"/>
        </w:rPr>
        <w:t xml:space="preserve">Entidad Autorizada ha venido tomando en el desarrollo de </w:t>
      </w:r>
      <w:r w:rsidR="00327098">
        <w:rPr>
          <w:rFonts w:cs="Arial"/>
          <w:sz w:val="22"/>
          <w:szCs w:val="22"/>
          <w:lang w:val="es-CR"/>
        </w:rPr>
        <w:t>la</w:t>
      </w:r>
      <w:r w:rsidRPr="00CB101A">
        <w:rPr>
          <w:rFonts w:cs="Arial"/>
          <w:sz w:val="22"/>
          <w:szCs w:val="22"/>
          <w:lang w:val="es-CR"/>
        </w:rPr>
        <w:t xml:space="preserve"> Consultoría para </w:t>
      </w:r>
      <w:r w:rsidR="00327098">
        <w:rPr>
          <w:rFonts w:cs="Arial"/>
          <w:sz w:val="22"/>
          <w:szCs w:val="22"/>
          <w:lang w:val="es-CR"/>
        </w:rPr>
        <w:t>la</w:t>
      </w:r>
      <w:r w:rsidRPr="00CB101A">
        <w:rPr>
          <w:rFonts w:cs="Arial"/>
          <w:sz w:val="22"/>
          <w:szCs w:val="22"/>
          <w:lang w:val="es-CR"/>
        </w:rPr>
        <w:t xml:space="preserve"> realización</w:t>
      </w:r>
      <w:r w:rsidR="00327098">
        <w:rPr>
          <w:rFonts w:cs="Arial"/>
          <w:sz w:val="22"/>
          <w:szCs w:val="22"/>
          <w:lang w:val="es-CR"/>
        </w:rPr>
        <w:t xml:space="preserve"> </w:t>
      </w:r>
      <w:r w:rsidRPr="00CB101A">
        <w:rPr>
          <w:rFonts w:cs="Arial"/>
          <w:sz w:val="22"/>
          <w:szCs w:val="22"/>
          <w:lang w:val="es-CR"/>
        </w:rPr>
        <w:lastRenderedPageBreak/>
        <w:t>de todos los estudios preliminares y el anteproyecto. Se prevé una renovación más antes</w:t>
      </w:r>
      <w:r w:rsidR="00327098">
        <w:rPr>
          <w:rFonts w:cs="Arial"/>
          <w:sz w:val="22"/>
          <w:szCs w:val="22"/>
          <w:lang w:val="es-CR"/>
        </w:rPr>
        <w:t xml:space="preserve"> </w:t>
      </w:r>
      <w:r w:rsidRPr="00CB101A">
        <w:rPr>
          <w:rFonts w:cs="Arial"/>
          <w:sz w:val="22"/>
          <w:szCs w:val="22"/>
          <w:lang w:val="es-CR"/>
        </w:rPr>
        <w:t>del vencimiento, sin embargo, se espera que esta no genere costos adicionales, posterior a</w:t>
      </w:r>
      <w:r w:rsidR="00327098">
        <w:rPr>
          <w:rFonts w:cs="Arial"/>
          <w:sz w:val="22"/>
          <w:szCs w:val="22"/>
          <w:lang w:val="es-CR"/>
        </w:rPr>
        <w:t xml:space="preserve"> </w:t>
      </w:r>
      <w:r w:rsidRPr="00CB101A">
        <w:rPr>
          <w:rFonts w:cs="Arial"/>
          <w:sz w:val="22"/>
          <w:szCs w:val="22"/>
          <w:lang w:val="es-CR"/>
        </w:rPr>
        <w:t>esta renovación no se requerirá otra, pues estaría en etapa de construcción, de acuerdo</w:t>
      </w:r>
      <w:r w:rsidR="00327098">
        <w:rPr>
          <w:rFonts w:cs="Arial"/>
          <w:sz w:val="22"/>
          <w:szCs w:val="22"/>
          <w:lang w:val="es-CR"/>
        </w:rPr>
        <w:t xml:space="preserve"> </w:t>
      </w:r>
      <w:r w:rsidRPr="00CB101A">
        <w:rPr>
          <w:rFonts w:cs="Arial"/>
          <w:sz w:val="22"/>
          <w:szCs w:val="22"/>
          <w:lang w:val="es-CR"/>
        </w:rPr>
        <w:t>con lo indicado en el cronograma remitido por MUCAP.</w:t>
      </w:r>
    </w:p>
    <w:p w14:paraId="2EBBF1D5" w14:textId="3E19CB61" w:rsidR="00CB101A" w:rsidRDefault="00CB101A" w:rsidP="009D03FE">
      <w:pPr>
        <w:spacing w:line="360" w:lineRule="auto"/>
        <w:jc w:val="both"/>
        <w:rPr>
          <w:rFonts w:cs="Arial"/>
          <w:sz w:val="22"/>
          <w:szCs w:val="22"/>
        </w:rPr>
      </w:pPr>
    </w:p>
    <w:p w14:paraId="3E9BCBA8" w14:textId="180E8E0B" w:rsidR="006C1CD5" w:rsidRDefault="009D03FE" w:rsidP="006C1CD5">
      <w:pPr>
        <w:spacing w:line="360" w:lineRule="auto"/>
        <w:jc w:val="both"/>
        <w:rPr>
          <w:rFonts w:cs="Arial"/>
          <w:sz w:val="22"/>
          <w:szCs w:val="22"/>
        </w:rPr>
      </w:pPr>
      <w:r w:rsidRPr="00A25DB7">
        <w:rPr>
          <w:rFonts w:cs="Arial"/>
          <w:sz w:val="22"/>
          <w:u w:val="single"/>
          <w:lang w:val="es-ES_tradnl"/>
        </w:rPr>
        <w:t xml:space="preserve">Minuto </w:t>
      </w:r>
      <w:r w:rsidR="00327098">
        <w:rPr>
          <w:rFonts w:cs="Arial"/>
          <w:sz w:val="22"/>
          <w:u w:val="single"/>
          <w:lang w:val="es-ES_tradnl"/>
        </w:rPr>
        <w:t>44</w:t>
      </w:r>
      <w:r w:rsidRPr="00A25DB7">
        <w:rPr>
          <w:rFonts w:cs="Arial"/>
          <w:sz w:val="22"/>
          <w:u w:val="single"/>
          <w:lang w:val="es-ES_tradnl"/>
        </w:rPr>
        <w:t>:</w:t>
      </w:r>
      <w:r w:rsidR="00327098">
        <w:rPr>
          <w:rFonts w:cs="Arial"/>
          <w:sz w:val="22"/>
          <w:u w:val="single"/>
          <w:lang w:val="es-ES_tradnl"/>
        </w:rPr>
        <w:t>57</w:t>
      </w:r>
      <w:r>
        <w:rPr>
          <w:rFonts w:cs="Arial"/>
          <w:sz w:val="22"/>
          <w:lang w:val="es-ES_tradnl"/>
        </w:rPr>
        <w:t xml:space="preserve"> </w:t>
      </w:r>
      <w:r w:rsidR="00327098">
        <w:rPr>
          <w:rFonts w:cs="Arial"/>
          <w:sz w:val="22"/>
          <w:lang w:val="es-ES_tradnl"/>
        </w:rPr>
        <w:t xml:space="preserve">La Junta Directiva da por conocido el citado informe de la Administración y, acto seguido, se retiran de la </w:t>
      </w:r>
      <w:r w:rsidR="006C1CD5">
        <w:rPr>
          <w:rFonts w:cs="Arial"/>
          <w:sz w:val="22"/>
          <w:szCs w:val="22"/>
        </w:rPr>
        <w:t>arquitecta Salas Rodríguez y el licenciado Castro Miranda.</w:t>
      </w:r>
    </w:p>
    <w:p w14:paraId="0E797894" w14:textId="77777777" w:rsidR="009D03FE" w:rsidRPr="00D14EAF" w:rsidRDefault="009D03FE" w:rsidP="009D03FE">
      <w:pPr>
        <w:spacing w:line="360" w:lineRule="auto"/>
        <w:jc w:val="both"/>
        <w:rPr>
          <w:rFonts w:cs="Arial"/>
          <w:b/>
          <w:sz w:val="22"/>
        </w:rPr>
      </w:pPr>
      <w:r w:rsidRPr="00D14EAF">
        <w:rPr>
          <w:rFonts w:cs="Arial"/>
          <w:b/>
          <w:sz w:val="22"/>
        </w:rPr>
        <w:t>************</w:t>
      </w:r>
    </w:p>
    <w:p w14:paraId="6513798A" w14:textId="77777777" w:rsidR="009D03FE" w:rsidRDefault="009D03FE" w:rsidP="009D03FE">
      <w:pPr>
        <w:spacing w:line="360" w:lineRule="auto"/>
        <w:jc w:val="both"/>
        <w:rPr>
          <w:rFonts w:cs="Arial"/>
          <w:b/>
          <w:bCs/>
          <w:sz w:val="22"/>
          <w:szCs w:val="22"/>
          <w:u w:val="single"/>
          <w:lang w:val="es-ES_tradnl"/>
        </w:rPr>
      </w:pPr>
    </w:p>
    <w:p w14:paraId="372A90AE" w14:textId="4C93C98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D0D16" w:rsidRPr="00AD0D16">
        <w:rPr>
          <w:rFonts w:cs="Arial"/>
          <w:b/>
          <w:bCs/>
          <w:sz w:val="22"/>
          <w:u w:val="single"/>
          <w:lang w:val="es-ES_tradnl"/>
        </w:rPr>
        <w:t>Informe anual de riesgos del período 2020</w:t>
      </w:r>
    </w:p>
    <w:p w14:paraId="76FD2C1D" w14:textId="77777777" w:rsidR="009D03FE" w:rsidRDefault="009D03FE" w:rsidP="009D03FE">
      <w:pPr>
        <w:spacing w:line="360" w:lineRule="auto"/>
        <w:jc w:val="both"/>
        <w:rPr>
          <w:rFonts w:cs="Arial"/>
          <w:sz w:val="22"/>
          <w:szCs w:val="22"/>
        </w:rPr>
      </w:pPr>
    </w:p>
    <w:p w14:paraId="078598DE" w14:textId="16C187B1" w:rsidR="004C3549" w:rsidRDefault="009D03FE" w:rsidP="004C3549">
      <w:pPr>
        <w:spacing w:line="360" w:lineRule="auto"/>
        <w:jc w:val="both"/>
        <w:rPr>
          <w:rFonts w:cs="Arial"/>
          <w:bCs/>
          <w:sz w:val="22"/>
          <w:szCs w:val="22"/>
        </w:rPr>
      </w:pPr>
      <w:r w:rsidRPr="0039311E">
        <w:rPr>
          <w:rFonts w:cs="Arial"/>
          <w:sz w:val="22"/>
          <w:u w:val="single"/>
          <w:lang w:val="es-ES_tradnl"/>
        </w:rPr>
        <w:t xml:space="preserve">Minuto </w:t>
      </w:r>
      <w:r w:rsidR="00484F09">
        <w:rPr>
          <w:rFonts w:cs="Arial"/>
          <w:sz w:val="22"/>
          <w:u w:val="single"/>
          <w:lang w:val="es-ES_tradnl"/>
        </w:rPr>
        <w:t>45</w:t>
      </w:r>
      <w:r w:rsidRPr="0039311E">
        <w:rPr>
          <w:rFonts w:cs="Arial"/>
          <w:sz w:val="22"/>
          <w:u w:val="single"/>
          <w:lang w:val="es-ES_tradnl"/>
        </w:rPr>
        <w:t>:</w:t>
      </w:r>
      <w:r w:rsidR="00484F09">
        <w:rPr>
          <w:rFonts w:cs="Arial"/>
          <w:sz w:val="22"/>
          <w:u w:val="single"/>
          <w:lang w:val="es-ES_tradnl"/>
        </w:rPr>
        <w:t>23</w:t>
      </w:r>
      <w:r>
        <w:rPr>
          <w:rFonts w:cs="Arial"/>
          <w:sz w:val="22"/>
          <w:lang w:val="es-ES_tradnl"/>
        </w:rPr>
        <w:t xml:space="preserve"> Se </w:t>
      </w:r>
      <w:r w:rsidR="00327098">
        <w:rPr>
          <w:rFonts w:cs="Arial"/>
          <w:sz w:val="22"/>
          <w:lang w:val="es-ES_tradnl"/>
        </w:rPr>
        <w:t>reincorpora a la sesión el señor Gerente General</w:t>
      </w:r>
      <w:r>
        <w:rPr>
          <w:rFonts w:cs="Arial"/>
          <w:sz w:val="22"/>
          <w:lang w:val="es-ES_tradnl"/>
        </w:rPr>
        <w:t xml:space="preserve"> </w:t>
      </w:r>
      <w:r w:rsidR="00327098">
        <w:rPr>
          <w:rFonts w:cs="Arial"/>
          <w:sz w:val="22"/>
          <w:lang w:val="es-ES_tradnl"/>
        </w:rPr>
        <w:t>y se procede a conocer el</w:t>
      </w:r>
      <w:r w:rsidR="004C3549">
        <w:rPr>
          <w:rFonts w:cs="Arial"/>
          <w:sz w:val="22"/>
          <w:lang w:val="es-ES_tradnl"/>
        </w:rPr>
        <w:t xml:space="preserve"> oficio </w:t>
      </w:r>
      <w:r w:rsidR="004C3549">
        <w:rPr>
          <w:rFonts w:cs="Arial"/>
          <w:bCs/>
          <w:sz w:val="22"/>
          <w:szCs w:val="22"/>
        </w:rPr>
        <w:t>CR-ME-0</w:t>
      </w:r>
      <w:r w:rsidR="00484F09">
        <w:rPr>
          <w:rFonts w:cs="Arial"/>
          <w:bCs/>
          <w:sz w:val="22"/>
          <w:szCs w:val="22"/>
        </w:rPr>
        <w:t>15</w:t>
      </w:r>
      <w:r w:rsidR="004C3549">
        <w:rPr>
          <w:rFonts w:cs="Arial"/>
          <w:bCs/>
          <w:sz w:val="22"/>
          <w:szCs w:val="22"/>
        </w:rPr>
        <w:t>-202</w:t>
      </w:r>
      <w:r w:rsidR="00484F09">
        <w:rPr>
          <w:rFonts w:cs="Arial"/>
          <w:bCs/>
          <w:sz w:val="22"/>
          <w:szCs w:val="22"/>
        </w:rPr>
        <w:t>1,</w:t>
      </w:r>
      <w:r w:rsidR="004C3549">
        <w:rPr>
          <w:rFonts w:cs="Arial"/>
          <w:bCs/>
          <w:sz w:val="22"/>
          <w:szCs w:val="22"/>
        </w:rPr>
        <w:t xml:space="preserve"> del </w:t>
      </w:r>
      <w:r w:rsidR="00484F09">
        <w:rPr>
          <w:rFonts w:cs="Arial"/>
          <w:bCs/>
          <w:sz w:val="22"/>
          <w:szCs w:val="22"/>
        </w:rPr>
        <w:t>14</w:t>
      </w:r>
      <w:r w:rsidR="004C3549">
        <w:rPr>
          <w:rFonts w:cs="Arial"/>
          <w:bCs/>
          <w:sz w:val="22"/>
          <w:szCs w:val="22"/>
        </w:rPr>
        <w:t xml:space="preserve"> de </w:t>
      </w:r>
      <w:r w:rsidR="00484F09">
        <w:rPr>
          <w:rFonts w:cs="Arial"/>
          <w:bCs/>
          <w:sz w:val="22"/>
          <w:szCs w:val="22"/>
        </w:rPr>
        <w:t>mayo</w:t>
      </w:r>
      <w:r w:rsidR="004C3549">
        <w:rPr>
          <w:rFonts w:cs="Arial"/>
          <w:bCs/>
          <w:sz w:val="22"/>
          <w:szCs w:val="22"/>
        </w:rPr>
        <w:t xml:space="preserve"> de 202</w:t>
      </w:r>
      <w:r w:rsidR="00484F09">
        <w:rPr>
          <w:rFonts w:cs="Arial"/>
          <w:bCs/>
          <w:sz w:val="22"/>
          <w:szCs w:val="22"/>
        </w:rPr>
        <w:t>1</w:t>
      </w:r>
      <w:r w:rsidR="004C3549">
        <w:rPr>
          <w:rFonts w:cs="Arial"/>
          <w:bCs/>
          <w:sz w:val="22"/>
          <w:szCs w:val="22"/>
        </w:rPr>
        <w:t xml:space="preserve">, mediante el cual, el Comité de Riesgos somete a la consideración de esta </w:t>
      </w:r>
      <w:r w:rsidR="004C3549" w:rsidRPr="00FD7EFD">
        <w:rPr>
          <w:rFonts w:cs="Arial"/>
          <w:bCs/>
          <w:sz w:val="22"/>
          <w:szCs w:val="22"/>
        </w:rPr>
        <w:t>Junta Directiva</w:t>
      </w:r>
      <w:r w:rsidR="004C3549">
        <w:rPr>
          <w:rFonts w:cs="Arial"/>
          <w:bCs/>
          <w:sz w:val="22"/>
          <w:szCs w:val="22"/>
        </w:rPr>
        <w:t>,</w:t>
      </w:r>
      <w:r w:rsidR="004C3549" w:rsidRPr="00FD7EFD">
        <w:rPr>
          <w:rFonts w:cs="Arial"/>
          <w:bCs/>
          <w:sz w:val="22"/>
          <w:szCs w:val="22"/>
        </w:rPr>
        <w:t xml:space="preserve"> </w:t>
      </w:r>
      <w:r w:rsidR="004C3549">
        <w:rPr>
          <w:rFonts w:cs="Arial"/>
          <w:bCs/>
          <w:sz w:val="22"/>
          <w:szCs w:val="22"/>
        </w:rPr>
        <w:t>el informe anual de riesgos, correspondiente al período 20</w:t>
      </w:r>
      <w:r w:rsidR="00484F09">
        <w:rPr>
          <w:rFonts w:cs="Arial"/>
          <w:bCs/>
          <w:sz w:val="22"/>
          <w:szCs w:val="22"/>
        </w:rPr>
        <w:t>20</w:t>
      </w:r>
      <w:r w:rsidR="004C3549">
        <w:rPr>
          <w:rFonts w:cs="Arial"/>
          <w:bCs/>
          <w:sz w:val="22"/>
          <w:szCs w:val="22"/>
        </w:rPr>
        <w:t xml:space="preserve"> y conocido por dicho Comité en su sesión N° 04-202</w:t>
      </w:r>
      <w:r w:rsidR="00DD492C">
        <w:rPr>
          <w:rFonts w:cs="Arial"/>
          <w:bCs/>
          <w:sz w:val="22"/>
          <w:szCs w:val="22"/>
        </w:rPr>
        <w:t>1</w:t>
      </w:r>
      <w:r w:rsidR="004C3549">
        <w:rPr>
          <w:rFonts w:cs="Arial"/>
          <w:bCs/>
          <w:sz w:val="22"/>
          <w:szCs w:val="22"/>
        </w:rPr>
        <w:t xml:space="preserve"> del 2</w:t>
      </w:r>
      <w:r w:rsidR="00DD492C">
        <w:rPr>
          <w:rFonts w:cs="Arial"/>
          <w:bCs/>
          <w:sz w:val="22"/>
          <w:szCs w:val="22"/>
        </w:rPr>
        <w:t>6</w:t>
      </w:r>
      <w:r w:rsidR="004C3549">
        <w:rPr>
          <w:rFonts w:cs="Arial"/>
          <w:bCs/>
          <w:sz w:val="22"/>
          <w:szCs w:val="22"/>
        </w:rPr>
        <w:t xml:space="preserve"> de marzo de 202</w:t>
      </w:r>
      <w:r w:rsidR="00DD492C">
        <w:rPr>
          <w:rFonts w:cs="Arial"/>
          <w:bCs/>
          <w:sz w:val="22"/>
          <w:szCs w:val="22"/>
        </w:rPr>
        <w:t>1</w:t>
      </w:r>
      <w:r w:rsidR="004C3549">
        <w:rPr>
          <w:rFonts w:cs="Arial"/>
          <w:bCs/>
          <w:sz w:val="22"/>
          <w:szCs w:val="22"/>
        </w:rPr>
        <w:t>.  Dichos documentos se adjuntan a la presente acta.</w:t>
      </w:r>
    </w:p>
    <w:p w14:paraId="2B463A17" w14:textId="77777777" w:rsidR="004C3549" w:rsidRDefault="004C3549" w:rsidP="004C3549">
      <w:pPr>
        <w:spacing w:line="360" w:lineRule="auto"/>
        <w:jc w:val="both"/>
        <w:rPr>
          <w:rFonts w:cs="Arial"/>
          <w:bCs/>
          <w:sz w:val="22"/>
          <w:szCs w:val="22"/>
        </w:rPr>
      </w:pPr>
    </w:p>
    <w:p w14:paraId="402F5C19" w14:textId="293831E0" w:rsidR="004C3549" w:rsidRDefault="004C3549" w:rsidP="004C3549">
      <w:pPr>
        <w:spacing w:line="360" w:lineRule="auto"/>
        <w:jc w:val="both"/>
        <w:rPr>
          <w:rFonts w:cs="Arial"/>
          <w:bCs/>
          <w:sz w:val="22"/>
          <w:szCs w:val="22"/>
        </w:rPr>
      </w:pPr>
      <w:r>
        <w:rPr>
          <w:rFonts w:cs="Arial"/>
          <w:bCs/>
          <w:sz w:val="22"/>
          <w:szCs w:val="22"/>
        </w:rPr>
        <w:t xml:space="preserve">Para exponer los alcances de dicho informe y atender eventuales consultas de carácter técnico sobre el </w:t>
      </w:r>
      <w:r>
        <w:rPr>
          <w:rFonts w:cs="Arial"/>
          <w:sz w:val="22"/>
          <w:lang w:val="es-ES_tradnl"/>
        </w:rPr>
        <w:t xml:space="preserve">tema, se incorpora a la sesión la licenciada Vilma Loría Ruiz, jefa de la Unidad de Riesgos, quien </w:t>
      </w:r>
      <w:r w:rsidRPr="0092008A">
        <w:rPr>
          <w:rFonts w:cs="Arial"/>
          <w:sz w:val="22"/>
          <w:szCs w:val="22"/>
        </w:rPr>
        <w:t xml:space="preserve">procede a </w:t>
      </w:r>
      <w:r>
        <w:rPr>
          <w:rFonts w:cs="Arial"/>
          <w:sz w:val="22"/>
          <w:szCs w:val="22"/>
        </w:rPr>
        <w:t>explicar</w:t>
      </w:r>
      <w:r>
        <w:rPr>
          <w:rFonts w:cs="Arial"/>
          <w:bCs/>
          <w:sz w:val="22"/>
          <w:szCs w:val="22"/>
        </w:rPr>
        <w:t xml:space="preserve"> la normativa de la SUGEF que da origen a este informe, refiriéndose luego a cada uno de los apartados que contiene el informe y sus alcances más relevantes, atendiendo las observaciones que al respecto plantean los señores Directores, particularmente en relación con la </w:t>
      </w:r>
      <w:r w:rsidR="00DD492C">
        <w:rPr>
          <w:rFonts w:cs="Arial"/>
          <w:bCs/>
          <w:sz w:val="22"/>
          <w:szCs w:val="22"/>
        </w:rPr>
        <w:t>contención de los efectos financieros y operativos provocados por la emergencia sanitaria generada por el Covid-19, así como con respecto a la importancia de asumir acciones claras ante el reto de fortalecer la cultura institucional de riesgos y medir mejor los riesgos del FOSUVI</w:t>
      </w:r>
      <w:r>
        <w:rPr>
          <w:rFonts w:cs="Arial"/>
          <w:bCs/>
          <w:sz w:val="22"/>
          <w:szCs w:val="22"/>
        </w:rPr>
        <w:t>.</w:t>
      </w:r>
    </w:p>
    <w:p w14:paraId="73ECF974" w14:textId="77777777" w:rsidR="004C3549" w:rsidRDefault="004C3549" w:rsidP="004C3549">
      <w:pPr>
        <w:spacing w:line="360" w:lineRule="auto"/>
        <w:jc w:val="both"/>
        <w:rPr>
          <w:rFonts w:cs="Arial"/>
          <w:sz w:val="22"/>
          <w:lang w:val="es-ES_tradnl"/>
        </w:rPr>
      </w:pPr>
    </w:p>
    <w:p w14:paraId="652AD731" w14:textId="0DBFA8AF" w:rsidR="004C3549" w:rsidRDefault="004C3549" w:rsidP="004C3549">
      <w:pPr>
        <w:spacing w:line="360" w:lineRule="auto"/>
        <w:jc w:val="both"/>
        <w:rPr>
          <w:rFonts w:cs="Arial"/>
          <w:sz w:val="22"/>
          <w:lang w:val="es-ES_tradnl"/>
        </w:rPr>
      </w:pPr>
      <w:r>
        <w:rPr>
          <w:rFonts w:cs="Arial"/>
          <w:sz w:val="22"/>
          <w:u w:val="single"/>
          <w:lang w:val="es-ES_tradnl"/>
        </w:rPr>
        <w:t xml:space="preserve">Minuto </w:t>
      </w:r>
      <w:r w:rsidR="00DD492C">
        <w:rPr>
          <w:rFonts w:cs="Arial"/>
          <w:sz w:val="22"/>
          <w:u w:val="single"/>
          <w:lang w:val="es-ES_tradnl"/>
        </w:rPr>
        <w:t>84</w:t>
      </w:r>
      <w:r w:rsidRPr="0039311E">
        <w:rPr>
          <w:rFonts w:cs="Arial"/>
          <w:sz w:val="22"/>
          <w:u w:val="single"/>
          <w:lang w:val="es-ES_tradnl"/>
        </w:rPr>
        <w:t>:</w:t>
      </w:r>
      <w:r w:rsidR="00DD492C">
        <w:rPr>
          <w:rFonts w:cs="Arial"/>
          <w:sz w:val="22"/>
          <w:u w:val="single"/>
          <w:lang w:val="es-ES_tradnl"/>
        </w:rPr>
        <w:t>53</w:t>
      </w:r>
      <w:r>
        <w:rPr>
          <w:rFonts w:cs="Arial"/>
          <w:sz w:val="22"/>
          <w:lang w:val="es-ES_tradnl"/>
        </w:rPr>
        <w:t xml:space="preserve"> La </w:t>
      </w:r>
      <w:r w:rsidRPr="00461620">
        <w:rPr>
          <w:rFonts w:cs="Arial"/>
          <w:sz w:val="22"/>
          <w:lang w:val="es-ES_tradnl"/>
        </w:rPr>
        <w:t>Junta Directiva</w:t>
      </w:r>
      <w:r>
        <w:rPr>
          <w:rFonts w:cs="Arial"/>
          <w:sz w:val="22"/>
          <w:lang w:val="es-ES_tradnl"/>
        </w:rPr>
        <w:t xml:space="preserve"> da por conocido el referido informe del Comité de Riesgos</w:t>
      </w:r>
      <w:r w:rsidR="00DD492C">
        <w:rPr>
          <w:rFonts w:cs="Arial"/>
          <w:sz w:val="22"/>
          <w:lang w:val="es-ES_tradnl"/>
        </w:rPr>
        <w:t xml:space="preserve"> y se retira de la sesión la licenciada Loría Ruiz</w:t>
      </w:r>
      <w:r>
        <w:rPr>
          <w:rFonts w:cs="Arial"/>
          <w:sz w:val="22"/>
          <w:lang w:val="es-ES_tradnl"/>
        </w:rPr>
        <w:t>.</w:t>
      </w:r>
    </w:p>
    <w:p w14:paraId="39534371" w14:textId="77777777" w:rsidR="009D03FE" w:rsidRPr="00D14EAF" w:rsidRDefault="009D03FE" w:rsidP="009D03FE">
      <w:pPr>
        <w:spacing w:line="360" w:lineRule="auto"/>
        <w:jc w:val="both"/>
        <w:rPr>
          <w:rFonts w:cs="Arial"/>
          <w:b/>
          <w:sz w:val="22"/>
        </w:rPr>
      </w:pPr>
      <w:r w:rsidRPr="00D14EAF">
        <w:rPr>
          <w:rFonts w:cs="Arial"/>
          <w:b/>
          <w:sz w:val="22"/>
        </w:rPr>
        <w:t>************</w:t>
      </w:r>
    </w:p>
    <w:p w14:paraId="4A4F1852" w14:textId="77777777" w:rsidR="009D03FE" w:rsidRDefault="009D03FE" w:rsidP="009D03FE">
      <w:pPr>
        <w:spacing w:line="360" w:lineRule="auto"/>
        <w:jc w:val="both"/>
        <w:rPr>
          <w:rFonts w:cs="Arial"/>
          <w:b/>
          <w:bCs/>
          <w:sz w:val="22"/>
          <w:szCs w:val="22"/>
          <w:u w:val="single"/>
          <w:lang w:val="es-ES_tradnl"/>
        </w:rPr>
      </w:pPr>
    </w:p>
    <w:p w14:paraId="5764EC90" w14:textId="09D1FC2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D0D16" w:rsidRPr="00AD0D16">
        <w:rPr>
          <w:rFonts w:cs="Arial"/>
          <w:b/>
          <w:bCs/>
          <w:sz w:val="22"/>
          <w:u w:val="single"/>
          <w:lang w:val="es-ES_tradnl"/>
        </w:rPr>
        <w:t>Informe de labores de la Auditoría Interna, correspondiente al primer trimestre de 2021</w:t>
      </w:r>
    </w:p>
    <w:p w14:paraId="55D423EE" w14:textId="77777777" w:rsidR="009D03FE" w:rsidRDefault="009D03FE" w:rsidP="009D03FE">
      <w:pPr>
        <w:spacing w:line="360" w:lineRule="auto"/>
        <w:jc w:val="both"/>
        <w:rPr>
          <w:rFonts w:cs="Arial"/>
          <w:sz w:val="22"/>
          <w:szCs w:val="22"/>
        </w:rPr>
      </w:pPr>
    </w:p>
    <w:p w14:paraId="42C5BB4B" w14:textId="4D8DC6BA" w:rsidR="00D01D34" w:rsidRDefault="00D01D34" w:rsidP="00D01D34">
      <w:pPr>
        <w:spacing w:line="360" w:lineRule="auto"/>
        <w:jc w:val="both"/>
        <w:rPr>
          <w:rFonts w:cs="Arial"/>
          <w:bCs/>
          <w:sz w:val="22"/>
          <w:lang w:val="es-ES_tradnl"/>
        </w:rPr>
      </w:pPr>
      <w:r w:rsidRPr="00C570C4">
        <w:rPr>
          <w:rFonts w:cs="Arial"/>
          <w:sz w:val="22"/>
          <w:u w:val="single"/>
          <w:lang w:val="es-ES_tradnl"/>
        </w:rPr>
        <w:lastRenderedPageBreak/>
        <w:t xml:space="preserve">Minuto </w:t>
      </w:r>
      <w:r w:rsidR="00960B45" w:rsidRPr="00C570C4">
        <w:rPr>
          <w:rFonts w:cs="Arial"/>
          <w:sz w:val="22"/>
          <w:u w:val="single"/>
          <w:lang w:val="es-ES_tradnl"/>
        </w:rPr>
        <w:t>85</w:t>
      </w:r>
      <w:r w:rsidRPr="00C570C4">
        <w:rPr>
          <w:rFonts w:cs="Arial"/>
          <w:sz w:val="22"/>
          <w:u w:val="single"/>
          <w:lang w:val="es-ES_tradnl"/>
        </w:rPr>
        <w:t>:</w:t>
      </w:r>
      <w:r w:rsidR="00960B45" w:rsidRPr="00C570C4">
        <w:rPr>
          <w:rFonts w:cs="Arial"/>
          <w:sz w:val="22"/>
          <w:u w:val="single"/>
          <w:lang w:val="es-ES_tradnl"/>
        </w:rPr>
        <w:t>05</w:t>
      </w:r>
      <w:r>
        <w:rPr>
          <w:rFonts w:cs="Arial"/>
          <w:sz w:val="22"/>
          <w:lang w:val="es-ES_tradnl"/>
        </w:rPr>
        <w:t xml:space="preserve"> Se conoce el oficio </w:t>
      </w:r>
      <w:r>
        <w:rPr>
          <w:rFonts w:cs="Arial"/>
          <w:bCs/>
          <w:sz w:val="22"/>
          <w:lang w:val="es-ES_tradnl"/>
        </w:rPr>
        <w:t>AI-OF-0</w:t>
      </w:r>
      <w:r w:rsidR="000E4A95">
        <w:rPr>
          <w:rFonts w:cs="Arial"/>
          <w:bCs/>
          <w:sz w:val="22"/>
          <w:lang w:val="es-ES_tradnl"/>
        </w:rPr>
        <w:t>77</w:t>
      </w:r>
      <w:r>
        <w:rPr>
          <w:rFonts w:cs="Arial"/>
          <w:bCs/>
          <w:sz w:val="22"/>
          <w:lang w:val="es-ES_tradnl"/>
        </w:rPr>
        <w:t>-202</w:t>
      </w:r>
      <w:r w:rsidR="000E4A95">
        <w:rPr>
          <w:rFonts w:cs="Arial"/>
          <w:bCs/>
          <w:sz w:val="22"/>
          <w:lang w:val="es-ES_tradnl"/>
        </w:rPr>
        <w:t>1</w:t>
      </w:r>
      <w:r>
        <w:rPr>
          <w:rFonts w:cs="Arial"/>
          <w:bCs/>
          <w:sz w:val="22"/>
          <w:lang w:val="es-ES_tradnl"/>
        </w:rPr>
        <w:t xml:space="preserve"> del </w:t>
      </w:r>
      <w:r w:rsidR="000E4A95">
        <w:rPr>
          <w:rFonts w:cs="Arial"/>
          <w:bCs/>
          <w:sz w:val="22"/>
          <w:lang w:val="es-ES_tradnl"/>
        </w:rPr>
        <w:t>14</w:t>
      </w:r>
      <w:r>
        <w:rPr>
          <w:rFonts w:cs="Arial"/>
          <w:bCs/>
          <w:sz w:val="22"/>
          <w:lang w:val="es-ES_tradnl"/>
        </w:rPr>
        <w:t xml:space="preserve"> de </w:t>
      </w:r>
      <w:r w:rsidR="000E4A95">
        <w:rPr>
          <w:rFonts w:cs="Arial"/>
          <w:bCs/>
          <w:sz w:val="22"/>
          <w:lang w:val="es-ES_tradnl"/>
        </w:rPr>
        <w:t>mayo</w:t>
      </w:r>
      <w:r>
        <w:rPr>
          <w:rFonts w:cs="Arial"/>
          <w:bCs/>
          <w:sz w:val="22"/>
          <w:lang w:val="es-ES_tradnl"/>
        </w:rPr>
        <w:t xml:space="preserve"> de 202</w:t>
      </w:r>
      <w:r w:rsidR="000E4A95">
        <w:rPr>
          <w:rFonts w:cs="Arial"/>
          <w:bCs/>
          <w:sz w:val="22"/>
          <w:lang w:val="es-ES_tradnl"/>
        </w:rPr>
        <w:t>1</w:t>
      </w:r>
      <w:r>
        <w:rPr>
          <w:rFonts w:cs="Arial"/>
          <w:bCs/>
          <w:sz w:val="22"/>
          <w:lang w:val="es-ES_tradnl"/>
        </w:rPr>
        <w:t>, mediante el cual, la Auditoría Interna somete a la consideración de</w:t>
      </w:r>
      <w:r w:rsidR="000E4A95">
        <w:rPr>
          <w:rFonts w:cs="Arial"/>
          <w:bCs/>
          <w:sz w:val="22"/>
          <w:lang w:val="es-ES_tradnl"/>
        </w:rPr>
        <w:t>l Comité de Auditoría y de</w:t>
      </w:r>
      <w:r>
        <w:rPr>
          <w:rFonts w:cs="Arial"/>
          <w:bCs/>
          <w:sz w:val="22"/>
          <w:lang w:val="es-ES_tradnl"/>
        </w:rPr>
        <w:t xml:space="preserve"> esta Junta Directiva, el i</w:t>
      </w:r>
      <w:r w:rsidRPr="00073613">
        <w:rPr>
          <w:rFonts w:cs="Arial"/>
          <w:bCs/>
          <w:sz w:val="22"/>
          <w:lang w:val="es-ES_tradnl"/>
        </w:rPr>
        <w:t xml:space="preserve">nforme de labores de </w:t>
      </w:r>
      <w:r>
        <w:rPr>
          <w:rFonts w:cs="Arial"/>
          <w:bCs/>
          <w:sz w:val="22"/>
          <w:lang w:val="es-ES_tradnl"/>
        </w:rPr>
        <w:t>esa</w:t>
      </w:r>
      <w:r w:rsidRPr="00073613">
        <w:rPr>
          <w:rFonts w:cs="Arial"/>
          <w:bCs/>
          <w:sz w:val="22"/>
          <w:lang w:val="es-ES_tradnl"/>
        </w:rPr>
        <w:t xml:space="preserve"> Auditoría</w:t>
      </w:r>
      <w:r>
        <w:rPr>
          <w:rFonts w:cs="Arial"/>
          <w:bCs/>
          <w:sz w:val="22"/>
          <w:lang w:val="es-ES_tradnl"/>
        </w:rPr>
        <w:t>,</w:t>
      </w:r>
      <w:r w:rsidRPr="00073613">
        <w:rPr>
          <w:rFonts w:cs="Arial"/>
          <w:bCs/>
          <w:sz w:val="22"/>
          <w:lang w:val="es-ES_tradnl"/>
        </w:rPr>
        <w:t xml:space="preserve"> correspondiente al </w:t>
      </w:r>
      <w:r>
        <w:rPr>
          <w:rFonts w:cs="Arial"/>
          <w:bCs/>
          <w:sz w:val="22"/>
          <w:lang w:val="es-ES_tradnl"/>
        </w:rPr>
        <w:t>primer trimestre del período 202</w:t>
      </w:r>
      <w:r w:rsidR="000E4A95">
        <w:rPr>
          <w:rFonts w:cs="Arial"/>
          <w:bCs/>
          <w:sz w:val="22"/>
          <w:lang w:val="es-ES_tradnl"/>
        </w:rPr>
        <w:t>1</w:t>
      </w:r>
      <w:r>
        <w:rPr>
          <w:rFonts w:cs="Arial"/>
          <w:bCs/>
          <w:sz w:val="22"/>
          <w:lang w:val="es-ES_tradnl"/>
        </w:rPr>
        <w:t>.</w:t>
      </w:r>
      <w:r w:rsidRPr="008F086F">
        <w:rPr>
          <w:rFonts w:cs="Arial"/>
          <w:bCs/>
          <w:sz w:val="22"/>
          <w:lang w:val="es-ES_tradnl"/>
        </w:rPr>
        <w:t xml:space="preserve"> </w:t>
      </w:r>
      <w:r>
        <w:rPr>
          <w:rFonts w:cs="Arial"/>
          <w:bCs/>
          <w:sz w:val="22"/>
          <w:lang w:val="es-ES_tradnl"/>
        </w:rPr>
        <w:t>Dicho documento se adjunta al expediente del acta.</w:t>
      </w:r>
    </w:p>
    <w:p w14:paraId="36AF02A4" w14:textId="77777777" w:rsidR="00D01D34" w:rsidRDefault="00D01D34" w:rsidP="00D01D34">
      <w:pPr>
        <w:spacing w:line="360" w:lineRule="auto"/>
        <w:jc w:val="both"/>
        <w:rPr>
          <w:rFonts w:cs="Arial"/>
          <w:bCs/>
          <w:sz w:val="22"/>
          <w:lang w:val="es-ES_tradnl"/>
        </w:rPr>
      </w:pPr>
    </w:p>
    <w:p w14:paraId="7305119C" w14:textId="5DBB7AAF" w:rsidR="00D01D34" w:rsidRDefault="00960B45" w:rsidP="00D01D34">
      <w:pPr>
        <w:spacing w:line="360" w:lineRule="auto"/>
        <w:jc w:val="both"/>
        <w:rPr>
          <w:rFonts w:cs="Arial"/>
          <w:bCs/>
          <w:sz w:val="22"/>
          <w:lang w:val="es-ES_tradnl"/>
        </w:rPr>
      </w:pPr>
      <w:r>
        <w:rPr>
          <w:rFonts w:cs="Arial"/>
          <w:bCs/>
          <w:sz w:val="22"/>
          <w:lang w:val="es-ES_tradnl"/>
        </w:rPr>
        <w:t>Para exponer el contenido del citado informe y atender eventuales consultas de carácter técnico sobre el tema, se incorpora a la sesión la licenciada Selene Serrano Delg</w:t>
      </w:r>
      <w:r w:rsidR="000E4A95">
        <w:rPr>
          <w:rFonts w:cs="Arial"/>
          <w:bCs/>
          <w:sz w:val="22"/>
          <w:lang w:val="es-ES_tradnl"/>
        </w:rPr>
        <w:t>a</w:t>
      </w:r>
      <w:r>
        <w:rPr>
          <w:rFonts w:cs="Arial"/>
          <w:bCs/>
          <w:sz w:val="22"/>
          <w:lang w:val="es-ES_tradnl"/>
        </w:rPr>
        <w:t>do, funcionaria de la Auditoría Interna</w:t>
      </w:r>
      <w:r w:rsidR="000E4A95">
        <w:rPr>
          <w:rFonts w:cs="Arial"/>
          <w:bCs/>
          <w:sz w:val="22"/>
          <w:lang w:val="es-ES_tradnl"/>
        </w:rPr>
        <w:t xml:space="preserve">, </w:t>
      </w:r>
      <w:r w:rsidR="00C570C4">
        <w:rPr>
          <w:rFonts w:cs="Arial"/>
          <w:bCs/>
          <w:sz w:val="22"/>
          <w:lang w:val="es-ES_tradnl"/>
        </w:rPr>
        <w:t>quien, con el apoyo del señor Auditor, detalla los</w:t>
      </w:r>
      <w:r w:rsidR="00D01D34">
        <w:rPr>
          <w:rFonts w:cs="Arial"/>
          <w:bCs/>
          <w:sz w:val="22"/>
          <w:lang w:val="es-ES_tradnl"/>
        </w:rPr>
        <w:t xml:space="preserve"> trabajos realizados durante el primer trimestre, haciendo énfasis en las auditorías efectuadas en las áreas operativa – financiera y de tecnología de información del Banco, así como los trabajos especiales efectuados y los estudios que al cierre del pasado mes de </w:t>
      </w:r>
      <w:r w:rsidR="005179AC">
        <w:rPr>
          <w:rFonts w:cs="Arial"/>
          <w:bCs/>
          <w:sz w:val="22"/>
          <w:lang w:val="es-ES_tradnl"/>
        </w:rPr>
        <w:t>marzo</w:t>
      </w:r>
      <w:r w:rsidR="00D01D34">
        <w:rPr>
          <w:rFonts w:cs="Arial"/>
          <w:bCs/>
          <w:sz w:val="22"/>
          <w:lang w:val="es-ES_tradnl"/>
        </w:rPr>
        <w:t xml:space="preserve"> estaban pendientes de ejecutar</w:t>
      </w:r>
      <w:r w:rsidR="005179AC">
        <w:rPr>
          <w:rFonts w:cs="Arial"/>
          <w:bCs/>
          <w:sz w:val="22"/>
          <w:lang w:val="es-ES_tradnl"/>
        </w:rPr>
        <w:t>,</w:t>
      </w:r>
      <w:r w:rsidR="00D01D34">
        <w:rPr>
          <w:rFonts w:cs="Arial"/>
          <w:bCs/>
          <w:sz w:val="22"/>
          <w:lang w:val="es-ES_tradnl"/>
        </w:rPr>
        <w:t xml:space="preserve"> según el plan anual de trabajo.</w:t>
      </w:r>
    </w:p>
    <w:p w14:paraId="24818B2E" w14:textId="77777777" w:rsidR="00D01D34" w:rsidRDefault="00D01D34" w:rsidP="00D01D34">
      <w:pPr>
        <w:spacing w:line="360" w:lineRule="auto"/>
        <w:jc w:val="both"/>
        <w:rPr>
          <w:rFonts w:cs="Arial"/>
          <w:bCs/>
          <w:sz w:val="22"/>
          <w:lang w:val="es-ES_tradnl"/>
        </w:rPr>
      </w:pPr>
    </w:p>
    <w:p w14:paraId="15CB4033" w14:textId="0E9E37A7" w:rsidR="005179AC" w:rsidRDefault="005179AC" w:rsidP="00D01D34">
      <w:pPr>
        <w:spacing w:line="360" w:lineRule="auto"/>
        <w:jc w:val="both"/>
        <w:rPr>
          <w:rFonts w:cs="Arial"/>
          <w:bCs/>
          <w:sz w:val="22"/>
          <w:lang w:val="es-ES_tradnl"/>
        </w:rPr>
      </w:pPr>
      <w:r>
        <w:rPr>
          <w:rFonts w:cs="Arial"/>
          <w:sz w:val="22"/>
          <w:lang w:val="es-ES_tradnl"/>
        </w:rPr>
        <w:t xml:space="preserve">Presenta, además, </w:t>
      </w:r>
      <w:r w:rsidR="00D01D34">
        <w:rPr>
          <w:rFonts w:cs="Arial"/>
          <w:sz w:val="22"/>
          <w:lang w:val="es-ES_tradnl"/>
        </w:rPr>
        <w:t xml:space="preserve">el </w:t>
      </w:r>
      <w:r w:rsidR="00D01D34">
        <w:rPr>
          <w:rFonts w:cs="Arial"/>
          <w:bCs/>
          <w:sz w:val="22"/>
          <w:lang w:val="es-ES_tradnl"/>
        </w:rPr>
        <w:t xml:space="preserve">estado de las recomendaciones emitidas por la </w:t>
      </w:r>
      <w:r w:rsidR="00D01D34" w:rsidRPr="009543A4">
        <w:rPr>
          <w:rFonts w:cs="Arial"/>
          <w:bCs/>
          <w:sz w:val="22"/>
          <w:lang w:val="es-ES_tradnl"/>
        </w:rPr>
        <w:t>Auditoría Interna</w:t>
      </w:r>
      <w:r w:rsidR="00D01D34">
        <w:rPr>
          <w:rFonts w:cs="Arial"/>
          <w:bCs/>
          <w:sz w:val="22"/>
          <w:lang w:val="es-ES_tradnl"/>
        </w:rPr>
        <w:t xml:space="preserve"> a las diferentes instancias de la </w:t>
      </w:r>
      <w:r w:rsidR="00D01D34" w:rsidRPr="009543A4">
        <w:rPr>
          <w:rFonts w:cs="Arial"/>
          <w:bCs/>
          <w:sz w:val="22"/>
          <w:lang w:val="es-ES_tradnl"/>
        </w:rPr>
        <w:t>Administración</w:t>
      </w:r>
      <w:r>
        <w:rPr>
          <w:rFonts w:cs="Arial"/>
          <w:bCs/>
          <w:sz w:val="22"/>
          <w:lang w:val="es-ES_tradnl"/>
        </w:rPr>
        <w:t xml:space="preserve">, la programación de las actividades para el próximo trimestre y el plan de capacitación para el presente año, </w:t>
      </w:r>
      <w:r>
        <w:rPr>
          <w:rFonts w:cs="Arial"/>
          <w:sz w:val="22"/>
          <w:lang w:val="es-ES_tradnl"/>
        </w:rPr>
        <w:t xml:space="preserve">atendiendo luego las consultas y observaciones que plantean los señores Directores, fundamentalmente con respecto a la importancia de continuar realizando un trabajo que contribuya a la gestión de la Administración y los alcances de la Certificación SCRUM Master. </w:t>
      </w:r>
    </w:p>
    <w:p w14:paraId="7CE45D8B" w14:textId="77777777" w:rsidR="005179AC" w:rsidRDefault="005179AC" w:rsidP="00D01D34">
      <w:pPr>
        <w:spacing w:line="360" w:lineRule="auto"/>
        <w:jc w:val="both"/>
        <w:rPr>
          <w:rFonts w:cs="Arial"/>
          <w:bCs/>
          <w:sz w:val="22"/>
          <w:lang w:val="es-ES_tradnl"/>
        </w:rPr>
      </w:pPr>
    </w:p>
    <w:p w14:paraId="2AB72391" w14:textId="30201ADD" w:rsidR="00D01D34" w:rsidRDefault="00D01D34" w:rsidP="00D01D34">
      <w:pPr>
        <w:spacing w:line="360" w:lineRule="auto"/>
        <w:jc w:val="both"/>
        <w:rPr>
          <w:rFonts w:cs="Arial"/>
          <w:sz w:val="22"/>
          <w:szCs w:val="22"/>
          <w:lang w:val="es-CR"/>
        </w:rPr>
      </w:pPr>
      <w:r w:rsidRPr="0039311E">
        <w:rPr>
          <w:rFonts w:cs="Arial"/>
          <w:sz w:val="22"/>
          <w:u w:val="single"/>
          <w:lang w:val="es-ES_tradnl"/>
        </w:rPr>
        <w:t xml:space="preserve">Minuto </w:t>
      </w:r>
      <w:r w:rsidR="009D73D8">
        <w:rPr>
          <w:rFonts w:cs="Arial"/>
          <w:sz w:val="22"/>
          <w:u w:val="single"/>
          <w:lang w:val="es-ES_tradnl"/>
        </w:rPr>
        <w:t>98</w:t>
      </w:r>
      <w:r w:rsidRPr="0039311E">
        <w:rPr>
          <w:rFonts w:cs="Arial"/>
          <w:sz w:val="22"/>
          <w:u w:val="single"/>
          <w:lang w:val="es-ES_tradnl"/>
        </w:rPr>
        <w:t>:</w:t>
      </w:r>
      <w:r w:rsidR="009D73D8">
        <w:rPr>
          <w:rFonts w:cs="Arial"/>
          <w:sz w:val="22"/>
          <w:u w:val="single"/>
          <w:lang w:val="es-ES_tradnl"/>
        </w:rPr>
        <w:t>58</w:t>
      </w:r>
      <w:r>
        <w:rPr>
          <w:rFonts w:cs="Arial"/>
          <w:sz w:val="22"/>
          <w:lang w:val="es-ES_tradnl"/>
        </w:rPr>
        <w:t xml:space="preserve"> </w:t>
      </w:r>
      <w:r w:rsidR="009D73D8">
        <w:rPr>
          <w:rFonts w:cs="Arial"/>
          <w:sz w:val="22"/>
          <w:lang w:val="es-ES_tradnl"/>
        </w:rPr>
        <w:t>La</w:t>
      </w:r>
      <w:r>
        <w:rPr>
          <w:rFonts w:cs="Arial"/>
          <w:sz w:val="22"/>
          <w:szCs w:val="22"/>
          <w:lang w:val="es-CR"/>
        </w:rPr>
        <w:t xml:space="preserve"> </w:t>
      </w:r>
      <w:r w:rsidRPr="0005076A">
        <w:rPr>
          <w:rFonts w:cs="Arial"/>
          <w:sz w:val="22"/>
          <w:szCs w:val="22"/>
          <w:lang w:val="es-CR"/>
        </w:rPr>
        <w:t>Junta Directiva</w:t>
      </w:r>
      <w:r>
        <w:rPr>
          <w:rFonts w:cs="Arial"/>
          <w:sz w:val="22"/>
          <w:szCs w:val="22"/>
          <w:lang w:val="es-CR"/>
        </w:rPr>
        <w:t xml:space="preserve"> da por conocido el referido informe</w:t>
      </w:r>
      <w:r w:rsidR="009D73D8">
        <w:rPr>
          <w:rFonts w:cs="Arial"/>
          <w:sz w:val="22"/>
          <w:szCs w:val="22"/>
          <w:lang w:val="es-CR"/>
        </w:rPr>
        <w:t xml:space="preserve"> trimestral de labores de la Auditoría Interna y se retira de la sesión la licenciada Serrano Delgado.</w:t>
      </w:r>
    </w:p>
    <w:p w14:paraId="667AADBB" w14:textId="77777777" w:rsidR="009D03FE" w:rsidRPr="00D14EAF" w:rsidRDefault="009D03FE" w:rsidP="009D03FE">
      <w:pPr>
        <w:spacing w:line="360" w:lineRule="auto"/>
        <w:jc w:val="both"/>
        <w:rPr>
          <w:rFonts w:cs="Arial"/>
          <w:b/>
          <w:sz w:val="22"/>
        </w:rPr>
      </w:pPr>
      <w:r w:rsidRPr="00D14EAF">
        <w:rPr>
          <w:rFonts w:cs="Arial"/>
          <w:b/>
          <w:sz w:val="22"/>
        </w:rPr>
        <w:t>************</w:t>
      </w:r>
    </w:p>
    <w:p w14:paraId="0B67DD44" w14:textId="77777777" w:rsidR="009D03FE" w:rsidRDefault="009D03FE" w:rsidP="009D03FE">
      <w:pPr>
        <w:spacing w:line="360" w:lineRule="auto"/>
        <w:jc w:val="both"/>
        <w:rPr>
          <w:rFonts w:cs="Arial"/>
          <w:b/>
          <w:bCs/>
          <w:sz w:val="22"/>
          <w:szCs w:val="22"/>
          <w:u w:val="single"/>
          <w:lang w:val="es-ES_tradnl"/>
        </w:rPr>
      </w:pPr>
    </w:p>
    <w:p w14:paraId="2AA0369F" w14:textId="6CB5F40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AD0D16" w:rsidRPr="00AD0D16">
        <w:rPr>
          <w:rFonts w:cs="Arial"/>
          <w:b/>
          <w:bCs/>
          <w:sz w:val="22"/>
          <w:u w:val="single"/>
          <w:lang w:val="es-ES_tradnl"/>
        </w:rPr>
        <w:t xml:space="preserve">Consultas sobre el avance del plan estratégico, el estado del proyecto Astúa </w:t>
      </w:r>
      <w:proofErr w:type="spellStart"/>
      <w:r w:rsidR="00AD0D16" w:rsidRPr="00AD0D16">
        <w:rPr>
          <w:rFonts w:cs="Arial"/>
          <w:b/>
          <w:bCs/>
          <w:sz w:val="22"/>
          <w:u w:val="single"/>
          <w:lang w:val="es-ES_tradnl"/>
        </w:rPr>
        <w:t>Pirie</w:t>
      </w:r>
      <w:proofErr w:type="spellEnd"/>
      <w:r w:rsidR="00AD0D16" w:rsidRPr="00AD0D16">
        <w:rPr>
          <w:rFonts w:cs="Arial"/>
          <w:b/>
          <w:bCs/>
          <w:sz w:val="22"/>
          <w:u w:val="single"/>
          <w:lang w:val="es-ES_tradnl"/>
        </w:rPr>
        <w:t xml:space="preserve"> y </w:t>
      </w:r>
      <w:r w:rsidR="009D73D8">
        <w:rPr>
          <w:rFonts w:cs="Arial"/>
          <w:b/>
          <w:bCs/>
          <w:sz w:val="22"/>
          <w:u w:val="single"/>
          <w:lang w:val="es-ES_tradnl"/>
        </w:rPr>
        <w:t xml:space="preserve">el </w:t>
      </w:r>
      <w:r w:rsidR="00AD0D16" w:rsidRPr="00AD0D16">
        <w:rPr>
          <w:rFonts w:cs="Arial"/>
          <w:b/>
          <w:bCs/>
          <w:sz w:val="22"/>
          <w:u w:val="single"/>
          <w:lang w:val="es-ES_tradnl"/>
        </w:rPr>
        <w:t xml:space="preserve">nombramiento </w:t>
      </w:r>
      <w:r w:rsidR="009D73D8">
        <w:rPr>
          <w:rFonts w:cs="Arial"/>
          <w:b/>
          <w:bCs/>
          <w:sz w:val="22"/>
          <w:u w:val="single"/>
          <w:lang w:val="es-ES_tradnl"/>
        </w:rPr>
        <w:t xml:space="preserve">del asesor jurídico externo de la </w:t>
      </w:r>
      <w:r w:rsidR="009D73D8" w:rsidRPr="009D73D8">
        <w:rPr>
          <w:rFonts w:cs="Arial"/>
          <w:b/>
          <w:bCs/>
          <w:sz w:val="22"/>
          <w:u w:val="single"/>
          <w:lang w:val="es-ES_tradnl"/>
        </w:rPr>
        <w:t>Junta Directiva</w:t>
      </w:r>
      <w:r w:rsidR="00E8571C">
        <w:rPr>
          <w:rFonts w:cs="Arial"/>
          <w:b/>
          <w:bCs/>
          <w:sz w:val="22"/>
          <w:u w:val="single"/>
          <w:lang w:val="es-ES_tradnl"/>
        </w:rPr>
        <w:t xml:space="preserve"> y de los subgerentes, y los proyectos informáticos</w:t>
      </w:r>
    </w:p>
    <w:p w14:paraId="5F5C3F16" w14:textId="77777777" w:rsidR="009D03FE" w:rsidRDefault="009D03FE" w:rsidP="009D03FE">
      <w:pPr>
        <w:spacing w:line="360" w:lineRule="auto"/>
        <w:jc w:val="both"/>
        <w:rPr>
          <w:rFonts w:cs="Arial"/>
          <w:sz w:val="22"/>
          <w:szCs w:val="22"/>
        </w:rPr>
      </w:pPr>
    </w:p>
    <w:p w14:paraId="28026E0F" w14:textId="27F3D17A" w:rsidR="009D73D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D73D8">
        <w:rPr>
          <w:rFonts w:cs="Arial"/>
          <w:sz w:val="22"/>
          <w:u w:val="single"/>
          <w:lang w:val="es-ES_tradnl"/>
        </w:rPr>
        <w:t>99</w:t>
      </w:r>
      <w:r w:rsidRPr="0039311E">
        <w:rPr>
          <w:rFonts w:cs="Arial"/>
          <w:sz w:val="22"/>
          <w:u w:val="single"/>
          <w:lang w:val="es-ES_tradnl"/>
        </w:rPr>
        <w:t>:</w:t>
      </w:r>
      <w:r w:rsidR="009D73D8">
        <w:rPr>
          <w:rFonts w:cs="Arial"/>
          <w:sz w:val="22"/>
          <w:u w:val="single"/>
          <w:lang w:val="es-ES_tradnl"/>
        </w:rPr>
        <w:t>18</w:t>
      </w:r>
      <w:r>
        <w:rPr>
          <w:rFonts w:cs="Arial"/>
          <w:sz w:val="22"/>
          <w:lang w:val="es-ES_tradnl"/>
        </w:rPr>
        <w:t xml:space="preserve"> </w:t>
      </w:r>
      <w:r w:rsidR="009D73D8">
        <w:rPr>
          <w:rFonts w:cs="Arial"/>
          <w:sz w:val="22"/>
          <w:lang w:val="es-ES_tradnl"/>
        </w:rPr>
        <w:t>El señor Gerente General atiende una consulta de la Directora Pérez Gutiérrez sobre el próximo taller de trabajo para continuar elaborando el Plan Estratégico Institucional, señalando que estará coordinando con la Directora Presidenta, para definir la fecha de dicho taller.</w:t>
      </w:r>
    </w:p>
    <w:p w14:paraId="0292C5EE" w14:textId="77777777" w:rsidR="009D73D8" w:rsidRDefault="009D73D8" w:rsidP="009D03FE">
      <w:pPr>
        <w:spacing w:line="360" w:lineRule="auto"/>
        <w:jc w:val="both"/>
        <w:rPr>
          <w:rFonts w:cs="Arial"/>
          <w:sz w:val="22"/>
          <w:lang w:val="es-ES_tradnl"/>
        </w:rPr>
      </w:pPr>
    </w:p>
    <w:p w14:paraId="70ED1A36" w14:textId="543C1794" w:rsidR="009D03FE" w:rsidRDefault="009D73D8" w:rsidP="009D03FE">
      <w:pPr>
        <w:spacing w:line="360" w:lineRule="auto"/>
        <w:jc w:val="both"/>
        <w:rPr>
          <w:rFonts w:cs="Arial"/>
          <w:sz w:val="22"/>
          <w:lang w:val="es-ES_tradnl"/>
        </w:rPr>
      </w:pPr>
      <w:r>
        <w:rPr>
          <w:rFonts w:cs="Arial"/>
          <w:sz w:val="22"/>
          <w:lang w:val="es-ES_tradnl"/>
        </w:rPr>
        <w:lastRenderedPageBreak/>
        <w:t xml:space="preserve">Además, atiende otra consulta de la Directora Pérez Gutiérrez sobre la situación del proyecto Astúa </w:t>
      </w:r>
      <w:proofErr w:type="spellStart"/>
      <w:r>
        <w:rPr>
          <w:rFonts w:cs="Arial"/>
          <w:sz w:val="22"/>
          <w:lang w:val="es-ES_tradnl"/>
        </w:rPr>
        <w:t>Pirie</w:t>
      </w:r>
      <w:proofErr w:type="spellEnd"/>
      <w:r>
        <w:rPr>
          <w:rFonts w:cs="Arial"/>
          <w:sz w:val="22"/>
          <w:lang w:val="es-ES_tradnl"/>
        </w:rPr>
        <w:t xml:space="preserve">, destacando que ya se recibió el informe del </w:t>
      </w:r>
      <w:proofErr w:type="spellStart"/>
      <w:r>
        <w:rPr>
          <w:rFonts w:cs="Arial"/>
          <w:sz w:val="22"/>
          <w:lang w:val="es-ES_tradnl"/>
        </w:rPr>
        <w:t>AyA</w:t>
      </w:r>
      <w:proofErr w:type="spellEnd"/>
      <w:r>
        <w:rPr>
          <w:rFonts w:cs="Arial"/>
          <w:sz w:val="22"/>
          <w:lang w:val="es-ES_tradnl"/>
        </w:rPr>
        <w:t xml:space="preserve"> y se encuentra en proceso la atención de los requerimientos; y por otro lado se sometió a la consideración del </w:t>
      </w:r>
      <w:proofErr w:type="spellStart"/>
      <w:r>
        <w:rPr>
          <w:rFonts w:cs="Arial"/>
          <w:sz w:val="22"/>
          <w:lang w:val="es-ES_tradnl"/>
        </w:rPr>
        <w:t>AyA</w:t>
      </w:r>
      <w:proofErr w:type="spellEnd"/>
      <w:r>
        <w:rPr>
          <w:rFonts w:cs="Arial"/>
          <w:sz w:val="22"/>
          <w:lang w:val="es-ES_tradnl"/>
        </w:rPr>
        <w:t>, el informe del CFIA sobre las bio</w:t>
      </w:r>
      <w:r w:rsidR="0069381F">
        <w:rPr>
          <w:rFonts w:cs="Arial"/>
          <w:sz w:val="22"/>
          <w:lang w:val="es-ES_tradnl"/>
        </w:rPr>
        <w:t>-</w:t>
      </w:r>
      <w:r>
        <w:rPr>
          <w:rFonts w:cs="Arial"/>
          <w:sz w:val="22"/>
          <w:lang w:val="es-ES_tradnl"/>
        </w:rPr>
        <w:t>jardineras, por lo que se espera que en la segunda quincena de junio puedan ser ocupadas las viviendas.</w:t>
      </w:r>
    </w:p>
    <w:p w14:paraId="774F1879" w14:textId="306ADBE2" w:rsidR="009D73D8" w:rsidRDefault="009D73D8" w:rsidP="009D03FE">
      <w:pPr>
        <w:spacing w:line="360" w:lineRule="auto"/>
        <w:jc w:val="both"/>
        <w:rPr>
          <w:rFonts w:cs="Arial"/>
          <w:sz w:val="22"/>
          <w:lang w:val="es-ES_tradnl"/>
        </w:rPr>
      </w:pPr>
    </w:p>
    <w:p w14:paraId="0E8245BF" w14:textId="19F8CD12" w:rsidR="009D73D8" w:rsidRDefault="009D73D8" w:rsidP="009D03FE">
      <w:pPr>
        <w:spacing w:line="360" w:lineRule="auto"/>
        <w:jc w:val="both"/>
        <w:rPr>
          <w:rFonts w:cs="Arial"/>
          <w:sz w:val="22"/>
          <w:lang w:val="es-ES_tradnl"/>
        </w:rPr>
      </w:pPr>
      <w:r>
        <w:rPr>
          <w:rFonts w:cs="Arial"/>
          <w:sz w:val="22"/>
          <w:lang w:val="es-ES_tradnl"/>
        </w:rPr>
        <w:t xml:space="preserve">Finalmente, le informa el señor Gerente General a la Directora Pérez Gutiérrez, que ha concluido el proceso de nombramiento del asesor jurídico externo de la </w:t>
      </w:r>
      <w:r w:rsidRPr="009D73D8">
        <w:rPr>
          <w:rFonts w:cs="Arial"/>
          <w:sz w:val="22"/>
          <w:lang w:val="es-ES_tradnl"/>
        </w:rPr>
        <w:t>Junta Directiva</w:t>
      </w:r>
      <w:r>
        <w:rPr>
          <w:rFonts w:cs="Arial"/>
          <w:sz w:val="22"/>
          <w:lang w:val="es-ES_tradnl"/>
        </w:rPr>
        <w:t>, según la nota que remitió recientemente a los señores Directores</w:t>
      </w:r>
      <w:r w:rsidR="00E8571C">
        <w:rPr>
          <w:rFonts w:cs="Arial"/>
          <w:sz w:val="22"/>
          <w:lang w:val="es-ES_tradnl"/>
        </w:rPr>
        <w:t>, y también se ha estado gestionando el procedimiento para el nombramiento de los subgerentes y, sobre lo cual, informa que mañana estará remitiendo la información actualizada</w:t>
      </w:r>
      <w:r>
        <w:rPr>
          <w:rFonts w:cs="Arial"/>
          <w:sz w:val="22"/>
          <w:lang w:val="es-ES_tradnl"/>
        </w:rPr>
        <w:t>.</w:t>
      </w:r>
    </w:p>
    <w:p w14:paraId="78DFF81D" w14:textId="433E62CD" w:rsidR="00E8571C" w:rsidRDefault="00E8571C" w:rsidP="009D03FE">
      <w:pPr>
        <w:spacing w:line="360" w:lineRule="auto"/>
        <w:jc w:val="both"/>
        <w:rPr>
          <w:rFonts w:cs="Arial"/>
          <w:sz w:val="22"/>
          <w:lang w:val="es-ES_tradnl"/>
        </w:rPr>
      </w:pPr>
    </w:p>
    <w:p w14:paraId="4B612C76" w14:textId="102A7AD7" w:rsidR="00E8571C" w:rsidRDefault="00E8571C"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104</w:t>
      </w:r>
      <w:r w:rsidRPr="00A25DB7">
        <w:rPr>
          <w:rFonts w:cs="Arial"/>
          <w:sz w:val="22"/>
          <w:u w:val="single"/>
          <w:lang w:val="es-ES_tradnl"/>
        </w:rPr>
        <w:t>:</w:t>
      </w:r>
      <w:r>
        <w:rPr>
          <w:rFonts w:cs="Arial"/>
          <w:sz w:val="22"/>
          <w:u w:val="single"/>
          <w:lang w:val="es-ES_tradnl"/>
        </w:rPr>
        <w:t>42</w:t>
      </w:r>
      <w:r>
        <w:rPr>
          <w:rFonts w:cs="Arial"/>
          <w:sz w:val="22"/>
          <w:lang w:val="es-ES_tradnl"/>
        </w:rPr>
        <w:t xml:space="preserve"> Por otra parte, toma nota de una solicitud de la Directora Ulibarri Pernús, para presentar en una próxima sesión, un informe sobre el avance en el desarrollo de los proyectos de Expediente Electrónico y OPTIMUS.</w:t>
      </w:r>
    </w:p>
    <w:p w14:paraId="4FE347BE" w14:textId="77777777" w:rsidR="009D03FE" w:rsidRPr="00D14EAF" w:rsidRDefault="009D03FE" w:rsidP="009D03FE">
      <w:pPr>
        <w:spacing w:line="360" w:lineRule="auto"/>
        <w:jc w:val="both"/>
        <w:rPr>
          <w:rFonts w:cs="Arial"/>
          <w:b/>
          <w:sz w:val="22"/>
        </w:rPr>
      </w:pPr>
      <w:r w:rsidRPr="00D14EAF">
        <w:rPr>
          <w:rFonts w:cs="Arial"/>
          <w:b/>
          <w:sz w:val="22"/>
        </w:rPr>
        <w:t>************</w:t>
      </w:r>
    </w:p>
    <w:p w14:paraId="5D441BFD" w14:textId="77777777" w:rsidR="009D03FE" w:rsidRDefault="009D03FE" w:rsidP="009D03FE">
      <w:pPr>
        <w:spacing w:line="360" w:lineRule="auto"/>
        <w:jc w:val="both"/>
        <w:rPr>
          <w:rFonts w:cs="Arial"/>
          <w:b/>
          <w:bCs/>
          <w:sz w:val="22"/>
          <w:szCs w:val="22"/>
          <w:u w:val="single"/>
          <w:lang w:val="es-ES_tradnl"/>
        </w:rPr>
      </w:pPr>
    </w:p>
    <w:p w14:paraId="18F29C31" w14:textId="782C873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D0D16" w:rsidRPr="00AD0D16">
        <w:rPr>
          <w:rFonts w:cs="Arial"/>
          <w:b/>
          <w:sz w:val="22"/>
          <w:szCs w:val="22"/>
          <w:u w:val="single"/>
          <w:lang w:val="es-ES_tradnl"/>
        </w:rPr>
        <w:t>Solicitud con respecto a la consulta que se realizará la Procuraduría General de la República, sobre la aplicación del artículo 73 bis de la Ley 7052</w:t>
      </w:r>
    </w:p>
    <w:p w14:paraId="2E5ED121" w14:textId="77777777" w:rsidR="009D03FE" w:rsidRDefault="009D03FE" w:rsidP="009D03FE">
      <w:pPr>
        <w:spacing w:line="360" w:lineRule="auto"/>
        <w:jc w:val="both"/>
        <w:rPr>
          <w:rFonts w:cs="Arial"/>
          <w:sz w:val="22"/>
          <w:szCs w:val="22"/>
        </w:rPr>
      </w:pPr>
    </w:p>
    <w:p w14:paraId="25B99B89" w14:textId="3A286912" w:rsidR="00FD488A"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E8571C">
        <w:rPr>
          <w:rFonts w:cs="Arial"/>
          <w:sz w:val="22"/>
          <w:u w:val="single"/>
          <w:lang w:val="es-ES_tradnl"/>
        </w:rPr>
        <w:t>107</w:t>
      </w:r>
      <w:r w:rsidRPr="0039311E">
        <w:rPr>
          <w:rFonts w:cs="Arial"/>
          <w:sz w:val="22"/>
          <w:u w:val="single"/>
          <w:lang w:val="es-ES_tradnl"/>
        </w:rPr>
        <w:t>:</w:t>
      </w:r>
      <w:r w:rsidR="00E8571C">
        <w:rPr>
          <w:rFonts w:cs="Arial"/>
          <w:sz w:val="22"/>
          <w:u w:val="single"/>
          <w:lang w:val="es-ES_tradnl"/>
        </w:rPr>
        <w:t>40</w:t>
      </w:r>
      <w:r>
        <w:rPr>
          <w:rFonts w:cs="Arial"/>
          <w:sz w:val="22"/>
          <w:lang w:val="es-ES_tradnl"/>
        </w:rPr>
        <w:t xml:space="preserve"> </w:t>
      </w:r>
      <w:r w:rsidR="00FD488A">
        <w:rPr>
          <w:rFonts w:cs="Arial"/>
          <w:sz w:val="22"/>
          <w:lang w:val="es-ES_tradnl"/>
        </w:rPr>
        <w:t xml:space="preserve">El Director Alvarado Herrera deja constancia de que hoy le enviado al señor Gerente General, con copia a los señores Directores, copia del oficio </w:t>
      </w:r>
      <w:r w:rsidR="00FD488A" w:rsidRPr="00300063">
        <w:rPr>
          <w:rFonts w:cs="Arial"/>
          <w:sz w:val="22"/>
          <w:szCs w:val="22"/>
          <w:lang w:val="es-CR"/>
        </w:rPr>
        <w:t>No.</w:t>
      </w:r>
      <w:r w:rsidR="00FD488A">
        <w:rPr>
          <w:rFonts w:cs="Arial"/>
          <w:sz w:val="22"/>
          <w:szCs w:val="22"/>
          <w:lang w:val="es-CR"/>
        </w:rPr>
        <w:t xml:space="preserve"> </w:t>
      </w:r>
      <w:r w:rsidR="00FD488A" w:rsidRPr="00300063">
        <w:rPr>
          <w:rFonts w:cs="Arial"/>
          <w:sz w:val="22"/>
          <w:szCs w:val="22"/>
          <w:lang w:val="es-CR"/>
        </w:rPr>
        <w:t>15879 (DFOE-EC-0862) del 14 de diciembre del 2017,</w:t>
      </w:r>
      <w:r w:rsidR="006422C9">
        <w:rPr>
          <w:rFonts w:cs="Arial"/>
          <w:sz w:val="22"/>
          <w:szCs w:val="22"/>
          <w:lang w:val="es-CR"/>
        </w:rPr>
        <w:t xml:space="preserve"> así como de </w:t>
      </w:r>
      <w:r w:rsidR="00FD488A">
        <w:rPr>
          <w:rFonts w:cs="Arial"/>
          <w:sz w:val="22"/>
          <w:szCs w:val="22"/>
          <w:lang w:val="es-CR"/>
        </w:rPr>
        <w:t xml:space="preserve">la </w:t>
      </w:r>
      <w:r w:rsidR="0064719F">
        <w:rPr>
          <w:rFonts w:cs="Arial"/>
          <w:sz w:val="22"/>
          <w:szCs w:val="22"/>
          <w:lang w:val="es-CR"/>
        </w:rPr>
        <w:t>resolución del recurso de apelación presentado por el BANHVI</w:t>
      </w:r>
      <w:r w:rsidR="006422C9">
        <w:rPr>
          <w:rFonts w:cs="Arial"/>
          <w:sz w:val="22"/>
          <w:szCs w:val="22"/>
          <w:lang w:val="es-CR"/>
        </w:rPr>
        <w:t xml:space="preserve">, y con los cuales ese órgano contralor </w:t>
      </w:r>
      <w:r w:rsidR="00FD488A" w:rsidRPr="00300063">
        <w:rPr>
          <w:rFonts w:cs="Arial"/>
          <w:sz w:val="22"/>
          <w:szCs w:val="22"/>
          <w:lang w:val="es-CR"/>
        </w:rPr>
        <w:t>"...</w:t>
      </w:r>
      <w:r w:rsidR="00FD488A" w:rsidRPr="00300063">
        <w:rPr>
          <w:rFonts w:cs="Arial"/>
          <w:i/>
          <w:iCs/>
          <w:sz w:val="22"/>
          <w:szCs w:val="22"/>
          <w:lang w:val="es-CR"/>
        </w:rPr>
        <w:t xml:space="preserve"> ordena al</w:t>
      </w:r>
      <w:r w:rsidR="00FD488A">
        <w:rPr>
          <w:rFonts w:cs="Arial"/>
          <w:i/>
          <w:iCs/>
          <w:sz w:val="22"/>
          <w:szCs w:val="22"/>
          <w:lang w:val="es-CR"/>
        </w:rPr>
        <w:t xml:space="preserve"> </w:t>
      </w:r>
      <w:r w:rsidR="00FD488A" w:rsidRPr="00300063">
        <w:rPr>
          <w:rFonts w:cs="Arial"/>
          <w:bCs/>
          <w:iCs/>
          <w:sz w:val="22"/>
          <w:szCs w:val="22"/>
          <w:lang w:val="es-CR"/>
        </w:rPr>
        <w:t>BANHVI</w:t>
      </w:r>
      <w:r w:rsidR="00FD488A" w:rsidRPr="00300063">
        <w:rPr>
          <w:rFonts w:cs="Arial"/>
          <w:b/>
          <w:bCs/>
          <w:i/>
          <w:iCs/>
          <w:sz w:val="22"/>
          <w:szCs w:val="22"/>
          <w:lang w:val="es-CR"/>
        </w:rPr>
        <w:t xml:space="preserve"> </w:t>
      </w:r>
      <w:r w:rsidR="00FD488A" w:rsidRPr="00300063">
        <w:rPr>
          <w:rFonts w:cs="Arial"/>
          <w:i/>
          <w:iCs/>
          <w:sz w:val="22"/>
          <w:szCs w:val="22"/>
          <w:lang w:val="es-CR"/>
        </w:rPr>
        <w:t>tomar las acciones inmediatas necesarias con el propósito de que se corrija la</w:t>
      </w:r>
      <w:r w:rsidR="00FD488A">
        <w:rPr>
          <w:rFonts w:cs="Arial"/>
          <w:i/>
          <w:iCs/>
          <w:sz w:val="22"/>
          <w:szCs w:val="22"/>
          <w:lang w:val="es-CR"/>
        </w:rPr>
        <w:t xml:space="preserve"> </w:t>
      </w:r>
      <w:r w:rsidR="00FD488A" w:rsidRPr="00300063">
        <w:rPr>
          <w:rFonts w:cs="Arial"/>
          <w:i/>
          <w:iCs/>
          <w:sz w:val="22"/>
          <w:szCs w:val="22"/>
          <w:lang w:val="es-CR"/>
        </w:rPr>
        <w:t>utilización que se le ha dado a los recursos provenientes de la Ley N. 8683, de manera</w:t>
      </w:r>
      <w:r w:rsidR="00FD488A">
        <w:rPr>
          <w:rFonts w:cs="Arial"/>
          <w:i/>
          <w:iCs/>
          <w:sz w:val="22"/>
          <w:szCs w:val="22"/>
          <w:lang w:val="es-CR"/>
        </w:rPr>
        <w:t xml:space="preserve"> </w:t>
      </w:r>
      <w:r w:rsidR="00FD488A" w:rsidRPr="00300063">
        <w:rPr>
          <w:rFonts w:cs="Arial"/>
          <w:i/>
          <w:iCs/>
          <w:sz w:val="22"/>
          <w:szCs w:val="22"/>
          <w:lang w:val="es-CR"/>
        </w:rPr>
        <w:t>que dichos recursos se destinen al cumplimiento de los objetivos señalados por el</w:t>
      </w:r>
      <w:r w:rsidR="00FD488A">
        <w:rPr>
          <w:rFonts w:cs="Arial"/>
          <w:i/>
          <w:iCs/>
          <w:sz w:val="22"/>
          <w:szCs w:val="22"/>
          <w:lang w:val="es-CR"/>
        </w:rPr>
        <w:t xml:space="preserve"> </w:t>
      </w:r>
      <w:r w:rsidR="00FD488A" w:rsidRPr="00300063">
        <w:rPr>
          <w:rFonts w:cs="Arial"/>
          <w:i/>
          <w:iCs/>
          <w:sz w:val="22"/>
          <w:szCs w:val="22"/>
          <w:lang w:val="es-CR"/>
        </w:rPr>
        <w:t>legislador".</w:t>
      </w:r>
      <w:r w:rsidR="00FD488A">
        <w:rPr>
          <w:rFonts w:cs="Arial"/>
          <w:i/>
          <w:iCs/>
          <w:sz w:val="22"/>
          <w:szCs w:val="22"/>
          <w:lang w:val="es-CR"/>
        </w:rPr>
        <w:t xml:space="preserve"> </w:t>
      </w:r>
      <w:r w:rsidR="00FD488A">
        <w:rPr>
          <w:rFonts w:cs="Arial"/>
          <w:bCs/>
          <w:sz w:val="22"/>
          <w:szCs w:val="22"/>
          <w:lang w:val="es-CR" w:eastAsia="es-CR"/>
        </w:rPr>
        <w:t xml:space="preserve"> </w:t>
      </w:r>
    </w:p>
    <w:p w14:paraId="35332996" w14:textId="3B53BAAB" w:rsidR="00FD488A" w:rsidRDefault="00FD488A" w:rsidP="009D03FE">
      <w:pPr>
        <w:spacing w:line="360" w:lineRule="auto"/>
        <w:jc w:val="both"/>
        <w:rPr>
          <w:rFonts w:cs="Arial"/>
          <w:sz w:val="22"/>
          <w:szCs w:val="22"/>
        </w:rPr>
      </w:pPr>
    </w:p>
    <w:p w14:paraId="162D17E0" w14:textId="40B746ED" w:rsidR="006422C9" w:rsidRDefault="006422C9" w:rsidP="009D03FE">
      <w:pPr>
        <w:spacing w:line="360" w:lineRule="auto"/>
        <w:jc w:val="both"/>
        <w:rPr>
          <w:rFonts w:cs="Arial"/>
          <w:sz w:val="22"/>
          <w:szCs w:val="22"/>
        </w:rPr>
      </w:pPr>
      <w:r>
        <w:rPr>
          <w:rFonts w:cs="Arial"/>
          <w:sz w:val="22"/>
          <w:szCs w:val="22"/>
        </w:rPr>
        <w:t>Explica que esta resolución se origina en una denuncia, acerca de que la reglamentación del BANHVI para el uso de los recursos del Impuesto Solidario en proyectos de Bono Colectivo, iba más allá de lo establecido en la Ley 8683 y del análisis realizado por la Contraloría General de la República, ese ente determinó que debía corregir</w:t>
      </w:r>
      <w:r w:rsidR="00F6741E">
        <w:rPr>
          <w:rFonts w:cs="Arial"/>
          <w:sz w:val="22"/>
          <w:szCs w:val="22"/>
        </w:rPr>
        <w:t>se</w:t>
      </w:r>
      <w:r>
        <w:rPr>
          <w:rFonts w:cs="Arial"/>
          <w:sz w:val="22"/>
          <w:szCs w:val="22"/>
        </w:rPr>
        <w:t xml:space="preserve"> la reglamentación del programa de Bono Colectivo</w:t>
      </w:r>
      <w:r w:rsidR="00F6741E">
        <w:rPr>
          <w:rFonts w:cs="Arial"/>
          <w:sz w:val="22"/>
          <w:szCs w:val="22"/>
        </w:rPr>
        <w:t>, por cuanto ningún reglamento puede estar por encima de lo que indique la ley</w:t>
      </w:r>
      <w:r>
        <w:rPr>
          <w:rFonts w:cs="Arial"/>
          <w:sz w:val="22"/>
          <w:szCs w:val="22"/>
        </w:rPr>
        <w:t>.</w:t>
      </w:r>
    </w:p>
    <w:p w14:paraId="2F929905" w14:textId="260531BB" w:rsidR="006422C9" w:rsidRDefault="006422C9" w:rsidP="009D03FE">
      <w:pPr>
        <w:spacing w:line="360" w:lineRule="auto"/>
        <w:jc w:val="both"/>
        <w:rPr>
          <w:rFonts w:cs="Arial"/>
          <w:sz w:val="22"/>
          <w:szCs w:val="22"/>
        </w:rPr>
      </w:pPr>
    </w:p>
    <w:p w14:paraId="30518F67" w14:textId="1914113E" w:rsidR="006422C9" w:rsidRDefault="006422C9" w:rsidP="009D03FE">
      <w:pPr>
        <w:spacing w:line="360" w:lineRule="auto"/>
        <w:jc w:val="both"/>
        <w:rPr>
          <w:rFonts w:cs="Arial"/>
          <w:sz w:val="22"/>
          <w:szCs w:val="22"/>
        </w:rPr>
      </w:pPr>
      <w:r>
        <w:rPr>
          <w:rFonts w:cs="Arial"/>
          <w:sz w:val="22"/>
          <w:szCs w:val="22"/>
        </w:rPr>
        <w:t xml:space="preserve">Agrega que le ha compartido estos documentos al señor Gerente General, con el propósito de que sean valorados al momento de formular la consulta a la </w:t>
      </w:r>
      <w:r w:rsidRPr="006422C9">
        <w:rPr>
          <w:rFonts w:cs="Arial"/>
          <w:sz w:val="22"/>
          <w:szCs w:val="22"/>
          <w:lang w:val="es-ES_tradnl"/>
        </w:rPr>
        <w:t>Procuraduría General de la República</w:t>
      </w:r>
      <w:r>
        <w:rPr>
          <w:rFonts w:cs="Arial"/>
          <w:sz w:val="22"/>
          <w:szCs w:val="22"/>
          <w:lang w:val="es-ES_tradnl"/>
        </w:rPr>
        <w:t>, con respecto a</w:t>
      </w:r>
      <w:r w:rsidR="00F6741E">
        <w:rPr>
          <w:rFonts w:cs="Arial"/>
          <w:sz w:val="22"/>
          <w:szCs w:val="22"/>
          <w:lang w:val="es-ES_tradnl"/>
        </w:rPr>
        <w:t>l tema de la reglamentación que le permite al INVU desarrollar proyectos de vivienda en terrenos de su propiedad, a pesar de que existe una prohibición de ley para este tipo de actos.</w:t>
      </w:r>
    </w:p>
    <w:p w14:paraId="2820A054" w14:textId="77777777" w:rsidR="009D03FE" w:rsidRPr="00D14EAF" w:rsidRDefault="009D03FE" w:rsidP="009D03FE">
      <w:pPr>
        <w:spacing w:line="360" w:lineRule="auto"/>
        <w:jc w:val="both"/>
        <w:rPr>
          <w:rFonts w:cs="Arial"/>
          <w:b/>
          <w:sz w:val="22"/>
        </w:rPr>
      </w:pPr>
      <w:r w:rsidRPr="00D14EAF">
        <w:rPr>
          <w:rFonts w:cs="Arial"/>
          <w:b/>
          <w:sz w:val="22"/>
        </w:rPr>
        <w:t>************</w:t>
      </w:r>
    </w:p>
    <w:p w14:paraId="06B38A5D" w14:textId="77777777" w:rsidR="009D03FE" w:rsidRDefault="009D03FE" w:rsidP="009D03FE">
      <w:pPr>
        <w:spacing w:line="360" w:lineRule="auto"/>
        <w:jc w:val="both"/>
        <w:rPr>
          <w:rFonts w:cs="Arial"/>
          <w:b/>
          <w:bCs/>
          <w:sz w:val="22"/>
          <w:szCs w:val="22"/>
          <w:u w:val="single"/>
          <w:lang w:val="es-ES_tradnl"/>
        </w:rPr>
      </w:pPr>
    </w:p>
    <w:p w14:paraId="5ACFC806" w14:textId="3741662A" w:rsidR="00AD0D16" w:rsidRDefault="00320F35" w:rsidP="00AD0D16">
      <w:pPr>
        <w:spacing w:line="360" w:lineRule="auto"/>
        <w:jc w:val="both"/>
        <w:rPr>
          <w:rFonts w:cs="Arial"/>
          <w:sz w:val="22"/>
          <w:lang w:val="es-ES_tradnl"/>
        </w:rPr>
      </w:pPr>
      <w:r>
        <w:rPr>
          <w:rFonts w:cs="Arial"/>
          <w:b/>
          <w:sz w:val="22"/>
          <w:szCs w:val="22"/>
          <w:lang w:val="es-ES_tradnl"/>
        </w:rPr>
        <w:t xml:space="preserve">11° </w:t>
      </w:r>
      <w:r w:rsidR="0069381F" w:rsidRPr="0069381F">
        <w:rPr>
          <w:rFonts w:cs="Arial"/>
          <w:b/>
          <w:sz w:val="22"/>
          <w:szCs w:val="22"/>
          <w:u w:val="single"/>
          <w:lang w:val="es-ES_tradnl"/>
        </w:rPr>
        <w:t xml:space="preserve">Información sobre el avance del proyecto OPTIMUS y del </w:t>
      </w:r>
      <w:r w:rsidR="0069381F" w:rsidRPr="0069381F">
        <w:rPr>
          <w:rFonts w:cs="Arial"/>
          <w:b/>
          <w:bCs/>
          <w:sz w:val="22"/>
          <w:u w:val="single"/>
          <w:lang w:val="es-ES_tradnl"/>
        </w:rPr>
        <w:t>plan de acción de la auditoría externa</w:t>
      </w:r>
    </w:p>
    <w:p w14:paraId="30CFCF14" w14:textId="77777777" w:rsidR="009D03FE" w:rsidRPr="00AD4F06" w:rsidRDefault="009D03FE" w:rsidP="009D03FE">
      <w:pPr>
        <w:spacing w:line="360" w:lineRule="auto"/>
        <w:jc w:val="both"/>
        <w:outlineLvl w:val="0"/>
        <w:rPr>
          <w:rFonts w:cs="Arial"/>
          <w:sz w:val="22"/>
          <w:szCs w:val="22"/>
          <w:lang w:val="es-ES_tradnl"/>
        </w:rPr>
      </w:pPr>
    </w:p>
    <w:p w14:paraId="779E1527" w14:textId="2013C6D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6741E">
        <w:rPr>
          <w:rFonts w:cs="Arial"/>
          <w:sz w:val="22"/>
          <w:u w:val="single"/>
          <w:lang w:val="es-ES_tradnl"/>
        </w:rPr>
        <w:t>111</w:t>
      </w:r>
      <w:r w:rsidRPr="0039311E">
        <w:rPr>
          <w:rFonts w:cs="Arial"/>
          <w:sz w:val="22"/>
          <w:u w:val="single"/>
          <w:lang w:val="es-ES_tradnl"/>
        </w:rPr>
        <w:t>:</w:t>
      </w:r>
      <w:r w:rsidR="00F6741E">
        <w:rPr>
          <w:rFonts w:cs="Arial"/>
          <w:sz w:val="22"/>
          <w:u w:val="single"/>
          <w:lang w:val="es-ES_tradnl"/>
        </w:rPr>
        <w:t>50</w:t>
      </w:r>
      <w:r>
        <w:rPr>
          <w:rFonts w:cs="Arial"/>
          <w:sz w:val="22"/>
          <w:lang w:val="es-ES_tradnl"/>
        </w:rPr>
        <w:t xml:space="preserve"> </w:t>
      </w:r>
      <w:r w:rsidR="00F6741E">
        <w:rPr>
          <w:rFonts w:cs="Arial"/>
          <w:sz w:val="22"/>
          <w:lang w:val="es-ES_tradnl"/>
        </w:rPr>
        <w:t>Refi</w:t>
      </w:r>
      <w:r w:rsidR="0069381F">
        <w:rPr>
          <w:rFonts w:cs="Arial"/>
          <w:sz w:val="22"/>
          <w:lang w:val="es-ES_tradnl"/>
        </w:rPr>
        <w:t>rié</w:t>
      </w:r>
      <w:r w:rsidR="00F6741E">
        <w:rPr>
          <w:rFonts w:cs="Arial"/>
          <w:sz w:val="22"/>
          <w:lang w:val="es-ES_tradnl"/>
        </w:rPr>
        <w:t>ndo</w:t>
      </w:r>
      <w:r w:rsidR="0069381F">
        <w:rPr>
          <w:rFonts w:cs="Arial"/>
          <w:sz w:val="22"/>
          <w:lang w:val="es-ES_tradnl"/>
        </w:rPr>
        <w:t>se</w:t>
      </w:r>
      <w:r w:rsidR="00F6741E">
        <w:rPr>
          <w:rFonts w:cs="Arial"/>
          <w:sz w:val="22"/>
          <w:lang w:val="es-ES_tradnl"/>
        </w:rPr>
        <w:t xml:space="preserve"> a la </w:t>
      </w:r>
      <w:r w:rsidR="0069381F">
        <w:rPr>
          <w:rFonts w:cs="Arial"/>
          <w:sz w:val="22"/>
          <w:lang w:val="es-ES_tradnl"/>
        </w:rPr>
        <w:t xml:space="preserve">anterior solicitud de la Directora Ulibarri Pernús, para que se presente un informe sobre los proyectos informáticos, el Director Pérez Venegas adelanta que el Comité de Tecnología de Información conoció recientemente una información al respecto y tanto en el proyecto OPTIMUS como en el plan de acción de la auditoría externa se tienen avances satisfactorios, y próximamente se estarán comunicando esos avances a esta </w:t>
      </w:r>
      <w:r w:rsidR="0069381F" w:rsidRPr="0069381F">
        <w:rPr>
          <w:rFonts w:cs="Arial"/>
          <w:sz w:val="22"/>
          <w:lang w:val="es-ES_tradnl"/>
        </w:rPr>
        <w:t>Junta Directiva</w:t>
      </w:r>
      <w:r w:rsidR="0069381F">
        <w:rPr>
          <w:rFonts w:cs="Arial"/>
          <w:sz w:val="22"/>
          <w:lang w:val="es-ES_tradnl"/>
        </w:rPr>
        <w:t>.</w:t>
      </w:r>
    </w:p>
    <w:p w14:paraId="59B25393" w14:textId="77777777" w:rsidR="009D03FE" w:rsidRPr="00D14EAF" w:rsidRDefault="009D03FE" w:rsidP="009D03FE">
      <w:pPr>
        <w:spacing w:line="360" w:lineRule="auto"/>
        <w:jc w:val="both"/>
        <w:rPr>
          <w:rFonts w:cs="Arial"/>
          <w:b/>
          <w:sz w:val="22"/>
        </w:rPr>
      </w:pPr>
      <w:r w:rsidRPr="00D14EAF">
        <w:rPr>
          <w:rFonts w:cs="Arial"/>
          <w:b/>
          <w:sz w:val="22"/>
        </w:rPr>
        <w:t>************</w:t>
      </w:r>
    </w:p>
    <w:p w14:paraId="293D1847" w14:textId="77777777" w:rsidR="009D03FE" w:rsidRDefault="009D03FE" w:rsidP="009D03FE">
      <w:pPr>
        <w:spacing w:line="360" w:lineRule="auto"/>
        <w:jc w:val="both"/>
        <w:rPr>
          <w:rFonts w:cs="Arial"/>
          <w:b/>
          <w:bCs/>
          <w:sz w:val="22"/>
          <w:szCs w:val="22"/>
          <w:u w:val="single"/>
          <w:lang w:val="es-ES_tradnl"/>
        </w:rPr>
      </w:pPr>
    </w:p>
    <w:p w14:paraId="27D92885" w14:textId="153BF7C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D0D16" w:rsidRPr="00AD0D16">
        <w:rPr>
          <w:rFonts w:cs="Arial"/>
          <w:b/>
          <w:bCs/>
          <w:sz w:val="22"/>
          <w:u w:val="single"/>
          <w:lang w:val="es-ES_tradnl"/>
        </w:rPr>
        <w:t>Informe sobre reunión para promover un programa de vivienda productiva</w:t>
      </w:r>
    </w:p>
    <w:p w14:paraId="50F45028" w14:textId="77777777" w:rsidR="009D03FE" w:rsidRDefault="009D03FE" w:rsidP="009D03FE">
      <w:pPr>
        <w:spacing w:line="360" w:lineRule="auto"/>
        <w:jc w:val="both"/>
        <w:rPr>
          <w:rFonts w:cs="Arial"/>
          <w:sz w:val="22"/>
          <w:szCs w:val="22"/>
        </w:rPr>
      </w:pPr>
    </w:p>
    <w:p w14:paraId="47B3E034" w14:textId="798A58F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9381F">
        <w:rPr>
          <w:rFonts w:cs="Arial"/>
          <w:sz w:val="22"/>
          <w:u w:val="single"/>
          <w:lang w:val="es-ES_tradnl"/>
        </w:rPr>
        <w:t>115</w:t>
      </w:r>
      <w:r w:rsidRPr="0039311E">
        <w:rPr>
          <w:rFonts w:cs="Arial"/>
          <w:sz w:val="22"/>
          <w:u w:val="single"/>
          <w:lang w:val="es-ES_tradnl"/>
        </w:rPr>
        <w:t>:</w:t>
      </w:r>
      <w:r w:rsidR="0069381F">
        <w:rPr>
          <w:rFonts w:cs="Arial"/>
          <w:sz w:val="22"/>
          <w:u w:val="single"/>
          <w:lang w:val="es-ES_tradnl"/>
        </w:rPr>
        <w:t>16</w:t>
      </w:r>
      <w:r>
        <w:rPr>
          <w:rFonts w:cs="Arial"/>
          <w:sz w:val="22"/>
          <w:lang w:val="es-ES_tradnl"/>
        </w:rPr>
        <w:t xml:space="preserve"> </w:t>
      </w:r>
      <w:r w:rsidR="0069381F">
        <w:rPr>
          <w:rFonts w:cs="Arial"/>
          <w:sz w:val="22"/>
          <w:lang w:val="es-ES_tradnl"/>
        </w:rPr>
        <w:t>La Directora Chavarría informa que el próximo viernes se estará realizando la primera reunión de trabajo, para analizar el eventual desarrollo de un programa de vivienda productiva, y para ello se tendrá la participación del sector privado y de</w:t>
      </w:r>
      <w:r w:rsidR="002B259E">
        <w:rPr>
          <w:rFonts w:cs="Arial"/>
          <w:sz w:val="22"/>
          <w:lang w:val="es-ES_tradnl"/>
        </w:rPr>
        <w:t xml:space="preserve"> la Asesoría Legal del </w:t>
      </w:r>
      <w:r w:rsidR="0069381F">
        <w:rPr>
          <w:rFonts w:cs="Arial"/>
          <w:sz w:val="22"/>
          <w:lang w:val="es-ES_tradnl"/>
        </w:rPr>
        <w:t>BANHVI</w:t>
      </w:r>
      <w:r w:rsidR="002B259E">
        <w:rPr>
          <w:rFonts w:cs="Arial"/>
          <w:sz w:val="22"/>
          <w:lang w:val="es-ES_tradnl"/>
        </w:rPr>
        <w:t>.</w:t>
      </w:r>
    </w:p>
    <w:p w14:paraId="313AED95" w14:textId="77777777" w:rsidR="009D03FE" w:rsidRPr="00D14EAF" w:rsidRDefault="009D03FE" w:rsidP="009D03FE">
      <w:pPr>
        <w:spacing w:line="360" w:lineRule="auto"/>
        <w:jc w:val="both"/>
        <w:rPr>
          <w:rFonts w:cs="Arial"/>
          <w:b/>
          <w:sz w:val="22"/>
        </w:rPr>
      </w:pPr>
      <w:r w:rsidRPr="00D14EAF">
        <w:rPr>
          <w:rFonts w:cs="Arial"/>
          <w:b/>
          <w:sz w:val="22"/>
        </w:rPr>
        <w:t>************</w:t>
      </w:r>
    </w:p>
    <w:p w14:paraId="3CB93835" w14:textId="77777777" w:rsidR="009D03FE" w:rsidRDefault="009D03FE" w:rsidP="009D03FE">
      <w:pPr>
        <w:spacing w:line="360" w:lineRule="auto"/>
        <w:jc w:val="both"/>
        <w:rPr>
          <w:rFonts w:cs="Arial"/>
          <w:b/>
          <w:bCs/>
          <w:sz w:val="22"/>
          <w:szCs w:val="22"/>
          <w:u w:val="single"/>
          <w:lang w:val="es-ES_tradnl"/>
        </w:rPr>
      </w:pPr>
    </w:p>
    <w:p w14:paraId="28AE233F" w14:textId="448C25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AD0D16" w:rsidRPr="00AD0D16">
        <w:rPr>
          <w:rFonts w:cs="Arial"/>
          <w:b/>
          <w:bCs/>
          <w:sz w:val="22"/>
          <w:u w:val="single"/>
          <w:lang w:val="es-ES_tradnl"/>
        </w:rPr>
        <w:t>Información sobre contratación del asesor jurídico y la publicación del presupuesto extraordinario de la República</w:t>
      </w:r>
    </w:p>
    <w:p w14:paraId="3B8AE122" w14:textId="77777777" w:rsidR="009D03FE" w:rsidRDefault="009D03FE" w:rsidP="009D03FE">
      <w:pPr>
        <w:spacing w:line="360" w:lineRule="auto"/>
        <w:jc w:val="both"/>
        <w:rPr>
          <w:rFonts w:cs="Arial"/>
          <w:sz w:val="22"/>
          <w:szCs w:val="22"/>
        </w:rPr>
      </w:pPr>
    </w:p>
    <w:p w14:paraId="65201C59" w14:textId="4B4263E6" w:rsidR="002B259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B259E">
        <w:rPr>
          <w:rFonts w:cs="Arial"/>
          <w:sz w:val="22"/>
          <w:u w:val="single"/>
          <w:lang w:val="es-ES_tradnl"/>
        </w:rPr>
        <w:t>120</w:t>
      </w:r>
      <w:r w:rsidRPr="0039311E">
        <w:rPr>
          <w:rFonts w:cs="Arial"/>
          <w:sz w:val="22"/>
          <w:u w:val="single"/>
          <w:lang w:val="es-ES_tradnl"/>
        </w:rPr>
        <w:t>:</w:t>
      </w:r>
      <w:r w:rsidR="002B259E">
        <w:rPr>
          <w:rFonts w:cs="Arial"/>
          <w:sz w:val="22"/>
          <w:u w:val="single"/>
          <w:lang w:val="es-ES_tradnl"/>
        </w:rPr>
        <w:t>56</w:t>
      </w:r>
      <w:r>
        <w:rPr>
          <w:rFonts w:cs="Arial"/>
          <w:sz w:val="22"/>
          <w:lang w:val="es-ES_tradnl"/>
        </w:rPr>
        <w:t xml:space="preserve"> </w:t>
      </w:r>
      <w:r w:rsidR="002B259E">
        <w:rPr>
          <w:rFonts w:cs="Arial"/>
          <w:sz w:val="22"/>
          <w:lang w:val="es-ES_tradnl"/>
        </w:rPr>
        <w:t xml:space="preserve">El señor Gerente General informa que se les remitido un detalle sobre el proceso de nombramiento del asesor jurídico externo de la </w:t>
      </w:r>
      <w:r w:rsidR="002B259E" w:rsidRPr="009D73D8">
        <w:rPr>
          <w:rFonts w:cs="Arial"/>
          <w:sz w:val="22"/>
          <w:lang w:val="es-ES_tradnl"/>
        </w:rPr>
        <w:t>Junta Directiva</w:t>
      </w:r>
      <w:r w:rsidR="002B259E">
        <w:rPr>
          <w:rFonts w:cs="Arial"/>
          <w:sz w:val="22"/>
          <w:lang w:val="es-ES_tradnl"/>
        </w:rPr>
        <w:t>, y propone que en una próxima sesión se agende este asunto y se tenga una reunión de trabajo con el abogado seleccionado.</w:t>
      </w:r>
    </w:p>
    <w:p w14:paraId="59E00462" w14:textId="77777777" w:rsidR="002B259E" w:rsidRDefault="002B259E" w:rsidP="009D03FE">
      <w:pPr>
        <w:spacing w:line="360" w:lineRule="auto"/>
        <w:jc w:val="both"/>
        <w:rPr>
          <w:rFonts w:cs="Arial"/>
          <w:sz w:val="22"/>
          <w:lang w:val="es-ES_tradnl"/>
        </w:rPr>
      </w:pPr>
    </w:p>
    <w:p w14:paraId="7AA4C5B6" w14:textId="2758FF60" w:rsidR="002B259E" w:rsidRDefault="002B259E" w:rsidP="009D03FE">
      <w:pPr>
        <w:spacing w:line="360" w:lineRule="auto"/>
        <w:jc w:val="both"/>
        <w:rPr>
          <w:rFonts w:cs="Arial"/>
          <w:sz w:val="22"/>
          <w:lang w:val="es-ES_tradnl"/>
        </w:rPr>
      </w:pPr>
      <w:r>
        <w:rPr>
          <w:rFonts w:cs="Arial"/>
          <w:sz w:val="22"/>
          <w:lang w:val="es-ES_tradnl"/>
        </w:rPr>
        <w:t>Por otra parte, informa que el viernes de la semana anterior se public</w:t>
      </w:r>
      <w:r w:rsidR="00D2342D">
        <w:rPr>
          <w:rFonts w:cs="Arial"/>
          <w:sz w:val="22"/>
          <w:lang w:val="es-ES_tradnl"/>
        </w:rPr>
        <w:t>ó</w:t>
      </w:r>
      <w:r>
        <w:rPr>
          <w:rFonts w:cs="Arial"/>
          <w:sz w:val="22"/>
          <w:lang w:val="es-ES_tradnl"/>
        </w:rPr>
        <w:t xml:space="preserve"> en La G</w:t>
      </w:r>
      <w:r w:rsidR="00D2342D">
        <w:rPr>
          <w:rFonts w:cs="Arial"/>
          <w:sz w:val="22"/>
          <w:lang w:val="es-ES_tradnl"/>
        </w:rPr>
        <w:t>a</w:t>
      </w:r>
      <w:r>
        <w:rPr>
          <w:rFonts w:cs="Arial"/>
          <w:sz w:val="22"/>
          <w:lang w:val="es-ES_tradnl"/>
        </w:rPr>
        <w:t>ceta el Presupuesto Extraordinario de la República y</w:t>
      </w:r>
      <w:r w:rsidR="00D2342D">
        <w:rPr>
          <w:rFonts w:cs="Arial"/>
          <w:sz w:val="22"/>
          <w:lang w:val="es-ES_tradnl"/>
        </w:rPr>
        <w:t>, por consiguiente, hoy se ha remitido a la Contraloría General de la República, el Presupuesto Extraordinario N° 2-2021 del BANHVI, incorporando esos recursos.</w:t>
      </w:r>
    </w:p>
    <w:p w14:paraId="5CF7442B" w14:textId="77777777" w:rsidR="002B259E" w:rsidRDefault="002B259E" w:rsidP="009D03FE">
      <w:pPr>
        <w:spacing w:line="360" w:lineRule="auto"/>
        <w:jc w:val="both"/>
        <w:rPr>
          <w:rFonts w:cs="Arial"/>
          <w:sz w:val="22"/>
          <w:lang w:val="es-ES_tradnl"/>
        </w:rPr>
      </w:pPr>
    </w:p>
    <w:p w14:paraId="1A4CF9E1" w14:textId="4D0110B4" w:rsidR="00D2342D" w:rsidRDefault="00D2342D" w:rsidP="009D03FE">
      <w:pPr>
        <w:spacing w:line="360" w:lineRule="auto"/>
        <w:jc w:val="both"/>
        <w:rPr>
          <w:rFonts w:cs="Arial"/>
          <w:sz w:val="22"/>
          <w:szCs w:val="22"/>
        </w:rPr>
      </w:pPr>
      <w:r>
        <w:rPr>
          <w:rFonts w:cs="Arial"/>
          <w:sz w:val="22"/>
          <w:lang w:val="es-ES_tradnl"/>
        </w:rPr>
        <w:t>Adicionalmente, la Directora Presidenta informa que el Ministerio de Vivienda le hizo las transferencias al BANHVI, del monto aprobado para Impuesto Solidario y del 50% de lo aprobado para Bono Colectivo.</w:t>
      </w:r>
    </w:p>
    <w:p w14:paraId="52049A1B" w14:textId="77777777" w:rsidR="009D03FE" w:rsidRPr="00D14EAF" w:rsidRDefault="009D03FE" w:rsidP="009D03FE">
      <w:pPr>
        <w:spacing w:line="360" w:lineRule="auto"/>
        <w:jc w:val="both"/>
        <w:rPr>
          <w:rFonts w:cs="Arial"/>
          <w:b/>
          <w:sz w:val="22"/>
        </w:rPr>
      </w:pPr>
      <w:r w:rsidRPr="00D14EAF">
        <w:rPr>
          <w:rFonts w:cs="Arial"/>
          <w:b/>
          <w:sz w:val="22"/>
        </w:rPr>
        <w:t>************</w:t>
      </w:r>
    </w:p>
    <w:p w14:paraId="1598E3CA" w14:textId="77777777" w:rsidR="009D03FE" w:rsidRDefault="009D03FE" w:rsidP="009D03FE">
      <w:pPr>
        <w:spacing w:line="360" w:lineRule="auto"/>
        <w:jc w:val="both"/>
        <w:rPr>
          <w:rFonts w:cs="Arial"/>
          <w:b/>
          <w:bCs/>
          <w:sz w:val="22"/>
          <w:szCs w:val="22"/>
          <w:u w:val="single"/>
          <w:lang w:val="es-ES_tradnl"/>
        </w:rPr>
      </w:pPr>
    </w:p>
    <w:p w14:paraId="25677807" w14:textId="4B85A55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AD0D16" w:rsidRPr="00AD0D16">
        <w:rPr>
          <w:rFonts w:cs="Arial"/>
          <w:b/>
          <w:bCs/>
          <w:sz w:val="22"/>
          <w:u w:val="single"/>
          <w:lang w:val="es-ES_tradnl"/>
        </w:rPr>
        <w:t>Comunicación del Auditor Interno sobre ausencia en próximas sesiones</w:t>
      </w:r>
    </w:p>
    <w:p w14:paraId="0D746E80" w14:textId="77777777" w:rsidR="009D03FE" w:rsidRDefault="009D03FE" w:rsidP="009D03FE">
      <w:pPr>
        <w:spacing w:line="360" w:lineRule="auto"/>
        <w:jc w:val="both"/>
        <w:rPr>
          <w:rFonts w:cs="Arial"/>
          <w:sz w:val="22"/>
          <w:szCs w:val="22"/>
        </w:rPr>
      </w:pPr>
    </w:p>
    <w:p w14:paraId="4939AABC" w14:textId="77777777" w:rsidR="000062C0"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2342D">
        <w:rPr>
          <w:rFonts w:cs="Arial"/>
          <w:sz w:val="22"/>
          <w:u w:val="single"/>
          <w:lang w:val="es-ES_tradnl"/>
        </w:rPr>
        <w:t>122</w:t>
      </w:r>
      <w:r w:rsidRPr="0039311E">
        <w:rPr>
          <w:rFonts w:cs="Arial"/>
          <w:sz w:val="22"/>
          <w:u w:val="single"/>
          <w:lang w:val="es-ES_tradnl"/>
        </w:rPr>
        <w:t>:</w:t>
      </w:r>
      <w:r w:rsidR="00D2342D">
        <w:rPr>
          <w:rFonts w:cs="Arial"/>
          <w:sz w:val="22"/>
          <w:u w:val="single"/>
          <w:lang w:val="es-ES_tradnl"/>
        </w:rPr>
        <w:t>43</w:t>
      </w:r>
      <w:r>
        <w:rPr>
          <w:rFonts w:cs="Arial"/>
          <w:sz w:val="22"/>
          <w:lang w:val="es-ES_tradnl"/>
        </w:rPr>
        <w:t xml:space="preserve"> </w:t>
      </w:r>
      <w:r w:rsidR="00D2342D">
        <w:rPr>
          <w:rFonts w:cs="Arial"/>
          <w:sz w:val="22"/>
          <w:lang w:val="es-ES_tradnl"/>
        </w:rPr>
        <w:t>El señor Auditor Interno informa que en las próximas dos semanas estará realizando varias giras a proyectos de vivienda y, por consiguiente, en</w:t>
      </w:r>
      <w:r w:rsidR="000062C0">
        <w:rPr>
          <w:rFonts w:cs="Arial"/>
          <w:sz w:val="22"/>
          <w:lang w:val="es-ES_tradnl"/>
        </w:rPr>
        <w:t xml:space="preserve"> las eventuales sesiones extraordinarias que se realicen, estará sustituyéndolo uno de los funcionarios de la Auditoría Interna.</w:t>
      </w:r>
    </w:p>
    <w:p w14:paraId="5014A2EB" w14:textId="77777777" w:rsidR="009D03FE" w:rsidRPr="00D14EAF" w:rsidRDefault="009D03FE" w:rsidP="009D03FE">
      <w:pPr>
        <w:spacing w:line="360" w:lineRule="auto"/>
        <w:jc w:val="both"/>
        <w:rPr>
          <w:rFonts w:cs="Arial"/>
          <w:b/>
          <w:sz w:val="22"/>
        </w:rPr>
      </w:pPr>
      <w:r w:rsidRPr="00D14EAF">
        <w:rPr>
          <w:rFonts w:cs="Arial"/>
          <w:b/>
          <w:sz w:val="22"/>
        </w:rPr>
        <w:t>************</w:t>
      </w:r>
    </w:p>
    <w:p w14:paraId="4AFC5D0B" w14:textId="77777777" w:rsidR="001F11F2" w:rsidRDefault="001F11F2" w:rsidP="001F11F2">
      <w:pPr>
        <w:spacing w:line="360" w:lineRule="auto"/>
        <w:jc w:val="both"/>
        <w:rPr>
          <w:rFonts w:cs="Arial"/>
          <w:b/>
          <w:bCs/>
          <w:sz w:val="22"/>
          <w:szCs w:val="22"/>
          <w:u w:val="single"/>
          <w:lang w:val="es-ES_tradnl"/>
        </w:rPr>
      </w:pPr>
    </w:p>
    <w:p w14:paraId="4E8A484F" w14:textId="77777777" w:rsidR="001F11F2" w:rsidRPr="00AD4F06" w:rsidRDefault="001F11F2" w:rsidP="001F11F2">
      <w:pPr>
        <w:spacing w:line="360" w:lineRule="auto"/>
        <w:jc w:val="both"/>
        <w:outlineLvl w:val="0"/>
        <w:rPr>
          <w:rFonts w:cs="Arial"/>
          <w:sz w:val="22"/>
          <w:szCs w:val="22"/>
          <w:lang w:val="es-ES_tradnl"/>
        </w:rPr>
      </w:pPr>
      <w:r w:rsidRPr="00D2342D">
        <w:rPr>
          <w:rFonts w:cs="Arial"/>
          <w:b/>
          <w:sz w:val="22"/>
          <w:szCs w:val="22"/>
          <w:lang w:val="es-ES_tradnl"/>
        </w:rPr>
        <w:t xml:space="preserve">15° </w:t>
      </w:r>
      <w:r w:rsidRPr="00D2342D">
        <w:rPr>
          <w:rFonts w:cs="Arial"/>
          <w:b/>
          <w:bCs/>
          <w:sz w:val="22"/>
          <w:u w:val="single"/>
          <w:lang w:val="es-ES_tradnl"/>
        </w:rPr>
        <w:t>Oficio del Banco de Costa Rica, solicitando</w:t>
      </w:r>
      <w:r w:rsidRPr="00D2342D">
        <w:rPr>
          <w:b/>
          <w:bCs/>
          <w:sz w:val="22"/>
          <w:szCs w:val="22"/>
          <w:u w:val="single"/>
        </w:rPr>
        <w:t xml:space="preserve"> información sobre la posibilidad de ampliar el presupuesto para bonos a familias de ingresos medios</w:t>
      </w:r>
    </w:p>
    <w:p w14:paraId="2A04EC52" w14:textId="77777777" w:rsidR="001F11F2" w:rsidRDefault="001F11F2" w:rsidP="001F11F2">
      <w:pPr>
        <w:spacing w:line="360" w:lineRule="auto"/>
        <w:jc w:val="both"/>
        <w:rPr>
          <w:rFonts w:cs="Arial"/>
          <w:sz w:val="22"/>
          <w:szCs w:val="22"/>
        </w:rPr>
      </w:pPr>
    </w:p>
    <w:p w14:paraId="19EAD5AA" w14:textId="0ECB8E99" w:rsidR="001F11F2" w:rsidRDefault="001F11F2" w:rsidP="001F11F2">
      <w:pPr>
        <w:pStyle w:val="Default"/>
        <w:spacing w:line="360" w:lineRule="auto"/>
        <w:jc w:val="both"/>
        <w:rPr>
          <w:sz w:val="22"/>
          <w:szCs w:val="22"/>
        </w:rPr>
      </w:pPr>
      <w:r w:rsidRPr="0039311E">
        <w:rPr>
          <w:sz w:val="22"/>
          <w:u w:val="single"/>
          <w:lang w:val="es-ES_tradnl"/>
        </w:rPr>
        <w:t xml:space="preserve">Minuto </w:t>
      </w:r>
      <w:r>
        <w:rPr>
          <w:sz w:val="22"/>
          <w:u w:val="single"/>
          <w:lang w:val="es-ES_tradnl"/>
        </w:rPr>
        <w:t>123</w:t>
      </w:r>
      <w:r w:rsidRPr="0039311E">
        <w:rPr>
          <w:sz w:val="22"/>
          <w:u w:val="single"/>
          <w:lang w:val="es-ES_tradnl"/>
        </w:rPr>
        <w:t>:</w:t>
      </w:r>
      <w:r>
        <w:rPr>
          <w:sz w:val="22"/>
          <w:u w:val="single"/>
          <w:lang w:val="es-ES_tradnl"/>
        </w:rPr>
        <w:t>19</w:t>
      </w:r>
      <w:r>
        <w:rPr>
          <w:sz w:val="22"/>
          <w:lang w:val="es-ES_tradnl"/>
        </w:rPr>
        <w:t xml:space="preserve"> Se conoce el oficio GG-05-272-2021 del 21 de mayo de 2021, mediante el cual, el señor Douglas Soto Leitón, Gerente General del Banco de Costa Rica, </w:t>
      </w:r>
      <w:r w:rsidR="00756159">
        <w:rPr>
          <w:sz w:val="22"/>
          <w:szCs w:val="22"/>
        </w:rPr>
        <w:t>solicita información sobre la posibilidad de ampliar el presupuesto del programa de bonos para familias de ingresos medios, debido a que</w:t>
      </w:r>
      <w:r w:rsidR="00D2342D">
        <w:rPr>
          <w:sz w:val="22"/>
          <w:szCs w:val="22"/>
        </w:rPr>
        <w:t>,</w:t>
      </w:r>
      <w:r w:rsidR="00756159">
        <w:rPr>
          <w:sz w:val="22"/>
          <w:szCs w:val="22"/>
        </w:rPr>
        <w:t xml:space="preserve"> en caso de no contar con recursos adicionales, deberá comunicar a sus clientes el cierre del programa para lo que resta del año</w:t>
      </w:r>
      <w:r>
        <w:rPr>
          <w:sz w:val="22"/>
          <w:szCs w:val="22"/>
        </w:rPr>
        <w:t>.</w:t>
      </w:r>
    </w:p>
    <w:p w14:paraId="3CEF79FA" w14:textId="77777777" w:rsidR="00756159" w:rsidRPr="00465BF5" w:rsidRDefault="00756159" w:rsidP="001F11F2">
      <w:pPr>
        <w:pStyle w:val="Default"/>
        <w:spacing w:line="360" w:lineRule="auto"/>
        <w:jc w:val="both"/>
        <w:rPr>
          <w:sz w:val="22"/>
          <w:szCs w:val="22"/>
        </w:rPr>
      </w:pPr>
    </w:p>
    <w:p w14:paraId="6113A65C" w14:textId="77777777" w:rsidR="001F11F2" w:rsidRDefault="001F11F2" w:rsidP="001F11F2">
      <w:pPr>
        <w:spacing w:line="360" w:lineRule="auto"/>
        <w:jc w:val="both"/>
        <w:rPr>
          <w:rFonts w:cs="Arial"/>
          <w:sz w:val="22"/>
          <w:szCs w:val="22"/>
        </w:rPr>
      </w:pPr>
      <w:r>
        <w:rPr>
          <w:rFonts w:cs="Arial"/>
          <w:sz w:val="22"/>
          <w:szCs w:val="22"/>
        </w:rPr>
        <w:t xml:space="preserve">Sobre el particular, la Junta Directiva toma el </w:t>
      </w:r>
      <w:r w:rsidRPr="00D01D34">
        <w:rPr>
          <w:rFonts w:cs="Arial"/>
          <w:b/>
          <w:bCs/>
          <w:sz w:val="22"/>
          <w:szCs w:val="22"/>
        </w:rPr>
        <w:t>Acuerdo N° 5</w:t>
      </w:r>
      <w:r>
        <w:rPr>
          <w:rFonts w:cs="Arial"/>
          <w:sz w:val="22"/>
          <w:szCs w:val="22"/>
        </w:rPr>
        <w:t xml:space="preserve"> que se anexa a esta minuta.</w:t>
      </w:r>
    </w:p>
    <w:p w14:paraId="49E1FBD3" w14:textId="77777777" w:rsidR="001F11F2" w:rsidRDefault="001F11F2" w:rsidP="001F11F2">
      <w:pPr>
        <w:spacing w:line="360" w:lineRule="auto"/>
        <w:jc w:val="both"/>
        <w:rPr>
          <w:rFonts w:cs="Arial"/>
          <w:b/>
          <w:bCs/>
          <w:sz w:val="22"/>
          <w:szCs w:val="22"/>
          <w:u w:val="single"/>
          <w:lang w:val="es-ES_tradnl"/>
        </w:rPr>
      </w:pPr>
      <w:r w:rsidRPr="00D14EAF">
        <w:rPr>
          <w:rFonts w:cs="Arial"/>
          <w:b/>
          <w:sz w:val="22"/>
        </w:rPr>
        <w:t>************</w:t>
      </w:r>
    </w:p>
    <w:p w14:paraId="7D86B6C6" w14:textId="77777777" w:rsidR="001F11F2" w:rsidRDefault="001F11F2" w:rsidP="001F11F2">
      <w:pPr>
        <w:spacing w:line="360" w:lineRule="auto"/>
        <w:jc w:val="both"/>
        <w:rPr>
          <w:rFonts w:cs="Arial"/>
          <w:b/>
          <w:bCs/>
          <w:sz w:val="22"/>
          <w:szCs w:val="22"/>
          <w:u w:val="single"/>
          <w:lang w:val="es-ES_tradnl"/>
        </w:rPr>
      </w:pPr>
    </w:p>
    <w:p w14:paraId="341EC410" w14:textId="77777777" w:rsidR="001F11F2" w:rsidRPr="00AD4F06" w:rsidRDefault="001F11F2" w:rsidP="001F11F2">
      <w:pPr>
        <w:spacing w:line="360" w:lineRule="auto"/>
        <w:jc w:val="both"/>
        <w:outlineLvl w:val="0"/>
        <w:rPr>
          <w:rFonts w:cs="Arial"/>
          <w:sz w:val="22"/>
          <w:szCs w:val="22"/>
          <w:lang w:val="es-ES_tradnl"/>
        </w:rPr>
      </w:pPr>
      <w:r>
        <w:rPr>
          <w:rFonts w:cs="Arial"/>
          <w:b/>
          <w:sz w:val="22"/>
          <w:szCs w:val="22"/>
          <w:lang w:val="es-ES_tradnl"/>
        </w:rPr>
        <w:t xml:space="preserve">16° </w:t>
      </w:r>
      <w:r w:rsidRPr="00AD0D16">
        <w:rPr>
          <w:b/>
          <w:bCs/>
          <w:sz w:val="22"/>
          <w:szCs w:val="22"/>
          <w:u w:val="single"/>
        </w:rPr>
        <w:t xml:space="preserve">Oficio de </w:t>
      </w:r>
      <w:r w:rsidRPr="00AD0D16">
        <w:rPr>
          <w:b/>
          <w:bCs/>
          <w:sz w:val="22"/>
          <w:szCs w:val="22"/>
          <w:u w:val="single"/>
          <w:lang w:val="es-CR"/>
        </w:rPr>
        <w:t>Krissy Rivera Arroyo, presentando recurso de apelación contra el rechazo a su solicitud de bono</w:t>
      </w:r>
    </w:p>
    <w:p w14:paraId="1B5476A7" w14:textId="77777777" w:rsidR="001F11F2" w:rsidRDefault="001F11F2" w:rsidP="001F11F2">
      <w:pPr>
        <w:spacing w:line="360" w:lineRule="auto"/>
        <w:jc w:val="both"/>
        <w:rPr>
          <w:rFonts w:cs="Arial"/>
          <w:sz w:val="22"/>
          <w:szCs w:val="22"/>
        </w:rPr>
      </w:pPr>
    </w:p>
    <w:p w14:paraId="12589A2B" w14:textId="64670A29" w:rsidR="001F11F2" w:rsidRDefault="001F11F2" w:rsidP="001F11F2">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123</w:t>
      </w:r>
      <w:r w:rsidRPr="0039311E">
        <w:rPr>
          <w:rFonts w:cs="Arial"/>
          <w:sz w:val="22"/>
          <w:u w:val="single"/>
          <w:lang w:val="es-ES_tradnl"/>
        </w:rPr>
        <w:t>:</w:t>
      </w:r>
      <w:r>
        <w:rPr>
          <w:rFonts w:cs="Arial"/>
          <w:sz w:val="22"/>
          <w:u w:val="single"/>
          <w:lang w:val="es-ES_tradnl"/>
        </w:rPr>
        <w:t>43</w:t>
      </w:r>
      <w:r>
        <w:rPr>
          <w:rFonts w:cs="Arial"/>
          <w:sz w:val="22"/>
          <w:lang w:val="es-ES_tradnl"/>
        </w:rPr>
        <w:t xml:space="preserve"> Se conoce escrito del 25 de mayo de 2021, mediante el cual, la señora Krissy Rivera Arroyo, </w:t>
      </w:r>
      <w:r>
        <w:rPr>
          <w:sz w:val="22"/>
          <w:szCs w:val="22"/>
        </w:rPr>
        <w:t xml:space="preserve">presenta recurso de apelación contra el </w:t>
      </w:r>
      <w:r w:rsidR="004B5889">
        <w:rPr>
          <w:sz w:val="22"/>
          <w:szCs w:val="22"/>
        </w:rPr>
        <w:t xml:space="preserve">rechazo a su solicitud de bono, dirigida a construir </w:t>
      </w:r>
      <w:r w:rsidR="004B5889" w:rsidRPr="00AA4640">
        <w:rPr>
          <w:sz w:val="22"/>
          <w:szCs w:val="22"/>
        </w:rPr>
        <w:t xml:space="preserve">su vivienda en un lote </w:t>
      </w:r>
      <w:r w:rsidR="004B5889">
        <w:rPr>
          <w:sz w:val="22"/>
          <w:szCs w:val="22"/>
        </w:rPr>
        <w:t xml:space="preserve">ubicado </w:t>
      </w:r>
      <w:r w:rsidR="004B5889" w:rsidRPr="00AA4640">
        <w:rPr>
          <w:sz w:val="22"/>
          <w:szCs w:val="22"/>
        </w:rPr>
        <w:t xml:space="preserve">frente a una calle </w:t>
      </w:r>
      <w:r w:rsidR="004B5889">
        <w:rPr>
          <w:sz w:val="22"/>
          <w:szCs w:val="22"/>
        </w:rPr>
        <w:t xml:space="preserve">pública, pero </w:t>
      </w:r>
      <w:r w:rsidR="004B5889" w:rsidRPr="00AA4640">
        <w:rPr>
          <w:sz w:val="22"/>
          <w:szCs w:val="22"/>
        </w:rPr>
        <w:t>que en el plano se registra como servidumbre de paso</w:t>
      </w:r>
      <w:r w:rsidR="004B5889">
        <w:rPr>
          <w:sz w:val="22"/>
          <w:szCs w:val="22"/>
        </w:rPr>
        <w:t>.</w:t>
      </w:r>
    </w:p>
    <w:p w14:paraId="6C1F319E" w14:textId="77777777" w:rsidR="001F11F2" w:rsidRDefault="001F11F2" w:rsidP="001F11F2">
      <w:pPr>
        <w:spacing w:line="360" w:lineRule="auto"/>
        <w:jc w:val="both"/>
        <w:rPr>
          <w:rFonts w:cs="Arial"/>
          <w:sz w:val="22"/>
          <w:szCs w:val="22"/>
        </w:rPr>
      </w:pPr>
    </w:p>
    <w:p w14:paraId="03BF7DFA" w14:textId="77777777" w:rsidR="001F11F2" w:rsidRDefault="001F11F2" w:rsidP="001F11F2">
      <w:pPr>
        <w:spacing w:line="360" w:lineRule="auto"/>
        <w:jc w:val="both"/>
        <w:rPr>
          <w:rFonts w:cs="Arial"/>
          <w:sz w:val="22"/>
          <w:szCs w:val="22"/>
        </w:rPr>
      </w:pPr>
      <w:r>
        <w:rPr>
          <w:rFonts w:cs="Arial"/>
          <w:sz w:val="22"/>
          <w:szCs w:val="22"/>
        </w:rPr>
        <w:t xml:space="preserve">Al respecto, la Junta Directiva toma el </w:t>
      </w:r>
      <w:r w:rsidRPr="00D01D34">
        <w:rPr>
          <w:rFonts w:cs="Arial"/>
          <w:b/>
          <w:bCs/>
          <w:sz w:val="22"/>
          <w:szCs w:val="22"/>
        </w:rPr>
        <w:t xml:space="preserve">Acuerdo N° </w:t>
      </w:r>
      <w:r>
        <w:rPr>
          <w:rFonts w:cs="Arial"/>
          <w:b/>
          <w:bCs/>
          <w:sz w:val="22"/>
          <w:szCs w:val="22"/>
        </w:rPr>
        <w:t>6</w:t>
      </w:r>
      <w:r>
        <w:rPr>
          <w:rFonts w:cs="Arial"/>
          <w:sz w:val="22"/>
          <w:szCs w:val="22"/>
        </w:rPr>
        <w:t xml:space="preserve"> que se anexa a esta minuta.</w:t>
      </w:r>
    </w:p>
    <w:p w14:paraId="645091CC" w14:textId="77777777" w:rsidR="001F11F2" w:rsidRDefault="001F11F2" w:rsidP="001F11F2">
      <w:pPr>
        <w:spacing w:line="360" w:lineRule="auto"/>
        <w:jc w:val="both"/>
        <w:rPr>
          <w:rFonts w:cs="Arial"/>
          <w:b/>
          <w:bCs/>
          <w:sz w:val="22"/>
          <w:szCs w:val="22"/>
          <w:u w:val="single"/>
          <w:lang w:val="es-ES_tradnl"/>
        </w:rPr>
      </w:pPr>
      <w:r w:rsidRPr="00D14EAF">
        <w:rPr>
          <w:rFonts w:cs="Arial"/>
          <w:b/>
          <w:sz w:val="22"/>
        </w:rPr>
        <w:t>************</w:t>
      </w:r>
    </w:p>
    <w:p w14:paraId="01F61EDF" w14:textId="77777777" w:rsidR="001F11F2" w:rsidRDefault="001F11F2" w:rsidP="001F11F2">
      <w:pPr>
        <w:spacing w:line="360" w:lineRule="auto"/>
        <w:jc w:val="both"/>
        <w:rPr>
          <w:rFonts w:cs="Arial"/>
          <w:b/>
          <w:bCs/>
          <w:sz w:val="22"/>
          <w:szCs w:val="22"/>
          <w:u w:val="single"/>
          <w:lang w:val="es-ES_tradnl"/>
        </w:rPr>
      </w:pPr>
    </w:p>
    <w:p w14:paraId="5A0B09BB" w14:textId="77777777" w:rsidR="001F11F2" w:rsidRPr="00AD4F06" w:rsidRDefault="001F11F2" w:rsidP="001F11F2">
      <w:pPr>
        <w:spacing w:line="360" w:lineRule="auto"/>
        <w:jc w:val="both"/>
        <w:outlineLvl w:val="0"/>
        <w:rPr>
          <w:rFonts w:cs="Arial"/>
          <w:sz w:val="22"/>
          <w:szCs w:val="22"/>
          <w:lang w:val="es-ES_tradnl"/>
        </w:rPr>
      </w:pPr>
      <w:r>
        <w:rPr>
          <w:rFonts w:cs="Arial"/>
          <w:b/>
          <w:sz w:val="22"/>
          <w:szCs w:val="22"/>
          <w:lang w:val="es-ES_tradnl"/>
        </w:rPr>
        <w:t xml:space="preserve">17° </w:t>
      </w:r>
      <w:r w:rsidRPr="00AD0D16">
        <w:rPr>
          <w:b/>
          <w:bCs/>
          <w:sz w:val="22"/>
          <w:szCs w:val="22"/>
          <w:u w:val="single"/>
          <w:lang w:val="es-CR"/>
        </w:rPr>
        <w:t>Copia de oficio enviado por la Gerencia General a la SUGEF, solicitando plazo adicional para remitir informe sobre la atención de las debilidades señaladas por la Auditoría Externa de Tecnologías de Información</w:t>
      </w:r>
    </w:p>
    <w:p w14:paraId="74813807" w14:textId="77777777" w:rsidR="001F11F2" w:rsidRDefault="001F11F2" w:rsidP="001F11F2">
      <w:pPr>
        <w:spacing w:line="360" w:lineRule="auto"/>
        <w:jc w:val="both"/>
        <w:rPr>
          <w:rFonts w:cs="Arial"/>
          <w:sz w:val="22"/>
          <w:szCs w:val="22"/>
        </w:rPr>
      </w:pPr>
    </w:p>
    <w:p w14:paraId="1C4F675F" w14:textId="170C2F84" w:rsidR="001F11F2" w:rsidRDefault="001F11F2" w:rsidP="001F11F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124</w:t>
      </w:r>
      <w:r w:rsidRPr="0039311E">
        <w:rPr>
          <w:rFonts w:cs="Arial"/>
          <w:sz w:val="22"/>
          <w:u w:val="single"/>
          <w:lang w:val="es-ES_tradnl"/>
        </w:rPr>
        <w:t>:</w:t>
      </w:r>
      <w:r>
        <w:rPr>
          <w:rFonts w:cs="Arial"/>
          <w:sz w:val="22"/>
          <w:u w:val="single"/>
          <w:lang w:val="es-ES_tradnl"/>
        </w:rPr>
        <w:t>03</w:t>
      </w:r>
      <w:r>
        <w:rPr>
          <w:rFonts w:cs="Arial"/>
          <w:sz w:val="22"/>
          <w:lang w:val="es-ES_tradnl"/>
        </w:rPr>
        <w:t xml:space="preserve"> Se conoce copia del oficio GG-OF-0673-2021 del 21 de mayo de 2021, mediante el cual, la Gerencia General, solicita a la Licda. María del Rocío Aguilar Montoya, Superintende</w:t>
      </w:r>
      <w:r w:rsidR="00D2342D">
        <w:rPr>
          <w:rFonts w:cs="Arial"/>
          <w:sz w:val="22"/>
          <w:lang w:val="es-ES_tradnl"/>
        </w:rPr>
        <w:t>n</w:t>
      </w:r>
      <w:r>
        <w:rPr>
          <w:rFonts w:cs="Arial"/>
          <w:sz w:val="22"/>
          <w:lang w:val="es-ES_tradnl"/>
        </w:rPr>
        <w:t xml:space="preserve">te General de Entidades Financieras, </w:t>
      </w:r>
      <w:r>
        <w:rPr>
          <w:sz w:val="22"/>
          <w:szCs w:val="22"/>
        </w:rPr>
        <w:t>conceder plazo hasta el próximo 28 de mayo, para remitir el informe de avance sobre la atención de las debilidades señaladas por la Auditoría Externa de Tecnologías de Información.</w:t>
      </w:r>
    </w:p>
    <w:p w14:paraId="2D3D60AF" w14:textId="77777777" w:rsidR="001F11F2" w:rsidRDefault="001F11F2" w:rsidP="001F11F2">
      <w:pPr>
        <w:spacing w:line="360" w:lineRule="auto"/>
        <w:jc w:val="both"/>
        <w:rPr>
          <w:rFonts w:cs="Arial"/>
          <w:sz w:val="22"/>
          <w:szCs w:val="22"/>
        </w:rPr>
      </w:pPr>
    </w:p>
    <w:p w14:paraId="26B2E3C1" w14:textId="77777777" w:rsidR="001F11F2" w:rsidRDefault="001F11F2" w:rsidP="001F11F2">
      <w:pPr>
        <w:spacing w:line="360" w:lineRule="auto"/>
        <w:jc w:val="both"/>
        <w:rPr>
          <w:rFonts w:cs="Arial"/>
          <w:sz w:val="22"/>
          <w:szCs w:val="22"/>
        </w:rPr>
      </w:pPr>
      <w:r>
        <w:rPr>
          <w:rFonts w:cs="Arial"/>
          <w:sz w:val="22"/>
          <w:szCs w:val="22"/>
        </w:rPr>
        <w:t>Sobre el particular, la Junta Directiva da por conocida dicha nota.</w:t>
      </w:r>
    </w:p>
    <w:p w14:paraId="37D83636" w14:textId="77777777" w:rsidR="001F11F2" w:rsidRPr="00AB2826" w:rsidRDefault="001F11F2" w:rsidP="001F11F2">
      <w:pPr>
        <w:spacing w:line="360" w:lineRule="auto"/>
        <w:jc w:val="both"/>
        <w:rPr>
          <w:rFonts w:cs="Arial"/>
          <w:color w:val="000000"/>
          <w:sz w:val="22"/>
          <w:szCs w:val="22"/>
        </w:rPr>
      </w:pPr>
      <w:r w:rsidRPr="00D14EAF">
        <w:rPr>
          <w:rFonts w:cs="Arial"/>
          <w:b/>
          <w:sz w:val="22"/>
        </w:rPr>
        <w:t>************</w:t>
      </w:r>
    </w:p>
    <w:p w14:paraId="7CA479F3" w14:textId="77777777" w:rsidR="001F11F2" w:rsidRPr="00AB2826" w:rsidRDefault="001F11F2" w:rsidP="001F11F2">
      <w:pPr>
        <w:spacing w:line="360" w:lineRule="auto"/>
        <w:jc w:val="both"/>
        <w:rPr>
          <w:rFonts w:cs="Arial"/>
          <w:color w:val="000000"/>
          <w:sz w:val="22"/>
          <w:szCs w:val="22"/>
        </w:rPr>
      </w:pPr>
    </w:p>
    <w:p w14:paraId="4CE7524B" w14:textId="77777777" w:rsidR="001F11F2" w:rsidRPr="00AD4F06" w:rsidRDefault="001F11F2" w:rsidP="001F11F2">
      <w:pPr>
        <w:spacing w:line="360" w:lineRule="auto"/>
        <w:jc w:val="both"/>
        <w:outlineLvl w:val="0"/>
        <w:rPr>
          <w:rFonts w:cs="Arial"/>
          <w:sz w:val="22"/>
          <w:szCs w:val="22"/>
          <w:lang w:val="es-ES_tradnl"/>
        </w:rPr>
      </w:pPr>
      <w:r>
        <w:rPr>
          <w:rFonts w:cs="Arial"/>
          <w:b/>
          <w:sz w:val="22"/>
          <w:szCs w:val="22"/>
          <w:lang w:val="es-ES_tradnl"/>
        </w:rPr>
        <w:t xml:space="preserve">18° </w:t>
      </w:r>
      <w:r w:rsidRPr="00AD0D16">
        <w:rPr>
          <w:b/>
          <w:bCs/>
          <w:sz w:val="22"/>
          <w:szCs w:val="22"/>
          <w:u w:val="single"/>
          <w:lang w:val="es-CR"/>
        </w:rPr>
        <w:t xml:space="preserve">Copia de oficio enviado por la Gerencia General a la Dirección FOSUVI, autorizando la corrección de un error material contenido en el acuerdo de aprobación de </w:t>
      </w:r>
      <w:r w:rsidRPr="00AD0D16">
        <w:rPr>
          <w:b/>
          <w:bCs/>
          <w:sz w:val="22"/>
          <w:szCs w:val="22"/>
          <w:u w:val="single"/>
        </w:rPr>
        <w:t>un bono extraordinario</w:t>
      </w:r>
    </w:p>
    <w:p w14:paraId="614CDA31" w14:textId="77777777" w:rsidR="001F11F2" w:rsidRDefault="001F11F2" w:rsidP="001F11F2">
      <w:pPr>
        <w:spacing w:line="360" w:lineRule="auto"/>
        <w:jc w:val="both"/>
        <w:rPr>
          <w:rFonts w:cs="Arial"/>
          <w:sz w:val="22"/>
          <w:szCs w:val="22"/>
        </w:rPr>
      </w:pPr>
    </w:p>
    <w:p w14:paraId="5C5B6690" w14:textId="77777777" w:rsidR="001F11F2" w:rsidRDefault="001F11F2" w:rsidP="001F11F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124</w:t>
      </w:r>
      <w:r w:rsidRPr="0039311E">
        <w:rPr>
          <w:rFonts w:cs="Arial"/>
          <w:sz w:val="22"/>
          <w:u w:val="single"/>
          <w:lang w:val="es-ES_tradnl"/>
        </w:rPr>
        <w:t>:</w:t>
      </w:r>
      <w:r>
        <w:rPr>
          <w:rFonts w:cs="Arial"/>
          <w:sz w:val="22"/>
          <w:u w:val="single"/>
          <w:lang w:val="es-ES_tradnl"/>
        </w:rPr>
        <w:t>17</w:t>
      </w:r>
      <w:r>
        <w:rPr>
          <w:rFonts w:cs="Arial"/>
          <w:sz w:val="22"/>
          <w:lang w:val="es-ES_tradnl"/>
        </w:rPr>
        <w:t xml:space="preserve"> Se conoce copia del oficio GG-ME-0657-2021 del 20 de mayo de 2021, mediante el cual, la Gerencia General, autoriza a la Dirección FOSUVI, </w:t>
      </w:r>
      <w:r>
        <w:rPr>
          <w:sz w:val="22"/>
          <w:szCs w:val="22"/>
        </w:rPr>
        <w:t>la corrección administrativa de la cédula de un beneficiario</w:t>
      </w:r>
      <w:r>
        <w:t xml:space="preserve"> </w:t>
      </w:r>
      <w:r w:rsidRPr="007C7537">
        <w:rPr>
          <w:sz w:val="22"/>
          <w:szCs w:val="22"/>
        </w:rPr>
        <w:t>de un bono extraordinario</w:t>
      </w:r>
      <w:r>
        <w:rPr>
          <w:sz w:val="22"/>
          <w:szCs w:val="22"/>
        </w:rPr>
        <w:t>.</w:t>
      </w:r>
    </w:p>
    <w:p w14:paraId="397A7735" w14:textId="77777777" w:rsidR="001F11F2" w:rsidRDefault="001F11F2" w:rsidP="001F11F2">
      <w:pPr>
        <w:spacing w:line="360" w:lineRule="auto"/>
        <w:jc w:val="both"/>
        <w:rPr>
          <w:rFonts w:cs="Arial"/>
          <w:sz w:val="22"/>
          <w:szCs w:val="22"/>
        </w:rPr>
      </w:pPr>
    </w:p>
    <w:p w14:paraId="2A3BFE61" w14:textId="77777777" w:rsidR="001F11F2" w:rsidRDefault="001F11F2" w:rsidP="001F11F2">
      <w:pPr>
        <w:spacing w:line="360" w:lineRule="auto"/>
        <w:jc w:val="both"/>
        <w:rPr>
          <w:rFonts w:cs="Arial"/>
          <w:sz w:val="22"/>
          <w:szCs w:val="22"/>
        </w:rPr>
      </w:pPr>
      <w:r>
        <w:rPr>
          <w:rFonts w:cs="Arial"/>
          <w:sz w:val="22"/>
          <w:szCs w:val="22"/>
        </w:rPr>
        <w:t>Al respecto, la Junta Directiva da por conocida dicha nota.</w:t>
      </w:r>
    </w:p>
    <w:p w14:paraId="5A9A85B6" w14:textId="77777777" w:rsidR="001F11F2" w:rsidRPr="00AB2826" w:rsidRDefault="001F11F2" w:rsidP="001F11F2">
      <w:pPr>
        <w:spacing w:line="360" w:lineRule="auto"/>
        <w:jc w:val="both"/>
        <w:rPr>
          <w:rFonts w:cs="Arial"/>
          <w:color w:val="000000"/>
          <w:sz w:val="22"/>
          <w:szCs w:val="22"/>
        </w:rPr>
      </w:pPr>
      <w:r w:rsidRPr="00D14EAF">
        <w:rPr>
          <w:rFonts w:cs="Arial"/>
          <w:b/>
          <w:sz w:val="22"/>
        </w:rPr>
        <w:t>************</w:t>
      </w:r>
    </w:p>
    <w:p w14:paraId="750872FA" w14:textId="77777777" w:rsidR="001F11F2" w:rsidRPr="00AB2826" w:rsidRDefault="001F11F2" w:rsidP="001F11F2">
      <w:pPr>
        <w:spacing w:line="360" w:lineRule="auto"/>
        <w:jc w:val="both"/>
        <w:rPr>
          <w:rFonts w:cs="Arial"/>
          <w:sz w:val="22"/>
          <w:szCs w:val="22"/>
        </w:rPr>
      </w:pPr>
    </w:p>
    <w:p w14:paraId="602FD52F" w14:textId="77777777" w:rsidR="001F11F2" w:rsidRPr="00AD4F06" w:rsidRDefault="001F11F2" w:rsidP="001F11F2">
      <w:pPr>
        <w:spacing w:line="360" w:lineRule="auto"/>
        <w:jc w:val="both"/>
        <w:outlineLvl w:val="0"/>
        <w:rPr>
          <w:rFonts w:cs="Arial"/>
          <w:sz w:val="22"/>
          <w:szCs w:val="22"/>
          <w:lang w:val="es-ES_tradnl"/>
        </w:rPr>
      </w:pPr>
      <w:r>
        <w:rPr>
          <w:rFonts w:cs="Arial"/>
          <w:b/>
          <w:sz w:val="22"/>
          <w:szCs w:val="22"/>
          <w:lang w:val="es-ES_tradnl"/>
        </w:rPr>
        <w:t xml:space="preserve">19° </w:t>
      </w:r>
      <w:r w:rsidRPr="00AD0D16">
        <w:rPr>
          <w:b/>
          <w:bCs/>
          <w:sz w:val="22"/>
          <w:szCs w:val="22"/>
          <w:u w:val="single"/>
          <w:lang w:val="es-CR"/>
        </w:rPr>
        <w:t>Copia de oficio enviado por la Dirección FOSUVI a un grupo de vecinos de la comunidad de María Auxiliadora de Sarchí Norte, con respecto al proyecto Las Trojas</w:t>
      </w:r>
    </w:p>
    <w:p w14:paraId="2612495D" w14:textId="77777777" w:rsidR="001F11F2" w:rsidRDefault="001F11F2" w:rsidP="001F11F2">
      <w:pPr>
        <w:spacing w:line="360" w:lineRule="auto"/>
        <w:jc w:val="both"/>
        <w:rPr>
          <w:rFonts w:cs="Arial"/>
          <w:sz w:val="22"/>
          <w:szCs w:val="22"/>
        </w:rPr>
      </w:pPr>
    </w:p>
    <w:p w14:paraId="26952DBC" w14:textId="12CA9393" w:rsidR="001F11F2" w:rsidRDefault="001F11F2" w:rsidP="001F11F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124</w:t>
      </w:r>
      <w:r w:rsidRPr="0039311E">
        <w:rPr>
          <w:rFonts w:cs="Arial"/>
          <w:sz w:val="22"/>
          <w:u w:val="single"/>
          <w:lang w:val="es-ES_tradnl"/>
        </w:rPr>
        <w:t>:</w:t>
      </w:r>
      <w:r>
        <w:rPr>
          <w:rFonts w:cs="Arial"/>
          <w:sz w:val="22"/>
          <w:u w:val="single"/>
          <w:lang w:val="es-ES_tradnl"/>
        </w:rPr>
        <w:t>24</w:t>
      </w:r>
      <w:r>
        <w:rPr>
          <w:rFonts w:cs="Arial"/>
          <w:sz w:val="22"/>
          <w:lang w:val="es-ES_tradnl"/>
        </w:rPr>
        <w:t xml:space="preserve"> Se conoce copia del oficio DF-OF-0755-2021 del 26 de mayo de 2021, mediante el cual, la Dirección FOSUVI, remite a</w:t>
      </w:r>
      <w:r w:rsidR="00D2342D">
        <w:rPr>
          <w:rFonts w:cs="Arial"/>
          <w:sz w:val="22"/>
          <w:lang w:val="es-ES_tradnl"/>
        </w:rPr>
        <w:t xml:space="preserve"> un grupo de </w:t>
      </w:r>
      <w:r>
        <w:rPr>
          <w:rFonts w:cs="Arial"/>
          <w:sz w:val="22"/>
          <w:lang w:val="es-ES_tradnl"/>
        </w:rPr>
        <w:t xml:space="preserve">vecinos de </w:t>
      </w:r>
      <w:r w:rsidR="00D2342D">
        <w:rPr>
          <w:rFonts w:cs="Arial"/>
          <w:sz w:val="22"/>
          <w:lang w:val="es-ES_tradnl"/>
        </w:rPr>
        <w:t xml:space="preserve">la comunidad de </w:t>
      </w:r>
      <w:r>
        <w:rPr>
          <w:rFonts w:cs="Arial"/>
          <w:sz w:val="22"/>
          <w:lang w:val="es-ES_tradnl"/>
        </w:rPr>
        <w:t xml:space="preserve">María Auxiliadora, </w:t>
      </w:r>
      <w:r w:rsidR="00D2342D">
        <w:rPr>
          <w:rFonts w:cs="Arial"/>
          <w:sz w:val="22"/>
          <w:lang w:val="es-ES_tradnl"/>
        </w:rPr>
        <w:t>en</w:t>
      </w:r>
      <w:r>
        <w:rPr>
          <w:rFonts w:cs="Arial"/>
          <w:sz w:val="22"/>
          <w:lang w:val="es-ES_tradnl"/>
        </w:rPr>
        <w:t xml:space="preserve"> Sarchí Norte, </w:t>
      </w:r>
      <w:r w:rsidR="00D2342D">
        <w:rPr>
          <w:rFonts w:cs="Arial"/>
          <w:sz w:val="22"/>
          <w:lang w:val="es-ES_tradnl"/>
        </w:rPr>
        <w:t xml:space="preserve">la </w:t>
      </w:r>
      <w:r>
        <w:rPr>
          <w:sz w:val="22"/>
          <w:szCs w:val="22"/>
        </w:rPr>
        <w:t>respuesta técnica a la denuncia sobre el posible daño que causaría el proyecto Las Trojas</w:t>
      </w:r>
      <w:r w:rsidR="00D2342D">
        <w:rPr>
          <w:sz w:val="22"/>
          <w:szCs w:val="22"/>
        </w:rPr>
        <w:t>,</w:t>
      </w:r>
      <w:r>
        <w:rPr>
          <w:sz w:val="22"/>
          <w:szCs w:val="22"/>
        </w:rPr>
        <w:t xml:space="preserve"> a una naciente que abastece de agua a esa comunidad, concluyendo que no encuentra impedimento para desarrollar el proyecto.</w:t>
      </w:r>
    </w:p>
    <w:p w14:paraId="44083A92" w14:textId="77777777" w:rsidR="001F11F2" w:rsidRDefault="001F11F2" w:rsidP="001F11F2">
      <w:pPr>
        <w:spacing w:line="360" w:lineRule="auto"/>
        <w:jc w:val="both"/>
        <w:rPr>
          <w:rFonts w:cs="Arial"/>
          <w:sz w:val="22"/>
          <w:szCs w:val="22"/>
        </w:rPr>
      </w:pPr>
    </w:p>
    <w:p w14:paraId="0ABBD280" w14:textId="77777777" w:rsidR="001F11F2" w:rsidRDefault="001F11F2" w:rsidP="001F11F2">
      <w:pPr>
        <w:spacing w:line="360" w:lineRule="auto"/>
        <w:jc w:val="both"/>
        <w:rPr>
          <w:rFonts w:cs="Arial"/>
          <w:sz w:val="22"/>
          <w:szCs w:val="22"/>
        </w:rPr>
      </w:pPr>
      <w:r>
        <w:rPr>
          <w:rFonts w:cs="Arial"/>
          <w:sz w:val="22"/>
          <w:szCs w:val="22"/>
        </w:rPr>
        <w:t>Sobre el particular, la Junta Directiva da por conocida dicha nota.</w:t>
      </w:r>
    </w:p>
    <w:p w14:paraId="62873BB5" w14:textId="77777777" w:rsidR="001F11F2" w:rsidRDefault="001F11F2" w:rsidP="001F11F2">
      <w:pPr>
        <w:spacing w:line="360" w:lineRule="auto"/>
        <w:jc w:val="both"/>
        <w:rPr>
          <w:rFonts w:cs="Arial"/>
          <w:sz w:val="22"/>
          <w:szCs w:val="22"/>
        </w:rPr>
      </w:pPr>
      <w:r w:rsidRPr="00D14EAF">
        <w:rPr>
          <w:rFonts w:cs="Arial"/>
          <w:b/>
          <w:sz w:val="22"/>
        </w:rPr>
        <w:t>************</w:t>
      </w:r>
    </w:p>
    <w:p w14:paraId="790A8C55" w14:textId="77777777" w:rsidR="001F11F2" w:rsidRDefault="001F11F2" w:rsidP="001F11F2">
      <w:pPr>
        <w:spacing w:line="360" w:lineRule="auto"/>
        <w:jc w:val="both"/>
        <w:rPr>
          <w:rFonts w:cs="Arial"/>
          <w:sz w:val="22"/>
          <w:szCs w:val="22"/>
        </w:rPr>
      </w:pPr>
    </w:p>
    <w:p w14:paraId="24B68334" w14:textId="77777777" w:rsidR="001F11F2" w:rsidRPr="00AD4F06" w:rsidRDefault="001F11F2" w:rsidP="001F11F2">
      <w:pPr>
        <w:spacing w:line="360" w:lineRule="auto"/>
        <w:jc w:val="both"/>
        <w:outlineLvl w:val="0"/>
        <w:rPr>
          <w:rFonts w:cs="Arial"/>
          <w:sz w:val="22"/>
          <w:szCs w:val="22"/>
          <w:lang w:val="es-ES_tradnl"/>
        </w:rPr>
      </w:pPr>
      <w:r>
        <w:rPr>
          <w:rFonts w:cs="Arial"/>
          <w:b/>
          <w:sz w:val="22"/>
          <w:szCs w:val="22"/>
          <w:lang w:val="es-ES_tradnl"/>
        </w:rPr>
        <w:t xml:space="preserve">20° </w:t>
      </w:r>
      <w:r w:rsidRPr="00AD0D16">
        <w:rPr>
          <w:b/>
          <w:bCs/>
          <w:sz w:val="22"/>
          <w:szCs w:val="22"/>
          <w:u w:val="single"/>
          <w:lang w:val="es-CR"/>
        </w:rPr>
        <w:t xml:space="preserve">Copia de oficio enviado por la Gerencia General a la SUGEF, remitiendo el </w:t>
      </w:r>
      <w:r w:rsidRPr="00AD0D16">
        <w:rPr>
          <w:b/>
          <w:bCs/>
          <w:sz w:val="22"/>
          <w:szCs w:val="22"/>
          <w:u w:val="single"/>
        </w:rPr>
        <w:t>informe de avance del plan de acción para atender recomendaciones de la Auditoría Externa de Tecnologías de Información</w:t>
      </w:r>
    </w:p>
    <w:p w14:paraId="08D43224" w14:textId="77777777" w:rsidR="001F11F2" w:rsidRDefault="001F11F2" w:rsidP="001F11F2">
      <w:pPr>
        <w:spacing w:line="360" w:lineRule="auto"/>
        <w:jc w:val="both"/>
        <w:rPr>
          <w:rFonts w:cs="Arial"/>
          <w:sz w:val="22"/>
          <w:szCs w:val="22"/>
        </w:rPr>
      </w:pPr>
    </w:p>
    <w:p w14:paraId="4F945729" w14:textId="2B428A72" w:rsidR="001F11F2" w:rsidRDefault="001F11F2" w:rsidP="001F11F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124</w:t>
      </w:r>
      <w:r w:rsidRPr="0039311E">
        <w:rPr>
          <w:rFonts w:cs="Arial"/>
          <w:sz w:val="22"/>
          <w:u w:val="single"/>
          <w:lang w:val="es-ES_tradnl"/>
        </w:rPr>
        <w:t>:</w:t>
      </w:r>
      <w:r>
        <w:rPr>
          <w:rFonts w:cs="Arial"/>
          <w:sz w:val="22"/>
          <w:u w:val="single"/>
          <w:lang w:val="es-ES_tradnl"/>
        </w:rPr>
        <w:t>42</w:t>
      </w:r>
      <w:r>
        <w:rPr>
          <w:rFonts w:cs="Arial"/>
          <w:sz w:val="22"/>
          <w:lang w:val="es-ES_tradnl"/>
        </w:rPr>
        <w:t xml:space="preserve"> Se conoce copia del oficio GG-OF-0682-2021 de</w:t>
      </w:r>
      <w:r w:rsidR="00D2342D">
        <w:rPr>
          <w:rFonts w:cs="Arial"/>
          <w:sz w:val="22"/>
          <w:lang w:val="es-ES_tradnl"/>
        </w:rPr>
        <w:t>l</w:t>
      </w:r>
      <w:r>
        <w:rPr>
          <w:rFonts w:cs="Arial"/>
          <w:sz w:val="22"/>
          <w:lang w:val="es-ES_tradnl"/>
        </w:rPr>
        <w:t xml:space="preserve"> 25 de mayo de 2021, mediante el cual, la Gerencia General remite a la Licda. María del Rocío Aguilar Montoya, Superintende</w:t>
      </w:r>
      <w:r w:rsidR="00D2342D">
        <w:rPr>
          <w:rFonts w:cs="Arial"/>
          <w:sz w:val="22"/>
          <w:lang w:val="es-ES_tradnl"/>
        </w:rPr>
        <w:t>n</w:t>
      </w:r>
      <w:r>
        <w:rPr>
          <w:rFonts w:cs="Arial"/>
          <w:sz w:val="22"/>
          <w:lang w:val="es-ES_tradnl"/>
        </w:rPr>
        <w:t xml:space="preserve">te General de Entidades </w:t>
      </w:r>
      <w:proofErr w:type="gramStart"/>
      <w:r>
        <w:rPr>
          <w:rFonts w:cs="Arial"/>
          <w:sz w:val="22"/>
          <w:lang w:val="es-ES_tradnl"/>
        </w:rPr>
        <w:t xml:space="preserve">Financieras,  </w:t>
      </w:r>
      <w:r>
        <w:rPr>
          <w:sz w:val="22"/>
          <w:szCs w:val="22"/>
        </w:rPr>
        <w:t>el</w:t>
      </w:r>
      <w:proofErr w:type="gramEnd"/>
      <w:r>
        <w:rPr>
          <w:sz w:val="22"/>
          <w:szCs w:val="22"/>
        </w:rPr>
        <w:t xml:space="preserve"> informe de avance del plan de acción para atender recomendaciones de la Auditoría Externa de Tecnologías de Información.</w:t>
      </w:r>
    </w:p>
    <w:p w14:paraId="08E08FB2" w14:textId="77777777" w:rsidR="001F11F2" w:rsidRDefault="001F11F2" w:rsidP="001F11F2">
      <w:pPr>
        <w:spacing w:line="360" w:lineRule="auto"/>
        <w:jc w:val="both"/>
        <w:rPr>
          <w:rFonts w:cs="Arial"/>
          <w:sz w:val="22"/>
          <w:lang w:val="es-ES_tradnl"/>
        </w:rPr>
      </w:pPr>
    </w:p>
    <w:p w14:paraId="29F5644D" w14:textId="77777777" w:rsidR="001F11F2" w:rsidRDefault="001F11F2" w:rsidP="001F11F2">
      <w:pPr>
        <w:spacing w:line="360" w:lineRule="auto"/>
        <w:jc w:val="both"/>
        <w:rPr>
          <w:rFonts w:cs="Arial"/>
          <w:sz w:val="22"/>
          <w:szCs w:val="22"/>
        </w:rPr>
      </w:pPr>
      <w:r>
        <w:rPr>
          <w:rFonts w:cs="Arial"/>
          <w:sz w:val="22"/>
          <w:szCs w:val="22"/>
        </w:rPr>
        <w:t>Al respecto, la Junta Directiva da por conocida dicha nota.</w:t>
      </w:r>
    </w:p>
    <w:p w14:paraId="4615A022" w14:textId="77777777" w:rsidR="001F11F2" w:rsidRDefault="001F11F2" w:rsidP="001F11F2">
      <w:pPr>
        <w:spacing w:line="360" w:lineRule="auto"/>
        <w:jc w:val="both"/>
        <w:rPr>
          <w:rFonts w:cs="Arial"/>
          <w:sz w:val="22"/>
          <w:szCs w:val="22"/>
        </w:rPr>
      </w:pPr>
      <w:r w:rsidRPr="00D14EAF">
        <w:rPr>
          <w:rFonts w:cs="Arial"/>
          <w:b/>
          <w:sz w:val="22"/>
        </w:rPr>
        <w:t>************</w:t>
      </w:r>
    </w:p>
    <w:p w14:paraId="46AD211A" w14:textId="77777777" w:rsidR="001F11F2" w:rsidRDefault="001F11F2" w:rsidP="001F11F2">
      <w:pPr>
        <w:spacing w:line="360" w:lineRule="auto"/>
        <w:jc w:val="both"/>
        <w:rPr>
          <w:rFonts w:cs="Arial"/>
          <w:sz w:val="22"/>
          <w:szCs w:val="22"/>
        </w:rPr>
      </w:pPr>
    </w:p>
    <w:p w14:paraId="7ADBB9BC" w14:textId="77777777" w:rsidR="001F11F2" w:rsidRPr="00AD4F06" w:rsidRDefault="001F11F2" w:rsidP="001F11F2">
      <w:pPr>
        <w:spacing w:line="360" w:lineRule="auto"/>
        <w:jc w:val="both"/>
        <w:outlineLvl w:val="0"/>
        <w:rPr>
          <w:rFonts w:cs="Arial"/>
          <w:sz w:val="22"/>
          <w:szCs w:val="22"/>
          <w:lang w:val="es-ES_tradnl"/>
        </w:rPr>
      </w:pPr>
      <w:r>
        <w:rPr>
          <w:rFonts w:cs="Arial"/>
          <w:b/>
          <w:sz w:val="22"/>
          <w:szCs w:val="22"/>
          <w:lang w:val="es-ES_tradnl"/>
        </w:rPr>
        <w:t xml:space="preserve">21° </w:t>
      </w:r>
      <w:r w:rsidRPr="00AD0D16">
        <w:rPr>
          <w:b/>
          <w:bCs/>
          <w:sz w:val="22"/>
          <w:szCs w:val="22"/>
          <w:u w:val="single"/>
          <w:lang w:val="es-CR"/>
        </w:rPr>
        <w:t>Copia de oficio enviado por la Gerencia General a la Ministra de Trabajo y Seguridad Social, remitiendo el plan presupuesto de los programas a financiar con recursos del FODESAF en el año 2022</w:t>
      </w:r>
    </w:p>
    <w:p w14:paraId="5A715296" w14:textId="77777777" w:rsidR="001F11F2" w:rsidRDefault="001F11F2" w:rsidP="001F11F2">
      <w:pPr>
        <w:spacing w:line="360" w:lineRule="auto"/>
        <w:jc w:val="both"/>
        <w:rPr>
          <w:rFonts w:cs="Arial"/>
          <w:sz w:val="22"/>
          <w:szCs w:val="22"/>
        </w:rPr>
      </w:pPr>
    </w:p>
    <w:p w14:paraId="487A36E8" w14:textId="6E88F638" w:rsidR="001F11F2" w:rsidRDefault="001F11F2" w:rsidP="001F11F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124</w:t>
      </w:r>
      <w:r w:rsidRPr="0039311E">
        <w:rPr>
          <w:rFonts w:cs="Arial"/>
          <w:sz w:val="22"/>
          <w:u w:val="single"/>
          <w:lang w:val="es-ES_tradnl"/>
        </w:rPr>
        <w:t>:</w:t>
      </w:r>
      <w:r>
        <w:rPr>
          <w:rFonts w:cs="Arial"/>
          <w:sz w:val="22"/>
          <w:u w:val="single"/>
          <w:lang w:val="es-ES_tradnl"/>
        </w:rPr>
        <w:t>52</w:t>
      </w:r>
      <w:r>
        <w:rPr>
          <w:rFonts w:cs="Arial"/>
          <w:sz w:val="22"/>
          <w:lang w:val="es-ES_tradnl"/>
        </w:rPr>
        <w:t xml:space="preserve"> Se conoce copia del oficio GG-OF-0696-2021 del 27 de mayo de 2021, mediante el cual, la Gerencia General remite a la Licda. Silvia Lara Povedano, Ministra de Trabajo y Seguridad Social, </w:t>
      </w:r>
      <w:r>
        <w:rPr>
          <w:sz w:val="22"/>
          <w:szCs w:val="22"/>
        </w:rPr>
        <w:t>el “Diseño del plan presupuesto de los programas y proyectos sociales que solicitan financiamiento del FODESAF” para el año 2022.</w:t>
      </w:r>
    </w:p>
    <w:p w14:paraId="13994A23" w14:textId="77777777" w:rsidR="001F11F2" w:rsidRDefault="001F11F2" w:rsidP="001F11F2">
      <w:pPr>
        <w:spacing w:line="360" w:lineRule="auto"/>
        <w:jc w:val="both"/>
        <w:rPr>
          <w:rFonts w:cs="Arial"/>
          <w:sz w:val="22"/>
          <w:szCs w:val="22"/>
        </w:rPr>
      </w:pPr>
    </w:p>
    <w:p w14:paraId="7ABDCABF" w14:textId="77777777" w:rsidR="001F11F2" w:rsidRDefault="001F11F2" w:rsidP="001F11F2">
      <w:pPr>
        <w:spacing w:line="360" w:lineRule="auto"/>
        <w:jc w:val="both"/>
        <w:rPr>
          <w:rFonts w:cs="Arial"/>
          <w:sz w:val="22"/>
          <w:szCs w:val="22"/>
        </w:rPr>
      </w:pPr>
      <w:r>
        <w:rPr>
          <w:rFonts w:cs="Arial"/>
          <w:sz w:val="22"/>
          <w:szCs w:val="22"/>
        </w:rPr>
        <w:t>Sobre el particular, la Junta Directiva da por conocida dicha nota.</w:t>
      </w:r>
    </w:p>
    <w:p w14:paraId="5E17FDC4" w14:textId="77777777" w:rsidR="001F11F2" w:rsidRDefault="001F11F2" w:rsidP="001F11F2">
      <w:pPr>
        <w:spacing w:line="360" w:lineRule="auto"/>
        <w:jc w:val="both"/>
        <w:rPr>
          <w:rFonts w:cs="Arial"/>
          <w:sz w:val="22"/>
          <w:szCs w:val="22"/>
        </w:rPr>
      </w:pPr>
      <w:r w:rsidRPr="00D14EAF">
        <w:rPr>
          <w:rFonts w:cs="Arial"/>
          <w:b/>
          <w:sz w:val="22"/>
        </w:rPr>
        <w:t>************</w:t>
      </w:r>
    </w:p>
    <w:p w14:paraId="793A8B8C" w14:textId="77777777" w:rsidR="00E97960" w:rsidRDefault="00E97960" w:rsidP="00E97960">
      <w:pPr>
        <w:spacing w:line="360" w:lineRule="auto"/>
        <w:jc w:val="both"/>
        <w:rPr>
          <w:rFonts w:cs="Arial"/>
          <w:sz w:val="22"/>
          <w:szCs w:val="22"/>
        </w:rPr>
      </w:pPr>
    </w:p>
    <w:p w14:paraId="56087F28" w14:textId="65F96EC6"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062C0">
        <w:rPr>
          <w:rFonts w:cs="Arial"/>
          <w:szCs w:val="22"/>
          <w:u w:val="single"/>
        </w:rPr>
        <w:t>125</w:t>
      </w:r>
      <w:r w:rsidRPr="00E97960">
        <w:rPr>
          <w:rFonts w:cs="Arial"/>
          <w:szCs w:val="22"/>
          <w:u w:val="single"/>
        </w:rPr>
        <w:t>:</w:t>
      </w:r>
      <w:r w:rsidR="000062C0">
        <w:rPr>
          <w:rFonts w:cs="Arial"/>
          <w:szCs w:val="22"/>
          <w:u w:val="single"/>
        </w:rPr>
        <w:t>05</w:t>
      </w:r>
      <w:r>
        <w:rPr>
          <w:rFonts w:cs="Arial"/>
          <w:szCs w:val="22"/>
        </w:rPr>
        <w:t xml:space="preserve"> </w:t>
      </w:r>
      <w:r w:rsidR="00FA4CCB" w:rsidRPr="00AB2826">
        <w:rPr>
          <w:rFonts w:cs="Arial"/>
          <w:szCs w:val="22"/>
        </w:rPr>
        <w:t xml:space="preserve">Siendo las </w:t>
      </w:r>
      <w:r w:rsidR="000062C0">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0062C0">
        <w:rPr>
          <w:rFonts w:cs="Arial"/>
          <w:szCs w:val="22"/>
        </w:rPr>
        <w:t>quince</w:t>
      </w:r>
      <w:r w:rsidR="00EC7E01">
        <w:rPr>
          <w:rFonts w:cs="Arial"/>
          <w:szCs w:val="22"/>
        </w:rPr>
        <w:t xml:space="preserve"> minutos</w:t>
      </w:r>
      <w:r w:rsidR="00FA4CCB" w:rsidRPr="00AB2826">
        <w:rPr>
          <w:rFonts w:cs="Arial"/>
          <w:szCs w:val="22"/>
        </w:rPr>
        <w:t>, se levanta la sesión.</w:t>
      </w:r>
    </w:p>
    <w:p w14:paraId="1F0300C4" w14:textId="77777777" w:rsidR="006321F4" w:rsidRPr="00D14EAF" w:rsidRDefault="006321F4" w:rsidP="002D0146">
      <w:pPr>
        <w:spacing w:line="360" w:lineRule="auto"/>
        <w:jc w:val="both"/>
        <w:rPr>
          <w:rFonts w:cs="Arial"/>
          <w:b/>
          <w:sz w:val="22"/>
        </w:rPr>
      </w:pPr>
      <w:r w:rsidRPr="00D14EAF">
        <w:rPr>
          <w:rFonts w:cs="Arial"/>
          <w:b/>
          <w:sz w:val="22"/>
        </w:rPr>
        <w:t>************</w:t>
      </w:r>
    </w:p>
    <w:p w14:paraId="514133DF" w14:textId="77777777" w:rsidR="002B71CC" w:rsidRDefault="002B71CC">
      <w:pPr>
        <w:rPr>
          <w:rFonts w:cs="Arial"/>
          <w:sz w:val="22"/>
          <w:szCs w:val="22"/>
        </w:rPr>
      </w:pPr>
      <w:r>
        <w:rPr>
          <w:rFonts w:cs="Arial"/>
          <w:sz w:val="22"/>
          <w:szCs w:val="22"/>
        </w:rPr>
        <w:br w:type="page"/>
      </w:r>
    </w:p>
    <w:p w14:paraId="4D6FD597" w14:textId="77777777" w:rsidR="00FA4CCB" w:rsidRDefault="00FA4CCB" w:rsidP="00AB2826">
      <w:pPr>
        <w:spacing w:line="360" w:lineRule="auto"/>
        <w:jc w:val="both"/>
        <w:rPr>
          <w:rFonts w:cs="Arial"/>
          <w:sz w:val="22"/>
          <w:szCs w:val="22"/>
        </w:rPr>
      </w:pPr>
    </w:p>
    <w:p w14:paraId="5661EB0E" w14:textId="77777777" w:rsidR="002B71CC" w:rsidRDefault="002B71CC" w:rsidP="00AB2826">
      <w:pPr>
        <w:spacing w:line="360" w:lineRule="auto"/>
        <w:jc w:val="both"/>
        <w:rPr>
          <w:rFonts w:cs="Arial"/>
          <w:sz w:val="22"/>
          <w:szCs w:val="22"/>
        </w:rPr>
      </w:pPr>
    </w:p>
    <w:p w14:paraId="058352D4" w14:textId="77777777" w:rsidR="002B71CC" w:rsidRDefault="002B71CC" w:rsidP="002B71CC">
      <w:pPr>
        <w:pStyle w:val="Ttulo"/>
        <w:ind w:right="51"/>
        <w:rPr>
          <w:rFonts w:cs="Arial"/>
        </w:rPr>
      </w:pPr>
      <w:r>
        <w:rPr>
          <w:rFonts w:cs="Arial"/>
        </w:rPr>
        <w:t>BANCO HIPOTECARIO DE LA VIVIENDA</w:t>
      </w:r>
    </w:p>
    <w:p w14:paraId="1A0D413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98BCFA6" w14:textId="77777777" w:rsidR="002B71CC" w:rsidRDefault="002B71CC" w:rsidP="002B71CC">
      <w:pPr>
        <w:spacing w:line="360" w:lineRule="auto"/>
        <w:ind w:right="51"/>
        <w:jc w:val="center"/>
        <w:rPr>
          <w:rFonts w:cs="Arial"/>
          <w:b/>
          <w:sz w:val="22"/>
          <w:u w:val="single"/>
        </w:rPr>
      </w:pPr>
    </w:p>
    <w:p w14:paraId="61597697" w14:textId="432E978E" w:rsidR="00D01D34"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D01D34">
        <w:rPr>
          <w:rFonts w:cs="Arial"/>
          <w:b/>
          <w:sz w:val="22"/>
          <w:u w:val="single"/>
        </w:rPr>
        <w:t>40</w:t>
      </w:r>
      <w:r>
        <w:rPr>
          <w:rFonts w:cs="Arial"/>
          <w:b/>
          <w:sz w:val="22"/>
          <w:u w:val="single"/>
        </w:rPr>
        <w:t>-20</w:t>
      </w:r>
      <w:r w:rsidR="00E97960">
        <w:rPr>
          <w:rFonts w:cs="Arial"/>
          <w:b/>
          <w:sz w:val="22"/>
          <w:u w:val="single"/>
        </w:rPr>
        <w:t>2</w:t>
      </w:r>
      <w:r w:rsidR="009449EE">
        <w:rPr>
          <w:rFonts w:cs="Arial"/>
          <w:b/>
          <w:sz w:val="22"/>
          <w:u w:val="single"/>
        </w:rPr>
        <w:t>1</w:t>
      </w:r>
    </w:p>
    <w:p w14:paraId="322AA49D" w14:textId="58DA31D1" w:rsidR="002B71CC" w:rsidRDefault="002B71CC" w:rsidP="002B71CC">
      <w:pPr>
        <w:spacing w:line="360" w:lineRule="auto"/>
        <w:ind w:right="51"/>
        <w:jc w:val="center"/>
        <w:rPr>
          <w:rFonts w:cs="Arial"/>
          <w:b/>
          <w:sz w:val="22"/>
          <w:u w:val="single"/>
        </w:rPr>
      </w:pPr>
      <w:r>
        <w:rPr>
          <w:rFonts w:cs="Arial"/>
          <w:b/>
          <w:sz w:val="22"/>
          <w:u w:val="single"/>
        </w:rPr>
        <w:t xml:space="preserve">DEL </w:t>
      </w:r>
      <w:r w:rsidR="00D01D34">
        <w:rPr>
          <w:rFonts w:cs="Arial"/>
          <w:b/>
          <w:sz w:val="22"/>
          <w:u w:val="single"/>
        </w:rPr>
        <w:t xml:space="preserve">31 </w:t>
      </w:r>
      <w:r>
        <w:rPr>
          <w:rFonts w:cs="Arial"/>
          <w:b/>
          <w:sz w:val="22"/>
          <w:u w:val="single"/>
        </w:rPr>
        <w:t xml:space="preserve">DE </w:t>
      </w:r>
      <w:r w:rsidR="00D01D34">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28F9FC4B" w14:textId="77777777" w:rsidR="002B71CC" w:rsidRDefault="002B71CC" w:rsidP="00AB2826">
      <w:pPr>
        <w:spacing w:line="360" w:lineRule="auto"/>
        <w:jc w:val="both"/>
        <w:rPr>
          <w:rFonts w:cs="Arial"/>
          <w:sz w:val="22"/>
          <w:szCs w:val="22"/>
        </w:rPr>
      </w:pPr>
    </w:p>
    <w:p w14:paraId="19509A3F" w14:textId="77777777" w:rsidR="002B71CC" w:rsidRDefault="002B71CC" w:rsidP="002B71CC">
      <w:pPr>
        <w:spacing w:line="360" w:lineRule="auto"/>
        <w:jc w:val="both"/>
        <w:rPr>
          <w:rFonts w:cs="Arial"/>
          <w:sz w:val="22"/>
          <w:lang w:val="es-ES_tradnl"/>
        </w:rPr>
      </w:pPr>
    </w:p>
    <w:p w14:paraId="443A23E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C17DB7E" w14:textId="77777777" w:rsidR="00D778D9" w:rsidRPr="00FC0CF0" w:rsidRDefault="00D778D9" w:rsidP="00D778D9">
      <w:pPr>
        <w:spacing w:line="360" w:lineRule="auto"/>
        <w:jc w:val="both"/>
        <w:rPr>
          <w:rFonts w:cs="Arial"/>
          <w:b/>
          <w:sz w:val="22"/>
          <w:szCs w:val="22"/>
        </w:rPr>
      </w:pPr>
      <w:r w:rsidRPr="00FC0CF0">
        <w:rPr>
          <w:rFonts w:cs="Arial"/>
          <w:b/>
          <w:sz w:val="22"/>
          <w:szCs w:val="22"/>
        </w:rPr>
        <w:t>Considerando:</w:t>
      </w:r>
    </w:p>
    <w:p w14:paraId="0A4C1CC3" w14:textId="188575C6" w:rsidR="00D778D9" w:rsidRPr="00FC0CF0" w:rsidRDefault="00D778D9" w:rsidP="00D778D9">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Pr>
          <w:rFonts w:cs="Arial"/>
          <w:sz w:val="22"/>
          <w:szCs w:val="22"/>
          <w:lang w:val="es-ES_tradnl"/>
        </w:rPr>
        <w:t xml:space="preserve">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7B5DFB">
        <w:rPr>
          <w:rFonts w:cs="Arial"/>
          <w:sz w:val="22"/>
          <w:szCs w:val="22"/>
        </w:rPr>
        <w:t>tres</w:t>
      </w:r>
      <w:r>
        <w:rPr>
          <w:rFonts w:cs="Arial"/>
          <w:sz w:val="22"/>
          <w:szCs w:val="22"/>
        </w:rPr>
        <w:t xml:space="preserve"> </w:t>
      </w:r>
      <w:r w:rsidRPr="00FC0CF0">
        <w:rPr>
          <w:rFonts w:cs="Arial"/>
          <w:sz w:val="22"/>
          <w:szCs w:val="22"/>
        </w:rPr>
        <w:t>viviendas en el proyecto habitacional</w:t>
      </w:r>
      <w:r>
        <w:rPr>
          <w:rFonts w:cs="Arial"/>
          <w:sz w:val="22"/>
          <w:szCs w:val="22"/>
        </w:rPr>
        <w:t xml:space="preserve"> San José de Upala, </w:t>
      </w:r>
      <w:r w:rsidRPr="00FC0CF0">
        <w:rPr>
          <w:rFonts w:cs="Arial"/>
          <w:sz w:val="22"/>
          <w:szCs w:val="22"/>
        </w:rPr>
        <w:t xml:space="preserve">ubicado en el distrito </w:t>
      </w:r>
      <w:r>
        <w:rPr>
          <w:rFonts w:cs="Arial"/>
          <w:sz w:val="22"/>
          <w:szCs w:val="22"/>
        </w:rPr>
        <w:t>San José del cantón de Upala</w:t>
      </w:r>
      <w:r w:rsidRPr="00FC0CF0">
        <w:rPr>
          <w:rFonts w:cs="Arial"/>
          <w:sz w:val="22"/>
          <w:szCs w:val="22"/>
        </w:rPr>
        <w:t xml:space="preserve">, provincia de </w:t>
      </w:r>
      <w:r>
        <w:rPr>
          <w:rFonts w:cs="Arial"/>
          <w:sz w:val="22"/>
          <w:szCs w:val="22"/>
        </w:rPr>
        <w:t>Alajuela</w:t>
      </w:r>
      <w:r w:rsidRPr="00FC0CF0">
        <w:rPr>
          <w:rFonts w:cs="Arial"/>
          <w:sz w:val="22"/>
          <w:szCs w:val="22"/>
        </w:rPr>
        <w:t xml:space="preserve">, dando solución habitacional a </w:t>
      </w:r>
      <w:r w:rsidR="007B5DFB">
        <w:rPr>
          <w:rFonts w:cs="Arial"/>
          <w:sz w:val="22"/>
          <w:szCs w:val="22"/>
        </w:rPr>
        <w:t xml:space="preserve">tres </w:t>
      </w:r>
      <w:r w:rsidRPr="00FC0CF0">
        <w:rPr>
          <w:rFonts w:cs="Arial"/>
          <w:sz w:val="22"/>
          <w:szCs w:val="22"/>
        </w:rPr>
        <w:t>familias que habitan en situación de extrema necesidad.</w:t>
      </w:r>
    </w:p>
    <w:p w14:paraId="24F809DB" w14:textId="77777777" w:rsidR="00D778D9" w:rsidRPr="00FC0CF0" w:rsidRDefault="00D778D9" w:rsidP="00D778D9">
      <w:pPr>
        <w:spacing w:line="360" w:lineRule="auto"/>
        <w:jc w:val="both"/>
        <w:rPr>
          <w:rFonts w:cs="Arial"/>
          <w:sz w:val="22"/>
          <w:szCs w:val="22"/>
        </w:rPr>
      </w:pPr>
    </w:p>
    <w:p w14:paraId="5A9EE60E" w14:textId="757C719E" w:rsidR="00D778D9" w:rsidRDefault="00D778D9" w:rsidP="00D778D9">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-0769</w:t>
      </w:r>
      <w:r w:rsidRPr="00FC0CF0">
        <w:rPr>
          <w:rFonts w:cs="Arial"/>
          <w:sz w:val="22"/>
          <w:szCs w:val="22"/>
        </w:rPr>
        <w:t>-20</w:t>
      </w:r>
      <w:r>
        <w:rPr>
          <w:rFonts w:cs="Arial"/>
          <w:sz w:val="22"/>
          <w:szCs w:val="22"/>
        </w:rPr>
        <w:t xml:space="preserve">20, DF-DT-IN-0706-2020, </w:t>
      </w:r>
      <w:r w:rsidRPr="00FC0CF0">
        <w:rPr>
          <w:rFonts w:cs="Arial"/>
          <w:sz w:val="22"/>
          <w:szCs w:val="22"/>
        </w:rPr>
        <w:t>DF-DT-IN</w:t>
      </w:r>
      <w:r>
        <w:rPr>
          <w:rFonts w:cs="Arial"/>
          <w:sz w:val="22"/>
          <w:szCs w:val="22"/>
        </w:rPr>
        <w:t>-0613</w:t>
      </w:r>
      <w:r w:rsidRPr="00FC0CF0">
        <w:rPr>
          <w:rFonts w:cs="Arial"/>
          <w:sz w:val="22"/>
          <w:szCs w:val="22"/>
        </w:rPr>
        <w:t>-20</w:t>
      </w:r>
      <w:r>
        <w:rPr>
          <w:rFonts w:cs="Arial"/>
          <w:sz w:val="22"/>
          <w:szCs w:val="22"/>
        </w:rPr>
        <w:t xml:space="preserve">20, DF-DT-ME-0797-2020, </w:t>
      </w:r>
      <w:r w:rsidRPr="00FC0CF0">
        <w:rPr>
          <w:rFonts w:cs="Arial"/>
          <w:sz w:val="22"/>
          <w:szCs w:val="22"/>
        </w:rPr>
        <w:t>el Departamento Técnico de la Dirección FOSUVI presenta el correspondiente dictamen técnico sobre la solicitud de</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w:t>
      </w:r>
      <w:r>
        <w:rPr>
          <w:rFonts w:cs="Arial"/>
          <w:sz w:val="22"/>
          <w:szCs w:val="22"/>
        </w:rPr>
        <w:t>construidas</w:t>
      </w:r>
      <w:r w:rsidRPr="00FC0CF0">
        <w:rPr>
          <w:rFonts w:cs="Arial"/>
          <w:sz w:val="22"/>
          <w:szCs w:val="22"/>
        </w:rPr>
        <w:t xml:space="preserve"> </w:t>
      </w:r>
      <w:r w:rsidRPr="00FC0CF0">
        <w:rPr>
          <w:rFonts w:cs="Arial"/>
          <w:sz w:val="22"/>
          <w:szCs w:val="22"/>
          <w:lang w:val="es-ES_tradnl"/>
        </w:rPr>
        <w:t xml:space="preserve">son adecuados para las características </w:t>
      </w:r>
      <w:r>
        <w:rPr>
          <w:rFonts w:cs="Arial"/>
          <w:sz w:val="22"/>
          <w:szCs w:val="22"/>
          <w:lang w:val="es-ES_tradnl"/>
        </w:rPr>
        <w:t>propias</w:t>
      </w:r>
      <w:r w:rsidRPr="00FC0CF0">
        <w:rPr>
          <w:rFonts w:cs="Arial"/>
          <w:sz w:val="22"/>
          <w:szCs w:val="22"/>
          <w:lang w:val="es-ES_tradnl"/>
        </w:rPr>
        <w:t xml:space="preserve"> y, por ende, recomienda acoger </w:t>
      </w:r>
      <w:r w:rsidRPr="00FC0CF0">
        <w:rPr>
          <w:rFonts w:cs="Arial"/>
          <w:sz w:val="22"/>
          <w:szCs w:val="22"/>
        </w:rPr>
        <w:t>la solicitud planteada por es</w:t>
      </w:r>
      <w:r>
        <w:rPr>
          <w:rFonts w:cs="Arial"/>
          <w:sz w:val="22"/>
          <w:szCs w:val="22"/>
        </w:rPr>
        <w:t>a cooperativa</w:t>
      </w:r>
      <w:r w:rsidRPr="00FC0CF0">
        <w:rPr>
          <w:rFonts w:cs="Arial"/>
          <w:sz w:val="22"/>
          <w:szCs w:val="22"/>
        </w:rPr>
        <w:t>, estableciendo algunas condiciones con respecto</w:t>
      </w:r>
      <w:r>
        <w:rPr>
          <w:rFonts w:cs="Arial"/>
          <w:sz w:val="22"/>
          <w:szCs w:val="22"/>
        </w:rPr>
        <w:t xml:space="preserve">, entre otras cosas, a la </w:t>
      </w:r>
      <w:r w:rsidR="00912F42">
        <w:rPr>
          <w:rFonts w:cs="Arial"/>
          <w:sz w:val="22"/>
          <w:szCs w:val="22"/>
        </w:rPr>
        <w:t xml:space="preserve">instalación de los elementos pendientes en las viviendas y la </w:t>
      </w:r>
      <w:r>
        <w:rPr>
          <w:rFonts w:cs="Arial"/>
          <w:sz w:val="22"/>
          <w:szCs w:val="22"/>
        </w:rPr>
        <w:t>capacitación a las familias sobre el buen uso de las viviendas y sus sistemas.</w:t>
      </w:r>
    </w:p>
    <w:p w14:paraId="1CEC9C93" w14:textId="77777777" w:rsidR="00D778D9" w:rsidRDefault="00D778D9" w:rsidP="00D778D9">
      <w:pPr>
        <w:spacing w:line="360" w:lineRule="auto"/>
        <w:jc w:val="both"/>
        <w:rPr>
          <w:rFonts w:cs="Arial"/>
          <w:sz w:val="22"/>
          <w:szCs w:val="22"/>
        </w:rPr>
      </w:pPr>
    </w:p>
    <w:p w14:paraId="3C3F860C" w14:textId="5CA09C6F" w:rsidR="00D778D9" w:rsidRPr="00FC0CF0" w:rsidRDefault="00D778D9" w:rsidP="00D778D9">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w:t>
      </w:r>
      <w:r w:rsidR="00912F42">
        <w:rPr>
          <w:rFonts w:cs="Arial"/>
          <w:sz w:val="22"/>
          <w:szCs w:val="22"/>
        </w:rPr>
        <w:t>el</w:t>
      </w:r>
      <w:r w:rsidRPr="00FC0CF0">
        <w:rPr>
          <w:rFonts w:cs="Arial"/>
          <w:sz w:val="22"/>
          <w:szCs w:val="22"/>
        </w:rPr>
        <w:t xml:space="preserve"> oficio DF-OF-</w:t>
      </w:r>
      <w:r w:rsidR="00912F42">
        <w:rPr>
          <w:rFonts w:cs="Arial"/>
          <w:sz w:val="22"/>
          <w:szCs w:val="22"/>
        </w:rPr>
        <w:t>0724</w:t>
      </w:r>
      <w:r w:rsidRPr="00FC0CF0">
        <w:rPr>
          <w:rFonts w:cs="Arial"/>
          <w:sz w:val="22"/>
          <w:szCs w:val="22"/>
        </w:rPr>
        <w:t>-20</w:t>
      </w:r>
      <w:r>
        <w:rPr>
          <w:rFonts w:cs="Arial"/>
          <w:sz w:val="22"/>
          <w:szCs w:val="22"/>
        </w:rPr>
        <w:t>2</w:t>
      </w:r>
      <w:r w:rsidR="00912F42">
        <w:rPr>
          <w:rFonts w:cs="Arial"/>
          <w:sz w:val="22"/>
          <w:szCs w:val="22"/>
        </w:rPr>
        <w:t>1</w:t>
      </w:r>
      <w:r w:rsidRPr="00FC0CF0">
        <w:rPr>
          <w:rFonts w:cs="Arial"/>
          <w:sz w:val="22"/>
          <w:szCs w:val="22"/>
        </w:rPr>
        <w:t xml:space="preserve"> del </w:t>
      </w:r>
      <w:r w:rsidR="00912F42">
        <w:rPr>
          <w:rFonts w:cs="Arial"/>
          <w:sz w:val="22"/>
          <w:szCs w:val="22"/>
        </w:rPr>
        <w:t>18</w:t>
      </w:r>
      <w:r>
        <w:rPr>
          <w:rFonts w:cs="Arial"/>
          <w:sz w:val="22"/>
          <w:szCs w:val="22"/>
        </w:rPr>
        <w:t xml:space="preserve"> de </w:t>
      </w:r>
      <w:r w:rsidR="00912F42">
        <w:rPr>
          <w:rFonts w:cs="Arial"/>
          <w:sz w:val="22"/>
          <w:szCs w:val="22"/>
        </w:rPr>
        <w:t>mayo</w:t>
      </w:r>
      <w:r>
        <w:rPr>
          <w:rFonts w:cs="Arial"/>
          <w:sz w:val="22"/>
          <w:szCs w:val="22"/>
        </w:rPr>
        <w:t xml:space="preserve"> de 202</w:t>
      </w:r>
      <w:r w:rsidR="00912F42">
        <w:rPr>
          <w:rFonts w:cs="Arial"/>
          <w:sz w:val="22"/>
          <w:szCs w:val="22"/>
        </w:rPr>
        <w:t>1</w:t>
      </w:r>
      <w:r w:rsidRPr="00FC0CF0">
        <w:rPr>
          <w:rFonts w:cs="Arial"/>
          <w:sz w:val="22"/>
          <w:szCs w:val="22"/>
        </w:rPr>
        <w:t xml:space="preserve"> –</w:t>
      </w:r>
      <w:r w:rsidR="00912F42">
        <w:rPr>
          <w:rFonts w:cs="Arial"/>
          <w:sz w:val="22"/>
          <w:szCs w:val="22"/>
        </w:rPr>
        <w:t>el cual es</w:t>
      </w:r>
      <w:r>
        <w:rPr>
          <w:rFonts w:cs="Arial"/>
          <w:sz w:val="22"/>
          <w:szCs w:val="22"/>
        </w:rPr>
        <w:t xml:space="preserve"> </w:t>
      </w:r>
      <w:r w:rsidRPr="00FC0CF0">
        <w:rPr>
          <w:rFonts w:cs="Arial"/>
          <w:sz w:val="22"/>
          <w:szCs w:val="22"/>
        </w:rPr>
        <w:t xml:space="preserve">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sidR="00912F42">
        <w:rPr>
          <w:rFonts w:cs="Arial"/>
          <w:sz w:val="22"/>
          <w:szCs w:val="22"/>
        </w:rPr>
        <w:t>0678</w:t>
      </w:r>
      <w:r>
        <w:rPr>
          <w:rFonts w:cs="Arial"/>
          <w:sz w:val="22"/>
          <w:szCs w:val="22"/>
        </w:rPr>
        <w:t>-202</w:t>
      </w:r>
      <w:r w:rsidR="00912F42">
        <w:rPr>
          <w:rFonts w:cs="Arial"/>
          <w:sz w:val="22"/>
          <w:szCs w:val="22"/>
        </w:rPr>
        <w:t>1</w:t>
      </w:r>
      <w:r w:rsidRPr="00FC0CF0">
        <w:rPr>
          <w:rFonts w:cs="Arial"/>
          <w:sz w:val="22"/>
          <w:szCs w:val="22"/>
        </w:rPr>
        <w:t xml:space="preserve">– la Dirección FOSUVI se refiere a los aspectos más relevantes de la solicitud presentada por </w:t>
      </w:r>
      <w:proofErr w:type="spellStart"/>
      <w:r>
        <w:rPr>
          <w:rFonts w:cs="Arial"/>
          <w:sz w:val="22"/>
          <w:szCs w:val="22"/>
        </w:rPr>
        <w:t>Coopenae</w:t>
      </w:r>
      <w:proofErr w:type="spellEnd"/>
      <w:r>
        <w:rPr>
          <w:rFonts w:cs="Arial"/>
          <w:sz w:val="22"/>
          <w:szCs w:val="22"/>
        </w:rPr>
        <w:t xml:space="preserve"> R.L.</w:t>
      </w:r>
      <w:r w:rsidRPr="00FC0CF0">
        <w:rPr>
          <w:rFonts w:cs="Arial"/>
          <w:sz w:val="22"/>
          <w:szCs w:val="22"/>
        </w:rPr>
        <w:t>, así como al detalle de las obras</w:t>
      </w:r>
      <w:r>
        <w:rPr>
          <w:rFonts w:cs="Arial"/>
          <w:sz w:val="22"/>
          <w:szCs w:val="22"/>
        </w:rPr>
        <w:t xml:space="preserve"> del proyecto</w:t>
      </w:r>
      <w:r w:rsidRPr="00FC0CF0">
        <w:rPr>
          <w:rFonts w:cs="Arial"/>
          <w:sz w:val="22"/>
          <w:szCs w:val="22"/>
        </w:rPr>
        <w:t>, la lista de beneficiarios, los costos propuestos y las condiciones adicionales bajo las cuales se recomienda avalar la solicitud de la entidad autorizada.</w:t>
      </w:r>
    </w:p>
    <w:p w14:paraId="6C06619C" w14:textId="77777777" w:rsidR="00D778D9" w:rsidRDefault="00D778D9" w:rsidP="00D778D9">
      <w:pPr>
        <w:spacing w:line="360" w:lineRule="auto"/>
        <w:jc w:val="both"/>
        <w:rPr>
          <w:rFonts w:cs="Arial"/>
          <w:sz w:val="22"/>
          <w:szCs w:val="22"/>
        </w:rPr>
      </w:pPr>
    </w:p>
    <w:p w14:paraId="4BDB830D" w14:textId="16AD7206" w:rsidR="00D778D9" w:rsidRDefault="00D778D9" w:rsidP="00D778D9">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sidR="00912F42">
        <w:rPr>
          <w:sz w:val="22"/>
          <w:szCs w:val="22"/>
        </w:rPr>
        <w:t>0724</w:t>
      </w:r>
      <w:r w:rsidRPr="00083DEF">
        <w:rPr>
          <w:sz w:val="22"/>
          <w:szCs w:val="22"/>
        </w:rPr>
        <w:t>-20</w:t>
      </w:r>
      <w:r>
        <w:rPr>
          <w:sz w:val="22"/>
          <w:szCs w:val="22"/>
        </w:rPr>
        <w:t>2</w:t>
      </w:r>
      <w:r w:rsidR="00912F42">
        <w:rPr>
          <w:sz w:val="22"/>
          <w:szCs w:val="22"/>
        </w:rPr>
        <w:t>1</w:t>
      </w:r>
      <w:r>
        <w:rPr>
          <w:sz w:val="22"/>
          <w:szCs w:val="22"/>
        </w:rPr>
        <w:t xml:space="preserve">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3F3F5A6C" w14:textId="77777777" w:rsidR="00D778D9" w:rsidRDefault="00D778D9" w:rsidP="00D778D9">
      <w:pPr>
        <w:spacing w:line="360" w:lineRule="auto"/>
        <w:jc w:val="both"/>
        <w:rPr>
          <w:sz w:val="22"/>
          <w:szCs w:val="22"/>
          <w:lang w:val="es-CR"/>
        </w:rPr>
      </w:pPr>
    </w:p>
    <w:p w14:paraId="7C7CACC2" w14:textId="77777777" w:rsidR="00D778D9" w:rsidRPr="00FC0CF0" w:rsidRDefault="00D778D9" w:rsidP="00D778D9">
      <w:pPr>
        <w:spacing w:line="360" w:lineRule="auto"/>
        <w:jc w:val="both"/>
        <w:rPr>
          <w:rFonts w:cs="Arial"/>
          <w:b/>
          <w:sz w:val="22"/>
          <w:szCs w:val="22"/>
        </w:rPr>
      </w:pPr>
      <w:r w:rsidRPr="00FC0CF0">
        <w:rPr>
          <w:rFonts w:cs="Arial"/>
          <w:b/>
          <w:sz w:val="22"/>
          <w:szCs w:val="22"/>
        </w:rPr>
        <w:t>Por tanto, se acuerda:</w:t>
      </w:r>
    </w:p>
    <w:p w14:paraId="55FC9246" w14:textId="7AA0A9AD" w:rsidR="00D778D9" w:rsidRDefault="00D778D9" w:rsidP="00D778D9">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sidR="00912F42">
        <w:rPr>
          <w:rFonts w:cs="Arial"/>
          <w:sz w:val="22"/>
          <w:szCs w:val="22"/>
        </w:rPr>
        <w:t>tres</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 xml:space="preserve">proyecto habitacional San José de Upala, </w:t>
      </w:r>
      <w:r w:rsidRPr="00FC0CF0">
        <w:rPr>
          <w:rFonts w:cs="Arial"/>
          <w:sz w:val="22"/>
          <w:szCs w:val="22"/>
        </w:rPr>
        <w:t xml:space="preserve">ubicado en el distrito </w:t>
      </w:r>
      <w:r>
        <w:rPr>
          <w:rFonts w:cs="Arial"/>
          <w:sz w:val="22"/>
          <w:szCs w:val="22"/>
        </w:rPr>
        <w:t>San José del cantón de Upala</w:t>
      </w:r>
      <w:r w:rsidRPr="00FC0CF0">
        <w:rPr>
          <w:rFonts w:cs="Arial"/>
          <w:sz w:val="22"/>
          <w:szCs w:val="22"/>
        </w:rPr>
        <w:t xml:space="preserve">, provincia de </w:t>
      </w:r>
      <w:r>
        <w:rPr>
          <w:rFonts w:cs="Arial"/>
          <w:sz w:val="22"/>
          <w:szCs w:val="22"/>
        </w:rPr>
        <w:t>Alajuela</w:t>
      </w:r>
      <w:r w:rsidRPr="00D81903">
        <w:rPr>
          <w:rFonts w:cs="Arial"/>
          <w:color w:val="000000"/>
          <w:sz w:val="22"/>
          <w:szCs w:val="22"/>
        </w:rPr>
        <w:t xml:space="preserve">, dando solución habitacional a </w:t>
      </w:r>
      <w:r w:rsidR="00912F42">
        <w:rPr>
          <w:rFonts w:cs="Arial"/>
          <w:color w:val="000000"/>
          <w:sz w:val="22"/>
          <w:szCs w:val="22"/>
        </w:rPr>
        <w:t>tres</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proofErr w:type="spellStart"/>
      <w:r>
        <w:rPr>
          <w:rFonts w:cs="Arial"/>
          <w:sz w:val="22"/>
          <w:szCs w:val="22"/>
        </w:rPr>
        <w:t>Coopenae</w:t>
      </w:r>
      <w:proofErr w:type="spellEnd"/>
      <w:r>
        <w:rPr>
          <w:rFonts w:cs="Arial"/>
          <w:sz w:val="22"/>
          <w:szCs w:val="22"/>
        </w:rPr>
        <w:t xml:space="preserve"> R.L.</w:t>
      </w:r>
      <w:r w:rsidRPr="00D81903">
        <w:rPr>
          <w:rFonts w:cs="Arial"/>
          <w:color w:val="000000"/>
          <w:sz w:val="22"/>
          <w:szCs w:val="22"/>
        </w:rPr>
        <w:t xml:space="preserve"> como entidad autorizada y </w:t>
      </w:r>
      <w:r>
        <w:rPr>
          <w:rFonts w:cs="Arial"/>
          <w:color w:val="000000"/>
          <w:sz w:val="22"/>
          <w:szCs w:val="22"/>
        </w:rPr>
        <w:t>la empresa Vargas Amaya S.A.,</w:t>
      </w:r>
      <w:r w:rsidRPr="009A478C">
        <w:rPr>
          <w:rFonts w:cs="Arial"/>
          <w:color w:val="000000"/>
          <w:sz w:val="22"/>
          <w:szCs w:val="22"/>
          <w:lang w:val="es-CR"/>
        </w:rPr>
        <w:t xml:space="preserve"> cédula jurídica 3-101-</w:t>
      </w:r>
      <w:r>
        <w:rPr>
          <w:rFonts w:cs="Arial"/>
          <w:color w:val="000000"/>
          <w:sz w:val="22"/>
          <w:szCs w:val="22"/>
          <w:lang w:val="es-CR"/>
        </w:rPr>
        <w:t xml:space="preserve">448825, </w:t>
      </w:r>
      <w:r>
        <w:rPr>
          <w:rFonts w:cs="Arial"/>
          <w:color w:val="000000"/>
          <w:sz w:val="22"/>
          <w:szCs w:val="22"/>
        </w:rPr>
        <w:t>como vendedora de los inmuebles,</w:t>
      </w:r>
      <w:r w:rsidRPr="00D81903">
        <w:rPr>
          <w:rFonts w:cs="Arial"/>
          <w:color w:val="000000"/>
          <w:sz w:val="22"/>
          <w:szCs w:val="22"/>
        </w:rPr>
        <w:t xml:space="preserve"> por un monto total de </w:t>
      </w:r>
      <w:r w:rsidRPr="009A478C">
        <w:rPr>
          <w:rFonts w:cs="Arial"/>
          <w:color w:val="000000"/>
          <w:sz w:val="22"/>
          <w:szCs w:val="22"/>
          <w:lang w:val="es-CR"/>
        </w:rPr>
        <w:t>₡</w:t>
      </w:r>
      <w:r>
        <w:rPr>
          <w:rFonts w:cs="Arial"/>
          <w:color w:val="000000"/>
          <w:sz w:val="22"/>
          <w:szCs w:val="22"/>
          <w:lang w:val="es-CR"/>
        </w:rPr>
        <w:t>52</w:t>
      </w:r>
      <w:r w:rsidRPr="009A478C">
        <w:rPr>
          <w:rFonts w:cs="Arial"/>
          <w:color w:val="000000"/>
          <w:sz w:val="22"/>
          <w:szCs w:val="22"/>
          <w:lang w:val="es-CR"/>
        </w:rPr>
        <w:t>.</w:t>
      </w:r>
      <w:r w:rsidR="00912F42">
        <w:rPr>
          <w:rFonts w:cs="Arial"/>
          <w:color w:val="000000"/>
          <w:sz w:val="22"/>
          <w:szCs w:val="22"/>
          <w:lang w:val="es-CR"/>
        </w:rPr>
        <w:t>951</w:t>
      </w:r>
      <w:r w:rsidRPr="009A478C">
        <w:rPr>
          <w:rFonts w:cs="Arial"/>
          <w:color w:val="000000"/>
          <w:sz w:val="22"/>
          <w:szCs w:val="22"/>
          <w:lang w:val="es-CR"/>
        </w:rPr>
        <w:t>.</w:t>
      </w:r>
      <w:r>
        <w:rPr>
          <w:rFonts w:cs="Arial"/>
          <w:color w:val="000000"/>
          <w:sz w:val="22"/>
          <w:szCs w:val="22"/>
          <w:lang w:val="es-CR"/>
        </w:rPr>
        <w:t>3</w:t>
      </w:r>
      <w:r w:rsidR="00912F42">
        <w:rPr>
          <w:rFonts w:cs="Arial"/>
          <w:color w:val="000000"/>
          <w:sz w:val="22"/>
          <w:szCs w:val="22"/>
          <w:lang w:val="es-CR"/>
        </w:rPr>
        <w:t>97</w:t>
      </w:r>
      <w:r w:rsidRPr="009A478C">
        <w:rPr>
          <w:rFonts w:cs="Arial"/>
          <w:color w:val="000000"/>
          <w:sz w:val="22"/>
          <w:szCs w:val="22"/>
          <w:lang w:val="es-CR"/>
        </w:rPr>
        <w:t>,</w:t>
      </w:r>
      <w:r w:rsidR="00912F42">
        <w:rPr>
          <w:rFonts w:cs="Arial"/>
          <w:color w:val="000000"/>
          <w:sz w:val="22"/>
          <w:szCs w:val="22"/>
          <w:lang w:val="es-CR"/>
        </w:rPr>
        <w:t>49</w:t>
      </w:r>
      <w:r w:rsidRPr="009A478C">
        <w:rPr>
          <w:rFonts w:cs="Arial"/>
          <w:color w:val="000000"/>
          <w:sz w:val="22"/>
          <w:szCs w:val="22"/>
          <w:lang w:val="es-CR"/>
        </w:rPr>
        <w:t xml:space="preserve"> (</w:t>
      </w:r>
      <w:r w:rsidR="00912F42">
        <w:rPr>
          <w:rFonts w:cs="Arial"/>
          <w:color w:val="000000"/>
          <w:sz w:val="22"/>
          <w:szCs w:val="22"/>
          <w:lang w:val="es-CR"/>
        </w:rPr>
        <w:t>cincuenta y dos</w:t>
      </w:r>
      <w:r>
        <w:rPr>
          <w:rFonts w:cs="Arial"/>
          <w:color w:val="000000"/>
          <w:sz w:val="22"/>
          <w:szCs w:val="22"/>
          <w:lang w:val="es-CR"/>
        </w:rPr>
        <w:t xml:space="preserve"> millones </w:t>
      </w:r>
      <w:r w:rsidR="00912F42">
        <w:rPr>
          <w:rFonts w:cs="Arial"/>
          <w:color w:val="000000"/>
          <w:sz w:val="22"/>
          <w:szCs w:val="22"/>
          <w:lang w:val="es-CR"/>
        </w:rPr>
        <w:t>nove</w:t>
      </w:r>
      <w:r>
        <w:rPr>
          <w:rFonts w:cs="Arial"/>
          <w:color w:val="000000"/>
          <w:sz w:val="22"/>
          <w:szCs w:val="22"/>
          <w:lang w:val="es-CR"/>
        </w:rPr>
        <w:t>cientos</w:t>
      </w:r>
      <w:r w:rsidR="00912F42">
        <w:rPr>
          <w:rFonts w:cs="Arial"/>
          <w:color w:val="000000"/>
          <w:sz w:val="22"/>
          <w:szCs w:val="22"/>
          <w:lang w:val="es-CR"/>
        </w:rPr>
        <w:t xml:space="preserve"> cincuenta y un mil trescientos noventa y siete</w:t>
      </w:r>
      <w:r>
        <w:rPr>
          <w:rFonts w:cs="Arial"/>
          <w:color w:val="000000"/>
          <w:sz w:val="22"/>
          <w:szCs w:val="22"/>
          <w:lang w:val="es-CR"/>
        </w:rPr>
        <w:t xml:space="preserve"> colones con </w:t>
      </w:r>
      <w:r w:rsidR="00912F42">
        <w:rPr>
          <w:rFonts w:cs="Arial"/>
          <w:color w:val="000000"/>
          <w:sz w:val="22"/>
          <w:szCs w:val="22"/>
          <w:lang w:val="es-CR"/>
        </w:rPr>
        <w:t>49</w:t>
      </w:r>
      <w:r>
        <w:rPr>
          <w:rFonts w:cs="Arial"/>
          <w:color w:val="000000"/>
          <w:sz w:val="22"/>
          <w:szCs w:val="22"/>
          <w:lang w:val="es-CR"/>
        </w:rPr>
        <w:t>/100</w:t>
      </w:r>
      <w:r w:rsidRPr="009A478C">
        <w:rPr>
          <w:rFonts w:cs="Arial"/>
          <w:color w:val="000000"/>
          <w:sz w:val="22"/>
          <w:szCs w:val="22"/>
          <w:lang w:val="es-CR"/>
        </w:rPr>
        <w:t>)</w:t>
      </w:r>
      <w:r>
        <w:rPr>
          <w:rFonts w:cs="Arial"/>
          <w:color w:val="000000"/>
          <w:sz w:val="22"/>
          <w:szCs w:val="22"/>
          <w:lang w:val="es-CR"/>
        </w:rPr>
        <w:t>,</w:t>
      </w:r>
      <w:r w:rsidRPr="00D81903">
        <w:rPr>
          <w:rFonts w:cs="Arial"/>
          <w:color w:val="000000"/>
          <w:sz w:val="22"/>
          <w:szCs w:val="22"/>
        </w:rPr>
        <w:t xml:space="preserve"> según el siguiente detalle</w:t>
      </w:r>
      <w:r>
        <w:rPr>
          <w:rFonts w:cs="Arial"/>
          <w:color w:val="000000"/>
          <w:sz w:val="22"/>
          <w:szCs w:val="22"/>
        </w:rPr>
        <w:t xml:space="preserve"> de beneficiarios y montos</w:t>
      </w:r>
      <w:r w:rsidRPr="00D81903">
        <w:rPr>
          <w:rFonts w:cs="Arial"/>
          <w:color w:val="000000"/>
          <w:sz w:val="22"/>
          <w:szCs w:val="22"/>
        </w:rPr>
        <w:t>:</w:t>
      </w:r>
    </w:p>
    <w:p w14:paraId="009A4EFB" w14:textId="672914DC" w:rsidR="00EC4119" w:rsidRDefault="00EC4119" w:rsidP="00D778D9">
      <w:pPr>
        <w:spacing w:line="360" w:lineRule="auto"/>
        <w:ind w:right="-91"/>
        <w:jc w:val="both"/>
        <w:rPr>
          <w:rFonts w:cs="Arial"/>
          <w:color w:val="000000"/>
          <w:sz w:val="22"/>
          <w:szCs w:val="22"/>
        </w:rPr>
      </w:pPr>
    </w:p>
    <w:tbl>
      <w:tblPr>
        <w:tblStyle w:val="Tablaconcuadrcula"/>
        <w:tblW w:w="0" w:type="auto"/>
        <w:tblLayout w:type="fixed"/>
        <w:tblLook w:val="04A0" w:firstRow="1" w:lastRow="0" w:firstColumn="1" w:lastColumn="0" w:noHBand="0" w:noVBand="1"/>
      </w:tblPr>
      <w:tblGrid>
        <w:gridCol w:w="1555"/>
        <w:gridCol w:w="850"/>
        <w:gridCol w:w="851"/>
        <w:gridCol w:w="1134"/>
        <w:gridCol w:w="1134"/>
        <w:gridCol w:w="1134"/>
        <w:gridCol w:w="1134"/>
        <w:gridCol w:w="1038"/>
      </w:tblGrid>
      <w:tr w:rsidR="003F06BF" w:rsidRPr="003F06BF" w14:paraId="61BB0DEB" w14:textId="77777777" w:rsidTr="003F06BF">
        <w:tc>
          <w:tcPr>
            <w:tcW w:w="1555" w:type="dxa"/>
            <w:vAlign w:val="center"/>
          </w:tcPr>
          <w:p w14:paraId="64469511" w14:textId="109D389B" w:rsidR="00EC4119" w:rsidRPr="003F06BF" w:rsidRDefault="00EC4119" w:rsidP="00EC4119">
            <w:pPr>
              <w:ind w:right="-91"/>
              <w:jc w:val="center"/>
              <w:rPr>
                <w:rFonts w:cs="Arial"/>
                <w:b/>
                <w:bCs/>
                <w:color w:val="000000"/>
                <w:sz w:val="18"/>
                <w:szCs w:val="18"/>
              </w:rPr>
            </w:pPr>
            <w:r w:rsidRPr="003F06BF">
              <w:rPr>
                <w:rFonts w:ascii="Arial Narrow" w:hAnsi="Arial Narrow" w:cs="Arial"/>
                <w:b/>
                <w:bCs/>
                <w:sz w:val="18"/>
                <w:szCs w:val="18"/>
                <w:lang w:val="es-CR" w:eastAsia="es-CR"/>
              </w:rPr>
              <w:t>Jefe de familia</w:t>
            </w:r>
          </w:p>
        </w:tc>
        <w:tc>
          <w:tcPr>
            <w:tcW w:w="850" w:type="dxa"/>
            <w:vAlign w:val="center"/>
          </w:tcPr>
          <w:p w14:paraId="02D19CC0" w14:textId="7A913BF7" w:rsidR="00EC4119" w:rsidRPr="003F06BF" w:rsidRDefault="00EC4119" w:rsidP="003F06BF">
            <w:pPr>
              <w:ind w:left="-82" w:right="-91"/>
              <w:jc w:val="center"/>
              <w:rPr>
                <w:rFonts w:cs="Arial"/>
                <w:b/>
                <w:bCs/>
                <w:color w:val="000000"/>
                <w:sz w:val="18"/>
                <w:szCs w:val="18"/>
              </w:rPr>
            </w:pPr>
            <w:r w:rsidRPr="003F06BF">
              <w:rPr>
                <w:rFonts w:ascii="Arial Narrow" w:hAnsi="Arial Narrow" w:cs="Arial"/>
                <w:b/>
                <w:bCs/>
                <w:sz w:val="18"/>
                <w:szCs w:val="18"/>
                <w:lang w:val="es-CR" w:eastAsia="es-CR"/>
              </w:rPr>
              <w:t>Cédula identidad</w:t>
            </w:r>
          </w:p>
        </w:tc>
        <w:tc>
          <w:tcPr>
            <w:tcW w:w="851" w:type="dxa"/>
            <w:vAlign w:val="center"/>
          </w:tcPr>
          <w:p w14:paraId="3E77109F" w14:textId="30B672A2" w:rsidR="00EC4119" w:rsidRPr="003F06BF" w:rsidRDefault="00EC4119" w:rsidP="003F06BF">
            <w:pPr>
              <w:ind w:left="-108" w:right="-91"/>
              <w:jc w:val="center"/>
              <w:rPr>
                <w:rFonts w:cs="Arial"/>
                <w:b/>
                <w:bCs/>
                <w:color w:val="000000"/>
                <w:sz w:val="18"/>
                <w:szCs w:val="18"/>
              </w:rPr>
            </w:pPr>
            <w:r w:rsidRPr="003F06BF">
              <w:rPr>
                <w:rFonts w:ascii="Arial Narrow" w:hAnsi="Arial Narrow" w:cs="Arial"/>
                <w:b/>
                <w:bCs/>
                <w:sz w:val="18"/>
                <w:szCs w:val="18"/>
                <w:lang w:val="es-CR" w:eastAsia="es-CR"/>
              </w:rPr>
              <w:t>Propiedad Folio Real</w:t>
            </w:r>
          </w:p>
        </w:tc>
        <w:tc>
          <w:tcPr>
            <w:tcW w:w="1134" w:type="dxa"/>
            <w:vAlign w:val="center"/>
          </w:tcPr>
          <w:p w14:paraId="78C5774E" w14:textId="62588D16" w:rsidR="00EC4119" w:rsidRPr="003F06BF" w:rsidRDefault="00EC4119" w:rsidP="003F06BF">
            <w:pPr>
              <w:jc w:val="center"/>
              <w:rPr>
                <w:rFonts w:cs="Arial"/>
                <w:b/>
                <w:bCs/>
                <w:color w:val="000000"/>
                <w:sz w:val="18"/>
                <w:szCs w:val="18"/>
              </w:rPr>
            </w:pPr>
            <w:r w:rsidRPr="003F06BF">
              <w:rPr>
                <w:rFonts w:ascii="Arial Narrow" w:hAnsi="Arial Narrow" w:cs="Arial"/>
                <w:b/>
                <w:bCs/>
                <w:sz w:val="18"/>
                <w:szCs w:val="18"/>
                <w:lang w:val="es-CR" w:eastAsia="es-CR"/>
              </w:rPr>
              <w:t>Monto Inmueble (¢)</w:t>
            </w:r>
          </w:p>
        </w:tc>
        <w:tc>
          <w:tcPr>
            <w:tcW w:w="1134" w:type="dxa"/>
            <w:vAlign w:val="center"/>
          </w:tcPr>
          <w:p w14:paraId="4A7EF07C" w14:textId="766D3168" w:rsidR="00EC4119" w:rsidRPr="003F06BF" w:rsidRDefault="00EC4119" w:rsidP="003F06BF">
            <w:pPr>
              <w:jc w:val="center"/>
              <w:rPr>
                <w:rFonts w:cs="Arial"/>
                <w:b/>
                <w:bCs/>
                <w:color w:val="000000"/>
                <w:sz w:val="18"/>
                <w:szCs w:val="18"/>
              </w:rPr>
            </w:pPr>
            <w:r w:rsidRPr="003F06BF">
              <w:rPr>
                <w:rFonts w:ascii="Arial Narrow" w:hAnsi="Arial Narrow" w:cs="Arial"/>
                <w:b/>
                <w:bCs/>
                <w:sz w:val="18"/>
                <w:szCs w:val="18"/>
                <w:lang w:val="es-CR" w:eastAsia="es-CR"/>
              </w:rPr>
              <w:t>Gastos de Formaliza</w:t>
            </w:r>
            <w:r w:rsidR="003F06BF">
              <w:rPr>
                <w:rFonts w:ascii="Arial Narrow" w:hAnsi="Arial Narrow" w:cs="Arial"/>
                <w:b/>
                <w:bCs/>
                <w:sz w:val="18"/>
                <w:szCs w:val="18"/>
                <w:lang w:val="es-CR" w:eastAsia="es-CR"/>
              </w:rPr>
              <w:t>-</w:t>
            </w:r>
            <w:proofErr w:type="spellStart"/>
            <w:r w:rsidRPr="003F06BF">
              <w:rPr>
                <w:rFonts w:ascii="Arial Narrow" w:hAnsi="Arial Narrow" w:cs="Arial"/>
                <w:b/>
                <w:bCs/>
                <w:sz w:val="18"/>
                <w:szCs w:val="18"/>
                <w:lang w:val="es-CR" w:eastAsia="es-CR"/>
              </w:rPr>
              <w:t>ción</w:t>
            </w:r>
            <w:proofErr w:type="spellEnd"/>
            <w:r w:rsidRPr="003F06BF">
              <w:rPr>
                <w:rFonts w:ascii="Arial Narrow" w:hAnsi="Arial Narrow" w:cs="Arial"/>
                <w:b/>
                <w:bCs/>
                <w:sz w:val="18"/>
                <w:szCs w:val="18"/>
                <w:lang w:val="es-CR" w:eastAsia="es-CR"/>
              </w:rPr>
              <w:t xml:space="preserve"> (¢)</w:t>
            </w:r>
          </w:p>
        </w:tc>
        <w:tc>
          <w:tcPr>
            <w:tcW w:w="1134" w:type="dxa"/>
            <w:vAlign w:val="center"/>
          </w:tcPr>
          <w:p w14:paraId="02DC9659" w14:textId="239A5B5A" w:rsidR="00EC4119" w:rsidRPr="003F06BF" w:rsidRDefault="00EC4119" w:rsidP="003F06BF">
            <w:pPr>
              <w:jc w:val="center"/>
              <w:rPr>
                <w:rFonts w:cs="Arial"/>
                <w:b/>
                <w:bCs/>
                <w:color w:val="000000"/>
                <w:sz w:val="18"/>
                <w:szCs w:val="18"/>
              </w:rPr>
            </w:pPr>
            <w:r w:rsidRPr="003F06BF">
              <w:rPr>
                <w:rFonts w:ascii="Arial Narrow" w:hAnsi="Arial Narrow" w:cs="Arial"/>
                <w:b/>
                <w:bCs/>
                <w:sz w:val="18"/>
                <w:szCs w:val="18"/>
                <w:lang w:val="es-CR" w:eastAsia="es-CR"/>
              </w:rPr>
              <w:t>GF a financiar por BANHVI (¢)</w:t>
            </w:r>
          </w:p>
        </w:tc>
        <w:tc>
          <w:tcPr>
            <w:tcW w:w="1134" w:type="dxa"/>
            <w:vAlign w:val="center"/>
          </w:tcPr>
          <w:p w14:paraId="63808AE1" w14:textId="73AF3F9E" w:rsidR="00EC4119" w:rsidRPr="003F06BF" w:rsidRDefault="00EC4119" w:rsidP="003F06BF">
            <w:pPr>
              <w:jc w:val="center"/>
              <w:rPr>
                <w:rFonts w:cs="Arial"/>
                <w:b/>
                <w:bCs/>
                <w:color w:val="000000"/>
                <w:sz w:val="18"/>
                <w:szCs w:val="18"/>
              </w:rPr>
            </w:pPr>
            <w:r w:rsidRPr="003F06BF">
              <w:rPr>
                <w:rFonts w:ascii="Arial Narrow" w:hAnsi="Arial Narrow" w:cs="Arial"/>
                <w:b/>
                <w:bCs/>
                <w:sz w:val="18"/>
                <w:szCs w:val="18"/>
                <w:lang w:val="es-CR" w:eastAsia="es-CR"/>
              </w:rPr>
              <w:t>Monto del Bono (¢)</w:t>
            </w:r>
          </w:p>
        </w:tc>
        <w:tc>
          <w:tcPr>
            <w:tcW w:w="1038" w:type="dxa"/>
            <w:vAlign w:val="center"/>
          </w:tcPr>
          <w:p w14:paraId="555CBC92" w14:textId="25288BE2" w:rsidR="00EC4119" w:rsidRPr="003F06BF" w:rsidRDefault="00EC4119" w:rsidP="003F06BF">
            <w:pPr>
              <w:jc w:val="center"/>
              <w:rPr>
                <w:rFonts w:cs="Arial"/>
                <w:b/>
                <w:bCs/>
                <w:color w:val="000000"/>
                <w:sz w:val="18"/>
                <w:szCs w:val="18"/>
              </w:rPr>
            </w:pPr>
            <w:r w:rsidRPr="003F06BF">
              <w:rPr>
                <w:rFonts w:ascii="Arial Narrow" w:hAnsi="Arial Narrow" w:cs="Arial"/>
                <w:b/>
                <w:bCs/>
                <w:sz w:val="18"/>
                <w:szCs w:val="18"/>
                <w:lang w:val="es-CR" w:eastAsia="es-CR"/>
              </w:rPr>
              <w:t>Monto aporte familiar (¢)</w:t>
            </w:r>
          </w:p>
        </w:tc>
      </w:tr>
      <w:tr w:rsidR="003F06BF" w:rsidRPr="003F06BF" w14:paraId="2AA65D3B" w14:textId="77777777" w:rsidTr="003F06BF">
        <w:tc>
          <w:tcPr>
            <w:tcW w:w="1555" w:type="dxa"/>
            <w:vAlign w:val="center"/>
          </w:tcPr>
          <w:p w14:paraId="6011EB40" w14:textId="0A471BE2" w:rsidR="00EC4119" w:rsidRPr="003F06BF" w:rsidRDefault="00EC4119" w:rsidP="003F06BF">
            <w:pPr>
              <w:ind w:right="-91"/>
              <w:rPr>
                <w:rFonts w:cs="Arial"/>
                <w:color w:val="000000"/>
                <w:sz w:val="18"/>
                <w:szCs w:val="18"/>
              </w:rPr>
            </w:pPr>
            <w:r w:rsidRPr="003F06BF">
              <w:rPr>
                <w:rFonts w:ascii="Arial Narrow" w:hAnsi="Arial Narrow" w:cs="Arial"/>
                <w:sz w:val="18"/>
                <w:szCs w:val="18"/>
                <w:lang w:val="es-CR" w:eastAsia="es-CR"/>
              </w:rPr>
              <w:t>Bryan Ortega Tenorio</w:t>
            </w:r>
          </w:p>
        </w:tc>
        <w:tc>
          <w:tcPr>
            <w:tcW w:w="850" w:type="dxa"/>
            <w:vAlign w:val="center"/>
          </w:tcPr>
          <w:p w14:paraId="2A7AF242" w14:textId="65057422" w:rsidR="00EC4119" w:rsidRPr="003F06BF" w:rsidRDefault="00EC4119" w:rsidP="003F06BF">
            <w:pPr>
              <w:ind w:left="-82" w:right="-91"/>
              <w:jc w:val="center"/>
              <w:rPr>
                <w:rFonts w:cs="Arial"/>
                <w:color w:val="000000"/>
                <w:sz w:val="18"/>
                <w:szCs w:val="18"/>
              </w:rPr>
            </w:pPr>
            <w:r w:rsidRPr="003F06BF">
              <w:rPr>
                <w:rFonts w:ascii="Arial Narrow" w:hAnsi="Arial Narrow" w:cs="Arial"/>
                <w:sz w:val="18"/>
                <w:szCs w:val="18"/>
                <w:lang w:val="es-CR" w:eastAsia="es-CR"/>
              </w:rPr>
              <w:t>1-0999-0666</w:t>
            </w:r>
          </w:p>
        </w:tc>
        <w:tc>
          <w:tcPr>
            <w:tcW w:w="851" w:type="dxa"/>
            <w:vAlign w:val="center"/>
          </w:tcPr>
          <w:p w14:paraId="49AC990E" w14:textId="1D451DB0" w:rsidR="00EC4119" w:rsidRPr="003F06BF" w:rsidRDefault="00EC4119" w:rsidP="003F06BF">
            <w:pPr>
              <w:ind w:left="-108" w:right="-91"/>
              <w:jc w:val="center"/>
              <w:rPr>
                <w:rFonts w:cs="Arial"/>
                <w:color w:val="000000"/>
                <w:sz w:val="18"/>
                <w:szCs w:val="18"/>
              </w:rPr>
            </w:pPr>
            <w:r w:rsidRPr="003F06BF">
              <w:rPr>
                <w:rFonts w:ascii="Arial Narrow" w:hAnsi="Arial Narrow" w:cs="Arial"/>
                <w:sz w:val="18"/>
                <w:szCs w:val="18"/>
                <w:lang w:val="es-CR" w:eastAsia="es-CR"/>
              </w:rPr>
              <w:t>2-448122-000</w:t>
            </w:r>
          </w:p>
        </w:tc>
        <w:tc>
          <w:tcPr>
            <w:tcW w:w="1134" w:type="dxa"/>
            <w:vAlign w:val="center"/>
          </w:tcPr>
          <w:p w14:paraId="7D788812" w14:textId="7F909A89" w:rsidR="00EC4119" w:rsidRPr="003F06BF" w:rsidRDefault="00EC4119" w:rsidP="0005227D">
            <w:pPr>
              <w:ind w:left="-109"/>
              <w:jc w:val="right"/>
              <w:rPr>
                <w:rFonts w:cs="Arial"/>
                <w:color w:val="000000"/>
                <w:sz w:val="18"/>
                <w:szCs w:val="18"/>
              </w:rPr>
            </w:pPr>
            <w:r w:rsidRPr="003F06BF">
              <w:rPr>
                <w:rFonts w:ascii="Arial Narrow" w:hAnsi="Arial Narrow" w:cs="Arial"/>
                <w:sz w:val="18"/>
                <w:szCs w:val="18"/>
                <w:lang w:val="es-CR" w:eastAsia="es-CR"/>
              </w:rPr>
              <w:t>17.329.552,06</w:t>
            </w:r>
          </w:p>
        </w:tc>
        <w:tc>
          <w:tcPr>
            <w:tcW w:w="1134" w:type="dxa"/>
            <w:vAlign w:val="center"/>
          </w:tcPr>
          <w:p w14:paraId="14092084" w14:textId="69858369"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471.735,42</w:t>
            </w:r>
          </w:p>
        </w:tc>
        <w:tc>
          <w:tcPr>
            <w:tcW w:w="1134" w:type="dxa"/>
            <w:vAlign w:val="center"/>
          </w:tcPr>
          <w:p w14:paraId="3D3112BD" w14:textId="420F46E9"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330.214,79</w:t>
            </w:r>
          </w:p>
        </w:tc>
        <w:tc>
          <w:tcPr>
            <w:tcW w:w="1134" w:type="dxa"/>
            <w:vAlign w:val="center"/>
          </w:tcPr>
          <w:p w14:paraId="1EA8ABA3" w14:textId="5F202478" w:rsidR="00EC4119" w:rsidRPr="003F06BF" w:rsidRDefault="00EC4119" w:rsidP="0005227D">
            <w:pPr>
              <w:ind w:left="-107"/>
              <w:jc w:val="right"/>
              <w:rPr>
                <w:rFonts w:cs="Arial"/>
                <w:color w:val="000000"/>
                <w:sz w:val="18"/>
                <w:szCs w:val="18"/>
              </w:rPr>
            </w:pPr>
            <w:r w:rsidRPr="003F06BF">
              <w:rPr>
                <w:rFonts w:ascii="Arial Narrow" w:hAnsi="Arial Narrow" w:cs="Arial"/>
                <w:sz w:val="18"/>
                <w:szCs w:val="18"/>
                <w:lang w:val="es-CR" w:eastAsia="es-CR"/>
              </w:rPr>
              <w:t>17.659.766,85</w:t>
            </w:r>
          </w:p>
        </w:tc>
        <w:tc>
          <w:tcPr>
            <w:tcW w:w="1038" w:type="dxa"/>
            <w:vAlign w:val="center"/>
          </w:tcPr>
          <w:p w14:paraId="47CD50ED" w14:textId="6F2408E6"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141.520,63</w:t>
            </w:r>
          </w:p>
        </w:tc>
      </w:tr>
      <w:tr w:rsidR="003F06BF" w:rsidRPr="003F06BF" w14:paraId="338164D9" w14:textId="77777777" w:rsidTr="003F06BF">
        <w:tc>
          <w:tcPr>
            <w:tcW w:w="1555" w:type="dxa"/>
            <w:vAlign w:val="center"/>
          </w:tcPr>
          <w:p w14:paraId="4B535EB3" w14:textId="547662AE" w:rsidR="00EC4119" w:rsidRPr="003F06BF" w:rsidRDefault="00EC4119" w:rsidP="003F06BF">
            <w:pPr>
              <w:ind w:right="-91"/>
              <w:rPr>
                <w:rFonts w:cs="Arial"/>
                <w:color w:val="000000"/>
                <w:sz w:val="18"/>
                <w:szCs w:val="18"/>
              </w:rPr>
            </w:pPr>
            <w:proofErr w:type="spellStart"/>
            <w:r w:rsidRPr="003F06BF">
              <w:rPr>
                <w:rFonts w:ascii="Arial Narrow" w:hAnsi="Arial Narrow" w:cs="Arial"/>
                <w:sz w:val="18"/>
                <w:szCs w:val="18"/>
                <w:lang w:val="es-CR" w:eastAsia="es-CR"/>
              </w:rPr>
              <w:t>Lenner</w:t>
            </w:r>
            <w:proofErr w:type="spellEnd"/>
            <w:r w:rsidRPr="003F06BF">
              <w:rPr>
                <w:rFonts w:ascii="Arial Narrow" w:hAnsi="Arial Narrow" w:cs="Arial"/>
                <w:sz w:val="18"/>
                <w:szCs w:val="18"/>
                <w:lang w:val="es-CR" w:eastAsia="es-CR"/>
              </w:rPr>
              <w:t xml:space="preserve"> Almanzor Montenegro</w:t>
            </w:r>
          </w:p>
        </w:tc>
        <w:tc>
          <w:tcPr>
            <w:tcW w:w="850" w:type="dxa"/>
            <w:vAlign w:val="center"/>
          </w:tcPr>
          <w:p w14:paraId="5864D0B1" w14:textId="5CB48241" w:rsidR="00EC4119" w:rsidRPr="003F06BF" w:rsidRDefault="00EC4119" w:rsidP="003F06BF">
            <w:pPr>
              <w:ind w:left="-82" w:right="-91"/>
              <w:jc w:val="center"/>
              <w:rPr>
                <w:rFonts w:cs="Arial"/>
                <w:color w:val="000000"/>
                <w:sz w:val="18"/>
                <w:szCs w:val="18"/>
              </w:rPr>
            </w:pPr>
            <w:r w:rsidRPr="003F06BF">
              <w:rPr>
                <w:rFonts w:ascii="Arial Narrow" w:hAnsi="Arial Narrow" w:cs="Arial"/>
                <w:sz w:val="18"/>
                <w:szCs w:val="18"/>
                <w:lang w:val="es-CR" w:eastAsia="es-CR"/>
              </w:rPr>
              <w:t>9-0118-0588</w:t>
            </w:r>
          </w:p>
        </w:tc>
        <w:tc>
          <w:tcPr>
            <w:tcW w:w="851" w:type="dxa"/>
            <w:vAlign w:val="center"/>
          </w:tcPr>
          <w:p w14:paraId="2EA70412" w14:textId="13F5D7AD" w:rsidR="00EC4119" w:rsidRPr="003F06BF" w:rsidRDefault="00EC4119" w:rsidP="003F06BF">
            <w:pPr>
              <w:ind w:left="-108" w:right="-91"/>
              <w:jc w:val="center"/>
              <w:rPr>
                <w:rFonts w:cs="Arial"/>
                <w:color w:val="000000"/>
                <w:sz w:val="18"/>
                <w:szCs w:val="18"/>
              </w:rPr>
            </w:pPr>
            <w:r w:rsidRPr="003F06BF">
              <w:rPr>
                <w:rFonts w:ascii="Arial Narrow" w:hAnsi="Arial Narrow" w:cs="Arial"/>
                <w:sz w:val="18"/>
                <w:szCs w:val="18"/>
                <w:lang w:val="es-CR" w:eastAsia="es-CR"/>
              </w:rPr>
              <w:t>2-448117-000</w:t>
            </w:r>
          </w:p>
        </w:tc>
        <w:tc>
          <w:tcPr>
            <w:tcW w:w="1134" w:type="dxa"/>
            <w:vAlign w:val="center"/>
          </w:tcPr>
          <w:p w14:paraId="58540459" w14:textId="595FB614" w:rsidR="00EC4119" w:rsidRPr="003F06BF" w:rsidRDefault="00EC4119" w:rsidP="0005227D">
            <w:pPr>
              <w:ind w:left="-109"/>
              <w:jc w:val="right"/>
              <w:rPr>
                <w:rFonts w:cs="Arial"/>
                <w:color w:val="000000"/>
                <w:sz w:val="18"/>
                <w:szCs w:val="18"/>
              </w:rPr>
            </w:pPr>
            <w:r w:rsidRPr="003F06BF">
              <w:rPr>
                <w:rFonts w:ascii="Arial Narrow" w:hAnsi="Arial Narrow" w:cs="Arial"/>
                <w:sz w:val="18"/>
                <w:szCs w:val="18"/>
                <w:lang w:val="es-CR" w:eastAsia="es-CR"/>
              </w:rPr>
              <w:t>17.356.302,06</w:t>
            </w:r>
          </w:p>
        </w:tc>
        <w:tc>
          <w:tcPr>
            <w:tcW w:w="1134" w:type="dxa"/>
            <w:vAlign w:val="center"/>
          </w:tcPr>
          <w:p w14:paraId="2A37B40F" w14:textId="47D8F9E0"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472.176,12</w:t>
            </w:r>
          </w:p>
        </w:tc>
        <w:tc>
          <w:tcPr>
            <w:tcW w:w="1134" w:type="dxa"/>
            <w:vAlign w:val="center"/>
          </w:tcPr>
          <w:p w14:paraId="3603623D" w14:textId="69F6F3B1"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330.523,28</w:t>
            </w:r>
          </w:p>
        </w:tc>
        <w:tc>
          <w:tcPr>
            <w:tcW w:w="1134" w:type="dxa"/>
            <w:vAlign w:val="center"/>
          </w:tcPr>
          <w:p w14:paraId="3ADCA03E" w14:textId="41EFCE07" w:rsidR="00EC4119" w:rsidRPr="003F06BF" w:rsidRDefault="00EC4119" w:rsidP="0005227D">
            <w:pPr>
              <w:ind w:left="-107"/>
              <w:jc w:val="right"/>
              <w:rPr>
                <w:rFonts w:cs="Arial"/>
                <w:color w:val="000000"/>
                <w:sz w:val="18"/>
                <w:szCs w:val="18"/>
              </w:rPr>
            </w:pPr>
            <w:r w:rsidRPr="003F06BF">
              <w:rPr>
                <w:rFonts w:ascii="Arial Narrow" w:hAnsi="Arial Narrow" w:cs="Arial"/>
                <w:sz w:val="18"/>
                <w:szCs w:val="18"/>
                <w:lang w:val="es-CR" w:eastAsia="es-CR"/>
              </w:rPr>
              <w:t>17.686.825,34</w:t>
            </w:r>
          </w:p>
        </w:tc>
        <w:tc>
          <w:tcPr>
            <w:tcW w:w="1038" w:type="dxa"/>
            <w:vAlign w:val="center"/>
          </w:tcPr>
          <w:p w14:paraId="3CFC3B72" w14:textId="27BFBEA2"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141.652,84</w:t>
            </w:r>
          </w:p>
        </w:tc>
      </w:tr>
      <w:tr w:rsidR="003F06BF" w:rsidRPr="003F06BF" w14:paraId="65E54816" w14:textId="77777777" w:rsidTr="003F06BF">
        <w:tc>
          <w:tcPr>
            <w:tcW w:w="1555" w:type="dxa"/>
            <w:vAlign w:val="center"/>
          </w:tcPr>
          <w:p w14:paraId="0606A9E9" w14:textId="02010966" w:rsidR="00EC4119" w:rsidRPr="003F06BF" w:rsidRDefault="00EC4119" w:rsidP="003F06BF">
            <w:pPr>
              <w:ind w:right="-91"/>
              <w:rPr>
                <w:rFonts w:cs="Arial"/>
                <w:color w:val="000000"/>
                <w:sz w:val="18"/>
                <w:szCs w:val="18"/>
              </w:rPr>
            </w:pPr>
            <w:r w:rsidRPr="003F06BF">
              <w:rPr>
                <w:rFonts w:ascii="Arial Narrow" w:hAnsi="Arial Narrow" w:cs="Arial"/>
                <w:sz w:val="18"/>
                <w:szCs w:val="18"/>
                <w:lang w:val="es-CR" w:eastAsia="es-CR"/>
              </w:rPr>
              <w:t>José Ramón Mangas</w:t>
            </w:r>
          </w:p>
        </w:tc>
        <w:tc>
          <w:tcPr>
            <w:tcW w:w="850" w:type="dxa"/>
            <w:vAlign w:val="center"/>
          </w:tcPr>
          <w:p w14:paraId="48B0F14A" w14:textId="7CD23889" w:rsidR="00EC4119" w:rsidRPr="003F06BF" w:rsidRDefault="00EC4119" w:rsidP="003F06BF">
            <w:pPr>
              <w:ind w:left="-82" w:right="-91"/>
              <w:jc w:val="center"/>
              <w:rPr>
                <w:rFonts w:cs="Arial"/>
                <w:color w:val="000000"/>
                <w:sz w:val="18"/>
                <w:szCs w:val="18"/>
              </w:rPr>
            </w:pPr>
            <w:r w:rsidRPr="003F06BF">
              <w:rPr>
                <w:rFonts w:ascii="Arial Narrow" w:hAnsi="Arial Narrow" w:cs="Arial"/>
                <w:sz w:val="18"/>
                <w:szCs w:val="18"/>
                <w:lang w:val="es-CR" w:eastAsia="es-CR"/>
              </w:rPr>
              <w:t>155818-117000</w:t>
            </w:r>
          </w:p>
        </w:tc>
        <w:tc>
          <w:tcPr>
            <w:tcW w:w="851" w:type="dxa"/>
            <w:vAlign w:val="center"/>
          </w:tcPr>
          <w:p w14:paraId="47256CB7" w14:textId="27CFDF9A" w:rsidR="00EC4119" w:rsidRPr="003F06BF" w:rsidRDefault="00EC4119" w:rsidP="003F06BF">
            <w:pPr>
              <w:ind w:left="-108" w:right="-91"/>
              <w:jc w:val="center"/>
              <w:rPr>
                <w:rFonts w:cs="Arial"/>
                <w:color w:val="000000"/>
                <w:sz w:val="18"/>
                <w:szCs w:val="18"/>
              </w:rPr>
            </w:pPr>
            <w:r w:rsidRPr="003F06BF">
              <w:rPr>
                <w:rFonts w:ascii="Arial Narrow" w:hAnsi="Arial Narrow" w:cs="Arial"/>
                <w:sz w:val="18"/>
                <w:szCs w:val="18"/>
                <w:lang w:val="es-CR" w:eastAsia="es-CR"/>
              </w:rPr>
              <w:t>2-446584-000</w:t>
            </w:r>
          </w:p>
        </w:tc>
        <w:tc>
          <w:tcPr>
            <w:tcW w:w="1134" w:type="dxa"/>
            <w:vAlign w:val="center"/>
          </w:tcPr>
          <w:p w14:paraId="01C8713D" w14:textId="6CC1DCDA" w:rsidR="00EC4119" w:rsidRPr="003F06BF" w:rsidRDefault="00EC4119" w:rsidP="0005227D">
            <w:pPr>
              <w:ind w:left="-109"/>
              <w:jc w:val="right"/>
              <w:rPr>
                <w:rFonts w:cs="Arial"/>
                <w:color w:val="000000"/>
                <w:sz w:val="18"/>
                <w:szCs w:val="18"/>
              </w:rPr>
            </w:pPr>
            <w:r w:rsidRPr="003F06BF">
              <w:rPr>
                <w:rFonts w:ascii="Arial Narrow" w:hAnsi="Arial Narrow" w:cs="Arial"/>
                <w:sz w:val="18"/>
                <w:szCs w:val="18"/>
                <w:lang w:val="es-CR" w:eastAsia="es-CR"/>
              </w:rPr>
              <w:t>17.368.607,06</w:t>
            </w:r>
          </w:p>
        </w:tc>
        <w:tc>
          <w:tcPr>
            <w:tcW w:w="1134" w:type="dxa"/>
            <w:vAlign w:val="center"/>
          </w:tcPr>
          <w:p w14:paraId="01ACF2F4" w14:textId="64428317"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472.396,47</w:t>
            </w:r>
          </w:p>
        </w:tc>
        <w:tc>
          <w:tcPr>
            <w:tcW w:w="1134" w:type="dxa"/>
            <w:vAlign w:val="center"/>
          </w:tcPr>
          <w:p w14:paraId="62F11A30" w14:textId="66ABF8C6"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236.198,23</w:t>
            </w:r>
          </w:p>
        </w:tc>
        <w:tc>
          <w:tcPr>
            <w:tcW w:w="1134" w:type="dxa"/>
            <w:vAlign w:val="center"/>
          </w:tcPr>
          <w:p w14:paraId="56867FF8" w14:textId="6E73A196" w:rsidR="00EC4119" w:rsidRPr="003F06BF" w:rsidRDefault="00EC4119" w:rsidP="0005227D">
            <w:pPr>
              <w:ind w:left="-107"/>
              <w:jc w:val="right"/>
              <w:rPr>
                <w:rFonts w:cs="Arial"/>
                <w:color w:val="000000"/>
                <w:sz w:val="18"/>
                <w:szCs w:val="18"/>
              </w:rPr>
            </w:pPr>
            <w:r w:rsidRPr="003F06BF">
              <w:rPr>
                <w:rFonts w:ascii="Arial Narrow" w:hAnsi="Arial Narrow" w:cs="Arial"/>
                <w:sz w:val="18"/>
                <w:szCs w:val="18"/>
                <w:lang w:val="es-CR" w:eastAsia="es-CR"/>
              </w:rPr>
              <w:t>17.604.805,29</w:t>
            </w:r>
          </w:p>
        </w:tc>
        <w:tc>
          <w:tcPr>
            <w:tcW w:w="1038" w:type="dxa"/>
            <w:vAlign w:val="center"/>
          </w:tcPr>
          <w:p w14:paraId="00E82BCF" w14:textId="650AF9A4" w:rsidR="00EC4119" w:rsidRPr="003F06BF" w:rsidRDefault="00EC4119" w:rsidP="003F06BF">
            <w:pPr>
              <w:jc w:val="right"/>
              <w:rPr>
                <w:rFonts w:cs="Arial"/>
                <w:color w:val="000000"/>
                <w:sz w:val="18"/>
                <w:szCs w:val="18"/>
              </w:rPr>
            </w:pPr>
            <w:r w:rsidRPr="003F06BF">
              <w:rPr>
                <w:rFonts w:ascii="Arial Narrow" w:hAnsi="Arial Narrow" w:cs="Arial"/>
                <w:sz w:val="18"/>
                <w:szCs w:val="18"/>
                <w:lang w:val="es-CR" w:eastAsia="es-CR"/>
              </w:rPr>
              <w:t>236.198,23</w:t>
            </w:r>
          </w:p>
        </w:tc>
      </w:tr>
    </w:tbl>
    <w:p w14:paraId="3464C90D" w14:textId="77777777" w:rsidR="00D778D9" w:rsidRDefault="00D778D9" w:rsidP="00D778D9">
      <w:pPr>
        <w:spacing w:line="360" w:lineRule="auto"/>
        <w:jc w:val="both"/>
        <w:rPr>
          <w:rFonts w:cs="Arial"/>
          <w:bCs/>
          <w:sz w:val="22"/>
          <w:szCs w:val="22"/>
        </w:rPr>
      </w:pPr>
    </w:p>
    <w:p w14:paraId="1981B6BD" w14:textId="77777777" w:rsidR="00D778D9" w:rsidRPr="00F77C99" w:rsidRDefault="00D778D9" w:rsidP="00D778D9">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204C4149" w14:textId="77777777" w:rsidR="00D778D9" w:rsidRDefault="00D778D9" w:rsidP="00D778D9">
      <w:pPr>
        <w:spacing w:line="360" w:lineRule="auto"/>
        <w:jc w:val="both"/>
        <w:rPr>
          <w:rFonts w:cs="Arial"/>
          <w:sz w:val="22"/>
          <w:szCs w:val="22"/>
        </w:rPr>
      </w:pPr>
    </w:p>
    <w:p w14:paraId="28715215" w14:textId="77777777" w:rsidR="00D778D9" w:rsidRPr="003458A4" w:rsidRDefault="00D778D9" w:rsidP="00D778D9">
      <w:pPr>
        <w:spacing w:line="360" w:lineRule="auto"/>
        <w:jc w:val="both"/>
        <w:rPr>
          <w:rFonts w:cs="Arial"/>
          <w:sz w:val="22"/>
          <w:szCs w:val="22"/>
        </w:rPr>
      </w:pPr>
      <w:r>
        <w:rPr>
          <w:rFonts w:cs="Arial"/>
          <w:b/>
          <w:color w:val="000000"/>
          <w:sz w:val="22"/>
          <w:szCs w:val="22"/>
        </w:rPr>
        <w:t>3</w:t>
      </w:r>
      <w:r w:rsidRPr="003458A4">
        <w:rPr>
          <w:rFonts w:cs="Arial"/>
          <w:b/>
          <w:color w:val="000000"/>
          <w:sz w:val="22"/>
          <w:szCs w:val="22"/>
        </w:rPr>
        <w:t>.</w:t>
      </w:r>
      <w:r w:rsidRPr="003458A4">
        <w:rPr>
          <w:rFonts w:cs="Arial"/>
          <w:color w:val="000000"/>
          <w:sz w:val="22"/>
          <w:szCs w:val="22"/>
        </w:rPr>
        <w:t xml:space="preserve"> La entidad autorizada deberá formalizar las operaciones individuales</w:t>
      </w:r>
      <w:r>
        <w:rPr>
          <w:rFonts w:cs="Arial"/>
          <w:color w:val="000000"/>
          <w:sz w:val="22"/>
          <w:szCs w:val="22"/>
        </w:rPr>
        <w:t>,</w:t>
      </w:r>
      <w:r w:rsidRPr="003458A4">
        <w:rPr>
          <w:rFonts w:cs="Arial"/>
          <w:color w:val="000000"/>
          <w:sz w:val="22"/>
          <w:szCs w:val="22"/>
        </w:rPr>
        <w:t xml:space="preserve">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1E66AAD3" w14:textId="77777777" w:rsidR="00D778D9" w:rsidRDefault="00D778D9" w:rsidP="00D778D9">
      <w:pPr>
        <w:spacing w:line="360" w:lineRule="auto"/>
        <w:jc w:val="both"/>
        <w:rPr>
          <w:rFonts w:cs="Arial"/>
          <w:sz w:val="22"/>
          <w:szCs w:val="22"/>
        </w:rPr>
      </w:pPr>
    </w:p>
    <w:p w14:paraId="63B42728" w14:textId="77777777" w:rsidR="00D778D9" w:rsidRPr="00F77C99" w:rsidRDefault="00D778D9" w:rsidP="00D778D9">
      <w:pPr>
        <w:spacing w:line="360" w:lineRule="auto"/>
        <w:jc w:val="both"/>
        <w:rPr>
          <w:rFonts w:cs="Arial"/>
          <w:sz w:val="22"/>
          <w:szCs w:val="22"/>
          <w:lang w:val="es-ES_tradnl"/>
        </w:rPr>
      </w:pPr>
      <w:r w:rsidRPr="00F541DF">
        <w:rPr>
          <w:rFonts w:cs="Arial"/>
          <w:b/>
          <w:bCs/>
          <w:sz w:val="22"/>
          <w:szCs w:val="22"/>
          <w:lang w:val="es-ES_tradnl"/>
        </w:rPr>
        <w:t>4.</w:t>
      </w:r>
      <w:r>
        <w:rPr>
          <w:rFonts w:cs="Arial"/>
          <w:sz w:val="22"/>
          <w:szCs w:val="22"/>
          <w:lang w:val="es-ES_tradnl"/>
        </w:rPr>
        <w:t xml:space="preserve"> </w:t>
      </w:r>
      <w:r w:rsidRPr="00F77C99">
        <w:rPr>
          <w:rFonts w:cs="Arial"/>
          <w:sz w:val="22"/>
          <w:szCs w:val="22"/>
          <w:lang w:val="es-ES_tradnl"/>
        </w:rPr>
        <w:t xml:space="preserve">Será responsabilidad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w:t>
      </w:r>
      <w:r>
        <w:rPr>
          <w:rFonts w:cs="Arial"/>
          <w:sz w:val="22"/>
          <w:szCs w:val="22"/>
          <w:lang w:val="es-ES_tradnl"/>
        </w:rPr>
        <w:t>, verificar que</w:t>
      </w:r>
      <w:r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Pr="00F77C99">
        <w:rPr>
          <w:rFonts w:cs="Arial"/>
          <w:sz w:val="22"/>
          <w:szCs w:val="22"/>
          <w:lang w:val="es-ES_tradnl"/>
        </w:rPr>
        <w:t>ntidad.</w:t>
      </w:r>
    </w:p>
    <w:p w14:paraId="114F26D1" w14:textId="77777777" w:rsidR="00D778D9" w:rsidRDefault="00D778D9" w:rsidP="00D778D9">
      <w:pPr>
        <w:spacing w:line="360" w:lineRule="auto"/>
        <w:jc w:val="both"/>
        <w:rPr>
          <w:rFonts w:cs="Arial"/>
          <w:sz w:val="22"/>
          <w:szCs w:val="22"/>
        </w:rPr>
      </w:pPr>
    </w:p>
    <w:p w14:paraId="2490C804" w14:textId="77777777" w:rsidR="00D778D9" w:rsidRPr="00F77C99" w:rsidRDefault="00D778D9" w:rsidP="00D778D9">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6155FBBF" w14:textId="77777777" w:rsidR="00D778D9" w:rsidRDefault="00D778D9" w:rsidP="00D778D9">
      <w:pPr>
        <w:spacing w:line="360" w:lineRule="auto"/>
        <w:jc w:val="both"/>
        <w:rPr>
          <w:rFonts w:cs="Arial"/>
          <w:sz w:val="22"/>
          <w:szCs w:val="22"/>
        </w:rPr>
      </w:pPr>
    </w:p>
    <w:p w14:paraId="3AA7B45D" w14:textId="1A859C75" w:rsidR="00D778D9" w:rsidRDefault="00D778D9" w:rsidP="00D778D9">
      <w:pPr>
        <w:spacing w:line="360" w:lineRule="auto"/>
        <w:jc w:val="both"/>
        <w:rPr>
          <w:rFonts w:cs="Arial"/>
          <w:sz w:val="22"/>
          <w:szCs w:val="22"/>
        </w:rPr>
      </w:pPr>
      <w:r w:rsidRPr="00972C9C">
        <w:rPr>
          <w:rFonts w:cs="Arial"/>
          <w:b/>
          <w:bCs/>
          <w:sz w:val="22"/>
          <w:szCs w:val="22"/>
        </w:rPr>
        <w:t>6.</w:t>
      </w:r>
      <w:r>
        <w:rPr>
          <w:rFonts w:cs="Arial"/>
          <w:sz w:val="22"/>
          <w:szCs w:val="22"/>
        </w:rPr>
        <w:t xml:space="preserve"> La empresa, en conjunto con la entidad autorizada, deberá capacitar a las familias que conforman el proyecto y entregar un manual de operación y mantenimiento de los sistemas de abatimiento del nivel freático y </w:t>
      </w:r>
      <w:r w:rsidR="00E276E6">
        <w:rPr>
          <w:rFonts w:cs="Arial"/>
          <w:sz w:val="22"/>
          <w:szCs w:val="22"/>
        </w:rPr>
        <w:t xml:space="preserve">el </w:t>
      </w:r>
      <w:r>
        <w:rPr>
          <w:rFonts w:cs="Arial"/>
          <w:sz w:val="22"/>
          <w:szCs w:val="22"/>
        </w:rPr>
        <w:t>tratamiento de las aguas residuales.</w:t>
      </w:r>
    </w:p>
    <w:p w14:paraId="4EBF35CA" w14:textId="77777777" w:rsidR="00D778D9" w:rsidRDefault="00D778D9" w:rsidP="00D778D9">
      <w:pPr>
        <w:spacing w:line="360" w:lineRule="auto"/>
        <w:jc w:val="both"/>
        <w:rPr>
          <w:rFonts w:cs="Arial"/>
          <w:sz w:val="22"/>
          <w:szCs w:val="22"/>
        </w:rPr>
      </w:pPr>
    </w:p>
    <w:p w14:paraId="187F76B4" w14:textId="77777777" w:rsidR="00D778D9" w:rsidRDefault="00D778D9" w:rsidP="00D778D9">
      <w:pPr>
        <w:spacing w:line="360" w:lineRule="auto"/>
        <w:jc w:val="both"/>
        <w:rPr>
          <w:rFonts w:cs="Arial"/>
          <w:sz w:val="22"/>
          <w:szCs w:val="22"/>
        </w:rPr>
      </w:pPr>
      <w:r w:rsidRPr="00972C9C">
        <w:rPr>
          <w:rFonts w:cs="Arial"/>
          <w:b/>
          <w:bCs/>
          <w:sz w:val="22"/>
          <w:szCs w:val="22"/>
        </w:rPr>
        <w:t>7.</w:t>
      </w:r>
      <w:r>
        <w:rPr>
          <w:rFonts w:cs="Arial"/>
          <w:sz w:val="22"/>
          <w:szCs w:val="22"/>
        </w:rPr>
        <w:t xml:space="preserve"> Una vez entregadas las viviendas, la entidad autorizada deberá realizar una visita al proyecto, tres meses después de habitadas, una segunda visita a los nueve meses de habitadas las viviendas y finalmente se debe realizar una visita cuando tengan al menos 18 meses de habitadas.  Esto, con el fin de verificar el adecuado funcionamiento de los sistemas de aguas residuales y de abatimiento.  Dichas visitas se ejecutarán en conjunto con los inspectores de calidad del BANHVI.</w:t>
      </w:r>
    </w:p>
    <w:p w14:paraId="6CF99594" w14:textId="77777777" w:rsidR="00D778D9" w:rsidRDefault="00D778D9" w:rsidP="00D778D9">
      <w:pPr>
        <w:spacing w:line="360" w:lineRule="auto"/>
        <w:jc w:val="both"/>
        <w:rPr>
          <w:rFonts w:cs="Arial"/>
          <w:sz w:val="22"/>
          <w:szCs w:val="22"/>
        </w:rPr>
      </w:pPr>
    </w:p>
    <w:p w14:paraId="3DEC45D4" w14:textId="7D71B87B" w:rsidR="00D778D9" w:rsidRDefault="00D778D9" w:rsidP="00D778D9">
      <w:pPr>
        <w:spacing w:line="360" w:lineRule="auto"/>
        <w:jc w:val="both"/>
        <w:rPr>
          <w:rFonts w:cs="Arial"/>
          <w:sz w:val="22"/>
          <w:szCs w:val="22"/>
        </w:rPr>
      </w:pPr>
      <w:r w:rsidRPr="00972C9C">
        <w:rPr>
          <w:rFonts w:cs="Arial"/>
          <w:b/>
          <w:bCs/>
          <w:sz w:val="22"/>
          <w:szCs w:val="22"/>
        </w:rPr>
        <w:t>8.</w:t>
      </w:r>
      <w:r>
        <w:rPr>
          <w:rFonts w:cs="Arial"/>
          <w:sz w:val="22"/>
          <w:szCs w:val="22"/>
        </w:rPr>
        <w:t xml:space="preserve"> Se deberán atender y acatar todas las recomendaciones expuestas en el estudio legal realizado por la </w:t>
      </w:r>
      <w:r w:rsidRPr="00972C9C">
        <w:rPr>
          <w:rFonts w:cs="Arial"/>
          <w:sz w:val="22"/>
          <w:szCs w:val="22"/>
        </w:rPr>
        <w:t>Asesoría Legal</w:t>
      </w:r>
      <w:r>
        <w:rPr>
          <w:rFonts w:cs="Arial"/>
          <w:sz w:val="22"/>
          <w:szCs w:val="22"/>
        </w:rPr>
        <w:t xml:space="preserve"> de la entidad autorizada, y desarrollado por la Licda. Marielena Mora </w:t>
      </w:r>
      <w:proofErr w:type="spellStart"/>
      <w:r>
        <w:rPr>
          <w:rFonts w:cs="Arial"/>
          <w:sz w:val="22"/>
          <w:szCs w:val="22"/>
        </w:rPr>
        <w:t>Schlager</w:t>
      </w:r>
      <w:proofErr w:type="spellEnd"/>
      <w:r>
        <w:rPr>
          <w:rFonts w:cs="Arial"/>
          <w:sz w:val="22"/>
          <w:szCs w:val="22"/>
        </w:rPr>
        <w:t xml:space="preserve"> de abogados </w:t>
      </w:r>
      <w:proofErr w:type="spellStart"/>
      <w:r>
        <w:rPr>
          <w:rFonts w:cs="Arial"/>
          <w:sz w:val="22"/>
          <w:szCs w:val="22"/>
        </w:rPr>
        <w:t>Mag</w:t>
      </w:r>
      <w:r w:rsidR="00DE69B7">
        <w:rPr>
          <w:rFonts w:cs="Arial"/>
          <w:sz w:val="22"/>
          <w:szCs w:val="22"/>
        </w:rPr>
        <w:t>n</w:t>
      </w:r>
      <w:r>
        <w:rPr>
          <w:rFonts w:cs="Arial"/>
          <w:sz w:val="22"/>
          <w:szCs w:val="22"/>
        </w:rPr>
        <w:t>alex</w:t>
      </w:r>
      <w:proofErr w:type="spellEnd"/>
      <w:r>
        <w:rPr>
          <w:rFonts w:cs="Arial"/>
          <w:sz w:val="22"/>
          <w:szCs w:val="22"/>
        </w:rPr>
        <w:t>.</w:t>
      </w:r>
    </w:p>
    <w:p w14:paraId="2C3FA19F" w14:textId="77777777" w:rsidR="00D778D9" w:rsidRDefault="00D778D9" w:rsidP="00D778D9">
      <w:pPr>
        <w:spacing w:line="360" w:lineRule="auto"/>
        <w:jc w:val="both"/>
        <w:rPr>
          <w:rFonts w:cs="Arial"/>
          <w:sz w:val="22"/>
          <w:szCs w:val="22"/>
        </w:rPr>
      </w:pPr>
    </w:p>
    <w:p w14:paraId="20280ECE" w14:textId="77777777" w:rsidR="00D778D9" w:rsidRDefault="00D778D9" w:rsidP="00D778D9">
      <w:pPr>
        <w:spacing w:line="360" w:lineRule="auto"/>
        <w:jc w:val="both"/>
        <w:rPr>
          <w:rFonts w:cs="Arial"/>
          <w:sz w:val="22"/>
          <w:szCs w:val="22"/>
        </w:rPr>
      </w:pPr>
      <w:r>
        <w:rPr>
          <w:rFonts w:cs="Arial"/>
          <w:b/>
          <w:bCs/>
          <w:sz w:val="22"/>
          <w:szCs w:val="22"/>
        </w:rPr>
        <w:t>9</w:t>
      </w:r>
      <w:r w:rsidRPr="00D8043C">
        <w:rPr>
          <w:rFonts w:cs="Arial"/>
          <w:b/>
          <w:bCs/>
          <w:sz w:val="22"/>
          <w:szCs w:val="22"/>
        </w:rPr>
        <w:t>.</w:t>
      </w:r>
      <w:r>
        <w:rPr>
          <w:rFonts w:cs="Arial"/>
          <w:sz w:val="22"/>
          <w:szCs w:val="22"/>
        </w:rPr>
        <w:t xml:space="preserve"> Deberán acatarse todas </w:t>
      </w:r>
      <w:r w:rsidRPr="00F77C99">
        <w:rPr>
          <w:rFonts w:cs="Arial"/>
          <w:sz w:val="22"/>
          <w:szCs w:val="22"/>
        </w:rPr>
        <w:t xml:space="preserve">las recomendaciones </w:t>
      </w:r>
      <w:r>
        <w:rPr>
          <w:rFonts w:cs="Arial"/>
          <w:sz w:val="22"/>
          <w:szCs w:val="22"/>
        </w:rPr>
        <w:t>planteadas</w:t>
      </w:r>
      <w:r w:rsidRPr="00F77C99">
        <w:rPr>
          <w:rFonts w:cs="Arial"/>
          <w:sz w:val="22"/>
          <w:szCs w:val="22"/>
        </w:rPr>
        <w:t xml:space="preserve"> por el Departamento Técnico, en informe </w:t>
      </w:r>
      <w:r w:rsidRPr="00D8043C">
        <w:rPr>
          <w:rFonts w:cs="Arial"/>
          <w:bCs/>
          <w:sz w:val="22"/>
          <w:szCs w:val="22"/>
        </w:rPr>
        <w:t>DF-DT-IN-</w:t>
      </w:r>
      <w:r>
        <w:rPr>
          <w:rFonts w:cs="Arial"/>
          <w:bCs/>
          <w:sz w:val="22"/>
          <w:szCs w:val="22"/>
        </w:rPr>
        <w:t>0769</w:t>
      </w:r>
      <w:r w:rsidRPr="00D8043C">
        <w:rPr>
          <w:rFonts w:cs="Arial"/>
          <w:bCs/>
          <w:sz w:val="22"/>
          <w:szCs w:val="22"/>
        </w:rPr>
        <w:t>-20</w:t>
      </w:r>
      <w:r>
        <w:rPr>
          <w:rFonts w:cs="Arial"/>
          <w:bCs/>
          <w:sz w:val="22"/>
          <w:szCs w:val="22"/>
        </w:rPr>
        <w:t>20</w:t>
      </w:r>
      <w:r w:rsidRPr="00D8043C">
        <w:rPr>
          <w:rFonts w:cs="Arial"/>
          <w:bCs/>
          <w:sz w:val="22"/>
          <w:szCs w:val="22"/>
        </w:rPr>
        <w:t>.</w:t>
      </w:r>
    </w:p>
    <w:p w14:paraId="3BCCB799" w14:textId="77777777" w:rsidR="00D778D9" w:rsidRPr="00AB2826" w:rsidRDefault="00D778D9" w:rsidP="00D778D9">
      <w:pPr>
        <w:pStyle w:val="Ttulo2"/>
        <w:spacing w:line="360" w:lineRule="auto"/>
        <w:rPr>
          <w:rFonts w:cs="Arial"/>
          <w:szCs w:val="22"/>
          <w:lang w:val="es-ES_tradnl"/>
        </w:rPr>
      </w:pPr>
      <w:r w:rsidRPr="00AB2826">
        <w:rPr>
          <w:rFonts w:cs="Arial"/>
          <w:szCs w:val="22"/>
        </w:rPr>
        <w:t xml:space="preserve">Acuerdo </w:t>
      </w:r>
      <w:r>
        <w:rPr>
          <w:rFonts w:cs="Arial"/>
          <w:szCs w:val="22"/>
        </w:rPr>
        <w:t xml:space="preserve">por Mayoría y </w:t>
      </w:r>
      <w:proofErr w:type="gramStart"/>
      <w:r>
        <w:rPr>
          <w:rFonts w:cs="Arial"/>
          <w:szCs w:val="22"/>
        </w:rPr>
        <w:t>Firme</w:t>
      </w:r>
      <w:r w:rsidRPr="00AB2826">
        <w:rPr>
          <w:rFonts w:cs="Arial"/>
          <w:szCs w:val="22"/>
        </w:rPr>
        <w:t>.-</w:t>
      </w:r>
      <w:proofErr w:type="gramEnd"/>
    </w:p>
    <w:p w14:paraId="47A7A349" w14:textId="77777777" w:rsidR="002B71CC" w:rsidRPr="00D14EAF" w:rsidRDefault="002B71CC" w:rsidP="002B71CC">
      <w:pPr>
        <w:spacing w:line="360" w:lineRule="auto"/>
        <w:jc w:val="both"/>
        <w:rPr>
          <w:rFonts w:cs="Arial"/>
          <w:b/>
          <w:sz w:val="22"/>
        </w:rPr>
      </w:pPr>
      <w:r w:rsidRPr="00D14EAF">
        <w:rPr>
          <w:rFonts w:cs="Arial"/>
          <w:b/>
          <w:sz w:val="22"/>
        </w:rPr>
        <w:t>************</w:t>
      </w:r>
    </w:p>
    <w:p w14:paraId="052FF91F" w14:textId="77777777" w:rsidR="002B71CC" w:rsidRDefault="002B71CC" w:rsidP="002B71CC">
      <w:pPr>
        <w:spacing w:line="360" w:lineRule="auto"/>
        <w:jc w:val="both"/>
        <w:rPr>
          <w:rFonts w:cs="Arial"/>
          <w:sz w:val="22"/>
          <w:lang w:val="es-ES_tradnl"/>
        </w:rPr>
      </w:pPr>
    </w:p>
    <w:p w14:paraId="1C74C6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8C81EC7" w14:textId="77777777" w:rsidR="00A73C63" w:rsidRPr="00D949B2" w:rsidRDefault="00A73C63" w:rsidP="00A73C63">
      <w:pPr>
        <w:spacing w:line="360" w:lineRule="auto"/>
        <w:jc w:val="both"/>
        <w:rPr>
          <w:rFonts w:cs="Arial"/>
          <w:b/>
          <w:bCs/>
          <w:sz w:val="22"/>
          <w:szCs w:val="22"/>
        </w:rPr>
      </w:pPr>
      <w:r w:rsidRPr="00D949B2">
        <w:rPr>
          <w:rFonts w:cs="Arial"/>
          <w:b/>
          <w:bCs/>
          <w:sz w:val="22"/>
          <w:szCs w:val="22"/>
        </w:rPr>
        <w:t>Considerando:</w:t>
      </w:r>
    </w:p>
    <w:p w14:paraId="3051A0AB" w14:textId="7443DBCE" w:rsidR="00A73C63" w:rsidRPr="00FE5490" w:rsidRDefault="00A73C63" w:rsidP="00FE5490">
      <w:pPr>
        <w:spacing w:line="360" w:lineRule="auto"/>
        <w:jc w:val="both"/>
        <w:rPr>
          <w:rFonts w:cs="Arial"/>
          <w:sz w:val="22"/>
          <w:szCs w:val="22"/>
          <w:lang w:val="es-ES_tradnl"/>
        </w:rPr>
      </w:pPr>
      <w:r w:rsidRPr="00D949B2">
        <w:rPr>
          <w:rFonts w:cs="Arial"/>
          <w:b/>
          <w:bCs/>
          <w:sz w:val="22"/>
          <w:szCs w:val="22"/>
        </w:rPr>
        <w:t>Primero:</w:t>
      </w:r>
      <w:r>
        <w:rPr>
          <w:rFonts w:cs="Arial"/>
          <w:sz w:val="22"/>
          <w:szCs w:val="22"/>
        </w:rPr>
        <w:t xml:space="preserve"> Que por medio del oficio GG-ME-0</w:t>
      </w:r>
      <w:r w:rsidR="00FE5490">
        <w:rPr>
          <w:rFonts w:cs="Arial"/>
          <w:sz w:val="22"/>
          <w:szCs w:val="22"/>
        </w:rPr>
        <w:t>697</w:t>
      </w:r>
      <w:r>
        <w:rPr>
          <w:rFonts w:cs="Arial"/>
          <w:sz w:val="22"/>
          <w:szCs w:val="22"/>
        </w:rPr>
        <w:t xml:space="preserve">-2021 del </w:t>
      </w:r>
      <w:r w:rsidR="00FE5490">
        <w:rPr>
          <w:rFonts w:cs="Arial"/>
          <w:sz w:val="22"/>
          <w:szCs w:val="22"/>
        </w:rPr>
        <w:t>27 de mayo</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DF-OF-0</w:t>
      </w:r>
      <w:r w:rsidR="00FE5490">
        <w:rPr>
          <w:rFonts w:cs="Arial"/>
          <w:sz w:val="22"/>
          <w:szCs w:val="22"/>
          <w:lang w:val="es-ES_tradnl"/>
        </w:rPr>
        <w:t>754</w:t>
      </w:r>
      <w:r>
        <w:rPr>
          <w:rFonts w:cs="Arial"/>
          <w:sz w:val="22"/>
          <w:szCs w:val="22"/>
          <w:lang w:val="es-ES_tradnl"/>
        </w:rPr>
        <w:t xml:space="preserve">-2021 de la Dirección FOSUVI, que contiene los resultados del estudio efectuado a la solicitud del </w:t>
      </w:r>
      <w:r w:rsidR="00FE5490">
        <w:rPr>
          <w:rFonts w:cs="Arial"/>
          <w:sz w:val="22"/>
          <w:szCs w:val="22"/>
          <w:lang w:val="es-ES_tradnl"/>
        </w:rPr>
        <w:t>Banco de Costa Rica</w:t>
      </w:r>
      <w:r>
        <w:rPr>
          <w:rFonts w:cs="Arial"/>
          <w:sz w:val="22"/>
          <w:szCs w:val="22"/>
          <w:lang w:val="es-ES_tradnl"/>
        </w:rPr>
        <w:t xml:space="preserve">, para anular </w:t>
      </w:r>
      <w:r w:rsidR="00FE5490">
        <w:rPr>
          <w:rFonts w:cs="Arial"/>
          <w:sz w:val="22"/>
          <w:szCs w:val="22"/>
          <w:lang w:val="es-ES_tradnl"/>
        </w:rPr>
        <w:t>tres</w:t>
      </w:r>
      <w:r>
        <w:rPr>
          <w:rFonts w:cs="Arial"/>
          <w:sz w:val="22"/>
          <w:szCs w:val="22"/>
          <w:lang w:val="es-ES_tradnl"/>
        </w:rPr>
        <w:t xml:space="preserve"> operaci</w:t>
      </w:r>
      <w:r w:rsidR="00FE5490">
        <w:rPr>
          <w:rFonts w:cs="Arial"/>
          <w:sz w:val="22"/>
          <w:szCs w:val="22"/>
          <w:lang w:val="es-ES_tradnl"/>
        </w:rPr>
        <w:t>ones</w:t>
      </w:r>
      <w:r>
        <w:rPr>
          <w:rFonts w:cs="Arial"/>
          <w:sz w:val="22"/>
          <w:szCs w:val="22"/>
          <w:lang w:val="es-ES_tradnl"/>
        </w:rPr>
        <w:t xml:space="preserve"> de </w:t>
      </w:r>
      <w:r w:rsidRPr="00303BB2">
        <w:rPr>
          <w:rFonts w:cs="Arial"/>
          <w:sz w:val="22"/>
          <w:szCs w:val="22"/>
          <w:lang w:val="es-ES_tradnl"/>
        </w:rPr>
        <w:t>Bono Familiar de Vivienda</w:t>
      </w:r>
      <w:r>
        <w:rPr>
          <w:rFonts w:cs="Arial"/>
          <w:sz w:val="22"/>
          <w:szCs w:val="22"/>
          <w:lang w:val="es-ES_tradnl"/>
        </w:rPr>
        <w:t>, aprobada</w:t>
      </w:r>
      <w:r w:rsidR="00FE5490">
        <w:rPr>
          <w:rFonts w:cs="Arial"/>
          <w:sz w:val="22"/>
          <w:szCs w:val="22"/>
          <w:lang w:val="es-ES_tradnl"/>
        </w:rPr>
        <w:t>s</w:t>
      </w:r>
      <w:r>
        <w:rPr>
          <w:rFonts w:cs="Arial"/>
          <w:sz w:val="22"/>
          <w:szCs w:val="22"/>
          <w:lang w:val="es-ES_tradnl"/>
        </w:rPr>
        <w:t xml:space="preserve"> </w:t>
      </w:r>
      <w:r w:rsidR="00FE5490">
        <w:rPr>
          <w:rFonts w:cs="Arial"/>
          <w:sz w:val="22"/>
          <w:szCs w:val="22"/>
          <w:lang w:val="es-ES_tradnl"/>
        </w:rPr>
        <w:t xml:space="preserve">al amparo del artículo 59 de la Ley del Sistema Financiero Nacional para la Vivienda, </w:t>
      </w:r>
      <w:r>
        <w:rPr>
          <w:rFonts w:cs="Arial"/>
          <w:sz w:val="22"/>
          <w:szCs w:val="22"/>
          <w:lang w:val="es-ES_tradnl"/>
        </w:rPr>
        <w:t>a favor de</w:t>
      </w:r>
      <w:r w:rsidR="00FE5490">
        <w:rPr>
          <w:rFonts w:cs="Arial"/>
          <w:sz w:val="22"/>
          <w:szCs w:val="22"/>
          <w:lang w:val="es-ES_tradnl"/>
        </w:rPr>
        <w:t xml:space="preserve"> las familias que encabezan las siguientes personas: </w:t>
      </w:r>
      <w:r w:rsidR="00FE5490" w:rsidRPr="00FE5490">
        <w:rPr>
          <w:rFonts w:cs="Arial"/>
          <w:sz w:val="22"/>
          <w:szCs w:val="22"/>
          <w:lang w:val="es-CR"/>
        </w:rPr>
        <w:t>Hilario Hern</w:t>
      </w:r>
      <w:r w:rsidR="00FE5490">
        <w:rPr>
          <w:rFonts w:cs="Arial"/>
          <w:sz w:val="22"/>
          <w:szCs w:val="22"/>
          <w:lang w:val="es-CR"/>
        </w:rPr>
        <w:t>á</w:t>
      </w:r>
      <w:r w:rsidR="00FE5490" w:rsidRPr="00FE5490">
        <w:rPr>
          <w:rFonts w:cs="Arial"/>
          <w:sz w:val="22"/>
          <w:szCs w:val="22"/>
          <w:lang w:val="es-CR"/>
        </w:rPr>
        <w:t xml:space="preserve">ndez Aguilar, </w:t>
      </w:r>
      <w:r w:rsidR="00FE5490">
        <w:rPr>
          <w:rFonts w:cs="Arial"/>
          <w:sz w:val="22"/>
          <w:szCs w:val="22"/>
          <w:lang w:val="es-CR"/>
        </w:rPr>
        <w:t xml:space="preserve">cédula N° </w:t>
      </w:r>
      <w:r w:rsidR="00FE5490" w:rsidRPr="00FE5490">
        <w:rPr>
          <w:rFonts w:cs="Arial"/>
          <w:sz w:val="22"/>
          <w:szCs w:val="22"/>
          <w:lang w:val="es-CR"/>
        </w:rPr>
        <w:t>155822563106</w:t>
      </w:r>
      <w:r w:rsidR="00FE5490">
        <w:rPr>
          <w:rFonts w:cs="Arial"/>
          <w:sz w:val="22"/>
          <w:szCs w:val="22"/>
          <w:lang w:val="es-CR"/>
        </w:rPr>
        <w:t xml:space="preserve">; </w:t>
      </w:r>
      <w:proofErr w:type="spellStart"/>
      <w:r w:rsidR="00FE5490" w:rsidRPr="00FE5490">
        <w:rPr>
          <w:rFonts w:cs="Arial"/>
          <w:sz w:val="22"/>
          <w:szCs w:val="22"/>
          <w:lang w:val="es-CR"/>
        </w:rPr>
        <w:t>Grisey</w:t>
      </w:r>
      <w:proofErr w:type="spellEnd"/>
      <w:r w:rsidR="00FE5490" w:rsidRPr="00FE5490">
        <w:rPr>
          <w:rFonts w:cs="Arial"/>
          <w:sz w:val="22"/>
          <w:szCs w:val="22"/>
          <w:lang w:val="es-CR"/>
        </w:rPr>
        <w:t xml:space="preserve"> Corea Solano</w:t>
      </w:r>
      <w:r w:rsidR="00655379">
        <w:rPr>
          <w:rFonts w:cs="Arial"/>
          <w:sz w:val="22"/>
          <w:szCs w:val="22"/>
          <w:lang w:val="es-CR"/>
        </w:rPr>
        <w:t>,</w:t>
      </w:r>
      <w:r w:rsidR="00FE5490" w:rsidRPr="00FE5490">
        <w:rPr>
          <w:rFonts w:cs="Arial"/>
          <w:sz w:val="22"/>
          <w:szCs w:val="22"/>
          <w:lang w:val="es-CR"/>
        </w:rPr>
        <w:t xml:space="preserve"> </w:t>
      </w:r>
      <w:r w:rsidR="00FE5490">
        <w:rPr>
          <w:rFonts w:cs="Arial"/>
          <w:sz w:val="22"/>
          <w:szCs w:val="22"/>
          <w:lang w:val="es-CR"/>
        </w:rPr>
        <w:t xml:space="preserve">cédula N° </w:t>
      </w:r>
      <w:r w:rsidR="00FE5490" w:rsidRPr="00FE5490">
        <w:rPr>
          <w:rFonts w:cs="Arial"/>
          <w:sz w:val="22"/>
          <w:szCs w:val="22"/>
          <w:lang w:val="es-CR"/>
        </w:rPr>
        <w:t>2</w:t>
      </w:r>
      <w:r w:rsidR="00FE5490">
        <w:rPr>
          <w:rFonts w:cs="Arial"/>
          <w:sz w:val="22"/>
          <w:szCs w:val="22"/>
          <w:lang w:val="es-CR"/>
        </w:rPr>
        <w:t>-</w:t>
      </w:r>
      <w:r w:rsidR="00FE5490" w:rsidRPr="00FE5490">
        <w:rPr>
          <w:rFonts w:cs="Arial"/>
          <w:sz w:val="22"/>
          <w:szCs w:val="22"/>
          <w:lang w:val="es-CR"/>
        </w:rPr>
        <w:t>0610</w:t>
      </w:r>
      <w:r w:rsidR="00FE5490">
        <w:rPr>
          <w:rFonts w:cs="Arial"/>
          <w:sz w:val="22"/>
          <w:szCs w:val="22"/>
          <w:lang w:val="es-CR"/>
        </w:rPr>
        <w:t>-</w:t>
      </w:r>
      <w:r w:rsidR="00FE5490" w:rsidRPr="00FE5490">
        <w:rPr>
          <w:rFonts w:cs="Arial"/>
          <w:sz w:val="22"/>
          <w:szCs w:val="22"/>
          <w:lang w:val="es-CR"/>
        </w:rPr>
        <w:t>0707</w:t>
      </w:r>
      <w:r w:rsidR="00FE5490">
        <w:rPr>
          <w:rFonts w:cs="Arial"/>
          <w:sz w:val="22"/>
          <w:szCs w:val="22"/>
          <w:lang w:val="es-CR"/>
        </w:rPr>
        <w:t xml:space="preserve">; </w:t>
      </w:r>
      <w:r w:rsidR="00FE5490" w:rsidRPr="00FE5490">
        <w:rPr>
          <w:rFonts w:cs="Arial"/>
          <w:sz w:val="22"/>
          <w:szCs w:val="22"/>
          <w:lang w:val="es-CR"/>
        </w:rPr>
        <w:t>y Vera Ortiz</w:t>
      </w:r>
      <w:r w:rsidR="00FE5490">
        <w:rPr>
          <w:rFonts w:cs="Arial"/>
          <w:sz w:val="22"/>
          <w:szCs w:val="22"/>
          <w:lang w:val="es-CR"/>
        </w:rPr>
        <w:t xml:space="preserve"> </w:t>
      </w:r>
      <w:r w:rsidR="00FE5490" w:rsidRPr="00FE5490">
        <w:rPr>
          <w:rFonts w:cs="Arial"/>
          <w:sz w:val="22"/>
          <w:szCs w:val="22"/>
          <w:lang w:val="es-CR"/>
        </w:rPr>
        <w:t>God</w:t>
      </w:r>
      <w:r w:rsidR="00FE5490">
        <w:rPr>
          <w:rFonts w:cs="Arial"/>
          <w:sz w:val="22"/>
          <w:szCs w:val="22"/>
          <w:lang w:val="es-CR"/>
        </w:rPr>
        <w:t>í</w:t>
      </w:r>
      <w:r w:rsidR="00FE5490" w:rsidRPr="00FE5490">
        <w:rPr>
          <w:rFonts w:cs="Arial"/>
          <w:sz w:val="22"/>
          <w:szCs w:val="22"/>
          <w:lang w:val="es-CR"/>
        </w:rPr>
        <w:t>nez, cedula</w:t>
      </w:r>
      <w:r w:rsidR="00FE5490">
        <w:rPr>
          <w:rFonts w:cs="Arial"/>
          <w:sz w:val="22"/>
          <w:szCs w:val="22"/>
          <w:lang w:val="es-CR"/>
        </w:rPr>
        <w:t xml:space="preserve"> N°</w:t>
      </w:r>
      <w:r w:rsidR="00FE5490" w:rsidRPr="00FE5490">
        <w:rPr>
          <w:rFonts w:cs="Arial"/>
          <w:sz w:val="22"/>
          <w:szCs w:val="22"/>
          <w:lang w:val="es-CR"/>
        </w:rPr>
        <w:t xml:space="preserve"> 6</w:t>
      </w:r>
      <w:r w:rsidR="00FE5490">
        <w:rPr>
          <w:rFonts w:cs="Arial"/>
          <w:sz w:val="22"/>
          <w:szCs w:val="22"/>
          <w:lang w:val="es-CR"/>
        </w:rPr>
        <w:t>-</w:t>
      </w:r>
      <w:r w:rsidR="00FE5490" w:rsidRPr="00FE5490">
        <w:rPr>
          <w:rFonts w:cs="Arial"/>
          <w:sz w:val="22"/>
          <w:szCs w:val="22"/>
          <w:lang w:val="es-CR"/>
        </w:rPr>
        <w:t>0202</w:t>
      </w:r>
      <w:r w:rsidR="00FE5490">
        <w:rPr>
          <w:rFonts w:cs="Arial"/>
          <w:sz w:val="22"/>
          <w:szCs w:val="22"/>
          <w:lang w:val="es-CR"/>
        </w:rPr>
        <w:t>-</w:t>
      </w:r>
      <w:r w:rsidR="00FE5490" w:rsidRPr="00FE5490">
        <w:rPr>
          <w:rFonts w:cs="Arial"/>
          <w:sz w:val="22"/>
          <w:szCs w:val="22"/>
          <w:lang w:val="es-CR"/>
        </w:rPr>
        <w:t xml:space="preserve">0199, </w:t>
      </w:r>
      <w:r w:rsidR="00FE5490">
        <w:rPr>
          <w:rFonts w:cs="Arial"/>
          <w:sz w:val="22"/>
          <w:szCs w:val="22"/>
          <w:lang w:val="es-CR"/>
        </w:rPr>
        <w:t xml:space="preserve">aprobados, </w:t>
      </w:r>
      <w:r w:rsidR="00FE5490">
        <w:rPr>
          <w:rFonts w:cs="Arial"/>
          <w:sz w:val="22"/>
          <w:szCs w:val="22"/>
          <w:lang w:val="es-CR"/>
        </w:rPr>
        <w:lastRenderedPageBreak/>
        <w:t>respectivamente, por medio de los acuerdos N° 2 de la sesión 38-2019 del 20/05/2019, N° 5 de la sesión 70-2019 del 09/09/2019 y N° 2 de la sesión 23-2020 del 23/05/2020.</w:t>
      </w:r>
    </w:p>
    <w:p w14:paraId="7EA89877" w14:textId="24EE1261" w:rsidR="00FE5490" w:rsidRDefault="00FE5490" w:rsidP="00FE5490">
      <w:pPr>
        <w:spacing w:line="360" w:lineRule="auto"/>
        <w:jc w:val="both"/>
        <w:rPr>
          <w:rFonts w:cs="Arial"/>
          <w:sz w:val="22"/>
          <w:szCs w:val="22"/>
          <w:lang w:val="es-CR"/>
        </w:rPr>
      </w:pPr>
    </w:p>
    <w:p w14:paraId="715DD344" w14:textId="31B5B06C" w:rsidR="009B0C7A" w:rsidRDefault="00A73C63" w:rsidP="00A73C63">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del </w:t>
      </w:r>
      <w:r w:rsidR="00655379">
        <w:rPr>
          <w:rFonts w:cs="Arial"/>
          <w:sz w:val="22"/>
          <w:szCs w:val="22"/>
        </w:rPr>
        <w:t>Banco de Costa Rica</w:t>
      </w:r>
      <w:r>
        <w:rPr>
          <w:rFonts w:cs="Arial"/>
          <w:sz w:val="22"/>
          <w:szCs w:val="22"/>
        </w:rPr>
        <w:t xml:space="preserve">, señalando, en resumen, </w:t>
      </w:r>
      <w:r w:rsidR="00655379">
        <w:rPr>
          <w:rFonts w:cs="Arial"/>
          <w:sz w:val="22"/>
          <w:szCs w:val="22"/>
        </w:rPr>
        <w:t>los siguientes motivos:</w:t>
      </w:r>
    </w:p>
    <w:p w14:paraId="7E1E61C8" w14:textId="5E2A182B" w:rsidR="009B0C7A" w:rsidRPr="00FE5490" w:rsidRDefault="00655379" w:rsidP="009B0C7A">
      <w:pPr>
        <w:spacing w:line="360" w:lineRule="auto"/>
        <w:jc w:val="both"/>
        <w:rPr>
          <w:rFonts w:cs="Arial"/>
          <w:sz w:val="22"/>
          <w:szCs w:val="22"/>
          <w:lang w:val="es-CR"/>
        </w:rPr>
      </w:pPr>
      <w:r w:rsidRPr="00655379">
        <w:rPr>
          <w:rFonts w:cs="Arial"/>
          <w:sz w:val="22"/>
          <w:szCs w:val="22"/>
          <w:lang w:val="es-CR"/>
        </w:rPr>
        <w:t>a)</w:t>
      </w:r>
      <w:r w:rsidR="009B0C7A" w:rsidRPr="00655379">
        <w:rPr>
          <w:rFonts w:cs="Arial"/>
          <w:sz w:val="22"/>
          <w:szCs w:val="22"/>
          <w:lang w:val="es-CR"/>
        </w:rPr>
        <w:t xml:space="preserve"> En </w:t>
      </w:r>
      <w:r>
        <w:rPr>
          <w:rFonts w:cs="Arial"/>
          <w:sz w:val="22"/>
          <w:szCs w:val="22"/>
          <w:lang w:val="es-CR"/>
        </w:rPr>
        <w:t>los casos de</w:t>
      </w:r>
      <w:r w:rsidR="009B0C7A" w:rsidRPr="00655379">
        <w:rPr>
          <w:rFonts w:cs="Arial"/>
          <w:sz w:val="22"/>
          <w:szCs w:val="22"/>
          <w:lang w:val="es-CR"/>
        </w:rPr>
        <w:t>l se</w:t>
      </w:r>
      <w:r>
        <w:rPr>
          <w:rFonts w:cs="Arial"/>
          <w:sz w:val="22"/>
          <w:szCs w:val="22"/>
          <w:lang w:val="es-CR"/>
        </w:rPr>
        <w:t>ñor</w:t>
      </w:r>
      <w:r w:rsidR="009B0C7A" w:rsidRPr="00655379">
        <w:rPr>
          <w:rFonts w:cs="Arial"/>
          <w:sz w:val="22"/>
          <w:szCs w:val="22"/>
          <w:lang w:val="es-CR"/>
        </w:rPr>
        <w:t xml:space="preserve"> </w:t>
      </w:r>
      <w:r w:rsidRPr="00FE5490">
        <w:rPr>
          <w:rFonts w:cs="Arial"/>
          <w:sz w:val="22"/>
          <w:szCs w:val="22"/>
          <w:lang w:val="es-CR"/>
        </w:rPr>
        <w:t>Hilario Hern</w:t>
      </w:r>
      <w:r>
        <w:rPr>
          <w:rFonts w:cs="Arial"/>
          <w:sz w:val="22"/>
          <w:szCs w:val="22"/>
          <w:lang w:val="es-CR"/>
        </w:rPr>
        <w:t>á</w:t>
      </w:r>
      <w:r w:rsidRPr="00FE5490">
        <w:rPr>
          <w:rFonts w:cs="Arial"/>
          <w:sz w:val="22"/>
          <w:szCs w:val="22"/>
          <w:lang w:val="es-CR"/>
        </w:rPr>
        <w:t>ndez Aguilar</w:t>
      </w:r>
      <w:r>
        <w:rPr>
          <w:rFonts w:cs="Arial"/>
          <w:sz w:val="22"/>
          <w:szCs w:val="22"/>
          <w:lang w:val="es-CR"/>
        </w:rPr>
        <w:t xml:space="preserve"> y la señora </w:t>
      </w:r>
      <w:r w:rsidRPr="00FE5490">
        <w:rPr>
          <w:rFonts w:cs="Arial"/>
          <w:sz w:val="22"/>
          <w:szCs w:val="22"/>
          <w:lang w:val="es-CR"/>
        </w:rPr>
        <w:t>Vera Ortiz</w:t>
      </w:r>
      <w:r>
        <w:rPr>
          <w:rFonts w:cs="Arial"/>
          <w:sz w:val="22"/>
          <w:szCs w:val="22"/>
          <w:lang w:val="es-CR"/>
        </w:rPr>
        <w:t xml:space="preserve"> </w:t>
      </w:r>
      <w:r w:rsidRPr="00FE5490">
        <w:rPr>
          <w:rFonts w:cs="Arial"/>
          <w:sz w:val="22"/>
          <w:szCs w:val="22"/>
          <w:lang w:val="es-CR"/>
        </w:rPr>
        <w:t>God</w:t>
      </w:r>
      <w:r>
        <w:rPr>
          <w:rFonts w:cs="Arial"/>
          <w:sz w:val="22"/>
          <w:szCs w:val="22"/>
          <w:lang w:val="es-CR"/>
        </w:rPr>
        <w:t>í</w:t>
      </w:r>
      <w:r w:rsidRPr="00FE5490">
        <w:rPr>
          <w:rFonts w:cs="Arial"/>
          <w:sz w:val="22"/>
          <w:szCs w:val="22"/>
          <w:lang w:val="es-CR"/>
        </w:rPr>
        <w:t>nez</w:t>
      </w:r>
      <w:r w:rsidR="009B0C7A" w:rsidRPr="00655379">
        <w:rPr>
          <w:rFonts w:cs="Arial"/>
          <w:sz w:val="22"/>
          <w:szCs w:val="22"/>
          <w:lang w:val="es-CR"/>
        </w:rPr>
        <w:t>, se trataron de localizar sin</w:t>
      </w:r>
      <w:r>
        <w:rPr>
          <w:rFonts w:cs="Arial"/>
          <w:sz w:val="22"/>
          <w:szCs w:val="22"/>
          <w:lang w:val="es-CR"/>
        </w:rPr>
        <w:t xml:space="preserve"> </w:t>
      </w:r>
      <w:r w:rsidR="009B0C7A" w:rsidRPr="00FE5490">
        <w:rPr>
          <w:rFonts w:cs="Arial"/>
          <w:sz w:val="22"/>
          <w:szCs w:val="22"/>
          <w:lang w:val="es-CR"/>
        </w:rPr>
        <w:t>obtener respuesta, no han tramitado consultas sobre el estado de</w:t>
      </w:r>
      <w:r>
        <w:rPr>
          <w:rFonts w:cs="Arial"/>
          <w:sz w:val="22"/>
          <w:szCs w:val="22"/>
          <w:lang w:val="es-CR"/>
        </w:rPr>
        <w:t xml:space="preserve"> </w:t>
      </w:r>
      <w:proofErr w:type="gramStart"/>
      <w:r>
        <w:rPr>
          <w:rFonts w:cs="Arial"/>
          <w:sz w:val="22"/>
          <w:szCs w:val="22"/>
          <w:lang w:val="es-CR"/>
        </w:rPr>
        <w:t>los mismos</w:t>
      </w:r>
      <w:proofErr w:type="gramEnd"/>
      <w:r w:rsidR="009B0C7A" w:rsidRPr="00FE5490">
        <w:rPr>
          <w:rFonts w:cs="Arial"/>
          <w:sz w:val="22"/>
          <w:szCs w:val="22"/>
          <w:lang w:val="es-CR"/>
        </w:rPr>
        <w:t xml:space="preserve"> y no</w:t>
      </w:r>
      <w:r>
        <w:rPr>
          <w:rFonts w:cs="Arial"/>
          <w:sz w:val="22"/>
          <w:szCs w:val="22"/>
          <w:lang w:val="es-CR"/>
        </w:rPr>
        <w:t xml:space="preserve"> </w:t>
      </w:r>
      <w:r w:rsidR="009B0C7A" w:rsidRPr="00FE5490">
        <w:rPr>
          <w:rFonts w:cs="Arial"/>
          <w:sz w:val="22"/>
          <w:szCs w:val="22"/>
          <w:lang w:val="es-CR"/>
        </w:rPr>
        <w:t>muestran inter</w:t>
      </w:r>
      <w:r>
        <w:rPr>
          <w:rFonts w:cs="Arial"/>
          <w:sz w:val="22"/>
          <w:szCs w:val="22"/>
          <w:lang w:val="es-CR"/>
        </w:rPr>
        <w:t>é</w:t>
      </w:r>
      <w:r w:rsidR="009B0C7A" w:rsidRPr="00FE5490">
        <w:rPr>
          <w:rFonts w:cs="Arial"/>
          <w:sz w:val="22"/>
          <w:szCs w:val="22"/>
          <w:lang w:val="es-CR"/>
        </w:rPr>
        <w:t xml:space="preserve">s, por cuanto los casos no van a ser formalizados por </w:t>
      </w:r>
      <w:r>
        <w:rPr>
          <w:rFonts w:cs="Arial"/>
          <w:sz w:val="22"/>
          <w:szCs w:val="22"/>
          <w:lang w:val="es-CR"/>
        </w:rPr>
        <w:t xml:space="preserve">la </w:t>
      </w:r>
      <w:r w:rsidR="009B0C7A" w:rsidRPr="00FE5490">
        <w:rPr>
          <w:rFonts w:cs="Arial"/>
          <w:sz w:val="22"/>
          <w:szCs w:val="22"/>
          <w:lang w:val="es-CR"/>
        </w:rPr>
        <w:t>entidad</w:t>
      </w:r>
      <w:r>
        <w:rPr>
          <w:rFonts w:cs="Arial"/>
          <w:sz w:val="22"/>
          <w:szCs w:val="22"/>
          <w:lang w:val="es-CR"/>
        </w:rPr>
        <w:t xml:space="preserve">, además del </w:t>
      </w:r>
      <w:r w:rsidR="009B0C7A" w:rsidRPr="00FE5490">
        <w:rPr>
          <w:rFonts w:cs="Arial"/>
          <w:sz w:val="22"/>
          <w:szCs w:val="22"/>
          <w:lang w:val="es-CR"/>
        </w:rPr>
        <w:t>largo per</w:t>
      </w:r>
      <w:r>
        <w:rPr>
          <w:rFonts w:cs="Arial"/>
          <w:sz w:val="22"/>
          <w:szCs w:val="22"/>
          <w:lang w:val="es-CR"/>
        </w:rPr>
        <w:t>í</w:t>
      </w:r>
      <w:r w:rsidR="009B0C7A" w:rsidRPr="00FE5490">
        <w:rPr>
          <w:rFonts w:cs="Arial"/>
          <w:sz w:val="22"/>
          <w:szCs w:val="22"/>
          <w:lang w:val="es-CR"/>
        </w:rPr>
        <w:t>odo de tiempo que ha transcurrido.</w:t>
      </w:r>
    </w:p>
    <w:p w14:paraId="6E9A30D6" w14:textId="339C5EE7" w:rsidR="009B0C7A" w:rsidRPr="00FE5490" w:rsidRDefault="00655379" w:rsidP="009B0C7A">
      <w:pPr>
        <w:spacing w:line="360" w:lineRule="auto"/>
        <w:jc w:val="both"/>
        <w:rPr>
          <w:rFonts w:cs="Arial"/>
          <w:sz w:val="22"/>
          <w:szCs w:val="22"/>
          <w:lang w:val="es-CR"/>
        </w:rPr>
      </w:pPr>
      <w:r>
        <w:rPr>
          <w:rFonts w:cs="Arial"/>
          <w:sz w:val="22"/>
          <w:szCs w:val="22"/>
          <w:lang w:val="es-CR"/>
        </w:rPr>
        <w:t xml:space="preserve">b) </w:t>
      </w:r>
      <w:r w:rsidR="009B0C7A" w:rsidRPr="00FE5490">
        <w:rPr>
          <w:rFonts w:cs="Arial"/>
          <w:sz w:val="22"/>
          <w:szCs w:val="22"/>
          <w:lang w:val="es-CR"/>
        </w:rPr>
        <w:t xml:space="preserve">En </w:t>
      </w:r>
      <w:r>
        <w:rPr>
          <w:rFonts w:cs="Arial"/>
          <w:sz w:val="22"/>
          <w:szCs w:val="22"/>
          <w:lang w:val="es-CR"/>
        </w:rPr>
        <w:t xml:space="preserve">el </w:t>
      </w:r>
      <w:r w:rsidR="009B0C7A" w:rsidRPr="00FE5490">
        <w:rPr>
          <w:rFonts w:cs="Arial"/>
          <w:sz w:val="22"/>
          <w:szCs w:val="22"/>
          <w:lang w:val="es-CR"/>
        </w:rPr>
        <w:t xml:space="preserve">caso de </w:t>
      </w:r>
      <w:r>
        <w:rPr>
          <w:rFonts w:cs="Arial"/>
          <w:sz w:val="22"/>
          <w:szCs w:val="22"/>
          <w:lang w:val="es-CR"/>
        </w:rPr>
        <w:t xml:space="preserve">la señora </w:t>
      </w:r>
      <w:proofErr w:type="spellStart"/>
      <w:r w:rsidRPr="00FE5490">
        <w:rPr>
          <w:rFonts w:cs="Arial"/>
          <w:sz w:val="22"/>
          <w:szCs w:val="22"/>
          <w:lang w:val="es-CR"/>
        </w:rPr>
        <w:t>Grisey</w:t>
      </w:r>
      <w:proofErr w:type="spellEnd"/>
      <w:r w:rsidRPr="00FE5490">
        <w:rPr>
          <w:rFonts w:cs="Arial"/>
          <w:sz w:val="22"/>
          <w:szCs w:val="22"/>
          <w:lang w:val="es-CR"/>
        </w:rPr>
        <w:t xml:space="preserve"> Corea Solano</w:t>
      </w:r>
      <w:r>
        <w:rPr>
          <w:rFonts w:cs="Arial"/>
          <w:sz w:val="22"/>
          <w:szCs w:val="22"/>
          <w:lang w:val="es-CR"/>
        </w:rPr>
        <w:t xml:space="preserve">, </w:t>
      </w:r>
      <w:r w:rsidR="009B0C7A" w:rsidRPr="00FE5490">
        <w:rPr>
          <w:rFonts w:cs="Arial"/>
          <w:sz w:val="22"/>
          <w:szCs w:val="22"/>
          <w:lang w:val="es-CR"/>
        </w:rPr>
        <w:t xml:space="preserve">el vendedor no va a renovar </w:t>
      </w:r>
      <w:r>
        <w:rPr>
          <w:rFonts w:cs="Arial"/>
          <w:sz w:val="22"/>
          <w:szCs w:val="22"/>
          <w:lang w:val="es-CR"/>
        </w:rPr>
        <w:t>la</w:t>
      </w:r>
      <w:r w:rsidR="009B0C7A" w:rsidRPr="00FE5490">
        <w:rPr>
          <w:rFonts w:cs="Arial"/>
          <w:sz w:val="22"/>
          <w:szCs w:val="22"/>
          <w:lang w:val="es-CR"/>
        </w:rPr>
        <w:t xml:space="preserve"> opci</w:t>
      </w:r>
      <w:r>
        <w:rPr>
          <w:rFonts w:cs="Arial"/>
          <w:sz w:val="22"/>
          <w:szCs w:val="22"/>
          <w:lang w:val="es-CR"/>
        </w:rPr>
        <w:t>ó</w:t>
      </w:r>
      <w:r w:rsidR="009B0C7A" w:rsidRPr="00FE5490">
        <w:rPr>
          <w:rFonts w:cs="Arial"/>
          <w:sz w:val="22"/>
          <w:szCs w:val="22"/>
          <w:lang w:val="es-CR"/>
        </w:rPr>
        <w:t>n de</w:t>
      </w:r>
    </w:p>
    <w:p w14:paraId="2C507343" w14:textId="77777777" w:rsidR="009B0C7A" w:rsidRDefault="009B0C7A" w:rsidP="009B0C7A">
      <w:pPr>
        <w:spacing w:line="360" w:lineRule="auto"/>
        <w:jc w:val="both"/>
        <w:rPr>
          <w:rFonts w:cs="Arial"/>
          <w:sz w:val="22"/>
          <w:szCs w:val="22"/>
          <w:lang w:val="es-CR"/>
        </w:rPr>
      </w:pPr>
      <w:r w:rsidRPr="00FE5490">
        <w:rPr>
          <w:rFonts w:cs="Arial"/>
          <w:sz w:val="22"/>
          <w:szCs w:val="22"/>
          <w:lang w:val="es-CR"/>
        </w:rPr>
        <w:t>compraventa.</w:t>
      </w:r>
    </w:p>
    <w:p w14:paraId="6DEBE0BC" w14:textId="77777777" w:rsidR="009B0C7A" w:rsidRDefault="009B0C7A" w:rsidP="00A73C63">
      <w:pPr>
        <w:spacing w:line="360" w:lineRule="auto"/>
        <w:jc w:val="both"/>
        <w:rPr>
          <w:rFonts w:cs="Arial"/>
          <w:sz w:val="22"/>
          <w:szCs w:val="22"/>
        </w:rPr>
      </w:pPr>
    </w:p>
    <w:p w14:paraId="7327D03E" w14:textId="33907055" w:rsidR="00A73C63" w:rsidRDefault="00A73C63" w:rsidP="00A73C63">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esta Junta Directiva no encuentra objeción en actuar de la forma que recomienda la Administración y, en consecuencia, lo que procede es autorizar la anulación de</w:t>
      </w:r>
      <w:r w:rsidR="00655379">
        <w:rPr>
          <w:rFonts w:cs="Arial"/>
          <w:bCs/>
          <w:sz w:val="22"/>
          <w:szCs w:val="22"/>
          <w:lang w:val="es-ES_tradnl"/>
        </w:rPr>
        <w:t xml:space="preserve"> los</w:t>
      </w:r>
      <w:r>
        <w:rPr>
          <w:rFonts w:cs="Arial"/>
          <w:bCs/>
          <w:sz w:val="22"/>
          <w:szCs w:val="22"/>
          <w:lang w:val="es-ES_tradnl"/>
        </w:rPr>
        <w:t xml:space="preserve"> respectivo</w:t>
      </w:r>
      <w:r w:rsidR="00655379">
        <w:rPr>
          <w:rFonts w:cs="Arial"/>
          <w:bCs/>
          <w:sz w:val="22"/>
          <w:szCs w:val="22"/>
          <w:lang w:val="es-ES_tradnl"/>
        </w:rPr>
        <w:t>s</w:t>
      </w:r>
      <w:r>
        <w:rPr>
          <w:rFonts w:cs="Arial"/>
          <w:bCs/>
          <w:sz w:val="22"/>
          <w:szCs w:val="22"/>
          <w:lang w:val="es-ES_tradnl"/>
        </w:rPr>
        <w:t xml:space="preserve"> bono</w:t>
      </w:r>
      <w:r w:rsidR="00655379">
        <w:rPr>
          <w:rFonts w:cs="Arial"/>
          <w:bCs/>
          <w:sz w:val="22"/>
          <w:szCs w:val="22"/>
          <w:lang w:val="es-ES_tradnl"/>
        </w:rPr>
        <w:t>s</w:t>
      </w:r>
      <w:r>
        <w:rPr>
          <w:rFonts w:cs="Arial"/>
          <w:bCs/>
          <w:sz w:val="22"/>
          <w:szCs w:val="22"/>
          <w:lang w:val="es-ES_tradnl"/>
        </w:rPr>
        <w:t xml:space="preserve"> de 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655379">
        <w:rPr>
          <w:rFonts w:cs="Arial"/>
          <w:sz w:val="22"/>
          <w:szCs w:val="22"/>
        </w:rPr>
        <w:t>754</w:t>
      </w:r>
      <w:r w:rsidRPr="00B35EAF">
        <w:rPr>
          <w:rFonts w:cs="Arial"/>
          <w:sz w:val="22"/>
          <w:szCs w:val="22"/>
        </w:rPr>
        <w:t>-20</w:t>
      </w:r>
      <w:r>
        <w:rPr>
          <w:rFonts w:cs="Arial"/>
          <w:sz w:val="22"/>
          <w:szCs w:val="22"/>
        </w:rPr>
        <w:t>21</w:t>
      </w:r>
      <w:r>
        <w:rPr>
          <w:rFonts w:cs="Arial"/>
          <w:bCs/>
          <w:sz w:val="22"/>
          <w:szCs w:val="22"/>
        </w:rPr>
        <w:t>.</w:t>
      </w:r>
    </w:p>
    <w:p w14:paraId="596CC1D9" w14:textId="77777777" w:rsidR="00A73C63" w:rsidRDefault="00A73C63" w:rsidP="00A73C63">
      <w:pPr>
        <w:spacing w:line="360" w:lineRule="auto"/>
        <w:jc w:val="both"/>
        <w:rPr>
          <w:rFonts w:cs="Arial"/>
          <w:sz w:val="22"/>
          <w:szCs w:val="22"/>
        </w:rPr>
      </w:pPr>
    </w:p>
    <w:p w14:paraId="3C558E41" w14:textId="77777777" w:rsidR="00A73C63" w:rsidRPr="00E217C3" w:rsidRDefault="00A73C63" w:rsidP="00A73C63">
      <w:pPr>
        <w:spacing w:line="360" w:lineRule="auto"/>
        <w:jc w:val="both"/>
        <w:rPr>
          <w:rFonts w:cs="Arial"/>
          <w:b/>
          <w:bCs/>
          <w:sz w:val="22"/>
          <w:szCs w:val="22"/>
        </w:rPr>
      </w:pPr>
      <w:r w:rsidRPr="00E217C3">
        <w:rPr>
          <w:rFonts w:cs="Arial"/>
          <w:b/>
          <w:bCs/>
          <w:sz w:val="22"/>
          <w:szCs w:val="22"/>
        </w:rPr>
        <w:t>Por tanto, se acuerda:</w:t>
      </w:r>
    </w:p>
    <w:p w14:paraId="28889A60" w14:textId="3306892D" w:rsidR="00655379" w:rsidRDefault="00A73C63" w:rsidP="00A73C63">
      <w:pPr>
        <w:spacing w:line="360" w:lineRule="auto"/>
        <w:jc w:val="both"/>
        <w:rPr>
          <w:rFonts w:cs="Arial"/>
          <w:sz w:val="22"/>
          <w:szCs w:val="22"/>
          <w:lang w:val="es-ES_tradnl"/>
        </w:rPr>
      </w:pPr>
      <w:r>
        <w:rPr>
          <w:rFonts w:cs="Arial"/>
          <w:sz w:val="22"/>
          <w:szCs w:val="22"/>
          <w:lang w:val="es-ES_tradnl"/>
        </w:rPr>
        <w:t>Anular</w:t>
      </w:r>
      <w:r w:rsidR="00954CC8">
        <w:rPr>
          <w:rFonts w:cs="Arial"/>
          <w:sz w:val="22"/>
          <w:szCs w:val="22"/>
          <w:lang w:val="es-ES_tradnl"/>
        </w:rPr>
        <w:t xml:space="preserve">, según lo expuesto por la Dirección FOSUVI en el informe </w:t>
      </w:r>
      <w:r w:rsidR="00954CC8">
        <w:rPr>
          <w:rFonts w:cs="Arial"/>
          <w:sz w:val="22"/>
          <w:szCs w:val="22"/>
        </w:rPr>
        <w:t>DF</w:t>
      </w:r>
      <w:r w:rsidR="00954CC8" w:rsidRPr="00B35EAF">
        <w:rPr>
          <w:rFonts w:cs="Arial"/>
          <w:sz w:val="22"/>
          <w:szCs w:val="22"/>
        </w:rPr>
        <w:t>-OF-</w:t>
      </w:r>
      <w:r w:rsidR="00954CC8">
        <w:rPr>
          <w:rFonts w:cs="Arial"/>
          <w:sz w:val="22"/>
          <w:szCs w:val="22"/>
        </w:rPr>
        <w:t>0754</w:t>
      </w:r>
      <w:r w:rsidR="00954CC8" w:rsidRPr="00B35EAF">
        <w:rPr>
          <w:rFonts w:cs="Arial"/>
          <w:sz w:val="22"/>
          <w:szCs w:val="22"/>
        </w:rPr>
        <w:t>-20</w:t>
      </w:r>
      <w:r w:rsidR="00954CC8">
        <w:rPr>
          <w:rFonts w:cs="Arial"/>
          <w:sz w:val="22"/>
          <w:szCs w:val="22"/>
        </w:rPr>
        <w:t xml:space="preserve">21, </w:t>
      </w:r>
      <w:r w:rsidR="00655379">
        <w:rPr>
          <w:rFonts w:cs="Arial"/>
          <w:sz w:val="22"/>
          <w:szCs w:val="22"/>
          <w:lang w:val="es-ES_tradnl"/>
        </w:rPr>
        <w:t>tres</w:t>
      </w:r>
      <w:r>
        <w:rPr>
          <w:rFonts w:cs="Arial"/>
          <w:sz w:val="22"/>
          <w:szCs w:val="22"/>
          <w:lang w:val="es-ES_tradnl"/>
        </w:rPr>
        <w:t xml:space="preserve"> operaci</w:t>
      </w:r>
      <w:r w:rsidR="00655379">
        <w:rPr>
          <w:rFonts w:cs="Arial"/>
          <w:sz w:val="22"/>
          <w:szCs w:val="22"/>
          <w:lang w:val="es-ES_tradnl"/>
        </w:rPr>
        <w:t xml:space="preserve">ones de </w:t>
      </w:r>
      <w:r w:rsidRPr="00303BB2">
        <w:rPr>
          <w:rFonts w:cs="Arial"/>
          <w:sz w:val="22"/>
          <w:szCs w:val="22"/>
          <w:lang w:val="es-ES_tradnl"/>
        </w:rPr>
        <w:t>Bono Familiar de Vivienda</w:t>
      </w:r>
      <w:r>
        <w:rPr>
          <w:rFonts w:cs="Arial"/>
          <w:sz w:val="22"/>
          <w:szCs w:val="22"/>
          <w:lang w:val="es-ES_tradnl"/>
        </w:rPr>
        <w:t>, aprobad</w:t>
      </w:r>
      <w:r w:rsidR="00655379">
        <w:rPr>
          <w:rFonts w:cs="Arial"/>
          <w:sz w:val="22"/>
          <w:szCs w:val="22"/>
          <w:lang w:val="es-ES_tradnl"/>
        </w:rPr>
        <w:t xml:space="preserve">as </w:t>
      </w:r>
      <w:r w:rsidR="00954CC8">
        <w:rPr>
          <w:rFonts w:cs="Arial"/>
          <w:sz w:val="22"/>
          <w:szCs w:val="22"/>
          <w:lang w:val="es-ES_tradnl"/>
        </w:rPr>
        <w:t xml:space="preserve">actuando el Banco de Costa Rica como entidad autorizada, </w:t>
      </w:r>
      <w:r w:rsidR="00655379">
        <w:rPr>
          <w:rFonts w:cs="Arial"/>
          <w:sz w:val="22"/>
          <w:szCs w:val="22"/>
          <w:lang w:val="es-ES_tradnl"/>
        </w:rPr>
        <w:t>a favor de las familias que encabezan las siguientes personas:</w:t>
      </w:r>
    </w:p>
    <w:p w14:paraId="0E24FF7B" w14:textId="77777777" w:rsidR="00655379" w:rsidRDefault="00655379" w:rsidP="00A73C63">
      <w:pPr>
        <w:spacing w:line="360" w:lineRule="auto"/>
        <w:jc w:val="both"/>
        <w:rPr>
          <w:rFonts w:cs="Arial"/>
          <w:sz w:val="22"/>
          <w:szCs w:val="22"/>
          <w:lang w:val="es-ES_tradnl"/>
        </w:rPr>
      </w:pPr>
    </w:p>
    <w:tbl>
      <w:tblPr>
        <w:tblStyle w:val="Tablaconcuadrcula"/>
        <w:tblW w:w="0" w:type="auto"/>
        <w:tblLayout w:type="fixed"/>
        <w:tblLook w:val="04A0" w:firstRow="1" w:lastRow="0" w:firstColumn="1" w:lastColumn="0" w:noHBand="0" w:noVBand="1"/>
      </w:tblPr>
      <w:tblGrid>
        <w:gridCol w:w="2547"/>
        <w:gridCol w:w="1701"/>
        <w:gridCol w:w="2835"/>
        <w:gridCol w:w="1701"/>
      </w:tblGrid>
      <w:tr w:rsidR="00655379" w:rsidRPr="00655379" w14:paraId="2F69543A" w14:textId="77777777" w:rsidTr="00954CC8">
        <w:trPr>
          <w:trHeight w:val="340"/>
        </w:trPr>
        <w:tc>
          <w:tcPr>
            <w:tcW w:w="2547" w:type="dxa"/>
            <w:shd w:val="clear" w:color="auto" w:fill="DBE5F1" w:themeFill="accent1" w:themeFillTint="33"/>
            <w:vAlign w:val="center"/>
          </w:tcPr>
          <w:p w14:paraId="7073AFD6" w14:textId="606EB671" w:rsidR="00655379" w:rsidRPr="00655379" w:rsidRDefault="00655379" w:rsidP="00655379">
            <w:pPr>
              <w:jc w:val="center"/>
              <w:rPr>
                <w:rFonts w:cs="Arial"/>
                <w:b/>
                <w:bCs/>
                <w:sz w:val="20"/>
                <w:szCs w:val="20"/>
                <w:lang w:val="es-ES_tradnl"/>
              </w:rPr>
            </w:pPr>
            <w:r w:rsidRPr="00655379">
              <w:rPr>
                <w:rFonts w:cs="Arial"/>
                <w:b/>
                <w:bCs/>
                <w:sz w:val="20"/>
                <w:szCs w:val="20"/>
                <w:lang w:val="es-ES_tradnl"/>
              </w:rPr>
              <w:t>Nombre</w:t>
            </w:r>
          </w:p>
        </w:tc>
        <w:tc>
          <w:tcPr>
            <w:tcW w:w="1701" w:type="dxa"/>
            <w:shd w:val="clear" w:color="auto" w:fill="DBE5F1" w:themeFill="accent1" w:themeFillTint="33"/>
            <w:vAlign w:val="center"/>
          </w:tcPr>
          <w:p w14:paraId="212D8F84" w14:textId="31FF5E56" w:rsidR="00655379" w:rsidRPr="00655379" w:rsidRDefault="00954CC8" w:rsidP="00655379">
            <w:pPr>
              <w:jc w:val="center"/>
              <w:rPr>
                <w:rFonts w:cs="Arial"/>
                <w:b/>
                <w:bCs/>
                <w:sz w:val="20"/>
                <w:szCs w:val="20"/>
                <w:lang w:val="es-ES_tradnl"/>
              </w:rPr>
            </w:pPr>
            <w:r>
              <w:rPr>
                <w:rFonts w:cs="Arial"/>
                <w:b/>
                <w:bCs/>
                <w:sz w:val="20"/>
                <w:szCs w:val="20"/>
                <w:lang w:val="es-ES_tradnl"/>
              </w:rPr>
              <w:t>N° de c</w:t>
            </w:r>
            <w:r w:rsidR="00655379" w:rsidRPr="00655379">
              <w:rPr>
                <w:rFonts w:cs="Arial"/>
                <w:b/>
                <w:bCs/>
                <w:sz w:val="20"/>
                <w:szCs w:val="20"/>
                <w:lang w:val="es-ES_tradnl"/>
              </w:rPr>
              <w:t>édula</w:t>
            </w:r>
          </w:p>
        </w:tc>
        <w:tc>
          <w:tcPr>
            <w:tcW w:w="2835" w:type="dxa"/>
            <w:shd w:val="clear" w:color="auto" w:fill="DBE5F1" w:themeFill="accent1" w:themeFillTint="33"/>
            <w:vAlign w:val="center"/>
          </w:tcPr>
          <w:p w14:paraId="6BE78EA5" w14:textId="1AC8F151" w:rsidR="00655379" w:rsidRPr="00655379" w:rsidRDefault="00655379" w:rsidP="00655379">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701" w:type="dxa"/>
            <w:shd w:val="clear" w:color="auto" w:fill="DBE5F1" w:themeFill="accent1" w:themeFillTint="33"/>
            <w:vAlign w:val="center"/>
          </w:tcPr>
          <w:p w14:paraId="2D584C06" w14:textId="704F1866" w:rsidR="00655379" w:rsidRPr="00655379" w:rsidRDefault="00655379" w:rsidP="00655379">
            <w:pPr>
              <w:jc w:val="center"/>
              <w:rPr>
                <w:rFonts w:cs="Arial"/>
                <w:b/>
                <w:bCs/>
                <w:sz w:val="20"/>
                <w:szCs w:val="20"/>
                <w:lang w:val="es-ES_tradnl"/>
              </w:rPr>
            </w:pPr>
            <w:r w:rsidRPr="00655379">
              <w:rPr>
                <w:rFonts w:cs="Arial"/>
                <w:b/>
                <w:bCs/>
                <w:sz w:val="20"/>
                <w:szCs w:val="20"/>
                <w:lang w:val="es-ES_tradnl"/>
              </w:rPr>
              <w:t>Monto del bono (¢)</w:t>
            </w:r>
          </w:p>
        </w:tc>
      </w:tr>
      <w:tr w:rsidR="00655379" w:rsidRPr="00655379" w14:paraId="769B0D40" w14:textId="77777777" w:rsidTr="00954CC8">
        <w:trPr>
          <w:trHeight w:val="340"/>
        </w:trPr>
        <w:tc>
          <w:tcPr>
            <w:tcW w:w="2547" w:type="dxa"/>
            <w:vAlign w:val="center"/>
          </w:tcPr>
          <w:p w14:paraId="76D10AEF" w14:textId="5B51503F" w:rsidR="00655379" w:rsidRPr="00655379" w:rsidRDefault="00655379" w:rsidP="00954CC8">
            <w:pPr>
              <w:rPr>
                <w:rFonts w:cs="Arial"/>
                <w:sz w:val="20"/>
                <w:szCs w:val="20"/>
                <w:lang w:val="es-ES_tradnl"/>
              </w:rPr>
            </w:pPr>
            <w:r w:rsidRPr="00FE5490">
              <w:rPr>
                <w:rFonts w:cs="Arial"/>
                <w:sz w:val="20"/>
                <w:szCs w:val="20"/>
                <w:lang w:val="es-CR"/>
              </w:rPr>
              <w:t>Hilario Hern</w:t>
            </w:r>
            <w:r w:rsidRPr="00655379">
              <w:rPr>
                <w:rFonts w:cs="Arial"/>
                <w:sz w:val="20"/>
                <w:szCs w:val="20"/>
                <w:lang w:val="es-CR"/>
              </w:rPr>
              <w:t>á</w:t>
            </w:r>
            <w:r w:rsidRPr="00FE5490">
              <w:rPr>
                <w:rFonts w:cs="Arial"/>
                <w:sz w:val="20"/>
                <w:szCs w:val="20"/>
                <w:lang w:val="es-CR"/>
              </w:rPr>
              <w:t>ndez Aguilar</w:t>
            </w:r>
          </w:p>
        </w:tc>
        <w:tc>
          <w:tcPr>
            <w:tcW w:w="1701" w:type="dxa"/>
            <w:vAlign w:val="center"/>
          </w:tcPr>
          <w:p w14:paraId="4C9D792C" w14:textId="6490D991" w:rsidR="00655379" w:rsidRPr="00655379" w:rsidRDefault="00655379" w:rsidP="00954CC8">
            <w:pPr>
              <w:rPr>
                <w:rFonts w:cs="Arial"/>
                <w:sz w:val="20"/>
                <w:szCs w:val="20"/>
                <w:lang w:val="es-ES_tradnl"/>
              </w:rPr>
            </w:pPr>
            <w:r w:rsidRPr="00FE5490">
              <w:rPr>
                <w:rFonts w:cs="Arial"/>
                <w:sz w:val="20"/>
                <w:szCs w:val="20"/>
                <w:lang w:val="es-CR"/>
              </w:rPr>
              <w:t>155822563106</w:t>
            </w:r>
          </w:p>
        </w:tc>
        <w:tc>
          <w:tcPr>
            <w:tcW w:w="2835" w:type="dxa"/>
            <w:vAlign w:val="center"/>
          </w:tcPr>
          <w:p w14:paraId="503E5AAF" w14:textId="5ED751A5" w:rsidR="00655379" w:rsidRPr="00655379" w:rsidRDefault="00655379" w:rsidP="008C3187">
            <w:pPr>
              <w:jc w:val="center"/>
              <w:rPr>
                <w:rFonts w:cs="Arial"/>
                <w:sz w:val="20"/>
                <w:szCs w:val="20"/>
                <w:lang w:val="es-ES_tradnl"/>
              </w:rPr>
            </w:pPr>
            <w:r w:rsidRPr="00655379">
              <w:rPr>
                <w:rFonts w:cs="Arial"/>
                <w:sz w:val="20"/>
                <w:szCs w:val="20"/>
                <w:lang w:val="es-CR"/>
              </w:rPr>
              <w:t>N° 2 de la sesión 38-2019</w:t>
            </w:r>
          </w:p>
        </w:tc>
        <w:tc>
          <w:tcPr>
            <w:tcW w:w="1701" w:type="dxa"/>
            <w:vAlign w:val="center"/>
          </w:tcPr>
          <w:p w14:paraId="0329D347" w14:textId="6127BAED" w:rsidR="00655379" w:rsidRPr="00954CC8" w:rsidRDefault="00954CC8" w:rsidP="00954CC8">
            <w:pPr>
              <w:jc w:val="right"/>
              <w:rPr>
                <w:rFonts w:cs="Arial"/>
                <w:sz w:val="20"/>
                <w:szCs w:val="20"/>
                <w:lang w:val="es-ES_tradnl"/>
              </w:rPr>
            </w:pPr>
            <w:r w:rsidRPr="00954CC8">
              <w:rPr>
                <w:rFonts w:cs="Arial"/>
                <w:sz w:val="20"/>
                <w:szCs w:val="20"/>
                <w:lang w:val="es-CR"/>
              </w:rPr>
              <w:t>12</w:t>
            </w:r>
            <w:r>
              <w:rPr>
                <w:rFonts w:cs="Arial"/>
                <w:sz w:val="20"/>
                <w:szCs w:val="20"/>
                <w:lang w:val="es-CR"/>
              </w:rPr>
              <w:t>.</w:t>
            </w:r>
            <w:r w:rsidRPr="00954CC8">
              <w:rPr>
                <w:rFonts w:cs="Arial"/>
                <w:sz w:val="20"/>
                <w:szCs w:val="20"/>
                <w:lang w:val="es-CR"/>
              </w:rPr>
              <w:t>093</w:t>
            </w:r>
            <w:r>
              <w:rPr>
                <w:rFonts w:cs="Arial"/>
                <w:sz w:val="20"/>
                <w:szCs w:val="20"/>
                <w:lang w:val="es-CR"/>
              </w:rPr>
              <w:t>.</w:t>
            </w:r>
            <w:r w:rsidRPr="00954CC8">
              <w:rPr>
                <w:rFonts w:cs="Arial"/>
                <w:sz w:val="20"/>
                <w:szCs w:val="20"/>
                <w:lang w:val="es-CR"/>
              </w:rPr>
              <w:t>480</w:t>
            </w:r>
            <w:r>
              <w:rPr>
                <w:rFonts w:cs="Arial"/>
                <w:sz w:val="20"/>
                <w:szCs w:val="20"/>
                <w:lang w:val="es-CR"/>
              </w:rPr>
              <w:t>,</w:t>
            </w:r>
            <w:r w:rsidRPr="00954CC8">
              <w:rPr>
                <w:rFonts w:cs="Arial"/>
                <w:sz w:val="20"/>
                <w:szCs w:val="20"/>
                <w:lang w:val="es-CR"/>
              </w:rPr>
              <w:t>38</w:t>
            </w:r>
          </w:p>
        </w:tc>
      </w:tr>
      <w:tr w:rsidR="00655379" w:rsidRPr="00655379" w14:paraId="5D2ECA9F" w14:textId="77777777" w:rsidTr="00954CC8">
        <w:trPr>
          <w:trHeight w:val="340"/>
        </w:trPr>
        <w:tc>
          <w:tcPr>
            <w:tcW w:w="2547" w:type="dxa"/>
            <w:vAlign w:val="center"/>
          </w:tcPr>
          <w:p w14:paraId="355854E0" w14:textId="77127B20" w:rsidR="00655379" w:rsidRPr="00655379" w:rsidRDefault="00655379" w:rsidP="00954CC8">
            <w:pPr>
              <w:rPr>
                <w:rFonts w:cs="Arial"/>
                <w:sz w:val="20"/>
                <w:szCs w:val="20"/>
                <w:lang w:val="es-ES_tradnl"/>
              </w:rPr>
            </w:pPr>
            <w:proofErr w:type="spellStart"/>
            <w:r w:rsidRPr="00FE5490">
              <w:rPr>
                <w:rFonts w:cs="Arial"/>
                <w:sz w:val="20"/>
                <w:szCs w:val="20"/>
                <w:lang w:val="es-CR"/>
              </w:rPr>
              <w:t>Grisey</w:t>
            </w:r>
            <w:proofErr w:type="spellEnd"/>
            <w:r w:rsidRPr="00FE5490">
              <w:rPr>
                <w:rFonts w:cs="Arial"/>
                <w:sz w:val="20"/>
                <w:szCs w:val="20"/>
                <w:lang w:val="es-CR"/>
              </w:rPr>
              <w:t xml:space="preserve"> Corea Solano</w:t>
            </w:r>
          </w:p>
        </w:tc>
        <w:tc>
          <w:tcPr>
            <w:tcW w:w="1701" w:type="dxa"/>
            <w:vAlign w:val="center"/>
          </w:tcPr>
          <w:p w14:paraId="18BCF343" w14:textId="69A4AFB9" w:rsidR="00655379" w:rsidRPr="00655379" w:rsidRDefault="00655379" w:rsidP="00954CC8">
            <w:pPr>
              <w:rPr>
                <w:rFonts w:cs="Arial"/>
                <w:sz w:val="20"/>
                <w:szCs w:val="20"/>
                <w:lang w:val="es-ES_tradnl"/>
              </w:rPr>
            </w:pPr>
            <w:r w:rsidRPr="00FE5490">
              <w:rPr>
                <w:rFonts w:cs="Arial"/>
                <w:sz w:val="20"/>
                <w:szCs w:val="20"/>
                <w:lang w:val="es-CR"/>
              </w:rPr>
              <w:t>2</w:t>
            </w:r>
            <w:r w:rsidRPr="00655379">
              <w:rPr>
                <w:rFonts w:cs="Arial"/>
                <w:sz w:val="20"/>
                <w:szCs w:val="20"/>
                <w:lang w:val="es-CR"/>
              </w:rPr>
              <w:t>-</w:t>
            </w:r>
            <w:r w:rsidRPr="00FE5490">
              <w:rPr>
                <w:rFonts w:cs="Arial"/>
                <w:sz w:val="20"/>
                <w:szCs w:val="20"/>
                <w:lang w:val="es-CR"/>
              </w:rPr>
              <w:t>0610</w:t>
            </w:r>
            <w:r w:rsidRPr="00655379">
              <w:rPr>
                <w:rFonts w:cs="Arial"/>
                <w:sz w:val="20"/>
                <w:szCs w:val="20"/>
                <w:lang w:val="es-CR"/>
              </w:rPr>
              <w:t>-</w:t>
            </w:r>
            <w:r w:rsidRPr="00FE5490">
              <w:rPr>
                <w:rFonts w:cs="Arial"/>
                <w:sz w:val="20"/>
                <w:szCs w:val="20"/>
                <w:lang w:val="es-CR"/>
              </w:rPr>
              <w:t>0707</w:t>
            </w:r>
          </w:p>
        </w:tc>
        <w:tc>
          <w:tcPr>
            <w:tcW w:w="2835" w:type="dxa"/>
            <w:vAlign w:val="center"/>
          </w:tcPr>
          <w:p w14:paraId="23CD1BAC" w14:textId="255DCD5D" w:rsidR="00655379" w:rsidRPr="00655379" w:rsidRDefault="00655379" w:rsidP="008C3187">
            <w:pPr>
              <w:jc w:val="center"/>
              <w:rPr>
                <w:rFonts w:cs="Arial"/>
                <w:sz w:val="20"/>
                <w:szCs w:val="20"/>
                <w:lang w:val="es-ES_tradnl"/>
              </w:rPr>
            </w:pPr>
            <w:r w:rsidRPr="00655379">
              <w:rPr>
                <w:rFonts w:cs="Arial"/>
                <w:sz w:val="20"/>
                <w:szCs w:val="20"/>
                <w:lang w:val="es-CR"/>
              </w:rPr>
              <w:t>N° 5 de la sesión 70-2019</w:t>
            </w:r>
          </w:p>
        </w:tc>
        <w:tc>
          <w:tcPr>
            <w:tcW w:w="1701" w:type="dxa"/>
            <w:vAlign w:val="center"/>
          </w:tcPr>
          <w:p w14:paraId="0EAB5028" w14:textId="0E3E6F5D" w:rsidR="00655379" w:rsidRPr="00954CC8" w:rsidRDefault="00954CC8" w:rsidP="00954CC8">
            <w:pPr>
              <w:jc w:val="right"/>
              <w:rPr>
                <w:rFonts w:cs="Arial"/>
                <w:sz w:val="20"/>
                <w:szCs w:val="20"/>
                <w:lang w:val="es-ES_tradnl"/>
              </w:rPr>
            </w:pPr>
            <w:r w:rsidRPr="00954CC8">
              <w:rPr>
                <w:rFonts w:cs="Arial"/>
                <w:sz w:val="20"/>
                <w:szCs w:val="20"/>
                <w:lang w:val="es-CR"/>
              </w:rPr>
              <w:t>11</w:t>
            </w:r>
            <w:r>
              <w:rPr>
                <w:rFonts w:cs="Arial"/>
                <w:sz w:val="20"/>
                <w:szCs w:val="20"/>
                <w:lang w:val="es-CR"/>
              </w:rPr>
              <w:t>.</w:t>
            </w:r>
            <w:r w:rsidRPr="00954CC8">
              <w:rPr>
                <w:rFonts w:cs="Arial"/>
                <w:sz w:val="20"/>
                <w:szCs w:val="20"/>
                <w:lang w:val="es-CR"/>
              </w:rPr>
              <w:t>885</w:t>
            </w:r>
            <w:r>
              <w:rPr>
                <w:rFonts w:cs="Arial"/>
                <w:sz w:val="20"/>
                <w:szCs w:val="20"/>
                <w:lang w:val="es-CR"/>
              </w:rPr>
              <w:t>.</w:t>
            </w:r>
            <w:r w:rsidRPr="00954CC8">
              <w:rPr>
                <w:rFonts w:cs="Arial"/>
                <w:sz w:val="20"/>
                <w:szCs w:val="20"/>
                <w:lang w:val="es-CR"/>
              </w:rPr>
              <w:t>139</w:t>
            </w:r>
            <w:r>
              <w:rPr>
                <w:rFonts w:cs="Arial"/>
                <w:sz w:val="20"/>
                <w:szCs w:val="20"/>
                <w:lang w:val="es-CR"/>
              </w:rPr>
              <w:t>,</w:t>
            </w:r>
            <w:r w:rsidRPr="00954CC8">
              <w:rPr>
                <w:rFonts w:cs="Arial"/>
                <w:sz w:val="20"/>
                <w:szCs w:val="20"/>
                <w:lang w:val="es-CR"/>
              </w:rPr>
              <w:t>75</w:t>
            </w:r>
          </w:p>
        </w:tc>
      </w:tr>
      <w:tr w:rsidR="00655379" w:rsidRPr="00655379" w14:paraId="5D6B1718" w14:textId="77777777" w:rsidTr="00954CC8">
        <w:trPr>
          <w:trHeight w:val="340"/>
        </w:trPr>
        <w:tc>
          <w:tcPr>
            <w:tcW w:w="2547" w:type="dxa"/>
            <w:vAlign w:val="center"/>
          </w:tcPr>
          <w:p w14:paraId="67202986" w14:textId="00797304" w:rsidR="00655379" w:rsidRPr="00655379" w:rsidRDefault="00655379" w:rsidP="00954CC8">
            <w:pPr>
              <w:rPr>
                <w:rFonts w:cs="Arial"/>
                <w:sz w:val="20"/>
                <w:szCs w:val="20"/>
                <w:lang w:val="es-ES_tradnl"/>
              </w:rPr>
            </w:pPr>
            <w:r w:rsidRPr="00FE5490">
              <w:rPr>
                <w:rFonts w:cs="Arial"/>
                <w:sz w:val="20"/>
                <w:szCs w:val="20"/>
                <w:lang w:val="es-CR"/>
              </w:rPr>
              <w:t>Vera Ortiz</w:t>
            </w:r>
            <w:r w:rsidRPr="00655379">
              <w:rPr>
                <w:rFonts w:cs="Arial"/>
                <w:sz w:val="20"/>
                <w:szCs w:val="20"/>
                <w:lang w:val="es-CR"/>
              </w:rPr>
              <w:t xml:space="preserve"> </w:t>
            </w:r>
            <w:r w:rsidRPr="00FE5490">
              <w:rPr>
                <w:rFonts w:cs="Arial"/>
                <w:sz w:val="20"/>
                <w:szCs w:val="20"/>
                <w:lang w:val="es-CR"/>
              </w:rPr>
              <w:t>God</w:t>
            </w:r>
            <w:r w:rsidRPr="00655379">
              <w:rPr>
                <w:rFonts w:cs="Arial"/>
                <w:sz w:val="20"/>
                <w:szCs w:val="20"/>
                <w:lang w:val="es-CR"/>
              </w:rPr>
              <w:t>í</w:t>
            </w:r>
            <w:r w:rsidRPr="00FE5490">
              <w:rPr>
                <w:rFonts w:cs="Arial"/>
                <w:sz w:val="20"/>
                <w:szCs w:val="20"/>
                <w:lang w:val="es-CR"/>
              </w:rPr>
              <w:t>nez</w:t>
            </w:r>
          </w:p>
        </w:tc>
        <w:tc>
          <w:tcPr>
            <w:tcW w:w="1701" w:type="dxa"/>
            <w:vAlign w:val="center"/>
          </w:tcPr>
          <w:p w14:paraId="57E5EBDF" w14:textId="0C0AEDE8" w:rsidR="00655379" w:rsidRPr="00655379" w:rsidRDefault="00655379" w:rsidP="00954CC8">
            <w:pPr>
              <w:rPr>
                <w:rFonts w:cs="Arial"/>
                <w:sz w:val="20"/>
                <w:szCs w:val="20"/>
                <w:lang w:val="es-ES_tradnl"/>
              </w:rPr>
            </w:pPr>
            <w:r w:rsidRPr="00FE5490">
              <w:rPr>
                <w:rFonts w:cs="Arial"/>
                <w:sz w:val="20"/>
                <w:szCs w:val="20"/>
                <w:lang w:val="es-CR"/>
              </w:rPr>
              <w:t>6</w:t>
            </w:r>
            <w:r w:rsidRPr="00655379">
              <w:rPr>
                <w:rFonts w:cs="Arial"/>
                <w:sz w:val="20"/>
                <w:szCs w:val="20"/>
                <w:lang w:val="es-CR"/>
              </w:rPr>
              <w:t>-</w:t>
            </w:r>
            <w:r w:rsidRPr="00FE5490">
              <w:rPr>
                <w:rFonts w:cs="Arial"/>
                <w:sz w:val="20"/>
                <w:szCs w:val="20"/>
                <w:lang w:val="es-CR"/>
              </w:rPr>
              <w:t>0202</w:t>
            </w:r>
            <w:r w:rsidRPr="00655379">
              <w:rPr>
                <w:rFonts w:cs="Arial"/>
                <w:sz w:val="20"/>
                <w:szCs w:val="20"/>
                <w:lang w:val="es-CR"/>
              </w:rPr>
              <w:t>-</w:t>
            </w:r>
            <w:r w:rsidRPr="00FE5490">
              <w:rPr>
                <w:rFonts w:cs="Arial"/>
                <w:sz w:val="20"/>
                <w:szCs w:val="20"/>
                <w:lang w:val="es-CR"/>
              </w:rPr>
              <w:t>0199</w:t>
            </w:r>
          </w:p>
        </w:tc>
        <w:tc>
          <w:tcPr>
            <w:tcW w:w="2835" w:type="dxa"/>
            <w:vAlign w:val="center"/>
          </w:tcPr>
          <w:p w14:paraId="2A969CF5" w14:textId="7D724501" w:rsidR="00655379" w:rsidRPr="00655379" w:rsidRDefault="00655379" w:rsidP="008C3187">
            <w:pPr>
              <w:jc w:val="center"/>
              <w:rPr>
                <w:rFonts w:cs="Arial"/>
                <w:sz w:val="20"/>
                <w:szCs w:val="20"/>
                <w:lang w:val="es-ES_tradnl"/>
              </w:rPr>
            </w:pPr>
            <w:r w:rsidRPr="00655379">
              <w:rPr>
                <w:rFonts w:cs="Arial"/>
                <w:sz w:val="20"/>
                <w:szCs w:val="20"/>
                <w:lang w:val="es-CR"/>
              </w:rPr>
              <w:t>N° 2 de la sesión 23-2020</w:t>
            </w:r>
          </w:p>
        </w:tc>
        <w:tc>
          <w:tcPr>
            <w:tcW w:w="1701" w:type="dxa"/>
            <w:vAlign w:val="center"/>
          </w:tcPr>
          <w:p w14:paraId="6F103FC3" w14:textId="6A4D07EE" w:rsidR="00655379" w:rsidRPr="00954CC8" w:rsidRDefault="00954CC8" w:rsidP="00954CC8">
            <w:pPr>
              <w:jc w:val="right"/>
              <w:rPr>
                <w:rFonts w:cs="Arial"/>
                <w:sz w:val="20"/>
                <w:szCs w:val="20"/>
                <w:lang w:val="es-ES_tradnl"/>
              </w:rPr>
            </w:pPr>
            <w:r w:rsidRPr="00954CC8">
              <w:rPr>
                <w:rFonts w:cs="Arial"/>
                <w:sz w:val="20"/>
                <w:szCs w:val="20"/>
                <w:lang w:val="es-CR"/>
              </w:rPr>
              <w:t>13</w:t>
            </w:r>
            <w:r>
              <w:rPr>
                <w:rFonts w:cs="Arial"/>
                <w:sz w:val="20"/>
                <w:szCs w:val="20"/>
                <w:lang w:val="es-CR"/>
              </w:rPr>
              <w:t>.</w:t>
            </w:r>
            <w:r w:rsidRPr="00954CC8">
              <w:rPr>
                <w:rFonts w:cs="Arial"/>
                <w:sz w:val="20"/>
                <w:szCs w:val="20"/>
                <w:lang w:val="es-CR"/>
              </w:rPr>
              <w:t>284</w:t>
            </w:r>
            <w:r>
              <w:rPr>
                <w:rFonts w:cs="Arial"/>
                <w:sz w:val="20"/>
                <w:szCs w:val="20"/>
                <w:lang w:val="es-CR"/>
              </w:rPr>
              <w:t>.</w:t>
            </w:r>
            <w:r w:rsidRPr="00954CC8">
              <w:rPr>
                <w:rFonts w:cs="Arial"/>
                <w:sz w:val="20"/>
                <w:szCs w:val="20"/>
                <w:lang w:val="es-CR"/>
              </w:rPr>
              <w:t>393</w:t>
            </w:r>
            <w:r>
              <w:rPr>
                <w:rFonts w:cs="Arial"/>
                <w:sz w:val="20"/>
                <w:szCs w:val="20"/>
                <w:lang w:val="es-CR"/>
              </w:rPr>
              <w:t>,</w:t>
            </w:r>
            <w:r w:rsidRPr="00954CC8">
              <w:rPr>
                <w:rFonts w:cs="Arial"/>
                <w:sz w:val="20"/>
                <w:szCs w:val="20"/>
                <w:lang w:val="es-CR"/>
              </w:rPr>
              <w:t>85</w:t>
            </w:r>
          </w:p>
        </w:tc>
      </w:tr>
    </w:tbl>
    <w:p w14:paraId="4098293F" w14:textId="77777777" w:rsidR="00655379" w:rsidRDefault="00655379" w:rsidP="00A73C63">
      <w:pPr>
        <w:spacing w:line="360" w:lineRule="auto"/>
        <w:jc w:val="both"/>
        <w:rPr>
          <w:rFonts w:cs="Arial"/>
          <w:sz w:val="22"/>
          <w:szCs w:val="22"/>
          <w:lang w:val="es-ES_tradnl"/>
        </w:rPr>
      </w:pPr>
    </w:p>
    <w:p w14:paraId="5082391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w:t>
      </w:r>
      <w:proofErr w:type="gramStart"/>
      <w:r>
        <w:rPr>
          <w:rFonts w:cs="Arial"/>
          <w:szCs w:val="22"/>
        </w:rPr>
        <w:t>Firme</w:t>
      </w:r>
      <w:r w:rsidRPr="00AB2826">
        <w:rPr>
          <w:rFonts w:cs="Arial"/>
          <w:szCs w:val="22"/>
        </w:rPr>
        <w:t>.-</w:t>
      </w:r>
      <w:proofErr w:type="gramEnd"/>
    </w:p>
    <w:p w14:paraId="2ED5CA4E" w14:textId="77777777" w:rsidR="002B71CC" w:rsidRPr="00D14EAF" w:rsidRDefault="002B71CC" w:rsidP="002B71CC">
      <w:pPr>
        <w:spacing w:line="360" w:lineRule="auto"/>
        <w:jc w:val="both"/>
        <w:rPr>
          <w:rFonts w:cs="Arial"/>
          <w:b/>
          <w:sz w:val="22"/>
        </w:rPr>
      </w:pPr>
      <w:r w:rsidRPr="00D14EAF">
        <w:rPr>
          <w:rFonts w:cs="Arial"/>
          <w:b/>
          <w:sz w:val="22"/>
        </w:rPr>
        <w:t>************</w:t>
      </w:r>
    </w:p>
    <w:p w14:paraId="5ABED1B9" w14:textId="77777777" w:rsidR="002B71CC" w:rsidRDefault="002B71CC" w:rsidP="002B71CC">
      <w:pPr>
        <w:spacing w:line="360" w:lineRule="auto"/>
        <w:jc w:val="both"/>
        <w:rPr>
          <w:rFonts w:cs="Arial"/>
          <w:sz w:val="22"/>
          <w:lang w:val="es-ES_tradnl"/>
        </w:rPr>
      </w:pPr>
    </w:p>
    <w:p w14:paraId="658099A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818A3CD" w14:textId="77777777" w:rsidR="00943E41" w:rsidRPr="00BB303F" w:rsidRDefault="00943E41" w:rsidP="00943E41">
      <w:pPr>
        <w:spacing w:line="360" w:lineRule="auto"/>
        <w:jc w:val="both"/>
        <w:rPr>
          <w:rFonts w:cs="Arial"/>
          <w:b/>
          <w:bCs/>
          <w:sz w:val="22"/>
          <w:szCs w:val="22"/>
        </w:rPr>
      </w:pPr>
      <w:r w:rsidRPr="00BB303F">
        <w:rPr>
          <w:rFonts w:cs="Arial"/>
          <w:b/>
          <w:bCs/>
          <w:sz w:val="22"/>
          <w:szCs w:val="22"/>
        </w:rPr>
        <w:t>Considerando:</w:t>
      </w:r>
    </w:p>
    <w:p w14:paraId="4450D227" w14:textId="77777777" w:rsidR="00943E41" w:rsidRPr="00A30A35" w:rsidRDefault="00943E41" w:rsidP="00943E41">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Pr="001726C4">
        <w:rPr>
          <w:rFonts w:cs="Arial"/>
          <w:bCs/>
          <w:sz w:val="22"/>
          <w:szCs w:val="22"/>
        </w:rPr>
        <w:t xml:space="preserve"> </w:t>
      </w:r>
      <w:r w:rsidRPr="001726C4">
        <w:rPr>
          <w:rFonts w:cs="Arial"/>
          <w:sz w:val="22"/>
          <w:szCs w:val="22"/>
        </w:rPr>
        <w:t xml:space="preserve">–al amparo del artículo 59 de la </w:t>
      </w:r>
      <w:r w:rsidRPr="001726C4">
        <w:rPr>
          <w:rFonts w:cs="Arial"/>
          <w:sz w:val="22"/>
          <w:szCs w:val="22"/>
        </w:rPr>
        <w:lastRenderedPageBreak/>
        <w:t xml:space="preserve">Ley del Sistema Financiero Nacional para la Vivienda– el financiamiento para </w:t>
      </w:r>
      <w:r w:rsidRPr="00DF07C5">
        <w:rPr>
          <w:rFonts w:cs="Arial"/>
          <w:sz w:val="22"/>
          <w:szCs w:val="22"/>
        </w:rPr>
        <w:t>la compra de</w:t>
      </w:r>
      <w:r>
        <w:rPr>
          <w:rFonts w:cs="Arial"/>
          <w:sz w:val="22"/>
          <w:szCs w:val="22"/>
        </w:rPr>
        <w:t>l terreno</w:t>
      </w:r>
      <w:r w:rsidRPr="00947B2D">
        <w:rPr>
          <w:rFonts w:cs="Arial"/>
          <w:sz w:val="22"/>
          <w:szCs w:val="22"/>
        </w:rPr>
        <w:t>, el desarrollo de obras de infraestructura y la construcción de viviendas</w:t>
      </w:r>
      <w:r w:rsidRPr="00DF07C5">
        <w:rPr>
          <w:rFonts w:cs="Arial"/>
          <w:sz w:val="22"/>
          <w:szCs w:val="22"/>
        </w:rPr>
        <w:t xml:space="preserve"> en el proyecto habitacional </w:t>
      </w:r>
      <w:r>
        <w:rPr>
          <w:rFonts w:cs="Arial"/>
          <w:sz w:val="22"/>
          <w:szCs w:val="22"/>
        </w:rPr>
        <w:t xml:space="preserve">Cocales de </w:t>
      </w:r>
      <w:proofErr w:type="spellStart"/>
      <w:r>
        <w:rPr>
          <w:rFonts w:cs="Arial"/>
          <w:sz w:val="22"/>
          <w:szCs w:val="22"/>
        </w:rPr>
        <w:t>Duacarí</w:t>
      </w:r>
      <w:proofErr w:type="spellEnd"/>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Limón</w:t>
      </w:r>
      <w:r>
        <w:rPr>
          <w:rFonts w:cs="Arial"/>
          <w:bCs/>
          <w:sz w:val="22"/>
          <w:szCs w:val="22"/>
        </w:rPr>
        <w:t>.</w:t>
      </w:r>
    </w:p>
    <w:p w14:paraId="6B9B0479" w14:textId="77777777" w:rsidR="00943E41" w:rsidRPr="00BB303F" w:rsidRDefault="00943E41" w:rsidP="00943E41">
      <w:pPr>
        <w:spacing w:line="360" w:lineRule="auto"/>
        <w:jc w:val="both"/>
        <w:rPr>
          <w:rFonts w:cs="Arial"/>
          <w:sz w:val="22"/>
          <w:szCs w:val="22"/>
        </w:rPr>
      </w:pPr>
    </w:p>
    <w:p w14:paraId="35077BC9" w14:textId="3A193ED9" w:rsidR="00943E41" w:rsidRDefault="00943E41" w:rsidP="00943E41">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proofErr w:type="spellStart"/>
      <w:r>
        <w:rPr>
          <w:rFonts w:cs="Arial"/>
          <w:sz w:val="22"/>
          <w:szCs w:val="22"/>
        </w:rPr>
        <w:t>Coocique</w:t>
      </w:r>
      <w:proofErr w:type="spellEnd"/>
      <w:r>
        <w:rPr>
          <w:rFonts w:cs="Arial"/>
          <w:sz w:val="22"/>
          <w:szCs w:val="22"/>
        </w:rPr>
        <w:t xml:space="preserve"> R.L</w:t>
      </w:r>
      <w:r>
        <w:rPr>
          <w:rFonts w:cs="Arial"/>
          <w:sz w:val="22"/>
        </w:rPr>
        <w:t xml:space="preserve">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Pr="00B1511E">
        <w:rPr>
          <w:rFonts w:cs="Arial"/>
          <w:sz w:val="22"/>
          <w:szCs w:val="22"/>
        </w:rPr>
        <w:t xml:space="preserve">a) sustituir </w:t>
      </w:r>
      <w:r w:rsidR="00496C38">
        <w:rPr>
          <w:rFonts w:cs="Arial"/>
          <w:sz w:val="22"/>
          <w:szCs w:val="22"/>
        </w:rPr>
        <w:t>dos</w:t>
      </w:r>
      <w:r w:rsidRPr="00B1511E">
        <w:rPr>
          <w:rFonts w:cs="Arial"/>
          <w:sz w:val="22"/>
          <w:szCs w:val="22"/>
        </w:rPr>
        <w:t xml:space="preserve"> núcleo</w:t>
      </w:r>
      <w:r>
        <w:rPr>
          <w:rFonts w:cs="Arial"/>
          <w:sz w:val="22"/>
          <w:szCs w:val="22"/>
        </w:rPr>
        <w:t>s</w:t>
      </w:r>
      <w:r w:rsidRPr="00B1511E">
        <w:rPr>
          <w:rFonts w:cs="Arial"/>
          <w:sz w:val="22"/>
          <w:szCs w:val="22"/>
        </w:rPr>
        <w:t xml:space="preserve"> familiar</w:t>
      </w:r>
      <w:r>
        <w:rPr>
          <w:rFonts w:cs="Arial"/>
          <w:sz w:val="22"/>
          <w:szCs w:val="22"/>
        </w:rPr>
        <w:t>es</w:t>
      </w:r>
      <w:r w:rsidRPr="00B1511E">
        <w:rPr>
          <w:rFonts w:cs="Arial"/>
          <w:sz w:val="22"/>
          <w:szCs w:val="22"/>
        </w:rPr>
        <w:t xml:space="preserve">, como consecuencia del </w:t>
      </w:r>
      <w:r>
        <w:rPr>
          <w:rFonts w:cs="Arial"/>
          <w:sz w:val="22"/>
          <w:szCs w:val="22"/>
        </w:rPr>
        <w:t>desinterés</w:t>
      </w:r>
      <w:r w:rsidRPr="00B1511E">
        <w:rPr>
          <w:rFonts w:cs="Arial"/>
          <w:sz w:val="22"/>
          <w:szCs w:val="22"/>
        </w:rPr>
        <w:t xml:space="preserve"> por parte de </w:t>
      </w:r>
      <w:r>
        <w:rPr>
          <w:rFonts w:cs="Arial"/>
          <w:sz w:val="22"/>
          <w:szCs w:val="22"/>
        </w:rPr>
        <w:t>los beneficiarios originales</w:t>
      </w:r>
      <w:r w:rsidRPr="00B1511E">
        <w:rPr>
          <w:rFonts w:cs="Arial"/>
          <w:sz w:val="22"/>
          <w:szCs w:val="22"/>
        </w:rPr>
        <w:t>;</w:t>
      </w:r>
      <w:r>
        <w:rPr>
          <w:rFonts w:cs="Arial"/>
          <w:sz w:val="22"/>
          <w:szCs w:val="22"/>
        </w:rPr>
        <w:t xml:space="preserve"> </w:t>
      </w:r>
      <w:r w:rsidR="00496C38">
        <w:rPr>
          <w:rFonts w:cs="Arial"/>
          <w:sz w:val="22"/>
          <w:szCs w:val="22"/>
        </w:rPr>
        <w:t>y b</w:t>
      </w:r>
      <w:r>
        <w:rPr>
          <w:rFonts w:cs="Arial"/>
          <w:sz w:val="22"/>
          <w:szCs w:val="22"/>
        </w:rPr>
        <w:t>) otorgar un financiamiento adicional por la suma de ¢</w:t>
      </w:r>
      <w:r w:rsidR="00496C38">
        <w:rPr>
          <w:rFonts w:cs="Arial"/>
          <w:sz w:val="22"/>
          <w:szCs w:val="22"/>
        </w:rPr>
        <w:t>707</w:t>
      </w:r>
      <w:r>
        <w:rPr>
          <w:rFonts w:cs="Arial"/>
          <w:sz w:val="22"/>
          <w:szCs w:val="22"/>
        </w:rPr>
        <w:t>.</w:t>
      </w:r>
      <w:r w:rsidR="00496C38">
        <w:rPr>
          <w:rFonts w:cs="Arial"/>
          <w:sz w:val="22"/>
          <w:szCs w:val="22"/>
        </w:rPr>
        <w:t>419</w:t>
      </w:r>
      <w:r>
        <w:rPr>
          <w:rFonts w:cs="Arial"/>
          <w:sz w:val="22"/>
          <w:szCs w:val="22"/>
        </w:rPr>
        <w:t>,</w:t>
      </w:r>
      <w:r w:rsidR="00496C38">
        <w:rPr>
          <w:rFonts w:cs="Arial"/>
          <w:sz w:val="22"/>
          <w:szCs w:val="22"/>
        </w:rPr>
        <w:t>64</w:t>
      </w:r>
      <w:r>
        <w:rPr>
          <w:rFonts w:cs="Arial"/>
          <w:sz w:val="22"/>
          <w:szCs w:val="22"/>
        </w:rPr>
        <w:t xml:space="preserve"> para completar el monto correspondiente a los gastos de formalización de </w:t>
      </w:r>
      <w:r w:rsidR="00FD6DBE">
        <w:rPr>
          <w:rFonts w:cs="Arial"/>
          <w:sz w:val="22"/>
          <w:szCs w:val="22"/>
        </w:rPr>
        <w:t>los nuevos dos</w:t>
      </w:r>
      <w:r>
        <w:rPr>
          <w:rFonts w:cs="Arial"/>
          <w:sz w:val="22"/>
          <w:szCs w:val="22"/>
        </w:rPr>
        <w:t xml:space="preserve"> beneficiarios</w:t>
      </w:r>
      <w:r w:rsidRPr="009A0E08">
        <w:rPr>
          <w:rFonts w:cs="Arial"/>
          <w:sz w:val="22"/>
          <w:szCs w:val="22"/>
          <w:lang w:val="es-CR"/>
        </w:rPr>
        <w:t>.</w:t>
      </w:r>
    </w:p>
    <w:p w14:paraId="7B24A229" w14:textId="77777777" w:rsidR="00943E41" w:rsidRDefault="00943E41" w:rsidP="00943E41">
      <w:pPr>
        <w:spacing w:line="360" w:lineRule="auto"/>
        <w:jc w:val="both"/>
        <w:rPr>
          <w:rFonts w:cs="Arial"/>
          <w:sz w:val="22"/>
          <w:szCs w:val="22"/>
        </w:rPr>
      </w:pPr>
    </w:p>
    <w:p w14:paraId="476DFE6C" w14:textId="182347E8" w:rsidR="00943E41" w:rsidRPr="00BB303F" w:rsidRDefault="00943E41" w:rsidP="00943E41">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FD6DBE">
        <w:rPr>
          <w:rFonts w:cs="Arial"/>
          <w:sz w:val="22"/>
          <w:szCs w:val="22"/>
        </w:rPr>
        <w:t>718</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1</w:t>
      </w:r>
      <w:r w:rsidR="00FD6DBE">
        <w:rPr>
          <w:rFonts w:cs="Arial"/>
          <w:sz w:val="22"/>
          <w:szCs w:val="22"/>
        </w:rPr>
        <w:t>4 de mayo</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FD6DBE">
        <w:rPr>
          <w:rFonts w:cs="Arial"/>
          <w:sz w:val="22"/>
        </w:rPr>
        <w:t>698</w:t>
      </w:r>
      <w:r w:rsidRPr="00BB303F">
        <w:rPr>
          <w:rFonts w:cs="Arial"/>
          <w:sz w:val="22"/>
        </w:rPr>
        <w:t>-20</w:t>
      </w:r>
      <w:r>
        <w:rPr>
          <w:rFonts w:cs="Arial"/>
          <w:sz w:val="22"/>
        </w:rPr>
        <w:t>21</w:t>
      </w:r>
      <w:r w:rsidRPr="00BB303F">
        <w:rPr>
          <w:rFonts w:cs="Arial"/>
          <w:sz w:val="22"/>
        </w:rPr>
        <w:t>, d</w:t>
      </w:r>
      <w:r>
        <w:rPr>
          <w:rFonts w:cs="Arial"/>
          <w:sz w:val="22"/>
        </w:rPr>
        <w:t>e</w:t>
      </w:r>
      <w:r w:rsidR="00FD6DBE">
        <w:rPr>
          <w:rFonts w:cs="Arial"/>
          <w:sz w:val="22"/>
        </w:rPr>
        <w:t>l 27 de mayo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Pr>
          <w:rFonts w:cs="Arial"/>
          <w:sz w:val="22"/>
        </w:rPr>
        <w:t>Coocique</w:t>
      </w:r>
      <w:proofErr w:type="spellEnd"/>
      <w:r>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recomienda autorizar </w:t>
      </w:r>
      <w:r w:rsidRPr="00BB303F">
        <w:rPr>
          <w:rFonts w:cs="Arial"/>
          <w:sz w:val="22"/>
          <w:szCs w:val="22"/>
        </w:rPr>
        <w:t xml:space="preserve">los cambios requeridos por </w:t>
      </w:r>
      <w:r>
        <w:rPr>
          <w:rFonts w:cs="Arial"/>
          <w:sz w:val="22"/>
          <w:szCs w:val="22"/>
        </w:rPr>
        <w:t xml:space="preserve">dicha cooperativa, </w:t>
      </w:r>
      <w:r w:rsidRPr="00BB303F">
        <w:rPr>
          <w:rFonts w:cs="Arial"/>
          <w:sz w:val="22"/>
          <w:szCs w:val="22"/>
        </w:rPr>
        <w:t xml:space="preserve">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00FD6DBE">
        <w:rPr>
          <w:rFonts w:cs="Arial"/>
          <w:color w:val="000000"/>
          <w:sz w:val="22"/>
          <w:szCs w:val="22"/>
        </w:rPr>
        <w:t>.</w:t>
      </w:r>
    </w:p>
    <w:p w14:paraId="61C65511" w14:textId="77777777" w:rsidR="00943E41" w:rsidRPr="00BB303F" w:rsidRDefault="00943E41" w:rsidP="00943E41">
      <w:pPr>
        <w:autoSpaceDE w:val="0"/>
        <w:autoSpaceDN w:val="0"/>
        <w:adjustRightInd w:val="0"/>
        <w:spacing w:line="360" w:lineRule="auto"/>
        <w:jc w:val="both"/>
        <w:rPr>
          <w:rFonts w:cs="Arial"/>
          <w:color w:val="000000"/>
          <w:sz w:val="16"/>
          <w:szCs w:val="16"/>
        </w:rPr>
      </w:pPr>
    </w:p>
    <w:p w14:paraId="10BA533B" w14:textId="6D7994F1" w:rsidR="00943E41" w:rsidRPr="00BB303F" w:rsidRDefault="00943E41" w:rsidP="00943E41">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w:t>
      </w:r>
      <w:r w:rsidR="00FD6DBE">
        <w:rPr>
          <w:rFonts w:cs="Arial"/>
          <w:sz w:val="22"/>
          <w:szCs w:val="22"/>
        </w:rPr>
        <w:t>718</w:t>
      </w:r>
      <w:r w:rsidRPr="00BB303F">
        <w:rPr>
          <w:rFonts w:cs="Arial"/>
          <w:sz w:val="22"/>
          <w:szCs w:val="22"/>
        </w:rPr>
        <w:t>-20</w:t>
      </w:r>
      <w:r>
        <w:rPr>
          <w:rFonts w:cs="Arial"/>
          <w:sz w:val="22"/>
          <w:szCs w:val="22"/>
        </w:rPr>
        <w:t>21</w:t>
      </w:r>
      <w:r w:rsidRPr="00BB303F">
        <w:rPr>
          <w:rFonts w:cs="Arial"/>
          <w:sz w:val="22"/>
        </w:rPr>
        <w:t>.</w:t>
      </w:r>
    </w:p>
    <w:p w14:paraId="5717C10B" w14:textId="77777777" w:rsidR="00943E41" w:rsidRPr="00BB303F" w:rsidRDefault="00943E41" w:rsidP="00943E41">
      <w:pPr>
        <w:spacing w:line="360" w:lineRule="auto"/>
        <w:jc w:val="both"/>
        <w:rPr>
          <w:rFonts w:cs="Arial"/>
          <w:sz w:val="22"/>
        </w:rPr>
      </w:pPr>
    </w:p>
    <w:p w14:paraId="4555AF31" w14:textId="77777777" w:rsidR="00943E41" w:rsidRPr="00BB303F" w:rsidRDefault="00943E41" w:rsidP="00943E41">
      <w:pPr>
        <w:spacing w:line="360" w:lineRule="auto"/>
        <w:jc w:val="both"/>
        <w:rPr>
          <w:rFonts w:cs="Arial"/>
          <w:b/>
          <w:bCs/>
          <w:sz w:val="22"/>
        </w:rPr>
      </w:pPr>
      <w:r w:rsidRPr="00BB303F">
        <w:rPr>
          <w:rFonts w:cs="Arial"/>
          <w:b/>
          <w:bCs/>
          <w:sz w:val="22"/>
        </w:rPr>
        <w:t>Por tanto, se acuerda:</w:t>
      </w:r>
    </w:p>
    <w:p w14:paraId="07CB3D77" w14:textId="358498FA" w:rsidR="00943E41" w:rsidRPr="00BB303F" w:rsidRDefault="00FD6DBE" w:rsidP="00943E41">
      <w:pPr>
        <w:spacing w:line="360" w:lineRule="auto"/>
        <w:jc w:val="both"/>
        <w:rPr>
          <w:rFonts w:cs="Arial"/>
          <w:sz w:val="22"/>
          <w:szCs w:val="22"/>
        </w:rPr>
      </w:pPr>
      <w:r>
        <w:rPr>
          <w:rFonts w:cs="Arial"/>
          <w:b/>
          <w:bCs/>
          <w:sz w:val="22"/>
          <w:szCs w:val="22"/>
        </w:rPr>
        <w:t>1</w:t>
      </w:r>
      <w:r w:rsidR="00943E41" w:rsidRPr="00BB303F">
        <w:rPr>
          <w:rFonts w:cs="Arial"/>
          <w:b/>
          <w:bCs/>
          <w:sz w:val="22"/>
          <w:szCs w:val="22"/>
        </w:rPr>
        <w:t>)</w:t>
      </w:r>
      <w:r w:rsidR="00943E41" w:rsidRPr="00BB303F">
        <w:rPr>
          <w:rFonts w:cs="Arial"/>
          <w:sz w:val="22"/>
          <w:szCs w:val="22"/>
        </w:rPr>
        <w:t xml:space="preserve"> Autorizar la exclusión de los siguientes </w:t>
      </w:r>
      <w:r>
        <w:rPr>
          <w:rFonts w:cs="Arial"/>
          <w:sz w:val="22"/>
          <w:szCs w:val="22"/>
        </w:rPr>
        <w:t>dos</w:t>
      </w:r>
      <w:r w:rsidR="00943E41" w:rsidRPr="00BB303F">
        <w:rPr>
          <w:rFonts w:cs="Arial"/>
          <w:sz w:val="22"/>
          <w:szCs w:val="22"/>
        </w:rPr>
        <w:t xml:space="preserve"> beneficiarios del proyecto </w:t>
      </w:r>
      <w:r w:rsidR="00943E41">
        <w:rPr>
          <w:rFonts w:cs="Arial"/>
          <w:sz w:val="22"/>
          <w:szCs w:val="22"/>
        </w:rPr>
        <w:t xml:space="preserve">Cocales de </w:t>
      </w:r>
      <w:proofErr w:type="spellStart"/>
      <w:r w:rsidR="00943E41">
        <w:rPr>
          <w:rFonts w:cs="Arial"/>
          <w:sz w:val="22"/>
          <w:szCs w:val="22"/>
        </w:rPr>
        <w:t>Duacarí</w:t>
      </w:r>
      <w:proofErr w:type="spellEnd"/>
      <w:r w:rsidR="00943E41" w:rsidRPr="00BB303F">
        <w:rPr>
          <w:rFonts w:cs="Arial"/>
          <w:sz w:val="22"/>
          <w:szCs w:val="22"/>
        </w:rPr>
        <w:t>:</w:t>
      </w:r>
    </w:p>
    <w:p w14:paraId="1B01A7D1" w14:textId="77777777" w:rsidR="00943E41" w:rsidRPr="00BB303F" w:rsidRDefault="00943E41" w:rsidP="00943E41">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2615"/>
        <w:gridCol w:w="1738"/>
        <w:gridCol w:w="2835"/>
        <w:gridCol w:w="1568"/>
      </w:tblGrid>
      <w:tr w:rsidR="00943E41" w:rsidRPr="00BB303F" w14:paraId="05B9E600" w14:textId="77777777" w:rsidTr="00292FF2">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98FCF80" w14:textId="77777777" w:rsidR="00943E41" w:rsidRPr="00BB303F" w:rsidRDefault="00943E41" w:rsidP="00292FF2">
            <w:pPr>
              <w:jc w:val="center"/>
              <w:rPr>
                <w:rFonts w:cs="Arial"/>
                <w:b/>
                <w:bCs/>
                <w:sz w:val="20"/>
                <w:szCs w:val="20"/>
              </w:rPr>
            </w:pPr>
            <w:r w:rsidRPr="00BB303F">
              <w:rPr>
                <w:rFonts w:cs="Arial"/>
                <w:b/>
                <w:bCs/>
                <w:sz w:val="20"/>
                <w:szCs w:val="20"/>
              </w:rPr>
              <w:t>Nombre</w:t>
            </w:r>
          </w:p>
        </w:tc>
        <w:tc>
          <w:tcPr>
            <w:tcW w:w="1738" w:type="dxa"/>
            <w:tcBorders>
              <w:top w:val="single" w:sz="4" w:space="0" w:color="auto"/>
              <w:left w:val="nil"/>
              <w:bottom w:val="single" w:sz="4" w:space="0" w:color="auto"/>
              <w:right w:val="single" w:sz="8" w:space="0" w:color="auto"/>
            </w:tcBorders>
            <w:shd w:val="clear" w:color="auto" w:fill="auto"/>
            <w:vAlign w:val="center"/>
          </w:tcPr>
          <w:p w14:paraId="0D181B6C" w14:textId="77777777" w:rsidR="00943E41" w:rsidRPr="00BB303F" w:rsidRDefault="00943E41" w:rsidP="00292FF2">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70E0C15E" w14:textId="77777777" w:rsidR="00943E41" w:rsidRPr="00BB303F" w:rsidRDefault="00943E41" w:rsidP="00292FF2">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96729C2" w14:textId="77777777" w:rsidR="00943E41" w:rsidRPr="00BB303F" w:rsidRDefault="00943E41" w:rsidP="00292FF2">
            <w:pPr>
              <w:jc w:val="center"/>
              <w:rPr>
                <w:rFonts w:cs="Arial"/>
                <w:b/>
                <w:bCs/>
                <w:sz w:val="20"/>
                <w:szCs w:val="20"/>
              </w:rPr>
            </w:pPr>
            <w:r w:rsidRPr="00BB303F">
              <w:rPr>
                <w:rFonts w:cs="Arial"/>
                <w:b/>
                <w:bCs/>
                <w:sz w:val="20"/>
                <w:szCs w:val="20"/>
              </w:rPr>
              <w:t>Cédula</w:t>
            </w:r>
          </w:p>
        </w:tc>
      </w:tr>
      <w:tr w:rsidR="00943E41" w:rsidRPr="00D15F1D" w14:paraId="0B09328B" w14:textId="77777777" w:rsidTr="00292FF2">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7B93E7A" w14:textId="0AA7ED22" w:rsidR="00943E41" w:rsidRPr="00D15F1D" w:rsidRDefault="00FD6DBE" w:rsidP="00292FF2">
            <w:pPr>
              <w:rPr>
                <w:rFonts w:ascii="Arial Narrow" w:hAnsi="Arial Narrow" w:cs="Arial"/>
                <w:bCs/>
                <w:sz w:val="22"/>
                <w:szCs w:val="22"/>
              </w:rPr>
            </w:pPr>
            <w:r>
              <w:rPr>
                <w:rFonts w:ascii="Arial Narrow" w:hAnsi="Arial Narrow" w:cs="Arial"/>
                <w:bCs/>
                <w:sz w:val="22"/>
                <w:szCs w:val="22"/>
              </w:rPr>
              <w:t xml:space="preserve">Xiomara </w:t>
            </w:r>
            <w:proofErr w:type="spellStart"/>
            <w:r>
              <w:rPr>
                <w:rFonts w:ascii="Arial Narrow" w:hAnsi="Arial Narrow" w:cs="Arial"/>
                <w:bCs/>
                <w:sz w:val="22"/>
                <w:szCs w:val="22"/>
              </w:rPr>
              <w:t>Muedano</w:t>
            </w:r>
            <w:proofErr w:type="spellEnd"/>
            <w:r>
              <w:rPr>
                <w:rFonts w:ascii="Arial Narrow" w:hAnsi="Arial Narrow" w:cs="Arial"/>
                <w:bCs/>
                <w:sz w:val="22"/>
                <w:szCs w:val="22"/>
              </w:rPr>
              <w:t xml:space="preserve"> Hernández</w:t>
            </w:r>
          </w:p>
        </w:tc>
        <w:tc>
          <w:tcPr>
            <w:tcW w:w="1738" w:type="dxa"/>
            <w:tcBorders>
              <w:top w:val="single" w:sz="4" w:space="0" w:color="auto"/>
              <w:left w:val="nil"/>
              <w:bottom w:val="single" w:sz="4" w:space="0" w:color="auto"/>
              <w:right w:val="single" w:sz="8" w:space="0" w:color="auto"/>
            </w:tcBorders>
            <w:shd w:val="clear" w:color="auto" w:fill="auto"/>
            <w:vAlign w:val="center"/>
          </w:tcPr>
          <w:p w14:paraId="289EBC2B" w14:textId="765C760B" w:rsidR="00943E41" w:rsidRPr="00D15F1D" w:rsidRDefault="00FD6DBE" w:rsidP="00292FF2">
            <w:pPr>
              <w:jc w:val="center"/>
              <w:rPr>
                <w:rFonts w:ascii="Arial Narrow" w:hAnsi="Arial Narrow" w:cs="Arial"/>
                <w:bCs/>
                <w:sz w:val="22"/>
                <w:szCs w:val="22"/>
              </w:rPr>
            </w:pPr>
            <w:r>
              <w:rPr>
                <w:rFonts w:ascii="Arial Narrow" w:hAnsi="Arial Narrow" w:cs="Arial"/>
                <w:bCs/>
                <w:sz w:val="22"/>
                <w:szCs w:val="22"/>
              </w:rPr>
              <w:t>1-1158-0272</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6CA57C09" w14:textId="2BFF1436" w:rsidR="00943E41" w:rsidRPr="00D15F1D" w:rsidRDefault="00FD6DBE" w:rsidP="00292FF2">
            <w:pPr>
              <w:rPr>
                <w:rFonts w:ascii="Arial Narrow" w:hAnsi="Arial Narrow" w:cs="Arial"/>
                <w:bCs/>
                <w:sz w:val="22"/>
                <w:szCs w:val="22"/>
              </w:rPr>
            </w:pPr>
            <w:r>
              <w:rPr>
                <w:rFonts w:ascii="Arial Narrow" w:hAnsi="Arial Narrow" w:cs="Arial"/>
                <w:bCs/>
                <w:sz w:val="22"/>
                <w:szCs w:val="22"/>
              </w:rPr>
              <w:t>Graciela Isabel Mendoza Diaz</w:t>
            </w:r>
          </w:p>
        </w:tc>
        <w:tc>
          <w:tcPr>
            <w:tcW w:w="1568" w:type="dxa"/>
            <w:tcBorders>
              <w:top w:val="single" w:sz="4" w:space="0" w:color="auto"/>
              <w:left w:val="nil"/>
              <w:bottom w:val="single" w:sz="4" w:space="0" w:color="auto"/>
              <w:right w:val="single" w:sz="4" w:space="0" w:color="auto"/>
            </w:tcBorders>
            <w:shd w:val="clear" w:color="auto" w:fill="auto"/>
            <w:vAlign w:val="center"/>
          </w:tcPr>
          <w:p w14:paraId="23944AE0" w14:textId="32D3730B" w:rsidR="00943E41" w:rsidRPr="00D15F1D" w:rsidRDefault="00FD6DBE" w:rsidP="00292FF2">
            <w:pPr>
              <w:jc w:val="center"/>
              <w:rPr>
                <w:rFonts w:ascii="Arial Narrow" w:hAnsi="Arial Narrow" w:cs="Arial"/>
                <w:bCs/>
                <w:sz w:val="22"/>
                <w:szCs w:val="22"/>
              </w:rPr>
            </w:pPr>
            <w:r>
              <w:rPr>
                <w:rFonts w:ascii="Arial Narrow" w:hAnsi="Arial Narrow" w:cs="Arial"/>
                <w:bCs/>
                <w:sz w:val="22"/>
                <w:szCs w:val="22"/>
              </w:rPr>
              <w:t>6-0382-0295</w:t>
            </w:r>
          </w:p>
        </w:tc>
      </w:tr>
    </w:tbl>
    <w:p w14:paraId="42377226" w14:textId="77777777" w:rsidR="00943E41" w:rsidRPr="00BB303F" w:rsidRDefault="00943E41" w:rsidP="00943E41">
      <w:pPr>
        <w:spacing w:line="360" w:lineRule="auto"/>
        <w:jc w:val="both"/>
        <w:rPr>
          <w:rFonts w:cs="Arial"/>
          <w:sz w:val="22"/>
          <w:szCs w:val="22"/>
        </w:rPr>
      </w:pPr>
    </w:p>
    <w:p w14:paraId="642306CD" w14:textId="110E762F" w:rsidR="00943E41" w:rsidRPr="00BB303F" w:rsidRDefault="00FD6DBE" w:rsidP="00943E41">
      <w:pPr>
        <w:spacing w:line="360" w:lineRule="auto"/>
        <w:jc w:val="both"/>
        <w:rPr>
          <w:rFonts w:cs="Arial"/>
          <w:sz w:val="22"/>
          <w:szCs w:val="22"/>
        </w:rPr>
      </w:pPr>
      <w:r>
        <w:rPr>
          <w:rFonts w:cs="Arial"/>
          <w:b/>
          <w:bCs/>
          <w:sz w:val="22"/>
          <w:szCs w:val="22"/>
        </w:rPr>
        <w:t>2</w:t>
      </w:r>
      <w:r w:rsidR="00943E41" w:rsidRPr="00BB303F">
        <w:rPr>
          <w:rFonts w:cs="Arial"/>
          <w:b/>
          <w:bCs/>
          <w:sz w:val="22"/>
          <w:szCs w:val="22"/>
        </w:rPr>
        <w:t>)</w:t>
      </w:r>
      <w:r w:rsidR="00943E41" w:rsidRPr="00BB303F">
        <w:rPr>
          <w:rFonts w:cs="Arial"/>
          <w:sz w:val="22"/>
          <w:szCs w:val="22"/>
        </w:rPr>
        <w:t xml:space="preserve"> Autorizar la inclusión de los siguientes </w:t>
      </w:r>
      <w:r>
        <w:rPr>
          <w:rFonts w:cs="Arial"/>
          <w:sz w:val="22"/>
          <w:szCs w:val="22"/>
        </w:rPr>
        <w:t>dos</w:t>
      </w:r>
      <w:r w:rsidR="00943E41" w:rsidRPr="00BB303F">
        <w:rPr>
          <w:rFonts w:cs="Arial"/>
          <w:sz w:val="22"/>
          <w:szCs w:val="22"/>
        </w:rPr>
        <w:t xml:space="preserve"> beneficiarios del proyecto </w:t>
      </w:r>
      <w:r w:rsidR="00943E41">
        <w:rPr>
          <w:rFonts w:cs="Arial"/>
          <w:sz w:val="22"/>
          <w:szCs w:val="22"/>
        </w:rPr>
        <w:t xml:space="preserve">Cocales de </w:t>
      </w:r>
      <w:proofErr w:type="spellStart"/>
      <w:r w:rsidR="00943E41">
        <w:rPr>
          <w:rFonts w:cs="Arial"/>
          <w:sz w:val="22"/>
          <w:szCs w:val="22"/>
        </w:rPr>
        <w:t>Duacarí</w:t>
      </w:r>
      <w:proofErr w:type="spellEnd"/>
      <w:r w:rsidR="00943E41" w:rsidRPr="00BB303F">
        <w:rPr>
          <w:rFonts w:cs="Arial"/>
          <w:sz w:val="22"/>
          <w:szCs w:val="22"/>
        </w:rPr>
        <w:t>:</w:t>
      </w:r>
    </w:p>
    <w:p w14:paraId="2EC8CF00" w14:textId="77777777" w:rsidR="00943E41" w:rsidRPr="00BB303F" w:rsidRDefault="00943E41" w:rsidP="00943E4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45"/>
        <w:gridCol w:w="2858"/>
        <w:gridCol w:w="1418"/>
      </w:tblGrid>
      <w:tr w:rsidR="00943E41" w:rsidRPr="00BB303F" w14:paraId="0F1BF8BC" w14:textId="77777777" w:rsidTr="00292FF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8B9F562" w14:textId="77777777" w:rsidR="00943E41" w:rsidRPr="00BB303F" w:rsidRDefault="00943E41" w:rsidP="00292FF2">
            <w:pPr>
              <w:jc w:val="center"/>
              <w:rPr>
                <w:rFonts w:cs="Arial"/>
                <w:b/>
                <w:bCs/>
                <w:sz w:val="20"/>
                <w:szCs w:val="20"/>
              </w:rPr>
            </w:pPr>
            <w:r w:rsidRPr="00BB303F">
              <w:rPr>
                <w:rFonts w:cs="Arial"/>
                <w:b/>
                <w:bCs/>
                <w:sz w:val="20"/>
                <w:szCs w:val="20"/>
              </w:rPr>
              <w:t>Nombre</w:t>
            </w:r>
          </w:p>
        </w:tc>
        <w:tc>
          <w:tcPr>
            <w:tcW w:w="1545" w:type="dxa"/>
            <w:tcBorders>
              <w:top w:val="single" w:sz="4" w:space="0" w:color="auto"/>
              <w:left w:val="nil"/>
              <w:bottom w:val="single" w:sz="4" w:space="0" w:color="auto"/>
              <w:right w:val="single" w:sz="8" w:space="0" w:color="auto"/>
            </w:tcBorders>
            <w:shd w:val="clear" w:color="auto" w:fill="auto"/>
            <w:vAlign w:val="center"/>
          </w:tcPr>
          <w:p w14:paraId="4107AE42" w14:textId="77777777" w:rsidR="00943E41" w:rsidRPr="00BB303F" w:rsidRDefault="00943E41" w:rsidP="00292FF2">
            <w:pPr>
              <w:jc w:val="center"/>
              <w:rPr>
                <w:rFonts w:cs="Arial"/>
                <w:b/>
                <w:bCs/>
                <w:sz w:val="20"/>
                <w:szCs w:val="20"/>
              </w:rPr>
            </w:pPr>
            <w:r w:rsidRPr="00BB303F">
              <w:rPr>
                <w:rFonts w:cs="Arial"/>
                <w:b/>
                <w:bCs/>
                <w:sz w:val="20"/>
                <w:szCs w:val="20"/>
              </w:rPr>
              <w:t>Cédula</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5EB4E4E7" w14:textId="77777777" w:rsidR="00943E41" w:rsidRPr="00BB303F" w:rsidRDefault="00943E41" w:rsidP="00292FF2">
            <w:pPr>
              <w:jc w:val="center"/>
              <w:rPr>
                <w:rFonts w:cs="Arial"/>
                <w:b/>
                <w:bCs/>
                <w:sz w:val="20"/>
                <w:szCs w:val="20"/>
              </w:rPr>
            </w:pPr>
            <w:r w:rsidRPr="00BB303F">
              <w:rPr>
                <w:rFonts w:cs="Arial"/>
                <w:b/>
                <w:bCs/>
                <w:sz w:val="20"/>
                <w:szCs w:val="20"/>
              </w:rPr>
              <w:t xml:space="preserve">Nombre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BE6455" w14:textId="77777777" w:rsidR="00943E41" w:rsidRPr="00BB303F" w:rsidRDefault="00943E41" w:rsidP="00292FF2">
            <w:pPr>
              <w:jc w:val="center"/>
              <w:rPr>
                <w:rFonts w:cs="Arial"/>
                <w:b/>
                <w:bCs/>
                <w:sz w:val="20"/>
                <w:szCs w:val="20"/>
              </w:rPr>
            </w:pPr>
            <w:r w:rsidRPr="00BB303F">
              <w:rPr>
                <w:rFonts w:cs="Arial"/>
                <w:b/>
                <w:bCs/>
                <w:sz w:val="20"/>
                <w:szCs w:val="20"/>
              </w:rPr>
              <w:t>Cédula</w:t>
            </w:r>
          </w:p>
        </w:tc>
      </w:tr>
      <w:tr w:rsidR="00943E41" w:rsidRPr="00D15F1D" w14:paraId="7E564100" w14:textId="77777777" w:rsidTr="00292FF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F21EE55" w14:textId="6BD86ECE" w:rsidR="00943E41" w:rsidRPr="00D15F1D" w:rsidRDefault="00FD6DBE" w:rsidP="00292FF2">
            <w:pPr>
              <w:rPr>
                <w:rFonts w:ascii="Arial Narrow" w:hAnsi="Arial Narrow" w:cs="Arial"/>
                <w:bCs/>
                <w:sz w:val="22"/>
                <w:szCs w:val="22"/>
              </w:rPr>
            </w:pPr>
            <w:r>
              <w:rPr>
                <w:rFonts w:ascii="Arial Narrow" w:hAnsi="Arial Narrow" w:cs="Arial"/>
                <w:bCs/>
                <w:sz w:val="22"/>
                <w:szCs w:val="22"/>
              </w:rPr>
              <w:t>Paula Gabriela Mora Obando</w:t>
            </w:r>
          </w:p>
        </w:tc>
        <w:tc>
          <w:tcPr>
            <w:tcW w:w="1545" w:type="dxa"/>
            <w:tcBorders>
              <w:top w:val="single" w:sz="4" w:space="0" w:color="auto"/>
              <w:left w:val="nil"/>
              <w:bottom w:val="single" w:sz="4" w:space="0" w:color="auto"/>
              <w:right w:val="single" w:sz="8" w:space="0" w:color="auto"/>
            </w:tcBorders>
            <w:shd w:val="clear" w:color="auto" w:fill="auto"/>
            <w:vAlign w:val="center"/>
          </w:tcPr>
          <w:p w14:paraId="13C108E6" w14:textId="3956DC1B" w:rsidR="00943E41" w:rsidRPr="00D15F1D" w:rsidRDefault="00FD6DBE" w:rsidP="00292FF2">
            <w:pPr>
              <w:jc w:val="center"/>
              <w:rPr>
                <w:rFonts w:ascii="Arial Narrow" w:hAnsi="Arial Narrow" w:cs="Arial"/>
                <w:bCs/>
                <w:sz w:val="22"/>
                <w:szCs w:val="22"/>
              </w:rPr>
            </w:pPr>
            <w:r>
              <w:rPr>
                <w:rFonts w:ascii="Arial Narrow" w:hAnsi="Arial Narrow" w:cs="Arial"/>
                <w:bCs/>
                <w:sz w:val="22"/>
                <w:szCs w:val="22"/>
              </w:rPr>
              <w:t>7-0259-0365</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6F7F271C" w14:textId="52C53EBF" w:rsidR="00943E41" w:rsidRPr="00D15F1D" w:rsidRDefault="00FD6DBE" w:rsidP="00292FF2">
            <w:pPr>
              <w:rPr>
                <w:rFonts w:ascii="Arial Narrow" w:hAnsi="Arial Narrow" w:cs="Arial"/>
                <w:bCs/>
                <w:sz w:val="22"/>
                <w:szCs w:val="22"/>
              </w:rPr>
            </w:pPr>
            <w:r>
              <w:rPr>
                <w:rFonts w:ascii="Arial Narrow" w:hAnsi="Arial Narrow" w:cs="Arial"/>
                <w:bCs/>
                <w:sz w:val="22"/>
                <w:szCs w:val="22"/>
              </w:rPr>
              <w:t>Ana Cristina Vargas Retana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0C48EA" w14:textId="492D5D09" w:rsidR="00943E41" w:rsidRPr="00D15F1D" w:rsidRDefault="00FD6DBE" w:rsidP="00292FF2">
            <w:pPr>
              <w:jc w:val="center"/>
              <w:rPr>
                <w:rFonts w:ascii="Arial Narrow" w:hAnsi="Arial Narrow" w:cs="Arial"/>
                <w:bCs/>
                <w:sz w:val="22"/>
                <w:szCs w:val="22"/>
              </w:rPr>
            </w:pPr>
            <w:r>
              <w:rPr>
                <w:rFonts w:ascii="Arial Narrow" w:hAnsi="Arial Narrow" w:cs="Arial"/>
                <w:bCs/>
                <w:sz w:val="22"/>
                <w:szCs w:val="22"/>
              </w:rPr>
              <w:t>9-0105-0214</w:t>
            </w:r>
          </w:p>
        </w:tc>
      </w:tr>
    </w:tbl>
    <w:p w14:paraId="153AE8A3" w14:textId="77777777" w:rsidR="00943E41" w:rsidRDefault="00943E41" w:rsidP="00943E41">
      <w:pPr>
        <w:autoSpaceDE w:val="0"/>
        <w:autoSpaceDN w:val="0"/>
        <w:adjustRightInd w:val="0"/>
        <w:spacing w:line="360" w:lineRule="auto"/>
        <w:jc w:val="both"/>
        <w:rPr>
          <w:rFonts w:cs="Arial"/>
          <w:sz w:val="22"/>
          <w:szCs w:val="22"/>
          <w:lang w:val="es-ES_tradnl"/>
        </w:rPr>
      </w:pPr>
    </w:p>
    <w:p w14:paraId="7B1ADEF4" w14:textId="77777777" w:rsidR="00FD6DBE" w:rsidRDefault="00FD6DBE" w:rsidP="00943E41">
      <w:pPr>
        <w:autoSpaceDE w:val="0"/>
        <w:autoSpaceDN w:val="0"/>
        <w:adjustRightInd w:val="0"/>
        <w:spacing w:line="360" w:lineRule="auto"/>
        <w:jc w:val="both"/>
        <w:rPr>
          <w:rFonts w:cs="Arial"/>
          <w:sz w:val="22"/>
          <w:szCs w:val="22"/>
        </w:rPr>
      </w:pPr>
      <w:r>
        <w:rPr>
          <w:rFonts w:cs="Arial"/>
          <w:b/>
          <w:sz w:val="22"/>
          <w:szCs w:val="22"/>
        </w:rPr>
        <w:lastRenderedPageBreak/>
        <w:t>3</w:t>
      </w:r>
      <w:r w:rsidR="00943E41" w:rsidRPr="00BA0438">
        <w:rPr>
          <w:rFonts w:cs="Arial"/>
          <w:b/>
          <w:sz w:val="22"/>
          <w:szCs w:val="22"/>
        </w:rPr>
        <w:t>)</w:t>
      </w:r>
      <w:r w:rsidR="00943E41" w:rsidRPr="00BA0438">
        <w:rPr>
          <w:rFonts w:cs="Arial"/>
          <w:sz w:val="22"/>
          <w:szCs w:val="22"/>
        </w:rPr>
        <w:t xml:space="preserve"> A</w:t>
      </w:r>
      <w:r w:rsidR="00943E41">
        <w:rPr>
          <w:rFonts w:cs="Arial"/>
          <w:sz w:val="22"/>
          <w:szCs w:val="22"/>
        </w:rPr>
        <w:t>probar</w:t>
      </w:r>
      <w:r w:rsidR="00943E41" w:rsidRPr="00BA0438">
        <w:rPr>
          <w:rFonts w:cs="Arial"/>
          <w:sz w:val="22"/>
          <w:szCs w:val="22"/>
        </w:rPr>
        <w:t xml:space="preserve"> un financiamiento adicional </w:t>
      </w:r>
      <w:r w:rsidR="00943E41">
        <w:rPr>
          <w:rFonts w:cs="Arial"/>
          <w:sz w:val="22"/>
          <w:szCs w:val="22"/>
        </w:rPr>
        <w:t xml:space="preserve">e incorporar al contrato </w:t>
      </w:r>
      <w:r>
        <w:rPr>
          <w:rFonts w:cs="Arial"/>
          <w:sz w:val="22"/>
          <w:szCs w:val="22"/>
        </w:rPr>
        <w:t xml:space="preserve">de administración de recursos </w:t>
      </w:r>
      <w:r w:rsidR="00943E41">
        <w:rPr>
          <w:rFonts w:cs="Arial"/>
          <w:sz w:val="22"/>
          <w:szCs w:val="22"/>
        </w:rPr>
        <w:t xml:space="preserve">del proyecto Cocales de </w:t>
      </w:r>
      <w:proofErr w:type="spellStart"/>
      <w:r w:rsidR="00943E41">
        <w:rPr>
          <w:rFonts w:cs="Arial"/>
          <w:sz w:val="22"/>
          <w:szCs w:val="22"/>
        </w:rPr>
        <w:t>Duacarí</w:t>
      </w:r>
      <w:proofErr w:type="spellEnd"/>
      <w:r w:rsidR="00943E41">
        <w:rPr>
          <w:rFonts w:cs="Arial"/>
          <w:sz w:val="22"/>
          <w:szCs w:val="22"/>
        </w:rPr>
        <w:t xml:space="preserve">, </w:t>
      </w:r>
      <w:r w:rsidR="00943E41" w:rsidRPr="00BA0438">
        <w:rPr>
          <w:rFonts w:cs="Arial"/>
          <w:sz w:val="22"/>
          <w:szCs w:val="22"/>
        </w:rPr>
        <w:t xml:space="preserve">la suma total de </w:t>
      </w:r>
      <w:r>
        <w:rPr>
          <w:rFonts w:cs="Arial"/>
          <w:sz w:val="22"/>
          <w:szCs w:val="22"/>
        </w:rPr>
        <w:t xml:space="preserve">¢707.419,64 </w:t>
      </w:r>
      <w:r w:rsidR="00943E41" w:rsidRPr="00BA0438">
        <w:rPr>
          <w:rFonts w:cs="Arial"/>
          <w:sz w:val="22"/>
          <w:szCs w:val="22"/>
        </w:rPr>
        <w:t>(</w:t>
      </w:r>
      <w:r>
        <w:rPr>
          <w:rFonts w:cs="Arial"/>
          <w:sz w:val="22"/>
          <w:szCs w:val="22"/>
        </w:rPr>
        <w:t xml:space="preserve">setecientos siete </w:t>
      </w:r>
      <w:r w:rsidR="00943E41">
        <w:rPr>
          <w:rFonts w:cs="Arial"/>
          <w:sz w:val="22"/>
          <w:szCs w:val="22"/>
        </w:rPr>
        <w:t xml:space="preserve">mil </w:t>
      </w:r>
      <w:r>
        <w:rPr>
          <w:rFonts w:cs="Arial"/>
          <w:sz w:val="22"/>
          <w:szCs w:val="22"/>
        </w:rPr>
        <w:t>cuatrocientos diecinueve colones con 64</w:t>
      </w:r>
      <w:r w:rsidR="00943E41">
        <w:rPr>
          <w:rFonts w:cs="Arial"/>
          <w:sz w:val="22"/>
          <w:szCs w:val="22"/>
        </w:rPr>
        <w:t>/100</w:t>
      </w:r>
      <w:r w:rsidR="00943E41" w:rsidRPr="00BA0438">
        <w:rPr>
          <w:rFonts w:cs="Arial"/>
          <w:sz w:val="22"/>
          <w:szCs w:val="22"/>
        </w:rPr>
        <w:t>)</w:t>
      </w:r>
      <w:r w:rsidR="00943E41">
        <w:rPr>
          <w:rFonts w:cs="Arial"/>
          <w:sz w:val="22"/>
          <w:szCs w:val="22"/>
        </w:rPr>
        <w:t xml:space="preserve">, para completar el monto correspondiente a los gastos de formalización de las </w:t>
      </w:r>
      <w:r>
        <w:rPr>
          <w:rFonts w:cs="Arial"/>
          <w:sz w:val="22"/>
          <w:szCs w:val="22"/>
        </w:rPr>
        <w:t>dos</w:t>
      </w:r>
      <w:r w:rsidR="00943E41">
        <w:rPr>
          <w:rFonts w:cs="Arial"/>
          <w:sz w:val="22"/>
          <w:szCs w:val="22"/>
        </w:rPr>
        <w:t xml:space="preserve"> familias que se detallan en el </w:t>
      </w:r>
      <w:r>
        <w:rPr>
          <w:rFonts w:cs="Arial"/>
          <w:sz w:val="22"/>
          <w:szCs w:val="22"/>
        </w:rPr>
        <w:t>punto 2 del presente acuerdo.</w:t>
      </w:r>
    </w:p>
    <w:p w14:paraId="002671D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w:t>
      </w:r>
      <w:proofErr w:type="gramStart"/>
      <w:r>
        <w:rPr>
          <w:rFonts w:cs="Arial"/>
          <w:szCs w:val="22"/>
        </w:rPr>
        <w:t>Firme</w:t>
      </w:r>
      <w:r w:rsidRPr="00AB2826">
        <w:rPr>
          <w:rFonts w:cs="Arial"/>
          <w:szCs w:val="22"/>
        </w:rPr>
        <w:t>.-</w:t>
      </w:r>
      <w:proofErr w:type="gramEnd"/>
    </w:p>
    <w:p w14:paraId="5DEAD206" w14:textId="77777777" w:rsidR="002B71CC" w:rsidRPr="00D14EAF" w:rsidRDefault="002B71CC" w:rsidP="002B71CC">
      <w:pPr>
        <w:spacing w:line="360" w:lineRule="auto"/>
        <w:jc w:val="both"/>
        <w:rPr>
          <w:rFonts w:cs="Arial"/>
          <w:b/>
          <w:sz w:val="22"/>
        </w:rPr>
      </w:pPr>
      <w:r w:rsidRPr="00D14EAF">
        <w:rPr>
          <w:rFonts w:cs="Arial"/>
          <w:b/>
          <w:sz w:val="22"/>
        </w:rPr>
        <w:t>************</w:t>
      </w:r>
    </w:p>
    <w:p w14:paraId="14880680" w14:textId="77777777" w:rsidR="002B71CC" w:rsidRDefault="002B71CC" w:rsidP="002B71CC">
      <w:pPr>
        <w:spacing w:line="360" w:lineRule="auto"/>
        <w:jc w:val="both"/>
        <w:rPr>
          <w:rFonts w:cs="Arial"/>
          <w:sz w:val="22"/>
          <w:lang w:val="es-ES_tradnl"/>
        </w:rPr>
      </w:pPr>
    </w:p>
    <w:p w14:paraId="416E27F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E833776" w14:textId="77777777" w:rsidR="00292FF2" w:rsidRDefault="00292FF2" w:rsidP="00292FF2">
      <w:pPr>
        <w:spacing w:line="360" w:lineRule="auto"/>
        <w:ind w:right="51"/>
        <w:jc w:val="both"/>
        <w:rPr>
          <w:rFonts w:cs="Arial"/>
          <w:b/>
          <w:bCs/>
          <w:sz w:val="22"/>
        </w:rPr>
      </w:pPr>
      <w:r>
        <w:rPr>
          <w:rFonts w:cs="Arial"/>
          <w:b/>
          <w:bCs/>
          <w:sz w:val="22"/>
        </w:rPr>
        <w:t>Considerando:</w:t>
      </w:r>
    </w:p>
    <w:p w14:paraId="6AF38F05" w14:textId="68B59865" w:rsidR="00292FF2" w:rsidRDefault="00292FF2" w:rsidP="00292FF2">
      <w:pPr>
        <w:spacing w:line="360" w:lineRule="auto"/>
        <w:jc w:val="both"/>
        <w:rPr>
          <w:rFonts w:cs="Arial"/>
          <w:sz w:val="22"/>
        </w:rPr>
      </w:pPr>
      <w:r>
        <w:rPr>
          <w:rFonts w:cs="Arial"/>
          <w:b/>
          <w:bCs/>
          <w:sz w:val="22"/>
        </w:rPr>
        <w:t>Primero:</w:t>
      </w:r>
      <w:r>
        <w:rPr>
          <w:rFonts w:cs="Arial"/>
          <w:sz w:val="22"/>
        </w:rPr>
        <w:t xml:space="preserve"> Que mediante el oficio DF-OF-0</w:t>
      </w:r>
      <w:r w:rsidR="00BC57DD">
        <w:rPr>
          <w:rFonts w:cs="Arial"/>
          <w:sz w:val="22"/>
        </w:rPr>
        <w:t>782</w:t>
      </w:r>
      <w:r>
        <w:rPr>
          <w:rFonts w:cs="Arial"/>
          <w:sz w:val="22"/>
        </w:rPr>
        <w:t xml:space="preserve">-2021 del </w:t>
      </w:r>
      <w:r w:rsidR="00BC57DD">
        <w:rPr>
          <w:rFonts w:cs="Arial"/>
          <w:sz w:val="22"/>
        </w:rPr>
        <w:t>27</w:t>
      </w:r>
      <w:r>
        <w:rPr>
          <w:rFonts w:cs="Arial"/>
          <w:sz w:val="22"/>
        </w:rPr>
        <w:t xml:space="preserve"> de </w:t>
      </w:r>
      <w:r w:rsidR="00BC57DD">
        <w:rPr>
          <w:rFonts w:cs="Arial"/>
          <w:sz w:val="22"/>
        </w:rPr>
        <w:t>mayo</w:t>
      </w:r>
      <w:r>
        <w:rPr>
          <w:rFonts w:cs="Arial"/>
          <w:sz w:val="22"/>
        </w:rPr>
        <w:t xml:space="preserve"> de 2021 – el cual es avalado por la </w:t>
      </w:r>
      <w:r w:rsidRPr="00131B26">
        <w:rPr>
          <w:rFonts w:cs="Arial"/>
          <w:sz w:val="22"/>
          <w:lang w:val="es-ES_tradnl"/>
        </w:rPr>
        <w:t>Gerencia General</w:t>
      </w:r>
      <w:r>
        <w:rPr>
          <w:rFonts w:cs="Arial"/>
          <w:sz w:val="22"/>
          <w:lang w:val="es-ES_tradnl"/>
        </w:rPr>
        <w:t xml:space="preserve"> con la nota GG-ME-0</w:t>
      </w:r>
      <w:r w:rsidR="00BC57DD">
        <w:rPr>
          <w:rFonts w:cs="Arial"/>
          <w:sz w:val="22"/>
          <w:lang w:val="es-ES_tradnl"/>
        </w:rPr>
        <w:t>699</w:t>
      </w:r>
      <w:r>
        <w:rPr>
          <w:rFonts w:cs="Arial"/>
          <w:sz w:val="22"/>
          <w:lang w:val="es-ES_tradnl"/>
        </w:rPr>
        <w:t xml:space="preserve">-2021 de esa misma fecha – la Dirección FOSUVI presenta los resultados del análisis realizado a la solicitud de la </w:t>
      </w:r>
      <w:r w:rsidR="00BC57DD">
        <w:rPr>
          <w:rFonts w:cs="Arial"/>
          <w:sz w:val="22"/>
          <w:lang w:val="es-ES_tradnl"/>
        </w:rPr>
        <w:t>Mutual Cartago de Ahorro y Préstamo (MUCAP)</w:t>
      </w:r>
      <w:r>
        <w:rPr>
          <w:rFonts w:cs="Arial"/>
          <w:sz w:val="22"/>
          <w:lang w:val="es-ES_tradnl"/>
        </w:rPr>
        <w:t xml:space="preserve">, para declarar la no objeción a la declaratoria de infructuosidad de la licitación realizada </w:t>
      </w:r>
      <w:r w:rsidR="00860F62">
        <w:rPr>
          <w:rFonts w:cs="Arial"/>
          <w:sz w:val="22"/>
          <w:lang w:val="es-ES_tradnl"/>
        </w:rPr>
        <w:t>y reiniciar la respectiva contratación de</w:t>
      </w:r>
      <w:r>
        <w:rPr>
          <w:rFonts w:cs="Arial"/>
          <w:sz w:val="22"/>
          <w:lang w:val="es-ES_tradnl"/>
        </w:rPr>
        <w:t xml:space="preserve"> las obras del proyecto de Bono Colectivo </w:t>
      </w:r>
      <w:r w:rsidR="00860F62">
        <w:rPr>
          <w:rFonts w:cs="Arial"/>
          <w:sz w:val="22"/>
          <w:lang w:val="es-ES_tradnl"/>
        </w:rPr>
        <w:t>Parque Recreativo Jorge Debravo</w:t>
      </w:r>
      <w:r>
        <w:rPr>
          <w:rFonts w:cs="Arial"/>
          <w:sz w:val="22"/>
          <w:lang w:val="es-ES_tradnl"/>
        </w:rPr>
        <w:t xml:space="preserve">, ubicado en el cantón de </w:t>
      </w:r>
      <w:r w:rsidR="00860F62">
        <w:rPr>
          <w:rFonts w:cs="Arial"/>
          <w:sz w:val="22"/>
          <w:lang w:val="es-ES_tradnl"/>
        </w:rPr>
        <w:t>Turrialba</w:t>
      </w:r>
      <w:r>
        <w:rPr>
          <w:rFonts w:cs="Arial"/>
          <w:sz w:val="22"/>
          <w:lang w:val="es-ES_tradnl"/>
        </w:rPr>
        <w:t xml:space="preserve">, provincia de </w:t>
      </w:r>
      <w:r w:rsidR="00860F62">
        <w:rPr>
          <w:rFonts w:cs="Arial"/>
          <w:sz w:val="22"/>
          <w:lang w:val="es-ES_tradnl"/>
        </w:rPr>
        <w:t>Cartago</w:t>
      </w:r>
      <w:r>
        <w:rPr>
          <w:rFonts w:cs="Arial"/>
          <w:sz w:val="22"/>
          <w:lang w:val="es-ES_tradnl"/>
        </w:rPr>
        <w:t>.</w:t>
      </w:r>
    </w:p>
    <w:p w14:paraId="1CC294E6" w14:textId="77777777" w:rsidR="00292FF2" w:rsidRDefault="00292FF2" w:rsidP="00292FF2">
      <w:pPr>
        <w:spacing w:line="360" w:lineRule="auto"/>
        <w:jc w:val="both"/>
        <w:rPr>
          <w:rFonts w:cs="Arial"/>
          <w:sz w:val="22"/>
        </w:rPr>
      </w:pPr>
    </w:p>
    <w:p w14:paraId="6FD70C8D" w14:textId="4D535968" w:rsidR="00292FF2" w:rsidRDefault="00292FF2" w:rsidP="00292FF2">
      <w:pPr>
        <w:spacing w:line="360" w:lineRule="auto"/>
        <w:jc w:val="both"/>
        <w:rPr>
          <w:rFonts w:cs="Arial"/>
          <w:sz w:val="22"/>
          <w:lang w:val="es-ES_tradnl"/>
        </w:rPr>
      </w:pPr>
      <w:r w:rsidRPr="00131B26">
        <w:rPr>
          <w:rFonts w:cs="Arial"/>
          <w:b/>
          <w:bCs/>
          <w:sz w:val="22"/>
        </w:rPr>
        <w:t>Segundo:</w:t>
      </w:r>
      <w:r>
        <w:rPr>
          <w:rFonts w:cs="Arial"/>
          <w:sz w:val="22"/>
        </w:rPr>
        <w:t xml:space="preserve"> </w:t>
      </w:r>
      <w:proofErr w:type="gramStart"/>
      <w:r>
        <w:rPr>
          <w:rFonts w:cs="Arial"/>
          <w:sz w:val="22"/>
        </w:rPr>
        <w:t>Que</w:t>
      </w:r>
      <w:proofErr w:type="gramEnd"/>
      <w:r>
        <w:rPr>
          <w:rFonts w:cs="Arial"/>
          <w:sz w:val="22"/>
        </w:rPr>
        <w:t xml:space="preserve"> de conformidad con el análisis realizado por el Departamento Técnico a la información remitida por la entidad autorizada, según consta en el oficio DF-DT-OF-0</w:t>
      </w:r>
      <w:r w:rsidR="00860F62">
        <w:rPr>
          <w:rFonts w:cs="Arial"/>
          <w:sz w:val="22"/>
        </w:rPr>
        <w:t>366</w:t>
      </w:r>
      <w:r>
        <w:rPr>
          <w:rFonts w:cs="Arial"/>
          <w:sz w:val="22"/>
        </w:rPr>
        <w:t xml:space="preserve">-2021, la </w:t>
      </w:r>
      <w:r w:rsidRPr="000F421B">
        <w:rPr>
          <w:rFonts w:cs="Arial"/>
          <w:sz w:val="22"/>
          <w:lang w:val="es-ES_tradnl"/>
        </w:rPr>
        <w:t>Administración</w:t>
      </w:r>
      <w:r>
        <w:rPr>
          <w:rFonts w:cs="Arial"/>
          <w:sz w:val="22"/>
          <w:lang w:val="es-ES_tradnl"/>
        </w:rPr>
        <w:t xml:space="preserve"> recomienda lo siguiente:</w:t>
      </w:r>
    </w:p>
    <w:p w14:paraId="280964A0" w14:textId="77777777" w:rsidR="00292FF2" w:rsidRDefault="00292FF2" w:rsidP="00292FF2">
      <w:pPr>
        <w:spacing w:line="360" w:lineRule="auto"/>
        <w:jc w:val="both"/>
        <w:rPr>
          <w:rFonts w:cs="Arial"/>
          <w:sz w:val="22"/>
          <w:lang w:val="es-ES_tradnl"/>
        </w:rPr>
      </w:pPr>
      <w:r>
        <w:rPr>
          <w:rFonts w:cs="Arial"/>
          <w:sz w:val="22"/>
          <w:lang w:val="es-ES_tradnl"/>
        </w:rPr>
        <w:t>a) Declarar la no objeción a la declaración de infructuosidad del concurso realizado para el desarrollo de las obras del citado proyecto de Bono Colectivo.</w:t>
      </w:r>
    </w:p>
    <w:p w14:paraId="0B661B14" w14:textId="0EA5FAEA" w:rsidR="00292FF2" w:rsidRDefault="00292FF2" w:rsidP="00292FF2">
      <w:pPr>
        <w:spacing w:line="360" w:lineRule="auto"/>
        <w:jc w:val="both"/>
        <w:rPr>
          <w:rFonts w:cs="Arial"/>
          <w:sz w:val="22"/>
          <w:lang w:val="es-ES_tradnl"/>
        </w:rPr>
      </w:pPr>
      <w:r>
        <w:rPr>
          <w:rFonts w:cs="Arial"/>
          <w:sz w:val="22"/>
          <w:lang w:val="es-ES_tradnl"/>
        </w:rPr>
        <w:t>b) Autorizar la contratación directa propuesta por la entidad autorizada, a efectos de evitar mayores contratiempos y así dotar a la comunidad de T</w:t>
      </w:r>
      <w:r w:rsidR="00860F62">
        <w:rPr>
          <w:rFonts w:cs="Arial"/>
          <w:sz w:val="22"/>
          <w:lang w:val="es-ES_tradnl"/>
        </w:rPr>
        <w:t>urrialba</w:t>
      </w:r>
      <w:r>
        <w:rPr>
          <w:rFonts w:cs="Arial"/>
          <w:sz w:val="22"/>
          <w:lang w:val="es-ES_tradnl"/>
        </w:rPr>
        <w:t xml:space="preserve"> de las obras de infraestructura previstas en el concurso.</w:t>
      </w:r>
    </w:p>
    <w:p w14:paraId="672996A5" w14:textId="40E43F59" w:rsidR="00292FF2" w:rsidRDefault="00292FF2" w:rsidP="00292FF2">
      <w:pPr>
        <w:spacing w:line="360" w:lineRule="auto"/>
        <w:jc w:val="both"/>
        <w:rPr>
          <w:rFonts w:cs="Arial"/>
          <w:sz w:val="22"/>
          <w:lang w:val="es-ES_tradnl"/>
        </w:rPr>
      </w:pPr>
      <w:r>
        <w:rPr>
          <w:rFonts w:cs="Arial"/>
          <w:sz w:val="22"/>
          <w:lang w:val="es-ES_tradnl"/>
        </w:rPr>
        <w:t>c) Solicitar a la entidad autorizada, presentar una propuesta de cronograma del proceso de adjudicación del concurso</w:t>
      </w:r>
      <w:r w:rsidR="00860F62">
        <w:rPr>
          <w:rFonts w:cs="Arial"/>
          <w:sz w:val="22"/>
          <w:lang w:val="es-ES_tradnl"/>
        </w:rPr>
        <w:t>,</w:t>
      </w:r>
      <w:r w:rsidR="00860F62" w:rsidRPr="00860F62">
        <w:rPr>
          <w:rFonts w:cs="Arial"/>
          <w:sz w:val="22"/>
          <w:lang w:val="es-CR"/>
        </w:rPr>
        <w:t xml:space="preserve"> una vez que sean recibidas las ofertas de </w:t>
      </w:r>
      <w:r w:rsidR="00860F62">
        <w:rPr>
          <w:rFonts w:cs="Arial"/>
          <w:sz w:val="22"/>
          <w:lang w:val="es-CR"/>
        </w:rPr>
        <w:t>é</w:t>
      </w:r>
      <w:r w:rsidR="00860F62" w:rsidRPr="00860F62">
        <w:rPr>
          <w:rFonts w:cs="Arial"/>
          <w:sz w:val="22"/>
          <w:lang w:val="es-CR"/>
        </w:rPr>
        <w:t>ste</w:t>
      </w:r>
      <w:r w:rsidR="00860F62">
        <w:rPr>
          <w:rFonts w:cs="Arial"/>
          <w:sz w:val="22"/>
          <w:lang w:val="es-CR"/>
        </w:rPr>
        <w:t>.</w:t>
      </w:r>
    </w:p>
    <w:p w14:paraId="4185239D" w14:textId="77777777" w:rsidR="00292FF2" w:rsidRDefault="00292FF2" w:rsidP="00292FF2">
      <w:pPr>
        <w:spacing w:line="360" w:lineRule="auto"/>
        <w:ind w:right="51"/>
        <w:jc w:val="both"/>
        <w:rPr>
          <w:rFonts w:cs="Arial"/>
          <w:b/>
          <w:bCs/>
          <w:sz w:val="22"/>
        </w:rPr>
      </w:pPr>
    </w:p>
    <w:p w14:paraId="2BB4188D" w14:textId="5A9B1E0E" w:rsidR="00292FF2" w:rsidRPr="005F6BA4" w:rsidRDefault="00292FF2" w:rsidP="00292FF2">
      <w:pPr>
        <w:spacing w:line="360" w:lineRule="auto"/>
        <w:jc w:val="both"/>
        <w:rPr>
          <w:sz w:val="22"/>
          <w:szCs w:val="22"/>
        </w:rPr>
      </w:pPr>
      <w:r>
        <w:rPr>
          <w:b/>
          <w:bCs/>
          <w:sz w:val="22"/>
          <w:szCs w:val="22"/>
          <w:lang w:val="es-CR"/>
        </w:rPr>
        <w:t>Tercero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los informes </w:t>
      </w:r>
      <w:r>
        <w:rPr>
          <w:rFonts w:cs="Arial"/>
          <w:sz w:val="22"/>
        </w:rPr>
        <w:t>DF-OF-0</w:t>
      </w:r>
      <w:r w:rsidR="009E661B">
        <w:rPr>
          <w:rFonts w:cs="Arial"/>
          <w:sz w:val="22"/>
        </w:rPr>
        <w:t>782</w:t>
      </w:r>
      <w:r>
        <w:rPr>
          <w:rFonts w:cs="Arial"/>
          <w:sz w:val="22"/>
        </w:rPr>
        <w:t>-2021 y DF-DT-OF-0</w:t>
      </w:r>
      <w:r w:rsidR="009E661B">
        <w:rPr>
          <w:rFonts w:cs="Arial"/>
          <w:sz w:val="22"/>
        </w:rPr>
        <w:t>366</w:t>
      </w:r>
      <w:r>
        <w:rPr>
          <w:rFonts w:cs="Arial"/>
          <w:sz w:val="22"/>
        </w:rPr>
        <w:t>-2021.</w:t>
      </w:r>
    </w:p>
    <w:p w14:paraId="371E9CE2" w14:textId="77777777" w:rsidR="00292FF2" w:rsidRDefault="00292FF2" w:rsidP="00292FF2">
      <w:pPr>
        <w:spacing w:line="360" w:lineRule="auto"/>
        <w:ind w:right="51"/>
        <w:jc w:val="both"/>
        <w:rPr>
          <w:rFonts w:cs="Arial"/>
          <w:b/>
          <w:sz w:val="22"/>
        </w:rPr>
      </w:pPr>
    </w:p>
    <w:p w14:paraId="2C7564C4" w14:textId="77777777" w:rsidR="00292FF2" w:rsidRDefault="00292FF2" w:rsidP="00292FF2">
      <w:pPr>
        <w:spacing w:line="360" w:lineRule="auto"/>
        <w:ind w:right="51"/>
        <w:jc w:val="both"/>
        <w:rPr>
          <w:rFonts w:cs="Arial"/>
          <w:b/>
          <w:sz w:val="22"/>
        </w:rPr>
      </w:pPr>
      <w:r>
        <w:rPr>
          <w:rFonts w:cs="Arial"/>
          <w:b/>
          <w:sz w:val="22"/>
        </w:rPr>
        <w:lastRenderedPageBreak/>
        <w:t>Por tanto, se acuerda:</w:t>
      </w:r>
    </w:p>
    <w:p w14:paraId="2EA784CD" w14:textId="1091ED9A" w:rsidR="00292FF2" w:rsidRDefault="00292FF2" w:rsidP="00292FF2">
      <w:pPr>
        <w:spacing w:line="360" w:lineRule="auto"/>
        <w:jc w:val="both"/>
        <w:rPr>
          <w:rFonts w:cs="Arial"/>
          <w:sz w:val="22"/>
          <w:lang w:val="es-ES_tradnl"/>
        </w:rPr>
      </w:pPr>
      <w:r w:rsidRPr="004B4DCD">
        <w:rPr>
          <w:rFonts w:cs="Arial"/>
          <w:b/>
          <w:bCs/>
          <w:sz w:val="22"/>
          <w:lang w:val="es-ES_tradnl"/>
        </w:rPr>
        <w:t>a)</w:t>
      </w:r>
      <w:r>
        <w:rPr>
          <w:rFonts w:cs="Arial"/>
          <w:sz w:val="22"/>
          <w:lang w:val="es-ES_tradnl"/>
        </w:rPr>
        <w:t xml:space="preserve"> Declarar la no objeción del Banco Hipotecario de la Vivienda, a la declaración de infructuosidad del concurso realizado por la </w:t>
      </w:r>
      <w:r w:rsidR="009E661B">
        <w:rPr>
          <w:rFonts w:cs="Arial"/>
          <w:sz w:val="22"/>
          <w:lang w:val="es-ES_tradnl"/>
        </w:rPr>
        <w:t xml:space="preserve">Mutual Cartago </w:t>
      </w:r>
      <w:r w:rsidR="009E661B" w:rsidRPr="009E661B">
        <w:rPr>
          <w:rFonts w:cs="Arial"/>
          <w:sz w:val="22"/>
          <w:lang w:val="es-ES_tradnl"/>
        </w:rPr>
        <w:t>de Ahorro y Préstamo</w:t>
      </w:r>
      <w:r>
        <w:rPr>
          <w:rFonts w:cs="Arial"/>
          <w:sz w:val="22"/>
          <w:lang w:val="es-ES_tradnl"/>
        </w:rPr>
        <w:t xml:space="preserve">, para el desarrollo de las obras del proyecto de Bono Colectivo </w:t>
      </w:r>
      <w:r w:rsidR="009E661B">
        <w:rPr>
          <w:rFonts w:cs="Arial"/>
          <w:sz w:val="22"/>
          <w:lang w:val="es-ES_tradnl"/>
        </w:rPr>
        <w:t>Jorge Debravo</w:t>
      </w:r>
      <w:r>
        <w:rPr>
          <w:rFonts w:cs="Arial"/>
          <w:sz w:val="22"/>
          <w:lang w:val="es-ES_tradnl"/>
        </w:rPr>
        <w:t>.</w:t>
      </w:r>
    </w:p>
    <w:p w14:paraId="6B9E7EE4" w14:textId="77777777" w:rsidR="00292FF2" w:rsidRDefault="00292FF2" w:rsidP="00292FF2">
      <w:pPr>
        <w:spacing w:line="360" w:lineRule="auto"/>
        <w:jc w:val="both"/>
        <w:rPr>
          <w:rFonts w:cs="Arial"/>
          <w:sz w:val="22"/>
          <w:lang w:val="es-ES_tradnl"/>
        </w:rPr>
      </w:pPr>
    </w:p>
    <w:p w14:paraId="3A76E98A" w14:textId="3A63D27A" w:rsidR="00292FF2" w:rsidRDefault="00292FF2" w:rsidP="00292FF2">
      <w:pPr>
        <w:spacing w:line="360" w:lineRule="auto"/>
        <w:jc w:val="both"/>
        <w:rPr>
          <w:rFonts w:cs="Arial"/>
          <w:sz w:val="22"/>
          <w:lang w:val="es-ES_tradnl"/>
        </w:rPr>
      </w:pPr>
      <w:r w:rsidRPr="004B4DCD">
        <w:rPr>
          <w:rFonts w:cs="Arial"/>
          <w:b/>
          <w:bCs/>
          <w:sz w:val="22"/>
          <w:lang w:val="es-ES_tradnl"/>
        </w:rPr>
        <w:t>b)</w:t>
      </w:r>
      <w:r>
        <w:rPr>
          <w:rFonts w:cs="Arial"/>
          <w:sz w:val="22"/>
          <w:lang w:val="es-ES_tradnl"/>
        </w:rPr>
        <w:t xml:space="preserve"> Autorizar la </w:t>
      </w:r>
      <w:r w:rsidR="00131D3F">
        <w:rPr>
          <w:rFonts w:cs="Arial"/>
          <w:sz w:val="22"/>
          <w:lang w:val="es-ES_tradnl"/>
        </w:rPr>
        <w:t xml:space="preserve">solicitud de la </w:t>
      </w:r>
      <w:r>
        <w:rPr>
          <w:rFonts w:cs="Arial"/>
          <w:sz w:val="22"/>
          <w:lang w:val="es-ES_tradnl"/>
        </w:rPr>
        <w:t xml:space="preserve">contratación directa propuesta por la entidad autorizada, </w:t>
      </w:r>
      <w:r w:rsidR="00131D3F">
        <w:rPr>
          <w:rFonts w:cs="Arial"/>
          <w:sz w:val="22"/>
          <w:lang w:val="es-ES_tradnl"/>
        </w:rPr>
        <w:t xml:space="preserve">al amparo del artículo </w:t>
      </w:r>
      <w:r w:rsidR="00131D3F" w:rsidRPr="009E661B">
        <w:rPr>
          <w:rFonts w:cs="Arial"/>
          <w:sz w:val="22"/>
          <w:lang w:val="es-CR"/>
        </w:rPr>
        <w:t>15 del Reglamento a</w:t>
      </w:r>
      <w:r w:rsidR="00131D3F">
        <w:rPr>
          <w:rFonts w:cs="Arial"/>
          <w:sz w:val="22"/>
          <w:lang w:val="es-CR"/>
        </w:rPr>
        <w:t xml:space="preserve"> la</w:t>
      </w:r>
      <w:r w:rsidR="00131D3F" w:rsidRPr="009E661B">
        <w:rPr>
          <w:rFonts w:cs="Arial"/>
          <w:sz w:val="22"/>
          <w:lang w:val="es-CR"/>
        </w:rPr>
        <w:t xml:space="preserve"> Ley de Contrataci</w:t>
      </w:r>
      <w:r w:rsidR="00131D3F">
        <w:rPr>
          <w:rFonts w:cs="Arial"/>
          <w:sz w:val="22"/>
          <w:lang w:val="es-CR"/>
        </w:rPr>
        <w:t>ón</w:t>
      </w:r>
      <w:r w:rsidR="00131D3F" w:rsidRPr="009E661B">
        <w:rPr>
          <w:rFonts w:cs="Arial"/>
          <w:sz w:val="22"/>
          <w:lang w:val="es-CR"/>
        </w:rPr>
        <w:t xml:space="preserve"> Administrativa</w:t>
      </w:r>
      <w:r w:rsidR="00131D3F">
        <w:rPr>
          <w:rFonts w:cs="Arial"/>
          <w:sz w:val="22"/>
          <w:lang w:val="es-CR"/>
        </w:rPr>
        <w:t xml:space="preserve">, </w:t>
      </w:r>
      <w:r>
        <w:rPr>
          <w:rFonts w:cs="Arial"/>
          <w:sz w:val="22"/>
          <w:lang w:val="es-ES_tradnl"/>
        </w:rPr>
        <w:t xml:space="preserve">a efectos de evitar mayores contratiempos y así dotar a la comunidad de </w:t>
      </w:r>
      <w:r w:rsidR="009E661B">
        <w:rPr>
          <w:rFonts w:cs="Arial"/>
          <w:sz w:val="22"/>
          <w:lang w:val="es-ES_tradnl"/>
        </w:rPr>
        <w:t>Turrialba,</w:t>
      </w:r>
      <w:r>
        <w:rPr>
          <w:rFonts w:cs="Arial"/>
          <w:sz w:val="22"/>
          <w:lang w:val="es-ES_tradnl"/>
        </w:rPr>
        <w:t xml:space="preserve"> de las obras de infraestructura previstas en el concurso.</w:t>
      </w:r>
    </w:p>
    <w:p w14:paraId="7F44B309" w14:textId="0995510A" w:rsidR="009E661B" w:rsidRDefault="009E661B" w:rsidP="00292FF2">
      <w:pPr>
        <w:spacing w:line="360" w:lineRule="auto"/>
        <w:jc w:val="both"/>
        <w:rPr>
          <w:rFonts w:cs="Arial"/>
          <w:sz w:val="22"/>
          <w:lang w:val="es-ES_tradnl"/>
        </w:rPr>
      </w:pPr>
    </w:p>
    <w:p w14:paraId="08EA25E2" w14:textId="74C423D5" w:rsidR="002B71CC" w:rsidRDefault="00292FF2" w:rsidP="002B71CC">
      <w:pPr>
        <w:spacing w:line="360" w:lineRule="auto"/>
        <w:jc w:val="both"/>
        <w:rPr>
          <w:rFonts w:cs="Arial"/>
          <w:sz w:val="22"/>
          <w:szCs w:val="22"/>
        </w:rPr>
      </w:pPr>
      <w:r w:rsidRPr="004B4DCD">
        <w:rPr>
          <w:rFonts w:cs="Arial"/>
          <w:b/>
          <w:bCs/>
          <w:sz w:val="22"/>
          <w:lang w:val="es-ES_tradnl"/>
        </w:rPr>
        <w:t>c)</w:t>
      </w:r>
      <w:r>
        <w:rPr>
          <w:rFonts w:cs="Arial"/>
          <w:sz w:val="22"/>
          <w:lang w:val="es-ES_tradnl"/>
        </w:rPr>
        <w:t xml:space="preserve"> Solicitar a la entidad autorizada, que presente a este Banco una propuesta de cronograma para el proceso de adjudicación del concurso</w:t>
      </w:r>
      <w:r w:rsidR="009E661B">
        <w:rPr>
          <w:rFonts w:cs="Arial"/>
          <w:sz w:val="22"/>
          <w:lang w:val="es-ES_tradnl"/>
        </w:rPr>
        <w:t>,</w:t>
      </w:r>
      <w:r w:rsidR="009E661B" w:rsidRPr="009E661B">
        <w:rPr>
          <w:rFonts w:cs="Arial"/>
          <w:sz w:val="22"/>
          <w:lang w:val="es-CR"/>
        </w:rPr>
        <w:t xml:space="preserve"> </w:t>
      </w:r>
      <w:r w:rsidR="009E661B" w:rsidRPr="00860F62">
        <w:rPr>
          <w:rFonts w:cs="Arial"/>
          <w:sz w:val="22"/>
          <w:lang w:val="es-CR"/>
        </w:rPr>
        <w:t xml:space="preserve">una vez que sean recibidas las ofertas de </w:t>
      </w:r>
      <w:r w:rsidR="009E661B">
        <w:rPr>
          <w:rFonts w:cs="Arial"/>
          <w:sz w:val="22"/>
          <w:lang w:val="es-CR"/>
        </w:rPr>
        <w:t>é</w:t>
      </w:r>
      <w:r w:rsidR="009E661B" w:rsidRPr="00860F62">
        <w:rPr>
          <w:rFonts w:cs="Arial"/>
          <w:sz w:val="22"/>
          <w:lang w:val="es-CR"/>
        </w:rPr>
        <w:t>ste</w:t>
      </w:r>
      <w:r>
        <w:rPr>
          <w:rFonts w:cs="Arial"/>
          <w:sz w:val="22"/>
          <w:lang w:val="es-ES_tradnl"/>
        </w:rPr>
        <w:t>.</w:t>
      </w:r>
    </w:p>
    <w:p w14:paraId="19BBF98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w:t>
      </w:r>
      <w:proofErr w:type="gramStart"/>
      <w:r>
        <w:rPr>
          <w:rFonts w:cs="Arial"/>
          <w:szCs w:val="22"/>
        </w:rPr>
        <w:t>Firme</w:t>
      </w:r>
      <w:r w:rsidRPr="00AB2826">
        <w:rPr>
          <w:rFonts w:cs="Arial"/>
          <w:szCs w:val="22"/>
        </w:rPr>
        <w:t>.-</w:t>
      </w:r>
      <w:proofErr w:type="gramEnd"/>
    </w:p>
    <w:p w14:paraId="5B5FE916" w14:textId="77777777" w:rsidR="002B71CC" w:rsidRPr="00D14EAF" w:rsidRDefault="002B71CC" w:rsidP="002B71CC">
      <w:pPr>
        <w:spacing w:line="360" w:lineRule="auto"/>
        <w:jc w:val="both"/>
        <w:rPr>
          <w:rFonts w:cs="Arial"/>
          <w:b/>
          <w:sz w:val="22"/>
        </w:rPr>
      </w:pPr>
      <w:r w:rsidRPr="00D14EAF">
        <w:rPr>
          <w:rFonts w:cs="Arial"/>
          <w:b/>
          <w:sz w:val="22"/>
        </w:rPr>
        <w:t>************</w:t>
      </w:r>
    </w:p>
    <w:p w14:paraId="097DCA4F" w14:textId="4995F0C1" w:rsidR="002B71CC" w:rsidRDefault="002B71CC" w:rsidP="002B71CC">
      <w:pPr>
        <w:spacing w:line="360" w:lineRule="auto"/>
        <w:jc w:val="both"/>
        <w:rPr>
          <w:rFonts w:cs="Arial"/>
          <w:sz w:val="22"/>
          <w:lang w:val="es-ES_tradnl"/>
        </w:rPr>
      </w:pPr>
    </w:p>
    <w:p w14:paraId="12A39D83" w14:textId="77777777" w:rsidR="001F11F2" w:rsidRPr="00AB2826" w:rsidRDefault="001F11F2" w:rsidP="001F11F2">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29DE72BF" w14:textId="0B404ED7" w:rsidR="001F11F2" w:rsidRDefault="001F11F2" w:rsidP="001F11F2">
      <w:pPr>
        <w:spacing w:line="360" w:lineRule="auto"/>
        <w:jc w:val="both"/>
        <w:rPr>
          <w:rFonts w:cs="Arial"/>
          <w:sz w:val="22"/>
          <w:szCs w:val="22"/>
        </w:rPr>
      </w:pPr>
      <w:r>
        <w:rPr>
          <w:rFonts w:cs="Arial"/>
          <w:sz w:val="22"/>
          <w:szCs w:val="22"/>
        </w:rPr>
        <w:t>Instruir</w:t>
      </w:r>
      <w:r w:rsidRPr="00B07A3A">
        <w:rPr>
          <w:rFonts w:cs="Arial"/>
          <w:sz w:val="22"/>
          <w:szCs w:val="22"/>
        </w:rPr>
        <w:t xml:space="preserve"> a la Gerencia General</w:t>
      </w:r>
      <w:r>
        <w:rPr>
          <w:rFonts w:cs="Arial"/>
          <w:sz w:val="22"/>
          <w:szCs w:val="22"/>
        </w:rPr>
        <w:t>,</w:t>
      </w:r>
      <w:r w:rsidRPr="00B07A3A">
        <w:rPr>
          <w:rFonts w:cs="Arial"/>
          <w:sz w:val="22"/>
          <w:szCs w:val="22"/>
        </w:rPr>
        <w:t xml:space="preserve"> para que </w:t>
      </w:r>
      <w:r>
        <w:rPr>
          <w:rFonts w:cs="Arial"/>
          <w:sz w:val="22"/>
          <w:szCs w:val="22"/>
        </w:rPr>
        <w:t xml:space="preserve">valore y </w:t>
      </w:r>
      <w:r w:rsidRPr="00B07A3A">
        <w:rPr>
          <w:rFonts w:cs="Arial"/>
          <w:sz w:val="22"/>
          <w:szCs w:val="22"/>
        </w:rPr>
        <w:t>remita la información correspondiente</w:t>
      </w:r>
      <w:r>
        <w:rPr>
          <w:rFonts w:cs="Arial"/>
          <w:sz w:val="22"/>
          <w:lang w:val="es-ES_tradnl"/>
        </w:rPr>
        <w:t>, sobre lo indicado en el oficio GG-05-272-2021</w:t>
      </w:r>
      <w:r w:rsidR="00756159">
        <w:rPr>
          <w:rFonts w:cs="Arial"/>
          <w:sz w:val="22"/>
          <w:lang w:val="es-ES_tradnl"/>
        </w:rPr>
        <w:t>,</w:t>
      </w:r>
      <w:r>
        <w:rPr>
          <w:rFonts w:cs="Arial"/>
          <w:sz w:val="22"/>
          <w:lang w:val="es-ES_tradnl"/>
        </w:rPr>
        <w:t xml:space="preserve"> del 21 de mayo de 2021, mediante el cual, </w:t>
      </w:r>
      <w:r w:rsidR="00756159">
        <w:rPr>
          <w:rFonts w:cs="Arial"/>
          <w:sz w:val="22"/>
          <w:lang w:val="es-ES_tradnl"/>
        </w:rPr>
        <w:t xml:space="preserve">en resumen, </w:t>
      </w:r>
      <w:r>
        <w:rPr>
          <w:rFonts w:cs="Arial"/>
          <w:sz w:val="22"/>
          <w:lang w:val="es-ES_tradnl"/>
        </w:rPr>
        <w:t xml:space="preserve">el señor Douglas Soto Leitón, Gerente General del Banco de Costa Rica, </w:t>
      </w:r>
      <w:r>
        <w:rPr>
          <w:sz w:val="22"/>
          <w:szCs w:val="22"/>
        </w:rPr>
        <w:t xml:space="preserve">solicita información sobre la posibilidad de ampliar el presupuesto </w:t>
      </w:r>
      <w:r w:rsidR="00756159">
        <w:rPr>
          <w:sz w:val="22"/>
          <w:szCs w:val="22"/>
        </w:rPr>
        <w:t xml:space="preserve">del programa de bonos para familias </w:t>
      </w:r>
      <w:r>
        <w:rPr>
          <w:sz w:val="22"/>
          <w:szCs w:val="22"/>
        </w:rPr>
        <w:t xml:space="preserve">de ingresos medios, </w:t>
      </w:r>
      <w:r w:rsidR="00756159">
        <w:rPr>
          <w:sz w:val="22"/>
          <w:szCs w:val="22"/>
        </w:rPr>
        <w:t xml:space="preserve">debido a que en caso de no contar con recursos adicionales, deberá comunicar a </w:t>
      </w:r>
      <w:r>
        <w:rPr>
          <w:sz w:val="22"/>
          <w:szCs w:val="22"/>
        </w:rPr>
        <w:t xml:space="preserve">sus clientes el cierre del programa para lo que resta del </w:t>
      </w:r>
      <w:r w:rsidR="00756159">
        <w:rPr>
          <w:sz w:val="22"/>
          <w:szCs w:val="22"/>
        </w:rPr>
        <w:t xml:space="preserve">presente </w:t>
      </w:r>
      <w:r>
        <w:rPr>
          <w:sz w:val="22"/>
          <w:szCs w:val="22"/>
        </w:rPr>
        <w:t>año.</w:t>
      </w:r>
    </w:p>
    <w:p w14:paraId="55E4E027" w14:textId="77777777" w:rsidR="001F11F2" w:rsidRPr="00AB2826" w:rsidRDefault="001F11F2" w:rsidP="001F11F2">
      <w:pPr>
        <w:pStyle w:val="Ttulo2"/>
        <w:spacing w:line="360" w:lineRule="auto"/>
        <w:rPr>
          <w:rFonts w:cs="Arial"/>
          <w:szCs w:val="22"/>
          <w:lang w:val="es-ES_tradnl"/>
        </w:rPr>
      </w:pPr>
      <w:r w:rsidRPr="00AB2826">
        <w:rPr>
          <w:rFonts w:cs="Arial"/>
          <w:szCs w:val="22"/>
        </w:rPr>
        <w:t>Acuerdo Unánime</w:t>
      </w:r>
      <w:r>
        <w:rPr>
          <w:rFonts w:cs="Arial"/>
          <w:szCs w:val="22"/>
        </w:rPr>
        <w:t xml:space="preserve"> y </w:t>
      </w:r>
      <w:proofErr w:type="gramStart"/>
      <w:r>
        <w:rPr>
          <w:rFonts w:cs="Arial"/>
          <w:szCs w:val="22"/>
        </w:rPr>
        <w:t>Firme</w:t>
      </w:r>
      <w:r w:rsidRPr="00AB2826">
        <w:rPr>
          <w:rFonts w:cs="Arial"/>
          <w:szCs w:val="22"/>
        </w:rPr>
        <w:t>.-</w:t>
      </w:r>
      <w:proofErr w:type="gramEnd"/>
    </w:p>
    <w:p w14:paraId="48781F0B" w14:textId="77777777" w:rsidR="001F11F2" w:rsidRPr="00D14EAF" w:rsidRDefault="001F11F2" w:rsidP="001F11F2">
      <w:pPr>
        <w:spacing w:line="360" w:lineRule="auto"/>
        <w:jc w:val="both"/>
        <w:rPr>
          <w:rFonts w:cs="Arial"/>
          <w:b/>
          <w:sz w:val="22"/>
        </w:rPr>
      </w:pPr>
      <w:r w:rsidRPr="00D14EAF">
        <w:rPr>
          <w:rFonts w:cs="Arial"/>
          <w:b/>
          <w:sz w:val="22"/>
        </w:rPr>
        <w:t>************</w:t>
      </w:r>
    </w:p>
    <w:p w14:paraId="434BD1E5" w14:textId="77777777" w:rsidR="001F11F2" w:rsidRDefault="001F11F2" w:rsidP="001F11F2">
      <w:pPr>
        <w:spacing w:line="360" w:lineRule="auto"/>
        <w:jc w:val="both"/>
        <w:rPr>
          <w:rFonts w:cs="Arial"/>
          <w:sz w:val="22"/>
          <w:szCs w:val="22"/>
        </w:rPr>
      </w:pPr>
    </w:p>
    <w:p w14:paraId="4EC0236B" w14:textId="77777777" w:rsidR="001F11F2" w:rsidRPr="00AB2826" w:rsidRDefault="001F11F2" w:rsidP="001F11F2">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3C1BA8EC" w14:textId="3D8A06B2" w:rsidR="001F11F2" w:rsidRDefault="001F11F2" w:rsidP="001F11F2">
      <w:pPr>
        <w:spacing w:line="360" w:lineRule="auto"/>
        <w:jc w:val="both"/>
        <w:rPr>
          <w:rFonts w:cs="Arial"/>
          <w:sz w:val="22"/>
          <w:szCs w:val="22"/>
        </w:rPr>
      </w:pPr>
      <w:r w:rsidRPr="00A10009">
        <w:rPr>
          <w:rFonts w:cs="Arial"/>
          <w:sz w:val="22"/>
          <w:szCs w:val="22"/>
        </w:rPr>
        <w:t>Instruir a la Dirección FOSUVI</w:t>
      </w:r>
      <w:r w:rsidR="00087CA7">
        <w:rPr>
          <w:rFonts w:cs="Arial"/>
          <w:sz w:val="22"/>
          <w:szCs w:val="22"/>
        </w:rPr>
        <w:t>,</w:t>
      </w:r>
      <w:r w:rsidRPr="00A10009">
        <w:rPr>
          <w:rFonts w:cs="Arial"/>
          <w:sz w:val="22"/>
          <w:szCs w:val="22"/>
        </w:rPr>
        <w:t xml:space="preserve"> para que valore la información suministrada y resuelva lo que legalmente corresponda</w:t>
      </w:r>
      <w:r>
        <w:rPr>
          <w:rFonts w:cs="Arial"/>
          <w:sz w:val="22"/>
          <w:szCs w:val="22"/>
        </w:rPr>
        <w:t>,</w:t>
      </w:r>
      <w:r>
        <w:rPr>
          <w:rFonts w:cs="Arial"/>
          <w:sz w:val="22"/>
          <w:lang w:val="es-ES_tradnl"/>
        </w:rPr>
        <w:t xml:space="preserve"> con respecto a lo indicado en el escrito del 25 de mayo de 2021, </w:t>
      </w:r>
      <w:r w:rsidR="00087CA7">
        <w:rPr>
          <w:rFonts w:cs="Arial"/>
          <w:sz w:val="22"/>
          <w:lang w:val="es-ES_tradnl"/>
        </w:rPr>
        <w:t xml:space="preserve">según </w:t>
      </w:r>
      <w:r>
        <w:rPr>
          <w:rFonts w:cs="Arial"/>
          <w:sz w:val="22"/>
          <w:lang w:val="es-ES_tradnl"/>
        </w:rPr>
        <w:t xml:space="preserve">el cual, la señora Krissy Rivera Arroyo </w:t>
      </w:r>
      <w:r>
        <w:rPr>
          <w:sz w:val="22"/>
          <w:szCs w:val="22"/>
        </w:rPr>
        <w:t xml:space="preserve">presenta recurso de apelación contra el rechazo a su solicitud de bono, </w:t>
      </w:r>
      <w:r w:rsidR="00087CA7">
        <w:rPr>
          <w:sz w:val="22"/>
          <w:szCs w:val="22"/>
        </w:rPr>
        <w:t xml:space="preserve">dirigida a </w:t>
      </w:r>
      <w:r>
        <w:rPr>
          <w:sz w:val="22"/>
          <w:szCs w:val="22"/>
        </w:rPr>
        <w:t xml:space="preserve">construir </w:t>
      </w:r>
      <w:r w:rsidRPr="00AA4640">
        <w:rPr>
          <w:sz w:val="22"/>
          <w:szCs w:val="22"/>
        </w:rPr>
        <w:t xml:space="preserve">su vivienda en un lote </w:t>
      </w:r>
      <w:r w:rsidR="004B5889">
        <w:rPr>
          <w:sz w:val="22"/>
          <w:szCs w:val="22"/>
        </w:rPr>
        <w:t xml:space="preserve">ubicado </w:t>
      </w:r>
      <w:r w:rsidRPr="00AA4640">
        <w:rPr>
          <w:sz w:val="22"/>
          <w:szCs w:val="22"/>
        </w:rPr>
        <w:t xml:space="preserve">frente a una calle </w:t>
      </w:r>
      <w:r>
        <w:rPr>
          <w:sz w:val="22"/>
          <w:szCs w:val="22"/>
        </w:rPr>
        <w:t>pública</w:t>
      </w:r>
      <w:r w:rsidR="004B5889">
        <w:rPr>
          <w:sz w:val="22"/>
          <w:szCs w:val="22"/>
        </w:rPr>
        <w:t>, pero</w:t>
      </w:r>
      <w:r>
        <w:rPr>
          <w:sz w:val="22"/>
          <w:szCs w:val="22"/>
        </w:rPr>
        <w:t xml:space="preserve"> </w:t>
      </w:r>
      <w:r w:rsidRPr="00AA4640">
        <w:rPr>
          <w:sz w:val="22"/>
          <w:szCs w:val="22"/>
        </w:rPr>
        <w:t>que en el plano se registra como servidumbre de paso</w:t>
      </w:r>
      <w:r>
        <w:rPr>
          <w:sz w:val="22"/>
          <w:szCs w:val="22"/>
        </w:rPr>
        <w:t>.</w:t>
      </w:r>
    </w:p>
    <w:p w14:paraId="0C2C328A" w14:textId="77777777" w:rsidR="001F11F2" w:rsidRPr="00AB2826" w:rsidRDefault="001F11F2" w:rsidP="001F11F2">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w:t>
      </w:r>
      <w:proofErr w:type="gramStart"/>
      <w:r>
        <w:rPr>
          <w:rFonts w:cs="Arial"/>
          <w:szCs w:val="22"/>
        </w:rPr>
        <w:t>Firme</w:t>
      </w:r>
      <w:r w:rsidRPr="00AB2826">
        <w:rPr>
          <w:rFonts w:cs="Arial"/>
          <w:szCs w:val="22"/>
        </w:rPr>
        <w:t>.-</w:t>
      </w:r>
      <w:proofErr w:type="gramEnd"/>
    </w:p>
    <w:p w14:paraId="169B9294" w14:textId="77777777" w:rsidR="001F11F2" w:rsidRPr="00D14EAF" w:rsidRDefault="001F11F2" w:rsidP="001F11F2">
      <w:pPr>
        <w:spacing w:line="360" w:lineRule="auto"/>
        <w:jc w:val="both"/>
        <w:rPr>
          <w:rFonts w:cs="Arial"/>
          <w:b/>
          <w:sz w:val="22"/>
        </w:rPr>
      </w:pPr>
      <w:r w:rsidRPr="00D14EAF">
        <w:rPr>
          <w:rFonts w:cs="Arial"/>
          <w:b/>
          <w:sz w:val="22"/>
        </w:rPr>
        <w:t>************</w:t>
      </w:r>
    </w:p>
    <w:p w14:paraId="2042BF76"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8FCD" w14:textId="77777777" w:rsidR="00292FF2" w:rsidRDefault="00292FF2">
      <w:r>
        <w:separator/>
      </w:r>
    </w:p>
  </w:endnote>
  <w:endnote w:type="continuationSeparator" w:id="0">
    <w:p w14:paraId="3149A99F" w14:textId="77777777" w:rsidR="00292FF2" w:rsidRDefault="002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DD8C" w14:textId="77777777" w:rsidR="00292FF2" w:rsidRDefault="00292FF2">
      <w:r>
        <w:separator/>
      </w:r>
    </w:p>
  </w:footnote>
  <w:footnote w:type="continuationSeparator" w:id="0">
    <w:p w14:paraId="7D5011A6" w14:textId="77777777" w:rsidR="00292FF2" w:rsidRDefault="0029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C8B6" w14:textId="77777777" w:rsidR="00292FF2" w:rsidRDefault="00292FF2">
    <w:pPr>
      <w:pStyle w:val="Encabezado"/>
      <w:rPr>
        <w:lang w:val="es-ES"/>
      </w:rPr>
    </w:pPr>
  </w:p>
  <w:p w14:paraId="7DCD9AFF" w14:textId="27AA4CA2" w:rsidR="00292FF2" w:rsidRDefault="00292FF2">
    <w:pPr>
      <w:pStyle w:val="Encabezado"/>
      <w:rPr>
        <w:rStyle w:val="Nmerodepgina"/>
        <w:sz w:val="18"/>
      </w:rPr>
    </w:pPr>
    <w:r>
      <w:rPr>
        <w:sz w:val="18"/>
        <w:lang w:val="es-ES"/>
      </w:rPr>
      <w:t xml:space="preserve">    Minuta de la sesión Nº </w:t>
    </w:r>
    <w:r w:rsidR="00376D9F">
      <w:rPr>
        <w:sz w:val="18"/>
        <w:lang w:val="es-ES"/>
      </w:rPr>
      <w:t>40</w:t>
    </w:r>
    <w:r>
      <w:rPr>
        <w:sz w:val="18"/>
        <w:lang w:val="es-ES"/>
      </w:rPr>
      <w:t xml:space="preserve">-2021                   </w:t>
    </w:r>
    <w:r w:rsidR="00376D9F">
      <w:rPr>
        <w:sz w:val="18"/>
        <w:lang w:val="es-ES"/>
      </w:rPr>
      <w:t>31</w:t>
    </w:r>
    <w:r>
      <w:rPr>
        <w:sz w:val="18"/>
        <w:lang w:val="es-ES"/>
      </w:rPr>
      <w:t xml:space="preserve"> de </w:t>
    </w:r>
    <w:r w:rsidR="00376D9F">
      <w:rPr>
        <w:sz w:val="18"/>
        <w:lang w:val="es-ES"/>
      </w:rPr>
      <w:t>mayo</w:t>
    </w:r>
    <w:r>
      <w:rPr>
        <w:sz w:val="18"/>
        <w:lang w:val="es-ES"/>
      </w:rPr>
      <w:t xml:space="preserve">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3C02145" w14:textId="77777777" w:rsidR="00292FF2" w:rsidRDefault="00292FF2">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AD6548"/>
    <w:multiLevelType w:val="hybridMultilevel"/>
    <w:tmpl w:val="E49E0EA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AF0518F"/>
    <w:multiLevelType w:val="hybridMultilevel"/>
    <w:tmpl w:val="44E4369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2BD2006"/>
    <w:multiLevelType w:val="hybridMultilevel"/>
    <w:tmpl w:val="711E26B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7"/>
  </w:num>
  <w:num w:numId="8">
    <w:abstractNumId w:val="7"/>
  </w:num>
  <w:num w:numId="9">
    <w:abstractNumId w:val="5"/>
  </w:num>
  <w:num w:numId="10">
    <w:abstractNumId w:val="3"/>
  </w:num>
  <w:num w:numId="11">
    <w:abstractNumId w:val="4"/>
  </w:num>
  <w:num w:numId="12">
    <w:abstractNumId w:val="18"/>
  </w:num>
  <w:num w:numId="13">
    <w:abstractNumId w:val="15"/>
  </w:num>
  <w:num w:numId="14">
    <w:abstractNumId w:val="13"/>
  </w:num>
  <w:num w:numId="15">
    <w:abstractNumId w:val="8"/>
  </w:num>
  <w:num w:numId="16">
    <w:abstractNumId w:val="12"/>
  </w:num>
  <w:num w:numId="17">
    <w:abstractNumId w:val="1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qIXN9ssoRgH5gzyW7h3/VsrNxw572G1xYuE/4au5zIWo16FSaitHGJqaag5ufBFa3Wcm+XAvNUWwfdRBxbh/w==" w:salt="NQbqAyztkXDIFN5RTHCiy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4E"/>
    <w:rsid w:val="0000085A"/>
    <w:rsid w:val="000062C0"/>
    <w:rsid w:val="00011DC1"/>
    <w:rsid w:val="0001401F"/>
    <w:rsid w:val="00026DCA"/>
    <w:rsid w:val="00027E78"/>
    <w:rsid w:val="0003318B"/>
    <w:rsid w:val="00036A8B"/>
    <w:rsid w:val="0005227D"/>
    <w:rsid w:val="00053A32"/>
    <w:rsid w:val="000547A2"/>
    <w:rsid w:val="00067B32"/>
    <w:rsid w:val="00076A47"/>
    <w:rsid w:val="00081BB0"/>
    <w:rsid w:val="000853BC"/>
    <w:rsid w:val="00085DF1"/>
    <w:rsid w:val="00087CA7"/>
    <w:rsid w:val="0009389D"/>
    <w:rsid w:val="000A314F"/>
    <w:rsid w:val="000A6259"/>
    <w:rsid w:val="000B0F7B"/>
    <w:rsid w:val="000B3080"/>
    <w:rsid w:val="000C4E35"/>
    <w:rsid w:val="000C5661"/>
    <w:rsid w:val="000D1A84"/>
    <w:rsid w:val="000E4A95"/>
    <w:rsid w:val="000F5F31"/>
    <w:rsid w:val="000F6DBD"/>
    <w:rsid w:val="00105CCE"/>
    <w:rsid w:val="0010602F"/>
    <w:rsid w:val="0011401E"/>
    <w:rsid w:val="001147C3"/>
    <w:rsid w:val="00117E78"/>
    <w:rsid w:val="001227FE"/>
    <w:rsid w:val="00131D3F"/>
    <w:rsid w:val="00154E36"/>
    <w:rsid w:val="00183234"/>
    <w:rsid w:val="0018634C"/>
    <w:rsid w:val="001909BE"/>
    <w:rsid w:val="00193B2D"/>
    <w:rsid w:val="00196DD0"/>
    <w:rsid w:val="001B6D7C"/>
    <w:rsid w:val="001B703A"/>
    <w:rsid w:val="001C3F1B"/>
    <w:rsid w:val="001D7E23"/>
    <w:rsid w:val="001F11F2"/>
    <w:rsid w:val="001F277B"/>
    <w:rsid w:val="001F7D2C"/>
    <w:rsid w:val="002026DC"/>
    <w:rsid w:val="00204086"/>
    <w:rsid w:val="00210B7F"/>
    <w:rsid w:val="00213110"/>
    <w:rsid w:val="00213FA6"/>
    <w:rsid w:val="00214849"/>
    <w:rsid w:val="002163C7"/>
    <w:rsid w:val="00232B2B"/>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2FF2"/>
    <w:rsid w:val="002952C4"/>
    <w:rsid w:val="002A51F3"/>
    <w:rsid w:val="002A6A4B"/>
    <w:rsid w:val="002B259E"/>
    <w:rsid w:val="002B71CC"/>
    <w:rsid w:val="002D0146"/>
    <w:rsid w:val="002D158A"/>
    <w:rsid w:val="002E1BAC"/>
    <w:rsid w:val="002F3D41"/>
    <w:rsid w:val="003004E7"/>
    <w:rsid w:val="0030131C"/>
    <w:rsid w:val="003156CD"/>
    <w:rsid w:val="00317B31"/>
    <w:rsid w:val="00320F35"/>
    <w:rsid w:val="00320F9C"/>
    <w:rsid w:val="00327098"/>
    <w:rsid w:val="00335993"/>
    <w:rsid w:val="00343CAA"/>
    <w:rsid w:val="00345E78"/>
    <w:rsid w:val="00346C2F"/>
    <w:rsid w:val="003473D2"/>
    <w:rsid w:val="00352AFB"/>
    <w:rsid w:val="00353979"/>
    <w:rsid w:val="00367B23"/>
    <w:rsid w:val="00373725"/>
    <w:rsid w:val="00373B50"/>
    <w:rsid w:val="00374710"/>
    <w:rsid w:val="00376D9F"/>
    <w:rsid w:val="003803AB"/>
    <w:rsid w:val="00380645"/>
    <w:rsid w:val="003853CD"/>
    <w:rsid w:val="00386AA9"/>
    <w:rsid w:val="003A4E5A"/>
    <w:rsid w:val="003A5204"/>
    <w:rsid w:val="003A70CE"/>
    <w:rsid w:val="003B0676"/>
    <w:rsid w:val="003B1738"/>
    <w:rsid w:val="003B20EA"/>
    <w:rsid w:val="003C2A5D"/>
    <w:rsid w:val="003C6FEB"/>
    <w:rsid w:val="003F06BF"/>
    <w:rsid w:val="00407CC4"/>
    <w:rsid w:val="00421BEA"/>
    <w:rsid w:val="00432126"/>
    <w:rsid w:val="00445673"/>
    <w:rsid w:val="004755F8"/>
    <w:rsid w:val="0047593B"/>
    <w:rsid w:val="0048086A"/>
    <w:rsid w:val="00484F09"/>
    <w:rsid w:val="0048746C"/>
    <w:rsid w:val="004930AA"/>
    <w:rsid w:val="00496B93"/>
    <w:rsid w:val="00496C38"/>
    <w:rsid w:val="00497711"/>
    <w:rsid w:val="004A733A"/>
    <w:rsid w:val="004B373F"/>
    <w:rsid w:val="004B5889"/>
    <w:rsid w:val="004B7456"/>
    <w:rsid w:val="004C3549"/>
    <w:rsid w:val="004C5B22"/>
    <w:rsid w:val="004C724E"/>
    <w:rsid w:val="004E10F9"/>
    <w:rsid w:val="004E1777"/>
    <w:rsid w:val="004E5D21"/>
    <w:rsid w:val="005011AD"/>
    <w:rsid w:val="00513B4F"/>
    <w:rsid w:val="005179AC"/>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22C9"/>
    <w:rsid w:val="00646C5C"/>
    <w:rsid w:val="0064719F"/>
    <w:rsid w:val="00655379"/>
    <w:rsid w:val="0066494B"/>
    <w:rsid w:val="0066756A"/>
    <w:rsid w:val="00681878"/>
    <w:rsid w:val="00683504"/>
    <w:rsid w:val="00692A55"/>
    <w:rsid w:val="0069381F"/>
    <w:rsid w:val="006A474B"/>
    <w:rsid w:val="006A779D"/>
    <w:rsid w:val="006B7846"/>
    <w:rsid w:val="006C0086"/>
    <w:rsid w:val="006C1542"/>
    <w:rsid w:val="006C1CD5"/>
    <w:rsid w:val="006C1D3B"/>
    <w:rsid w:val="006C1F07"/>
    <w:rsid w:val="006C772C"/>
    <w:rsid w:val="006D5482"/>
    <w:rsid w:val="006E31FB"/>
    <w:rsid w:val="006E7C0F"/>
    <w:rsid w:val="006F7DB3"/>
    <w:rsid w:val="007062BD"/>
    <w:rsid w:val="00711E6C"/>
    <w:rsid w:val="00723211"/>
    <w:rsid w:val="00735384"/>
    <w:rsid w:val="00737234"/>
    <w:rsid w:val="00751002"/>
    <w:rsid w:val="00756159"/>
    <w:rsid w:val="007605D2"/>
    <w:rsid w:val="00765327"/>
    <w:rsid w:val="007749FC"/>
    <w:rsid w:val="007775DB"/>
    <w:rsid w:val="00780AB2"/>
    <w:rsid w:val="00786665"/>
    <w:rsid w:val="00797660"/>
    <w:rsid w:val="007B2EB9"/>
    <w:rsid w:val="007B5DFB"/>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0F62"/>
    <w:rsid w:val="00861680"/>
    <w:rsid w:val="00870163"/>
    <w:rsid w:val="00875497"/>
    <w:rsid w:val="00895A5D"/>
    <w:rsid w:val="00896BC6"/>
    <w:rsid w:val="00897C50"/>
    <w:rsid w:val="008B02C5"/>
    <w:rsid w:val="008B7A8C"/>
    <w:rsid w:val="008C3187"/>
    <w:rsid w:val="008D35D8"/>
    <w:rsid w:val="008D6E0F"/>
    <w:rsid w:val="008E23B8"/>
    <w:rsid w:val="008F38A8"/>
    <w:rsid w:val="008F6C96"/>
    <w:rsid w:val="00911F06"/>
    <w:rsid w:val="00912F42"/>
    <w:rsid w:val="009340FA"/>
    <w:rsid w:val="00940420"/>
    <w:rsid w:val="00943E41"/>
    <w:rsid w:val="009449EE"/>
    <w:rsid w:val="0094687B"/>
    <w:rsid w:val="00954CC8"/>
    <w:rsid w:val="00960B45"/>
    <w:rsid w:val="009669CF"/>
    <w:rsid w:val="00986348"/>
    <w:rsid w:val="009A3D03"/>
    <w:rsid w:val="009B0C7A"/>
    <w:rsid w:val="009C11C0"/>
    <w:rsid w:val="009D03FE"/>
    <w:rsid w:val="009D1F46"/>
    <w:rsid w:val="009D5BF7"/>
    <w:rsid w:val="009D70A8"/>
    <w:rsid w:val="009D73D8"/>
    <w:rsid w:val="009D78B0"/>
    <w:rsid w:val="009E1B07"/>
    <w:rsid w:val="009E1B1B"/>
    <w:rsid w:val="009E661B"/>
    <w:rsid w:val="009F2788"/>
    <w:rsid w:val="009F62A9"/>
    <w:rsid w:val="00A01C18"/>
    <w:rsid w:val="00A3046D"/>
    <w:rsid w:val="00A3146D"/>
    <w:rsid w:val="00A330FA"/>
    <w:rsid w:val="00A536DE"/>
    <w:rsid w:val="00A57ECD"/>
    <w:rsid w:val="00A67CA6"/>
    <w:rsid w:val="00A70A82"/>
    <w:rsid w:val="00A73C63"/>
    <w:rsid w:val="00A73DC5"/>
    <w:rsid w:val="00A775DD"/>
    <w:rsid w:val="00A837EB"/>
    <w:rsid w:val="00AA4E2A"/>
    <w:rsid w:val="00AB15C1"/>
    <w:rsid w:val="00AB1E41"/>
    <w:rsid w:val="00AB2826"/>
    <w:rsid w:val="00AB4B39"/>
    <w:rsid w:val="00AD0D16"/>
    <w:rsid w:val="00AD4F06"/>
    <w:rsid w:val="00AE7AB3"/>
    <w:rsid w:val="00AF4C49"/>
    <w:rsid w:val="00B00832"/>
    <w:rsid w:val="00B019A0"/>
    <w:rsid w:val="00B2152C"/>
    <w:rsid w:val="00B34414"/>
    <w:rsid w:val="00B3640B"/>
    <w:rsid w:val="00B36CE6"/>
    <w:rsid w:val="00B5583C"/>
    <w:rsid w:val="00B56F87"/>
    <w:rsid w:val="00B64449"/>
    <w:rsid w:val="00B66D8C"/>
    <w:rsid w:val="00B94D00"/>
    <w:rsid w:val="00BA3517"/>
    <w:rsid w:val="00BA3C35"/>
    <w:rsid w:val="00BA58F6"/>
    <w:rsid w:val="00BA7805"/>
    <w:rsid w:val="00BB034D"/>
    <w:rsid w:val="00BC1E08"/>
    <w:rsid w:val="00BC57DD"/>
    <w:rsid w:val="00BD11AC"/>
    <w:rsid w:val="00BE0F52"/>
    <w:rsid w:val="00BE452A"/>
    <w:rsid w:val="00BF0C80"/>
    <w:rsid w:val="00BF124E"/>
    <w:rsid w:val="00C0084E"/>
    <w:rsid w:val="00C01425"/>
    <w:rsid w:val="00C12152"/>
    <w:rsid w:val="00C308C3"/>
    <w:rsid w:val="00C36F84"/>
    <w:rsid w:val="00C42332"/>
    <w:rsid w:val="00C4730D"/>
    <w:rsid w:val="00C4774E"/>
    <w:rsid w:val="00C50AAF"/>
    <w:rsid w:val="00C570C4"/>
    <w:rsid w:val="00C676D8"/>
    <w:rsid w:val="00C80B39"/>
    <w:rsid w:val="00CA3661"/>
    <w:rsid w:val="00CA42F6"/>
    <w:rsid w:val="00CB101A"/>
    <w:rsid w:val="00CB4986"/>
    <w:rsid w:val="00CC0A79"/>
    <w:rsid w:val="00CC60FC"/>
    <w:rsid w:val="00CC7940"/>
    <w:rsid w:val="00CD7A02"/>
    <w:rsid w:val="00CF0E50"/>
    <w:rsid w:val="00CF4BE9"/>
    <w:rsid w:val="00D01D34"/>
    <w:rsid w:val="00D034AB"/>
    <w:rsid w:val="00D13B6B"/>
    <w:rsid w:val="00D22B80"/>
    <w:rsid w:val="00D2342D"/>
    <w:rsid w:val="00D330C4"/>
    <w:rsid w:val="00D35784"/>
    <w:rsid w:val="00D37592"/>
    <w:rsid w:val="00D509A7"/>
    <w:rsid w:val="00D54758"/>
    <w:rsid w:val="00D60482"/>
    <w:rsid w:val="00D61F89"/>
    <w:rsid w:val="00D72C3B"/>
    <w:rsid w:val="00D778D9"/>
    <w:rsid w:val="00DA156E"/>
    <w:rsid w:val="00DA4C56"/>
    <w:rsid w:val="00DB38FB"/>
    <w:rsid w:val="00DC32CD"/>
    <w:rsid w:val="00DD43D7"/>
    <w:rsid w:val="00DD492C"/>
    <w:rsid w:val="00DE0BBA"/>
    <w:rsid w:val="00DE69B7"/>
    <w:rsid w:val="00DE7715"/>
    <w:rsid w:val="00E0071B"/>
    <w:rsid w:val="00E2143B"/>
    <w:rsid w:val="00E276E6"/>
    <w:rsid w:val="00E31F79"/>
    <w:rsid w:val="00E6222D"/>
    <w:rsid w:val="00E63068"/>
    <w:rsid w:val="00E63BC8"/>
    <w:rsid w:val="00E646C7"/>
    <w:rsid w:val="00E76C46"/>
    <w:rsid w:val="00E8571C"/>
    <w:rsid w:val="00E8788A"/>
    <w:rsid w:val="00E901A0"/>
    <w:rsid w:val="00E94397"/>
    <w:rsid w:val="00E97960"/>
    <w:rsid w:val="00E979D2"/>
    <w:rsid w:val="00EA53B9"/>
    <w:rsid w:val="00EC02B6"/>
    <w:rsid w:val="00EC4119"/>
    <w:rsid w:val="00EC6324"/>
    <w:rsid w:val="00EC7E01"/>
    <w:rsid w:val="00EE139E"/>
    <w:rsid w:val="00EE228C"/>
    <w:rsid w:val="00EE4383"/>
    <w:rsid w:val="00EE491C"/>
    <w:rsid w:val="00EF7D85"/>
    <w:rsid w:val="00F00FF1"/>
    <w:rsid w:val="00F1305E"/>
    <w:rsid w:val="00F16E81"/>
    <w:rsid w:val="00F25399"/>
    <w:rsid w:val="00F30531"/>
    <w:rsid w:val="00F31891"/>
    <w:rsid w:val="00F343EA"/>
    <w:rsid w:val="00F357CB"/>
    <w:rsid w:val="00F42278"/>
    <w:rsid w:val="00F541D9"/>
    <w:rsid w:val="00F6741E"/>
    <w:rsid w:val="00F83C00"/>
    <w:rsid w:val="00F9130B"/>
    <w:rsid w:val="00F97718"/>
    <w:rsid w:val="00FA1809"/>
    <w:rsid w:val="00FA2104"/>
    <w:rsid w:val="00FA4CCB"/>
    <w:rsid w:val="00FC257F"/>
    <w:rsid w:val="00FD488A"/>
    <w:rsid w:val="00FD6DBE"/>
    <w:rsid w:val="00FE310F"/>
    <w:rsid w:val="00FE4822"/>
    <w:rsid w:val="00FE5490"/>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18BE7"/>
  <w15:docId w15:val="{E824612D-3BB5-406E-93E7-7B8024C2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Tablaconcuadrcula4-nfasis61">
    <w:name w:val="Tabla con cuadrícula 4 - Énfasis 61"/>
    <w:basedOn w:val="Tablanormal"/>
    <w:uiPriority w:val="49"/>
    <w:rsid w:val="00D778D9"/>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1F11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1020">
      <w:bodyDiv w:val="1"/>
      <w:marLeft w:val="0"/>
      <w:marRight w:val="0"/>
      <w:marTop w:val="0"/>
      <w:marBottom w:val="0"/>
      <w:divBdr>
        <w:top w:val="none" w:sz="0" w:space="0" w:color="auto"/>
        <w:left w:val="none" w:sz="0" w:space="0" w:color="auto"/>
        <w:bottom w:val="none" w:sz="0" w:space="0" w:color="auto"/>
        <w:right w:val="none" w:sz="0" w:space="0" w:color="auto"/>
      </w:divBdr>
    </w:div>
    <w:div w:id="15248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8BC1-3A6B-4D54-946F-B70ABA7F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900</TotalTime>
  <Pages>23</Pages>
  <Words>6632</Words>
  <Characters>35540</Characters>
  <Application>Microsoft Office Word</Application>
  <DocSecurity>8</DocSecurity>
  <Lines>296</Lines>
  <Paragraphs>84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36</cp:revision>
  <cp:lastPrinted>2011-09-07T16:03:00Z</cp:lastPrinted>
  <dcterms:created xsi:type="dcterms:W3CDTF">2021-05-31T22:22:00Z</dcterms:created>
  <dcterms:modified xsi:type="dcterms:W3CDTF">2021-06-08T04:28:00Z</dcterms:modified>
</cp:coreProperties>
</file>