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5745" w14:textId="77777777"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174FDFB0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6E4532E2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6FBE0109" w14:textId="2C9882A2"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506CF7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506CF7">
        <w:rPr>
          <w:rFonts w:cs="Arial"/>
          <w:b/>
          <w:sz w:val="22"/>
          <w:u w:val="single"/>
        </w:rPr>
        <w:t>35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673A96B3" w14:textId="035156F0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506CF7">
        <w:rPr>
          <w:rFonts w:cs="Arial"/>
          <w:b/>
          <w:sz w:val="22"/>
          <w:u w:val="single"/>
        </w:rPr>
        <w:t>13</w:t>
      </w:r>
      <w:r>
        <w:rPr>
          <w:rFonts w:cs="Arial"/>
          <w:b/>
          <w:sz w:val="22"/>
          <w:u w:val="single"/>
        </w:rPr>
        <w:t xml:space="preserve"> DE </w:t>
      </w:r>
      <w:r w:rsidR="00506CF7">
        <w:rPr>
          <w:rFonts w:cs="Arial"/>
          <w:b/>
          <w:sz w:val="22"/>
          <w:u w:val="single"/>
        </w:rPr>
        <w:t>MAYO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4DB4488A" w14:textId="77777777"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184FA51C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427DE7E2" w14:textId="2D0D93F5" w:rsidR="00FA4CCB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9449EE">
        <w:rPr>
          <w:rFonts w:cs="Arial"/>
          <w:sz w:val="22"/>
        </w:rPr>
        <w:t xml:space="preserve">Por medio de videoconferencia que consta en los archivos de la Secretaría de la </w:t>
      </w:r>
      <w:r w:rsidR="009449EE" w:rsidRPr="00B85537">
        <w:rPr>
          <w:rFonts w:cs="Arial"/>
          <w:sz w:val="22"/>
          <w:lang w:val="es-ES_tradnl"/>
        </w:rPr>
        <w:t>Junta Directiva</w:t>
      </w:r>
      <w:r w:rsidR="009449EE">
        <w:rPr>
          <w:rFonts w:cs="Arial"/>
          <w:sz w:val="22"/>
        </w:rPr>
        <w:t xml:space="preserve"> y al amparo de las consideraciones y disposiciones señaladas en el acuerdo N° 10 de la sesión 21-2020, del 16 de marzo de 2020, se inicia la sesión a las diecisiete horas, con la asistencia de los siguientes Directores</w:t>
      </w:r>
      <w:r w:rsidR="00FA4CCB">
        <w:rPr>
          <w:rFonts w:cs="Arial"/>
          <w:sz w:val="22"/>
        </w:rPr>
        <w:t xml:space="preserve">: </w:t>
      </w:r>
      <w:r w:rsidR="00A536DE">
        <w:rPr>
          <w:rFonts w:cs="Arial"/>
          <w:sz w:val="22"/>
        </w:rPr>
        <w:t>Irene Campos Gómez</w:t>
      </w:r>
      <w:r w:rsidR="00373B50">
        <w:rPr>
          <w:rFonts w:cs="Arial"/>
          <w:sz w:val="22"/>
        </w:rPr>
        <w:t>, President</w:t>
      </w:r>
      <w:r w:rsidR="00A536DE">
        <w:rPr>
          <w:rFonts w:cs="Arial"/>
          <w:sz w:val="22"/>
        </w:rPr>
        <w:t>a</w:t>
      </w:r>
      <w:r w:rsidR="00373B50">
        <w:rPr>
          <w:rFonts w:cs="Arial"/>
          <w:sz w:val="22"/>
        </w:rPr>
        <w:t xml:space="preserve">; </w:t>
      </w:r>
      <w:r w:rsidR="006E7C0F">
        <w:rPr>
          <w:rFonts w:cs="Arial"/>
          <w:sz w:val="22"/>
        </w:rPr>
        <w:t xml:space="preserve">Dania Chavarría Núñez, Vicepresidenta; Guillermo Alvarado Herrera, Marian Pérez Gutiérrez, </w:t>
      </w:r>
      <w:r w:rsidR="00A536DE">
        <w:rPr>
          <w:rFonts w:cs="Arial"/>
          <w:sz w:val="22"/>
        </w:rPr>
        <w:t>Kenneth Pérez Venegas</w:t>
      </w:r>
      <w:r w:rsidR="00373B50">
        <w:rPr>
          <w:rFonts w:cs="Arial"/>
          <w:sz w:val="22"/>
        </w:rPr>
        <w:t xml:space="preserve"> </w:t>
      </w:r>
      <w:r w:rsidR="00A536DE">
        <w:rPr>
          <w:rFonts w:cs="Arial"/>
          <w:sz w:val="22"/>
        </w:rPr>
        <w:t>y Eloísa Ulibarri Pernús</w:t>
      </w:r>
      <w:r w:rsidR="00373B50">
        <w:rPr>
          <w:rFonts w:cs="Arial"/>
          <w:sz w:val="22"/>
        </w:rPr>
        <w:t>.</w:t>
      </w:r>
      <w:r w:rsidR="00431A65" w:rsidRPr="00431A65">
        <w:rPr>
          <w:rFonts w:cs="Arial"/>
          <w:sz w:val="22"/>
        </w:rPr>
        <w:t xml:space="preserve"> </w:t>
      </w:r>
      <w:r w:rsidR="00431A65">
        <w:rPr>
          <w:rFonts w:cs="Arial"/>
          <w:sz w:val="22"/>
        </w:rPr>
        <w:t>El Director Jorge Carranza González, se incorpora a la sesión a partir del minuto 03:37.</w:t>
      </w:r>
    </w:p>
    <w:p w14:paraId="7335923B" w14:textId="77777777" w:rsidR="00AD4F06" w:rsidRDefault="00AD4F06" w:rsidP="0066494B">
      <w:pPr>
        <w:spacing w:line="360" w:lineRule="auto"/>
        <w:jc w:val="both"/>
        <w:rPr>
          <w:rFonts w:cs="Arial"/>
          <w:sz w:val="22"/>
        </w:rPr>
      </w:pPr>
    </w:p>
    <w:p w14:paraId="6937C60F" w14:textId="655CDC8D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Asisten también los siguientes funcionarios: </w:t>
      </w:r>
      <w:r w:rsidR="00E97960">
        <w:rPr>
          <w:rFonts w:cs="Arial"/>
          <w:sz w:val="22"/>
        </w:rPr>
        <w:t xml:space="preserve">Dagoberto Hidalgo Cortés, </w:t>
      </w:r>
      <w:r w:rsidR="00DB38FB">
        <w:rPr>
          <w:rFonts w:cs="Arial"/>
          <w:sz w:val="22"/>
        </w:rPr>
        <w:t>Gerente General;</w:t>
      </w:r>
      <w:r w:rsidR="00BF0C80">
        <w:rPr>
          <w:rFonts w:cs="Arial"/>
          <w:sz w:val="22"/>
        </w:rPr>
        <w:t xml:space="preserve"> </w:t>
      </w:r>
      <w:r w:rsidR="00431A65">
        <w:rPr>
          <w:rFonts w:cs="Arial"/>
          <w:sz w:val="22"/>
        </w:rPr>
        <w:t xml:space="preserve">Álvaro Alpízar Mora, Subgerente Financiero; </w:t>
      </w:r>
      <w:r w:rsidR="003156CD">
        <w:rPr>
          <w:rFonts w:cs="Arial"/>
          <w:sz w:val="22"/>
        </w:rPr>
        <w:t>Gustavo Flores Oviedo</w:t>
      </w:r>
      <w:r w:rsidR="001227FE">
        <w:rPr>
          <w:rFonts w:cs="Arial"/>
          <w:sz w:val="22"/>
        </w:rPr>
        <w:t xml:space="preserve">, </w:t>
      </w:r>
      <w:r w:rsidR="001227FE">
        <w:rPr>
          <w:rFonts w:cs="Arial"/>
          <w:sz w:val="22"/>
          <w:szCs w:val="22"/>
        </w:rPr>
        <w:t>Auditor Intern</w:t>
      </w:r>
      <w:r w:rsidR="003156CD">
        <w:rPr>
          <w:rFonts w:cs="Arial"/>
          <w:sz w:val="22"/>
          <w:szCs w:val="22"/>
        </w:rPr>
        <w:t>o</w:t>
      </w:r>
      <w:r>
        <w:rPr>
          <w:rFonts w:cs="Arial"/>
          <w:sz w:val="22"/>
        </w:rPr>
        <w:t xml:space="preserve">; </w:t>
      </w:r>
      <w:r w:rsidR="009449EE">
        <w:rPr>
          <w:rFonts w:cs="Arial"/>
          <w:sz w:val="22"/>
        </w:rPr>
        <w:t xml:space="preserve">Ericka Masís Calderón, funcionaria de la </w:t>
      </w:r>
      <w:r w:rsidR="009449EE" w:rsidRPr="009449EE">
        <w:rPr>
          <w:rFonts w:cs="Arial"/>
          <w:sz w:val="22"/>
          <w:szCs w:val="22"/>
        </w:rPr>
        <w:t>Asesoría Legal</w:t>
      </w:r>
      <w:r>
        <w:rPr>
          <w:rFonts w:cs="Arial"/>
          <w:sz w:val="22"/>
        </w:rPr>
        <w:t>;</w:t>
      </w:r>
      <w:r>
        <w:rPr>
          <w:bCs/>
          <w:sz w:val="22"/>
        </w:rPr>
        <w:t xml:space="preserve"> </w:t>
      </w:r>
      <w:r>
        <w:rPr>
          <w:rFonts w:cs="Arial"/>
          <w:sz w:val="22"/>
        </w:rPr>
        <w:t>y David López Pacheco, Secretario de Junta Directiva.</w:t>
      </w:r>
    </w:p>
    <w:p w14:paraId="5A781B0E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CB2D22F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14:paraId="033636B6" w14:textId="77777777"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51DD8B3B" w14:textId="77777777"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14:paraId="3B33293B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14:paraId="0574D0DC" w14:textId="0D543EA1" w:rsidR="00FF2745" w:rsidRPr="00AC753B" w:rsidRDefault="00FF2745" w:rsidP="00AC753B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AC753B">
        <w:rPr>
          <w:rFonts w:cs="Arial"/>
          <w:sz w:val="22"/>
          <w:lang w:val="es-CR"/>
        </w:rPr>
        <w:t>Seguimiento a la situación de la asignación de recursos al FOSUVI en la "</w:t>
      </w:r>
      <w:r w:rsidRPr="00AC753B">
        <w:rPr>
          <w:rFonts w:cs="Arial"/>
          <w:i/>
          <w:iCs/>
          <w:sz w:val="22"/>
          <w:lang w:val="es-CR"/>
        </w:rPr>
        <w:t>Ley de presupuesto ordinario y extraordinario de la República para el ejercicio económico 2021</w:t>
      </w:r>
      <w:r w:rsidRPr="00AC753B">
        <w:rPr>
          <w:rFonts w:cs="Arial"/>
          <w:sz w:val="22"/>
          <w:lang w:val="es-CR"/>
        </w:rPr>
        <w:t>".</w:t>
      </w:r>
    </w:p>
    <w:p w14:paraId="59E9BA9C" w14:textId="1A987D38" w:rsidR="00FF2745" w:rsidRPr="00AC753B" w:rsidRDefault="00FF2745" w:rsidP="00AC753B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AC753B">
        <w:rPr>
          <w:rFonts w:cs="Arial"/>
          <w:sz w:val="22"/>
          <w:lang w:val="es-ES_tradnl"/>
        </w:rPr>
        <w:t>Actualización del escenario esperado, para los resultados financieros y de operación del Banco en los años 2021 y 2022.</w:t>
      </w:r>
    </w:p>
    <w:p w14:paraId="46E2766E" w14:textId="4B7DE776" w:rsidR="00FF2745" w:rsidRPr="00AC753B" w:rsidRDefault="00FF2745" w:rsidP="00AC753B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AC753B">
        <w:rPr>
          <w:rFonts w:cs="Arial"/>
          <w:sz w:val="22"/>
          <w:lang w:val="es-ES_tradnl"/>
        </w:rPr>
        <w:t>Informe mensual de avance del Plan de Gestión de la Cartera de Crédito.</w:t>
      </w:r>
    </w:p>
    <w:p w14:paraId="347A78D5" w14:textId="29B2147E" w:rsidR="00FF2745" w:rsidRPr="00AC753B" w:rsidRDefault="00FF2745" w:rsidP="00AC753B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AC753B">
        <w:rPr>
          <w:rFonts w:cs="Arial"/>
          <w:sz w:val="22"/>
          <w:lang w:val="es-ES_tradnl"/>
        </w:rPr>
        <w:t>Informe de resultados del Programa Integral de Financiamiento para Familias de Ingresos Medios.</w:t>
      </w:r>
    </w:p>
    <w:p w14:paraId="6429ADCB" w14:textId="2DEB908C" w:rsidR="007749FC" w:rsidRPr="00AC753B" w:rsidRDefault="00FF2745" w:rsidP="00AC753B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AC753B">
        <w:rPr>
          <w:rFonts w:cs="Arial"/>
          <w:sz w:val="22"/>
          <w:lang w:val="es-ES_tradnl"/>
        </w:rPr>
        <w:t>Propuesta de modificación del artículo 14 del “Reglamento para la Administración del Portafolio de Inversiones”.</w:t>
      </w:r>
    </w:p>
    <w:p w14:paraId="4115199C" w14:textId="5CC76A13" w:rsidR="00AC753B" w:rsidRPr="00AC753B" w:rsidRDefault="00AC753B" w:rsidP="00AC753B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AC753B">
        <w:rPr>
          <w:rFonts w:cs="Arial"/>
          <w:sz w:val="22"/>
          <w:lang w:val="es-ES_tradnl"/>
        </w:rPr>
        <w:lastRenderedPageBreak/>
        <w:t>Tema confidencial de la Junta Directiva.</w:t>
      </w:r>
    </w:p>
    <w:p w14:paraId="2DFD2ED9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4FAF619" w14:textId="77777777"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0AC010ED" w14:textId="40D468EB"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AC753B" w:rsidRPr="00AC753B">
        <w:rPr>
          <w:rFonts w:cs="Arial"/>
          <w:b/>
          <w:bCs/>
          <w:sz w:val="22"/>
          <w:u w:val="single"/>
          <w:lang w:val="es-CR"/>
        </w:rPr>
        <w:t>Seguimiento a la situación de la asignación de recursos al FOSUVI en la "</w:t>
      </w:r>
      <w:r w:rsidR="00AC753B" w:rsidRPr="00AC753B">
        <w:rPr>
          <w:rFonts w:cs="Arial"/>
          <w:b/>
          <w:bCs/>
          <w:i/>
          <w:iCs/>
          <w:sz w:val="22"/>
          <w:u w:val="single"/>
          <w:lang w:val="es-CR"/>
        </w:rPr>
        <w:t>Ley de presupuesto ordinario y extraordinario de la República para el ejercicio económico 2021</w:t>
      </w:r>
      <w:r w:rsidR="00AC753B" w:rsidRPr="00AC753B">
        <w:rPr>
          <w:rFonts w:cs="Arial"/>
          <w:b/>
          <w:bCs/>
          <w:sz w:val="22"/>
          <w:u w:val="single"/>
          <w:lang w:val="es-CR"/>
        </w:rPr>
        <w:t>"</w:t>
      </w:r>
    </w:p>
    <w:p w14:paraId="633D854D" w14:textId="77777777" w:rsidR="00AF6F2B" w:rsidRDefault="00AF6F2B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14:paraId="4DEDE986" w14:textId="4CDD945F" w:rsidR="00AF6F2B" w:rsidRDefault="00AF6F2B" w:rsidP="00AF6F2B">
      <w:pPr>
        <w:spacing w:line="360" w:lineRule="auto"/>
        <w:jc w:val="both"/>
        <w:rPr>
          <w:rFonts w:cs="Arial"/>
          <w:sz w:val="22"/>
          <w:lang w:val="es-CR"/>
        </w:rPr>
      </w:pPr>
      <w:r w:rsidRPr="007A57B7">
        <w:rPr>
          <w:rFonts w:cs="Arial"/>
          <w:sz w:val="22"/>
          <w:u w:val="single"/>
          <w:lang w:val="es-ES_tradnl"/>
        </w:rPr>
        <w:t xml:space="preserve">Minuto </w:t>
      </w:r>
      <w:r w:rsidR="004703FD">
        <w:rPr>
          <w:rFonts w:cs="Arial"/>
          <w:sz w:val="22"/>
          <w:u w:val="single"/>
          <w:lang w:val="es-ES_tradnl"/>
        </w:rPr>
        <w:t>01</w:t>
      </w:r>
      <w:r w:rsidRPr="007A57B7">
        <w:rPr>
          <w:rFonts w:cs="Arial"/>
          <w:sz w:val="22"/>
          <w:u w:val="single"/>
          <w:lang w:val="es-ES_tradnl"/>
        </w:rPr>
        <w:t>:</w:t>
      </w:r>
      <w:r w:rsidR="004703FD">
        <w:rPr>
          <w:rFonts w:cs="Arial"/>
          <w:sz w:val="22"/>
          <w:u w:val="single"/>
          <w:lang w:val="es-ES_tradnl"/>
        </w:rPr>
        <w:t>55</w:t>
      </w:r>
      <w:r>
        <w:rPr>
          <w:rFonts w:cs="Arial"/>
          <w:sz w:val="22"/>
          <w:lang w:val="es-ES_tradnl"/>
        </w:rPr>
        <w:t xml:space="preserve"> Los señores Directores proceden a analizar la situación actual de </w:t>
      </w:r>
      <w:r w:rsidRPr="00D732B8">
        <w:rPr>
          <w:rFonts w:cs="Arial"/>
          <w:sz w:val="22"/>
          <w:lang w:val="es-CR"/>
        </w:rPr>
        <w:t xml:space="preserve">la asignación de recursos </w:t>
      </w:r>
      <w:r>
        <w:rPr>
          <w:rFonts w:cs="Arial"/>
          <w:sz w:val="22"/>
          <w:lang w:val="es-CR"/>
        </w:rPr>
        <w:t xml:space="preserve">destinados al </w:t>
      </w:r>
      <w:r w:rsidRPr="00D732B8">
        <w:rPr>
          <w:rFonts w:cs="Arial"/>
          <w:sz w:val="22"/>
          <w:lang w:val="es-CR"/>
        </w:rPr>
        <w:t>FOSUVI en la "</w:t>
      </w:r>
      <w:r w:rsidRPr="00D732B8">
        <w:rPr>
          <w:rFonts w:cs="Arial"/>
          <w:i/>
          <w:iCs/>
          <w:sz w:val="22"/>
          <w:lang w:val="es-CR"/>
        </w:rPr>
        <w:t>Ley de presupuesto ordinario y extraordinario de la República para el ejercicio económico 2021</w:t>
      </w:r>
      <w:r w:rsidRPr="00D732B8">
        <w:rPr>
          <w:rFonts w:cs="Arial"/>
          <w:sz w:val="22"/>
          <w:lang w:val="es-CR"/>
        </w:rPr>
        <w:t>"</w:t>
      </w:r>
      <w:r>
        <w:rPr>
          <w:rFonts w:cs="Arial"/>
          <w:sz w:val="22"/>
          <w:lang w:val="es-CR"/>
        </w:rPr>
        <w:t>.</w:t>
      </w:r>
    </w:p>
    <w:p w14:paraId="3B249491" w14:textId="77777777" w:rsidR="00AF6F2B" w:rsidRDefault="00AF6F2B" w:rsidP="00AF6F2B">
      <w:pPr>
        <w:spacing w:line="360" w:lineRule="auto"/>
        <w:jc w:val="both"/>
        <w:rPr>
          <w:rFonts w:cs="Arial"/>
          <w:sz w:val="22"/>
          <w:lang w:val="es-CR"/>
        </w:rPr>
      </w:pPr>
    </w:p>
    <w:p w14:paraId="366668B2" w14:textId="37E231D4" w:rsidR="00334029" w:rsidRDefault="004703FD" w:rsidP="00AF6F2B">
      <w:pPr>
        <w:spacing w:line="360" w:lineRule="auto"/>
        <w:jc w:val="both"/>
        <w:rPr>
          <w:rFonts w:cs="Arial"/>
          <w:sz w:val="22"/>
          <w:lang w:val="es-CR"/>
        </w:rPr>
      </w:pPr>
      <w:bookmarkStart w:id="0" w:name="_Hlk72132202"/>
      <w:r>
        <w:rPr>
          <w:rFonts w:cs="Arial"/>
          <w:sz w:val="22"/>
          <w:lang w:val="es-CR"/>
        </w:rPr>
        <w:t xml:space="preserve">Al respecto, los señores Directores y el señor Gerente General, manifiestan su satisfacción por la aprobación hoy, en Primer Debate, del Presupuesto Extraordinario que viene </w:t>
      </w:r>
      <w:r w:rsidR="00334029">
        <w:rPr>
          <w:rFonts w:cs="Arial"/>
          <w:sz w:val="22"/>
          <w:lang w:val="es-CR"/>
        </w:rPr>
        <w:t>a restituir los ¢28.000 millones al FOSUVI.</w:t>
      </w:r>
    </w:p>
    <w:p w14:paraId="7B9E6FBF" w14:textId="0831FB82" w:rsidR="00334029" w:rsidRDefault="00334029" w:rsidP="00AF6F2B">
      <w:pPr>
        <w:spacing w:line="360" w:lineRule="auto"/>
        <w:jc w:val="both"/>
        <w:rPr>
          <w:rFonts w:cs="Arial"/>
          <w:sz w:val="22"/>
          <w:lang w:val="es-CR"/>
        </w:rPr>
      </w:pPr>
    </w:p>
    <w:p w14:paraId="45499A42" w14:textId="2401E93B" w:rsidR="00334029" w:rsidRDefault="00334029" w:rsidP="00AF6F2B">
      <w:pPr>
        <w:spacing w:line="360" w:lineRule="auto"/>
        <w:jc w:val="both"/>
        <w:rPr>
          <w:rFonts w:cs="Arial"/>
          <w:sz w:val="22"/>
          <w:lang w:val="es-CR"/>
        </w:rPr>
      </w:pPr>
      <w:r>
        <w:rPr>
          <w:rFonts w:cs="Arial"/>
          <w:sz w:val="22"/>
          <w:lang w:val="es-CR"/>
        </w:rPr>
        <w:t xml:space="preserve">En este sentido, el Director Alvarado Herrera solicita dejar constancia de su agradecimiento a la Comisión de Asuntos Hacendarios que terminó su período el pasado 30 de abril, por lograr que </w:t>
      </w:r>
      <w:r w:rsidR="002F4860">
        <w:rPr>
          <w:rFonts w:cs="Arial"/>
          <w:sz w:val="22"/>
          <w:lang w:val="es-CR"/>
        </w:rPr>
        <w:t xml:space="preserve">el Presupuesto Extraordinario fuera conocido y dictaminado </w:t>
      </w:r>
      <w:r>
        <w:rPr>
          <w:rFonts w:cs="Arial"/>
          <w:sz w:val="22"/>
          <w:lang w:val="es-CR"/>
        </w:rPr>
        <w:t xml:space="preserve">un día después de haber sido convocado, </w:t>
      </w:r>
      <w:r w:rsidR="002F4860">
        <w:rPr>
          <w:rFonts w:cs="Arial"/>
          <w:sz w:val="22"/>
          <w:lang w:val="es-CR"/>
        </w:rPr>
        <w:t>dándole así, por segunda vez, aprobación a la restitución de los ¢28.000 millones al FOSUVI. Segunda vez, porque cuando se desarrollaba la discusión del Presupuesto Ordinario 2021, la voluntad de los miembros esa Comisión ya se había dado a favor de la restitución de esos recursos, mediante la aprobación de moci</w:t>
      </w:r>
      <w:r w:rsidR="00F06730">
        <w:rPr>
          <w:rFonts w:cs="Arial"/>
          <w:sz w:val="22"/>
          <w:lang w:val="es-CR"/>
        </w:rPr>
        <w:t>ones</w:t>
      </w:r>
      <w:r w:rsidR="002F4860">
        <w:rPr>
          <w:rFonts w:cs="Arial"/>
          <w:sz w:val="22"/>
          <w:lang w:val="es-CR"/>
        </w:rPr>
        <w:t xml:space="preserve"> del Diputado Villalta.</w:t>
      </w:r>
    </w:p>
    <w:p w14:paraId="2EE64CB7" w14:textId="5419E5C4" w:rsidR="002F4860" w:rsidRDefault="002F4860" w:rsidP="00AF6F2B">
      <w:pPr>
        <w:spacing w:line="360" w:lineRule="auto"/>
        <w:jc w:val="both"/>
        <w:rPr>
          <w:rFonts w:cs="Arial"/>
          <w:sz w:val="22"/>
          <w:lang w:val="es-CR"/>
        </w:rPr>
      </w:pPr>
    </w:p>
    <w:p w14:paraId="008A6D4B" w14:textId="1A74190A" w:rsidR="00334029" w:rsidRDefault="002F4860" w:rsidP="00AF6F2B">
      <w:pPr>
        <w:spacing w:line="360" w:lineRule="auto"/>
        <w:jc w:val="both"/>
        <w:rPr>
          <w:rFonts w:cs="Arial"/>
          <w:sz w:val="22"/>
          <w:lang w:val="es-CR"/>
        </w:rPr>
      </w:pPr>
      <w:r>
        <w:rPr>
          <w:rFonts w:cs="Arial"/>
          <w:sz w:val="22"/>
          <w:lang w:val="es-CR"/>
        </w:rPr>
        <w:t xml:space="preserve">Agradece también </w:t>
      </w:r>
      <w:r w:rsidR="00334029">
        <w:rPr>
          <w:rFonts w:cs="Arial"/>
          <w:sz w:val="22"/>
          <w:lang w:val="es-CR"/>
        </w:rPr>
        <w:t xml:space="preserve">al nuevo Directorio Legislativo y a los jefes de fracción, por </w:t>
      </w:r>
      <w:r>
        <w:rPr>
          <w:rFonts w:cs="Arial"/>
          <w:sz w:val="22"/>
          <w:lang w:val="es-CR"/>
        </w:rPr>
        <w:t xml:space="preserve">tener el empeño de darle prioridad a la aprobación de este proyecto de ley, lo que sucedió hoy en Primer Debate, demostrando así que </w:t>
      </w:r>
      <w:r w:rsidR="00CD3EF6">
        <w:rPr>
          <w:rFonts w:cs="Arial"/>
          <w:sz w:val="22"/>
          <w:lang w:val="es-CR"/>
        </w:rPr>
        <w:t xml:space="preserve">a juicio del </w:t>
      </w:r>
      <w:r>
        <w:rPr>
          <w:rFonts w:cs="Arial"/>
          <w:sz w:val="22"/>
          <w:lang w:val="es-CR"/>
        </w:rPr>
        <w:t>Primer Poder de la República</w:t>
      </w:r>
      <w:r w:rsidR="00CD3EF6">
        <w:rPr>
          <w:rFonts w:cs="Arial"/>
          <w:sz w:val="22"/>
          <w:lang w:val="es-CR"/>
        </w:rPr>
        <w:t xml:space="preserve"> el </w:t>
      </w:r>
      <w:r w:rsidR="00CD3EF6" w:rsidRPr="00CD3EF6">
        <w:rPr>
          <w:rFonts w:cs="Arial"/>
          <w:sz w:val="22"/>
          <w:szCs w:val="22"/>
          <w:lang w:val="es-CR"/>
        </w:rPr>
        <w:t>Sistema Financiero Nacional para la Vivienda</w:t>
      </w:r>
      <w:r w:rsidR="00CD3EF6">
        <w:rPr>
          <w:rFonts w:cs="Arial"/>
          <w:sz w:val="22"/>
          <w:lang w:val="es-CR"/>
        </w:rPr>
        <w:t xml:space="preserve"> no tenía que sufrir el recorte de fondos que proponía el Gobierno en el Presupuesto 2021</w:t>
      </w:r>
      <w:r w:rsidR="003E224D">
        <w:rPr>
          <w:rFonts w:cs="Arial"/>
          <w:sz w:val="22"/>
          <w:lang w:val="es-CR"/>
        </w:rPr>
        <w:t>.  Igualmente</w:t>
      </w:r>
      <w:r w:rsidR="00477CDE">
        <w:rPr>
          <w:rFonts w:cs="Arial"/>
          <w:sz w:val="22"/>
          <w:lang w:val="es-CR"/>
        </w:rPr>
        <w:t>,</w:t>
      </w:r>
      <w:r w:rsidR="003E224D">
        <w:rPr>
          <w:rFonts w:cs="Arial"/>
          <w:sz w:val="22"/>
          <w:lang w:val="es-CR"/>
        </w:rPr>
        <w:t xml:space="preserve"> </w:t>
      </w:r>
      <w:r w:rsidR="00CD3EF6">
        <w:rPr>
          <w:rFonts w:cs="Arial"/>
          <w:sz w:val="22"/>
          <w:lang w:val="es-CR"/>
        </w:rPr>
        <w:t>comprendie</w:t>
      </w:r>
      <w:r w:rsidR="003E224D">
        <w:rPr>
          <w:rFonts w:cs="Arial"/>
          <w:sz w:val="22"/>
          <w:lang w:val="es-CR"/>
        </w:rPr>
        <w:t xml:space="preserve">ron </w:t>
      </w:r>
      <w:r w:rsidR="00CD3EF6">
        <w:rPr>
          <w:rFonts w:cs="Arial"/>
          <w:sz w:val="22"/>
          <w:lang w:val="es-CR"/>
        </w:rPr>
        <w:t>la situación financiera que atraviesa el FOSUVI, tal y como lo dejaron consignado expresamente en sus intervenciones de hoy</w:t>
      </w:r>
      <w:r w:rsidR="00F54581">
        <w:rPr>
          <w:rFonts w:cs="Arial"/>
          <w:sz w:val="22"/>
          <w:lang w:val="es-CR"/>
        </w:rPr>
        <w:t xml:space="preserve"> y según lo dejaron establecido en el Presupuesto Extraordinario, al establecer que esos ¢28.000 millones deben ser transferidos de manera inmediata, completa y directa.</w:t>
      </w:r>
    </w:p>
    <w:p w14:paraId="0A8FC3C7" w14:textId="4856727F" w:rsidR="00F54581" w:rsidRDefault="00F54581" w:rsidP="00AF6F2B">
      <w:pPr>
        <w:spacing w:line="360" w:lineRule="auto"/>
        <w:jc w:val="both"/>
        <w:rPr>
          <w:rFonts w:cs="Arial"/>
          <w:sz w:val="22"/>
          <w:lang w:val="es-CR"/>
        </w:rPr>
      </w:pPr>
    </w:p>
    <w:p w14:paraId="37735DBC" w14:textId="340422BC" w:rsidR="00F54581" w:rsidRDefault="005B4C4F" w:rsidP="00AF6F2B">
      <w:pPr>
        <w:spacing w:line="360" w:lineRule="auto"/>
        <w:jc w:val="both"/>
        <w:rPr>
          <w:rFonts w:cs="Arial"/>
          <w:sz w:val="22"/>
          <w:lang w:val="es-CR"/>
        </w:rPr>
      </w:pPr>
      <w:r>
        <w:rPr>
          <w:rFonts w:cs="Arial"/>
          <w:sz w:val="22"/>
          <w:lang w:val="es-CR"/>
        </w:rPr>
        <w:lastRenderedPageBreak/>
        <w:t xml:space="preserve">Con base en lo anterior, </w:t>
      </w:r>
      <w:r w:rsidR="00F54581">
        <w:rPr>
          <w:rFonts w:cs="Arial"/>
          <w:sz w:val="22"/>
          <w:lang w:val="es-CR"/>
        </w:rPr>
        <w:t xml:space="preserve">aspira a que el Gobierno </w:t>
      </w:r>
      <w:r>
        <w:rPr>
          <w:rFonts w:cs="Arial"/>
          <w:sz w:val="22"/>
          <w:lang w:val="es-CR"/>
        </w:rPr>
        <w:t xml:space="preserve">de la República </w:t>
      </w:r>
      <w:r w:rsidR="003E224D">
        <w:rPr>
          <w:rFonts w:cs="Arial"/>
          <w:sz w:val="22"/>
          <w:lang w:val="es-CR"/>
        </w:rPr>
        <w:t xml:space="preserve">cumpla </w:t>
      </w:r>
      <w:r w:rsidR="00F54581">
        <w:rPr>
          <w:rFonts w:cs="Arial"/>
          <w:sz w:val="22"/>
          <w:lang w:val="es-CR"/>
        </w:rPr>
        <w:t xml:space="preserve">la voluntad de los legisladores, a fin de que en forma inmediata se pueda ir al rescate de las </w:t>
      </w:r>
      <w:r>
        <w:rPr>
          <w:rFonts w:cs="Arial"/>
          <w:sz w:val="22"/>
          <w:lang w:val="es-CR"/>
        </w:rPr>
        <w:t xml:space="preserve">más de </w:t>
      </w:r>
      <w:r w:rsidR="00F54581">
        <w:rPr>
          <w:rFonts w:cs="Arial"/>
          <w:sz w:val="22"/>
          <w:lang w:val="es-CR"/>
        </w:rPr>
        <w:t>3.500 familias que es</w:t>
      </w:r>
      <w:r>
        <w:rPr>
          <w:rFonts w:cs="Arial"/>
          <w:sz w:val="22"/>
          <w:lang w:val="es-CR"/>
        </w:rPr>
        <w:t>p</w:t>
      </w:r>
      <w:r w:rsidR="00F54581">
        <w:rPr>
          <w:rFonts w:cs="Arial"/>
          <w:sz w:val="22"/>
          <w:lang w:val="es-CR"/>
        </w:rPr>
        <w:t xml:space="preserve">eran la aprobación de su bono </w:t>
      </w:r>
      <w:r>
        <w:rPr>
          <w:rFonts w:cs="Arial"/>
          <w:sz w:val="22"/>
          <w:lang w:val="es-CR"/>
        </w:rPr>
        <w:t>y</w:t>
      </w:r>
      <w:r w:rsidR="00F54581">
        <w:rPr>
          <w:rFonts w:cs="Arial"/>
          <w:sz w:val="22"/>
          <w:lang w:val="es-CR"/>
        </w:rPr>
        <w:t xml:space="preserve"> resolver </w:t>
      </w:r>
      <w:r>
        <w:rPr>
          <w:rFonts w:cs="Arial"/>
          <w:sz w:val="22"/>
          <w:lang w:val="es-CR"/>
        </w:rPr>
        <w:t xml:space="preserve">así </w:t>
      </w:r>
      <w:r w:rsidR="00F54581">
        <w:rPr>
          <w:rFonts w:cs="Arial"/>
          <w:sz w:val="22"/>
          <w:lang w:val="es-CR"/>
        </w:rPr>
        <w:t>su problema habitacional.</w:t>
      </w:r>
    </w:p>
    <w:bookmarkEnd w:id="0"/>
    <w:p w14:paraId="5C882F07" w14:textId="77777777"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F80FA81" w14:textId="77777777"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42171455" w14:textId="12F7501F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AC753B" w:rsidRPr="00AC753B">
        <w:rPr>
          <w:rFonts w:cs="Arial"/>
          <w:b/>
          <w:bCs/>
          <w:sz w:val="22"/>
          <w:u w:val="single"/>
          <w:lang w:val="es-ES_tradnl"/>
        </w:rPr>
        <w:t>Actualización del escenario esperado, para los resultados financieros y de operación del Banco en los años 2021 y 2022</w:t>
      </w:r>
    </w:p>
    <w:p w14:paraId="0A73E942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5B46A0C9" w14:textId="6B69A8EA" w:rsidR="00C46641" w:rsidRDefault="00DF26DA" w:rsidP="00C46641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</w:t>
      </w:r>
      <w:r w:rsidR="005B4C4F">
        <w:rPr>
          <w:rFonts w:cs="Arial"/>
          <w:sz w:val="22"/>
          <w:u w:val="single"/>
          <w:lang w:val="es-ES_tradnl"/>
        </w:rPr>
        <w:t>5</w:t>
      </w:r>
      <w:r w:rsidRPr="0039311E">
        <w:rPr>
          <w:rFonts w:cs="Arial"/>
          <w:sz w:val="22"/>
          <w:u w:val="single"/>
          <w:lang w:val="es-ES_tradnl"/>
        </w:rPr>
        <w:t>:</w:t>
      </w:r>
      <w:r w:rsidR="005B4C4F">
        <w:rPr>
          <w:rFonts w:cs="Arial"/>
          <w:sz w:val="22"/>
          <w:u w:val="single"/>
          <w:lang w:val="es-ES_tradnl"/>
        </w:rPr>
        <w:t>17</w:t>
      </w:r>
      <w:r>
        <w:rPr>
          <w:rFonts w:cs="Arial"/>
          <w:sz w:val="22"/>
          <w:lang w:val="es-ES_tradnl"/>
        </w:rPr>
        <w:t xml:space="preserve"> Se conoce el oficio </w:t>
      </w:r>
      <w:r w:rsidR="00C46641">
        <w:rPr>
          <w:rFonts w:cs="Arial"/>
          <w:sz w:val="22"/>
          <w:lang w:val="es-ES_tradnl"/>
        </w:rPr>
        <w:t>GG-ME-0621-2021 del 11 de mayo de 2021, mediante el cual, atendiendo lo requerido en el acuerdo N° 10, punto 1, de la sesión</w:t>
      </w:r>
      <w:r w:rsidR="00C46641" w:rsidRPr="00C46641">
        <w:rPr>
          <w:rFonts w:cs="Arial"/>
          <w:sz w:val="22"/>
          <w:lang w:val="es-CR"/>
        </w:rPr>
        <w:t xml:space="preserve"> 26-2020 del 13 de abril de 2020, </w:t>
      </w:r>
      <w:r w:rsidR="00C46641">
        <w:rPr>
          <w:rFonts w:cs="Arial"/>
          <w:sz w:val="22"/>
          <w:lang w:val="es-CR"/>
        </w:rPr>
        <w:t xml:space="preserve">la </w:t>
      </w:r>
      <w:r w:rsidR="00C46641" w:rsidRPr="00C46641">
        <w:rPr>
          <w:rFonts w:cs="Arial"/>
          <w:sz w:val="22"/>
          <w:lang w:val="es-ES_tradnl"/>
        </w:rPr>
        <w:t>Gerencia General</w:t>
      </w:r>
      <w:r w:rsidR="00C46641">
        <w:rPr>
          <w:rFonts w:cs="Arial"/>
          <w:sz w:val="22"/>
          <w:lang w:val="es-ES_tradnl"/>
        </w:rPr>
        <w:t xml:space="preserve"> remite el informe </w:t>
      </w:r>
      <w:r w:rsidR="00C46641" w:rsidRPr="00C46641">
        <w:rPr>
          <w:rFonts w:cs="Arial"/>
          <w:sz w:val="22"/>
          <w:lang w:val="es-CR"/>
        </w:rPr>
        <w:t>SGF-ME-0113-2021/DFNV-ME-197-2021</w:t>
      </w:r>
      <w:r w:rsidR="00C46641">
        <w:rPr>
          <w:rFonts w:cs="Arial"/>
          <w:sz w:val="22"/>
          <w:lang w:val="es-CR"/>
        </w:rPr>
        <w:t xml:space="preserve">, de la Subgerencia Financiera y la Dirección FONAVI, que contiene </w:t>
      </w:r>
      <w:r w:rsidR="00C46641" w:rsidRPr="00C46641">
        <w:rPr>
          <w:rFonts w:cs="Arial"/>
          <w:sz w:val="22"/>
          <w:lang w:val="es-CR"/>
        </w:rPr>
        <w:t xml:space="preserve">la actualización del escenario esperado para los resultados financieros y de operación del Banco en los años 2021 y 2022, </w:t>
      </w:r>
      <w:r w:rsidR="00477CDE">
        <w:rPr>
          <w:rFonts w:cs="Arial"/>
          <w:sz w:val="22"/>
          <w:lang w:val="es-CR"/>
        </w:rPr>
        <w:t xml:space="preserve">con corte a marzo de 2021, </w:t>
      </w:r>
      <w:r w:rsidR="00C46641" w:rsidRPr="00C46641">
        <w:rPr>
          <w:rFonts w:cs="Arial"/>
          <w:sz w:val="22"/>
          <w:lang w:val="es-CR"/>
        </w:rPr>
        <w:t>así como un escenario adicional considerando menores ingresos para el FOSUVI y una menor Tasa Básica Pasiva.</w:t>
      </w:r>
      <w:r w:rsidR="00C46641">
        <w:rPr>
          <w:rFonts w:cs="Arial"/>
          <w:sz w:val="22"/>
          <w:lang w:val="es-CR"/>
        </w:rPr>
        <w:t xml:space="preserve">  Dichos documentos se adjuntan al expediente del acta.</w:t>
      </w:r>
    </w:p>
    <w:p w14:paraId="1037D8AA" w14:textId="5966CFC8" w:rsidR="00DF26DA" w:rsidRDefault="00DF26DA" w:rsidP="00DF26D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</w:p>
    <w:p w14:paraId="009D4811" w14:textId="02EEA549" w:rsidR="00C46641" w:rsidRDefault="00491130" w:rsidP="00DF26D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lang w:val="es-CR"/>
        </w:rPr>
      </w:pPr>
      <w:r>
        <w:rPr>
          <w:rFonts w:cs="Arial"/>
          <w:sz w:val="22"/>
          <w:szCs w:val="22"/>
        </w:rPr>
        <w:t>Para exponer el contenido del citado informe y atender eventuales consultas de carácter técnico sobre éste y los siguientes dos temas, se incorpora a la sesión la licenciada Tricia Hernández Brenes, Directora del FONAVI, quien</w:t>
      </w:r>
      <w:r w:rsidR="00DF26DA">
        <w:rPr>
          <w:rFonts w:cs="Arial"/>
          <w:color w:val="000000"/>
          <w:sz w:val="22"/>
          <w:szCs w:val="22"/>
        </w:rPr>
        <w:t xml:space="preserve"> </w:t>
      </w:r>
      <w:r w:rsidR="00BC5130">
        <w:rPr>
          <w:rFonts w:cs="Arial"/>
          <w:color w:val="000000"/>
          <w:sz w:val="22"/>
          <w:szCs w:val="22"/>
        </w:rPr>
        <w:t xml:space="preserve">luego de una introducción al tema por parte del Subgerente Financiero, </w:t>
      </w:r>
      <w:r w:rsidR="00DF26DA">
        <w:rPr>
          <w:rFonts w:cs="Arial"/>
          <w:color w:val="000000"/>
          <w:sz w:val="22"/>
          <w:szCs w:val="22"/>
        </w:rPr>
        <w:t xml:space="preserve">se refiere </w:t>
      </w:r>
      <w:r w:rsidR="00BC5130">
        <w:rPr>
          <w:rFonts w:cs="Arial"/>
          <w:color w:val="000000"/>
          <w:sz w:val="22"/>
          <w:szCs w:val="22"/>
        </w:rPr>
        <w:t xml:space="preserve">primero a los principales resultados de la </w:t>
      </w:r>
      <w:r w:rsidR="00BC5130" w:rsidRPr="00C46641">
        <w:rPr>
          <w:rFonts w:cs="Arial"/>
          <w:sz w:val="22"/>
          <w:lang w:val="es-CR"/>
        </w:rPr>
        <w:t xml:space="preserve">actualización del escenario esperado para los </w:t>
      </w:r>
      <w:r w:rsidR="00BC5130">
        <w:rPr>
          <w:rFonts w:cs="Arial"/>
          <w:sz w:val="22"/>
          <w:lang w:val="es-CR"/>
        </w:rPr>
        <w:t>estados</w:t>
      </w:r>
      <w:r w:rsidR="00BC5130" w:rsidRPr="00C46641">
        <w:rPr>
          <w:rFonts w:cs="Arial"/>
          <w:sz w:val="22"/>
          <w:lang w:val="es-CR"/>
        </w:rPr>
        <w:t xml:space="preserve"> financieros y de operación del Banco en los años 2021 y 2022</w:t>
      </w:r>
      <w:r w:rsidR="00BC5130">
        <w:rPr>
          <w:rFonts w:cs="Arial"/>
          <w:sz w:val="22"/>
          <w:lang w:val="es-CR"/>
        </w:rPr>
        <w:t xml:space="preserve">, </w:t>
      </w:r>
      <w:r w:rsidR="00477CDE">
        <w:rPr>
          <w:rFonts w:cs="Arial"/>
          <w:sz w:val="22"/>
          <w:lang w:val="es-CR"/>
        </w:rPr>
        <w:t>repasando los supuestos considerados en el escenario más probable, comparándolos con los resultados de la sensibilización efectuada a dichos supuestos a marzo de 2021,</w:t>
      </w:r>
      <w:r w:rsidR="001F035D">
        <w:rPr>
          <w:rFonts w:cs="Arial"/>
          <w:sz w:val="22"/>
          <w:lang w:val="es-CR"/>
        </w:rPr>
        <w:t xml:space="preserve"> particularmente los relacionados con la</w:t>
      </w:r>
      <w:r w:rsidR="001F035D" w:rsidRPr="001F035D">
        <w:rPr>
          <w:rFonts w:cs="Arial"/>
          <w:color w:val="000000"/>
          <w:sz w:val="22"/>
          <w:szCs w:val="22"/>
          <w:lang w:val="es-CR"/>
        </w:rPr>
        <w:t xml:space="preserve"> </w:t>
      </w:r>
      <w:r w:rsidR="001F035D">
        <w:rPr>
          <w:rFonts w:cs="Arial"/>
          <w:color w:val="000000"/>
          <w:sz w:val="22"/>
          <w:szCs w:val="22"/>
          <w:lang w:val="es-CR"/>
        </w:rPr>
        <w:t>c</w:t>
      </w:r>
      <w:r w:rsidR="001F035D" w:rsidRPr="001F035D">
        <w:rPr>
          <w:rFonts w:cs="Arial"/>
          <w:color w:val="000000"/>
          <w:sz w:val="22"/>
          <w:szCs w:val="22"/>
          <w:lang w:val="es-CR"/>
        </w:rPr>
        <w:t xml:space="preserve">artera de </w:t>
      </w:r>
      <w:r w:rsidR="001F035D">
        <w:rPr>
          <w:rFonts w:cs="Arial"/>
          <w:color w:val="000000"/>
          <w:sz w:val="22"/>
          <w:szCs w:val="22"/>
          <w:lang w:val="es-CR"/>
        </w:rPr>
        <w:t>c</w:t>
      </w:r>
      <w:r w:rsidR="001F035D" w:rsidRPr="001F035D">
        <w:rPr>
          <w:rFonts w:cs="Arial"/>
          <w:color w:val="000000"/>
          <w:sz w:val="22"/>
          <w:szCs w:val="22"/>
          <w:lang w:val="es-CR"/>
        </w:rPr>
        <w:t xml:space="preserve">rédito e </w:t>
      </w:r>
      <w:r w:rsidR="001F035D">
        <w:rPr>
          <w:rFonts w:cs="Arial"/>
          <w:color w:val="000000"/>
          <w:sz w:val="22"/>
          <w:szCs w:val="22"/>
          <w:lang w:val="es-CR"/>
        </w:rPr>
        <w:t>i</w:t>
      </w:r>
      <w:r w:rsidR="001F035D" w:rsidRPr="001F035D">
        <w:rPr>
          <w:rFonts w:cs="Arial"/>
          <w:color w:val="000000"/>
          <w:sz w:val="22"/>
          <w:szCs w:val="22"/>
          <w:lang w:val="es-CR"/>
        </w:rPr>
        <w:t>nversiones, el</w:t>
      </w:r>
      <w:r w:rsidR="001F035D">
        <w:rPr>
          <w:rFonts w:cs="Arial"/>
          <w:color w:val="000000"/>
          <w:sz w:val="22"/>
          <w:szCs w:val="22"/>
          <w:lang w:val="es-CR"/>
        </w:rPr>
        <w:t xml:space="preserve"> </w:t>
      </w:r>
      <w:r w:rsidR="001F035D" w:rsidRPr="001F035D">
        <w:rPr>
          <w:rFonts w:cs="Arial"/>
          <w:color w:val="000000"/>
          <w:sz w:val="22"/>
          <w:szCs w:val="22"/>
          <w:lang w:val="es-CR"/>
        </w:rPr>
        <w:t>Activo</w:t>
      </w:r>
      <w:r w:rsidR="001F035D">
        <w:rPr>
          <w:rFonts w:cs="Arial"/>
          <w:color w:val="000000"/>
          <w:sz w:val="22"/>
          <w:szCs w:val="22"/>
          <w:lang w:val="es-CR"/>
        </w:rPr>
        <w:t xml:space="preserve">, la variación </w:t>
      </w:r>
      <w:r w:rsidR="001F035D">
        <w:rPr>
          <w:rFonts w:cs="Arial"/>
          <w:sz w:val="22"/>
          <w:szCs w:val="22"/>
          <w:lang w:val="es-CR" w:eastAsia="es-CR"/>
        </w:rPr>
        <w:t xml:space="preserve">interanual en el Patrimonio, el gasto financiero, las utilidades netas, los indicadores del modelo CAMELS y el margen de intermediación financiera, </w:t>
      </w:r>
      <w:r w:rsidR="00477CDE">
        <w:rPr>
          <w:rFonts w:cs="Arial"/>
          <w:sz w:val="22"/>
          <w:lang w:val="es-CR"/>
        </w:rPr>
        <w:t>al tiempo que va atendiendo las consultas y las observaciones que al respecto van planteando los señores Directores</w:t>
      </w:r>
      <w:r w:rsidR="00AA4ED8">
        <w:rPr>
          <w:rFonts w:cs="Arial"/>
          <w:sz w:val="22"/>
          <w:lang w:val="es-CR"/>
        </w:rPr>
        <w:t>, particularmente con respecto a algunos supuestos que se consideraron para realizar la sensibilización</w:t>
      </w:r>
      <w:r w:rsidR="00477CDE">
        <w:rPr>
          <w:rFonts w:cs="Arial"/>
          <w:sz w:val="22"/>
          <w:lang w:val="es-CR"/>
        </w:rPr>
        <w:t>.</w:t>
      </w:r>
    </w:p>
    <w:p w14:paraId="2BDD570C" w14:textId="03FFE00F" w:rsidR="001F035D" w:rsidRDefault="001F035D" w:rsidP="00DF26D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lang w:val="es-CR"/>
        </w:rPr>
      </w:pPr>
    </w:p>
    <w:p w14:paraId="0A4341B2" w14:textId="3AF63F85" w:rsidR="00AA4ED8" w:rsidRDefault="00AA4ED8" w:rsidP="00DF26D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lang w:val="es-CR"/>
        </w:rPr>
      </w:pPr>
      <w:r>
        <w:rPr>
          <w:rFonts w:cs="Arial"/>
          <w:sz w:val="22"/>
          <w:lang w:val="es-CR"/>
        </w:rPr>
        <w:t xml:space="preserve">En este sentido, se comenta sobre la conveniencia de analizar en un taller de trabajo, y a la luz de la formulación del próximo Plan Estratégico Institucional, opciones viables para </w:t>
      </w:r>
      <w:r>
        <w:rPr>
          <w:rFonts w:cs="Arial"/>
          <w:sz w:val="22"/>
          <w:lang w:val="es-CR"/>
        </w:rPr>
        <w:lastRenderedPageBreak/>
        <w:t>gestionar recursos adicionales, nacionales y externos, que permitan fortalecer los programas de financiamiento del FONAVI.</w:t>
      </w:r>
    </w:p>
    <w:p w14:paraId="5D7125D2" w14:textId="77777777" w:rsidR="001F035D" w:rsidRDefault="001F035D" w:rsidP="00DF26D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</w:p>
    <w:p w14:paraId="2508D595" w14:textId="7369A70E" w:rsidR="00477CDE" w:rsidRDefault="00DF26DA" w:rsidP="00DF26DA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t xml:space="preserve">Minuto </w:t>
      </w:r>
      <w:r w:rsidR="00AA4ED8">
        <w:rPr>
          <w:rFonts w:cs="Arial"/>
          <w:sz w:val="22"/>
          <w:u w:val="single"/>
          <w:lang w:val="es-ES_tradnl"/>
        </w:rPr>
        <w:t>51</w:t>
      </w:r>
      <w:r w:rsidRPr="0039311E">
        <w:rPr>
          <w:rFonts w:cs="Arial"/>
          <w:sz w:val="22"/>
          <w:u w:val="single"/>
          <w:lang w:val="es-ES_tradnl"/>
        </w:rPr>
        <w:t>:</w:t>
      </w:r>
      <w:r w:rsidR="00AA4ED8">
        <w:rPr>
          <w:rFonts w:cs="Arial"/>
          <w:sz w:val="22"/>
          <w:u w:val="single"/>
          <w:lang w:val="es-ES_tradnl"/>
        </w:rPr>
        <w:t>13</w:t>
      </w:r>
      <w:r>
        <w:rPr>
          <w:rFonts w:cs="Arial"/>
          <w:sz w:val="22"/>
          <w:lang w:val="es-ES_tradnl"/>
        </w:rPr>
        <w:t xml:space="preserve"> La </w:t>
      </w:r>
      <w:r w:rsidRPr="006D1592">
        <w:rPr>
          <w:rFonts w:cs="Arial"/>
          <w:sz w:val="22"/>
          <w:szCs w:val="22"/>
          <w:lang w:val="es-ES_tradnl"/>
        </w:rPr>
        <w:t xml:space="preserve">Junta Directiva </w:t>
      </w:r>
      <w:r>
        <w:rPr>
          <w:rFonts w:cs="Arial"/>
          <w:sz w:val="22"/>
          <w:szCs w:val="22"/>
          <w:lang w:val="es-ES_tradnl"/>
        </w:rPr>
        <w:t>da por conocido</w:t>
      </w:r>
      <w:r w:rsidR="00477CDE">
        <w:rPr>
          <w:rFonts w:cs="Arial"/>
          <w:sz w:val="22"/>
          <w:szCs w:val="22"/>
          <w:lang w:val="es-ES_tradnl"/>
        </w:rPr>
        <w:t xml:space="preserve"> el </w:t>
      </w:r>
      <w:r>
        <w:rPr>
          <w:rFonts w:cs="Arial"/>
          <w:sz w:val="22"/>
          <w:szCs w:val="22"/>
          <w:lang w:val="es-ES_tradnl"/>
        </w:rPr>
        <w:t>citado informe</w:t>
      </w:r>
      <w:r w:rsidR="00477CDE">
        <w:rPr>
          <w:rFonts w:cs="Arial"/>
          <w:sz w:val="22"/>
          <w:szCs w:val="22"/>
          <w:lang w:val="es-ES_tradnl"/>
        </w:rPr>
        <w:t>.</w:t>
      </w:r>
    </w:p>
    <w:p w14:paraId="1A5EB5DD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E73B1EE" w14:textId="77777777" w:rsidR="00D13B6B" w:rsidRDefault="00D13B6B" w:rsidP="002D0146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777DDEB6" w14:textId="06D7B248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3° </w:t>
      </w:r>
      <w:r w:rsidR="00AC753B" w:rsidRPr="00AC753B">
        <w:rPr>
          <w:rFonts w:cs="Arial"/>
          <w:b/>
          <w:bCs/>
          <w:sz w:val="22"/>
          <w:u w:val="single"/>
          <w:lang w:val="es-ES_tradnl"/>
        </w:rPr>
        <w:t>Informe mensual de avance del Plan de Gestión de la Cartera de Crédito</w:t>
      </w:r>
    </w:p>
    <w:p w14:paraId="32D5D17F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11B74F17" w14:textId="3FCBD6AC" w:rsidR="00DF26DA" w:rsidRDefault="00DF26DA" w:rsidP="00DF26DA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AA4ED8">
        <w:rPr>
          <w:rFonts w:cs="Arial"/>
          <w:sz w:val="22"/>
          <w:u w:val="single"/>
          <w:lang w:val="es-ES_tradnl"/>
        </w:rPr>
        <w:t>51</w:t>
      </w:r>
      <w:r w:rsidRPr="0039311E">
        <w:rPr>
          <w:rFonts w:cs="Arial"/>
          <w:sz w:val="22"/>
          <w:u w:val="single"/>
          <w:lang w:val="es-ES_tradnl"/>
        </w:rPr>
        <w:t>:</w:t>
      </w:r>
      <w:r w:rsidR="00AA4ED8">
        <w:rPr>
          <w:rFonts w:cs="Arial"/>
          <w:sz w:val="22"/>
          <w:u w:val="single"/>
          <w:lang w:val="es-ES_tradnl"/>
        </w:rPr>
        <w:t>32</w:t>
      </w:r>
      <w:r>
        <w:rPr>
          <w:rFonts w:cs="Arial"/>
          <w:sz w:val="22"/>
          <w:lang w:val="es-ES_tradnl"/>
        </w:rPr>
        <w:t xml:space="preserve"> Se conoce el oficio GG-ME-0</w:t>
      </w:r>
      <w:r w:rsidR="00E64DD5">
        <w:rPr>
          <w:rFonts w:cs="Arial"/>
          <w:sz w:val="22"/>
          <w:lang w:val="es-ES_tradnl"/>
        </w:rPr>
        <w:t>618</w:t>
      </w:r>
      <w:r>
        <w:rPr>
          <w:rFonts w:cs="Arial"/>
          <w:sz w:val="22"/>
          <w:lang w:val="es-ES_tradnl"/>
        </w:rPr>
        <w:t xml:space="preserve">-2021, del </w:t>
      </w:r>
      <w:r w:rsidR="00E64DD5">
        <w:rPr>
          <w:rFonts w:cs="Arial"/>
          <w:sz w:val="22"/>
          <w:lang w:val="es-ES_tradnl"/>
        </w:rPr>
        <w:t>11 de mayo</w:t>
      </w:r>
      <w:r>
        <w:rPr>
          <w:rFonts w:cs="Arial"/>
          <w:sz w:val="22"/>
          <w:lang w:val="es-ES_tradnl"/>
        </w:rPr>
        <w:t xml:space="preserve"> de 2021, mediante el cual, atendiendo lo dispuesto en el acuerdo N° 10 </w:t>
      </w:r>
      <w:r>
        <w:rPr>
          <w:rFonts w:cs="Arial"/>
          <w:sz w:val="22"/>
          <w:szCs w:val="22"/>
        </w:rPr>
        <w:t xml:space="preserve">de la sesión 74-2020, del 21 de setiembre de 2020, la </w:t>
      </w:r>
      <w:r w:rsidRPr="003B5A6A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 xml:space="preserve"> remite el informe </w:t>
      </w:r>
      <w:r w:rsidR="00E64DD5" w:rsidRPr="00E64DD5">
        <w:rPr>
          <w:rFonts w:cs="Arial"/>
          <w:sz w:val="22"/>
          <w:szCs w:val="22"/>
          <w:lang w:val="es-CR"/>
        </w:rPr>
        <w:t>SGF-ME-0112-2021/DFNV-ME-196-2021</w:t>
      </w:r>
      <w:r w:rsidR="00E64DD5">
        <w:rPr>
          <w:rFonts w:cs="Arial"/>
          <w:sz w:val="22"/>
          <w:szCs w:val="22"/>
          <w:lang w:val="es-CR"/>
        </w:rPr>
        <w:t xml:space="preserve"> de la </w:t>
      </w:r>
      <w:r>
        <w:rPr>
          <w:rFonts w:cs="Arial"/>
          <w:sz w:val="22"/>
          <w:lang w:val="es-ES_tradnl"/>
        </w:rPr>
        <w:t xml:space="preserve">Subgerencia Financiera y la </w:t>
      </w:r>
      <w:r>
        <w:rPr>
          <w:rFonts w:cs="Arial"/>
          <w:sz w:val="22"/>
          <w:szCs w:val="22"/>
          <w:lang w:val="es-ES_tradnl"/>
        </w:rPr>
        <w:t xml:space="preserve">Dirección FONAVI, que contiene el reporte mensual de avance del </w:t>
      </w:r>
      <w:r w:rsidRPr="00D757D4">
        <w:rPr>
          <w:rFonts w:cs="Arial"/>
          <w:i/>
          <w:iCs/>
          <w:sz w:val="22"/>
          <w:szCs w:val="22"/>
          <w:lang w:val="es-ES_tradnl"/>
        </w:rPr>
        <w:t>Plan de Gestión de la Cartera de Crédito del BANHVI</w:t>
      </w:r>
      <w:r>
        <w:rPr>
          <w:rFonts w:cs="Arial"/>
          <w:sz w:val="22"/>
          <w:szCs w:val="22"/>
          <w:lang w:val="es-ES_tradnl"/>
        </w:rPr>
        <w:t xml:space="preserve">, </w:t>
      </w:r>
      <w:r>
        <w:rPr>
          <w:rFonts w:cs="Arial"/>
          <w:sz w:val="22"/>
          <w:lang w:val="es-ES_tradnl"/>
        </w:rPr>
        <w:t>con corte al 3</w:t>
      </w:r>
      <w:r w:rsidR="00E64DD5">
        <w:rPr>
          <w:rFonts w:cs="Arial"/>
          <w:sz w:val="22"/>
          <w:lang w:val="es-ES_tradnl"/>
        </w:rPr>
        <w:t>0 de abril</w:t>
      </w:r>
      <w:r>
        <w:rPr>
          <w:rFonts w:cs="Arial"/>
          <w:sz w:val="22"/>
          <w:lang w:val="es-ES_tradnl"/>
        </w:rPr>
        <w:t xml:space="preserve"> de 2021, </w:t>
      </w:r>
      <w:r>
        <w:rPr>
          <w:rFonts w:cs="Arial"/>
          <w:sz w:val="22"/>
          <w:szCs w:val="22"/>
          <w:lang w:val="es-CR"/>
        </w:rPr>
        <w:t xml:space="preserve">requerido por la </w:t>
      </w:r>
      <w:r w:rsidRPr="00DA1C1C">
        <w:rPr>
          <w:rFonts w:cs="Arial"/>
          <w:sz w:val="22"/>
          <w:szCs w:val="22"/>
          <w:lang w:val="es-ES_tradnl"/>
        </w:rPr>
        <w:t>Superintendencia General de Entidades Financieras</w:t>
      </w:r>
      <w:r>
        <w:rPr>
          <w:rFonts w:cs="Arial"/>
          <w:sz w:val="22"/>
          <w:szCs w:val="22"/>
          <w:lang w:val="es-ES_tradnl"/>
        </w:rPr>
        <w:t xml:space="preserve"> (SUGEF), </w:t>
      </w:r>
      <w:r>
        <w:rPr>
          <w:rFonts w:cs="Arial"/>
          <w:sz w:val="22"/>
          <w:szCs w:val="22"/>
          <w:lang w:val="es-CR"/>
        </w:rPr>
        <w:t xml:space="preserve">en la Circular </w:t>
      </w:r>
      <w:r w:rsidRPr="00E16594">
        <w:rPr>
          <w:rFonts w:cs="Arial"/>
          <w:sz w:val="22"/>
          <w:szCs w:val="22"/>
          <w:lang w:val="es-CR"/>
        </w:rPr>
        <w:t>SGF-2584-2020</w:t>
      </w:r>
      <w:r>
        <w:rPr>
          <w:rFonts w:cs="Arial"/>
          <w:sz w:val="22"/>
          <w:szCs w:val="22"/>
          <w:lang w:val="es-CR"/>
        </w:rPr>
        <w:t>.  Dichos documentos se adjuntan al expediente del acta.</w:t>
      </w:r>
    </w:p>
    <w:p w14:paraId="4061ECC3" w14:textId="77777777" w:rsidR="00DF26DA" w:rsidRDefault="00DF26DA" w:rsidP="00DF26DA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07C4D2A7" w14:textId="564C6E63" w:rsidR="00DF26DA" w:rsidRPr="00C16877" w:rsidRDefault="00E64DD5" w:rsidP="00DF26DA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La licenciada Hernández Brenes </w:t>
      </w:r>
      <w:r w:rsidR="00DF26DA">
        <w:rPr>
          <w:rFonts w:cs="Arial"/>
          <w:sz w:val="22"/>
          <w:szCs w:val="22"/>
        </w:rPr>
        <w:t>expone el contenido del citado informe, presenta</w:t>
      </w:r>
      <w:r>
        <w:rPr>
          <w:rFonts w:cs="Arial"/>
          <w:sz w:val="22"/>
          <w:szCs w:val="22"/>
        </w:rPr>
        <w:t>ndo</w:t>
      </w:r>
      <w:r w:rsidR="00DF26DA">
        <w:rPr>
          <w:rFonts w:cs="Arial"/>
          <w:sz w:val="22"/>
          <w:szCs w:val="22"/>
        </w:rPr>
        <w:t xml:space="preserve"> los principales resultados de la atención de los cuatro objetivos específicos del plan de gestión, a saber: </w:t>
      </w:r>
      <w:r w:rsidR="00DF26DA" w:rsidRPr="00C16877">
        <w:rPr>
          <w:rFonts w:cs="Arial"/>
          <w:sz w:val="22"/>
          <w:szCs w:val="22"/>
          <w:lang w:val="es-CR"/>
        </w:rPr>
        <w:t>segmentación de la cartera de crédito por riesgo</w:t>
      </w:r>
      <w:r w:rsidR="00DF26DA">
        <w:rPr>
          <w:rFonts w:cs="Arial"/>
          <w:sz w:val="22"/>
          <w:szCs w:val="22"/>
          <w:lang w:val="es-CR"/>
        </w:rPr>
        <w:t>; e</w:t>
      </w:r>
      <w:r w:rsidR="00DF26DA" w:rsidRPr="00C16877">
        <w:rPr>
          <w:rFonts w:cs="Arial"/>
          <w:sz w:val="22"/>
          <w:szCs w:val="22"/>
          <w:lang w:val="es-CR"/>
        </w:rPr>
        <w:t>strategias y mecanismos de recuperación</w:t>
      </w:r>
      <w:r w:rsidR="00DF26DA">
        <w:rPr>
          <w:rFonts w:cs="Arial"/>
          <w:sz w:val="22"/>
          <w:szCs w:val="22"/>
          <w:lang w:val="es-CR"/>
        </w:rPr>
        <w:t>; e</w:t>
      </w:r>
      <w:r w:rsidR="00DF26DA" w:rsidRPr="00C16877">
        <w:rPr>
          <w:rFonts w:cs="Arial"/>
          <w:sz w:val="22"/>
          <w:szCs w:val="22"/>
          <w:lang w:val="es-CR"/>
        </w:rPr>
        <w:t>strategias para identificar el potencial deterioro de la cartera de crédito</w:t>
      </w:r>
      <w:r w:rsidR="00DF26DA">
        <w:rPr>
          <w:rFonts w:cs="Arial"/>
          <w:sz w:val="22"/>
          <w:szCs w:val="22"/>
          <w:lang w:val="es-CR"/>
        </w:rPr>
        <w:t xml:space="preserve">; y proyección </w:t>
      </w:r>
      <w:r w:rsidR="00DF26DA" w:rsidRPr="00C16877">
        <w:rPr>
          <w:rFonts w:cs="Arial"/>
          <w:sz w:val="22"/>
          <w:szCs w:val="22"/>
          <w:lang w:val="es-CR"/>
        </w:rPr>
        <w:t>de los estados financieros y del flujo de efectivo</w:t>
      </w:r>
      <w:r w:rsidR="00DF26DA">
        <w:rPr>
          <w:rFonts w:cs="Arial"/>
          <w:sz w:val="22"/>
          <w:szCs w:val="22"/>
          <w:lang w:val="es-CR"/>
        </w:rPr>
        <w:t xml:space="preserve"> para el año 2021, al tiempo que atiende las consultas y las observaciones que al respecto van planteando los señores Directores.</w:t>
      </w:r>
    </w:p>
    <w:p w14:paraId="24D21408" w14:textId="77777777" w:rsidR="00DF26DA" w:rsidRPr="00C16877" w:rsidRDefault="00DF26DA" w:rsidP="00DF26DA">
      <w:pPr>
        <w:spacing w:line="360" w:lineRule="auto"/>
        <w:jc w:val="both"/>
        <w:rPr>
          <w:rFonts w:cs="Arial"/>
          <w:sz w:val="22"/>
          <w:szCs w:val="22"/>
        </w:rPr>
      </w:pPr>
    </w:p>
    <w:p w14:paraId="2A5735B3" w14:textId="65CB1C24" w:rsidR="00DF26DA" w:rsidRDefault="00DF26DA" w:rsidP="00DF26DA">
      <w:pPr>
        <w:spacing w:line="360" w:lineRule="auto"/>
        <w:jc w:val="both"/>
        <w:rPr>
          <w:rFonts w:cs="Arial"/>
          <w:sz w:val="22"/>
          <w:szCs w:val="22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AA4ED8">
        <w:rPr>
          <w:rFonts w:cs="Arial"/>
          <w:sz w:val="22"/>
          <w:u w:val="single"/>
          <w:lang w:val="es-ES_tradnl"/>
        </w:rPr>
        <w:t>58</w:t>
      </w:r>
      <w:r w:rsidRPr="00A25DB7">
        <w:rPr>
          <w:rFonts w:cs="Arial"/>
          <w:sz w:val="22"/>
          <w:u w:val="single"/>
          <w:lang w:val="es-ES_tradnl"/>
        </w:rPr>
        <w:t>:</w:t>
      </w:r>
      <w:r w:rsidR="00AA4ED8">
        <w:rPr>
          <w:rFonts w:cs="Arial"/>
          <w:sz w:val="22"/>
          <w:u w:val="single"/>
          <w:lang w:val="es-ES_tradnl"/>
        </w:rPr>
        <w:t>21</w:t>
      </w:r>
      <w:r>
        <w:rPr>
          <w:rFonts w:cs="Arial"/>
          <w:sz w:val="22"/>
          <w:lang w:val="es-ES_tradnl"/>
        </w:rPr>
        <w:t xml:space="preserve"> La </w:t>
      </w:r>
      <w:r w:rsidRPr="00D757D4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da por conocido el referido informe sobre el avance en la ejecución del </w:t>
      </w:r>
      <w:r w:rsidRPr="00DA1C1C">
        <w:rPr>
          <w:rFonts w:cs="Arial"/>
          <w:i/>
          <w:iCs/>
          <w:sz w:val="22"/>
          <w:szCs w:val="22"/>
          <w:lang w:val="es-CR"/>
        </w:rPr>
        <w:t>Plan de Gestión de la Cartera de Crédito del BANHVI</w:t>
      </w:r>
      <w:r w:rsidRPr="00DA1C1C">
        <w:rPr>
          <w:rFonts w:cs="Arial"/>
          <w:sz w:val="22"/>
          <w:szCs w:val="22"/>
          <w:lang w:val="es-CR"/>
        </w:rPr>
        <w:t>,</w:t>
      </w:r>
      <w:r w:rsidRPr="00E16594">
        <w:rPr>
          <w:rFonts w:cs="Arial"/>
          <w:sz w:val="22"/>
          <w:szCs w:val="22"/>
          <w:lang w:val="es-CR"/>
        </w:rPr>
        <w:t xml:space="preserve"> </w:t>
      </w:r>
      <w:r>
        <w:rPr>
          <w:rFonts w:cs="Arial"/>
          <w:sz w:val="22"/>
          <w:lang w:val="es-ES_tradnl"/>
        </w:rPr>
        <w:t>con corte al 3</w:t>
      </w:r>
      <w:r w:rsidR="00961F1E">
        <w:rPr>
          <w:rFonts w:cs="Arial"/>
          <w:sz w:val="22"/>
          <w:lang w:val="es-ES_tradnl"/>
        </w:rPr>
        <w:t>0 de abril</w:t>
      </w:r>
      <w:r>
        <w:rPr>
          <w:rFonts w:cs="Arial"/>
          <w:sz w:val="22"/>
          <w:lang w:val="es-ES_tradnl"/>
        </w:rPr>
        <w:t xml:space="preserve"> de 2021</w:t>
      </w:r>
      <w:r>
        <w:rPr>
          <w:rFonts w:cs="Arial"/>
          <w:sz w:val="22"/>
          <w:szCs w:val="22"/>
        </w:rPr>
        <w:t>.</w:t>
      </w:r>
    </w:p>
    <w:p w14:paraId="35A1E54C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EE65C51" w14:textId="77777777"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067062C0" w14:textId="140EF424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>4°</w:t>
      </w:r>
      <w:r w:rsidRPr="009449EE">
        <w:rPr>
          <w:rFonts w:cs="Arial"/>
          <w:bCs/>
          <w:sz w:val="22"/>
          <w:szCs w:val="22"/>
          <w:lang w:val="es-ES_tradnl"/>
        </w:rPr>
        <w:t xml:space="preserve"> </w:t>
      </w:r>
      <w:r w:rsidR="00AC753B" w:rsidRPr="00AC753B">
        <w:rPr>
          <w:rFonts w:cs="Arial"/>
          <w:b/>
          <w:bCs/>
          <w:sz w:val="22"/>
          <w:u w:val="single"/>
          <w:lang w:val="es-ES_tradnl"/>
        </w:rPr>
        <w:t>Informe de resultados del Programa Integral de Financiamiento para Familias de Ingresos Medios</w:t>
      </w:r>
    </w:p>
    <w:p w14:paraId="208912A1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082E3632" w14:textId="38388B0C" w:rsidR="00DF26DA" w:rsidRDefault="00DF26DA" w:rsidP="00DF26DA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9C7546">
        <w:rPr>
          <w:rFonts w:cs="Arial"/>
          <w:sz w:val="22"/>
          <w:u w:val="single"/>
          <w:lang w:val="es-ES_tradnl"/>
        </w:rPr>
        <w:t>58</w:t>
      </w:r>
      <w:r w:rsidRPr="0039311E">
        <w:rPr>
          <w:rFonts w:cs="Arial"/>
          <w:sz w:val="22"/>
          <w:u w:val="single"/>
          <w:lang w:val="es-ES_tradnl"/>
        </w:rPr>
        <w:t>:</w:t>
      </w:r>
      <w:r w:rsidR="009C7546">
        <w:rPr>
          <w:rFonts w:cs="Arial"/>
          <w:sz w:val="22"/>
          <w:u w:val="single"/>
          <w:lang w:val="es-ES_tradnl"/>
        </w:rPr>
        <w:t>38</w:t>
      </w:r>
      <w:r>
        <w:rPr>
          <w:rFonts w:cs="Arial"/>
          <w:sz w:val="22"/>
          <w:lang w:val="es-ES_tradnl"/>
        </w:rPr>
        <w:t xml:space="preserve"> Se conoce el oficio GG-ME-0</w:t>
      </w:r>
      <w:r w:rsidR="002D38ED">
        <w:rPr>
          <w:rFonts w:cs="Arial"/>
          <w:sz w:val="22"/>
          <w:lang w:val="es-ES_tradnl"/>
        </w:rPr>
        <w:t>586</w:t>
      </w:r>
      <w:r>
        <w:rPr>
          <w:rFonts w:cs="Arial"/>
          <w:sz w:val="22"/>
          <w:lang w:val="es-ES_tradnl"/>
        </w:rPr>
        <w:t xml:space="preserve">-2021 del </w:t>
      </w:r>
      <w:r w:rsidR="002D38ED">
        <w:rPr>
          <w:rFonts w:cs="Arial"/>
          <w:sz w:val="22"/>
          <w:lang w:val="es-ES_tradnl"/>
        </w:rPr>
        <w:t>06</w:t>
      </w:r>
      <w:r>
        <w:rPr>
          <w:rFonts w:cs="Arial"/>
          <w:sz w:val="22"/>
          <w:lang w:val="es-ES_tradnl"/>
        </w:rPr>
        <w:t xml:space="preserve"> de </w:t>
      </w:r>
      <w:r w:rsidR="002D38ED">
        <w:rPr>
          <w:rFonts w:cs="Arial"/>
          <w:sz w:val="22"/>
          <w:lang w:val="es-ES_tradnl"/>
        </w:rPr>
        <w:t>mayo</w:t>
      </w:r>
      <w:r>
        <w:rPr>
          <w:rFonts w:cs="Arial"/>
          <w:sz w:val="22"/>
          <w:lang w:val="es-ES_tradnl"/>
        </w:rPr>
        <w:t xml:space="preserve"> de 2021, mediante el cual, la </w:t>
      </w:r>
      <w:r w:rsidRPr="00EE546D">
        <w:rPr>
          <w:rFonts w:cs="Arial"/>
          <w:sz w:val="22"/>
          <w:lang w:val="es-ES_tradnl"/>
        </w:rPr>
        <w:t>Gerencia General</w:t>
      </w:r>
      <w:r>
        <w:rPr>
          <w:rFonts w:cs="Arial"/>
          <w:sz w:val="22"/>
          <w:lang w:val="es-ES_tradnl"/>
        </w:rPr>
        <w:t xml:space="preserve"> remite el informe SGF-ME-0</w:t>
      </w:r>
      <w:r w:rsidR="002D38ED">
        <w:rPr>
          <w:rFonts w:cs="Arial"/>
          <w:sz w:val="22"/>
          <w:lang w:val="es-ES_tradnl"/>
        </w:rPr>
        <w:t>111</w:t>
      </w:r>
      <w:r>
        <w:rPr>
          <w:rFonts w:cs="Arial"/>
          <w:sz w:val="22"/>
          <w:lang w:val="es-ES_tradnl"/>
        </w:rPr>
        <w:t>-2021/DFNV-ME-0</w:t>
      </w:r>
      <w:r w:rsidR="002D38ED">
        <w:rPr>
          <w:rFonts w:cs="Arial"/>
          <w:sz w:val="22"/>
          <w:lang w:val="es-ES_tradnl"/>
        </w:rPr>
        <w:t>192</w:t>
      </w:r>
      <w:r>
        <w:rPr>
          <w:rFonts w:cs="Arial"/>
          <w:sz w:val="22"/>
          <w:lang w:val="es-ES_tradnl"/>
        </w:rPr>
        <w:t xml:space="preserve">-2021 de </w:t>
      </w:r>
      <w:r>
        <w:rPr>
          <w:rFonts w:cs="Arial"/>
          <w:sz w:val="22"/>
          <w:lang w:val="es-ES_tradnl"/>
        </w:rPr>
        <w:lastRenderedPageBreak/>
        <w:t xml:space="preserve">la Subgerencia Financiera y la Dirección FONAVI, que contiene un detalle, con corte al 31 de </w:t>
      </w:r>
      <w:r w:rsidR="002D38ED">
        <w:rPr>
          <w:rFonts w:cs="Arial"/>
          <w:sz w:val="22"/>
          <w:lang w:val="es-ES_tradnl"/>
        </w:rPr>
        <w:t>marzo</w:t>
      </w:r>
      <w:r>
        <w:rPr>
          <w:rFonts w:cs="Arial"/>
          <w:sz w:val="22"/>
          <w:lang w:val="es-ES_tradnl"/>
        </w:rPr>
        <w:t xml:space="preserve"> de 2021, de los resultados de la aplicación del Programa Integral de Financiamiento para Familias de Ingresos Medios.  Dichos documentos se adjuntan al expediente del acta.</w:t>
      </w:r>
    </w:p>
    <w:p w14:paraId="6FE1DB40" w14:textId="77777777" w:rsidR="00DF26DA" w:rsidRDefault="00DF26DA" w:rsidP="00DF26DA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168A2ECC" w14:textId="3FA42F51" w:rsidR="00C81426" w:rsidRDefault="002D38ED" w:rsidP="00DF26DA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La licenciada Hernández Brenes </w:t>
      </w:r>
      <w:r w:rsidR="00DF26DA">
        <w:rPr>
          <w:rFonts w:cs="Arial"/>
          <w:sz w:val="22"/>
          <w:lang w:val="es-ES_tradnl"/>
        </w:rPr>
        <w:t>expone el contenido del citado informe</w:t>
      </w:r>
      <w:r>
        <w:rPr>
          <w:rFonts w:cs="Arial"/>
          <w:sz w:val="22"/>
          <w:lang w:val="es-ES_tradnl"/>
        </w:rPr>
        <w:t>, presentando el detalle</w:t>
      </w:r>
      <w:r w:rsidR="00DF26DA">
        <w:rPr>
          <w:rFonts w:cs="Arial"/>
          <w:sz w:val="22"/>
          <w:lang w:val="es-ES_tradnl"/>
        </w:rPr>
        <w:t xml:space="preserve"> de las entidades participantes, las actividades de promoción y comercialización efectuadas, el número de operaciones formalizadas, las características de las operaciones y su evolución mensual, el perfil de los beneficiarios y las principales limitaciones que se han identificado, atendiendo al mismo tiempo las consultas y las observaciones que al respecto van planteando los señores Directores, fundamentalmente, relacionadas con</w:t>
      </w:r>
      <w:r w:rsidR="00D27F38">
        <w:rPr>
          <w:rFonts w:cs="Arial"/>
          <w:sz w:val="22"/>
          <w:lang w:val="es-ES_tradnl"/>
        </w:rPr>
        <w:t xml:space="preserve"> la forma satisfactoria en la que ha ido evolucionando el referido programa de financiamiento y necesidad, debido al inminente agotamiento de los recursos aportados por el FONAVI, de darle un seguimiento y control a las nuevas tasas de interés que estarán estableciendo las entidades autorizadas para los préstamos colocados con sus propios recursos.</w:t>
      </w:r>
    </w:p>
    <w:p w14:paraId="18B81117" w14:textId="687470F3" w:rsidR="00D27F38" w:rsidRDefault="00D27F38" w:rsidP="00DF26DA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4331D91A" w14:textId="45E41D15" w:rsidR="00DF26DA" w:rsidRDefault="00DF26DA" w:rsidP="00DF26DA">
      <w:pPr>
        <w:spacing w:line="360" w:lineRule="auto"/>
        <w:jc w:val="both"/>
        <w:rPr>
          <w:rFonts w:cs="Arial"/>
          <w:sz w:val="22"/>
          <w:szCs w:val="22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D27F38">
        <w:rPr>
          <w:rFonts w:cs="Arial"/>
          <w:sz w:val="22"/>
          <w:u w:val="single"/>
          <w:lang w:val="es-ES_tradnl"/>
        </w:rPr>
        <w:t>128</w:t>
      </w:r>
      <w:r w:rsidRPr="00A25DB7">
        <w:rPr>
          <w:rFonts w:cs="Arial"/>
          <w:sz w:val="22"/>
          <w:u w:val="single"/>
          <w:lang w:val="es-ES_tradnl"/>
        </w:rPr>
        <w:t>:</w:t>
      </w:r>
      <w:r w:rsidR="00D27F38">
        <w:rPr>
          <w:rFonts w:cs="Arial"/>
          <w:sz w:val="22"/>
          <w:u w:val="single"/>
          <w:lang w:val="es-ES_tradnl"/>
        </w:rPr>
        <w:t>05</w:t>
      </w:r>
      <w:r>
        <w:rPr>
          <w:rFonts w:cs="Arial"/>
          <w:sz w:val="22"/>
          <w:lang w:val="es-ES_tradnl"/>
        </w:rPr>
        <w:t xml:space="preserve"> La </w:t>
      </w:r>
      <w:r w:rsidRPr="00F67124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da por conocido el referido informe de la </w:t>
      </w:r>
      <w:r w:rsidRPr="00F67124">
        <w:rPr>
          <w:rFonts w:cs="Arial"/>
          <w:sz w:val="22"/>
          <w:lang w:val="es-ES_tradnl"/>
        </w:rPr>
        <w:t>Administración</w:t>
      </w:r>
      <w:r w:rsidR="00961F1E">
        <w:rPr>
          <w:rFonts w:cs="Arial"/>
          <w:sz w:val="22"/>
          <w:lang w:val="es-ES_tradnl"/>
        </w:rPr>
        <w:t xml:space="preserve"> y, acto seguido, se</w:t>
      </w:r>
      <w:r w:rsidR="00961F1E">
        <w:rPr>
          <w:rFonts w:cs="Arial"/>
          <w:sz w:val="22"/>
          <w:szCs w:val="22"/>
        </w:rPr>
        <w:t xml:space="preserve"> retira de la sesión la licenciada Hernández Brenes</w:t>
      </w:r>
      <w:r>
        <w:rPr>
          <w:rFonts w:cs="Arial"/>
          <w:sz w:val="22"/>
          <w:lang w:val="es-ES_tradnl"/>
        </w:rPr>
        <w:t>.</w:t>
      </w:r>
    </w:p>
    <w:p w14:paraId="7EBB9D84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7E96C430" w14:textId="77777777" w:rsidR="009D03FE" w:rsidRDefault="009D03FE" w:rsidP="009D03FE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78F173B9" w14:textId="22EE107F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5° </w:t>
      </w:r>
      <w:r w:rsidR="00AC753B" w:rsidRPr="00AC753B">
        <w:rPr>
          <w:rFonts w:cs="Arial"/>
          <w:b/>
          <w:bCs/>
          <w:sz w:val="22"/>
          <w:u w:val="single"/>
          <w:lang w:val="es-ES_tradnl"/>
        </w:rPr>
        <w:t>Propuesta de modificación del artículo 14 del “Reglamento para la Administración del Portafolio de Inversiones”</w:t>
      </w:r>
    </w:p>
    <w:p w14:paraId="61F17E03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7EA5309E" w14:textId="22BEC776" w:rsidR="008D2E8F" w:rsidRDefault="00DF26DA" w:rsidP="008D2E8F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D27F38">
        <w:rPr>
          <w:rFonts w:cs="Arial"/>
          <w:sz w:val="22"/>
          <w:u w:val="single"/>
          <w:lang w:val="es-ES_tradnl"/>
        </w:rPr>
        <w:t>128</w:t>
      </w:r>
      <w:r w:rsidRPr="0039311E">
        <w:rPr>
          <w:rFonts w:cs="Arial"/>
          <w:sz w:val="22"/>
          <w:u w:val="single"/>
          <w:lang w:val="es-ES_tradnl"/>
        </w:rPr>
        <w:t>:</w:t>
      </w:r>
      <w:r w:rsidR="00D27F38">
        <w:rPr>
          <w:rFonts w:cs="Arial"/>
          <w:sz w:val="22"/>
          <w:u w:val="single"/>
          <w:lang w:val="es-ES_tradnl"/>
        </w:rPr>
        <w:t>07</w:t>
      </w:r>
      <w:r>
        <w:rPr>
          <w:rFonts w:cs="Arial"/>
          <w:sz w:val="22"/>
          <w:lang w:val="es-ES_tradnl"/>
        </w:rPr>
        <w:t xml:space="preserve"> Se conoce </w:t>
      </w:r>
      <w:r>
        <w:rPr>
          <w:rFonts w:cs="Arial"/>
          <w:sz w:val="22"/>
          <w:szCs w:val="22"/>
          <w:lang w:val="es-ES_tradnl"/>
        </w:rPr>
        <w:t xml:space="preserve">el oficio </w:t>
      </w:r>
      <w:r w:rsidR="00F36D99">
        <w:rPr>
          <w:rFonts w:cs="Arial"/>
          <w:sz w:val="22"/>
          <w:szCs w:val="22"/>
          <w:lang w:val="es-ES_tradnl"/>
        </w:rPr>
        <w:t xml:space="preserve">GG-ME-0617-2021 del </w:t>
      </w:r>
      <w:r w:rsidR="008D2E8F">
        <w:rPr>
          <w:rFonts w:cs="Arial"/>
          <w:sz w:val="22"/>
          <w:szCs w:val="22"/>
          <w:lang w:val="es-ES_tradnl"/>
        </w:rPr>
        <w:t xml:space="preserve">11 de mayo de 2021, mediante el cual, la </w:t>
      </w:r>
      <w:r w:rsidR="008D2E8F" w:rsidRPr="008D2E8F">
        <w:rPr>
          <w:rFonts w:cs="Arial"/>
          <w:sz w:val="22"/>
          <w:szCs w:val="22"/>
          <w:lang w:val="es-ES_tradnl"/>
        </w:rPr>
        <w:t>Gerencia General</w:t>
      </w:r>
      <w:r w:rsidR="008D2E8F">
        <w:rPr>
          <w:rFonts w:cs="Arial"/>
          <w:sz w:val="22"/>
          <w:szCs w:val="22"/>
          <w:lang w:val="es-ES_tradnl"/>
        </w:rPr>
        <w:t xml:space="preserve"> remite </w:t>
      </w:r>
      <w:r w:rsidR="008D2E8F" w:rsidRPr="008D2E8F">
        <w:rPr>
          <w:rFonts w:cs="Arial"/>
          <w:sz w:val="22"/>
          <w:szCs w:val="22"/>
          <w:lang w:val="es-CR"/>
        </w:rPr>
        <w:t xml:space="preserve">el memorando CI-ME-004-2021 </w:t>
      </w:r>
      <w:r w:rsidR="008D2E8F">
        <w:rPr>
          <w:rFonts w:cs="Arial"/>
          <w:sz w:val="22"/>
          <w:szCs w:val="22"/>
          <w:lang w:val="es-CR"/>
        </w:rPr>
        <w:t>del</w:t>
      </w:r>
      <w:r w:rsidR="008D2E8F" w:rsidRPr="008D2E8F">
        <w:rPr>
          <w:rFonts w:cs="Arial"/>
          <w:sz w:val="22"/>
          <w:szCs w:val="22"/>
          <w:lang w:val="es-CR"/>
        </w:rPr>
        <w:t xml:space="preserve"> Comité de Inversiones, </w:t>
      </w:r>
      <w:r w:rsidR="008D2E8F">
        <w:rPr>
          <w:rFonts w:cs="Arial"/>
          <w:sz w:val="22"/>
          <w:szCs w:val="22"/>
          <w:lang w:val="es-CR"/>
        </w:rPr>
        <w:t xml:space="preserve">que contiene una </w:t>
      </w:r>
      <w:r w:rsidR="008D2E8F" w:rsidRPr="008D2E8F">
        <w:rPr>
          <w:rFonts w:cs="Arial"/>
          <w:sz w:val="22"/>
          <w:szCs w:val="22"/>
          <w:lang w:val="es-CR"/>
        </w:rPr>
        <w:t xml:space="preserve">propuesta de modificación </w:t>
      </w:r>
      <w:r w:rsidR="008D2E8F">
        <w:rPr>
          <w:rFonts w:cs="Arial"/>
          <w:sz w:val="22"/>
          <w:szCs w:val="22"/>
          <w:lang w:val="es-CR"/>
        </w:rPr>
        <w:t>al</w:t>
      </w:r>
      <w:r w:rsidR="008D2E8F" w:rsidRPr="008D2E8F">
        <w:rPr>
          <w:rFonts w:cs="Arial"/>
          <w:sz w:val="22"/>
          <w:szCs w:val="22"/>
          <w:lang w:val="es-CR"/>
        </w:rPr>
        <w:t xml:space="preserve"> artículo 14 del “</w:t>
      </w:r>
      <w:r w:rsidR="008D2E8F" w:rsidRPr="008D2E8F">
        <w:rPr>
          <w:rFonts w:cs="Arial"/>
          <w:i/>
          <w:iCs/>
          <w:sz w:val="22"/>
          <w:szCs w:val="22"/>
          <w:lang w:val="es-CR"/>
        </w:rPr>
        <w:t>Reglamento para la Administración del Portafolio de Inversiones</w:t>
      </w:r>
      <w:r w:rsidR="008D2E8F" w:rsidRPr="008D2E8F">
        <w:rPr>
          <w:rFonts w:cs="Arial"/>
          <w:sz w:val="22"/>
          <w:szCs w:val="22"/>
          <w:lang w:val="es-CR"/>
        </w:rPr>
        <w:t xml:space="preserve">”, la cual fue conocida y aprobada por el Comité de Inversiones </w:t>
      </w:r>
      <w:r w:rsidR="0098033C">
        <w:rPr>
          <w:rFonts w:cs="Arial"/>
          <w:sz w:val="22"/>
          <w:szCs w:val="22"/>
          <w:lang w:val="es-CR"/>
        </w:rPr>
        <w:t xml:space="preserve">en su sesión N° 03-2021 del 24 de marzo de 2021, </w:t>
      </w:r>
      <w:r w:rsidR="008D2E8F" w:rsidRPr="008D2E8F">
        <w:rPr>
          <w:rFonts w:cs="Arial"/>
          <w:sz w:val="22"/>
          <w:szCs w:val="22"/>
          <w:lang w:val="es-CR"/>
        </w:rPr>
        <w:t>con el fin de reducir la periodicidad de sus reuniones ordinarias</w:t>
      </w:r>
      <w:r w:rsidR="008D2E8F">
        <w:rPr>
          <w:rFonts w:cs="Arial"/>
          <w:sz w:val="22"/>
          <w:szCs w:val="22"/>
          <w:lang w:val="es-CR"/>
        </w:rPr>
        <w:t>, pasando de mensuales a trimestrales</w:t>
      </w:r>
      <w:r w:rsidR="008D2E8F" w:rsidRPr="008D2E8F">
        <w:rPr>
          <w:rFonts w:cs="Arial"/>
          <w:sz w:val="22"/>
          <w:szCs w:val="22"/>
          <w:lang w:val="es-CR"/>
        </w:rPr>
        <w:t>.</w:t>
      </w:r>
      <w:r w:rsidR="008D2E8F">
        <w:rPr>
          <w:rFonts w:cs="Arial"/>
          <w:sz w:val="22"/>
          <w:szCs w:val="22"/>
          <w:lang w:val="es-CR"/>
        </w:rPr>
        <w:t xml:space="preserve">  Dichos documentos se adjuntan al expediente del acta.</w:t>
      </w:r>
    </w:p>
    <w:p w14:paraId="4AA1739F" w14:textId="6B40B2E8" w:rsidR="008D2E8F" w:rsidRDefault="008D2E8F" w:rsidP="00DF26DA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40A7BE7C" w14:textId="714BE5B1" w:rsidR="008D2E8F" w:rsidRDefault="008D2E8F" w:rsidP="008D2E8F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ES_tradnl"/>
        </w:rPr>
        <w:t xml:space="preserve">El señor Subgerente Financiero </w:t>
      </w:r>
      <w:r w:rsidR="00DF26DA">
        <w:rPr>
          <w:rFonts w:cs="Arial"/>
          <w:sz w:val="22"/>
          <w:szCs w:val="22"/>
        </w:rPr>
        <w:t xml:space="preserve">expone los alcances </w:t>
      </w:r>
      <w:r>
        <w:rPr>
          <w:rFonts w:cs="Arial"/>
          <w:sz w:val="22"/>
          <w:szCs w:val="22"/>
        </w:rPr>
        <w:t xml:space="preserve">y la justificación </w:t>
      </w:r>
      <w:r w:rsidR="00DF26DA">
        <w:rPr>
          <w:rFonts w:cs="Arial"/>
          <w:sz w:val="22"/>
          <w:szCs w:val="22"/>
        </w:rPr>
        <w:t>de la citada reforma reglamentaria</w:t>
      </w:r>
      <w:r>
        <w:rPr>
          <w:rFonts w:cs="Arial"/>
          <w:sz w:val="22"/>
          <w:szCs w:val="22"/>
        </w:rPr>
        <w:t xml:space="preserve">, destacando que se </w:t>
      </w:r>
      <w:r w:rsidRPr="008D2E8F">
        <w:rPr>
          <w:rFonts w:cs="Arial"/>
          <w:sz w:val="22"/>
          <w:szCs w:val="22"/>
          <w:lang w:val="es-CR"/>
        </w:rPr>
        <w:t xml:space="preserve">considera viable realizar las sesiones ordinarias de este Comité con periodicidad trimestral </w:t>
      </w:r>
      <w:r>
        <w:rPr>
          <w:rFonts w:cs="Arial"/>
          <w:sz w:val="22"/>
          <w:szCs w:val="22"/>
          <w:lang w:val="es-CR"/>
        </w:rPr>
        <w:t xml:space="preserve">en vez de mensual (como actualmente se establece en </w:t>
      </w:r>
      <w:r>
        <w:rPr>
          <w:rFonts w:cs="Arial"/>
          <w:sz w:val="22"/>
          <w:szCs w:val="22"/>
          <w:lang w:val="es-CR"/>
        </w:rPr>
        <w:lastRenderedPageBreak/>
        <w:t xml:space="preserve">el reglamento), </w:t>
      </w:r>
      <w:r w:rsidRPr="008D2E8F">
        <w:rPr>
          <w:rFonts w:cs="Arial"/>
          <w:sz w:val="22"/>
          <w:szCs w:val="22"/>
          <w:lang w:val="es-CR"/>
        </w:rPr>
        <w:t xml:space="preserve">en virtud de que el portafolio de inversiones del </w:t>
      </w:r>
      <w:r>
        <w:rPr>
          <w:rFonts w:cs="Arial"/>
          <w:sz w:val="22"/>
          <w:szCs w:val="22"/>
          <w:lang w:val="es-CR"/>
        </w:rPr>
        <w:t xml:space="preserve">BANHVI </w:t>
      </w:r>
      <w:r w:rsidRPr="008D2E8F">
        <w:rPr>
          <w:rFonts w:cs="Arial"/>
          <w:sz w:val="22"/>
          <w:szCs w:val="22"/>
          <w:lang w:val="es-CR"/>
        </w:rPr>
        <w:t>ha evidenciado estabilidad en su comportamiento y composición</w:t>
      </w:r>
      <w:r w:rsidR="0098033C">
        <w:rPr>
          <w:rFonts w:cs="Arial"/>
          <w:sz w:val="22"/>
          <w:szCs w:val="22"/>
          <w:lang w:val="es-CR"/>
        </w:rPr>
        <w:t>,</w:t>
      </w:r>
      <w:r w:rsidRPr="008D2E8F">
        <w:rPr>
          <w:rFonts w:cs="Arial"/>
          <w:sz w:val="22"/>
          <w:szCs w:val="22"/>
          <w:lang w:val="es-CR"/>
        </w:rPr>
        <w:t xml:space="preserve"> y no se presentan variaciones significativas, considerando también los instrumentos en los que se invierte así como el modelo de negocio asociado. </w:t>
      </w:r>
    </w:p>
    <w:p w14:paraId="07B79903" w14:textId="2975B62C" w:rsidR="0098033C" w:rsidRDefault="0098033C" w:rsidP="008D2E8F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2BAF439E" w14:textId="6962FB03" w:rsidR="008D2E8F" w:rsidRDefault="0098033C" w:rsidP="008D2E8F">
      <w:pPr>
        <w:spacing w:line="360" w:lineRule="auto"/>
        <w:jc w:val="both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  <w:lang w:val="es-CR"/>
        </w:rPr>
        <w:t>Además</w:t>
      </w:r>
      <w:proofErr w:type="gramEnd"/>
      <w:r>
        <w:rPr>
          <w:rFonts w:cs="Arial"/>
          <w:sz w:val="22"/>
          <w:szCs w:val="22"/>
          <w:lang w:val="es-CR"/>
        </w:rPr>
        <w:t xml:space="preserve"> aclara, atendiendo una inquietud de varios señores Directores, que </w:t>
      </w:r>
      <w:r w:rsidR="008D2E8F" w:rsidRPr="008D2E8F">
        <w:rPr>
          <w:rFonts w:cs="Arial"/>
          <w:sz w:val="22"/>
          <w:szCs w:val="22"/>
          <w:lang w:val="es-CR"/>
        </w:rPr>
        <w:t>la presentación de los informes internos a la Administración y órganos de control no se verá afectada, ya que se seguirán presentando según la periodicidad establecida</w:t>
      </w:r>
      <w:r>
        <w:rPr>
          <w:rFonts w:cs="Arial"/>
          <w:sz w:val="22"/>
          <w:szCs w:val="22"/>
          <w:lang w:val="es-CR"/>
        </w:rPr>
        <w:t>; y</w:t>
      </w:r>
      <w:r w:rsidR="008D2E8F" w:rsidRPr="008D2E8F">
        <w:rPr>
          <w:rFonts w:cs="Arial"/>
          <w:sz w:val="22"/>
          <w:szCs w:val="22"/>
          <w:lang w:val="es-CR"/>
        </w:rPr>
        <w:t xml:space="preserve"> en caso de considerarse necesario la revisión de temas particulares o de urgencia, se realizará la convocatoria a una sesión extraordinaria.</w:t>
      </w:r>
    </w:p>
    <w:p w14:paraId="0E69BF03" w14:textId="09D191A9" w:rsidR="008D2E8F" w:rsidRDefault="008D2E8F" w:rsidP="00DF26DA">
      <w:pPr>
        <w:spacing w:line="360" w:lineRule="auto"/>
        <w:jc w:val="both"/>
        <w:rPr>
          <w:rFonts w:cs="Arial"/>
          <w:sz w:val="22"/>
          <w:szCs w:val="22"/>
        </w:rPr>
      </w:pPr>
    </w:p>
    <w:p w14:paraId="6887ED1E" w14:textId="741D455D" w:rsidR="00BB0BAB" w:rsidRDefault="00DF26DA" w:rsidP="00DF26DA">
      <w:pPr>
        <w:spacing w:line="360" w:lineRule="auto"/>
        <w:jc w:val="both"/>
        <w:rPr>
          <w:rFonts w:cs="Arial"/>
          <w:sz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BB0BAB">
        <w:rPr>
          <w:rFonts w:cs="Arial"/>
          <w:sz w:val="22"/>
          <w:u w:val="single"/>
          <w:lang w:val="es-ES_tradnl"/>
        </w:rPr>
        <w:t>95</w:t>
      </w:r>
      <w:r w:rsidRPr="0039311E">
        <w:rPr>
          <w:rFonts w:cs="Arial"/>
          <w:sz w:val="22"/>
          <w:u w:val="single"/>
          <w:lang w:val="es-ES_tradnl"/>
        </w:rPr>
        <w:t>:</w:t>
      </w:r>
      <w:r w:rsidR="00BB0BAB">
        <w:rPr>
          <w:rFonts w:cs="Arial"/>
          <w:sz w:val="22"/>
          <w:u w:val="single"/>
          <w:lang w:val="es-ES_tradnl"/>
        </w:rPr>
        <w:t>2</w:t>
      </w:r>
      <w:r>
        <w:rPr>
          <w:rFonts w:cs="Arial"/>
          <w:sz w:val="22"/>
          <w:u w:val="single"/>
          <w:lang w:val="es-ES_tradnl"/>
        </w:rPr>
        <w:t>4</w:t>
      </w:r>
      <w:r>
        <w:rPr>
          <w:rFonts w:cs="Arial"/>
          <w:sz w:val="22"/>
          <w:lang w:val="es-ES_tradnl"/>
        </w:rPr>
        <w:t xml:space="preserve"> Conocida la recomendación de</w:t>
      </w:r>
      <w:r w:rsidR="0098033C">
        <w:rPr>
          <w:rFonts w:cs="Arial"/>
          <w:sz w:val="22"/>
          <w:lang w:val="es-ES_tradnl"/>
        </w:rPr>
        <w:t xml:space="preserve"> la </w:t>
      </w:r>
      <w:r w:rsidR="0098033C" w:rsidRPr="0098033C">
        <w:rPr>
          <w:rFonts w:cs="Arial"/>
          <w:sz w:val="22"/>
          <w:lang w:val="es-ES_tradnl"/>
        </w:rPr>
        <w:t>Administración</w:t>
      </w:r>
      <w:r>
        <w:rPr>
          <w:rFonts w:cs="Arial"/>
          <w:sz w:val="22"/>
          <w:lang w:val="es-ES_tradnl"/>
        </w:rPr>
        <w:t xml:space="preserve"> </w:t>
      </w:r>
      <w:r w:rsidRPr="00DF21D9">
        <w:rPr>
          <w:rFonts w:cs="Arial"/>
          <w:bCs/>
          <w:sz w:val="22"/>
        </w:rPr>
        <w:t xml:space="preserve">y no habiendo objeciones de los señores Directores ni por parte de los funcionarios presentes, la Junta Directiva resuelve </w:t>
      </w:r>
      <w:r>
        <w:rPr>
          <w:rFonts w:cs="Arial"/>
          <w:bCs/>
          <w:sz w:val="22"/>
        </w:rPr>
        <w:t xml:space="preserve">aprobar el referido </w:t>
      </w:r>
      <w:r w:rsidR="0098033C">
        <w:rPr>
          <w:rFonts w:cs="Arial"/>
          <w:bCs/>
          <w:sz w:val="22"/>
        </w:rPr>
        <w:t>ajuste reglamentario</w:t>
      </w:r>
      <w:r>
        <w:rPr>
          <w:rFonts w:cs="Arial"/>
          <w:bCs/>
          <w:sz w:val="22"/>
        </w:rPr>
        <w:t xml:space="preserve">, </w:t>
      </w:r>
      <w:r w:rsidR="00BB0BAB">
        <w:rPr>
          <w:rFonts w:cs="Arial"/>
          <w:bCs/>
          <w:sz w:val="22"/>
        </w:rPr>
        <w:t xml:space="preserve">adicionando una instrucción, propuesta por la Directora Pérez Gutiérrez, para que a este reglamento se le realicen las reformas que sean pertinentes, a fin de que cuente con un lenguaje inclusivo de género.  Lo anterior, según se consigna en el </w:t>
      </w:r>
      <w:r w:rsidRPr="00DF21D9">
        <w:rPr>
          <w:rFonts w:cs="Arial"/>
          <w:b/>
          <w:sz w:val="22"/>
        </w:rPr>
        <w:t xml:space="preserve">Acuerdo N° </w:t>
      </w:r>
      <w:r>
        <w:rPr>
          <w:rFonts w:cs="Arial"/>
          <w:b/>
          <w:sz w:val="22"/>
        </w:rPr>
        <w:t>1</w:t>
      </w:r>
      <w:r w:rsidRPr="00DF21D9">
        <w:rPr>
          <w:rFonts w:cs="Arial"/>
          <w:b/>
          <w:sz w:val="22"/>
        </w:rPr>
        <w:t xml:space="preserve"> </w:t>
      </w:r>
      <w:r w:rsidRPr="00DF21D9">
        <w:rPr>
          <w:rFonts w:cs="Arial"/>
          <w:sz w:val="22"/>
        </w:rPr>
        <w:t>que se anexa a esta minuta.</w:t>
      </w:r>
    </w:p>
    <w:p w14:paraId="663911DA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66EB688" w14:textId="77777777"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505D4D2E" w14:textId="6C6F403A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6° </w:t>
      </w:r>
      <w:r w:rsidR="00AC753B" w:rsidRPr="00AC753B">
        <w:rPr>
          <w:rFonts w:cs="Arial"/>
          <w:b/>
          <w:bCs/>
          <w:sz w:val="22"/>
          <w:u w:val="single"/>
          <w:lang w:val="es-ES_tradnl"/>
        </w:rPr>
        <w:t>Tema confidencial de la Junta Directiva</w:t>
      </w:r>
    </w:p>
    <w:p w14:paraId="2666CC62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71B48206" w14:textId="05E08D0D" w:rsidR="00C81426" w:rsidRPr="00BB0BAB" w:rsidRDefault="009D03FE" w:rsidP="00C81426">
      <w:pPr>
        <w:spacing w:line="360" w:lineRule="auto"/>
        <w:jc w:val="both"/>
        <w:rPr>
          <w:rFonts w:cs="Arial"/>
          <w:sz w:val="22"/>
          <w:u w:val="single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BB0BAB">
        <w:rPr>
          <w:rFonts w:cs="Arial"/>
          <w:sz w:val="22"/>
          <w:u w:val="single"/>
          <w:lang w:val="es-ES_tradnl"/>
        </w:rPr>
        <w:t>114</w:t>
      </w:r>
      <w:r w:rsidRPr="0039311E">
        <w:rPr>
          <w:rFonts w:cs="Arial"/>
          <w:sz w:val="22"/>
          <w:u w:val="single"/>
          <w:lang w:val="es-ES_tradnl"/>
        </w:rPr>
        <w:t>:</w:t>
      </w:r>
      <w:r w:rsidR="00BB0BAB">
        <w:rPr>
          <w:rFonts w:cs="Arial"/>
          <w:sz w:val="22"/>
          <w:u w:val="single"/>
          <w:lang w:val="es-ES_tradnl"/>
        </w:rPr>
        <w:t>45</w:t>
      </w:r>
      <w:r>
        <w:rPr>
          <w:rFonts w:cs="Arial"/>
          <w:sz w:val="22"/>
          <w:lang w:val="es-ES_tradnl"/>
        </w:rPr>
        <w:t xml:space="preserve"> </w:t>
      </w:r>
      <w:r w:rsidR="00C81426">
        <w:rPr>
          <w:rFonts w:cs="Arial"/>
          <w:sz w:val="22"/>
          <w:lang w:val="es-ES_tradnl"/>
        </w:rPr>
        <w:t>A partir</w:t>
      </w:r>
      <w:r w:rsidR="00C81426">
        <w:rPr>
          <w:rFonts w:cs="Arial"/>
          <w:sz w:val="22"/>
          <w:szCs w:val="22"/>
        </w:rPr>
        <w:t xml:space="preserve"> de este momento, habiéndose avalado por unanimidad una moción presentada por la Directora Pérez Gutiérrez, en el minuto 01:28, y </w:t>
      </w:r>
      <w:r w:rsidR="00C81426">
        <w:rPr>
          <w:rFonts w:cs="Arial"/>
          <w:color w:val="000000"/>
          <w:sz w:val="22"/>
          <w:szCs w:val="22"/>
        </w:rPr>
        <w:t xml:space="preserve">al amparo del artículo 25 de la Ley del </w:t>
      </w:r>
      <w:r w:rsidR="00C81426" w:rsidRPr="00EF5705">
        <w:rPr>
          <w:rFonts w:cs="Arial"/>
          <w:color w:val="000000"/>
          <w:sz w:val="22"/>
          <w:szCs w:val="22"/>
        </w:rPr>
        <w:t>Sistema Financiero Nacional para la Vivienda</w:t>
      </w:r>
      <w:r w:rsidR="00C81426">
        <w:rPr>
          <w:rFonts w:cs="Arial"/>
          <w:color w:val="000000"/>
          <w:sz w:val="22"/>
          <w:szCs w:val="22"/>
        </w:rPr>
        <w:t>, la Junta Directiva sesiona únicamente con sus miembros y el señor Gerente General,</w:t>
      </w:r>
      <w:r w:rsidR="00C81426" w:rsidRPr="00354E8F">
        <w:rPr>
          <w:rFonts w:cs="Arial"/>
          <w:color w:val="000000"/>
          <w:sz w:val="22"/>
          <w:szCs w:val="22"/>
        </w:rPr>
        <w:t xml:space="preserve"> </w:t>
      </w:r>
      <w:r w:rsidR="00C81426">
        <w:rPr>
          <w:rFonts w:cs="Arial"/>
          <w:color w:val="000000"/>
          <w:sz w:val="22"/>
          <w:szCs w:val="22"/>
        </w:rPr>
        <w:t>con el propósito de conocer un tema considerado confidencial.  Por consiguiente, se suspende</w:t>
      </w:r>
      <w:r w:rsidR="00C81426">
        <w:rPr>
          <w:sz w:val="22"/>
          <w:szCs w:val="22"/>
        </w:rPr>
        <w:t xml:space="preserve"> la grabación de la sesión.</w:t>
      </w:r>
    </w:p>
    <w:p w14:paraId="1769B7E6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DC0B8B0" w14:textId="77777777"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542CBE72" w14:textId="49B095A0" w:rsidR="00FA4CCB" w:rsidRPr="00AB2826" w:rsidRDefault="00FA4CCB" w:rsidP="002D0146">
      <w:pPr>
        <w:pStyle w:val="Textoindependiente"/>
        <w:ind w:right="0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Siendo las </w:t>
      </w:r>
      <w:r w:rsidR="00C81426">
        <w:rPr>
          <w:rFonts w:cs="Arial"/>
          <w:szCs w:val="22"/>
        </w:rPr>
        <w:t xml:space="preserve">veinte </w:t>
      </w:r>
      <w:r w:rsidRPr="00AB2826">
        <w:rPr>
          <w:rFonts w:cs="Arial"/>
          <w:szCs w:val="22"/>
        </w:rPr>
        <w:t>horas</w:t>
      </w:r>
      <w:r w:rsidR="00EC7E01">
        <w:rPr>
          <w:rFonts w:cs="Arial"/>
          <w:szCs w:val="22"/>
        </w:rPr>
        <w:t xml:space="preserve"> </w:t>
      </w:r>
      <w:r w:rsidR="006A779D">
        <w:rPr>
          <w:rFonts w:cs="Arial"/>
          <w:szCs w:val="22"/>
        </w:rPr>
        <w:t xml:space="preserve">con </w:t>
      </w:r>
      <w:r w:rsidR="00C81426">
        <w:rPr>
          <w:rFonts w:cs="Arial"/>
          <w:szCs w:val="22"/>
        </w:rPr>
        <w:t>treinta</w:t>
      </w:r>
      <w:r w:rsidR="00EC7E01">
        <w:rPr>
          <w:rFonts w:cs="Arial"/>
          <w:szCs w:val="22"/>
        </w:rPr>
        <w:t xml:space="preserve"> minutos</w:t>
      </w:r>
      <w:r w:rsidRPr="00AB2826">
        <w:rPr>
          <w:rFonts w:cs="Arial"/>
          <w:szCs w:val="22"/>
        </w:rPr>
        <w:t>, se levanta la sesión.</w:t>
      </w:r>
    </w:p>
    <w:p w14:paraId="53930BE1" w14:textId="77777777" w:rsidR="006321F4" w:rsidRPr="00D14EAF" w:rsidRDefault="006321F4" w:rsidP="002D0146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B3BA93A" w14:textId="77777777" w:rsidR="002B71CC" w:rsidRDefault="002B71C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4AD804E4" w14:textId="77777777" w:rsidR="00FA4CCB" w:rsidRDefault="00FA4CC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5C406B1B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2E59C134" w14:textId="77777777" w:rsidR="002B71CC" w:rsidRDefault="002B71CC" w:rsidP="002B71CC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4455ABED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25B17A3E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24AB5984" w14:textId="0A08A3A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506CF7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506CF7">
        <w:rPr>
          <w:rFonts w:cs="Arial"/>
          <w:b/>
          <w:sz w:val="22"/>
          <w:u w:val="single"/>
        </w:rPr>
        <w:t>35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5C95F13F" w14:textId="4E864FEA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506CF7">
        <w:rPr>
          <w:rFonts w:cs="Arial"/>
          <w:b/>
          <w:sz w:val="22"/>
          <w:u w:val="single"/>
        </w:rPr>
        <w:t>13</w:t>
      </w:r>
      <w:r>
        <w:rPr>
          <w:rFonts w:cs="Arial"/>
          <w:b/>
          <w:sz w:val="22"/>
          <w:u w:val="single"/>
        </w:rPr>
        <w:t xml:space="preserve"> DE </w:t>
      </w:r>
      <w:r w:rsidR="00506CF7">
        <w:rPr>
          <w:rFonts w:cs="Arial"/>
          <w:b/>
          <w:sz w:val="22"/>
          <w:u w:val="single"/>
        </w:rPr>
        <w:t>MAYO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7F54E4FC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76E19559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472B76A3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1</w:t>
      </w:r>
      <w:r w:rsidRPr="00AB2826">
        <w:rPr>
          <w:rFonts w:cs="Arial"/>
          <w:szCs w:val="22"/>
        </w:rPr>
        <w:t>:</w:t>
      </w:r>
    </w:p>
    <w:p w14:paraId="5E49A7C2" w14:textId="4B1AB00D" w:rsidR="0098033C" w:rsidRDefault="00DF26DA" w:rsidP="002B71CC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</w:rPr>
        <w:t xml:space="preserve">Acogiendo lo propuesto por </w:t>
      </w:r>
      <w:r w:rsidR="0098033C">
        <w:rPr>
          <w:rFonts w:cs="Arial"/>
          <w:sz w:val="22"/>
          <w:szCs w:val="22"/>
        </w:rPr>
        <w:t xml:space="preserve">la </w:t>
      </w:r>
      <w:r w:rsidR="0098033C" w:rsidRPr="0098033C">
        <w:rPr>
          <w:rFonts w:cs="Arial"/>
          <w:sz w:val="22"/>
          <w:szCs w:val="22"/>
          <w:lang w:val="es-ES_tradnl"/>
        </w:rPr>
        <w:t>Gerencia General</w:t>
      </w:r>
      <w:r w:rsidR="0098033C">
        <w:rPr>
          <w:rFonts w:cs="Arial"/>
          <w:sz w:val="22"/>
          <w:szCs w:val="22"/>
          <w:lang w:val="es-ES_tradnl"/>
        </w:rPr>
        <w:t xml:space="preserve"> y </w:t>
      </w:r>
      <w:r>
        <w:rPr>
          <w:rFonts w:cs="Arial"/>
          <w:sz w:val="22"/>
          <w:szCs w:val="22"/>
        </w:rPr>
        <w:t xml:space="preserve">el Comité de </w:t>
      </w:r>
      <w:r w:rsidR="0098033C">
        <w:rPr>
          <w:rFonts w:cs="Arial"/>
          <w:sz w:val="22"/>
          <w:szCs w:val="22"/>
        </w:rPr>
        <w:t xml:space="preserve">Inversiones, en los oficios </w:t>
      </w:r>
      <w:r w:rsidR="0098033C">
        <w:rPr>
          <w:rFonts w:cs="Arial"/>
          <w:sz w:val="22"/>
          <w:szCs w:val="22"/>
          <w:lang w:val="es-ES_tradnl"/>
        </w:rPr>
        <w:t>GG-ME-0617-2021 y</w:t>
      </w:r>
      <w:r w:rsidR="0098033C" w:rsidRPr="008D2E8F">
        <w:rPr>
          <w:rFonts w:cs="Arial"/>
          <w:sz w:val="22"/>
          <w:szCs w:val="22"/>
          <w:lang w:val="es-CR"/>
        </w:rPr>
        <w:t xml:space="preserve"> CI-ME-004-2021</w:t>
      </w:r>
      <w:r w:rsidR="0098033C">
        <w:rPr>
          <w:rFonts w:cs="Arial"/>
          <w:sz w:val="22"/>
          <w:szCs w:val="22"/>
          <w:lang w:val="es-CR"/>
        </w:rPr>
        <w:t xml:space="preserve"> respectivamente, se acuerda</w:t>
      </w:r>
      <w:r w:rsidR="00BB0BAB">
        <w:rPr>
          <w:rFonts w:cs="Arial"/>
          <w:sz w:val="22"/>
          <w:szCs w:val="22"/>
          <w:lang w:val="es-CR"/>
        </w:rPr>
        <w:t xml:space="preserve"> m</w:t>
      </w:r>
      <w:r w:rsidR="0098033C">
        <w:rPr>
          <w:rFonts w:cs="Arial"/>
          <w:sz w:val="22"/>
          <w:szCs w:val="22"/>
          <w:lang w:val="es-CR"/>
        </w:rPr>
        <w:t xml:space="preserve">odificar el artículo 14 del </w:t>
      </w:r>
      <w:r w:rsidR="0098033C" w:rsidRPr="008D2E8F">
        <w:rPr>
          <w:rFonts w:cs="Arial"/>
          <w:sz w:val="22"/>
          <w:szCs w:val="22"/>
          <w:lang w:val="es-CR"/>
        </w:rPr>
        <w:t>“</w:t>
      </w:r>
      <w:r w:rsidR="0098033C" w:rsidRPr="008D2E8F">
        <w:rPr>
          <w:rFonts w:cs="Arial"/>
          <w:i/>
          <w:iCs/>
          <w:sz w:val="22"/>
          <w:szCs w:val="22"/>
          <w:lang w:val="es-CR"/>
        </w:rPr>
        <w:t>Reglamento para la Administración del Portafolio de Inversiones</w:t>
      </w:r>
      <w:r w:rsidR="0098033C" w:rsidRPr="008D2E8F">
        <w:rPr>
          <w:rFonts w:cs="Arial"/>
          <w:sz w:val="22"/>
          <w:szCs w:val="22"/>
          <w:lang w:val="es-CR"/>
        </w:rPr>
        <w:t xml:space="preserve">”, </w:t>
      </w:r>
      <w:r w:rsidR="0098033C">
        <w:rPr>
          <w:rFonts w:cs="Arial"/>
          <w:sz w:val="22"/>
          <w:szCs w:val="22"/>
          <w:lang w:val="es-CR"/>
        </w:rPr>
        <w:t>para que se lea de siguiente forma:</w:t>
      </w:r>
    </w:p>
    <w:p w14:paraId="7A8C54B4" w14:textId="77777777" w:rsidR="0098033C" w:rsidRDefault="0098033C" w:rsidP="0098033C">
      <w:pPr>
        <w:pStyle w:val="Default"/>
      </w:pPr>
    </w:p>
    <w:p w14:paraId="3051D0C5" w14:textId="42F13C1E" w:rsidR="0098033C" w:rsidRPr="0098033C" w:rsidRDefault="0098033C" w:rsidP="0098033C">
      <w:pPr>
        <w:spacing w:line="360" w:lineRule="auto"/>
        <w:jc w:val="both"/>
        <w:rPr>
          <w:rFonts w:cs="Arial"/>
          <w:sz w:val="22"/>
          <w:szCs w:val="22"/>
        </w:rPr>
      </w:pPr>
      <w:r w:rsidRPr="0098033C">
        <w:rPr>
          <w:sz w:val="22"/>
          <w:szCs w:val="22"/>
        </w:rPr>
        <w:t>“Las sesiones del Comité son de dos clases: Ordinarias y Extraordinarias. Las Ordinarias se realizarán al menos una vez por trimestre, para esos efectos los trimestres se consideran de febrero a abril, de mayo a julio, de agosto a octubre y de noviembre a enero. Las sesiones extraordinarias serán convocadas a solicitud de cualquiera de sus miembros.”</w:t>
      </w:r>
    </w:p>
    <w:p w14:paraId="340C01AB" w14:textId="77777777" w:rsidR="00BB0BAB" w:rsidRDefault="00BB0BAB" w:rsidP="002B71CC">
      <w:pPr>
        <w:spacing w:line="360" w:lineRule="auto"/>
        <w:jc w:val="both"/>
        <w:rPr>
          <w:rFonts w:cs="Arial"/>
          <w:bCs/>
          <w:sz w:val="22"/>
        </w:rPr>
      </w:pPr>
    </w:p>
    <w:p w14:paraId="48E60BC8" w14:textId="616344B7" w:rsidR="0098033C" w:rsidRDefault="00BB0BAB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</w:rPr>
        <w:t xml:space="preserve">Instruir a la </w:t>
      </w:r>
      <w:r w:rsidRPr="00BB0BAB">
        <w:rPr>
          <w:rFonts w:cs="Arial"/>
          <w:bCs/>
          <w:sz w:val="22"/>
          <w:lang w:val="es-ES_tradnl"/>
        </w:rPr>
        <w:t>Administración</w:t>
      </w:r>
      <w:r>
        <w:rPr>
          <w:rFonts w:cs="Arial"/>
          <w:bCs/>
          <w:sz w:val="22"/>
          <w:lang w:val="es-ES_tradnl"/>
        </w:rPr>
        <w:t xml:space="preserve">, </w:t>
      </w:r>
      <w:r>
        <w:rPr>
          <w:rFonts w:cs="Arial"/>
          <w:bCs/>
          <w:sz w:val="22"/>
        </w:rPr>
        <w:t xml:space="preserve">para que revise el texto de dicho reglamento y gestione las reformas que sean pertinentes para que cuente con un lenguaje inclusivo de género.  </w:t>
      </w:r>
    </w:p>
    <w:p w14:paraId="5658CF33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2811AF92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98937ED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4C22195E" w14:textId="77777777" w:rsidR="002B71CC" w:rsidRPr="00AB2826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sectPr w:rsidR="002B71CC" w:rsidRPr="00AB2826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4F0A" w14:textId="77777777" w:rsidR="00C5445E" w:rsidRDefault="00C5445E">
      <w:r>
        <w:separator/>
      </w:r>
    </w:p>
  </w:endnote>
  <w:endnote w:type="continuationSeparator" w:id="0">
    <w:p w14:paraId="65CA1CC3" w14:textId="77777777" w:rsidR="00C5445E" w:rsidRDefault="00C5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87A6" w14:textId="77777777" w:rsidR="00C5445E" w:rsidRDefault="00C5445E">
      <w:r>
        <w:separator/>
      </w:r>
    </w:p>
  </w:footnote>
  <w:footnote w:type="continuationSeparator" w:id="0">
    <w:p w14:paraId="4BC94A40" w14:textId="77777777" w:rsidR="00C5445E" w:rsidRDefault="00C5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593D" w14:textId="77777777" w:rsidR="009D03FE" w:rsidRDefault="009D03FE">
    <w:pPr>
      <w:pStyle w:val="Encabezado"/>
      <w:rPr>
        <w:lang w:val="es-ES"/>
      </w:rPr>
    </w:pPr>
  </w:p>
  <w:p w14:paraId="46A06641" w14:textId="494D8529" w:rsidR="009D03FE" w:rsidRDefault="009D03FE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</w:t>
    </w:r>
    <w:r w:rsidR="00320F35">
      <w:rPr>
        <w:sz w:val="18"/>
        <w:lang w:val="es-ES"/>
      </w:rPr>
      <w:t xml:space="preserve">Minuta de la sesión </w:t>
    </w:r>
    <w:r>
      <w:rPr>
        <w:sz w:val="18"/>
        <w:lang w:val="es-ES"/>
      </w:rPr>
      <w:t xml:space="preserve">Nº </w:t>
    </w:r>
    <w:r w:rsidR="00506CF7">
      <w:rPr>
        <w:sz w:val="18"/>
        <w:lang w:val="es-ES"/>
      </w:rPr>
      <w:t>35</w:t>
    </w:r>
    <w:r>
      <w:rPr>
        <w:sz w:val="18"/>
        <w:lang w:val="es-ES"/>
      </w:rPr>
      <w:t>-20</w:t>
    </w:r>
    <w:r w:rsidR="00E97960">
      <w:rPr>
        <w:sz w:val="18"/>
        <w:lang w:val="es-ES"/>
      </w:rPr>
      <w:t>2</w:t>
    </w:r>
    <w:r w:rsidR="009449EE">
      <w:rPr>
        <w:sz w:val="18"/>
        <w:lang w:val="es-ES"/>
      </w:rPr>
      <w:t>1</w:t>
    </w:r>
    <w:r>
      <w:rPr>
        <w:sz w:val="18"/>
        <w:lang w:val="es-ES"/>
      </w:rPr>
      <w:t xml:space="preserve">                   </w:t>
    </w:r>
    <w:r w:rsidR="00506CF7">
      <w:rPr>
        <w:sz w:val="18"/>
        <w:lang w:val="es-ES"/>
      </w:rPr>
      <w:t>13</w:t>
    </w:r>
    <w:r>
      <w:rPr>
        <w:sz w:val="18"/>
        <w:lang w:val="es-ES"/>
      </w:rPr>
      <w:t xml:space="preserve"> de </w:t>
    </w:r>
    <w:r w:rsidR="00506CF7">
      <w:rPr>
        <w:sz w:val="18"/>
        <w:lang w:val="es-ES"/>
      </w:rPr>
      <w:t>mayo</w:t>
    </w:r>
    <w:r>
      <w:rPr>
        <w:sz w:val="18"/>
        <w:lang w:val="es-ES"/>
      </w:rPr>
      <w:t xml:space="preserve"> de 20</w:t>
    </w:r>
    <w:r w:rsidR="00E97960">
      <w:rPr>
        <w:sz w:val="18"/>
        <w:lang w:val="es-ES"/>
      </w:rPr>
      <w:t>2</w:t>
    </w:r>
    <w:r w:rsidR="009449EE">
      <w:rPr>
        <w:sz w:val="18"/>
        <w:lang w:val="es-ES"/>
      </w:rPr>
      <w:t>1</w:t>
    </w:r>
    <w:r>
      <w:rPr>
        <w:sz w:val="18"/>
        <w:lang w:val="es-ES"/>
      </w:rPr>
      <w:t xml:space="preserve">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861680">
      <w:rPr>
        <w:rStyle w:val="Nmerodepgina"/>
        <w:noProof/>
        <w:sz w:val="18"/>
      </w:rPr>
      <w:t>17</w:t>
    </w:r>
    <w:r>
      <w:rPr>
        <w:rStyle w:val="Nmerodepgina"/>
        <w:sz w:val="18"/>
      </w:rPr>
      <w:fldChar w:fldCharType="end"/>
    </w:r>
  </w:p>
  <w:p w14:paraId="127FB770" w14:textId="77777777" w:rsidR="009D03FE" w:rsidRDefault="009D03FE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05559C"/>
    <w:multiLevelType w:val="hybridMultilevel"/>
    <w:tmpl w:val="0F3E1774"/>
    <w:lvl w:ilvl="0" w:tplc="A7168C2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2727D"/>
    <w:multiLevelType w:val="hybridMultilevel"/>
    <w:tmpl w:val="8E3E70D0"/>
    <w:lvl w:ilvl="0" w:tplc="E12259DE">
      <w:start w:val="1"/>
      <w:numFmt w:val="decimal"/>
      <w:lvlText w:val="%1."/>
      <w:lvlJc w:val="left"/>
      <w:pPr>
        <w:ind w:left="720" w:hanging="360"/>
      </w:pPr>
      <w:rPr>
        <w:b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0"/>
  </w:num>
  <w:num w:numId="6">
    <w:abstractNumId w:val="12"/>
  </w:num>
  <w:num w:numId="7">
    <w:abstractNumId w:val="16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  <w:num w:numId="12">
    <w:abstractNumId w:val="17"/>
  </w:num>
  <w:num w:numId="13">
    <w:abstractNumId w:val="15"/>
  </w:num>
  <w:num w:numId="14">
    <w:abstractNumId w:val="14"/>
  </w:num>
  <w:num w:numId="15">
    <w:abstractNumId w:val="10"/>
  </w:num>
  <w:num w:numId="16">
    <w:abstractNumId w:val="13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b5u+fmj4xkfompQUz3ttONWx0LSJorlsWnLdejtZPB9sHoqztLgY1Jr7F68AOb4dZeH/asgNB5VdAt5t4F/RTQ==" w:salt="ty6yY20t7GI4gXPIPbfz5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F7"/>
    <w:rsid w:val="0000085A"/>
    <w:rsid w:val="00011DC1"/>
    <w:rsid w:val="0001401F"/>
    <w:rsid w:val="00026DCA"/>
    <w:rsid w:val="00027E78"/>
    <w:rsid w:val="0003318B"/>
    <w:rsid w:val="00036A8B"/>
    <w:rsid w:val="00053A32"/>
    <w:rsid w:val="000547A2"/>
    <w:rsid w:val="00067B32"/>
    <w:rsid w:val="00076A47"/>
    <w:rsid w:val="00081BB0"/>
    <w:rsid w:val="00085DF1"/>
    <w:rsid w:val="0009389D"/>
    <w:rsid w:val="000A314F"/>
    <w:rsid w:val="000A6259"/>
    <w:rsid w:val="000B0F7B"/>
    <w:rsid w:val="000C4E35"/>
    <w:rsid w:val="000C5661"/>
    <w:rsid w:val="000F5F31"/>
    <w:rsid w:val="000F6DBD"/>
    <w:rsid w:val="00105CCE"/>
    <w:rsid w:val="0011401E"/>
    <w:rsid w:val="001147C3"/>
    <w:rsid w:val="00117E78"/>
    <w:rsid w:val="001227FE"/>
    <w:rsid w:val="00154E36"/>
    <w:rsid w:val="00183234"/>
    <w:rsid w:val="0018634C"/>
    <w:rsid w:val="001909BE"/>
    <w:rsid w:val="00193B2D"/>
    <w:rsid w:val="00196DD0"/>
    <w:rsid w:val="001B6D7C"/>
    <w:rsid w:val="001B703A"/>
    <w:rsid w:val="001C3F1B"/>
    <w:rsid w:val="001D7E23"/>
    <w:rsid w:val="001F035D"/>
    <w:rsid w:val="001F277B"/>
    <w:rsid w:val="001F3913"/>
    <w:rsid w:val="001F7D2C"/>
    <w:rsid w:val="002026DC"/>
    <w:rsid w:val="00204086"/>
    <w:rsid w:val="00210B7F"/>
    <w:rsid w:val="00213FA6"/>
    <w:rsid w:val="00214849"/>
    <w:rsid w:val="002163C7"/>
    <w:rsid w:val="00236CA9"/>
    <w:rsid w:val="00237191"/>
    <w:rsid w:val="00240946"/>
    <w:rsid w:val="00243275"/>
    <w:rsid w:val="00243461"/>
    <w:rsid w:val="00253CA2"/>
    <w:rsid w:val="00253D8D"/>
    <w:rsid w:val="00260325"/>
    <w:rsid w:val="00261C88"/>
    <w:rsid w:val="00270B9C"/>
    <w:rsid w:val="00273438"/>
    <w:rsid w:val="002736F3"/>
    <w:rsid w:val="00273AB5"/>
    <w:rsid w:val="002751C8"/>
    <w:rsid w:val="00277DD3"/>
    <w:rsid w:val="00282C93"/>
    <w:rsid w:val="0028301A"/>
    <w:rsid w:val="0028757E"/>
    <w:rsid w:val="002A51F3"/>
    <w:rsid w:val="002A6A4B"/>
    <w:rsid w:val="002B71CC"/>
    <w:rsid w:val="002D0146"/>
    <w:rsid w:val="002D158A"/>
    <w:rsid w:val="002D38ED"/>
    <w:rsid w:val="002E1BAC"/>
    <w:rsid w:val="002F3D41"/>
    <w:rsid w:val="002F4860"/>
    <w:rsid w:val="003004E7"/>
    <w:rsid w:val="0030131C"/>
    <w:rsid w:val="003156CD"/>
    <w:rsid w:val="00317B31"/>
    <w:rsid w:val="00320F35"/>
    <w:rsid w:val="00320F9C"/>
    <w:rsid w:val="00334029"/>
    <w:rsid w:val="00335993"/>
    <w:rsid w:val="00343CAA"/>
    <w:rsid w:val="00345E78"/>
    <w:rsid w:val="00346C2F"/>
    <w:rsid w:val="003473D2"/>
    <w:rsid w:val="00352AFB"/>
    <w:rsid w:val="00353979"/>
    <w:rsid w:val="00367B23"/>
    <w:rsid w:val="00373725"/>
    <w:rsid w:val="00373B50"/>
    <w:rsid w:val="00374710"/>
    <w:rsid w:val="003803AB"/>
    <w:rsid w:val="00380645"/>
    <w:rsid w:val="003853CD"/>
    <w:rsid w:val="00386AA9"/>
    <w:rsid w:val="003A4E5A"/>
    <w:rsid w:val="003A5204"/>
    <w:rsid w:val="003A70CE"/>
    <w:rsid w:val="003B0676"/>
    <w:rsid w:val="003B1738"/>
    <w:rsid w:val="003B20EA"/>
    <w:rsid w:val="003C6FEB"/>
    <w:rsid w:val="003E224D"/>
    <w:rsid w:val="00407CC4"/>
    <w:rsid w:val="00421BEA"/>
    <w:rsid w:val="00431A65"/>
    <w:rsid w:val="00432126"/>
    <w:rsid w:val="00445673"/>
    <w:rsid w:val="004703FD"/>
    <w:rsid w:val="004755F8"/>
    <w:rsid w:val="0047593B"/>
    <w:rsid w:val="00477CDE"/>
    <w:rsid w:val="0048086A"/>
    <w:rsid w:val="0048746C"/>
    <w:rsid w:val="00491130"/>
    <w:rsid w:val="004930AA"/>
    <w:rsid w:val="00496B93"/>
    <w:rsid w:val="00497711"/>
    <w:rsid w:val="004B373F"/>
    <w:rsid w:val="004B7456"/>
    <w:rsid w:val="004C5B22"/>
    <w:rsid w:val="004C724E"/>
    <w:rsid w:val="004E10F9"/>
    <w:rsid w:val="004E1777"/>
    <w:rsid w:val="004E5D21"/>
    <w:rsid w:val="005011AD"/>
    <w:rsid w:val="00506CF7"/>
    <w:rsid w:val="00513B4F"/>
    <w:rsid w:val="00531B93"/>
    <w:rsid w:val="005459D0"/>
    <w:rsid w:val="00546343"/>
    <w:rsid w:val="005504E6"/>
    <w:rsid w:val="0057519A"/>
    <w:rsid w:val="00585347"/>
    <w:rsid w:val="00595395"/>
    <w:rsid w:val="0059625B"/>
    <w:rsid w:val="00596AB4"/>
    <w:rsid w:val="005A32C2"/>
    <w:rsid w:val="005B45E6"/>
    <w:rsid w:val="005B4C4F"/>
    <w:rsid w:val="005B67A2"/>
    <w:rsid w:val="005C18D2"/>
    <w:rsid w:val="005C6147"/>
    <w:rsid w:val="005E7559"/>
    <w:rsid w:val="00615FBF"/>
    <w:rsid w:val="00623D36"/>
    <w:rsid w:val="006321F4"/>
    <w:rsid w:val="00646C5C"/>
    <w:rsid w:val="0066494B"/>
    <w:rsid w:val="0066756A"/>
    <w:rsid w:val="0067026B"/>
    <w:rsid w:val="00681878"/>
    <w:rsid w:val="00683504"/>
    <w:rsid w:val="00692A55"/>
    <w:rsid w:val="006A474B"/>
    <w:rsid w:val="006A779D"/>
    <w:rsid w:val="006B7846"/>
    <w:rsid w:val="006C0086"/>
    <w:rsid w:val="006C1542"/>
    <w:rsid w:val="006C1D3B"/>
    <w:rsid w:val="006C1F07"/>
    <w:rsid w:val="006C772C"/>
    <w:rsid w:val="006D5482"/>
    <w:rsid w:val="006E31FB"/>
    <w:rsid w:val="006E7C0F"/>
    <w:rsid w:val="006F7DB3"/>
    <w:rsid w:val="007062BD"/>
    <w:rsid w:val="00711E6C"/>
    <w:rsid w:val="00723211"/>
    <w:rsid w:val="00735384"/>
    <w:rsid w:val="00737234"/>
    <w:rsid w:val="00751002"/>
    <w:rsid w:val="007605D2"/>
    <w:rsid w:val="00765327"/>
    <w:rsid w:val="007749FC"/>
    <w:rsid w:val="00780AB2"/>
    <w:rsid w:val="00797660"/>
    <w:rsid w:val="007B2EB9"/>
    <w:rsid w:val="007B5EDF"/>
    <w:rsid w:val="007C2929"/>
    <w:rsid w:val="007C3229"/>
    <w:rsid w:val="007C39B9"/>
    <w:rsid w:val="007D6EF8"/>
    <w:rsid w:val="007E31DD"/>
    <w:rsid w:val="007F614F"/>
    <w:rsid w:val="007F66D6"/>
    <w:rsid w:val="008006FA"/>
    <w:rsid w:val="008110AA"/>
    <w:rsid w:val="00811427"/>
    <w:rsid w:val="00825856"/>
    <w:rsid w:val="008343A2"/>
    <w:rsid w:val="00834957"/>
    <w:rsid w:val="00834A2F"/>
    <w:rsid w:val="00846281"/>
    <w:rsid w:val="00851373"/>
    <w:rsid w:val="00854DE9"/>
    <w:rsid w:val="00861680"/>
    <w:rsid w:val="00870163"/>
    <w:rsid w:val="00875497"/>
    <w:rsid w:val="00895A5D"/>
    <w:rsid w:val="00896BC6"/>
    <w:rsid w:val="008D2E8F"/>
    <w:rsid w:val="008D35D8"/>
    <w:rsid w:val="008D6E0F"/>
    <w:rsid w:val="008F38A8"/>
    <w:rsid w:val="008F6C96"/>
    <w:rsid w:val="00911F06"/>
    <w:rsid w:val="00940420"/>
    <w:rsid w:val="009449EE"/>
    <w:rsid w:val="00961F1E"/>
    <w:rsid w:val="009669CF"/>
    <w:rsid w:val="0098033C"/>
    <w:rsid w:val="00986348"/>
    <w:rsid w:val="009C11C0"/>
    <w:rsid w:val="009C7546"/>
    <w:rsid w:val="009D03FE"/>
    <w:rsid w:val="009D1F46"/>
    <w:rsid w:val="009D70A8"/>
    <w:rsid w:val="009D78B0"/>
    <w:rsid w:val="009E1B07"/>
    <w:rsid w:val="009E1B1B"/>
    <w:rsid w:val="009F2788"/>
    <w:rsid w:val="009F62A9"/>
    <w:rsid w:val="00A3046D"/>
    <w:rsid w:val="00A3146D"/>
    <w:rsid w:val="00A330FA"/>
    <w:rsid w:val="00A536DE"/>
    <w:rsid w:val="00A57ECD"/>
    <w:rsid w:val="00A6469A"/>
    <w:rsid w:val="00A70A82"/>
    <w:rsid w:val="00A73DC5"/>
    <w:rsid w:val="00A775DD"/>
    <w:rsid w:val="00A837EB"/>
    <w:rsid w:val="00AA4E2A"/>
    <w:rsid w:val="00AA4ED8"/>
    <w:rsid w:val="00AB15C1"/>
    <w:rsid w:val="00AB1E41"/>
    <w:rsid w:val="00AB2826"/>
    <w:rsid w:val="00AB4B39"/>
    <w:rsid w:val="00AC753B"/>
    <w:rsid w:val="00AD4F06"/>
    <w:rsid w:val="00AE7AB3"/>
    <w:rsid w:val="00AF4C49"/>
    <w:rsid w:val="00AF6F2B"/>
    <w:rsid w:val="00B00832"/>
    <w:rsid w:val="00B019A0"/>
    <w:rsid w:val="00B2152C"/>
    <w:rsid w:val="00B34414"/>
    <w:rsid w:val="00B3640B"/>
    <w:rsid w:val="00B36CE6"/>
    <w:rsid w:val="00B5583C"/>
    <w:rsid w:val="00B56F87"/>
    <w:rsid w:val="00B64449"/>
    <w:rsid w:val="00B64A00"/>
    <w:rsid w:val="00B66D8C"/>
    <w:rsid w:val="00BA3517"/>
    <w:rsid w:val="00BA3C35"/>
    <w:rsid w:val="00BA58F6"/>
    <w:rsid w:val="00BA7805"/>
    <w:rsid w:val="00BB034D"/>
    <w:rsid w:val="00BB0BAB"/>
    <w:rsid w:val="00BC1E08"/>
    <w:rsid w:val="00BC5130"/>
    <w:rsid w:val="00BD11AC"/>
    <w:rsid w:val="00BE0F52"/>
    <w:rsid w:val="00BE452A"/>
    <w:rsid w:val="00BF0C80"/>
    <w:rsid w:val="00BF124E"/>
    <w:rsid w:val="00C0084E"/>
    <w:rsid w:val="00C01425"/>
    <w:rsid w:val="00C12152"/>
    <w:rsid w:val="00C308C3"/>
    <w:rsid w:val="00C36F84"/>
    <w:rsid w:val="00C42332"/>
    <w:rsid w:val="00C46641"/>
    <w:rsid w:val="00C4730D"/>
    <w:rsid w:val="00C50AAF"/>
    <w:rsid w:val="00C5445E"/>
    <w:rsid w:val="00C676D8"/>
    <w:rsid w:val="00C80B39"/>
    <w:rsid w:val="00C81426"/>
    <w:rsid w:val="00CA3661"/>
    <w:rsid w:val="00CA42F6"/>
    <w:rsid w:val="00CC0A79"/>
    <w:rsid w:val="00CC60FC"/>
    <w:rsid w:val="00CC7940"/>
    <w:rsid w:val="00CD3EF6"/>
    <w:rsid w:val="00CD7A02"/>
    <w:rsid w:val="00CF0E50"/>
    <w:rsid w:val="00CF4BE9"/>
    <w:rsid w:val="00D034AB"/>
    <w:rsid w:val="00D13B6B"/>
    <w:rsid w:val="00D22B80"/>
    <w:rsid w:val="00D27F38"/>
    <w:rsid w:val="00D330C4"/>
    <w:rsid w:val="00D35784"/>
    <w:rsid w:val="00D37592"/>
    <w:rsid w:val="00D509A7"/>
    <w:rsid w:val="00D54758"/>
    <w:rsid w:val="00D60482"/>
    <w:rsid w:val="00D61F89"/>
    <w:rsid w:val="00D72C3B"/>
    <w:rsid w:val="00DA156E"/>
    <w:rsid w:val="00DA4C56"/>
    <w:rsid w:val="00DB38FB"/>
    <w:rsid w:val="00DC32CD"/>
    <w:rsid w:val="00DE0BBA"/>
    <w:rsid w:val="00DE7715"/>
    <w:rsid w:val="00DF26DA"/>
    <w:rsid w:val="00E0071B"/>
    <w:rsid w:val="00E2143B"/>
    <w:rsid w:val="00E31F79"/>
    <w:rsid w:val="00E6222D"/>
    <w:rsid w:val="00E63068"/>
    <w:rsid w:val="00E63BC8"/>
    <w:rsid w:val="00E646C7"/>
    <w:rsid w:val="00E64DD5"/>
    <w:rsid w:val="00E76C46"/>
    <w:rsid w:val="00E8788A"/>
    <w:rsid w:val="00E97960"/>
    <w:rsid w:val="00E979D2"/>
    <w:rsid w:val="00EA53B9"/>
    <w:rsid w:val="00EC02B6"/>
    <w:rsid w:val="00EC6324"/>
    <w:rsid w:val="00EC7E01"/>
    <w:rsid w:val="00EE139E"/>
    <w:rsid w:val="00EE228C"/>
    <w:rsid w:val="00EE4383"/>
    <w:rsid w:val="00EE491C"/>
    <w:rsid w:val="00EF7D85"/>
    <w:rsid w:val="00F00FF1"/>
    <w:rsid w:val="00F06730"/>
    <w:rsid w:val="00F1305E"/>
    <w:rsid w:val="00F16E81"/>
    <w:rsid w:val="00F30531"/>
    <w:rsid w:val="00F31891"/>
    <w:rsid w:val="00F343EA"/>
    <w:rsid w:val="00F357CB"/>
    <w:rsid w:val="00F36D99"/>
    <w:rsid w:val="00F42278"/>
    <w:rsid w:val="00F541D9"/>
    <w:rsid w:val="00F54581"/>
    <w:rsid w:val="00F83C00"/>
    <w:rsid w:val="00F9130B"/>
    <w:rsid w:val="00F97718"/>
    <w:rsid w:val="00FA1809"/>
    <w:rsid w:val="00FA2104"/>
    <w:rsid w:val="00FA4CCB"/>
    <w:rsid w:val="00FC257F"/>
    <w:rsid w:val="00FE310F"/>
    <w:rsid w:val="00FE4822"/>
    <w:rsid w:val="00FE57D3"/>
    <w:rsid w:val="00FF2745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721DC"/>
  <w15:docId w15:val="{DED74CC2-EF73-4116-BBF1-9E3B1332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  <w:style w:type="paragraph" w:customStyle="1" w:styleId="Default">
    <w:name w:val="Default"/>
    <w:rsid w:val="009803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Documents\Plantillas%20personalizadas%20de%20Office\Plantilla%20acta%20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 2021</Template>
  <TotalTime>271</TotalTime>
  <Pages>7</Pages>
  <Words>2011</Words>
  <Characters>11046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subject/>
  <dc:creator>López Pacheco David</dc:creator>
  <cp:keywords/>
  <dc:description/>
  <cp:lastModifiedBy>López Pacheco David</cp:lastModifiedBy>
  <cp:revision>7</cp:revision>
  <cp:lastPrinted>2011-09-07T16:03:00Z</cp:lastPrinted>
  <dcterms:created xsi:type="dcterms:W3CDTF">2021-05-13T19:59:00Z</dcterms:created>
  <dcterms:modified xsi:type="dcterms:W3CDTF">2021-05-18T13:23:00Z</dcterms:modified>
</cp:coreProperties>
</file>