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91DB3" w14:textId="77777777" w:rsidR="00FA4CCB" w:rsidRDefault="00FA4CCB">
      <w:pPr>
        <w:pStyle w:val="Ttulo"/>
        <w:ind w:right="51"/>
        <w:rPr>
          <w:rFonts w:cs="Arial"/>
        </w:rPr>
      </w:pPr>
      <w:r>
        <w:rPr>
          <w:rFonts w:cs="Arial"/>
        </w:rPr>
        <w:t>BANCO HIPOTECARIO DE LA VIVIENDA</w:t>
      </w:r>
    </w:p>
    <w:p w14:paraId="0BD51820" w14:textId="77777777" w:rsidR="00FA4CCB" w:rsidRDefault="00FA4CCB">
      <w:pPr>
        <w:spacing w:line="360" w:lineRule="auto"/>
        <w:ind w:right="51"/>
        <w:jc w:val="center"/>
        <w:rPr>
          <w:rFonts w:cs="Arial"/>
          <w:b/>
          <w:sz w:val="22"/>
          <w:u w:val="single"/>
        </w:rPr>
      </w:pPr>
      <w:r>
        <w:rPr>
          <w:rFonts w:cs="Arial"/>
          <w:b/>
          <w:sz w:val="22"/>
          <w:u w:val="single"/>
        </w:rPr>
        <w:t>JUNTA DIRECTIVA</w:t>
      </w:r>
    </w:p>
    <w:p w14:paraId="090B2AAB" w14:textId="77777777" w:rsidR="00FA4CCB" w:rsidRDefault="00FA4CCB">
      <w:pPr>
        <w:spacing w:line="360" w:lineRule="auto"/>
        <w:ind w:right="51"/>
        <w:jc w:val="center"/>
        <w:rPr>
          <w:rFonts w:cs="Arial"/>
          <w:b/>
          <w:sz w:val="22"/>
          <w:u w:val="single"/>
        </w:rPr>
      </w:pPr>
    </w:p>
    <w:p w14:paraId="0C708797" w14:textId="4F60073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454A9">
        <w:rPr>
          <w:rFonts w:cs="Arial"/>
          <w:b/>
          <w:sz w:val="22"/>
          <w:u w:val="single"/>
        </w:rPr>
        <w:t>EXTRA</w:t>
      </w:r>
      <w:r w:rsidR="00FA4CCB">
        <w:rPr>
          <w:rFonts w:cs="Arial"/>
          <w:b/>
          <w:sz w:val="22"/>
          <w:u w:val="single"/>
        </w:rPr>
        <w:t xml:space="preserve">ORDINARIA </w:t>
      </w:r>
      <w:r>
        <w:rPr>
          <w:rFonts w:cs="Arial"/>
          <w:b/>
          <w:sz w:val="22"/>
          <w:u w:val="single"/>
        </w:rPr>
        <w:t xml:space="preserve">N° </w:t>
      </w:r>
      <w:r w:rsidR="00B454A9">
        <w:rPr>
          <w:rFonts w:cs="Arial"/>
          <w:b/>
          <w:sz w:val="22"/>
          <w:u w:val="single"/>
        </w:rPr>
        <w:t>89</w:t>
      </w:r>
      <w:r>
        <w:rPr>
          <w:rFonts w:cs="Arial"/>
          <w:b/>
          <w:sz w:val="22"/>
          <w:u w:val="single"/>
        </w:rPr>
        <w:t>-20</w:t>
      </w:r>
      <w:r w:rsidR="00E97960">
        <w:rPr>
          <w:rFonts w:cs="Arial"/>
          <w:b/>
          <w:sz w:val="22"/>
          <w:u w:val="single"/>
        </w:rPr>
        <w:t>20</w:t>
      </w:r>
    </w:p>
    <w:p w14:paraId="540E5870" w14:textId="3CB5DD4B" w:rsidR="00FA4CCB" w:rsidRDefault="00FA4CCB">
      <w:pPr>
        <w:spacing w:line="360" w:lineRule="auto"/>
        <w:ind w:right="51"/>
        <w:jc w:val="center"/>
        <w:rPr>
          <w:rFonts w:cs="Arial"/>
          <w:b/>
          <w:sz w:val="22"/>
          <w:u w:val="single"/>
        </w:rPr>
      </w:pPr>
      <w:r>
        <w:rPr>
          <w:rFonts w:cs="Arial"/>
          <w:b/>
          <w:sz w:val="22"/>
          <w:u w:val="single"/>
        </w:rPr>
        <w:t xml:space="preserve">DEL </w:t>
      </w:r>
      <w:r w:rsidR="00B454A9">
        <w:rPr>
          <w:rFonts w:cs="Arial"/>
          <w:b/>
          <w:sz w:val="22"/>
          <w:u w:val="single"/>
        </w:rPr>
        <w:t>12</w:t>
      </w:r>
      <w:r>
        <w:rPr>
          <w:rFonts w:cs="Arial"/>
          <w:b/>
          <w:sz w:val="22"/>
          <w:u w:val="single"/>
        </w:rPr>
        <w:t xml:space="preserve"> DE </w:t>
      </w:r>
      <w:r w:rsidR="00B454A9">
        <w:rPr>
          <w:rFonts w:cs="Arial"/>
          <w:b/>
          <w:sz w:val="22"/>
          <w:u w:val="single"/>
        </w:rPr>
        <w:t>NOVIEMBRE</w:t>
      </w:r>
      <w:r>
        <w:rPr>
          <w:rFonts w:cs="Arial"/>
          <w:b/>
          <w:sz w:val="22"/>
          <w:u w:val="single"/>
        </w:rPr>
        <w:t xml:space="preserve"> DE 20</w:t>
      </w:r>
      <w:r w:rsidR="00E97960">
        <w:rPr>
          <w:rFonts w:cs="Arial"/>
          <w:b/>
          <w:sz w:val="22"/>
          <w:u w:val="single"/>
        </w:rPr>
        <w:t>20</w:t>
      </w:r>
    </w:p>
    <w:p w14:paraId="45639D7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99C19AC" w14:textId="77777777" w:rsidR="00FA4CCB" w:rsidRDefault="00FA4CCB">
      <w:pPr>
        <w:spacing w:line="360" w:lineRule="auto"/>
        <w:ind w:right="51"/>
        <w:jc w:val="center"/>
        <w:rPr>
          <w:rFonts w:cs="Arial"/>
          <w:b/>
          <w:sz w:val="22"/>
          <w:u w:val="single"/>
        </w:rPr>
      </w:pPr>
    </w:p>
    <w:p w14:paraId="1491AD9C" w14:textId="1A68D4A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0B343D">
        <w:rPr>
          <w:rFonts w:cs="Arial"/>
          <w:sz w:val="22"/>
        </w:rPr>
        <w:t xml:space="preserve">Por medio de videoconferencia que consta en los archivos de la Secretaría de la </w:t>
      </w:r>
      <w:r w:rsidR="000B343D" w:rsidRPr="00B85537">
        <w:rPr>
          <w:rFonts w:cs="Arial"/>
          <w:sz w:val="22"/>
          <w:lang w:val="es-ES_tradnl"/>
        </w:rPr>
        <w:t>Junta Directiva</w:t>
      </w:r>
      <w:r w:rsidR="000B343D">
        <w:rPr>
          <w:rFonts w:cs="Arial"/>
          <w:sz w:val="22"/>
        </w:rPr>
        <w:t xml:space="preserve"> y al amparo de las consideraciones y disposiciones señaladas en el acuerdo N° 10 de la sesión 21-2020, del 16 de marzo de 2020, se inicia la sesión a las diecis</w:t>
      </w:r>
      <w:r w:rsidR="000B343D">
        <w:rPr>
          <w:rFonts w:cs="Arial"/>
          <w:sz w:val="22"/>
        </w:rPr>
        <w:t>iete</w:t>
      </w:r>
      <w:r w:rsidR="000B343D">
        <w:rPr>
          <w:rFonts w:cs="Arial"/>
          <w:sz w:val="22"/>
        </w:rPr>
        <w:t xml:space="preserve"> horas, con la asistencia de los siguientes Directores</w:t>
      </w:r>
      <w:r w:rsidR="00FA4CCB">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16819" w:rsidRPr="00A16819">
        <w:rPr>
          <w:rFonts w:cs="Arial"/>
          <w:sz w:val="22"/>
        </w:rPr>
        <w:t xml:space="preserve"> </w:t>
      </w:r>
      <w:r w:rsidR="00A16819">
        <w:rPr>
          <w:rFonts w:cs="Arial"/>
          <w:sz w:val="22"/>
        </w:rPr>
        <w:t>La Directora Irene Campos Gómez, Presidenta, se incorpora a la sesión a partir del minuto</w:t>
      </w:r>
      <w:r w:rsidR="000D6155">
        <w:rPr>
          <w:rFonts w:cs="Arial"/>
          <w:sz w:val="22"/>
        </w:rPr>
        <w:t xml:space="preserve"> 20:42</w:t>
      </w:r>
      <w:r w:rsidR="00A16819">
        <w:rPr>
          <w:rFonts w:cs="Arial"/>
          <w:sz w:val="22"/>
        </w:rPr>
        <w:t>.</w:t>
      </w:r>
    </w:p>
    <w:p w14:paraId="33BDF025" w14:textId="77777777" w:rsidR="00AD4F06" w:rsidRDefault="00AD4F06" w:rsidP="0066494B">
      <w:pPr>
        <w:spacing w:line="360" w:lineRule="auto"/>
        <w:jc w:val="both"/>
        <w:rPr>
          <w:rFonts w:cs="Arial"/>
          <w:sz w:val="22"/>
        </w:rPr>
      </w:pPr>
    </w:p>
    <w:p w14:paraId="18B2974E" w14:textId="215F7F54" w:rsidR="00FA4CCB" w:rsidRDefault="00FA4CCB" w:rsidP="0066494B">
      <w:pPr>
        <w:spacing w:line="360" w:lineRule="auto"/>
        <w:jc w:val="both"/>
        <w:rPr>
          <w:rFonts w:cs="Arial"/>
          <w:sz w:val="22"/>
        </w:rPr>
      </w:pPr>
      <w:r>
        <w:rPr>
          <w:rFonts w:cs="Arial"/>
          <w:sz w:val="22"/>
        </w:rPr>
        <w:t xml:space="preserve">Asisten también los siguientes funcionarios: </w:t>
      </w:r>
      <w:r w:rsidR="00A16819">
        <w:rPr>
          <w:rFonts w:cs="Arial"/>
          <w:sz w:val="22"/>
        </w:rPr>
        <w:t xml:space="preserve">Carlos Castro Miranda, asistente de la </w:t>
      </w:r>
      <w:r w:rsidR="00A16819" w:rsidRPr="00A16819">
        <w:rPr>
          <w:rFonts w:cs="Arial"/>
          <w:sz w:val="22"/>
          <w:lang w:val="es-ES_tradnl"/>
        </w:rPr>
        <w:t>Gerencia General</w:t>
      </w:r>
      <w:r w:rsidR="00A16819">
        <w:rPr>
          <w:rFonts w:cs="Arial"/>
          <w:sz w:val="22"/>
          <w:lang w:val="es-ES_tradnl"/>
        </w:rPr>
        <w:t>; Yohusert Sibaja Garbanzo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r w:rsidR="00A16819" w:rsidRPr="00A16819">
        <w:rPr>
          <w:rFonts w:cs="Arial"/>
          <w:sz w:val="22"/>
        </w:rPr>
        <w:t xml:space="preserve"> </w:t>
      </w:r>
      <w:r w:rsidR="00A16819">
        <w:rPr>
          <w:rFonts w:cs="Arial"/>
          <w:sz w:val="22"/>
        </w:rPr>
        <w:t>El señor Dagoberto Hidalgo Cortés, Gerente General, se incorpora a la sesión a partir del minuto</w:t>
      </w:r>
      <w:r w:rsidR="00782593">
        <w:rPr>
          <w:rFonts w:cs="Arial"/>
          <w:sz w:val="22"/>
        </w:rPr>
        <w:t xml:space="preserve"> 148:57</w:t>
      </w:r>
      <w:r w:rsidR="00A16819">
        <w:rPr>
          <w:rFonts w:cs="Arial"/>
          <w:sz w:val="22"/>
        </w:rPr>
        <w:t>.</w:t>
      </w:r>
    </w:p>
    <w:p w14:paraId="16635957" w14:textId="77777777" w:rsidR="007749FC" w:rsidRDefault="007749FC" w:rsidP="0066494B">
      <w:pPr>
        <w:spacing w:line="360" w:lineRule="auto"/>
        <w:jc w:val="both"/>
        <w:rPr>
          <w:rFonts w:cs="Arial"/>
          <w:sz w:val="22"/>
        </w:rPr>
      </w:pPr>
    </w:p>
    <w:p w14:paraId="7C671573" w14:textId="759B6DD4" w:rsidR="007749FC" w:rsidRDefault="007749FC" w:rsidP="0066494B">
      <w:pPr>
        <w:spacing w:line="360" w:lineRule="auto"/>
        <w:jc w:val="both"/>
        <w:rPr>
          <w:rFonts w:cs="Arial"/>
          <w:sz w:val="22"/>
        </w:rPr>
      </w:pPr>
      <w:r>
        <w:rPr>
          <w:rFonts w:cs="Arial"/>
          <w:sz w:val="22"/>
        </w:rPr>
        <w:t>Ausente con justificación:</w:t>
      </w:r>
      <w:r w:rsidR="00A16819" w:rsidRPr="00A16819">
        <w:rPr>
          <w:rFonts w:cs="Arial"/>
          <w:sz w:val="22"/>
        </w:rPr>
        <w:t xml:space="preserve"> </w:t>
      </w:r>
      <w:r w:rsidR="00A16819">
        <w:rPr>
          <w:rFonts w:cs="Arial"/>
          <w:sz w:val="22"/>
        </w:rPr>
        <w:t xml:space="preserve">Gustavo Flores Oviedo, </w:t>
      </w:r>
      <w:r w:rsidR="00A16819">
        <w:rPr>
          <w:rFonts w:cs="Arial"/>
          <w:sz w:val="22"/>
          <w:szCs w:val="22"/>
        </w:rPr>
        <w:t>Auditor Interno.</w:t>
      </w:r>
    </w:p>
    <w:p w14:paraId="19AEDB7C" w14:textId="77777777" w:rsidR="006321F4" w:rsidRPr="00D14EAF" w:rsidRDefault="006321F4" w:rsidP="006321F4">
      <w:pPr>
        <w:spacing w:line="360" w:lineRule="auto"/>
        <w:jc w:val="both"/>
        <w:rPr>
          <w:rFonts w:cs="Arial"/>
          <w:b/>
          <w:sz w:val="22"/>
        </w:rPr>
      </w:pPr>
      <w:r w:rsidRPr="00D14EAF">
        <w:rPr>
          <w:rFonts w:cs="Arial"/>
          <w:b/>
          <w:sz w:val="22"/>
        </w:rPr>
        <w:t>************</w:t>
      </w:r>
    </w:p>
    <w:p w14:paraId="6426DD84" w14:textId="77777777" w:rsidR="00FA4CCB" w:rsidRDefault="00FA4CCB" w:rsidP="0066494B">
      <w:pPr>
        <w:spacing w:line="360" w:lineRule="auto"/>
        <w:jc w:val="both"/>
        <w:rPr>
          <w:rFonts w:cs="Arial"/>
          <w:sz w:val="22"/>
        </w:rPr>
      </w:pPr>
    </w:p>
    <w:p w14:paraId="420CF701" w14:textId="77777777" w:rsidR="00FA4CCB" w:rsidRDefault="00FA4CCB" w:rsidP="0066494B">
      <w:pPr>
        <w:pStyle w:val="Ttulo4"/>
        <w:spacing w:line="360" w:lineRule="auto"/>
        <w:jc w:val="both"/>
        <w:rPr>
          <w:rFonts w:cs="Arial"/>
        </w:rPr>
      </w:pPr>
      <w:r>
        <w:rPr>
          <w:rFonts w:cs="Arial"/>
        </w:rPr>
        <w:t>Asuntos conocidos en la presente sesión</w:t>
      </w:r>
    </w:p>
    <w:p w14:paraId="066CCA57" w14:textId="77777777" w:rsidR="00FA4CCB" w:rsidRDefault="00FA4CCB" w:rsidP="0066494B">
      <w:pPr>
        <w:spacing w:line="360" w:lineRule="auto"/>
        <w:jc w:val="both"/>
        <w:rPr>
          <w:rFonts w:cs="Arial"/>
          <w:b/>
          <w:sz w:val="22"/>
        </w:rPr>
      </w:pPr>
    </w:p>
    <w:p w14:paraId="169B317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C2E4A18" w14:textId="283343B9" w:rsidR="007A3575" w:rsidRPr="00EE04C3" w:rsidRDefault="007A3575" w:rsidP="00EE04C3">
      <w:pPr>
        <w:pStyle w:val="Prrafodelista"/>
        <w:numPr>
          <w:ilvl w:val="0"/>
          <w:numId w:val="18"/>
        </w:numPr>
        <w:spacing w:line="360" w:lineRule="auto"/>
        <w:ind w:left="426" w:hanging="426"/>
        <w:jc w:val="both"/>
        <w:rPr>
          <w:rFonts w:cs="Arial"/>
          <w:sz w:val="22"/>
          <w:lang w:val="es-ES_tradnl"/>
        </w:rPr>
      </w:pPr>
      <w:r w:rsidRPr="00EE04C3">
        <w:rPr>
          <w:rFonts w:cs="Arial"/>
          <w:sz w:val="22"/>
          <w:lang w:val="es-ES_tradnl"/>
        </w:rPr>
        <w:t>Información adicional sobre la solicitud de no objeción para el financiamiento de las obras del proyecto Parque Recreativo Jorge Debravo.</w:t>
      </w:r>
    </w:p>
    <w:p w14:paraId="7027CFFA" w14:textId="3A035CD5" w:rsidR="007A3575" w:rsidRPr="00EE04C3" w:rsidRDefault="007A3575" w:rsidP="00EE04C3">
      <w:pPr>
        <w:pStyle w:val="Prrafodelista"/>
        <w:numPr>
          <w:ilvl w:val="0"/>
          <w:numId w:val="18"/>
        </w:numPr>
        <w:spacing w:line="360" w:lineRule="auto"/>
        <w:ind w:left="426" w:hanging="426"/>
        <w:jc w:val="both"/>
        <w:rPr>
          <w:rFonts w:cs="Arial"/>
          <w:sz w:val="22"/>
          <w:lang w:val="es-ES_tradnl"/>
        </w:rPr>
      </w:pPr>
      <w:r w:rsidRPr="00EE04C3">
        <w:rPr>
          <w:rFonts w:cs="Arial"/>
          <w:sz w:val="22"/>
          <w:lang w:val="es-ES_tradnl"/>
        </w:rPr>
        <w:t>Solicitud de no objeción para el financiamiento de las obras del proyecto Poás Identidad y Progreso.</w:t>
      </w:r>
    </w:p>
    <w:p w14:paraId="4022B278" w14:textId="67897244" w:rsidR="007A3575" w:rsidRPr="00EE04C3" w:rsidRDefault="007A3575" w:rsidP="00EE04C3">
      <w:pPr>
        <w:pStyle w:val="Prrafodelista"/>
        <w:numPr>
          <w:ilvl w:val="0"/>
          <w:numId w:val="18"/>
        </w:numPr>
        <w:spacing w:line="360" w:lineRule="auto"/>
        <w:ind w:left="426" w:hanging="426"/>
        <w:jc w:val="both"/>
        <w:rPr>
          <w:rFonts w:cs="Arial"/>
          <w:sz w:val="22"/>
        </w:rPr>
      </w:pPr>
      <w:r w:rsidRPr="00EE04C3">
        <w:rPr>
          <w:rFonts w:cs="Arial"/>
          <w:sz w:val="22"/>
          <w:lang w:val="es-ES_tradnl"/>
        </w:rPr>
        <w:t>Solicitud de autorización para el rebajo del 25% a la base de venta de once bienes adjudicados.</w:t>
      </w:r>
    </w:p>
    <w:p w14:paraId="146119CD" w14:textId="05C665FB" w:rsidR="007A3575" w:rsidRPr="00EE04C3" w:rsidRDefault="007A3575" w:rsidP="00EE04C3">
      <w:pPr>
        <w:pStyle w:val="Prrafodelista"/>
        <w:numPr>
          <w:ilvl w:val="0"/>
          <w:numId w:val="18"/>
        </w:numPr>
        <w:spacing w:line="360" w:lineRule="auto"/>
        <w:ind w:left="426" w:hanging="426"/>
        <w:jc w:val="both"/>
        <w:rPr>
          <w:rFonts w:cs="Arial"/>
          <w:sz w:val="22"/>
          <w:lang w:val="es-ES_tradnl"/>
        </w:rPr>
      </w:pPr>
      <w:r w:rsidRPr="00EE04C3">
        <w:rPr>
          <w:rFonts w:cs="Arial"/>
          <w:sz w:val="22"/>
        </w:rPr>
        <w:lastRenderedPageBreak/>
        <w:t>Seguimiento a la situación de la asignación de recursos al FOSUVI, en el proyecto de "Ley de presupuesto ordinario y extraordinario de la República para el ejercicio económico 2021".</w:t>
      </w:r>
    </w:p>
    <w:p w14:paraId="50C1B370" w14:textId="1494B608" w:rsidR="007749FC" w:rsidRPr="00EE04C3" w:rsidRDefault="007A3575" w:rsidP="00EE04C3">
      <w:pPr>
        <w:pStyle w:val="Prrafodelista"/>
        <w:numPr>
          <w:ilvl w:val="0"/>
          <w:numId w:val="18"/>
        </w:numPr>
        <w:spacing w:line="360" w:lineRule="auto"/>
        <w:ind w:left="426" w:hanging="426"/>
        <w:jc w:val="both"/>
        <w:rPr>
          <w:rFonts w:cs="Arial"/>
          <w:sz w:val="22"/>
        </w:rPr>
      </w:pPr>
      <w:r w:rsidRPr="00EE04C3">
        <w:rPr>
          <w:rFonts w:cs="Arial"/>
          <w:sz w:val="22"/>
          <w:lang w:val="es-CR"/>
        </w:rPr>
        <w:t>Dictamen de la Asesoría Legal con respecto a si el BANHVI tiene la obligación legal de aplicar las directrices del Poder Ejecutivo.</w:t>
      </w:r>
    </w:p>
    <w:p w14:paraId="320DB4D8" w14:textId="77777777" w:rsidR="006321F4" w:rsidRPr="00D14EAF" w:rsidRDefault="006321F4" w:rsidP="006321F4">
      <w:pPr>
        <w:spacing w:line="360" w:lineRule="auto"/>
        <w:jc w:val="both"/>
        <w:rPr>
          <w:rFonts w:cs="Arial"/>
          <w:b/>
          <w:sz w:val="22"/>
        </w:rPr>
      </w:pPr>
      <w:r w:rsidRPr="00D14EAF">
        <w:rPr>
          <w:rFonts w:cs="Arial"/>
          <w:b/>
          <w:sz w:val="22"/>
        </w:rPr>
        <w:t>************</w:t>
      </w:r>
    </w:p>
    <w:p w14:paraId="52DF7E30" w14:textId="77777777" w:rsidR="007F614F" w:rsidRPr="00AB2826" w:rsidRDefault="007F614F" w:rsidP="002D0146">
      <w:pPr>
        <w:spacing w:line="360" w:lineRule="auto"/>
        <w:jc w:val="both"/>
        <w:rPr>
          <w:rFonts w:cs="Arial"/>
          <w:b/>
          <w:sz w:val="22"/>
          <w:szCs w:val="22"/>
          <w:u w:val="single"/>
          <w:lang w:val="es-ES_tradnl"/>
        </w:rPr>
      </w:pPr>
    </w:p>
    <w:p w14:paraId="62F8C85C" w14:textId="3D41B23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E04C3" w:rsidRPr="007A3575">
        <w:rPr>
          <w:rFonts w:cs="Arial"/>
          <w:b/>
          <w:bCs/>
          <w:sz w:val="22"/>
          <w:u w:val="single"/>
          <w:lang w:val="es-ES_tradnl"/>
        </w:rPr>
        <w:t>Información adicional sobre la solicitud de no objeción para el financiamiento de las obras del proyecto Parque Recreativo Jorge Debravo</w:t>
      </w:r>
    </w:p>
    <w:p w14:paraId="7D2B51DA" w14:textId="77777777" w:rsidR="00FA4CCB" w:rsidRDefault="00FA4CCB" w:rsidP="002D0146">
      <w:pPr>
        <w:spacing w:line="360" w:lineRule="auto"/>
        <w:jc w:val="both"/>
        <w:rPr>
          <w:rFonts w:cs="Arial"/>
          <w:sz w:val="22"/>
          <w:szCs w:val="22"/>
        </w:rPr>
      </w:pPr>
    </w:p>
    <w:p w14:paraId="279074C3" w14:textId="477E264E" w:rsidR="00887B7B" w:rsidRDefault="00887B7B" w:rsidP="00887B7B">
      <w:pPr>
        <w:spacing w:line="360" w:lineRule="auto"/>
        <w:jc w:val="both"/>
        <w:rPr>
          <w:rFonts w:cs="Arial"/>
          <w:color w:val="000000"/>
          <w:sz w:val="22"/>
          <w:szCs w:val="22"/>
        </w:rPr>
      </w:pPr>
      <w:r w:rsidRPr="0039311E">
        <w:rPr>
          <w:rFonts w:cs="Arial"/>
          <w:sz w:val="22"/>
          <w:u w:val="single"/>
          <w:lang w:val="es-ES_tradnl"/>
        </w:rPr>
        <w:t xml:space="preserve">Minuto </w:t>
      </w:r>
      <w:r w:rsidR="00DD2F33">
        <w:rPr>
          <w:rFonts w:cs="Arial"/>
          <w:sz w:val="22"/>
          <w:u w:val="single"/>
          <w:lang w:val="es-ES_tradnl"/>
        </w:rPr>
        <w:t>03</w:t>
      </w:r>
      <w:r w:rsidRPr="0039311E">
        <w:rPr>
          <w:rFonts w:cs="Arial"/>
          <w:sz w:val="22"/>
          <w:u w:val="single"/>
          <w:lang w:val="es-ES_tradnl"/>
        </w:rPr>
        <w:t>:</w:t>
      </w:r>
      <w:r w:rsidR="00DD2F33">
        <w:rPr>
          <w:rFonts w:cs="Arial"/>
          <w:sz w:val="22"/>
          <w:u w:val="single"/>
          <w:lang w:val="es-ES_tradnl"/>
        </w:rPr>
        <w:t>30</w:t>
      </w:r>
      <w:r>
        <w:rPr>
          <w:rFonts w:cs="Arial"/>
          <w:sz w:val="22"/>
          <w:lang w:val="es-ES_tradnl"/>
        </w:rPr>
        <w:t xml:space="preserve"> Se</w:t>
      </w:r>
      <w:r>
        <w:rPr>
          <w:sz w:val="22"/>
          <w:szCs w:val="22"/>
        </w:rPr>
        <w:t xml:space="preserve"> </w:t>
      </w:r>
      <w:r>
        <w:rPr>
          <w:rFonts w:cs="Arial"/>
          <w:sz w:val="22"/>
          <w:lang w:val="es-ES_tradnl"/>
        </w:rPr>
        <w:t xml:space="preserve">conoce el oficio </w:t>
      </w:r>
      <w:r>
        <w:rPr>
          <w:sz w:val="22"/>
        </w:rPr>
        <w:t>GG-ME-1</w:t>
      </w:r>
      <w:r w:rsidR="00DA0669">
        <w:rPr>
          <w:sz w:val="22"/>
        </w:rPr>
        <w:t>341</w:t>
      </w:r>
      <w:r>
        <w:rPr>
          <w:sz w:val="22"/>
        </w:rPr>
        <w:t xml:space="preserve">-2020 </w:t>
      </w:r>
      <w:r>
        <w:rPr>
          <w:rFonts w:cs="Arial"/>
          <w:sz w:val="22"/>
        </w:rPr>
        <w:t xml:space="preserve">del </w:t>
      </w:r>
      <w:r w:rsidR="00DA0669">
        <w:rPr>
          <w:rFonts w:cs="Arial"/>
          <w:sz w:val="22"/>
        </w:rPr>
        <w:t>10</w:t>
      </w:r>
      <w:r>
        <w:rPr>
          <w:rFonts w:cs="Arial"/>
          <w:sz w:val="22"/>
        </w:rPr>
        <w:t xml:space="preserve"> de </w:t>
      </w:r>
      <w:r w:rsidR="00DA0669">
        <w:rPr>
          <w:rFonts w:cs="Arial"/>
          <w:sz w:val="22"/>
        </w:rPr>
        <w:t>noviembre</w:t>
      </w:r>
      <w:r>
        <w:rPr>
          <w:rFonts w:cs="Arial"/>
          <w:sz w:val="22"/>
        </w:rPr>
        <w:t xml:space="preserve"> </w:t>
      </w:r>
      <w:r>
        <w:rPr>
          <w:sz w:val="22"/>
        </w:rPr>
        <w:t xml:space="preserve">de 2020, mediante el cual, el asistente de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1</w:t>
      </w:r>
      <w:r w:rsidR="00DA0669">
        <w:rPr>
          <w:rFonts w:cs="Arial"/>
          <w:sz w:val="22"/>
          <w:szCs w:val="22"/>
        </w:rPr>
        <w:t>272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sz w:val="22"/>
        </w:rPr>
        <w:t xml:space="preserve">, que contiene </w:t>
      </w:r>
      <w:r w:rsidR="00DA0669">
        <w:rPr>
          <w:sz w:val="22"/>
        </w:rPr>
        <w:t xml:space="preserve">la información adicional requerida en el acuerdo N° 1 de la sesión 82-2020, del pasado 17 de octubre, con respecto a los resultados del estudio efectuado a la </w:t>
      </w:r>
      <w:r>
        <w:rPr>
          <w:sz w:val="22"/>
        </w:rPr>
        <w:t xml:space="preserve">solicitud de la Mutual Cartago </w:t>
      </w:r>
      <w:r w:rsidRPr="00D651EE">
        <w:rPr>
          <w:rFonts w:cs="Arial"/>
          <w:sz w:val="22"/>
          <w:lang w:val="es-ES_tradnl"/>
        </w:rPr>
        <w:t>de Ahorro y Préstamo</w:t>
      </w:r>
      <w:r>
        <w:rPr>
          <w:rFonts w:cs="Arial"/>
          <w:sz w:val="22"/>
          <w:lang w:val="es-ES_tradnl"/>
        </w:rPr>
        <w:t>,</w:t>
      </w:r>
      <w:r>
        <w:rPr>
          <w:sz w:val="22"/>
        </w:rPr>
        <w:t xml:space="preserve"> </w:t>
      </w:r>
      <w:r w:rsidRPr="00F90D90">
        <w:rPr>
          <w:sz w:val="22"/>
          <w:szCs w:val="22"/>
        </w:rPr>
        <w:t xml:space="preserve">para declarar la no objeción </w:t>
      </w:r>
      <w:r>
        <w:rPr>
          <w:sz w:val="22"/>
          <w:szCs w:val="22"/>
        </w:rPr>
        <w:t xml:space="preserve">del financiamiento para el </w:t>
      </w:r>
      <w:r>
        <w:rPr>
          <w:sz w:val="22"/>
        </w:rPr>
        <w:t xml:space="preserve">desarrollo de </w:t>
      </w:r>
      <w:r>
        <w:rPr>
          <w:rFonts w:cs="Arial"/>
          <w:color w:val="000000"/>
          <w:sz w:val="22"/>
          <w:szCs w:val="22"/>
        </w:rPr>
        <w:t xml:space="preserve">obras de infraestructura en el </w:t>
      </w:r>
      <w:r>
        <w:rPr>
          <w:sz w:val="22"/>
          <w:szCs w:val="22"/>
        </w:rPr>
        <w:t>proyecto denominado Parque Recreativo Jorge Debravo</w:t>
      </w:r>
      <w:r w:rsidRPr="00365FA3">
        <w:rPr>
          <w:sz w:val="22"/>
          <w:szCs w:val="22"/>
        </w:rPr>
        <w:t xml:space="preserve">, ubicado en el distrito </w:t>
      </w:r>
      <w:r>
        <w:rPr>
          <w:sz w:val="22"/>
          <w:szCs w:val="22"/>
        </w:rPr>
        <w:t>y</w:t>
      </w:r>
      <w:r w:rsidRPr="00C177D9">
        <w:rPr>
          <w:sz w:val="22"/>
          <w:szCs w:val="22"/>
        </w:rPr>
        <w:t xml:space="preserve"> cantón </w:t>
      </w:r>
      <w:r>
        <w:rPr>
          <w:sz w:val="22"/>
          <w:szCs w:val="22"/>
        </w:rPr>
        <w:t>de Turrialba, provincia de Cartago</w:t>
      </w:r>
      <w:r w:rsidRPr="00BA351A">
        <w:rPr>
          <w:color w:val="000000"/>
          <w:sz w:val="22"/>
          <w:szCs w:val="22"/>
        </w:rPr>
        <w:t xml:space="preserve">, </w:t>
      </w:r>
      <w:r w:rsidRPr="00BA351A">
        <w:rPr>
          <w:sz w:val="22"/>
          <w:szCs w:val="22"/>
        </w:rPr>
        <w:t>bajo la modalidad de Bono Colectivo indicado en la Ley Nº 8627</w:t>
      </w:r>
      <w:r>
        <w:rPr>
          <w:rFonts w:cs="Arial"/>
          <w:color w:val="000000"/>
          <w:sz w:val="22"/>
          <w:szCs w:val="22"/>
        </w:rPr>
        <w:t xml:space="preserve"> y </w:t>
      </w:r>
      <w:r w:rsidRPr="00F90D90">
        <w:rPr>
          <w:rFonts w:cs="Arial"/>
          <w:sz w:val="22"/>
          <w:szCs w:val="22"/>
        </w:rPr>
        <w:t>cuyo perfil fue aprobado por la Junta Directiva de esta Banco, al amparo del Programa de Bono Colectivo, por medio del acuerdo</w:t>
      </w:r>
      <w:r w:rsidRPr="001C3030">
        <w:rPr>
          <w:rFonts w:cs="Arial"/>
          <w:sz w:val="22"/>
        </w:rPr>
        <w:t xml:space="preserve"> </w:t>
      </w:r>
      <w:r>
        <w:rPr>
          <w:rFonts w:cs="Arial"/>
          <w:sz w:val="22"/>
        </w:rPr>
        <w:t>N° 7 de la sesión 65-2017, del 11 de setiembre de 2017.  Dichos documentos se adjuntan al expediente del acta.</w:t>
      </w:r>
    </w:p>
    <w:p w14:paraId="6BDC3374" w14:textId="77777777" w:rsidR="00887B7B" w:rsidRDefault="00887B7B" w:rsidP="00887B7B">
      <w:pPr>
        <w:spacing w:line="360" w:lineRule="auto"/>
        <w:jc w:val="both"/>
        <w:rPr>
          <w:rFonts w:cs="Arial"/>
          <w:color w:val="000000"/>
          <w:sz w:val="22"/>
          <w:szCs w:val="22"/>
        </w:rPr>
      </w:pPr>
    </w:p>
    <w:p w14:paraId="79AEE871" w14:textId="50E590DE" w:rsidR="00887B7B" w:rsidRDefault="00887B7B" w:rsidP="00887B7B">
      <w:pPr>
        <w:spacing w:line="360" w:lineRule="auto"/>
        <w:jc w:val="both"/>
        <w:rPr>
          <w:rFonts w:cs="Arial"/>
          <w:sz w:val="22"/>
          <w:szCs w:val="22"/>
          <w:lang w:val="es-ES_tradnl"/>
        </w:rPr>
      </w:pPr>
      <w:r>
        <w:rPr>
          <w:rFonts w:cs="Arial"/>
          <w:sz w:val="22"/>
          <w:szCs w:val="22"/>
        </w:rPr>
        <w:t xml:space="preserve">Para exponer el contenido del citado informe y atender eventuales consultas de carácter técnico sobre </w:t>
      </w:r>
      <w:r w:rsidR="00DA0669">
        <w:rPr>
          <w:rFonts w:cs="Arial"/>
          <w:sz w:val="22"/>
          <w:szCs w:val="22"/>
        </w:rPr>
        <w:t xml:space="preserve">éste y el siguiente </w:t>
      </w:r>
      <w:r>
        <w:rPr>
          <w:rFonts w:cs="Arial"/>
          <w:sz w:val="22"/>
          <w:szCs w:val="22"/>
        </w:rPr>
        <w:t>tema, se incorporan a la sesión los funcionarios</w:t>
      </w:r>
      <w:r>
        <w:rPr>
          <w:rFonts w:cs="Arial"/>
          <w:sz w:val="22"/>
          <w:szCs w:val="22"/>
          <w:lang w:val="es-ES_tradnl"/>
        </w:rPr>
        <w:t xml:space="preserve"> Martha Camacho Murillo, Directora del FOSUVI; </w:t>
      </w:r>
      <w:r w:rsidR="003D70B9">
        <w:rPr>
          <w:rFonts w:cs="Arial"/>
          <w:sz w:val="22"/>
          <w:szCs w:val="22"/>
          <w:lang w:val="es-ES_tradnl"/>
        </w:rPr>
        <w:t xml:space="preserve">y </w:t>
      </w:r>
      <w:r>
        <w:rPr>
          <w:rFonts w:cs="Arial"/>
          <w:sz w:val="22"/>
          <w:szCs w:val="22"/>
          <w:lang w:val="es-ES_tradnl"/>
        </w:rPr>
        <w:t>Mariella Salas Rodríguez, jefa del Departamento Técnico.</w:t>
      </w:r>
    </w:p>
    <w:p w14:paraId="46182844" w14:textId="77777777" w:rsidR="00887B7B" w:rsidRDefault="00887B7B" w:rsidP="00887B7B">
      <w:pPr>
        <w:spacing w:line="360" w:lineRule="auto"/>
        <w:jc w:val="both"/>
        <w:rPr>
          <w:rFonts w:cs="Arial"/>
          <w:sz w:val="22"/>
          <w:szCs w:val="22"/>
          <w:lang w:val="es-ES_tradnl"/>
        </w:rPr>
      </w:pPr>
    </w:p>
    <w:p w14:paraId="1E0A0034" w14:textId="0717EA73" w:rsidR="000D6155" w:rsidRDefault="000C722E" w:rsidP="00521433">
      <w:pPr>
        <w:spacing w:line="360" w:lineRule="auto"/>
        <w:jc w:val="both"/>
        <w:rPr>
          <w:sz w:val="22"/>
          <w:szCs w:val="22"/>
        </w:rPr>
      </w:pPr>
      <w:r>
        <w:rPr>
          <w:rFonts w:cs="Arial"/>
          <w:sz w:val="22"/>
          <w:szCs w:val="22"/>
        </w:rPr>
        <w:t>La licenciada Camacho Murillo se refiere inicialmente al compromiso formal de la Municipalidad de Turrialba, para darle mantenimiento a las obras; y luego hace un recuento de las condiciones del financiamiento recomendado</w:t>
      </w:r>
      <w:r w:rsidR="00E92243">
        <w:rPr>
          <w:rFonts w:cs="Arial"/>
          <w:sz w:val="22"/>
          <w:szCs w:val="22"/>
        </w:rPr>
        <w:t>, y sobre lo cual atiende, junto con a</w:t>
      </w:r>
      <w:r w:rsidR="00521433">
        <w:rPr>
          <w:rFonts w:cs="Arial"/>
          <w:sz w:val="22"/>
          <w:szCs w:val="22"/>
        </w:rPr>
        <w:t xml:space="preserve"> la</w:t>
      </w:r>
      <w:r w:rsidR="00E92243">
        <w:rPr>
          <w:rFonts w:cs="Arial"/>
          <w:sz w:val="22"/>
          <w:szCs w:val="22"/>
        </w:rPr>
        <w:t xml:space="preserve"> arquitecta Salas Rodríguez, algunas consultas y observaciones de los señores Directores y del licenciado Mora Villalobos, particularmente </w:t>
      </w:r>
      <w:r w:rsidR="000D6155">
        <w:rPr>
          <w:rFonts w:cs="Arial"/>
          <w:sz w:val="22"/>
          <w:szCs w:val="22"/>
        </w:rPr>
        <w:t xml:space="preserve">con respecto al procedimiento aplicado por la Mutual Cartago para obtener la empresa que desarrollará las obras, a la luz de lo </w:t>
      </w:r>
      <w:r w:rsidR="000D6155">
        <w:rPr>
          <w:rFonts w:cs="Arial"/>
          <w:sz w:val="22"/>
          <w:szCs w:val="22"/>
        </w:rPr>
        <w:lastRenderedPageBreak/>
        <w:t xml:space="preserve">dispuesto por esta </w:t>
      </w:r>
      <w:r w:rsidR="000D6155" w:rsidRPr="000D6155">
        <w:rPr>
          <w:rFonts w:cs="Arial"/>
          <w:sz w:val="22"/>
          <w:szCs w:val="22"/>
          <w:lang w:val="es-ES_tradnl"/>
        </w:rPr>
        <w:t>Junta Directiva</w:t>
      </w:r>
      <w:r w:rsidR="000D6155">
        <w:rPr>
          <w:rFonts w:cs="Arial"/>
          <w:sz w:val="22"/>
          <w:szCs w:val="22"/>
          <w:lang w:val="es-ES_tradnl"/>
        </w:rPr>
        <w:t xml:space="preserve"> en el acuerdo N° </w:t>
      </w:r>
      <w:r w:rsidR="00521433">
        <w:rPr>
          <w:sz w:val="22"/>
          <w:szCs w:val="22"/>
        </w:rPr>
        <w:t>12 de la sesión 28-2020, del 20 de abril de 2020</w:t>
      </w:r>
      <w:r w:rsidR="008D1B04">
        <w:rPr>
          <w:sz w:val="22"/>
          <w:szCs w:val="22"/>
        </w:rPr>
        <w:t>.</w:t>
      </w:r>
    </w:p>
    <w:p w14:paraId="76BB4F8E" w14:textId="7BCD2427" w:rsidR="000D6155" w:rsidRDefault="000D6155" w:rsidP="00521433">
      <w:pPr>
        <w:spacing w:line="360" w:lineRule="auto"/>
        <w:jc w:val="both"/>
        <w:rPr>
          <w:sz w:val="22"/>
          <w:szCs w:val="22"/>
        </w:rPr>
      </w:pPr>
    </w:p>
    <w:p w14:paraId="41B85051" w14:textId="07604B83" w:rsidR="000D6155" w:rsidRDefault="008D1B04" w:rsidP="00521433">
      <w:pPr>
        <w:spacing w:line="360" w:lineRule="auto"/>
        <w:jc w:val="both"/>
        <w:rPr>
          <w:sz w:val="22"/>
          <w:szCs w:val="22"/>
        </w:rPr>
      </w:pPr>
      <w:r w:rsidRPr="00A25DB7">
        <w:rPr>
          <w:rFonts w:cs="Arial"/>
          <w:sz w:val="22"/>
          <w:u w:val="single"/>
          <w:lang w:val="es-ES_tradnl"/>
        </w:rPr>
        <w:t xml:space="preserve">Minuto </w:t>
      </w:r>
      <w:r w:rsidR="00AC3C29">
        <w:rPr>
          <w:rFonts w:cs="Arial"/>
          <w:sz w:val="22"/>
          <w:u w:val="single"/>
          <w:lang w:val="es-ES_tradnl"/>
        </w:rPr>
        <w:t>6</w:t>
      </w:r>
      <w:r>
        <w:rPr>
          <w:rFonts w:cs="Arial"/>
          <w:sz w:val="22"/>
          <w:u w:val="single"/>
          <w:lang w:val="es-ES_tradnl"/>
        </w:rPr>
        <w:t>6</w:t>
      </w:r>
      <w:r w:rsidRPr="00A25DB7">
        <w:rPr>
          <w:rFonts w:cs="Arial"/>
          <w:sz w:val="22"/>
          <w:u w:val="single"/>
          <w:lang w:val="es-ES_tradnl"/>
        </w:rPr>
        <w:t>:</w:t>
      </w:r>
      <w:r w:rsidR="00AC3C29">
        <w:rPr>
          <w:rFonts w:cs="Arial"/>
          <w:sz w:val="22"/>
          <w:u w:val="single"/>
          <w:lang w:val="es-ES_tradnl"/>
        </w:rPr>
        <w:t>04</w:t>
      </w:r>
      <w:r>
        <w:rPr>
          <w:rFonts w:cs="Arial"/>
          <w:sz w:val="22"/>
          <w:lang w:val="es-ES_tradnl"/>
        </w:rPr>
        <w:t xml:space="preserve"> </w:t>
      </w:r>
      <w:r w:rsidR="007B425A">
        <w:rPr>
          <w:rFonts w:cs="Arial"/>
          <w:sz w:val="22"/>
          <w:lang w:val="es-ES_tradnl"/>
        </w:rPr>
        <w:t xml:space="preserve">De conformidad con el análisis realizado, la mayoría de los señores Directores concuerda en la pertinencia de actuar de la forma que recomienda la </w:t>
      </w:r>
      <w:r w:rsidR="007B425A" w:rsidRPr="007B425A">
        <w:rPr>
          <w:rFonts w:cs="Arial"/>
          <w:sz w:val="22"/>
          <w:lang w:val="es-ES_tradnl"/>
        </w:rPr>
        <w:t>Administración</w:t>
      </w:r>
      <w:r w:rsidR="007B425A">
        <w:rPr>
          <w:rFonts w:cs="Arial"/>
          <w:sz w:val="22"/>
          <w:lang w:val="es-ES_tradnl"/>
        </w:rPr>
        <w:t xml:space="preserve">, en el sentido de declarar la no objeción de la adjudicación efectuada por la MUCAP, para </w:t>
      </w:r>
      <w:r w:rsidR="00AC3C29">
        <w:rPr>
          <w:rFonts w:cs="Arial"/>
          <w:sz w:val="22"/>
          <w:lang w:val="es-ES_tradnl"/>
        </w:rPr>
        <w:t>el desarrollo de las obras en el proyecto Parque Recreativo Jorge Debravo, pero estableciendo que</w:t>
      </w:r>
      <w:r w:rsidR="00AC3C29">
        <w:rPr>
          <w:sz w:val="22"/>
          <w:szCs w:val="22"/>
          <w:lang w:val="es-CR"/>
        </w:rPr>
        <w:t xml:space="preserve"> </w:t>
      </w:r>
      <w:r w:rsidR="00AC3C29">
        <w:rPr>
          <w:rFonts w:cs="Arial"/>
          <w:sz w:val="22"/>
          <w:szCs w:val="22"/>
          <w:lang w:val="es-ES_tradnl"/>
        </w:rPr>
        <w:t xml:space="preserve">en caso </w:t>
      </w:r>
      <w:r w:rsidR="00AC3C29">
        <w:rPr>
          <w:sz w:val="22"/>
          <w:szCs w:val="22"/>
          <w:lang w:val="es-CR"/>
        </w:rPr>
        <w:t xml:space="preserve">de requerirse fondos adicionales por condiciones de diseño o similares, éstos no serán financiados por el BANHVI.  </w:t>
      </w:r>
      <w:r w:rsidR="00026DC5">
        <w:rPr>
          <w:sz w:val="22"/>
          <w:szCs w:val="22"/>
          <w:lang w:val="es-CR"/>
        </w:rPr>
        <w:t xml:space="preserve">Lo anterior, según se indica en el </w:t>
      </w:r>
      <w:r w:rsidR="00026DC5" w:rsidRPr="00026DC5">
        <w:rPr>
          <w:b/>
          <w:bCs/>
          <w:sz w:val="22"/>
          <w:szCs w:val="22"/>
          <w:lang w:val="es-CR"/>
        </w:rPr>
        <w:t xml:space="preserve">Acuerdo N° 1 </w:t>
      </w:r>
      <w:r w:rsidR="00026DC5">
        <w:rPr>
          <w:sz w:val="22"/>
          <w:szCs w:val="22"/>
          <w:lang w:val="es-CR"/>
        </w:rPr>
        <w:t>que se anexa a esta minuta.</w:t>
      </w:r>
    </w:p>
    <w:p w14:paraId="27E09835" w14:textId="582AA26A" w:rsidR="000D6155" w:rsidRDefault="000D6155" w:rsidP="00521433">
      <w:pPr>
        <w:spacing w:line="360" w:lineRule="auto"/>
        <w:jc w:val="both"/>
        <w:rPr>
          <w:sz w:val="22"/>
          <w:szCs w:val="22"/>
        </w:rPr>
      </w:pPr>
    </w:p>
    <w:p w14:paraId="6548C979" w14:textId="5A1A0340" w:rsidR="00171FAB" w:rsidRDefault="00AC3C29" w:rsidP="00521433">
      <w:pPr>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67</w:t>
      </w:r>
      <w:r w:rsidRPr="00A25DB7">
        <w:rPr>
          <w:rFonts w:cs="Arial"/>
          <w:sz w:val="22"/>
          <w:u w:val="single"/>
          <w:lang w:val="es-ES_tradnl"/>
        </w:rPr>
        <w:t>:</w:t>
      </w:r>
      <w:r>
        <w:rPr>
          <w:rFonts w:cs="Arial"/>
          <w:sz w:val="22"/>
          <w:u w:val="single"/>
          <w:lang w:val="es-ES_tradnl"/>
        </w:rPr>
        <w:t>15</w:t>
      </w:r>
      <w:r>
        <w:rPr>
          <w:rFonts w:cs="Arial"/>
          <w:sz w:val="22"/>
          <w:lang w:val="es-ES_tradnl"/>
        </w:rPr>
        <w:t xml:space="preserve"> Se aparta de la primera resolución, el Director Alvarado Herrera, quien justifica que a la luz de</w:t>
      </w:r>
      <w:r>
        <w:rPr>
          <w:rFonts w:cs="Arial"/>
          <w:sz w:val="22"/>
          <w:szCs w:val="22"/>
          <w:lang w:val="es-ES_tradnl"/>
        </w:rPr>
        <w:t xml:space="preserve">l </w:t>
      </w:r>
      <w:r w:rsidR="004D484E">
        <w:rPr>
          <w:rFonts w:cs="Arial"/>
          <w:sz w:val="22"/>
          <w:szCs w:val="22"/>
          <w:lang w:val="es-ES_tradnl"/>
        </w:rPr>
        <w:t xml:space="preserve">acuerdo N° </w:t>
      </w:r>
      <w:r w:rsidR="004D484E">
        <w:rPr>
          <w:sz w:val="22"/>
          <w:szCs w:val="22"/>
        </w:rPr>
        <w:t xml:space="preserve">12 de la sesión 28-2020, y las observaciones realizadas por la </w:t>
      </w:r>
      <w:r w:rsidR="004D484E" w:rsidRPr="00FA152F">
        <w:rPr>
          <w:rFonts w:cs="Arial"/>
          <w:sz w:val="22"/>
          <w:szCs w:val="22"/>
        </w:rPr>
        <w:t>Asesoría Legal</w:t>
      </w:r>
      <w:r w:rsidR="004D484E">
        <w:rPr>
          <w:rFonts w:cs="Arial"/>
          <w:sz w:val="22"/>
          <w:szCs w:val="22"/>
        </w:rPr>
        <w:t>,</w:t>
      </w:r>
      <w:r w:rsidR="004D484E">
        <w:rPr>
          <w:sz w:val="22"/>
          <w:szCs w:val="22"/>
        </w:rPr>
        <w:t xml:space="preserve"> hay aspectos de legalidad que en su criterio deben ser corregidos antes de autorizar el financiamiento de las obras</w:t>
      </w:r>
      <w:r>
        <w:rPr>
          <w:sz w:val="22"/>
          <w:szCs w:val="22"/>
        </w:rPr>
        <w:t>.</w:t>
      </w:r>
      <w:r w:rsidRPr="00AC3C29">
        <w:rPr>
          <w:sz w:val="22"/>
          <w:szCs w:val="22"/>
          <w:lang w:val="es-CR"/>
        </w:rPr>
        <w:t xml:space="preserve"> </w:t>
      </w:r>
      <w:r>
        <w:rPr>
          <w:sz w:val="22"/>
          <w:szCs w:val="22"/>
          <w:lang w:val="es-CR"/>
        </w:rPr>
        <w:t xml:space="preserve">Y en este sentido, la </w:t>
      </w:r>
      <w:r w:rsidRPr="00AC3C29">
        <w:rPr>
          <w:rFonts w:cs="Arial"/>
          <w:sz w:val="22"/>
          <w:szCs w:val="22"/>
          <w:lang w:val="es-ES_tradnl"/>
        </w:rPr>
        <w:t>Junta Directiva</w:t>
      </w:r>
      <w:r>
        <w:rPr>
          <w:sz w:val="22"/>
          <w:szCs w:val="22"/>
          <w:lang w:val="es-CR"/>
        </w:rPr>
        <w:t xml:space="preserve"> estima pertinente girar instrucciones a la </w:t>
      </w:r>
      <w:r w:rsidRPr="00AC3C29">
        <w:rPr>
          <w:rFonts w:cs="Arial"/>
          <w:sz w:val="22"/>
          <w:szCs w:val="22"/>
          <w:lang w:val="es-ES_tradnl"/>
        </w:rPr>
        <w:t>Administración</w:t>
      </w:r>
      <w:r>
        <w:rPr>
          <w:rFonts w:cs="Arial"/>
          <w:sz w:val="22"/>
          <w:szCs w:val="22"/>
          <w:lang w:val="es-ES_tradnl"/>
        </w:rPr>
        <w:t xml:space="preserve">, para que revise los </w:t>
      </w:r>
      <w:r>
        <w:rPr>
          <w:sz w:val="22"/>
          <w:szCs w:val="22"/>
        </w:rPr>
        <w:t>procedimientos que aplica la MUCAP para la contratación de obras en proyectos de Bono Colectivo</w:t>
      </w:r>
      <w:r w:rsidR="00171FAB">
        <w:rPr>
          <w:sz w:val="22"/>
          <w:szCs w:val="22"/>
        </w:rPr>
        <w:t>, con el propósito de que esa entidad realice los ajustes que sean necesarios</w:t>
      </w:r>
      <w:r>
        <w:rPr>
          <w:sz w:val="22"/>
          <w:szCs w:val="22"/>
        </w:rPr>
        <w:t xml:space="preserve">, para que </w:t>
      </w:r>
      <w:r w:rsidR="00026DC5">
        <w:rPr>
          <w:sz w:val="22"/>
          <w:szCs w:val="22"/>
        </w:rPr>
        <w:t xml:space="preserve">dichos procedimientos </w:t>
      </w:r>
      <w:r>
        <w:rPr>
          <w:sz w:val="22"/>
          <w:szCs w:val="22"/>
        </w:rPr>
        <w:t>se ajusten de mejor forma a los principios de la contratación administrativa</w:t>
      </w:r>
      <w:r w:rsidR="00171FAB">
        <w:rPr>
          <w:sz w:val="22"/>
          <w:szCs w:val="22"/>
        </w:rPr>
        <w:t xml:space="preserve">.  </w:t>
      </w:r>
      <w:r w:rsidR="00026DC5">
        <w:rPr>
          <w:sz w:val="22"/>
          <w:szCs w:val="22"/>
          <w:lang w:val="es-CR"/>
        </w:rPr>
        <w:t xml:space="preserve">Lo anterior, según se indica en el </w:t>
      </w:r>
      <w:r w:rsidR="00026DC5" w:rsidRPr="00026DC5">
        <w:rPr>
          <w:b/>
          <w:bCs/>
          <w:sz w:val="22"/>
          <w:szCs w:val="22"/>
          <w:lang w:val="es-CR"/>
        </w:rPr>
        <w:t>Acuerdo N° 2</w:t>
      </w:r>
      <w:r w:rsidR="00026DC5">
        <w:rPr>
          <w:sz w:val="22"/>
          <w:szCs w:val="22"/>
          <w:lang w:val="es-CR"/>
        </w:rPr>
        <w:t xml:space="preserve"> que se anexa a esta minuta.</w:t>
      </w:r>
    </w:p>
    <w:p w14:paraId="44AC3DBB" w14:textId="77777777" w:rsidR="007749FC" w:rsidRPr="00D14EAF" w:rsidRDefault="007749FC" w:rsidP="007749FC">
      <w:pPr>
        <w:spacing w:line="360" w:lineRule="auto"/>
        <w:jc w:val="both"/>
        <w:rPr>
          <w:rFonts w:cs="Arial"/>
          <w:b/>
          <w:sz w:val="22"/>
        </w:rPr>
      </w:pPr>
      <w:r w:rsidRPr="00D14EAF">
        <w:rPr>
          <w:rFonts w:cs="Arial"/>
          <w:b/>
          <w:sz w:val="22"/>
        </w:rPr>
        <w:t>************</w:t>
      </w:r>
    </w:p>
    <w:p w14:paraId="1EC8FF42" w14:textId="77777777" w:rsidR="00FA4CCB" w:rsidRDefault="00FA4CCB" w:rsidP="002D0146">
      <w:pPr>
        <w:spacing w:line="360" w:lineRule="auto"/>
        <w:jc w:val="both"/>
        <w:rPr>
          <w:rFonts w:cs="Arial"/>
          <w:b/>
          <w:sz w:val="22"/>
          <w:szCs w:val="22"/>
          <w:u w:val="single"/>
          <w:lang w:val="es-ES_tradnl"/>
        </w:rPr>
      </w:pPr>
    </w:p>
    <w:p w14:paraId="1FF55607" w14:textId="222476D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E04C3" w:rsidRPr="007A3575">
        <w:rPr>
          <w:rFonts w:cs="Arial"/>
          <w:b/>
          <w:bCs/>
          <w:sz w:val="22"/>
          <w:u w:val="single"/>
          <w:lang w:val="es-ES_tradnl"/>
        </w:rPr>
        <w:t>Solicitud de no objeción para el financiamiento de las obras del proyecto Poás Identidad y Progreso</w:t>
      </w:r>
    </w:p>
    <w:p w14:paraId="21F21639" w14:textId="77777777" w:rsidR="009D03FE" w:rsidRDefault="009D03FE" w:rsidP="009D03FE">
      <w:pPr>
        <w:spacing w:line="360" w:lineRule="auto"/>
        <w:jc w:val="both"/>
        <w:rPr>
          <w:rFonts w:cs="Arial"/>
          <w:sz w:val="22"/>
          <w:szCs w:val="22"/>
        </w:rPr>
      </w:pPr>
    </w:p>
    <w:p w14:paraId="4995C913" w14:textId="0EBF5476" w:rsidR="00887B7B" w:rsidRDefault="00887B7B" w:rsidP="00887B7B">
      <w:pPr>
        <w:spacing w:line="360" w:lineRule="auto"/>
        <w:jc w:val="both"/>
        <w:rPr>
          <w:rFonts w:cs="Arial"/>
          <w:color w:val="000000"/>
          <w:sz w:val="22"/>
          <w:szCs w:val="22"/>
        </w:rPr>
      </w:pPr>
      <w:r w:rsidRPr="0039311E">
        <w:rPr>
          <w:rFonts w:cs="Arial"/>
          <w:sz w:val="22"/>
          <w:u w:val="single"/>
          <w:lang w:val="es-ES_tradnl"/>
        </w:rPr>
        <w:t xml:space="preserve">Minuto </w:t>
      </w:r>
      <w:r w:rsidR="00242262">
        <w:rPr>
          <w:rFonts w:cs="Arial"/>
          <w:sz w:val="22"/>
          <w:u w:val="single"/>
          <w:lang w:val="es-ES_tradnl"/>
        </w:rPr>
        <w:t>71</w:t>
      </w:r>
      <w:r w:rsidRPr="0039311E">
        <w:rPr>
          <w:rFonts w:cs="Arial"/>
          <w:sz w:val="22"/>
          <w:u w:val="single"/>
          <w:lang w:val="es-ES_tradnl"/>
        </w:rPr>
        <w:t>:</w:t>
      </w:r>
      <w:r w:rsidR="00242262">
        <w:rPr>
          <w:rFonts w:cs="Arial"/>
          <w:sz w:val="22"/>
          <w:u w:val="single"/>
          <w:lang w:val="es-ES_tradnl"/>
        </w:rPr>
        <w:t>40</w:t>
      </w:r>
      <w:r>
        <w:rPr>
          <w:rFonts w:cs="Arial"/>
          <w:sz w:val="22"/>
          <w:lang w:val="es-ES_tradnl"/>
        </w:rPr>
        <w:t xml:space="preserve"> Se</w:t>
      </w:r>
      <w:r>
        <w:rPr>
          <w:sz w:val="22"/>
          <w:szCs w:val="22"/>
        </w:rPr>
        <w:t xml:space="preserve"> </w:t>
      </w:r>
      <w:r>
        <w:rPr>
          <w:rFonts w:cs="Arial"/>
          <w:sz w:val="22"/>
          <w:lang w:val="es-ES_tradnl"/>
        </w:rPr>
        <w:t xml:space="preserve">conoce el oficio </w:t>
      </w:r>
      <w:r>
        <w:rPr>
          <w:sz w:val="22"/>
        </w:rPr>
        <w:t>GG-ME-1</w:t>
      </w:r>
      <w:r w:rsidR="00242262">
        <w:rPr>
          <w:sz w:val="22"/>
        </w:rPr>
        <w:t>342</w:t>
      </w:r>
      <w:r>
        <w:rPr>
          <w:sz w:val="22"/>
        </w:rPr>
        <w:t xml:space="preserve">-2020 </w:t>
      </w:r>
      <w:r>
        <w:rPr>
          <w:rFonts w:cs="Arial"/>
          <w:sz w:val="22"/>
        </w:rPr>
        <w:t xml:space="preserve">del </w:t>
      </w:r>
      <w:r w:rsidR="00242262">
        <w:rPr>
          <w:rFonts w:cs="Arial"/>
          <w:sz w:val="22"/>
        </w:rPr>
        <w:t>11</w:t>
      </w:r>
      <w:r>
        <w:rPr>
          <w:rFonts w:cs="Arial"/>
          <w:sz w:val="22"/>
        </w:rPr>
        <w:t xml:space="preserve"> de </w:t>
      </w:r>
      <w:r w:rsidR="00242262">
        <w:rPr>
          <w:rFonts w:cs="Arial"/>
          <w:sz w:val="22"/>
        </w:rPr>
        <w:t>noviembre</w:t>
      </w:r>
      <w:r>
        <w:rPr>
          <w:rFonts w:cs="Arial"/>
          <w:sz w:val="22"/>
        </w:rPr>
        <w:t xml:space="preserve"> </w:t>
      </w:r>
      <w:r>
        <w:rPr>
          <w:sz w:val="22"/>
        </w:rPr>
        <w:t xml:space="preserve">de 2020, mediante el cual, el asistente de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242262">
        <w:rPr>
          <w:rFonts w:cs="Arial"/>
          <w:sz w:val="22"/>
          <w:szCs w:val="22"/>
        </w:rPr>
        <w:t>1292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sz w:val="22"/>
        </w:rPr>
        <w:t xml:space="preserve">, que contiene los resultados del estudio realizado a la solicitud de la Mutual Cartago </w:t>
      </w:r>
      <w:r w:rsidRPr="00D651EE">
        <w:rPr>
          <w:rFonts w:cs="Arial"/>
          <w:sz w:val="22"/>
          <w:lang w:val="es-ES_tradnl"/>
        </w:rPr>
        <w:t>de Ahorro y Préstamo</w:t>
      </w:r>
      <w:r>
        <w:rPr>
          <w:rFonts w:cs="Arial"/>
          <w:sz w:val="22"/>
          <w:lang w:val="es-ES_tradnl"/>
        </w:rPr>
        <w:t>,</w:t>
      </w:r>
      <w:r>
        <w:rPr>
          <w:sz w:val="22"/>
        </w:rPr>
        <w:t xml:space="preserve"> </w:t>
      </w:r>
      <w:r w:rsidRPr="00F90D90">
        <w:rPr>
          <w:sz w:val="22"/>
          <w:szCs w:val="22"/>
        </w:rPr>
        <w:t xml:space="preserve">para declarar la no objeción </w:t>
      </w:r>
      <w:r>
        <w:rPr>
          <w:sz w:val="22"/>
          <w:szCs w:val="22"/>
        </w:rPr>
        <w:t xml:space="preserve">del financiamiento para el </w:t>
      </w:r>
      <w:r>
        <w:rPr>
          <w:sz w:val="22"/>
        </w:rPr>
        <w:t xml:space="preserve">desarrollo de </w:t>
      </w:r>
      <w:r>
        <w:rPr>
          <w:rFonts w:cs="Arial"/>
          <w:color w:val="000000"/>
          <w:sz w:val="22"/>
          <w:szCs w:val="22"/>
        </w:rPr>
        <w:t xml:space="preserve">obras de infraestructura en el </w:t>
      </w:r>
      <w:r>
        <w:rPr>
          <w:sz w:val="22"/>
          <w:szCs w:val="22"/>
        </w:rPr>
        <w:t xml:space="preserve">proyecto denominado </w:t>
      </w:r>
      <w:r w:rsidR="00242262">
        <w:rPr>
          <w:rFonts w:cs="Arial"/>
          <w:sz w:val="22"/>
        </w:rPr>
        <w:t>Poás Identidad y Progreso</w:t>
      </w:r>
      <w:r w:rsidR="00242262" w:rsidRPr="00004302">
        <w:rPr>
          <w:rFonts w:cs="Arial"/>
          <w:sz w:val="22"/>
        </w:rPr>
        <w:t xml:space="preserve">, ubicado en el </w:t>
      </w:r>
      <w:r w:rsidR="00242262" w:rsidRPr="001A19B9">
        <w:rPr>
          <w:sz w:val="22"/>
          <w:szCs w:val="20"/>
        </w:rPr>
        <w:t xml:space="preserve">distrito y cantón de </w:t>
      </w:r>
      <w:r w:rsidR="00242262">
        <w:rPr>
          <w:sz w:val="22"/>
          <w:szCs w:val="20"/>
        </w:rPr>
        <w:t>Aserrí</w:t>
      </w:r>
      <w:r w:rsidR="00242262" w:rsidRPr="001A19B9">
        <w:rPr>
          <w:sz w:val="22"/>
          <w:szCs w:val="20"/>
        </w:rPr>
        <w:t xml:space="preserve">, provincia de </w:t>
      </w:r>
      <w:r w:rsidR="00242262">
        <w:rPr>
          <w:sz w:val="22"/>
          <w:szCs w:val="20"/>
        </w:rPr>
        <w:t>San José</w:t>
      </w:r>
      <w:r w:rsidR="00242262" w:rsidRPr="00004302">
        <w:rPr>
          <w:rFonts w:cs="Arial"/>
          <w:sz w:val="22"/>
        </w:rPr>
        <w:t xml:space="preserve">, </w:t>
      </w:r>
      <w:r w:rsidR="00242262">
        <w:rPr>
          <w:rFonts w:cs="Arial"/>
          <w:sz w:val="22"/>
        </w:rPr>
        <w:t>mediante</w:t>
      </w:r>
      <w:r w:rsidR="00242262" w:rsidRPr="00004302">
        <w:rPr>
          <w:rFonts w:cs="Arial"/>
          <w:sz w:val="22"/>
        </w:rPr>
        <w:t xml:space="preserve"> la modalidad de Bono Colectivo indicado en la Ley Nº 8627</w:t>
      </w:r>
      <w:r>
        <w:rPr>
          <w:rFonts w:cs="Arial"/>
          <w:color w:val="000000"/>
          <w:sz w:val="22"/>
          <w:szCs w:val="22"/>
        </w:rPr>
        <w:t xml:space="preserve"> y </w:t>
      </w:r>
      <w:r w:rsidRPr="00F90D90">
        <w:rPr>
          <w:rFonts w:cs="Arial"/>
          <w:sz w:val="22"/>
          <w:szCs w:val="22"/>
        </w:rPr>
        <w:t xml:space="preserve">cuyo perfil fue aprobado por la Junta Directiva de esta Banco, al amparo del Programa de Bono Colectivo, por medio del </w:t>
      </w:r>
      <w:r w:rsidRPr="00F90D90">
        <w:rPr>
          <w:rFonts w:cs="Arial"/>
          <w:sz w:val="22"/>
          <w:szCs w:val="22"/>
        </w:rPr>
        <w:lastRenderedPageBreak/>
        <w:t>acuerdo</w:t>
      </w:r>
      <w:r w:rsidRPr="001C3030">
        <w:rPr>
          <w:rFonts w:cs="Arial"/>
          <w:sz w:val="22"/>
        </w:rPr>
        <w:t xml:space="preserve"> </w:t>
      </w:r>
      <w:r w:rsidR="00242262">
        <w:rPr>
          <w:rFonts w:cs="Arial"/>
          <w:sz w:val="22"/>
        </w:rPr>
        <w:t>N° 11 de la sesión 79-2016 del 07 de noviembre de 2016</w:t>
      </w:r>
      <w:r>
        <w:rPr>
          <w:rFonts w:cs="Arial"/>
          <w:sz w:val="22"/>
        </w:rPr>
        <w:t>.  Dichos documentos se adjuntan al expediente del acta.</w:t>
      </w:r>
    </w:p>
    <w:p w14:paraId="124FB7E5" w14:textId="77777777" w:rsidR="00887B7B" w:rsidRDefault="00887B7B" w:rsidP="00887B7B">
      <w:pPr>
        <w:spacing w:line="360" w:lineRule="auto"/>
        <w:jc w:val="both"/>
        <w:rPr>
          <w:rFonts w:cs="Arial"/>
          <w:color w:val="000000"/>
          <w:sz w:val="22"/>
          <w:szCs w:val="22"/>
        </w:rPr>
      </w:pPr>
    </w:p>
    <w:p w14:paraId="6E55F98D" w14:textId="2C69956C" w:rsidR="00887B7B" w:rsidRDefault="00242262" w:rsidP="00887B7B">
      <w:pPr>
        <w:spacing w:line="360" w:lineRule="auto"/>
        <w:jc w:val="both"/>
        <w:rPr>
          <w:rFonts w:cs="Arial"/>
          <w:sz w:val="22"/>
        </w:rPr>
      </w:pPr>
      <w:r>
        <w:rPr>
          <w:rFonts w:cs="Arial"/>
          <w:sz w:val="22"/>
          <w:szCs w:val="22"/>
        </w:rPr>
        <w:t>La arquitecta Salas Rodríguez</w:t>
      </w:r>
      <w:r w:rsidR="00887B7B">
        <w:rPr>
          <w:rFonts w:cs="Arial"/>
          <w:sz w:val="22"/>
          <w:szCs w:val="22"/>
        </w:rPr>
        <w:t xml:space="preserve"> expone el contenido del citado informe</w:t>
      </w:r>
      <w:r>
        <w:rPr>
          <w:rFonts w:cs="Arial"/>
          <w:sz w:val="22"/>
          <w:szCs w:val="22"/>
        </w:rPr>
        <w:t>, presentando</w:t>
      </w:r>
      <w:r w:rsidR="00887B7B" w:rsidRPr="00EF3F93">
        <w:rPr>
          <w:rFonts w:cs="Arial"/>
          <w:sz w:val="22"/>
          <w:szCs w:val="22"/>
        </w:rPr>
        <w:t xml:space="preserve"> los antecedentes </w:t>
      </w:r>
      <w:r w:rsidR="00887B7B">
        <w:rPr>
          <w:rFonts w:cs="Arial"/>
          <w:sz w:val="22"/>
          <w:szCs w:val="22"/>
        </w:rPr>
        <w:t xml:space="preserve">y las características </w:t>
      </w:r>
      <w:r w:rsidR="00887B7B" w:rsidRPr="00EF3F93">
        <w:rPr>
          <w:rFonts w:cs="Arial"/>
          <w:sz w:val="22"/>
          <w:szCs w:val="22"/>
        </w:rPr>
        <w:t xml:space="preserve">de este </w:t>
      </w:r>
      <w:r>
        <w:rPr>
          <w:rFonts w:cs="Arial"/>
          <w:sz w:val="22"/>
          <w:szCs w:val="22"/>
        </w:rPr>
        <w:t>proyecto</w:t>
      </w:r>
      <w:r w:rsidR="00887B7B">
        <w:rPr>
          <w:rFonts w:cs="Arial"/>
          <w:sz w:val="22"/>
          <w:szCs w:val="22"/>
        </w:rPr>
        <w:t>, así como</w:t>
      </w:r>
      <w:r w:rsidR="00887B7B" w:rsidRPr="00EF3F93">
        <w:rPr>
          <w:rFonts w:cs="Arial"/>
          <w:sz w:val="22"/>
          <w:szCs w:val="22"/>
        </w:rPr>
        <w:t xml:space="preserve"> los aspectos más relevantes de la solicitud de</w:t>
      </w:r>
      <w:r>
        <w:rPr>
          <w:rFonts w:cs="Arial"/>
          <w:sz w:val="22"/>
          <w:szCs w:val="22"/>
        </w:rPr>
        <w:t xml:space="preserve"> la MUCAP</w:t>
      </w:r>
      <w:r w:rsidR="00887B7B">
        <w:rPr>
          <w:rFonts w:cs="Arial"/>
          <w:sz w:val="22"/>
          <w:szCs w:val="22"/>
        </w:rPr>
        <w:t xml:space="preserve"> </w:t>
      </w:r>
      <w:r w:rsidR="00887B7B">
        <w:rPr>
          <w:rFonts w:cs="Arial"/>
          <w:color w:val="000000"/>
          <w:sz w:val="22"/>
          <w:szCs w:val="22"/>
        </w:rPr>
        <w:t xml:space="preserve">y los resultados del proceso de licitación realizado por esa entidad autorizada; y sobre lo cual destaca que las obras tienen un costo total aproximado de </w:t>
      </w:r>
      <w:r w:rsidR="00887B7B" w:rsidRPr="00665466">
        <w:rPr>
          <w:rFonts w:cs="Arial"/>
          <w:color w:val="000000"/>
          <w:sz w:val="22"/>
          <w:szCs w:val="22"/>
        </w:rPr>
        <w:t>¢</w:t>
      </w:r>
      <w:r>
        <w:rPr>
          <w:rFonts w:cs="Arial"/>
          <w:color w:val="000000"/>
          <w:sz w:val="22"/>
          <w:szCs w:val="22"/>
        </w:rPr>
        <w:t>304</w:t>
      </w:r>
      <w:r w:rsidR="00887B7B">
        <w:rPr>
          <w:rFonts w:cs="Arial"/>
          <w:color w:val="000000"/>
          <w:sz w:val="22"/>
          <w:szCs w:val="22"/>
        </w:rPr>
        <w:t>,</w:t>
      </w:r>
      <w:r>
        <w:rPr>
          <w:rFonts w:cs="Arial"/>
          <w:color w:val="000000"/>
          <w:sz w:val="22"/>
          <w:szCs w:val="22"/>
        </w:rPr>
        <w:t>5</w:t>
      </w:r>
      <w:r w:rsidR="00887B7B" w:rsidRPr="000B5E18">
        <w:rPr>
          <w:rFonts w:cs="Arial"/>
          <w:sz w:val="22"/>
          <w:szCs w:val="22"/>
        </w:rPr>
        <w:t xml:space="preserve"> </w:t>
      </w:r>
      <w:r w:rsidR="00887B7B">
        <w:rPr>
          <w:rFonts w:cs="Arial"/>
          <w:color w:val="000000"/>
          <w:sz w:val="22"/>
          <w:szCs w:val="22"/>
        </w:rPr>
        <w:t xml:space="preserve">millones </w:t>
      </w:r>
      <w:r w:rsidR="00887B7B">
        <w:rPr>
          <w:rFonts w:cs="Arial"/>
          <w:sz w:val="22"/>
        </w:rPr>
        <w:t xml:space="preserve">y la empresa desarrolladora –de conformidad con los resultados del proceso realizado por la entidad– sería la </w:t>
      </w:r>
      <w:r>
        <w:rPr>
          <w:rFonts w:cs="Arial"/>
          <w:color w:val="000000"/>
          <w:sz w:val="22"/>
          <w:szCs w:val="22"/>
        </w:rPr>
        <w:t xml:space="preserve">empresa </w:t>
      </w:r>
      <w:r w:rsidRPr="00BB4BCA">
        <w:rPr>
          <w:rFonts w:cs="Arial"/>
          <w:color w:val="000000"/>
          <w:sz w:val="22"/>
          <w:szCs w:val="22"/>
          <w:lang w:val="es-CR"/>
        </w:rPr>
        <w:t>PAVICEN Ltda</w:t>
      </w:r>
      <w:r>
        <w:rPr>
          <w:rFonts w:cs="Arial"/>
          <w:color w:val="000000"/>
          <w:sz w:val="22"/>
          <w:szCs w:val="22"/>
          <w:lang w:val="es-CR"/>
        </w:rPr>
        <w:t>.</w:t>
      </w:r>
      <w:r w:rsidR="00887B7B">
        <w:rPr>
          <w:rFonts w:cs="Arial"/>
          <w:sz w:val="22"/>
        </w:rPr>
        <w:t>, la cual está debidamente inscrita en el CFIA y cumplió con todos los requisitos del cartel de licitación, quedando como adjudicataria del concurso.</w:t>
      </w:r>
    </w:p>
    <w:p w14:paraId="73538497" w14:textId="77777777" w:rsidR="00887B7B" w:rsidRDefault="00887B7B" w:rsidP="00887B7B">
      <w:pPr>
        <w:spacing w:line="360" w:lineRule="auto"/>
        <w:jc w:val="both"/>
        <w:rPr>
          <w:rFonts w:cs="Arial"/>
          <w:sz w:val="22"/>
        </w:rPr>
      </w:pPr>
    </w:p>
    <w:p w14:paraId="6612841F" w14:textId="73FE4320" w:rsidR="00887B7B" w:rsidRDefault="00887B7B" w:rsidP="00887B7B">
      <w:pPr>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declarar la no objeción a la adjudicación de las obras y autorizar el monto requerido en administración, bajo las condiciones que se indican en el referido informe técnico</w:t>
      </w:r>
      <w:r>
        <w:rPr>
          <w:rFonts w:cs="Arial"/>
          <w:sz w:val="22"/>
          <w:szCs w:val="22"/>
        </w:rPr>
        <w:t>.</w:t>
      </w:r>
    </w:p>
    <w:p w14:paraId="6F638F6C" w14:textId="77777777" w:rsidR="00887B7B" w:rsidRDefault="00887B7B" w:rsidP="00887B7B">
      <w:pPr>
        <w:autoSpaceDE w:val="0"/>
        <w:autoSpaceDN w:val="0"/>
        <w:adjustRightInd w:val="0"/>
        <w:spacing w:line="360" w:lineRule="auto"/>
        <w:jc w:val="both"/>
        <w:rPr>
          <w:rFonts w:cs="Arial"/>
          <w:sz w:val="22"/>
          <w:szCs w:val="22"/>
        </w:rPr>
      </w:pPr>
    </w:p>
    <w:p w14:paraId="0ED89A69" w14:textId="63AEA35E" w:rsidR="00707AA5" w:rsidRDefault="00707AA5" w:rsidP="00707AA5">
      <w:pPr>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88</w:t>
      </w:r>
      <w:r w:rsidRPr="00A25DB7">
        <w:rPr>
          <w:rFonts w:cs="Arial"/>
          <w:sz w:val="22"/>
          <w:u w:val="single"/>
          <w:lang w:val="es-ES_tradnl"/>
        </w:rPr>
        <w:t>:</w:t>
      </w:r>
      <w:r>
        <w:rPr>
          <w:rFonts w:cs="Arial"/>
          <w:sz w:val="22"/>
          <w:u w:val="single"/>
          <w:lang w:val="es-ES_tradnl"/>
        </w:rPr>
        <w:t>15</w:t>
      </w:r>
      <w:r>
        <w:rPr>
          <w:rFonts w:cs="Arial"/>
          <w:sz w:val="22"/>
          <w:lang w:val="es-ES_tradnl"/>
        </w:rPr>
        <w:t xml:space="preserve"> De conformidad con el análisis realizado, la mayoría de los señores Directores concuerda en la pertinencia de actuar de la forma que recomienda la </w:t>
      </w:r>
      <w:r w:rsidRPr="007B425A">
        <w:rPr>
          <w:rFonts w:cs="Arial"/>
          <w:sz w:val="22"/>
          <w:lang w:val="es-ES_tradnl"/>
        </w:rPr>
        <w:t>Administración</w:t>
      </w:r>
      <w:r>
        <w:rPr>
          <w:rFonts w:cs="Arial"/>
          <w:sz w:val="22"/>
          <w:lang w:val="es-ES_tradnl"/>
        </w:rPr>
        <w:t xml:space="preserve">, en el sentido de declarar la no objeción de la adjudicación efectuada por la MUCAP, para el desarrollo de las obras en el proyecto </w:t>
      </w:r>
      <w:r>
        <w:rPr>
          <w:rFonts w:cs="Arial"/>
          <w:sz w:val="22"/>
        </w:rPr>
        <w:t>Poás Identidad y Progreso</w:t>
      </w:r>
      <w:r w:rsidRPr="00004302">
        <w:rPr>
          <w:rFonts w:cs="Arial"/>
          <w:sz w:val="22"/>
        </w:rPr>
        <w:t xml:space="preserve">, </w:t>
      </w:r>
      <w:r>
        <w:rPr>
          <w:rFonts w:cs="Arial"/>
          <w:sz w:val="22"/>
          <w:lang w:val="es-ES_tradnl"/>
        </w:rPr>
        <w:t>pero estableciendo que</w:t>
      </w:r>
      <w:r>
        <w:rPr>
          <w:sz w:val="22"/>
          <w:szCs w:val="22"/>
          <w:lang w:val="es-CR"/>
        </w:rPr>
        <w:t xml:space="preserve"> </w:t>
      </w:r>
      <w:r>
        <w:rPr>
          <w:rFonts w:cs="Arial"/>
          <w:sz w:val="22"/>
          <w:szCs w:val="22"/>
          <w:lang w:val="es-ES_tradnl"/>
        </w:rPr>
        <w:t xml:space="preserve">en caso </w:t>
      </w:r>
      <w:r>
        <w:rPr>
          <w:sz w:val="22"/>
          <w:szCs w:val="22"/>
          <w:lang w:val="es-CR"/>
        </w:rPr>
        <w:t xml:space="preserve">de requerirse fondos adicionales por condiciones de diseño o similares, éstos no serán financiados por el BANHVI.  Lo anterior, según se indica en el </w:t>
      </w:r>
      <w:r w:rsidRPr="00026DC5">
        <w:rPr>
          <w:b/>
          <w:bCs/>
          <w:sz w:val="22"/>
          <w:szCs w:val="22"/>
          <w:lang w:val="es-CR"/>
        </w:rPr>
        <w:t xml:space="preserve">Acuerdo N° 1 </w:t>
      </w:r>
      <w:r>
        <w:rPr>
          <w:sz w:val="22"/>
          <w:szCs w:val="22"/>
          <w:lang w:val="es-CR"/>
        </w:rPr>
        <w:t>que se anexa a esta minuta.</w:t>
      </w:r>
    </w:p>
    <w:p w14:paraId="26A87421" w14:textId="77777777" w:rsidR="00707AA5" w:rsidRDefault="00707AA5" w:rsidP="00707AA5">
      <w:pPr>
        <w:spacing w:line="360" w:lineRule="auto"/>
        <w:jc w:val="both"/>
        <w:rPr>
          <w:sz w:val="22"/>
          <w:szCs w:val="22"/>
        </w:rPr>
      </w:pPr>
    </w:p>
    <w:p w14:paraId="2A2737C1" w14:textId="07F4CCFE" w:rsidR="00887B7B" w:rsidRDefault="00707AA5" w:rsidP="00707AA5">
      <w:pPr>
        <w:autoSpaceDE w:val="0"/>
        <w:autoSpaceDN w:val="0"/>
        <w:adjustRightInd w:val="0"/>
        <w:spacing w:line="360" w:lineRule="auto"/>
        <w:jc w:val="both"/>
        <w:rPr>
          <w:rFonts w:cs="Arial"/>
          <w:sz w:val="22"/>
          <w:lang w:val="es-ES_tradnl"/>
        </w:rPr>
      </w:pPr>
      <w:r>
        <w:rPr>
          <w:rFonts w:cs="Arial"/>
          <w:sz w:val="22"/>
          <w:lang w:val="es-ES_tradnl"/>
        </w:rPr>
        <w:t>Se aparta de esta resolución, el Director Alvarado Herrera, quien justifica que a la luz de</w:t>
      </w:r>
      <w:r>
        <w:rPr>
          <w:rFonts w:cs="Arial"/>
          <w:sz w:val="22"/>
          <w:szCs w:val="22"/>
          <w:lang w:val="es-ES_tradnl"/>
        </w:rPr>
        <w:t xml:space="preserve">l </w:t>
      </w:r>
      <w:r w:rsidR="004D484E">
        <w:rPr>
          <w:rFonts w:cs="Arial"/>
          <w:sz w:val="22"/>
          <w:szCs w:val="22"/>
          <w:lang w:val="es-ES_tradnl"/>
        </w:rPr>
        <w:t xml:space="preserve">acuerdo N° </w:t>
      </w:r>
      <w:r w:rsidR="004D484E">
        <w:rPr>
          <w:sz w:val="22"/>
          <w:szCs w:val="22"/>
        </w:rPr>
        <w:t xml:space="preserve">12 de la sesión 28-2020, y las observaciones realizadas por la </w:t>
      </w:r>
      <w:r w:rsidR="004D484E" w:rsidRPr="00FA152F">
        <w:rPr>
          <w:rFonts w:cs="Arial"/>
          <w:sz w:val="22"/>
          <w:szCs w:val="22"/>
        </w:rPr>
        <w:t>Asesoría Legal</w:t>
      </w:r>
      <w:r w:rsidR="004D484E">
        <w:rPr>
          <w:rFonts w:cs="Arial"/>
          <w:sz w:val="22"/>
          <w:szCs w:val="22"/>
        </w:rPr>
        <w:t>,</w:t>
      </w:r>
      <w:r w:rsidR="004D484E">
        <w:rPr>
          <w:sz w:val="22"/>
          <w:szCs w:val="22"/>
        </w:rPr>
        <w:t xml:space="preserve"> hay aspectos de legalidad que en su criterio deben ser corregidos antes de autorizar el financiamiento de las obras</w:t>
      </w:r>
      <w:r>
        <w:rPr>
          <w:sz w:val="22"/>
          <w:szCs w:val="22"/>
        </w:rPr>
        <w:t xml:space="preserve">. </w:t>
      </w:r>
      <w:r w:rsidR="00887B7B">
        <w:rPr>
          <w:rFonts w:cs="Arial"/>
          <w:sz w:val="22"/>
          <w:lang w:val="es-ES_tradnl"/>
        </w:rPr>
        <w:t xml:space="preserve"> Acto seguido, se retira</w:t>
      </w:r>
      <w:r>
        <w:rPr>
          <w:rFonts w:cs="Arial"/>
          <w:sz w:val="22"/>
          <w:lang w:val="es-ES_tradnl"/>
        </w:rPr>
        <w:t>n</w:t>
      </w:r>
      <w:r w:rsidR="00887B7B">
        <w:rPr>
          <w:rFonts w:cs="Arial"/>
          <w:sz w:val="22"/>
          <w:lang w:val="es-ES_tradnl"/>
        </w:rPr>
        <w:t xml:space="preserve"> de la sesión la arquitecta Salas Rodríguez</w:t>
      </w:r>
      <w:r>
        <w:rPr>
          <w:rFonts w:cs="Arial"/>
          <w:sz w:val="22"/>
          <w:lang w:val="es-ES_tradnl"/>
        </w:rPr>
        <w:t xml:space="preserve"> y la licenciada Camacho Murillo</w:t>
      </w:r>
      <w:r w:rsidR="00887B7B">
        <w:rPr>
          <w:rFonts w:cs="Arial"/>
          <w:sz w:val="22"/>
          <w:lang w:val="es-ES_tradnl"/>
        </w:rPr>
        <w:t>.</w:t>
      </w:r>
    </w:p>
    <w:p w14:paraId="1D82AE45" w14:textId="77777777" w:rsidR="009D03FE" w:rsidRPr="00D14EAF" w:rsidRDefault="009D03FE" w:rsidP="009D03FE">
      <w:pPr>
        <w:spacing w:line="360" w:lineRule="auto"/>
        <w:jc w:val="both"/>
        <w:rPr>
          <w:rFonts w:cs="Arial"/>
          <w:b/>
          <w:sz w:val="22"/>
        </w:rPr>
      </w:pPr>
      <w:r w:rsidRPr="00D14EAF">
        <w:rPr>
          <w:rFonts w:cs="Arial"/>
          <w:b/>
          <w:sz w:val="22"/>
        </w:rPr>
        <w:t>************</w:t>
      </w:r>
    </w:p>
    <w:p w14:paraId="396452AD" w14:textId="77777777" w:rsidR="00D13B6B" w:rsidRDefault="00D13B6B" w:rsidP="002D0146">
      <w:pPr>
        <w:spacing w:line="360" w:lineRule="auto"/>
        <w:jc w:val="both"/>
        <w:rPr>
          <w:rFonts w:cs="Arial"/>
          <w:b/>
          <w:bCs/>
          <w:sz w:val="22"/>
          <w:szCs w:val="22"/>
          <w:u w:val="single"/>
          <w:lang w:val="es-ES_tradnl"/>
        </w:rPr>
      </w:pPr>
    </w:p>
    <w:p w14:paraId="58C486DF" w14:textId="0218C4E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EE04C3" w:rsidRPr="007A3575">
        <w:rPr>
          <w:rFonts w:cs="Arial"/>
          <w:b/>
          <w:bCs/>
          <w:sz w:val="22"/>
          <w:u w:val="single"/>
          <w:lang w:val="es-ES_tradnl"/>
        </w:rPr>
        <w:t>Solicitud de autorización para el rebajo del 25% a la base de venta de once bienes adjudicados</w:t>
      </w:r>
    </w:p>
    <w:p w14:paraId="0676F28E" w14:textId="77777777" w:rsidR="009D03FE" w:rsidRDefault="009D03FE" w:rsidP="009D03FE">
      <w:pPr>
        <w:spacing w:line="360" w:lineRule="auto"/>
        <w:jc w:val="both"/>
        <w:rPr>
          <w:rFonts w:cs="Arial"/>
          <w:sz w:val="22"/>
          <w:szCs w:val="22"/>
        </w:rPr>
      </w:pPr>
    </w:p>
    <w:p w14:paraId="41B29F21" w14:textId="73BADBA3" w:rsidR="00CC6CF0" w:rsidRDefault="00CC6CF0" w:rsidP="00CC6CF0">
      <w:pPr>
        <w:spacing w:line="360" w:lineRule="auto"/>
        <w:jc w:val="both"/>
        <w:rPr>
          <w:rFonts w:cs="Arial"/>
          <w:sz w:val="22"/>
          <w:szCs w:val="22"/>
          <w:lang w:val="es-CR"/>
        </w:rPr>
      </w:pPr>
      <w:r w:rsidRPr="0039311E">
        <w:rPr>
          <w:rFonts w:cs="Arial"/>
          <w:sz w:val="22"/>
          <w:u w:val="single"/>
          <w:lang w:val="es-ES_tradnl"/>
        </w:rPr>
        <w:t xml:space="preserve">Minuto </w:t>
      </w:r>
      <w:r w:rsidR="00707AA5">
        <w:rPr>
          <w:rFonts w:cs="Arial"/>
          <w:sz w:val="22"/>
          <w:u w:val="single"/>
          <w:lang w:val="es-ES_tradnl"/>
        </w:rPr>
        <w:t>90</w:t>
      </w:r>
      <w:r w:rsidRPr="0039311E">
        <w:rPr>
          <w:rFonts w:cs="Arial"/>
          <w:sz w:val="22"/>
          <w:u w:val="single"/>
          <w:lang w:val="es-ES_tradnl"/>
        </w:rPr>
        <w:t>:</w:t>
      </w:r>
      <w:r>
        <w:rPr>
          <w:rFonts w:cs="Arial"/>
          <w:sz w:val="22"/>
          <w:u w:val="single"/>
          <w:lang w:val="es-ES_tradnl"/>
        </w:rPr>
        <w:t>1</w:t>
      </w:r>
      <w:r w:rsidR="00707AA5">
        <w:rPr>
          <w:rFonts w:cs="Arial"/>
          <w:sz w:val="22"/>
          <w:u w:val="single"/>
          <w:lang w:val="es-ES_tradnl"/>
        </w:rPr>
        <w:t>9</w:t>
      </w:r>
      <w:r>
        <w:rPr>
          <w:rFonts w:cs="Arial"/>
          <w:sz w:val="22"/>
          <w:lang w:val="es-ES_tradnl"/>
        </w:rPr>
        <w:t xml:space="preserve"> Se conoce el oficio </w:t>
      </w:r>
      <w:r>
        <w:rPr>
          <w:rFonts w:cs="Arial"/>
          <w:color w:val="000000"/>
          <w:sz w:val="22"/>
          <w:szCs w:val="22"/>
        </w:rPr>
        <w:t>GG-ME-1</w:t>
      </w:r>
      <w:r w:rsidR="009930C5">
        <w:rPr>
          <w:rFonts w:cs="Arial"/>
          <w:color w:val="000000"/>
          <w:sz w:val="22"/>
          <w:szCs w:val="22"/>
        </w:rPr>
        <w:t>317</w:t>
      </w:r>
      <w:r>
        <w:rPr>
          <w:rFonts w:cs="Arial"/>
          <w:color w:val="000000"/>
          <w:sz w:val="22"/>
          <w:szCs w:val="22"/>
        </w:rPr>
        <w:t>-20</w:t>
      </w:r>
      <w:r w:rsidR="009930C5">
        <w:rPr>
          <w:rFonts w:cs="Arial"/>
          <w:color w:val="000000"/>
          <w:sz w:val="22"/>
          <w:szCs w:val="22"/>
        </w:rPr>
        <w:t>20</w:t>
      </w:r>
      <w:r>
        <w:rPr>
          <w:rFonts w:cs="Arial"/>
          <w:color w:val="000000"/>
          <w:sz w:val="22"/>
          <w:szCs w:val="22"/>
        </w:rPr>
        <w:t xml:space="preserve"> del 0</w:t>
      </w:r>
      <w:r w:rsidR="00AD6306">
        <w:rPr>
          <w:rFonts w:cs="Arial"/>
          <w:color w:val="000000"/>
          <w:sz w:val="22"/>
          <w:szCs w:val="22"/>
        </w:rPr>
        <w:t>4</w:t>
      </w:r>
      <w:r>
        <w:rPr>
          <w:rFonts w:cs="Arial"/>
          <w:color w:val="000000"/>
          <w:sz w:val="22"/>
          <w:szCs w:val="22"/>
        </w:rPr>
        <w:t xml:space="preserve"> de </w:t>
      </w:r>
      <w:r w:rsidR="00AD6306">
        <w:rPr>
          <w:rFonts w:cs="Arial"/>
          <w:color w:val="000000"/>
          <w:sz w:val="22"/>
          <w:szCs w:val="22"/>
        </w:rPr>
        <w:t>noviembre</w:t>
      </w:r>
      <w:r>
        <w:rPr>
          <w:rFonts w:cs="Arial"/>
          <w:color w:val="000000"/>
          <w:sz w:val="22"/>
          <w:szCs w:val="22"/>
        </w:rPr>
        <w:t xml:space="preserve"> de 20</w:t>
      </w:r>
      <w:r w:rsidR="00AD6306">
        <w:rPr>
          <w:rFonts w:cs="Arial"/>
          <w:color w:val="000000"/>
          <w:sz w:val="22"/>
          <w:szCs w:val="22"/>
        </w:rPr>
        <w:t>20</w:t>
      </w:r>
      <w:r>
        <w:rPr>
          <w:rFonts w:cs="Arial"/>
          <w:color w:val="000000"/>
          <w:sz w:val="22"/>
          <w:szCs w:val="22"/>
        </w:rPr>
        <w:t xml:space="preserve">, mediante el cual, la </w:t>
      </w:r>
      <w:r w:rsidRPr="004359A9">
        <w:rPr>
          <w:rFonts w:cs="Arial"/>
          <w:color w:val="000000"/>
          <w:sz w:val="22"/>
          <w:szCs w:val="22"/>
        </w:rPr>
        <w:t>Gerencia General</w:t>
      </w:r>
      <w:r>
        <w:rPr>
          <w:rFonts w:cs="Arial"/>
          <w:color w:val="000000"/>
          <w:sz w:val="22"/>
          <w:szCs w:val="22"/>
        </w:rPr>
        <w:t xml:space="preserve"> remite y avala el informe DFNV-ME-</w:t>
      </w:r>
      <w:r w:rsidR="00AD6306">
        <w:rPr>
          <w:rFonts w:cs="Arial"/>
          <w:color w:val="000000"/>
          <w:sz w:val="22"/>
          <w:szCs w:val="22"/>
        </w:rPr>
        <w:t>428-</w:t>
      </w:r>
      <w:r>
        <w:rPr>
          <w:rFonts w:cs="Arial"/>
          <w:color w:val="000000"/>
          <w:sz w:val="22"/>
          <w:szCs w:val="22"/>
        </w:rPr>
        <w:t>20</w:t>
      </w:r>
      <w:r w:rsidR="00AD6306">
        <w:rPr>
          <w:rFonts w:cs="Arial"/>
          <w:color w:val="000000"/>
          <w:sz w:val="22"/>
          <w:szCs w:val="22"/>
        </w:rPr>
        <w:t>20</w:t>
      </w:r>
      <w:r>
        <w:rPr>
          <w:rFonts w:cs="Arial"/>
          <w:color w:val="000000"/>
          <w:sz w:val="22"/>
          <w:szCs w:val="22"/>
        </w:rPr>
        <w:t xml:space="preserve"> de la Dirección FONAVI, que contiene una solicitud para autorizar </w:t>
      </w:r>
      <w:r>
        <w:rPr>
          <w:rFonts w:cs="Arial"/>
          <w:sz w:val="22"/>
          <w:szCs w:val="22"/>
          <w:lang w:val="es-CR"/>
        </w:rPr>
        <w:t xml:space="preserve">el rebajo del </w:t>
      </w:r>
      <w:r>
        <w:rPr>
          <w:rFonts w:cs="Arial"/>
          <w:sz w:val="22"/>
          <w:szCs w:val="22"/>
          <w:lang w:val="es-CR" w:eastAsia="es-CR"/>
        </w:rPr>
        <w:t xml:space="preserve">25% de la base fijada por el avalúo de </w:t>
      </w:r>
      <w:r w:rsidR="00AD6306">
        <w:rPr>
          <w:rFonts w:cs="Arial"/>
          <w:sz w:val="22"/>
          <w:szCs w:val="22"/>
          <w:lang w:val="es-CR" w:eastAsia="es-CR"/>
        </w:rPr>
        <w:t>once</w:t>
      </w:r>
      <w:r>
        <w:rPr>
          <w:rFonts w:cs="Arial"/>
          <w:sz w:val="22"/>
          <w:szCs w:val="22"/>
          <w:lang w:val="es-CR" w:eastAsia="es-CR"/>
        </w:rPr>
        <w:t xml:space="preserve"> bienes del fideicomiso administrado por la Mutual Cartago de Ahorro y Préstamo.</w:t>
      </w:r>
      <w:r>
        <w:rPr>
          <w:rFonts w:cs="Arial"/>
          <w:sz w:val="22"/>
          <w:szCs w:val="22"/>
          <w:lang w:val="es-CR"/>
        </w:rPr>
        <w:t xml:space="preserve">  Dichos documentos se adjuntan al expediente del acta.</w:t>
      </w:r>
    </w:p>
    <w:p w14:paraId="7C8F9F02" w14:textId="77777777" w:rsidR="00CC6CF0" w:rsidRPr="00AB2826" w:rsidRDefault="00CC6CF0" w:rsidP="00CC6CF0">
      <w:pPr>
        <w:spacing w:line="360" w:lineRule="auto"/>
        <w:jc w:val="both"/>
        <w:rPr>
          <w:rFonts w:cs="Arial"/>
          <w:color w:val="000000"/>
          <w:sz w:val="22"/>
          <w:szCs w:val="22"/>
        </w:rPr>
      </w:pPr>
    </w:p>
    <w:p w14:paraId="371F3C9F" w14:textId="77777777" w:rsidR="00707AA5" w:rsidRDefault="005C2B14" w:rsidP="00CC6CF0">
      <w:pPr>
        <w:spacing w:line="360" w:lineRule="auto"/>
        <w:jc w:val="both"/>
        <w:rPr>
          <w:rFonts w:cs="Arial"/>
          <w:color w:val="000000"/>
          <w:sz w:val="22"/>
          <w:szCs w:val="22"/>
          <w:lang w:val="es-CR"/>
        </w:rPr>
      </w:pPr>
      <w:r>
        <w:rPr>
          <w:rFonts w:cs="Arial"/>
          <w:sz w:val="22"/>
          <w:szCs w:val="22"/>
        </w:rPr>
        <w:t>Para exponer el contenido del citado informe y atender eventuales consultas de carácter técnico sobre el tema, se incorporan a la sesión la</w:t>
      </w:r>
      <w:r w:rsidR="00707AA5">
        <w:rPr>
          <w:rFonts w:cs="Arial"/>
          <w:sz w:val="22"/>
          <w:szCs w:val="22"/>
        </w:rPr>
        <w:t>s</w:t>
      </w:r>
      <w:r>
        <w:rPr>
          <w:rFonts w:cs="Arial"/>
          <w:sz w:val="22"/>
          <w:szCs w:val="22"/>
        </w:rPr>
        <w:t xml:space="preserve"> licenciada</w:t>
      </w:r>
      <w:r w:rsidR="00707AA5">
        <w:rPr>
          <w:rFonts w:cs="Arial"/>
          <w:sz w:val="22"/>
          <w:szCs w:val="22"/>
        </w:rPr>
        <w:t>s</w:t>
      </w:r>
      <w:r>
        <w:rPr>
          <w:rFonts w:cs="Arial"/>
          <w:sz w:val="22"/>
          <w:szCs w:val="22"/>
        </w:rPr>
        <w:t xml:space="preserve"> </w:t>
      </w:r>
      <w:r w:rsidR="00707AA5">
        <w:rPr>
          <w:rFonts w:cs="Arial"/>
          <w:sz w:val="22"/>
          <w:szCs w:val="22"/>
        </w:rPr>
        <w:t xml:space="preserve">Tricia Hernández Brenes, Directora del FONAVI, y Marcela </w:t>
      </w:r>
      <w:r w:rsidR="00CC6CF0">
        <w:rPr>
          <w:rFonts w:cs="Arial"/>
          <w:sz w:val="22"/>
          <w:szCs w:val="22"/>
          <w:lang w:val="es-CR"/>
        </w:rPr>
        <w:t>Pérez Valerín</w:t>
      </w:r>
      <w:r w:rsidR="00707AA5">
        <w:rPr>
          <w:rFonts w:cs="Arial"/>
          <w:sz w:val="22"/>
          <w:szCs w:val="22"/>
          <w:lang w:val="es-CR"/>
        </w:rPr>
        <w:t>, jefa del Departamento de Fideicomisos, quien destaca que</w:t>
      </w:r>
      <w:r w:rsidR="00CC6CF0">
        <w:rPr>
          <w:rFonts w:cs="Arial"/>
          <w:sz w:val="22"/>
          <w:szCs w:val="22"/>
          <w:lang w:val="es-CR"/>
        </w:rPr>
        <w:t xml:space="preserve"> una vez </w:t>
      </w:r>
      <w:r w:rsidR="00CC6CF0" w:rsidRPr="00305C72">
        <w:rPr>
          <w:rFonts w:cs="Arial"/>
          <w:sz w:val="22"/>
          <w:szCs w:val="22"/>
          <w:lang w:val="es-CR"/>
        </w:rPr>
        <w:t>efectua</w:t>
      </w:r>
      <w:r w:rsidR="00CC6CF0">
        <w:rPr>
          <w:rFonts w:cs="Arial"/>
          <w:sz w:val="22"/>
          <w:szCs w:val="22"/>
          <w:lang w:val="es-CR"/>
        </w:rPr>
        <w:t>das</w:t>
      </w:r>
      <w:r w:rsidR="00CC6CF0" w:rsidRPr="00305C72">
        <w:rPr>
          <w:rFonts w:cs="Arial"/>
          <w:sz w:val="22"/>
          <w:szCs w:val="22"/>
          <w:lang w:val="es-CR"/>
        </w:rPr>
        <w:t xml:space="preserve"> las</w:t>
      </w:r>
      <w:r w:rsidR="00CC6CF0">
        <w:rPr>
          <w:rFonts w:cs="Arial"/>
          <w:sz w:val="22"/>
          <w:szCs w:val="22"/>
          <w:lang w:val="es-CR"/>
        </w:rPr>
        <w:t xml:space="preserve"> </w:t>
      </w:r>
      <w:r w:rsidR="00CC6CF0" w:rsidRPr="00305C72">
        <w:rPr>
          <w:rFonts w:cs="Arial"/>
          <w:sz w:val="22"/>
          <w:szCs w:val="22"/>
          <w:lang w:val="es-CR"/>
        </w:rPr>
        <w:t>gestiones de venta según los procedimientos establecidos al efecto</w:t>
      </w:r>
      <w:r w:rsidR="00CC6CF0">
        <w:rPr>
          <w:rFonts w:cs="Arial"/>
          <w:sz w:val="22"/>
          <w:szCs w:val="22"/>
          <w:lang w:val="es-CR"/>
        </w:rPr>
        <w:t xml:space="preserve"> y no habiéndose obtenido</w:t>
      </w:r>
      <w:r w:rsidR="00CC6CF0" w:rsidRPr="00305C72">
        <w:rPr>
          <w:rFonts w:cs="Arial"/>
          <w:sz w:val="22"/>
          <w:szCs w:val="22"/>
          <w:lang w:val="es-CR"/>
        </w:rPr>
        <w:t xml:space="preserve"> resultados favorables, </w:t>
      </w:r>
      <w:r w:rsidR="00CC6CF0">
        <w:rPr>
          <w:rFonts w:cs="Arial"/>
          <w:sz w:val="22"/>
          <w:szCs w:val="22"/>
          <w:lang w:val="es-CR"/>
        </w:rPr>
        <w:t>se propone aplicar el rebajo del primero y segundo</w:t>
      </w:r>
      <w:r w:rsidR="00CC6CF0" w:rsidRPr="00305C72">
        <w:rPr>
          <w:rFonts w:cs="Arial"/>
          <w:sz w:val="22"/>
          <w:szCs w:val="22"/>
          <w:lang w:val="es-CR"/>
        </w:rPr>
        <w:t xml:space="preserve"> 25% </w:t>
      </w:r>
      <w:r w:rsidR="00CC6CF0">
        <w:rPr>
          <w:rFonts w:cs="Arial"/>
          <w:sz w:val="22"/>
          <w:szCs w:val="22"/>
          <w:lang w:val="es-CR"/>
        </w:rPr>
        <w:t>a</w:t>
      </w:r>
      <w:r w:rsidR="00CC6CF0" w:rsidRPr="00305C72">
        <w:rPr>
          <w:rFonts w:cs="Arial"/>
          <w:sz w:val="22"/>
          <w:szCs w:val="22"/>
          <w:lang w:val="es-CR"/>
        </w:rPr>
        <w:t xml:space="preserve"> la base fijada por el avalúo de </w:t>
      </w:r>
      <w:r w:rsidR="00CC6CF0">
        <w:rPr>
          <w:rFonts w:cs="Arial"/>
          <w:sz w:val="22"/>
          <w:szCs w:val="22"/>
          <w:lang w:val="es-CR"/>
        </w:rPr>
        <w:t xml:space="preserve">los </w:t>
      </w:r>
      <w:r w:rsidR="00707AA5">
        <w:rPr>
          <w:rFonts w:cs="Arial"/>
          <w:sz w:val="22"/>
          <w:szCs w:val="22"/>
          <w:lang w:val="es-CR"/>
        </w:rPr>
        <w:t>once</w:t>
      </w:r>
      <w:r w:rsidR="00CC6CF0">
        <w:rPr>
          <w:rFonts w:cs="Arial"/>
          <w:sz w:val="22"/>
          <w:szCs w:val="22"/>
          <w:lang w:val="es-CR"/>
        </w:rPr>
        <w:t xml:space="preserve"> bienes</w:t>
      </w:r>
      <w:r w:rsidR="00CC6CF0" w:rsidRPr="00305C72">
        <w:rPr>
          <w:rFonts w:cs="Arial"/>
          <w:sz w:val="22"/>
          <w:szCs w:val="22"/>
          <w:lang w:val="es-CR"/>
        </w:rPr>
        <w:t xml:space="preserve"> </w:t>
      </w:r>
      <w:r w:rsidR="00CC6CF0">
        <w:rPr>
          <w:rFonts w:cs="Arial"/>
          <w:sz w:val="22"/>
          <w:szCs w:val="22"/>
          <w:lang w:val="es-CR"/>
        </w:rPr>
        <w:t xml:space="preserve">que se detallan en el informe de la </w:t>
      </w:r>
      <w:r w:rsidR="00CC6CF0" w:rsidRPr="00FD2F47">
        <w:rPr>
          <w:rFonts w:cs="Arial"/>
          <w:color w:val="000000"/>
          <w:sz w:val="22"/>
          <w:szCs w:val="22"/>
          <w:lang w:val="es-CR"/>
        </w:rPr>
        <w:t>Administración</w:t>
      </w:r>
      <w:r w:rsidR="00707AA5">
        <w:rPr>
          <w:rFonts w:cs="Arial"/>
          <w:color w:val="000000"/>
          <w:sz w:val="22"/>
          <w:szCs w:val="22"/>
          <w:lang w:val="es-CR"/>
        </w:rPr>
        <w:t>.</w:t>
      </w:r>
    </w:p>
    <w:p w14:paraId="026D0C57" w14:textId="77777777" w:rsidR="00707AA5" w:rsidRDefault="00707AA5" w:rsidP="00CC6CF0">
      <w:pPr>
        <w:spacing w:line="360" w:lineRule="auto"/>
        <w:jc w:val="both"/>
        <w:rPr>
          <w:rFonts w:cs="Arial"/>
          <w:color w:val="000000"/>
          <w:sz w:val="22"/>
          <w:szCs w:val="22"/>
          <w:lang w:val="es-CR"/>
        </w:rPr>
      </w:pPr>
    </w:p>
    <w:p w14:paraId="5DB61147" w14:textId="3251F822" w:rsidR="00CC6CF0" w:rsidRDefault="00CC6CF0" w:rsidP="00CC6CF0">
      <w:pPr>
        <w:spacing w:line="360" w:lineRule="auto"/>
        <w:jc w:val="both"/>
        <w:rPr>
          <w:rFonts w:cs="Arial"/>
          <w:bCs/>
          <w:color w:val="000000"/>
          <w:sz w:val="22"/>
          <w:szCs w:val="22"/>
        </w:rPr>
      </w:pPr>
      <w:r w:rsidRPr="00A25DB7">
        <w:rPr>
          <w:rFonts w:cs="Arial"/>
          <w:sz w:val="22"/>
          <w:u w:val="single"/>
          <w:lang w:val="es-ES_tradnl"/>
        </w:rPr>
        <w:t xml:space="preserve">Minuto </w:t>
      </w:r>
      <w:r w:rsidR="00707AA5">
        <w:rPr>
          <w:rFonts w:cs="Arial"/>
          <w:sz w:val="22"/>
          <w:u w:val="single"/>
          <w:lang w:val="es-ES_tradnl"/>
        </w:rPr>
        <w:t>103</w:t>
      </w:r>
      <w:r w:rsidRPr="00A25DB7">
        <w:rPr>
          <w:rFonts w:cs="Arial"/>
          <w:sz w:val="22"/>
          <w:u w:val="single"/>
          <w:lang w:val="es-ES_tradnl"/>
        </w:rPr>
        <w:t>:</w:t>
      </w:r>
      <w:r w:rsidR="00707AA5">
        <w:rPr>
          <w:rFonts w:cs="Arial"/>
          <w:sz w:val="22"/>
          <w:u w:val="single"/>
          <w:lang w:val="es-ES_tradnl"/>
        </w:rPr>
        <w:t>2</w:t>
      </w:r>
      <w:r>
        <w:rPr>
          <w:rFonts w:cs="Arial"/>
          <w:sz w:val="22"/>
          <w:u w:val="single"/>
          <w:lang w:val="es-ES_tradnl"/>
        </w:rPr>
        <w:t>0</w:t>
      </w:r>
      <w:r>
        <w:rPr>
          <w:rFonts w:cs="Arial"/>
          <w:sz w:val="22"/>
          <w:lang w:val="es-ES_tradnl"/>
        </w:rPr>
        <w:t xml:space="preserve"> Conocida y suficientemente discutida</w:t>
      </w:r>
      <w:r>
        <w:rPr>
          <w:rFonts w:cs="Arial"/>
          <w:color w:val="000000"/>
          <w:sz w:val="22"/>
          <w:szCs w:val="22"/>
        </w:rPr>
        <w:t xml:space="preserve"> la propuesta de la Dirección FONAVI</w:t>
      </w:r>
      <w:r w:rsidR="00707AA5">
        <w:rPr>
          <w:rFonts w:cs="Arial"/>
          <w:color w:val="000000"/>
          <w:sz w:val="22"/>
          <w:szCs w:val="22"/>
        </w:rPr>
        <w:t xml:space="preserve">, los señores Directores concuerdan en </w:t>
      </w:r>
      <w:r w:rsidR="00BD4F60">
        <w:rPr>
          <w:rFonts w:cs="Arial"/>
          <w:color w:val="000000"/>
          <w:sz w:val="22"/>
          <w:szCs w:val="22"/>
        </w:rPr>
        <w:t>que antes de resolver la reducción del precio de los bienes, es conveniente c</w:t>
      </w:r>
      <w:r w:rsidR="00707AA5">
        <w:rPr>
          <w:rFonts w:cs="Arial"/>
          <w:color w:val="000000"/>
          <w:sz w:val="22"/>
          <w:szCs w:val="22"/>
        </w:rPr>
        <w:t>omisionar a</w:t>
      </w:r>
      <w:r w:rsidR="009B70F6">
        <w:rPr>
          <w:rFonts w:cs="Arial"/>
          <w:color w:val="000000"/>
          <w:sz w:val="22"/>
          <w:szCs w:val="22"/>
        </w:rPr>
        <w:t xml:space="preserve">l </w:t>
      </w:r>
      <w:r w:rsidR="009B70F6">
        <w:rPr>
          <w:rFonts w:cs="Arial"/>
          <w:bCs/>
          <w:color w:val="000000"/>
          <w:sz w:val="22"/>
          <w:szCs w:val="22"/>
          <w:lang w:val="es-ES_tradnl"/>
        </w:rPr>
        <w:t xml:space="preserve">Departamento de Fideicomisos, para que coordine una reunión en la que, además de la titular de ese departamento, también participen peritos de la MUCAP y </w:t>
      </w:r>
      <w:r w:rsidR="00707AA5">
        <w:rPr>
          <w:rFonts w:cs="Arial"/>
          <w:color w:val="000000"/>
          <w:sz w:val="22"/>
          <w:szCs w:val="22"/>
        </w:rPr>
        <w:t xml:space="preserve">las Directoras Pérez Gutiérrez y </w:t>
      </w:r>
      <w:r w:rsidR="00707AA5" w:rsidRPr="00707AA5">
        <w:rPr>
          <w:rFonts w:cs="Arial"/>
          <w:bCs/>
          <w:color w:val="000000"/>
          <w:sz w:val="22"/>
          <w:szCs w:val="22"/>
          <w:lang w:val="es-ES_tradnl"/>
        </w:rPr>
        <w:t>Ulibarri Pernús</w:t>
      </w:r>
      <w:r w:rsidR="00707AA5">
        <w:rPr>
          <w:rFonts w:cs="Arial"/>
          <w:bCs/>
          <w:color w:val="000000"/>
          <w:sz w:val="22"/>
          <w:szCs w:val="22"/>
          <w:lang w:val="es-ES_tradnl"/>
        </w:rPr>
        <w:t>, para que</w:t>
      </w:r>
      <w:r w:rsidR="009B70F6">
        <w:rPr>
          <w:rFonts w:cs="Arial"/>
          <w:bCs/>
          <w:color w:val="000000"/>
          <w:sz w:val="22"/>
          <w:szCs w:val="22"/>
          <w:lang w:val="es-ES_tradnl"/>
        </w:rPr>
        <w:t xml:space="preserve"> </w:t>
      </w:r>
      <w:r w:rsidR="00707AA5">
        <w:rPr>
          <w:rFonts w:cs="Arial"/>
          <w:bCs/>
          <w:color w:val="000000"/>
          <w:sz w:val="22"/>
          <w:szCs w:val="22"/>
          <w:lang w:val="es-ES_tradnl"/>
        </w:rPr>
        <w:t>revise</w:t>
      </w:r>
      <w:r w:rsidR="00BD4F60">
        <w:rPr>
          <w:rFonts w:cs="Arial"/>
          <w:bCs/>
          <w:color w:val="000000"/>
          <w:sz w:val="22"/>
          <w:szCs w:val="22"/>
          <w:lang w:val="es-ES_tradnl"/>
        </w:rPr>
        <w:t>n</w:t>
      </w:r>
      <w:r w:rsidR="00707AA5">
        <w:rPr>
          <w:rFonts w:cs="Arial"/>
          <w:bCs/>
          <w:color w:val="000000"/>
          <w:sz w:val="22"/>
          <w:szCs w:val="22"/>
          <w:lang w:val="es-ES_tradnl"/>
        </w:rPr>
        <w:t xml:space="preserve"> </w:t>
      </w:r>
      <w:r w:rsidR="00BD4F60">
        <w:rPr>
          <w:rFonts w:cs="Arial"/>
          <w:bCs/>
          <w:color w:val="000000"/>
          <w:sz w:val="22"/>
          <w:szCs w:val="22"/>
          <w:lang w:val="es-ES_tradnl"/>
        </w:rPr>
        <w:t xml:space="preserve">con detalle </w:t>
      </w:r>
      <w:r w:rsidR="00707AA5">
        <w:rPr>
          <w:rFonts w:cs="Arial"/>
          <w:bCs/>
          <w:color w:val="000000"/>
          <w:sz w:val="22"/>
          <w:szCs w:val="22"/>
          <w:lang w:val="es-ES_tradnl"/>
        </w:rPr>
        <w:t xml:space="preserve">las </w:t>
      </w:r>
      <w:r w:rsidR="00BD4F60">
        <w:rPr>
          <w:rFonts w:cs="Arial"/>
          <w:bCs/>
          <w:color w:val="000000"/>
          <w:sz w:val="22"/>
          <w:szCs w:val="22"/>
          <w:lang w:val="es-ES_tradnl"/>
        </w:rPr>
        <w:t xml:space="preserve">condiciones técnicas de las propiedades que se mencionan en el informe </w:t>
      </w:r>
      <w:r w:rsidR="00BD4F60">
        <w:rPr>
          <w:rFonts w:cs="Arial"/>
          <w:color w:val="000000"/>
          <w:sz w:val="22"/>
          <w:szCs w:val="22"/>
        </w:rPr>
        <w:t xml:space="preserve">DFNV-ME-428-2020 y valoren </w:t>
      </w:r>
      <w:r w:rsidR="009B70F6">
        <w:rPr>
          <w:rFonts w:cs="Arial"/>
          <w:color w:val="000000"/>
          <w:sz w:val="22"/>
          <w:szCs w:val="22"/>
        </w:rPr>
        <w:t xml:space="preserve">las </w:t>
      </w:r>
      <w:r w:rsidR="00BD4F60">
        <w:rPr>
          <w:rFonts w:cs="Arial"/>
          <w:color w:val="000000"/>
          <w:sz w:val="22"/>
          <w:szCs w:val="22"/>
        </w:rPr>
        <w:t xml:space="preserve">acciones </w:t>
      </w:r>
      <w:r w:rsidR="009B70F6">
        <w:rPr>
          <w:rFonts w:cs="Arial"/>
          <w:color w:val="000000"/>
          <w:sz w:val="22"/>
          <w:szCs w:val="22"/>
        </w:rPr>
        <w:t>que puedan implementarse</w:t>
      </w:r>
      <w:r w:rsidR="009B70F6">
        <w:rPr>
          <w:rFonts w:cs="Arial"/>
          <w:color w:val="000000"/>
          <w:sz w:val="22"/>
          <w:szCs w:val="22"/>
          <w:lang w:val="es-ES_tradnl"/>
        </w:rPr>
        <w:t xml:space="preserve"> </w:t>
      </w:r>
      <w:r w:rsidR="00BD4F60">
        <w:rPr>
          <w:rFonts w:cs="Arial"/>
          <w:color w:val="000000"/>
          <w:sz w:val="22"/>
          <w:szCs w:val="22"/>
        </w:rPr>
        <w:t xml:space="preserve">para facilitar su </w:t>
      </w:r>
      <w:r w:rsidR="009B70F6">
        <w:rPr>
          <w:rFonts w:cs="Arial"/>
          <w:color w:val="000000"/>
          <w:sz w:val="22"/>
          <w:szCs w:val="22"/>
        </w:rPr>
        <w:t>colocación en el precio actual.  Lo anterior, según se indica en el</w:t>
      </w:r>
      <w:r>
        <w:rPr>
          <w:rFonts w:cs="Arial"/>
          <w:sz w:val="22"/>
          <w:szCs w:val="22"/>
        </w:rPr>
        <w:t xml:space="preserve"> </w:t>
      </w:r>
      <w:r w:rsidRPr="0034278D">
        <w:rPr>
          <w:rFonts w:cs="Arial"/>
          <w:b/>
          <w:sz w:val="22"/>
          <w:lang w:val="es-ES_tradnl"/>
        </w:rPr>
        <w:t xml:space="preserve">Acuerdo N° </w:t>
      </w:r>
      <w:r>
        <w:rPr>
          <w:rFonts w:cs="Arial"/>
          <w:b/>
          <w:sz w:val="22"/>
          <w:lang w:val="es-ES_tradnl"/>
        </w:rPr>
        <w:t>4</w:t>
      </w:r>
      <w:r>
        <w:rPr>
          <w:rFonts w:cs="Arial"/>
          <w:sz w:val="22"/>
          <w:lang w:val="es-ES_tradnl"/>
        </w:rPr>
        <w:t xml:space="preserve"> que se anexa a esta minuta.</w:t>
      </w:r>
      <w:r w:rsidR="009B70F6">
        <w:rPr>
          <w:rFonts w:cs="Arial"/>
          <w:sz w:val="22"/>
          <w:lang w:val="es-ES_tradnl"/>
        </w:rPr>
        <w:t xml:space="preserve">  Acto seguido, se retiran de la sesión las </w:t>
      </w:r>
      <w:r w:rsidR="0050535A">
        <w:rPr>
          <w:rFonts w:cs="Arial"/>
          <w:sz w:val="22"/>
          <w:lang w:val="es-ES_tradnl"/>
        </w:rPr>
        <w:t>señoras</w:t>
      </w:r>
      <w:r w:rsidR="009B70F6">
        <w:rPr>
          <w:rFonts w:cs="Arial"/>
          <w:sz w:val="22"/>
          <w:lang w:val="es-ES_tradnl"/>
        </w:rPr>
        <w:t xml:space="preserve"> Hernández Brenes y Pérez Valerín</w:t>
      </w:r>
      <w:r w:rsidR="0050535A">
        <w:rPr>
          <w:rFonts w:cs="Arial"/>
          <w:sz w:val="22"/>
          <w:lang w:val="es-ES_tradnl"/>
        </w:rPr>
        <w:t>, así como el señor Castro Miranda.</w:t>
      </w:r>
    </w:p>
    <w:p w14:paraId="4E1AB834" w14:textId="77777777" w:rsidR="009D03FE" w:rsidRPr="00D14EAF" w:rsidRDefault="009D03FE" w:rsidP="009D03FE">
      <w:pPr>
        <w:spacing w:line="360" w:lineRule="auto"/>
        <w:jc w:val="both"/>
        <w:rPr>
          <w:rFonts w:cs="Arial"/>
          <w:b/>
          <w:sz w:val="22"/>
        </w:rPr>
      </w:pPr>
      <w:r w:rsidRPr="00D14EAF">
        <w:rPr>
          <w:rFonts w:cs="Arial"/>
          <w:b/>
          <w:sz w:val="22"/>
        </w:rPr>
        <w:t>************</w:t>
      </w:r>
    </w:p>
    <w:p w14:paraId="7219911B" w14:textId="77777777" w:rsidR="009D03FE" w:rsidRDefault="009D03FE" w:rsidP="009D03FE">
      <w:pPr>
        <w:spacing w:line="360" w:lineRule="auto"/>
        <w:jc w:val="both"/>
        <w:rPr>
          <w:rFonts w:cs="Arial"/>
          <w:b/>
          <w:bCs/>
          <w:sz w:val="22"/>
          <w:szCs w:val="22"/>
          <w:u w:val="single"/>
          <w:lang w:val="es-ES_tradnl"/>
        </w:rPr>
      </w:pPr>
    </w:p>
    <w:p w14:paraId="59E0C06D" w14:textId="176E15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E04C3">
        <w:rPr>
          <w:rFonts w:cs="Arial"/>
          <w:bCs/>
          <w:sz w:val="22"/>
          <w:szCs w:val="22"/>
          <w:lang w:val="es-ES_tradnl"/>
        </w:rPr>
        <w:t xml:space="preserve"> </w:t>
      </w:r>
      <w:r w:rsidR="00EE04C3" w:rsidRPr="007A3575">
        <w:rPr>
          <w:rFonts w:cs="Arial"/>
          <w:b/>
          <w:bCs/>
          <w:sz w:val="22"/>
          <w:u w:val="single"/>
        </w:rPr>
        <w:t>Seguimiento a la situación de la asignación de recursos al FOSUVI, en el proyecto de "</w:t>
      </w:r>
      <w:r w:rsidR="00EE04C3" w:rsidRPr="00EE04C3">
        <w:rPr>
          <w:rFonts w:cs="Arial"/>
          <w:b/>
          <w:bCs/>
          <w:sz w:val="22"/>
          <w:u w:val="single"/>
        </w:rPr>
        <w:t>Ley de presupuesto ordinario y extraordinario de la República para el ejercicio económico 2021</w:t>
      </w:r>
      <w:r w:rsidR="00EE04C3" w:rsidRPr="007A3575">
        <w:rPr>
          <w:rFonts w:cs="Arial"/>
          <w:b/>
          <w:bCs/>
          <w:sz w:val="22"/>
          <w:u w:val="single"/>
        </w:rPr>
        <w:t>"</w:t>
      </w:r>
    </w:p>
    <w:p w14:paraId="1E430D1C" w14:textId="77777777" w:rsidR="009D03FE" w:rsidRDefault="009D03FE" w:rsidP="009D03FE">
      <w:pPr>
        <w:spacing w:line="360" w:lineRule="auto"/>
        <w:jc w:val="both"/>
        <w:rPr>
          <w:rFonts w:cs="Arial"/>
          <w:sz w:val="22"/>
          <w:szCs w:val="22"/>
        </w:rPr>
      </w:pPr>
    </w:p>
    <w:p w14:paraId="6C8B5019" w14:textId="6E906525" w:rsidR="00782593" w:rsidRDefault="00782593" w:rsidP="00782593">
      <w:pPr>
        <w:spacing w:line="360" w:lineRule="auto"/>
        <w:jc w:val="both"/>
        <w:rPr>
          <w:rFonts w:cs="Arial"/>
          <w:sz w:val="22"/>
          <w:lang w:val="es-CR"/>
        </w:rPr>
      </w:pPr>
      <w:r w:rsidRPr="0039311E">
        <w:rPr>
          <w:rFonts w:cs="Arial"/>
          <w:sz w:val="22"/>
          <w:u w:val="single"/>
          <w:lang w:val="es-ES_tradnl"/>
        </w:rPr>
        <w:lastRenderedPageBreak/>
        <w:t xml:space="preserve">Minuto </w:t>
      </w:r>
      <w:r>
        <w:rPr>
          <w:rFonts w:cs="Arial"/>
          <w:sz w:val="22"/>
          <w:u w:val="single"/>
          <w:lang w:val="es-ES_tradnl"/>
        </w:rPr>
        <w:t>148</w:t>
      </w:r>
      <w:r w:rsidRPr="0039311E">
        <w:rPr>
          <w:rFonts w:cs="Arial"/>
          <w:sz w:val="22"/>
          <w:u w:val="single"/>
          <w:lang w:val="es-ES_tradnl"/>
        </w:rPr>
        <w:t>:</w:t>
      </w:r>
      <w:r>
        <w:rPr>
          <w:rFonts w:cs="Arial"/>
          <w:sz w:val="22"/>
          <w:u w:val="single"/>
          <w:lang w:val="es-ES_tradnl"/>
        </w:rPr>
        <w:t>57</w:t>
      </w:r>
      <w:r>
        <w:rPr>
          <w:rFonts w:cs="Arial"/>
          <w:sz w:val="22"/>
          <w:lang w:val="es-ES_tradnl"/>
        </w:rPr>
        <w:t xml:space="preserve"> Se </w:t>
      </w:r>
      <w:r w:rsidR="0050535A">
        <w:rPr>
          <w:rFonts w:cs="Arial"/>
          <w:sz w:val="22"/>
          <w:lang w:val="es-ES_tradnl"/>
        </w:rPr>
        <w:t xml:space="preserve">incorpora a la sesión el señor Gerente General y se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378CC10C" w14:textId="77777777" w:rsidR="00782593" w:rsidRDefault="00782593" w:rsidP="00782593">
      <w:pPr>
        <w:spacing w:line="360" w:lineRule="auto"/>
        <w:jc w:val="both"/>
        <w:rPr>
          <w:rFonts w:cs="Arial"/>
          <w:sz w:val="22"/>
          <w:lang w:val="es-CR"/>
        </w:rPr>
      </w:pPr>
    </w:p>
    <w:p w14:paraId="2DD6CDD7" w14:textId="2EA0A5D7" w:rsidR="00782593" w:rsidRDefault="009D7ABB" w:rsidP="00782593">
      <w:pPr>
        <w:spacing w:line="360" w:lineRule="auto"/>
        <w:jc w:val="both"/>
        <w:rPr>
          <w:rFonts w:cs="Arial"/>
          <w:sz w:val="22"/>
          <w:lang w:val="es-CR"/>
        </w:rPr>
      </w:pPr>
      <w:r>
        <w:rPr>
          <w:rFonts w:cs="Arial"/>
          <w:sz w:val="22"/>
          <w:lang w:val="es-CR"/>
        </w:rPr>
        <w:t>E</w:t>
      </w:r>
      <w:r w:rsidR="00782593">
        <w:rPr>
          <w:rFonts w:cs="Arial"/>
          <w:sz w:val="22"/>
          <w:lang w:val="es-CR"/>
        </w:rPr>
        <w:t xml:space="preserve">l </w:t>
      </w:r>
      <w:r>
        <w:rPr>
          <w:rFonts w:cs="Arial"/>
          <w:sz w:val="22"/>
          <w:lang w:val="es-CR"/>
        </w:rPr>
        <w:t>señor Gerente General comunica las</w:t>
      </w:r>
      <w:r w:rsidR="00782593">
        <w:rPr>
          <w:rFonts w:cs="Arial"/>
          <w:sz w:val="22"/>
          <w:lang w:val="es-CR"/>
        </w:rPr>
        <w:t xml:space="preserve"> gestiones que </w:t>
      </w:r>
      <w:r>
        <w:rPr>
          <w:rFonts w:cs="Arial"/>
          <w:sz w:val="22"/>
          <w:lang w:val="es-CR"/>
        </w:rPr>
        <w:t xml:space="preserve">en los últimos días se </w:t>
      </w:r>
      <w:r w:rsidR="00782593">
        <w:rPr>
          <w:rFonts w:cs="Arial"/>
          <w:sz w:val="22"/>
          <w:lang w:val="es-CR"/>
        </w:rPr>
        <w:t>han venido realizando para que, mediante una moción en el Plenario Legislativo, se logre la restitución de ¢28.000 millones para el FOSUVI.</w:t>
      </w:r>
      <w:r>
        <w:rPr>
          <w:rFonts w:cs="Arial"/>
          <w:sz w:val="22"/>
          <w:lang w:val="es-CR"/>
        </w:rPr>
        <w:t xml:space="preserve">  Sobre estas gestiones, el Director Alvarado Herrera hace ver la importancia de darle un muy estricto seguimiento al tema durante la próxima semana.</w:t>
      </w:r>
    </w:p>
    <w:p w14:paraId="24A37AD6" w14:textId="77777777" w:rsidR="00782593" w:rsidRDefault="00782593" w:rsidP="00782593">
      <w:pPr>
        <w:spacing w:line="360" w:lineRule="auto"/>
        <w:jc w:val="both"/>
        <w:rPr>
          <w:rFonts w:cs="Arial"/>
          <w:sz w:val="22"/>
          <w:lang w:val="es-CR"/>
        </w:rPr>
      </w:pPr>
    </w:p>
    <w:p w14:paraId="2EAC3364" w14:textId="787D030A" w:rsidR="00782593" w:rsidRDefault="00782593" w:rsidP="00782593">
      <w:pPr>
        <w:spacing w:line="360" w:lineRule="auto"/>
        <w:jc w:val="both"/>
        <w:rPr>
          <w:rFonts w:cs="Arial"/>
          <w:sz w:val="22"/>
          <w:lang w:val="es-CR"/>
        </w:rPr>
      </w:pPr>
      <w:r w:rsidRPr="0039311E">
        <w:rPr>
          <w:rFonts w:cs="Arial"/>
          <w:sz w:val="22"/>
          <w:u w:val="single"/>
          <w:lang w:val="es-ES_tradnl"/>
        </w:rPr>
        <w:t xml:space="preserve">Minuto </w:t>
      </w:r>
      <w:r w:rsidR="009D7ABB">
        <w:rPr>
          <w:rFonts w:cs="Arial"/>
          <w:sz w:val="22"/>
          <w:u w:val="single"/>
          <w:lang w:val="es-ES_tradnl"/>
        </w:rPr>
        <w:t>157</w:t>
      </w:r>
      <w:r w:rsidRPr="0039311E">
        <w:rPr>
          <w:rFonts w:cs="Arial"/>
          <w:sz w:val="22"/>
          <w:u w:val="single"/>
          <w:lang w:val="es-ES_tradnl"/>
        </w:rPr>
        <w:t>:</w:t>
      </w:r>
      <w:r w:rsidR="009D7ABB">
        <w:rPr>
          <w:rFonts w:cs="Arial"/>
          <w:sz w:val="22"/>
          <w:u w:val="single"/>
          <w:lang w:val="es-ES_tradnl"/>
        </w:rPr>
        <w:t>46</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7119A201" w14:textId="77777777" w:rsidR="009D03FE" w:rsidRPr="00D14EAF" w:rsidRDefault="009D03FE" w:rsidP="009D03FE">
      <w:pPr>
        <w:spacing w:line="360" w:lineRule="auto"/>
        <w:jc w:val="both"/>
        <w:rPr>
          <w:rFonts w:cs="Arial"/>
          <w:b/>
          <w:sz w:val="22"/>
        </w:rPr>
      </w:pPr>
      <w:r w:rsidRPr="00D14EAF">
        <w:rPr>
          <w:rFonts w:cs="Arial"/>
          <w:b/>
          <w:sz w:val="22"/>
        </w:rPr>
        <w:t>************</w:t>
      </w:r>
    </w:p>
    <w:p w14:paraId="7F68E1FE" w14:textId="77777777" w:rsidR="009D03FE" w:rsidRDefault="009D03FE" w:rsidP="009D03FE">
      <w:pPr>
        <w:spacing w:line="360" w:lineRule="auto"/>
        <w:jc w:val="both"/>
        <w:rPr>
          <w:rFonts w:cs="Arial"/>
          <w:b/>
          <w:sz w:val="22"/>
          <w:szCs w:val="22"/>
          <w:u w:val="single"/>
          <w:lang w:val="es-ES_tradnl"/>
        </w:rPr>
      </w:pPr>
    </w:p>
    <w:p w14:paraId="75B2C12F" w14:textId="5D6B22D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E04C3" w:rsidRPr="007A3575">
        <w:rPr>
          <w:rFonts w:cs="Arial"/>
          <w:b/>
          <w:bCs/>
          <w:sz w:val="22"/>
          <w:u w:val="single"/>
          <w:lang w:val="es-CR"/>
        </w:rPr>
        <w:t>Dictamen de la Asesoría Legal con respecto a si el BANHVI tiene la obligación legal de aplicar las directrices del Poder Ejecutivo</w:t>
      </w:r>
    </w:p>
    <w:p w14:paraId="65AA2846" w14:textId="77777777" w:rsidR="009D03FE" w:rsidRDefault="009D03FE" w:rsidP="009D03FE">
      <w:pPr>
        <w:spacing w:line="360" w:lineRule="auto"/>
        <w:jc w:val="both"/>
        <w:rPr>
          <w:rFonts w:cs="Arial"/>
          <w:sz w:val="22"/>
          <w:szCs w:val="22"/>
        </w:rPr>
      </w:pPr>
    </w:p>
    <w:p w14:paraId="7BC22492" w14:textId="7E5AAF20" w:rsidR="00BF4283" w:rsidRDefault="009D03FE" w:rsidP="00BF4283">
      <w:pPr>
        <w:spacing w:line="360" w:lineRule="auto"/>
        <w:jc w:val="both"/>
        <w:rPr>
          <w:rFonts w:cs="Arial"/>
          <w:sz w:val="22"/>
          <w:szCs w:val="22"/>
          <w:lang w:val="es-CR"/>
        </w:rPr>
      </w:pPr>
      <w:r w:rsidRPr="0039311E">
        <w:rPr>
          <w:rFonts w:cs="Arial"/>
          <w:sz w:val="22"/>
          <w:u w:val="single"/>
          <w:lang w:val="es-ES_tradnl"/>
        </w:rPr>
        <w:t xml:space="preserve">Minuto </w:t>
      </w:r>
      <w:r w:rsidR="009D7ABB">
        <w:rPr>
          <w:rFonts w:cs="Arial"/>
          <w:sz w:val="22"/>
          <w:u w:val="single"/>
          <w:lang w:val="es-ES_tradnl"/>
        </w:rPr>
        <w:t>157</w:t>
      </w:r>
      <w:r w:rsidRPr="0039311E">
        <w:rPr>
          <w:rFonts w:cs="Arial"/>
          <w:sz w:val="22"/>
          <w:u w:val="single"/>
          <w:lang w:val="es-ES_tradnl"/>
        </w:rPr>
        <w:t>:</w:t>
      </w:r>
      <w:r w:rsidR="009D7ABB">
        <w:rPr>
          <w:rFonts w:cs="Arial"/>
          <w:sz w:val="22"/>
          <w:u w:val="single"/>
          <w:lang w:val="es-ES_tradnl"/>
        </w:rPr>
        <w:t>49</w:t>
      </w:r>
      <w:r>
        <w:rPr>
          <w:rFonts w:cs="Arial"/>
          <w:sz w:val="22"/>
          <w:lang w:val="es-ES_tradnl"/>
        </w:rPr>
        <w:t xml:space="preserve"> Se conoce el oficio </w:t>
      </w:r>
      <w:r w:rsidR="009D7ABB">
        <w:rPr>
          <w:rFonts w:cs="Arial"/>
          <w:sz w:val="22"/>
          <w:lang w:val="es-ES_tradnl"/>
        </w:rPr>
        <w:t xml:space="preserve">AL-OF-082-2020, del 06 de noviembre de 2020, mediante el cual, atendiendo lo dispuesto en el acuerdo N° 11 de la sesión 86-2020, del 02 de octubre de 2020, la </w:t>
      </w:r>
      <w:r w:rsidR="009D7ABB" w:rsidRPr="009D7ABB">
        <w:rPr>
          <w:rFonts w:cs="Arial"/>
          <w:sz w:val="22"/>
          <w:szCs w:val="22"/>
          <w:lang w:val="es-ES_tradnl"/>
        </w:rPr>
        <w:t>Asesoría Legal</w:t>
      </w:r>
      <w:r w:rsidR="009D7ABB">
        <w:rPr>
          <w:rFonts w:cs="Arial"/>
          <w:sz w:val="22"/>
          <w:szCs w:val="22"/>
          <w:lang w:val="es-ES_tradnl"/>
        </w:rPr>
        <w:t xml:space="preserve"> </w:t>
      </w:r>
      <w:r w:rsidR="00BF4283">
        <w:rPr>
          <w:rFonts w:cs="Arial"/>
          <w:sz w:val="22"/>
          <w:szCs w:val="22"/>
          <w:lang w:val="es-ES_tradnl"/>
        </w:rPr>
        <w:t xml:space="preserve">remite un dictamen con respecto a si el BANHVI tiene la obligación de aplicar </w:t>
      </w:r>
      <w:r w:rsidR="00BF4283" w:rsidRPr="00BF4283">
        <w:rPr>
          <w:rFonts w:cs="Arial"/>
          <w:sz w:val="22"/>
          <w:szCs w:val="22"/>
          <w:lang w:val="es-CR"/>
        </w:rPr>
        <w:t>directrices del Poder Ejecutivo</w:t>
      </w:r>
      <w:r w:rsidR="00BF4283">
        <w:rPr>
          <w:rFonts w:cs="Arial"/>
          <w:sz w:val="22"/>
          <w:szCs w:val="22"/>
          <w:lang w:val="es-CR"/>
        </w:rPr>
        <w:t>.  Dicho documento se adjunta al expediente del acta.</w:t>
      </w:r>
    </w:p>
    <w:p w14:paraId="5CFE1966" w14:textId="5E9DD76C" w:rsidR="00BF4283" w:rsidRDefault="00BF4283" w:rsidP="00BF4283">
      <w:pPr>
        <w:spacing w:line="360" w:lineRule="auto"/>
        <w:jc w:val="both"/>
        <w:rPr>
          <w:rFonts w:cs="Arial"/>
          <w:sz w:val="22"/>
          <w:szCs w:val="22"/>
          <w:lang w:val="es-CR"/>
        </w:rPr>
      </w:pPr>
      <w:r>
        <w:rPr>
          <w:rFonts w:cs="Arial"/>
          <w:sz w:val="22"/>
          <w:szCs w:val="22"/>
          <w:lang w:val="es-CR"/>
        </w:rPr>
        <w:br/>
        <w:t xml:space="preserve">El licenciado Mora Villalobos expone el contenido del citado informe, concluyendo, en síntesis, que </w:t>
      </w:r>
      <w:r w:rsidRPr="00BF4283">
        <w:rPr>
          <w:rFonts w:cs="Arial"/>
          <w:sz w:val="22"/>
          <w:szCs w:val="22"/>
          <w:lang w:val="es-CR"/>
        </w:rPr>
        <w:t>el BANHVI no g</w:t>
      </w:r>
      <w:r>
        <w:rPr>
          <w:rFonts w:cs="Arial"/>
          <w:sz w:val="22"/>
          <w:szCs w:val="22"/>
          <w:lang w:val="es-CR"/>
        </w:rPr>
        <w:t>o</w:t>
      </w:r>
      <w:r w:rsidRPr="00BF4283">
        <w:rPr>
          <w:rFonts w:cs="Arial"/>
          <w:sz w:val="22"/>
          <w:szCs w:val="22"/>
          <w:lang w:val="es-CR"/>
        </w:rPr>
        <w:t>za de autonom</w:t>
      </w:r>
      <w:r>
        <w:rPr>
          <w:rFonts w:cs="Arial"/>
          <w:sz w:val="22"/>
          <w:szCs w:val="22"/>
          <w:lang w:val="es-CR"/>
        </w:rPr>
        <w:t>í</w:t>
      </w:r>
      <w:r w:rsidRPr="00BF4283">
        <w:rPr>
          <w:rFonts w:cs="Arial"/>
          <w:sz w:val="22"/>
          <w:szCs w:val="22"/>
          <w:lang w:val="es-CR"/>
        </w:rPr>
        <w:t>a pol</w:t>
      </w:r>
      <w:r>
        <w:rPr>
          <w:rFonts w:cs="Arial"/>
          <w:sz w:val="22"/>
          <w:szCs w:val="22"/>
          <w:lang w:val="es-CR"/>
        </w:rPr>
        <w:t>í</w:t>
      </w:r>
      <w:r w:rsidRPr="00BF4283">
        <w:rPr>
          <w:rFonts w:cs="Arial"/>
          <w:sz w:val="22"/>
          <w:szCs w:val="22"/>
          <w:lang w:val="es-CR"/>
        </w:rPr>
        <w:t>tica, por disposici</w:t>
      </w:r>
      <w:r>
        <w:rPr>
          <w:rFonts w:cs="Arial"/>
          <w:sz w:val="22"/>
          <w:szCs w:val="22"/>
          <w:lang w:val="es-CR"/>
        </w:rPr>
        <w:t xml:space="preserve">ón </w:t>
      </w:r>
      <w:r w:rsidRPr="00BF4283">
        <w:rPr>
          <w:rFonts w:cs="Arial"/>
          <w:sz w:val="22"/>
          <w:szCs w:val="22"/>
          <w:lang w:val="es-CR"/>
        </w:rPr>
        <w:t xml:space="preserve">de </w:t>
      </w:r>
      <w:r>
        <w:rPr>
          <w:rFonts w:cs="Arial"/>
          <w:sz w:val="22"/>
          <w:szCs w:val="22"/>
          <w:lang w:val="es-CR"/>
        </w:rPr>
        <w:t xml:space="preserve">la </w:t>
      </w:r>
      <w:r w:rsidRPr="00BF4283">
        <w:rPr>
          <w:rFonts w:cs="Arial"/>
          <w:sz w:val="22"/>
          <w:szCs w:val="22"/>
          <w:lang w:val="es-CR"/>
        </w:rPr>
        <w:t xml:space="preserve">Ley del Sistema Financiero Nacional para </w:t>
      </w:r>
      <w:r>
        <w:rPr>
          <w:rFonts w:cs="Arial"/>
          <w:sz w:val="22"/>
          <w:szCs w:val="22"/>
          <w:lang w:val="es-CR"/>
        </w:rPr>
        <w:t>la</w:t>
      </w:r>
      <w:r w:rsidRPr="00BF4283">
        <w:rPr>
          <w:rFonts w:cs="Arial"/>
          <w:sz w:val="22"/>
          <w:szCs w:val="22"/>
          <w:lang w:val="es-CR"/>
        </w:rPr>
        <w:t xml:space="preserve"> Vivienda, entre otras</w:t>
      </w:r>
      <w:r>
        <w:rPr>
          <w:rFonts w:cs="Arial"/>
          <w:sz w:val="22"/>
          <w:szCs w:val="22"/>
          <w:lang w:val="es-CR"/>
        </w:rPr>
        <w:t xml:space="preserve"> </w:t>
      </w:r>
      <w:r w:rsidRPr="00BF4283">
        <w:rPr>
          <w:rFonts w:cs="Arial"/>
          <w:sz w:val="22"/>
          <w:szCs w:val="22"/>
          <w:lang w:val="es-CR"/>
        </w:rPr>
        <w:t>disposiciones. Com</w:t>
      </w:r>
      <w:r>
        <w:rPr>
          <w:rFonts w:cs="Arial"/>
          <w:sz w:val="22"/>
          <w:szCs w:val="22"/>
          <w:lang w:val="es-CR"/>
        </w:rPr>
        <w:t>o</w:t>
      </w:r>
      <w:r w:rsidRPr="00BF4283">
        <w:rPr>
          <w:rFonts w:cs="Arial"/>
          <w:sz w:val="22"/>
          <w:szCs w:val="22"/>
          <w:lang w:val="es-CR"/>
        </w:rPr>
        <w:t xml:space="preserve"> ente p</w:t>
      </w:r>
      <w:r>
        <w:rPr>
          <w:rFonts w:cs="Arial"/>
          <w:sz w:val="22"/>
          <w:szCs w:val="22"/>
          <w:lang w:val="es-CR"/>
        </w:rPr>
        <w:t xml:space="preserve">úblico </w:t>
      </w:r>
      <w:r w:rsidRPr="00BF4283">
        <w:rPr>
          <w:rFonts w:cs="Arial"/>
          <w:sz w:val="22"/>
          <w:szCs w:val="22"/>
          <w:lang w:val="es-CR"/>
        </w:rPr>
        <w:t>menor, est</w:t>
      </w:r>
      <w:r>
        <w:rPr>
          <w:rFonts w:cs="Arial"/>
          <w:sz w:val="22"/>
          <w:szCs w:val="22"/>
          <w:lang w:val="es-CR"/>
        </w:rPr>
        <w:t>á</w:t>
      </w:r>
      <w:r w:rsidRPr="00BF4283">
        <w:rPr>
          <w:rFonts w:cs="Arial"/>
          <w:sz w:val="22"/>
          <w:szCs w:val="22"/>
          <w:lang w:val="es-CR"/>
        </w:rPr>
        <w:t xml:space="preserve"> sujeto a </w:t>
      </w:r>
      <w:r>
        <w:rPr>
          <w:rFonts w:cs="Arial"/>
          <w:sz w:val="22"/>
          <w:szCs w:val="22"/>
          <w:lang w:val="es-CR"/>
        </w:rPr>
        <w:t>la</w:t>
      </w:r>
      <w:r w:rsidRPr="00BF4283">
        <w:rPr>
          <w:rFonts w:cs="Arial"/>
          <w:sz w:val="22"/>
          <w:szCs w:val="22"/>
          <w:lang w:val="es-CR"/>
        </w:rPr>
        <w:t xml:space="preserve"> ley en materia de</w:t>
      </w:r>
      <w:r>
        <w:rPr>
          <w:rFonts w:cs="Arial"/>
          <w:sz w:val="22"/>
          <w:szCs w:val="22"/>
          <w:lang w:val="es-CR"/>
        </w:rPr>
        <w:t xml:space="preserve"> </w:t>
      </w:r>
      <w:r w:rsidRPr="00BF4283">
        <w:rPr>
          <w:rFonts w:cs="Arial"/>
          <w:sz w:val="22"/>
          <w:szCs w:val="22"/>
          <w:lang w:val="es-CR"/>
        </w:rPr>
        <w:t>Gobierno y p</w:t>
      </w:r>
      <w:r>
        <w:rPr>
          <w:rFonts w:cs="Arial"/>
          <w:sz w:val="22"/>
          <w:szCs w:val="22"/>
          <w:lang w:val="es-CR"/>
        </w:rPr>
        <w:t>o</w:t>
      </w:r>
      <w:r w:rsidRPr="00BF4283">
        <w:rPr>
          <w:rFonts w:cs="Arial"/>
          <w:sz w:val="22"/>
          <w:szCs w:val="22"/>
          <w:lang w:val="es-CR"/>
        </w:rPr>
        <w:t>r consiguiente, a las directrices que dicte el Poder Ejecutivo, que</w:t>
      </w:r>
      <w:r>
        <w:rPr>
          <w:rFonts w:cs="Arial"/>
          <w:sz w:val="22"/>
          <w:szCs w:val="22"/>
          <w:lang w:val="es-CR"/>
        </w:rPr>
        <w:t xml:space="preserve"> </w:t>
      </w:r>
      <w:r w:rsidRPr="00BF4283">
        <w:rPr>
          <w:rFonts w:cs="Arial"/>
          <w:sz w:val="22"/>
          <w:szCs w:val="22"/>
          <w:lang w:val="es-CR"/>
        </w:rPr>
        <w:t>son lineamientos de pol</w:t>
      </w:r>
      <w:r>
        <w:rPr>
          <w:rFonts w:cs="Arial"/>
          <w:sz w:val="22"/>
          <w:szCs w:val="22"/>
          <w:lang w:val="es-CR"/>
        </w:rPr>
        <w:t>í</w:t>
      </w:r>
      <w:r w:rsidRPr="00BF4283">
        <w:rPr>
          <w:rFonts w:cs="Arial"/>
          <w:sz w:val="22"/>
          <w:szCs w:val="22"/>
          <w:lang w:val="es-CR"/>
        </w:rPr>
        <w:t>tica general que establece fines, objetivos y metas.</w:t>
      </w:r>
      <w:r>
        <w:rPr>
          <w:rFonts w:cs="Arial"/>
          <w:sz w:val="22"/>
          <w:szCs w:val="22"/>
          <w:lang w:val="es-CR"/>
        </w:rPr>
        <w:t xml:space="preserve"> </w:t>
      </w:r>
      <w:r w:rsidRPr="00BF4283">
        <w:rPr>
          <w:rFonts w:cs="Arial"/>
          <w:sz w:val="22"/>
          <w:szCs w:val="22"/>
          <w:lang w:val="es-CR"/>
        </w:rPr>
        <w:t>El BANHVI contin</w:t>
      </w:r>
      <w:r>
        <w:rPr>
          <w:rFonts w:cs="Arial"/>
          <w:sz w:val="22"/>
          <w:szCs w:val="22"/>
          <w:lang w:val="es-CR"/>
        </w:rPr>
        <w:t>ú</w:t>
      </w:r>
      <w:r w:rsidRPr="00BF4283">
        <w:rPr>
          <w:rFonts w:cs="Arial"/>
          <w:sz w:val="22"/>
          <w:szCs w:val="22"/>
          <w:lang w:val="es-CR"/>
        </w:rPr>
        <w:t>a dirigiendo su actividad, pero ante dichas directrices, debe</w:t>
      </w:r>
      <w:r>
        <w:rPr>
          <w:rFonts w:cs="Arial"/>
          <w:sz w:val="22"/>
          <w:szCs w:val="22"/>
          <w:lang w:val="es-CR"/>
        </w:rPr>
        <w:t xml:space="preserve"> </w:t>
      </w:r>
      <w:r w:rsidRPr="00BF4283">
        <w:rPr>
          <w:rFonts w:cs="Arial"/>
          <w:sz w:val="22"/>
          <w:szCs w:val="22"/>
          <w:lang w:val="es-CR"/>
        </w:rPr>
        <w:t>ajustar sus fines, objetivos y metas. Las directrices son vinculantes para el</w:t>
      </w:r>
      <w:r>
        <w:rPr>
          <w:rFonts w:cs="Arial"/>
          <w:sz w:val="22"/>
          <w:szCs w:val="22"/>
          <w:lang w:val="es-CR"/>
        </w:rPr>
        <w:t xml:space="preserve"> </w:t>
      </w:r>
      <w:r w:rsidRPr="00BF4283">
        <w:rPr>
          <w:rFonts w:cs="Arial"/>
          <w:sz w:val="22"/>
          <w:szCs w:val="22"/>
          <w:lang w:val="es-CR"/>
        </w:rPr>
        <w:t xml:space="preserve">BANHVI e incluso </w:t>
      </w:r>
      <w:r>
        <w:rPr>
          <w:rFonts w:cs="Arial"/>
          <w:sz w:val="22"/>
          <w:szCs w:val="22"/>
          <w:lang w:val="es-CR"/>
        </w:rPr>
        <w:t>la</w:t>
      </w:r>
      <w:r w:rsidRPr="00BF4283">
        <w:rPr>
          <w:rFonts w:cs="Arial"/>
          <w:sz w:val="22"/>
          <w:szCs w:val="22"/>
          <w:lang w:val="es-CR"/>
        </w:rPr>
        <w:t xml:space="preserve"> Ley General de </w:t>
      </w:r>
      <w:r>
        <w:rPr>
          <w:rFonts w:cs="Arial"/>
          <w:sz w:val="22"/>
          <w:szCs w:val="22"/>
          <w:lang w:val="es-CR"/>
        </w:rPr>
        <w:t>l</w:t>
      </w:r>
      <w:r w:rsidRPr="00BF4283">
        <w:rPr>
          <w:rFonts w:cs="Arial"/>
          <w:sz w:val="22"/>
          <w:szCs w:val="22"/>
          <w:lang w:val="es-CR"/>
        </w:rPr>
        <w:t>a Administraci</w:t>
      </w:r>
      <w:r>
        <w:rPr>
          <w:rFonts w:cs="Arial"/>
          <w:sz w:val="22"/>
          <w:szCs w:val="22"/>
          <w:lang w:val="es-CR"/>
        </w:rPr>
        <w:t xml:space="preserve">ón </w:t>
      </w:r>
      <w:r w:rsidRPr="00BF4283">
        <w:rPr>
          <w:rFonts w:cs="Arial"/>
          <w:sz w:val="22"/>
          <w:szCs w:val="22"/>
          <w:lang w:val="es-CR"/>
        </w:rPr>
        <w:t>P</w:t>
      </w:r>
      <w:r>
        <w:rPr>
          <w:rFonts w:cs="Arial"/>
          <w:sz w:val="22"/>
          <w:szCs w:val="22"/>
          <w:lang w:val="es-CR"/>
        </w:rPr>
        <w:t>ú</w:t>
      </w:r>
      <w:r w:rsidRPr="00BF4283">
        <w:rPr>
          <w:rFonts w:cs="Arial"/>
          <w:sz w:val="22"/>
          <w:szCs w:val="22"/>
          <w:lang w:val="es-CR"/>
        </w:rPr>
        <w:t>blica, establece en</w:t>
      </w:r>
      <w:r>
        <w:rPr>
          <w:rFonts w:cs="Arial"/>
          <w:sz w:val="22"/>
          <w:szCs w:val="22"/>
          <w:lang w:val="es-CR"/>
        </w:rPr>
        <w:t xml:space="preserve"> </w:t>
      </w:r>
      <w:r w:rsidRPr="00BF4283">
        <w:rPr>
          <w:rFonts w:cs="Arial"/>
          <w:sz w:val="22"/>
          <w:szCs w:val="22"/>
          <w:lang w:val="es-CR"/>
        </w:rPr>
        <w:t>su art</w:t>
      </w:r>
      <w:r>
        <w:rPr>
          <w:rFonts w:cs="Arial"/>
          <w:sz w:val="22"/>
          <w:szCs w:val="22"/>
          <w:lang w:val="es-CR"/>
        </w:rPr>
        <w:t>í</w:t>
      </w:r>
      <w:r w:rsidRPr="00BF4283">
        <w:rPr>
          <w:rFonts w:cs="Arial"/>
          <w:sz w:val="22"/>
          <w:szCs w:val="22"/>
          <w:lang w:val="es-CR"/>
        </w:rPr>
        <w:t>culo 98</w:t>
      </w:r>
      <w:r>
        <w:rPr>
          <w:rFonts w:cs="Arial"/>
          <w:sz w:val="22"/>
          <w:szCs w:val="22"/>
          <w:lang w:val="es-CR"/>
        </w:rPr>
        <w:t>,</w:t>
      </w:r>
      <w:r w:rsidRPr="00BF4283">
        <w:rPr>
          <w:rFonts w:cs="Arial"/>
          <w:sz w:val="22"/>
          <w:szCs w:val="22"/>
          <w:lang w:val="es-CR"/>
        </w:rPr>
        <w:t xml:space="preserve"> un mecanismo de remoci</w:t>
      </w:r>
      <w:r>
        <w:rPr>
          <w:rFonts w:cs="Arial"/>
          <w:sz w:val="22"/>
          <w:szCs w:val="22"/>
          <w:lang w:val="es-CR"/>
        </w:rPr>
        <w:t xml:space="preserve">ón </w:t>
      </w:r>
      <w:r w:rsidRPr="00BF4283">
        <w:rPr>
          <w:rFonts w:cs="Arial"/>
          <w:sz w:val="22"/>
          <w:szCs w:val="22"/>
          <w:lang w:val="es-CR"/>
        </w:rPr>
        <w:t>y sustituci</w:t>
      </w:r>
      <w:r>
        <w:rPr>
          <w:rFonts w:cs="Arial"/>
          <w:sz w:val="22"/>
          <w:szCs w:val="22"/>
          <w:lang w:val="es-CR"/>
        </w:rPr>
        <w:t xml:space="preserve">ón </w:t>
      </w:r>
      <w:r w:rsidRPr="00BF4283">
        <w:rPr>
          <w:rFonts w:cs="Arial"/>
          <w:sz w:val="22"/>
          <w:szCs w:val="22"/>
          <w:lang w:val="es-CR"/>
        </w:rPr>
        <w:t>del inferior, individual</w:t>
      </w:r>
      <w:r>
        <w:rPr>
          <w:rFonts w:cs="Arial"/>
          <w:sz w:val="22"/>
          <w:szCs w:val="22"/>
          <w:lang w:val="es-CR"/>
        </w:rPr>
        <w:t xml:space="preserve"> </w:t>
      </w:r>
      <w:r w:rsidRPr="00BF4283">
        <w:rPr>
          <w:rFonts w:cs="Arial"/>
          <w:sz w:val="22"/>
          <w:szCs w:val="22"/>
          <w:lang w:val="es-CR"/>
        </w:rPr>
        <w:t>a colegiado, de cualquier ente descentralizado, que desobedezca</w:t>
      </w:r>
      <w:r>
        <w:rPr>
          <w:rFonts w:cs="Arial"/>
          <w:sz w:val="22"/>
          <w:szCs w:val="22"/>
          <w:lang w:val="es-CR"/>
        </w:rPr>
        <w:t xml:space="preserve"> </w:t>
      </w:r>
      <w:r w:rsidRPr="00BF4283">
        <w:rPr>
          <w:rFonts w:cs="Arial"/>
          <w:sz w:val="22"/>
          <w:szCs w:val="22"/>
          <w:lang w:val="es-CR"/>
        </w:rPr>
        <w:t xml:space="preserve">reiteradamente las directrices que haya impartido el </w:t>
      </w:r>
      <w:r w:rsidRPr="00BF4283">
        <w:rPr>
          <w:rFonts w:cs="Arial"/>
          <w:sz w:val="22"/>
          <w:szCs w:val="22"/>
          <w:lang w:val="es-CR"/>
        </w:rPr>
        <w:lastRenderedPageBreak/>
        <w:t>Poder Ejecutivo sin que</w:t>
      </w:r>
      <w:r>
        <w:rPr>
          <w:rFonts w:cs="Arial"/>
          <w:sz w:val="22"/>
          <w:szCs w:val="22"/>
          <w:lang w:val="es-CR"/>
        </w:rPr>
        <w:t xml:space="preserve"> </w:t>
      </w:r>
      <w:r w:rsidRPr="00BF4283">
        <w:rPr>
          <w:rFonts w:cs="Arial"/>
          <w:sz w:val="22"/>
          <w:szCs w:val="22"/>
          <w:lang w:val="es-CR"/>
        </w:rPr>
        <w:t>exista explicaci</w:t>
      </w:r>
      <w:r>
        <w:rPr>
          <w:rFonts w:cs="Arial"/>
          <w:sz w:val="22"/>
          <w:szCs w:val="22"/>
          <w:lang w:val="es-CR"/>
        </w:rPr>
        <w:t xml:space="preserve">ón </w:t>
      </w:r>
      <w:r w:rsidRPr="00BF4283">
        <w:rPr>
          <w:rFonts w:cs="Arial"/>
          <w:sz w:val="22"/>
          <w:szCs w:val="22"/>
          <w:lang w:val="es-CR"/>
        </w:rPr>
        <w:t>satisfactoria al respecto, pese a las intimaciones recibidas</w:t>
      </w:r>
      <w:r>
        <w:rPr>
          <w:rFonts w:cs="Arial"/>
          <w:sz w:val="22"/>
          <w:szCs w:val="22"/>
          <w:lang w:val="es-CR"/>
        </w:rPr>
        <w:t>.</w:t>
      </w:r>
    </w:p>
    <w:p w14:paraId="685E298B" w14:textId="7F6C9521" w:rsidR="00BF4283" w:rsidRDefault="00BF4283" w:rsidP="00BF4283">
      <w:pPr>
        <w:spacing w:line="360" w:lineRule="auto"/>
        <w:jc w:val="both"/>
        <w:rPr>
          <w:rFonts w:cs="Arial"/>
          <w:sz w:val="22"/>
          <w:szCs w:val="22"/>
          <w:lang w:val="es-CR"/>
        </w:rPr>
      </w:pPr>
    </w:p>
    <w:p w14:paraId="13B30282" w14:textId="56F8DD84" w:rsidR="00BF4283" w:rsidRDefault="00BF4283" w:rsidP="009D03FE">
      <w:pPr>
        <w:spacing w:line="360" w:lineRule="auto"/>
        <w:jc w:val="both"/>
        <w:rPr>
          <w:rFonts w:cs="Arial"/>
          <w:sz w:val="22"/>
          <w:szCs w:val="22"/>
        </w:rPr>
      </w:pPr>
      <w:r w:rsidRPr="00A25DB7">
        <w:rPr>
          <w:rFonts w:cs="Arial"/>
          <w:sz w:val="22"/>
          <w:u w:val="single"/>
          <w:lang w:val="es-ES_tradnl"/>
        </w:rPr>
        <w:t xml:space="preserve">Minuto </w:t>
      </w:r>
      <w:r w:rsidR="00250D65">
        <w:rPr>
          <w:rFonts w:cs="Arial"/>
          <w:sz w:val="22"/>
          <w:u w:val="single"/>
          <w:lang w:val="es-ES_tradnl"/>
        </w:rPr>
        <w:t>168</w:t>
      </w:r>
      <w:r w:rsidRPr="00A25DB7">
        <w:rPr>
          <w:rFonts w:cs="Arial"/>
          <w:sz w:val="22"/>
          <w:u w:val="single"/>
          <w:lang w:val="es-ES_tradnl"/>
        </w:rPr>
        <w:t>:</w:t>
      </w:r>
      <w:r w:rsidR="00250D65">
        <w:rPr>
          <w:rFonts w:cs="Arial"/>
          <w:sz w:val="22"/>
          <w:u w:val="single"/>
          <w:lang w:val="es-ES_tradnl"/>
        </w:rPr>
        <w:t>30</w:t>
      </w:r>
      <w:r>
        <w:rPr>
          <w:rFonts w:cs="Arial"/>
          <w:sz w:val="22"/>
          <w:lang w:val="es-ES_tradnl"/>
        </w:rPr>
        <w:t xml:space="preserve"> </w:t>
      </w:r>
      <w:r>
        <w:rPr>
          <w:rFonts w:cs="Arial"/>
          <w:sz w:val="22"/>
          <w:szCs w:val="22"/>
          <w:lang w:val="es-CR"/>
        </w:rPr>
        <w:t xml:space="preserve">Sobre el particular, el Director Alvarado Herrera opina que nunca ha tenido duda de la obligación que tiene el BANHVI de acatar las directrices en materia de vivienda, pero sí se cuestiona si el Banco debe atender las directrices que no van dirigidas a </w:t>
      </w:r>
      <w:r w:rsidR="00DE36ED">
        <w:rPr>
          <w:rFonts w:cs="Arial"/>
          <w:sz w:val="22"/>
          <w:szCs w:val="22"/>
          <w:lang w:val="es-CR"/>
        </w:rPr>
        <w:t xml:space="preserve">las instituciones </w:t>
      </w:r>
      <w:r>
        <w:rPr>
          <w:rFonts w:cs="Arial"/>
          <w:sz w:val="22"/>
          <w:szCs w:val="22"/>
          <w:lang w:val="es-CR"/>
        </w:rPr>
        <w:t>no estatales</w:t>
      </w:r>
      <w:r w:rsidR="001E3471">
        <w:rPr>
          <w:rFonts w:cs="Arial"/>
          <w:sz w:val="22"/>
          <w:szCs w:val="22"/>
          <w:lang w:val="es-CR"/>
        </w:rPr>
        <w:t xml:space="preserve">. Lo anterior, sustentado no solo en lo indicado por la </w:t>
      </w:r>
      <w:r w:rsidR="001E3471" w:rsidRPr="001E3471">
        <w:rPr>
          <w:rFonts w:cs="Arial"/>
          <w:sz w:val="22"/>
          <w:szCs w:val="22"/>
          <w:lang w:val="es-ES_tradnl"/>
        </w:rPr>
        <w:t>Auditoría Interna</w:t>
      </w:r>
      <w:r w:rsidR="001E3471">
        <w:rPr>
          <w:rFonts w:cs="Arial"/>
          <w:sz w:val="22"/>
          <w:szCs w:val="22"/>
          <w:lang w:val="es-ES_tradnl"/>
        </w:rPr>
        <w:t xml:space="preserve">, </w:t>
      </w:r>
      <w:r w:rsidR="00DE36ED">
        <w:rPr>
          <w:rFonts w:cs="Arial"/>
          <w:sz w:val="22"/>
          <w:szCs w:val="22"/>
          <w:lang w:val="es-CR"/>
        </w:rPr>
        <w:t xml:space="preserve">en el reciente </w:t>
      </w:r>
      <w:r w:rsidR="001E3471">
        <w:rPr>
          <w:rFonts w:cs="Arial"/>
          <w:sz w:val="22"/>
          <w:szCs w:val="22"/>
          <w:lang w:val="es-CR"/>
        </w:rPr>
        <w:t>informe</w:t>
      </w:r>
      <w:r w:rsidR="00DE36ED">
        <w:rPr>
          <w:rFonts w:cs="Arial"/>
          <w:sz w:val="22"/>
          <w:szCs w:val="22"/>
          <w:lang w:val="es-ES_tradnl"/>
        </w:rPr>
        <w:t xml:space="preserve"> sobre el cumplimiento del Capítulo Tercero de la Ley para el Fortalecimiento de la Finanzas Públicas, </w:t>
      </w:r>
      <w:r w:rsidR="001E3471">
        <w:rPr>
          <w:rFonts w:cs="Arial"/>
          <w:sz w:val="22"/>
          <w:szCs w:val="22"/>
          <w:lang w:val="es-ES_tradnl"/>
        </w:rPr>
        <w:t xml:space="preserve">sino también, en </w:t>
      </w:r>
      <w:r w:rsidR="00DE36ED">
        <w:rPr>
          <w:rFonts w:cs="Arial"/>
          <w:sz w:val="22"/>
          <w:szCs w:val="22"/>
          <w:lang w:val="es-ES_tradnl"/>
        </w:rPr>
        <w:t xml:space="preserve">varios dictámenes de la </w:t>
      </w:r>
      <w:r w:rsidR="00DE36ED" w:rsidRPr="00DE36ED">
        <w:rPr>
          <w:rFonts w:cs="Arial"/>
          <w:sz w:val="22"/>
          <w:szCs w:val="22"/>
          <w:lang w:val="es-ES_tradnl"/>
        </w:rPr>
        <w:t>Procuraduría General de la República</w:t>
      </w:r>
      <w:r w:rsidR="00DE36ED">
        <w:rPr>
          <w:rFonts w:cs="Arial"/>
          <w:sz w:val="22"/>
          <w:szCs w:val="22"/>
          <w:lang w:val="es-ES_tradnl"/>
        </w:rPr>
        <w:t>, referidos</w:t>
      </w:r>
      <w:r w:rsidR="00250D65">
        <w:rPr>
          <w:rFonts w:cs="Arial"/>
          <w:sz w:val="22"/>
          <w:szCs w:val="22"/>
          <w:lang w:val="es-ES_tradnl"/>
        </w:rPr>
        <w:t xml:space="preserve">, en lo conducente, </w:t>
      </w:r>
      <w:r w:rsidR="00DE36ED">
        <w:rPr>
          <w:rFonts w:cs="Arial"/>
          <w:sz w:val="22"/>
          <w:szCs w:val="22"/>
          <w:lang w:val="es-ES_tradnl"/>
        </w:rPr>
        <w:t xml:space="preserve">a reorganizaciones institucionales y a </w:t>
      </w:r>
      <w:r w:rsidR="001E3471">
        <w:rPr>
          <w:rFonts w:cs="Arial"/>
          <w:sz w:val="22"/>
          <w:szCs w:val="22"/>
          <w:lang w:val="es-ES_tradnl"/>
        </w:rPr>
        <w:t>empleo públic</w:t>
      </w:r>
      <w:r w:rsidR="00250D65">
        <w:rPr>
          <w:rFonts w:cs="Arial"/>
          <w:sz w:val="22"/>
          <w:szCs w:val="22"/>
          <w:lang w:val="es-ES_tradnl"/>
        </w:rPr>
        <w:t>o, y de los cuales –hace ver– se desprende claramente la distinta naturaleza que tiene el BANHVI como ente no estatal.  Y dado lo anterior, señala</w:t>
      </w:r>
      <w:r w:rsidR="001E3471">
        <w:rPr>
          <w:rFonts w:cs="Arial"/>
          <w:sz w:val="22"/>
          <w:szCs w:val="22"/>
          <w:lang w:val="es-ES_tradnl"/>
        </w:rPr>
        <w:t xml:space="preserve"> </w:t>
      </w:r>
      <w:r w:rsidR="00250D65">
        <w:rPr>
          <w:rFonts w:cs="Arial"/>
          <w:sz w:val="22"/>
          <w:szCs w:val="22"/>
          <w:lang w:val="es-ES_tradnl"/>
        </w:rPr>
        <w:t xml:space="preserve">que para procurar que esta institución tenga claridad absoluta sobre este tema, próximamente estará presentando una moción para que formalmente se consulte el criterio a la </w:t>
      </w:r>
      <w:r w:rsidR="00250D65" w:rsidRPr="00250D65">
        <w:rPr>
          <w:rFonts w:cs="Arial"/>
          <w:sz w:val="22"/>
          <w:szCs w:val="22"/>
          <w:lang w:val="es-ES_tradnl"/>
        </w:rPr>
        <w:t>Procuraduría General de la República</w:t>
      </w:r>
      <w:r w:rsidR="00250D65">
        <w:rPr>
          <w:rFonts w:cs="Arial"/>
          <w:sz w:val="22"/>
          <w:szCs w:val="22"/>
          <w:lang w:val="es-ES_tradnl"/>
        </w:rPr>
        <w:t>.</w:t>
      </w:r>
    </w:p>
    <w:p w14:paraId="430F17E4" w14:textId="77777777" w:rsidR="009D03FE" w:rsidRPr="00D14EAF" w:rsidRDefault="009D03FE" w:rsidP="009D03FE">
      <w:pPr>
        <w:spacing w:line="360" w:lineRule="auto"/>
        <w:jc w:val="both"/>
        <w:rPr>
          <w:rFonts w:cs="Arial"/>
          <w:b/>
          <w:sz w:val="22"/>
        </w:rPr>
      </w:pPr>
      <w:r w:rsidRPr="00D14EAF">
        <w:rPr>
          <w:rFonts w:cs="Arial"/>
          <w:b/>
          <w:sz w:val="22"/>
        </w:rPr>
        <w:t>************</w:t>
      </w:r>
    </w:p>
    <w:p w14:paraId="72AC44DA" w14:textId="77777777" w:rsidR="00E97960" w:rsidRDefault="00E97960" w:rsidP="00E97960">
      <w:pPr>
        <w:spacing w:line="360" w:lineRule="auto"/>
        <w:jc w:val="both"/>
        <w:rPr>
          <w:rFonts w:cs="Arial"/>
          <w:sz w:val="22"/>
          <w:szCs w:val="22"/>
        </w:rPr>
      </w:pPr>
    </w:p>
    <w:p w14:paraId="55DA42ED" w14:textId="533EE89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E3471">
        <w:rPr>
          <w:rFonts w:cs="Arial"/>
          <w:szCs w:val="22"/>
          <w:u w:val="single"/>
        </w:rPr>
        <w:t>179</w:t>
      </w:r>
      <w:r w:rsidRPr="00E97960">
        <w:rPr>
          <w:rFonts w:cs="Arial"/>
          <w:szCs w:val="22"/>
          <w:u w:val="single"/>
        </w:rPr>
        <w:t>:</w:t>
      </w:r>
      <w:r w:rsidR="001E3471">
        <w:rPr>
          <w:rFonts w:cs="Arial"/>
          <w:szCs w:val="22"/>
          <w:u w:val="single"/>
        </w:rPr>
        <w:t>32</w:t>
      </w:r>
      <w:r>
        <w:rPr>
          <w:rFonts w:cs="Arial"/>
          <w:szCs w:val="22"/>
        </w:rPr>
        <w:t xml:space="preserve"> </w:t>
      </w:r>
      <w:r w:rsidR="00FA4CCB" w:rsidRPr="00AB2826">
        <w:rPr>
          <w:rFonts w:cs="Arial"/>
          <w:szCs w:val="22"/>
        </w:rPr>
        <w:t xml:space="preserve">Siendo las </w:t>
      </w:r>
      <w:r w:rsidR="001E3471">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1E3471">
        <w:rPr>
          <w:rFonts w:cs="Arial"/>
          <w:szCs w:val="22"/>
        </w:rPr>
        <w:t>quince</w:t>
      </w:r>
      <w:r w:rsidR="00EC7E01">
        <w:rPr>
          <w:rFonts w:cs="Arial"/>
          <w:szCs w:val="22"/>
        </w:rPr>
        <w:t xml:space="preserve"> minutos</w:t>
      </w:r>
      <w:r w:rsidR="00FA4CCB" w:rsidRPr="00AB2826">
        <w:rPr>
          <w:rFonts w:cs="Arial"/>
          <w:szCs w:val="22"/>
        </w:rPr>
        <w:t>, se levanta la sesión.</w:t>
      </w:r>
    </w:p>
    <w:p w14:paraId="31464EF2" w14:textId="77777777" w:rsidR="006321F4" w:rsidRPr="00D14EAF" w:rsidRDefault="006321F4" w:rsidP="002D0146">
      <w:pPr>
        <w:spacing w:line="360" w:lineRule="auto"/>
        <w:jc w:val="both"/>
        <w:rPr>
          <w:rFonts w:cs="Arial"/>
          <w:b/>
          <w:sz w:val="22"/>
        </w:rPr>
      </w:pPr>
      <w:r w:rsidRPr="00D14EAF">
        <w:rPr>
          <w:rFonts w:cs="Arial"/>
          <w:b/>
          <w:sz w:val="22"/>
        </w:rPr>
        <w:t>************</w:t>
      </w:r>
    </w:p>
    <w:p w14:paraId="714F7360" w14:textId="77777777" w:rsidR="002B71CC" w:rsidRDefault="002B71CC">
      <w:pPr>
        <w:rPr>
          <w:rFonts w:cs="Arial"/>
          <w:sz w:val="22"/>
          <w:szCs w:val="22"/>
        </w:rPr>
      </w:pPr>
      <w:r>
        <w:rPr>
          <w:rFonts w:cs="Arial"/>
          <w:sz w:val="22"/>
          <w:szCs w:val="22"/>
        </w:rPr>
        <w:br w:type="page"/>
      </w:r>
    </w:p>
    <w:p w14:paraId="100A256F" w14:textId="77777777" w:rsidR="00FA4CCB" w:rsidRDefault="00FA4CCB" w:rsidP="00AB2826">
      <w:pPr>
        <w:spacing w:line="360" w:lineRule="auto"/>
        <w:jc w:val="both"/>
        <w:rPr>
          <w:rFonts w:cs="Arial"/>
          <w:sz w:val="22"/>
          <w:szCs w:val="22"/>
        </w:rPr>
      </w:pPr>
    </w:p>
    <w:p w14:paraId="02C1953B" w14:textId="77777777" w:rsidR="002B71CC" w:rsidRDefault="002B71CC" w:rsidP="002B71CC">
      <w:pPr>
        <w:pStyle w:val="Ttulo"/>
        <w:ind w:right="51"/>
        <w:rPr>
          <w:rFonts w:cs="Arial"/>
        </w:rPr>
      </w:pPr>
      <w:r>
        <w:rPr>
          <w:rFonts w:cs="Arial"/>
        </w:rPr>
        <w:t>BANCO HIPOTECARIO DE LA VIVIENDA</w:t>
      </w:r>
    </w:p>
    <w:p w14:paraId="5786AB4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466DC5A" w14:textId="77777777" w:rsidR="002B71CC" w:rsidRDefault="002B71CC" w:rsidP="002B71CC">
      <w:pPr>
        <w:spacing w:line="360" w:lineRule="auto"/>
        <w:ind w:right="51"/>
        <w:jc w:val="center"/>
        <w:rPr>
          <w:rFonts w:cs="Arial"/>
          <w:b/>
          <w:sz w:val="22"/>
          <w:u w:val="single"/>
        </w:rPr>
      </w:pPr>
    </w:p>
    <w:p w14:paraId="592053B1" w14:textId="3A4B288F"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E04C3">
        <w:rPr>
          <w:rFonts w:cs="Arial"/>
          <w:b/>
          <w:sz w:val="22"/>
          <w:u w:val="single"/>
        </w:rPr>
        <w:t>EXTRA</w:t>
      </w:r>
      <w:r>
        <w:rPr>
          <w:rFonts w:cs="Arial"/>
          <w:b/>
          <w:sz w:val="22"/>
          <w:u w:val="single"/>
        </w:rPr>
        <w:t xml:space="preserve">ORDINARIA N° </w:t>
      </w:r>
      <w:r w:rsidR="00EE04C3">
        <w:rPr>
          <w:rFonts w:cs="Arial"/>
          <w:b/>
          <w:sz w:val="22"/>
          <w:u w:val="single"/>
        </w:rPr>
        <w:t>89</w:t>
      </w:r>
      <w:r>
        <w:rPr>
          <w:rFonts w:cs="Arial"/>
          <w:b/>
          <w:sz w:val="22"/>
          <w:u w:val="single"/>
        </w:rPr>
        <w:t>-20</w:t>
      </w:r>
      <w:r w:rsidR="00E97960">
        <w:rPr>
          <w:rFonts w:cs="Arial"/>
          <w:b/>
          <w:sz w:val="22"/>
          <w:u w:val="single"/>
        </w:rPr>
        <w:t>20</w:t>
      </w:r>
    </w:p>
    <w:p w14:paraId="483795D3" w14:textId="071E749B" w:rsidR="002B71CC" w:rsidRDefault="002B71CC" w:rsidP="002B71CC">
      <w:pPr>
        <w:spacing w:line="360" w:lineRule="auto"/>
        <w:ind w:right="51"/>
        <w:jc w:val="center"/>
        <w:rPr>
          <w:rFonts w:cs="Arial"/>
          <w:b/>
          <w:sz w:val="22"/>
          <w:u w:val="single"/>
        </w:rPr>
      </w:pPr>
      <w:r>
        <w:rPr>
          <w:rFonts w:cs="Arial"/>
          <w:b/>
          <w:sz w:val="22"/>
          <w:u w:val="single"/>
        </w:rPr>
        <w:t xml:space="preserve">DEL </w:t>
      </w:r>
      <w:r w:rsidR="00EE04C3">
        <w:rPr>
          <w:rFonts w:cs="Arial"/>
          <w:b/>
          <w:sz w:val="22"/>
          <w:u w:val="single"/>
        </w:rPr>
        <w:t>12</w:t>
      </w:r>
      <w:r>
        <w:rPr>
          <w:rFonts w:cs="Arial"/>
          <w:b/>
          <w:sz w:val="22"/>
          <w:u w:val="single"/>
        </w:rPr>
        <w:t xml:space="preserve"> DE </w:t>
      </w:r>
      <w:r w:rsidR="00EE04C3">
        <w:rPr>
          <w:rFonts w:cs="Arial"/>
          <w:b/>
          <w:sz w:val="22"/>
          <w:u w:val="single"/>
        </w:rPr>
        <w:t>NOVIEMBRE</w:t>
      </w:r>
      <w:r>
        <w:rPr>
          <w:rFonts w:cs="Arial"/>
          <w:b/>
          <w:sz w:val="22"/>
          <w:u w:val="single"/>
        </w:rPr>
        <w:t xml:space="preserve"> DE 20</w:t>
      </w:r>
      <w:r w:rsidR="00E97960">
        <w:rPr>
          <w:rFonts w:cs="Arial"/>
          <w:b/>
          <w:sz w:val="22"/>
          <w:u w:val="single"/>
        </w:rPr>
        <w:t>20</w:t>
      </w:r>
    </w:p>
    <w:p w14:paraId="177BA868" w14:textId="77777777" w:rsidR="002B71CC" w:rsidRDefault="002B71CC" w:rsidP="00AB2826">
      <w:pPr>
        <w:spacing w:line="360" w:lineRule="auto"/>
        <w:jc w:val="both"/>
        <w:rPr>
          <w:rFonts w:cs="Arial"/>
          <w:sz w:val="22"/>
          <w:szCs w:val="22"/>
        </w:rPr>
      </w:pPr>
    </w:p>
    <w:p w14:paraId="56AE03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2F390C5" w14:textId="77777777" w:rsidR="00887B7B" w:rsidRDefault="00887B7B" w:rsidP="00887B7B">
      <w:pPr>
        <w:spacing w:line="360" w:lineRule="auto"/>
        <w:ind w:right="51"/>
        <w:jc w:val="both"/>
        <w:rPr>
          <w:rFonts w:cs="Arial"/>
          <w:b/>
          <w:bCs/>
          <w:sz w:val="22"/>
        </w:rPr>
      </w:pPr>
      <w:r>
        <w:rPr>
          <w:rFonts w:cs="Arial"/>
          <w:b/>
          <w:bCs/>
          <w:sz w:val="22"/>
        </w:rPr>
        <w:t>Considerando:</w:t>
      </w:r>
    </w:p>
    <w:p w14:paraId="550575B6" w14:textId="27DAD82E" w:rsidR="00887B7B" w:rsidRDefault="00887B7B" w:rsidP="00887B7B">
      <w:pPr>
        <w:spacing w:line="360" w:lineRule="auto"/>
        <w:jc w:val="both"/>
        <w:rPr>
          <w:rFonts w:cs="Arial"/>
          <w:sz w:val="22"/>
        </w:rPr>
      </w:pPr>
      <w:r>
        <w:rPr>
          <w:rFonts w:cs="Arial"/>
          <w:b/>
          <w:bCs/>
          <w:sz w:val="22"/>
        </w:rPr>
        <w:t>Primero:</w:t>
      </w:r>
      <w:r>
        <w:rPr>
          <w:rFonts w:cs="Arial"/>
          <w:sz w:val="22"/>
        </w:rPr>
        <w:t xml:space="preserve"> Que mediante el acuerdo N° </w:t>
      </w:r>
      <w:r w:rsidR="00081CE7">
        <w:rPr>
          <w:rFonts w:cs="Arial"/>
          <w:sz w:val="22"/>
        </w:rPr>
        <w:t>7</w:t>
      </w:r>
      <w:r>
        <w:rPr>
          <w:rFonts w:cs="Arial"/>
          <w:sz w:val="22"/>
        </w:rPr>
        <w:t xml:space="preserve"> de la sesión 65-201</w:t>
      </w:r>
      <w:r w:rsidR="00081CE7">
        <w:rPr>
          <w:rFonts w:cs="Arial"/>
          <w:sz w:val="22"/>
        </w:rPr>
        <w:t>7</w:t>
      </w:r>
      <w:r>
        <w:rPr>
          <w:rFonts w:cs="Arial"/>
          <w:sz w:val="22"/>
        </w:rPr>
        <w:t xml:space="preserve"> del </w:t>
      </w:r>
      <w:r w:rsidR="00081CE7">
        <w:rPr>
          <w:rFonts w:cs="Arial"/>
          <w:sz w:val="22"/>
        </w:rPr>
        <w:t>11</w:t>
      </w:r>
      <w:r>
        <w:rPr>
          <w:rFonts w:cs="Arial"/>
          <w:sz w:val="22"/>
        </w:rPr>
        <w:t xml:space="preserve"> de setiembre de 201</w:t>
      </w:r>
      <w:r w:rsidR="00081CE7">
        <w:rPr>
          <w:rFonts w:cs="Arial"/>
          <w:sz w:val="22"/>
        </w:rPr>
        <w:t>7</w:t>
      </w:r>
      <w:r>
        <w:rPr>
          <w:rFonts w:cs="Arial"/>
          <w:sz w:val="22"/>
        </w:rPr>
        <w:t xml:space="preserve">, la Junta Directiva de este Banco aprobó </w:t>
      </w:r>
      <w:r w:rsidRPr="00004302">
        <w:rPr>
          <w:rFonts w:cs="Arial"/>
          <w:sz w:val="22"/>
        </w:rPr>
        <w:t xml:space="preserve">el perfil del proyecto y el registro de parámetros para el desarrollo de obras </w:t>
      </w:r>
      <w:r w:rsidR="00E5704E">
        <w:rPr>
          <w:rFonts w:cs="Arial"/>
          <w:sz w:val="22"/>
        </w:rPr>
        <w:t xml:space="preserve">en el proyecto denominado </w:t>
      </w:r>
      <w:r w:rsidR="00E5704E" w:rsidRPr="001A19B9">
        <w:rPr>
          <w:rFonts w:cs="Arial"/>
          <w:sz w:val="22"/>
          <w:szCs w:val="22"/>
        </w:rPr>
        <w:t>Parque Recreativo Jorge Debravo</w:t>
      </w:r>
      <w:r w:rsidRPr="00004302">
        <w:rPr>
          <w:rFonts w:cs="Arial"/>
          <w:sz w:val="22"/>
        </w:rPr>
        <w:t xml:space="preserve">, ubicado en el </w:t>
      </w:r>
      <w:r w:rsidR="00E5704E" w:rsidRPr="001A19B9">
        <w:rPr>
          <w:sz w:val="22"/>
          <w:szCs w:val="20"/>
        </w:rPr>
        <w:t>distrito y cantón de Turrialba, provincia de Cartago</w:t>
      </w:r>
      <w:r w:rsidRPr="00004302">
        <w:rPr>
          <w:rFonts w:cs="Arial"/>
          <w:sz w:val="22"/>
        </w:rPr>
        <w:t xml:space="preserve">, </w:t>
      </w:r>
      <w:r w:rsidR="00E5704E">
        <w:rPr>
          <w:rFonts w:cs="Arial"/>
          <w:sz w:val="22"/>
        </w:rPr>
        <w:t>mediante</w:t>
      </w:r>
      <w:r w:rsidRPr="00004302">
        <w:rPr>
          <w:rFonts w:cs="Arial"/>
          <w:sz w:val="22"/>
        </w:rPr>
        <w:t xml:space="preserve"> la modalidad de Bono Colectivo indicado en la Ley Nº 8627, actuando como entidad autorizada </w:t>
      </w:r>
      <w:r w:rsidR="00E5704E">
        <w:rPr>
          <w:rFonts w:cs="Arial"/>
          <w:sz w:val="22"/>
        </w:rPr>
        <w:t>la Mutual Cartago de</w:t>
      </w:r>
      <w:r w:rsidRPr="00004302">
        <w:rPr>
          <w:rFonts w:cs="Arial"/>
          <w:sz w:val="22"/>
        </w:rPr>
        <w:t xml:space="preserve"> Ahorro y Préstamo</w:t>
      </w:r>
      <w:r>
        <w:rPr>
          <w:rFonts w:cs="Arial"/>
          <w:sz w:val="22"/>
        </w:rPr>
        <w:t xml:space="preserve"> (</w:t>
      </w:r>
      <w:r w:rsidR="00E5704E">
        <w:rPr>
          <w:rFonts w:cs="Arial"/>
          <w:sz w:val="22"/>
        </w:rPr>
        <w:t>MUCAP</w:t>
      </w:r>
      <w:r>
        <w:rPr>
          <w:rFonts w:cs="Arial"/>
          <w:sz w:val="22"/>
        </w:rPr>
        <w:t>).</w:t>
      </w:r>
    </w:p>
    <w:p w14:paraId="4D819E09" w14:textId="77777777" w:rsidR="00887B7B" w:rsidRDefault="00887B7B" w:rsidP="00887B7B">
      <w:pPr>
        <w:spacing w:line="360" w:lineRule="auto"/>
        <w:jc w:val="both"/>
        <w:rPr>
          <w:rFonts w:cs="Arial"/>
          <w:sz w:val="22"/>
        </w:rPr>
      </w:pPr>
    </w:p>
    <w:p w14:paraId="60797266" w14:textId="23894568" w:rsidR="00E5704E" w:rsidRPr="00E5704E" w:rsidRDefault="00887B7B" w:rsidP="00E5704E">
      <w:pPr>
        <w:autoSpaceDE w:val="0"/>
        <w:autoSpaceDN w:val="0"/>
        <w:adjustRightInd w:val="0"/>
        <w:spacing w:line="360" w:lineRule="auto"/>
        <w:jc w:val="both"/>
        <w:rPr>
          <w:rFonts w:cs="Arial"/>
          <w:color w:val="000000"/>
          <w:sz w:val="22"/>
          <w:szCs w:val="22"/>
          <w:lang w:val="es-CR"/>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w:t>
      </w:r>
      <w:r w:rsidR="00E5704E">
        <w:rPr>
          <w:rFonts w:cs="Arial"/>
          <w:color w:val="000000"/>
          <w:sz w:val="22"/>
          <w:szCs w:val="22"/>
        </w:rPr>
        <w:t>MUCAP</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la </w:t>
      </w:r>
      <w:r w:rsidR="00E5704E">
        <w:rPr>
          <w:rFonts w:cs="Arial"/>
          <w:color w:val="000000"/>
          <w:sz w:val="22"/>
          <w:szCs w:val="22"/>
        </w:rPr>
        <w:t xml:space="preserve">empresa </w:t>
      </w:r>
      <w:r w:rsidR="00E5704E" w:rsidRPr="00E5704E">
        <w:rPr>
          <w:rFonts w:cs="Arial"/>
          <w:color w:val="000000"/>
          <w:sz w:val="22"/>
          <w:szCs w:val="22"/>
          <w:lang w:val="es-CR"/>
        </w:rPr>
        <w:t>Consorcio Proyekta-Leiva, cédula jurídica número 3-101-553931</w:t>
      </w:r>
      <w:r w:rsidR="00E5704E">
        <w:rPr>
          <w:rFonts w:cs="Arial"/>
          <w:color w:val="000000"/>
          <w:sz w:val="22"/>
          <w:szCs w:val="22"/>
          <w:lang w:val="es-CR"/>
        </w:rPr>
        <w:t>.</w:t>
      </w:r>
    </w:p>
    <w:p w14:paraId="39CB0E35" w14:textId="77777777" w:rsidR="00E5704E" w:rsidRDefault="00E5704E" w:rsidP="00887B7B">
      <w:pPr>
        <w:autoSpaceDE w:val="0"/>
        <w:autoSpaceDN w:val="0"/>
        <w:adjustRightInd w:val="0"/>
        <w:spacing w:line="360" w:lineRule="auto"/>
        <w:jc w:val="both"/>
        <w:rPr>
          <w:rFonts w:cs="Arial"/>
          <w:color w:val="000000"/>
          <w:sz w:val="22"/>
          <w:szCs w:val="22"/>
        </w:rPr>
      </w:pPr>
    </w:p>
    <w:p w14:paraId="03348CEB" w14:textId="0F40DFAD" w:rsidR="00887B7B" w:rsidRDefault="00887B7B" w:rsidP="00887B7B">
      <w:pPr>
        <w:spacing w:line="360" w:lineRule="auto"/>
        <w:ind w:right="51"/>
        <w:jc w:val="both"/>
        <w:rPr>
          <w:rFonts w:cs="Arial"/>
          <w:sz w:val="16"/>
          <w:szCs w:val="16"/>
        </w:rPr>
      </w:pPr>
      <w:r>
        <w:rPr>
          <w:rFonts w:cs="Arial"/>
          <w:b/>
          <w:bCs/>
          <w:sz w:val="22"/>
        </w:rPr>
        <w:t>Tercero:</w:t>
      </w:r>
      <w:r>
        <w:rPr>
          <w:rFonts w:cs="Arial"/>
          <w:sz w:val="22"/>
        </w:rPr>
        <w:t xml:space="preserve"> Que por medio del oficio DF-</w:t>
      </w:r>
      <w:r w:rsidR="00E5704E">
        <w:rPr>
          <w:rFonts w:cs="Arial"/>
          <w:sz w:val="22"/>
        </w:rPr>
        <w:t>OF-1158-2020 del 16 de octubre de 2020, ampliado con el informe DF-OF-1272-2020 del 09 de noviembre de 2020</w:t>
      </w:r>
      <w:r>
        <w:rPr>
          <w:rFonts w:cs="Arial"/>
          <w:sz w:val="22"/>
        </w:rPr>
        <w:t xml:space="preserve"> –los cuales son avalados por la </w:t>
      </w:r>
      <w:r w:rsidRPr="005E597C">
        <w:rPr>
          <w:rFonts w:cs="Arial"/>
          <w:sz w:val="22"/>
          <w:szCs w:val="22"/>
        </w:rPr>
        <w:t>Gerencia General</w:t>
      </w:r>
      <w:r>
        <w:rPr>
          <w:rFonts w:cs="Arial"/>
          <w:sz w:val="22"/>
          <w:szCs w:val="22"/>
        </w:rPr>
        <w:t xml:space="preserve"> con la</w:t>
      </w:r>
      <w:r w:rsidR="00E5704E">
        <w:rPr>
          <w:rFonts w:cs="Arial"/>
          <w:sz w:val="22"/>
          <w:szCs w:val="22"/>
        </w:rPr>
        <w:t>s</w:t>
      </w:r>
      <w:r>
        <w:rPr>
          <w:rFonts w:cs="Arial"/>
          <w:sz w:val="22"/>
          <w:szCs w:val="22"/>
        </w:rPr>
        <w:t xml:space="preserve"> nota</w:t>
      </w:r>
      <w:r w:rsidR="00E5704E">
        <w:rPr>
          <w:rFonts w:cs="Arial"/>
          <w:sz w:val="22"/>
          <w:szCs w:val="22"/>
        </w:rPr>
        <w:t>s</w:t>
      </w:r>
      <w:r>
        <w:rPr>
          <w:rFonts w:cs="Arial"/>
          <w:sz w:val="22"/>
          <w:szCs w:val="22"/>
        </w:rPr>
        <w:t xml:space="preserve"> </w:t>
      </w:r>
      <w:r w:rsidR="00E5704E">
        <w:rPr>
          <w:rFonts w:cs="Arial"/>
          <w:sz w:val="22"/>
          <w:szCs w:val="22"/>
        </w:rPr>
        <w:t xml:space="preserve">GG-ME-1197-2020 del 16/10/2020 y </w:t>
      </w:r>
      <w:r>
        <w:rPr>
          <w:rFonts w:cs="Arial"/>
          <w:sz w:val="22"/>
          <w:szCs w:val="22"/>
        </w:rPr>
        <w:t>GG-ME-</w:t>
      </w:r>
      <w:r w:rsidR="00E5704E">
        <w:rPr>
          <w:rFonts w:cs="Arial"/>
          <w:sz w:val="22"/>
          <w:szCs w:val="22"/>
        </w:rPr>
        <w:t>1341</w:t>
      </w:r>
      <w:r>
        <w:rPr>
          <w:rFonts w:cs="Arial"/>
          <w:sz w:val="22"/>
          <w:szCs w:val="22"/>
        </w:rPr>
        <w:t>-20</w:t>
      </w:r>
      <w:r w:rsidR="00E5704E">
        <w:rPr>
          <w:rFonts w:cs="Arial"/>
          <w:sz w:val="22"/>
          <w:szCs w:val="22"/>
        </w:rPr>
        <w:t>20</w:t>
      </w:r>
      <w:r>
        <w:rPr>
          <w:rFonts w:cs="Arial"/>
          <w:sz w:val="22"/>
          <w:szCs w:val="22"/>
        </w:rPr>
        <w:t xml:space="preserve"> del </w:t>
      </w:r>
      <w:r w:rsidR="00E5704E">
        <w:rPr>
          <w:rFonts w:cs="Arial"/>
          <w:sz w:val="22"/>
          <w:szCs w:val="22"/>
        </w:rPr>
        <w:t>10</w:t>
      </w:r>
      <w:r>
        <w:rPr>
          <w:rFonts w:cs="Arial"/>
          <w:sz w:val="22"/>
          <w:szCs w:val="22"/>
        </w:rPr>
        <w:t>/</w:t>
      </w:r>
      <w:r w:rsidR="00E5704E">
        <w:rPr>
          <w:rFonts w:cs="Arial"/>
          <w:sz w:val="22"/>
          <w:szCs w:val="22"/>
        </w:rPr>
        <w:t>11</w:t>
      </w:r>
      <w:r>
        <w:rPr>
          <w:rFonts w:cs="Arial"/>
          <w:sz w:val="22"/>
          <w:szCs w:val="22"/>
        </w:rPr>
        <w:t xml:space="preserve">/2020– la </w:t>
      </w:r>
      <w:r>
        <w:rPr>
          <w:rFonts w:cs="Arial"/>
          <w:sz w:val="22"/>
        </w:rPr>
        <w:t>Dirección FOSUVI presenta el correspondiente dictamen técnico sobre la solicitud de</w:t>
      </w:r>
      <w:r w:rsidR="00E5704E">
        <w:rPr>
          <w:rFonts w:cs="Arial"/>
          <w:sz w:val="22"/>
        </w:rPr>
        <w:t xml:space="preserve"> la MUCAP</w:t>
      </w:r>
      <w:r>
        <w:rPr>
          <w:rFonts w:cs="Arial"/>
          <w:sz w:val="22"/>
        </w:rPr>
        <w:t>,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120EB41E" w14:textId="77777777" w:rsidR="00887B7B" w:rsidRPr="008F7C6B" w:rsidRDefault="00887B7B" w:rsidP="00887B7B">
      <w:pPr>
        <w:spacing w:line="360" w:lineRule="auto"/>
        <w:jc w:val="both"/>
        <w:rPr>
          <w:b/>
          <w:bCs/>
          <w:sz w:val="22"/>
          <w:szCs w:val="22"/>
        </w:rPr>
      </w:pPr>
    </w:p>
    <w:p w14:paraId="58FDCE53" w14:textId="6F08778A" w:rsidR="00EB5622" w:rsidRPr="005F6BA4" w:rsidRDefault="00887B7B" w:rsidP="00887B7B">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w:t>
      </w:r>
      <w:r w:rsidR="00FB768C">
        <w:rPr>
          <w:sz w:val="22"/>
          <w:szCs w:val="22"/>
          <w:lang w:val="es-CR"/>
        </w:rPr>
        <w:t xml:space="preserve"> y considerando lo dispuesto en el acuerdo </w:t>
      </w:r>
      <w:r w:rsidR="00FB768C">
        <w:rPr>
          <w:sz w:val="22"/>
          <w:szCs w:val="22"/>
        </w:rPr>
        <w:t xml:space="preserve">N° 12 de la sesión 28-2020, del 20 de abril de 2020, </w:t>
      </w:r>
      <w:r w:rsidRPr="00A156A6">
        <w:rPr>
          <w:sz w:val="22"/>
          <w:szCs w:val="22"/>
          <w:lang w:val="es-CR"/>
        </w:rPr>
        <w:t xml:space="preserve">se estima procedente acoger la recomendación de </w:t>
      </w:r>
      <w:r w:rsidRPr="00A156A6">
        <w:rPr>
          <w:sz w:val="22"/>
          <w:szCs w:val="22"/>
          <w:lang w:val="es-CR"/>
        </w:rPr>
        <w:lastRenderedPageBreak/>
        <w:t>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FOSUVI</w:t>
      </w:r>
      <w:r w:rsidR="00EB5622">
        <w:rPr>
          <w:sz w:val="22"/>
          <w:szCs w:val="22"/>
          <w:lang w:val="es-CR"/>
        </w:rPr>
        <w:t xml:space="preserve">, adicionando una </w:t>
      </w:r>
      <w:r w:rsidR="00134B54">
        <w:rPr>
          <w:sz w:val="22"/>
          <w:szCs w:val="22"/>
          <w:lang w:val="es-CR"/>
        </w:rPr>
        <w:t xml:space="preserve">instrucción a la </w:t>
      </w:r>
      <w:r w:rsidR="00134B54" w:rsidRPr="00134B54">
        <w:rPr>
          <w:rFonts w:cs="Arial"/>
          <w:sz w:val="22"/>
          <w:szCs w:val="22"/>
          <w:lang w:val="es-ES_tradnl"/>
        </w:rPr>
        <w:t>Administración</w:t>
      </w:r>
      <w:r w:rsidR="00D00446">
        <w:rPr>
          <w:rFonts w:cs="Arial"/>
          <w:sz w:val="22"/>
          <w:szCs w:val="22"/>
          <w:lang w:val="es-ES_tradnl"/>
        </w:rPr>
        <w:t>,</w:t>
      </w:r>
      <w:r w:rsidR="00134B54">
        <w:rPr>
          <w:rFonts w:cs="Arial"/>
          <w:sz w:val="22"/>
          <w:szCs w:val="22"/>
          <w:lang w:val="es-ES_tradnl"/>
        </w:rPr>
        <w:t xml:space="preserve"> para que en el contrato a suscribir con la entidad autorizada, deje claramente establecido que</w:t>
      </w:r>
      <w:r w:rsidR="00C301B5">
        <w:rPr>
          <w:rFonts w:cs="Arial"/>
          <w:sz w:val="22"/>
          <w:szCs w:val="22"/>
          <w:lang w:val="es-ES_tradnl"/>
        </w:rPr>
        <w:t xml:space="preserve"> en caso </w:t>
      </w:r>
      <w:r w:rsidR="00C301B5">
        <w:rPr>
          <w:sz w:val="22"/>
          <w:szCs w:val="22"/>
          <w:lang w:val="es-CR"/>
        </w:rPr>
        <w:t>de requerirse fondos adicionales por condiciones de diseño o similares, éstos no serán financiados por el BANHVI.</w:t>
      </w:r>
    </w:p>
    <w:p w14:paraId="54609097" w14:textId="77777777" w:rsidR="00887B7B" w:rsidRDefault="00887B7B" w:rsidP="00887B7B">
      <w:pPr>
        <w:spacing w:line="360" w:lineRule="auto"/>
        <w:ind w:right="51"/>
        <w:jc w:val="both"/>
        <w:rPr>
          <w:rFonts w:cs="Arial"/>
          <w:b/>
          <w:sz w:val="22"/>
        </w:rPr>
      </w:pPr>
    </w:p>
    <w:p w14:paraId="1797CB72" w14:textId="77777777" w:rsidR="00887B7B" w:rsidRDefault="00887B7B" w:rsidP="00887B7B">
      <w:pPr>
        <w:spacing w:line="360" w:lineRule="auto"/>
        <w:ind w:right="51"/>
        <w:jc w:val="both"/>
        <w:rPr>
          <w:rFonts w:cs="Arial"/>
          <w:b/>
          <w:sz w:val="22"/>
        </w:rPr>
      </w:pPr>
      <w:r>
        <w:rPr>
          <w:rFonts w:cs="Arial"/>
          <w:b/>
          <w:sz w:val="22"/>
        </w:rPr>
        <w:t>Por tanto, se acuerda:</w:t>
      </w:r>
    </w:p>
    <w:p w14:paraId="77A6C9D1" w14:textId="4EE20F2D" w:rsidR="00D00446" w:rsidRDefault="00887B7B" w:rsidP="00887B7B">
      <w:pPr>
        <w:spacing w:line="360" w:lineRule="auto"/>
        <w:ind w:right="51"/>
        <w:jc w:val="both"/>
        <w:rPr>
          <w:rFonts w:cs="Arial"/>
          <w:sz w:val="22"/>
          <w:szCs w:val="22"/>
        </w:rPr>
      </w:pPr>
      <w:r>
        <w:rPr>
          <w:rFonts w:cs="Arial"/>
          <w:b/>
          <w:bCs/>
          <w:sz w:val="22"/>
        </w:rPr>
        <w:t>1.</w:t>
      </w:r>
      <w:r>
        <w:rPr>
          <w:rFonts w:cs="Arial"/>
          <w:sz w:val="22"/>
        </w:rPr>
        <w:t xml:space="preserve"> Declarar la no objeción del Banco Hipotecario de la Vivienda, a la adjudicación realizada por </w:t>
      </w:r>
      <w:r w:rsidR="00134B54">
        <w:rPr>
          <w:rFonts w:cs="Arial"/>
          <w:sz w:val="22"/>
        </w:rPr>
        <w:t>Mutual Cartago</w:t>
      </w:r>
      <w:r>
        <w:rPr>
          <w:rFonts w:cs="Arial"/>
          <w:sz w:val="22"/>
        </w:rPr>
        <w:t xml:space="preserve"> </w:t>
      </w:r>
      <w:r w:rsidRPr="00C12E3B">
        <w:rPr>
          <w:rFonts w:cs="Arial"/>
          <w:sz w:val="22"/>
          <w:lang w:val="es-ES_tradnl"/>
        </w:rPr>
        <w:t>de Ahorro y Préstamo</w:t>
      </w:r>
      <w:r w:rsidR="00EA5530">
        <w:rPr>
          <w:rFonts w:cs="Arial"/>
          <w:sz w:val="22"/>
          <w:lang w:val="es-ES_tradnl"/>
        </w:rPr>
        <w:t xml:space="preserve"> (MUCAP)</w:t>
      </w:r>
      <w:r>
        <w:rPr>
          <w:rFonts w:cs="Arial"/>
          <w:sz w:val="22"/>
          <w:lang w:val="es-ES_tradnl"/>
        </w:rPr>
        <w:t>,</w:t>
      </w:r>
      <w:r>
        <w:rPr>
          <w:rFonts w:cs="Arial"/>
          <w:sz w:val="22"/>
          <w:szCs w:val="22"/>
        </w:rPr>
        <w:t xml:space="preserve"> a la </w:t>
      </w:r>
      <w:r w:rsidR="00D00446" w:rsidRPr="00D00446">
        <w:rPr>
          <w:rFonts w:cs="Arial"/>
          <w:sz w:val="22"/>
          <w:szCs w:val="22"/>
          <w:lang w:val="es-CR"/>
        </w:rPr>
        <w:t>empresa Consorcio Proyekta-Leiva, con cédula jurídica número 3-101-553931,</w:t>
      </w:r>
      <w:r w:rsidR="00D00446" w:rsidRPr="00D00446">
        <w:rPr>
          <w:rFonts w:cs="Arial"/>
          <w:color w:val="000000"/>
          <w:sz w:val="22"/>
          <w:szCs w:val="22"/>
          <w:lang w:val="es-CR"/>
        </w:rPr>
        <w:t xml:space="preserve"> </w:t>
      </w:r>
      <w:r w:rsidR="00D00446" w:rsidRPr="00D47B06">
        <w:rPr>
          <w:rFonts w:cs="Arial"/>
          <w:color w:val="000000"/>
          <w:sz w:val="22"/>
          <w:szCs w:val="22"/>
          <w:lang w:val="es-CR"/>
        </w:rPr>
        <w:t xml:space="preserve">para la tramitología y construcción de las obras </w:t>
      </w:r>
      <w:r w:rsidR="00D00446">
        <w:rPr>
          <w:rFonts w:cs="Arial"/>
          <w:color w:val="000000"/>
          <w:sz w:val="22"/>
          <w:szCs w:val="22"/>
          <w:lang w:val="es-CR"/>
        </w:rPr>
        <w:t xml:space="preserve">del </w:t>
      </w:r>
      <w:r w:rsidR="00D00446" w:rsidRPr="00D47B06">
        <w:rPr>
          <w:rFonts w:cs="Arial"/>
          <w:color w:val="000000"/>
          <w:sz w:val="22"/>
          <w:szCs w:val="22"/>
          <w:lang w:val="es-CR"/>
        </w:rPr>
        <w:t>proyecto</w:t>
      </w:r>
      <w:r w:rsidR="00EA5530" w:rsidRPr="00EA5530">
        <w:rPr>
          <w:rFonts w:cs="Arial"/>
          <w:color w:val="000000"/>
          <w:sz w:val="22"/>
          <w:szCs w:val="22"/>
          <w:lang w:val="es-CR"/>
        </w:rPr>
        <w:t xml:space="preserve"> </w:t>
      </w:r>
      <w:r w:rsidR="00EA5530" w:rsidRPr="00D00446">
        <w:rPr>
          <w:rFonts w:cs="Arial"/>
          <w:b/>
          <w:bCs/>
          <w:color w:val="000000"/>
          <w:sz w:val="22"/>
          <w:szCs w:val="22"/>
          <w:lang w:val="es-CR"/>
        </w:rPr>
        <w:t>Parque Recreativo Jorge Debravo</w:t>
      </w:r>
      <w:r w:rsidR="00EA5530" w:rsidRPr="00D00446">
        <w:rPr>
          <w:rFonts w:cs="Arial"/>
          <w:color w:val="000000"/>
          <w:sz w:val="22"/>
          <w:szCs w:val="22"/>
          <w:lang w:val="es-CR"/>
        </w:rPr>
        <w:t>,</w:t>
      </w:r>
      <w:r w:rsidR="00EA5530">
        <w:rPr>
          <w:rFonts w:cs="Arial"/>
          <w:color w:val="000000"/>
          <w:sz w:val="22"/>
          <w:szCs w:val="22"/>
          <w:lang w:val="es-CR"/>
        </w:rPr>
        <w:t xml:space="preserve"> ubicado en el cantón de Turrialba, por un monto total de </w:t>
      </w:r>
      <w:r w:rsidR="00EA5530" w:rsidRPr="00EA5530">
        <w:rPr>
          <w:rFonts w:cs="Arial"/>
          <w:color w:val="000000"/>
          <w:sz w:val="22"/>
          <w:szCs w:val="22"/>
          <w:lang w:val="es-CR"/>
        </w:rPr>
        <w:t>¢</w:t>
      </w:r>
      <w:r w:rsidR="00EA5530" w:rsidRPr="00D00446">
        <w:rPr>
          <w:rFonts w:cs="Arial"/>
          <w:color w:val="000000"/>
          <w:sz w:val="22"/>
          <w:szCs w:val="22"/>
          <w:lang w:val="es-CR"/>
        </w:rPr>
        <w:t>575.453.697,75.</w:t>
      </w:r>
    </w:p>
    <w:p w14:paraId="17F5B2A7" w14:textId="65109363" w:rsidR="00D00446" w:rsidRDefault="00D00446" w:rsidP="00887B7B">
      <w:pPr>
        <w:spacing w:line="360" w:lineRule="auto"/>
        <w:ind w:right="51"/>
        <w:jc w:val="both"/>
        <w:rPr>
          <w:rFonts w:cs="Arial"/>
          <w:sz w:val="22"/>
          <w:szCs w:val="22"/>
        </w:rPr>
      </w:pPr>
    </w:p>
    <w:p w14:paraId="149F0C5D" w14:textId="2D93A0D4" w:rsidR="00D00446" w:rsidRPr="00D00446" w:rsidRDefault="00EA5530" w:rsidP="00D00446">
      <w:pPr>
        <w:spacing w:line="360" w:lineRule="auto"/>
        <w:ind w:right="51"/>
        <w:jc w:val="both"/>
        <w:rPr>
          <w:rFonts w:cs="Arial"/>
          <w:color w:val="000000"/>
          <w:sz w:val="22"/>
          <w:szCs w:val="22"/>
          <w:lang w:val="es-CR"/>
        </w:rPr>
      </w:pPr>
      <w:r w:rsidRPr="00154E98">
        <w:rPr>
          <w:rFonts w:cs="Arial"/>
          <w:b/>
          <w:bCs/>
          <w:sz w:val="22"/>
          <w:szCs w:val="22"/>
        </w:rPr>
        <w:t>2.</w:t>
      </w:r>
      <w:r>
        <w:rPr>
          <w:rFonts w:cs="Arial"/>
          <w:sz w:val="22"/>
          <w:szCs w:val="22"/>
        </w:rPr>
        <w:t xml:space="preserve"> Consecuentemente, se otorga a la MUCAP, en</w:t>
      </w:r>
      <w:r w:rsidR="00D00446" w:rsidRPr="00D00446">
        <w:rPr>
          <w:rFonts w:cs="Arial"/>
          <w:color w:val="000000"/>
          <w:sz w:val="22"/>
          <w:szCs w:val="22"/>
          <w:lang w:val="es-CR"/>
        </w:rPr>
        <w:t xml:space="preserve"> administración</w:t>
      </w:r>
      <w:r>
        <w:rPr>
          <w:rFonts w:cs="Arial"/>
          <w:color w:val="000000"/>
          <w:sz w:val="22"/>
          <w:szCs w:val="22"/>
          <w:lang w:val="es-CR"/>
        </w:rPr>
        <w:t>,</w:t>
      </w:r>
      <w:r w:rsidR="00D00446" w:rsidRPr="00D00446">
        <w:rPr>
          <w:rFonts w:cs="Arial"/>
          <w:color w:val="000000"/>
          <w:sz w:val="22"/>
          <w:szCs w:val="22"/>
          <w:lang w:val="es-CR"/>
        </w:rPr>
        <w:t xml:space="preserve"> el monto total de </w:t>
      </w:r>
      <w:r w:rsidR="00D00446" w:rsidRPr="00D00446">
        <w:rPr>
          <w:rFonts w:cs="Arial"/>
          <w:b/>
          <w:bCs/>
          <w:color w:val="000000"/>
          <w:sz w:val="22"/>
          <w:szCs w:val="22"/>
          <w:lang w:val="es-CR"/>
        </w:rPr>
        <w:t xml:space="preserve">₡575.453.697,75 </w:t>
      </w:r>
      <w:r w:rsidR="00D00446" w:rsidRPr="00D00446">
        <w:rPr>
          <w:rFonts w:cs="Arial"/>
          <w:color w:val="000000"/>
          <w:sz w:val="22"/>
          <w:szCs w:val="22"/>
          <w:lang w:val="es-CR"/>
        </w:rPr>
        <w:t>(quinientos setenta y cinco millones cuatrocientos cincuenta y tres mil seiscientos noventa y siete colones con 75/100),</w:t>
      </w:r>
      <w:r w:rsidR="00D00446" w:rsidRPr="00D00446">
        <w:rPr>
          <w:rFonts w:cs="Arial"/>
          <w:b/>
          <w:bCs/>
          <w:color w:val="000000"/>
          <w:sz w:val="22"/>
          <w:szCs w:val="22"/>
          <w:lang w:val="es-CR"/>
        </w:rPr>
        <w:t xml:space="preserve"> </w:t>
      </w:r>
      <w:r w:rsidR="00D00446" w:rsidRPr="00D00446">
        <w:rPr>
          <w:rFonts w:cs="Arial"/>
          <w:color w:val="000000"/>
          <w:sz w:val="22"/>
          <w:szCs w:val="22"/>
          <w:lang w:val="es-CR"/>
        </w:rPr>
        <w:t>con el objetivo de sufragar los costos de</w:t>
      </w:r>
      <w:r>
        <w:rPr>
          <w:rFonts w:cs="Arial"/>
          <w:color w:val="000000"/>
          <w:sz w:val="22"/>
          <w:szCs w:val="22"/>
          <w:lang w:val="es-CR"/>
        </w:rPr>
        <w:t xml:space="preserve">l citado </w:t>
      </w:r>
      <w:r w:rsidR="00D00446" w:rsidRPr="00D00446">
        <w:rPr>
          <w:rFonts w:cs="Arial"/>
          <w:color w:val="000000"/>
          <w:sz w:val="22"/>
          <w:szCs w:val="22"/>
          <w:lang w:val="es-CR"/>
        </w:rPr>
        <w:t>proyecto, según el siguiente detalle</w:t>
      </w:r>
      <w:r>
        <w:rPr>
          <w:rFonts w:cs="Arial"/>
          <w:color w:val="000000"/>
          <w:sz w:val="22"/>
          <w:szCs w:val="22"/>
          <w:lang w:val="es-CR"/>
        </w:rPr>
        <w:t>:</w:t>
      </w:r>
      <w:r w:rsidR="00D00446" w:rsidRPr="00D00446">
        <w:rPr>
          <w:rFonts w:cs="Arial"/>
          <w:color w:val="000000"/>
          <w:sz w:val="22"/>
          <w:szCs w:val="22"/>
          <w:lang w:val="es-CR"/>
        </w:rPr>
        <w:t xml:space="preserve"> </w:t>
      </w:r>
    </w:p>
    <w:p w14:paraId="7BB7CA96" w14:textId="78C984B0" w:rsidR="00D00446" w:rsidRPr="00D00446" w:rsidRDefault="00154E98" w:rsidP="00D00446">
      <w:pPr>
        <w:spacing w:line="360" w:lineRule="auto"/>
        <w:ind w:right="51"/>
        <w:jc w:val="both"/>
        <w:rPr>
          <w:rFonts w:cs="Arial"/>
          <w:color w:val="000000"/>
          <w:sz w:val="22"/>
          <w:szCs w:val="22"/>
          <w:lang w:val="es-CR"/>
        </w:rPr>
      </w:pPr>
      <w:r>
        <w:rPr>
          <w:rFonts w:cs="Arial"/>
          <w:color w:val="000000"/>
          <w:sz w:val="22"/>
          <w:szCs w:val="22"/>
          <w:lang w:val="es-CR"/>
        </w:rPr>
        <w:t xml:space="preserve">a) </w:t>
      </w:r>
      <w:r w:rsidR="00D00446" w:rsidRPr="00D00446">
        <w:rPr>
          <w:rFonts w:cs="Arial"/>
          <w:color w:val="000000"/>
          <w:sz w:val="22"/>
          <w:szCs w:val="22"/>
          <w:lang w:val="es-CR"/>
        </w:rPr>
        <w:t>Costos directos e indirectos en la oferta adjudicada</w:t>
      </w:r>
      <w:r w:rsidR="00EA5530">
        <w:rPr>
          <w:rFonts w:cs="Arial"/>
          <w:color w:val="000000"/>
          <w:sz w:val="22"/>
          <w:szCs w:val="22"/>
          <w:lang w:val="es-CR"/>
        </w:rPr>
        <w:t>,</w:t>
      </w:r>
      <w:r w:rsidR="00D00446" w:rsidRPr="00D00446">
        <w:rPr>
          <w:rFonts w:cs="Arial"/>
          <w:color w:val="000000"/>
          <w:sz w:val="22"/>
          <w:szCs w:val="22"/>
          <w:lang w:val="es-CR"/>
        </w:rPr>
        <w:t xml:space="preserve"> por un monto de ₡507.405.022,04. </w:t>
      </w:r>
    </w:p>
    <w:p w14:paraId="54E3E34A" w14:textId="544E75E0" w:rsidR="00D00446" w:rsidRPr="00D00446" w:rsidRDefault="00154E98" w:rsidP="00D00446">
      <w:pPr>
        <w:spacing w:line="360" w:lineRule="auto"/>
        <w:ind w:right="51"/>
        <w:jc w:val="both"/>
        <w:rPr>
          <w:rFonts w:cs="Arial"/>
          <w:color w:val="000000"/>
          <w:sz w:val="22"/>
          <w:szCs w:val="22"/>
          <w:lang w:val="es-CR"/>
        </w:rPr>
      </w:pPr>
      <w:r>
        <w:rPr>
          <w:rFonts w:cs="Arial"/>
          <w:color w:val="000000"/>
          <w:sz w:val="22"/>
          <w:szCs w:val="22"/>
          <w:lang w:val="es-CR"/>
        </w:rPr>
        <w:t xml:space="preserve">b) </w:t>
      </w:r>
      <w:r w:rsidR="00D00446" w:rsidRPr="00D00446">
        <w:rPr>
          <w:rFonts w:cs="Arial"/>
          <w:color w:val="000000"/>
          <w:sz w:val="22"/>
          <w:szCs w:val="22"/>
          <w:lang w:val="es-CR"/>
        </w:rPr>
        <w:t>Costos indirectos de la entidad autorizada</w:t>
      </w:r>
      <w:r w:rsidR="00F93860">
        <w:rPr>
          <w:rFonts w:cs="Arial"/>
          <w:color w:val="000000"/>
          <w:sz w:val="22"/>
          <w:szCs w:val="22"/>
          <w:lang w:val="es-CR"/>
        </w:rPr>
        <w:t>,</w:t>
      </w:r>
      <w:r w:rsidR="00D00446" w:rsidRPr="00D00446">
        <w:rPr>
          <w:rFonts w:cs="Arial"/>
          <w:color w:val="000000"/>
          <w:sz w:val="22"/>
          <w:szCs w:val="22"/>
          <w:lang w:val="es-CR"/>
        </w:rPr>
        <w:t xml:space="preserve"> por</w:t>
      </w:r>
      <w:r w:rsidR="000B03BC">
        <w:rPr>
          <w:rFonts w:cs="Arial"/>
          <w:color w:val="000000"/>
          <w:sz w:val="22"/>
          <w:szCs w:val="22"/>
          <w:lang w:val="es-CR"/>
        </w:rPr>
        <w:t xml:space="preserve"> la suma </w:t>
      </w:r>
      <w:r w:rsidR="00D00446" w:rsidRPr="00D00446">
        <w:rPr>
          <w:rFonts w:cs="Arial"/>
          <w:color w:val="000000"/>
          <w:sz w:val="22"/>
          <w:szCs w:val="22"/>
          <w:lang w:val="es-CR"/>
        </w:rPr>
        <w:t xml:space="preserve">de ₡45.915.841,18. </w:t>
      </w:r>
    </w:p>
    <w:p w14:paraId="45935F08" w14:textId="3FB7278F" w:rsidR="00D00446" w:rsidRPr="00D00446" w:rsidRDefault="00154E98" w:rsidP="00D00446">
      <w:pPr>
        <w:spacing w:line="360" w:lineRule="auto"/>
        <w:ind w:right="51"/>
        <w:jc w:val="both"/>
        <w:rPr>
          <w:rFonts w:cs="Arial"/>
          <w:color w:val="000000"/>
          <w:sz w:val="22"/>
          <w:szCs w:val="22"/>
          <w:lang w:val="es-CR"/>
        </w:rPr>
      </w:pPr>
      <w:r>
        <w:rPr>
          <w:rFonts w:cs="Arial"/>
          <w:color w:val="000000"/>
          <w:sz w:val="22"/>
          <w:szCs w:val="22"/>
          <w:lang w:val="es-CR"/>
        </w:rPr>
        <w:t xml:space="preserve">c) </w:t>
      </w:r>
      <w:r w:rsidR="00D00446" w:rsidRPr="00D00446">
        <w:rPr>
          <w:rFonts w:cs="Arial"/>
          <w:color w:val="000000"/>
          <w:sz w:val="22"/>
          <w:szCs w:val="22"/>
          <w:lang w:val="es-CR"/>
        </w:rPr>
        <w:t>Gastos administrativos de la entidad autorizada</w:t>
      </w:r>
      <w:r w:rsidR="00F93860">
        <w:rPr>
          <w:rFonts w:cs="Arial"/>
          <w:color w:val="000000"/>
          <w:sz w:val="22"/>
          <w:szCs w:val="22"/>
          <w:lang w:val="es-CR"/>
        </w:rPr>
        <w:t>,</w:t>
      </w:r>
      <w:r w:rsidR="00D00446" w:rsidRPr="00D00446">
        <w:rPr>
          <w:rFonts w:cs="Arial"/>
          <w:color w:val="000000"/>
          <w:sz w:val="22"/>
          <w:szCs w:val="22"/>
          <w:lang w:val="es-CR"/>
        </w:rPr>
        <w:t xml:space="preserve"> por un monto de ₡22.132.834,53. </w:t>
      </w:r>
    </w:p>
    <w:p w14:paraId="41B184E2" w14:textId="77777777" w:rsidR="00D00446" w:rsidRPr="00D00446" w:rsidRDefault="00D00446" w:rsidP="00D00446">
      <w:pPr>
        <w:spacing w:line="360" w:lineRule="auto"/>
        <w:ind w:right="51"/>
        <w:jc w:val="both"/>
        <w:rPr>
          <w:rFonts w:cs="Arial"/>
          <w:color w:val="000000"/>
          <w:sz w:val="22"/>
          <w:szCs w:val="22"/>
          <w:lang w:val="es-CR"/>
        </w:rPr>
      </w:pPr>
    </w:p>
    <w:p w14:paraId="7B2173BE" w14:textId="16243BBA" w:rsidR="00D00446" w:rsidRPr="00D00446" w:rsidRDefault="00154E98" w:rsidP="00D00446">
      <w:pPr>
        <w:spacing w:line="360" w:lineRule="auto"/>
        <w:ind w:right="51"/>
        <w:jc w:val="both"/>
        <w:rPr>
          <w:rFonts w:cs="Arial"/>
          <w:color w:val="000000"/>
          <w:sz w:val="22"/>
          <w:szCs w:val="22"/>
          <w:lang w:val="es-CR"/>
        </w:rPr>
      </w:pPr>
      <w:r w:rsidRPr="00154E98">
        <w:rPr>
          <w:rFonts w:cs="Arial"/>
          <w:b/>
          <w:bCs/>
          <w:color w:val="000000"/>
          <w:sz w:val="22"/>
          <w:szCs w:val="22"/>
        </w:rPr>
        <w:t>3.</w:t>
      </w:r>
      <w:r>
        <w:rPr>
          <w:rFonts w:cs="Arial"/>
          <w:color w:val="000000"/>
          <w:sz w:val="22"/>
          <w:szCs w:val="22"/>
        </w:rPr>
        <w:t xml:space="preserve"> </w:t>
      </w:r>
      <w:r w:rsidR="00D00446" w:rsidRPr="00D00446">
        <w:rPr>
          <w:rFonts w:cs="Arial"/>
          <w:color w:val="000000"/>
          <w:sz w:val="22"/>
          <w:szCs w:val="22"/>
          <w:lang w:val="es-CR"/>
        </w:rPr>
        <w:t>Plazo de entrega: 2,5 meses para la ejecución y conclusión de obras, incluyendo dentro de este plazo</w:t>
      </w:r>
      <w:r>
        <w:rPr>
          <w:rFonts w:cs="Arial"/>
          <w:color w:val="000000"/>
          <w:sz w:val="22"/>
          <w:szCs w:val="22"/>
          <w:lang w:val="es-CR"/>
        </w:rPr>
        <w:t>,</w:t>
      </w:r>
      <w:r w:rsidR="00D00446" w:rsidRPr="00D00446">
        <w:rPr>
          <w:rFonts w:cs="Arial"/>
          <w:color w:val="000000"/>
          <w:sz w:val="22"/>
          <w:szCs w:val="22"/>
          <w:lang w:val="es-CR"/>
        </w:rPr>
        <w:t xml:space="preserve"> el trámite de permiso de construcción y construcción de las obras. </w:t>
      </w:r>
    </w:p>
    <w:p w14:paraId="4D6230B7" w14:textId="07141887" w:rsidR="00D00446" w:rsidRDefault="00D00446" w:rsidP="00D00446">
      <w:pPr>
        <w:spacing w:line="360" w:lineRule="auto"/>
        <w:ind w:right="51"/>
        <w:jc w:val="both"/>
        <w:rPr>
          <w:rFonts w:cs="Arial"/>
          <w:color w:val="000000"/>
          <w:sz w:val="22"/>
          <w:szCs w:val="22"/>
          <w:lang w:val="es-CR"/>
        </w:rPr>
      </w:pPr>
    </w:p>
    <w:p w14:paraId="28FDB13C" w14:textId="4F5671A7" w:rsidR="00154E98" w:rsidRDefault="00154E98" w:rsidP="00D00446">
      <w:pPr>
        <w:spacing w:line="360" w:lineRule="auto"/>
        <w:ind w:right="51"/>
        <w:jc w:val="both"/>
        <w:rPr>
          <w:rFonts w:cs="Arial"/>
          <w:color w:val="000000"/>
          <w:sz w:val="22"/>
          <w:szCs w:val="22"/>
          <w:lang w:val="es-CR"/>
        </w:rPr>
      </w:pPr>
      <w:r w:rsidRPr="00154E98">
        <w:rPr>
          <w:b/>
          <w:bCs/>
          <w:sz w:val="22"/>
          <w:szCs w:val="22"/>
          <w:lang w:val="es-CR"/>
        </w:rPr>
        <w:t>4.</w:t>
      </w:r>
      <w:r>
        <w:rPr>
          <w:sz w:val="22"/>
          <w:szCs w:val="22"/>
          <w:lang w:val="es-CR"/>
        </w:rPr>
        <w:t xml:space="preserve"> Instruir a la </w:t>
      </w:r>
      <w:r w:rsidRPr="00134B54">
        <w:rPr>
          <w:rFonts w:cs="Arial"/>
          <w:sz w:val="22"/>
          <w:szCs w:val="22"/>
          <w:lang w:val="es-ES_tradnl"/>
        </w:rPr>
        <w:t>Administración</w:t>
      </w:r>
      <w:r>
        <w:rPr>
          <w:rFonts w:cs="Arial"/>
          <w:sz w:val="22"/>
          <w:szCs w:val="22"/>
          <w:lang w:val="es-ES_tradnl"/>
        </w:rPr>
        <w:t>, para que en el contrato a suscribir con la entidad autorizada, deje claramente establecido que</w:t>
      </w:r>
      <w:r>
        <w:rPr>
          <w:sz w:val="22"/>
          <w:szCs w:val="22"/>
          <w:lang w:val="es-CR"/>
        </w:rPr>
        <w:t xml:space="preserve"> </w:t>
      </w:r>
      <w:r w:rsidR="00C301B5">
        <w:rPr>
          <w:rFonts w:cs="Arial"/>
          <w:sz w:val="22"/>
          <w:szCs w:val="22"/>
          <w:lang w:val="es-ES_tradnl"/>
        </w:rPr>
        <w:t xml:space="preserve">en caso </w:t>
      </w:r>
      <w:r w:rsidR="00C301B5">
        <w:rPr>
          <w:sz w:val="22"/>
          <w:szCs w:val="22"/>
          <w:lang w:val="es-CR"/>
        </w:rPr>
        <w:t>de requerirse fondos adicionales por condiciones de diseño o similares, éstos no serán financiados por el BANHVI.</w:t>
      </w:r>
    </w:p>
    <w:p w14:paraId="79968831" w14:textId="5F4D134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D9131C">
        <w:rPr>
          <w:rFonts w:cs="Arial"/>
          <w:szCs w:val="22"/>
        </w:rPr>
        <w:t>por Mayoría</w:t>
      </w:r>
      <w:r>
        <w:rPr>
          <w:rFonts w:cs="Arial"/>
          <w:szCs w:val="22"/>
        </w:rPr>
        <w:t xml:space="preserve"> y Firme</w:t>
      </w:r>
      <w:r w:rsidRPr="00AB2826">
        <w:rPr>
          <w:rFonts w:cs="Arial"/>
          <w:szCs w:val="22"/>
        </w:rPr>
        <w:t>.-</w:t>
      </w:r>
    </w:p>
    <w:p w14:paraId="1EF3C3E7" w14:textId="77777777" w:rsidR="002B71CC" w:rsidRPr="00D14EAF" w:rsidRDefault="002B71CC" w:rsidP="002B71CC">
      <w:pPr>
        <w:spacing w:line="360" w:lineRule="auto"/>
        <w:jc w:val="both"/>
        <w:rPr>
          <w:rFonts w:cs="Arial"/>
          <w:b/>
          <w:sz w:val="22"/>
        </w:rPr>
      </w:pPr>
      <w:r w:rsidRPr="00D14EAF">
        <w:rPr>
          <w:rFonts w:cs="Arial"/>
          <w:b/>
          <w:sz w:val="22"/>
        </w:rPr>
        <w:t>************</w:t>
      </w:r>
    </w:p>
    <w:p w14:paraId="44066CD8" w14:textId="77777777" w:rsidR="002B71CC" w:rsidRDefault="002B71CC" w:rsidP="002B71CC">
      <w:pPr>
        <w:spacing w:line="360" w:lineRule="auto"/>
        <w:jc w:val="both"/>
        <w:rPr>
          <w:rFonts w:cs="Arial"/>
          <w:sz w:val="22"/>
          <w:lang w:val="es-ES_tradnl"/>
        </w:rPr>
      </w:pPr>
    </w:p>
    <w:p w14:paraId="458A780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FF5FC83" w14:textId="494CD165" w:rsidR="002B71CC" w:rsidRDefault="00026DC5" w:rsidP="002B71CC">
      <w:pPr>
        <w:spacing w:line="360" w:lineRule="auto"/>
        <w:jc w:val="both"/>
        <w:rPr>
          <w:rFonts w:cs="Arial"/>
          <w:sz w:val="22"/>
          <w:szCs w:val="22"/>
        </w:rPr>
      </w:pPr>
      <w:r>
        <w:rPr>
          <w:rFonts w:cs="Arial"/>
          <w:sz w:val="22"/>
          <w:szCs w:val="22"/>
        </w:rPr>
        <w:t xml:space="preserve">Instruir a la </w:t>
      </w:r>
      <w:r w:rsidRPr="00026DC5">
        <w:rPr>
          <w:rFonts w:cs="Arial"/>
          <w:sz w:val="22"/>
          <w:szCs w:val="22"/>
          <w:lang w:val="es-ES_tradnl"/>
        </w:rPr>
        <w:t>Administración</w:t>
      </w:r>
      <w:r>
        <w:rPr>
          <w:rFonts w:cs="Arial"/>
          <w:sz w:val="22"/>
          <w:szCs w:val="22"/>
          <w:lang w:val="es-ES_tradnl"/>
        </w:rPr>
        <w:t xml:space="preserve"> para que, en coordinación con la Mutual Cartago </w:t>
      </w:r>
      <w:r w:rsidRPr="00026DC5">
        <w:rPr>
          <w:rFonts w:cs="Arial"/>
          <w:sz w:val="22"/>
          <w:szCs w:val="22"/>
          <w:lang w:val="es-ES_tradnl"/>
        </w:rPr>
        <w:t>de Ahorro y Préstamo</w:t>
      </w:r>
      <w:r>
        <w:rPr>
          <w:rFonts w:cs="Arial"/>
          <w:sz w:val="22"/>
          <w:szCs w:val="22"/>
          <w:lang w:val="es-ES_tradnl"/>
        </w:rPr>
        <w:t xml:space="preserve">, revise los </w:t>
      </w:r>
      <w:r>
        <w:rPr>
          <w:sz w:val="22"/>
          <w:szCs w:val="22"/>
        </w:rPr>
        <w:t xml:space="preserve">procedimientos que aplica esa mutual para contratar obras en proyectos de Bono Colectivo, con el propósito de que esa entidad realice los ajustes que </w:t>
      </w:r>
      <w:r>
        <w:rPr>
          <w:sz w:val="22"/>
          <w:szCs w:val="22"/>
        </w:rPr>
        <w:lastRenderedPageBreak/>
        <w:t xml:space="preserve">sean necesarios, para garantizar que dichos procedimientos se ajusten de mejor forma a los principios de la contratación administrativa. </w:t>
      </w:r>
    </w:p>
    <w:p w14:paraId="1AE5385C" w14:textId="0406DF5C"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026DC5">
        <w:rPr>
          <w:rFonts w:cs="Arial"/>
          <w:szCs w:val="22"/>
        </w:rPr>
        <w:t xml:space="preserve">Unánime </w:t>
      </w:r>
      <w:r>
        <w:rPr>
          <w:rFonts w:cs="Arial"/>
          <w:szCs w:val="22"/>
        </w:rPr>
        <w:t>y Firme</w:t>
      </w:r>
      <w:r w:rsidRPr="00AB2826">
        <w:rPr>
          <w:rFonts w:cs="Arial"/>
          <w:szCs w:val="22"/>
        </w:rPr>
        <w:t>.-</w:t>
      </w:r>
    </w:p>
    <w:p w14:paraId="66AFE42E" w14:textId="77777777" w:rsidR="002B71CC" w:rsidRPr="00D14EAF" w:rsidRDefault="002B71CC" w:rsidP="002B71CC">
      <w:pPr>
        <w:spacing w:line="360" w:lineRule="auto"/>
        <w:jc w:val="both"/>
        <w:rPr>
          <w:rFonts w:cs="Arial"/>
          <w:b/>
          <w:sz w:val="22"/>
        </w:rPr>
      </w:pPr>
      <w:r w:rsidRPr="00D14EAF">
        <w:rPr>
          <w:rFonts w:cs="Arial"/>
          <w:b/>
          <w:sz w:val="22"/>
        </w:rPr>
        <w:t>************</w:t>
      </w:r>
    </w:p>
    <w:p w14:paraId="7BC6E527" w14:textId="77777777" w:rsidR="002B71CC" w:rsidRDefault="002B71CC" w:rsidP="002B71CC">
      <w:pPr>
        <w:spacing w:line="360" w:lineRule="auto"/>
        <w:jc w:val="both"/>
        <w:rPr>
          <w:rFonts w:cs="Arial"/>
          <w:sz w:val="22"/>
          <w:lang w:val="es-ES_tradnl"/>
        </w:rPr>
      </w:pPr>
    </w:p>
    <w:p w14:paraId="1851FD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678CF94" w14:textId="77777777" w:rsidR="00880036" w:rsidRDefault="00880036" w:rsidP="00880036">
      <w:pPr>
        <w:spacing w:line="360" w:lineRule="auto"/>
        <w:ind w:right="51"/>
        <w:jc w:val="both"/>
        <w:rPr>
          <w:rFonts w:cs="Arial"/>
          <w:b/>
          <w:bCs/>
          <w:sz w:val="22"/>
        </w:rPr>
      </w:pPr>
      <w:r>
        <w:rPr>
          <w:rFonts w:cs="Arial"/>
          <w:b/>
          <w:bCs/>
          <w:sz w:val="22"/>
        </w:rPr>
        <w:t>Considerando:</w:t>
      </w:r>
    </w:p>
    <w:p w14:paraId="23C035BD" w14:textId="17DE4EE4" w:rsidR="00880036" w:rsidRDefault="00880036" w:rsidP="00880036">
      <w:pPr>
        <w:spacing w:line="360" w:lineRule="auto"/>
        <w:jc w:val="both"/>
        <w:rPr>
          <w:rFonts w:cs="Arial"/>
          <w:sz w:val="22"/>
        </w:rPr>
      </w:pPr>
      <w:r>
        <w:rPr>
          <w:rFonts w:cs="Arial"/>
          <w:b/>
          <w:bCs/>
          <w:sz w:val="22"/>
        </w:rPr>
        <w:t>Primero:</w:t>
      </w:r>
      <w:r>
        <w:rPr>
          <w:rFonts w:cs="Arial"/>
          <w:sz w:val="22"/>
        </w:rPr>
        <w:t xml:space="preserve"> Que mediante el acuerdo N° 11 de la sesión 79-2016 del 07 de noviembre de 2016, la Junta Directiva de este Banco aprobó </w:t>
      </w:r>
      <w:r w:rsidRPr="00004302">
        <w:rPr>
          <w:rFonts w:cs="Arial"/>
          <w:sz w:val="22"/>
        </w:rPr>
        <w:t xml:space="preserve">el perfil del proyecto y el registro de parámetros para el desarrollo de obras </w:t>
      </w:r>
      <w:r>
        <w:rPr>
          <w:rFonts w:cs="Arial"/>
          <w:sz w:val="22"/>
        </w:rPr>
        <w:t>en el proyecto denominado Poás Identidad y Progreso</w:t>
      </w:r>
      <w:r w:rsidRPr="00004302">
        <w:rPr>
          <w:rFonts w:cs="Arial"/>
          <w:sz w:val="22"/>
        </w:rPr>
        <w:t xml:space="preserve">, ubicado en el </w:t>
      </w:r>
      <w:r w:rsidRPr="001A19B9">
        <w:rPr>
          <w:sz w:val="22"/>
          <w:szCs w:val="20"/>
        </w:rPr>
        <w:t xml:space="preserve">distrito y cantón de </w:t>
      </w:r>
      <w:r w:rsidR="00BB4BCA">
        <w:rPr>
          <w:sz w:val="22"/>
          <w:szCs w:val="20"/>
        </w:rPr>
        <w:t>Aserrí</w:t>
      </w:r>
      <w:r w:rsidRPr="001A19B9">
        <w:rPr>
          <w:sz w:val="22"/>
          <w:szCs w:val="20"/>
        </w:rPr>
        <w:t xml:space="preserve">, provincia de </w:t>
      </w:r>
      <w:r w:rsidR="00BB4BCA">
        <w:rPr>
          <w:sz w:val="22"/>
          <w:szCs w:val="20"/>
        </w:rPr>
        <w:t>San José</w:t>
      </w:r>
      <w:r w:rsidRPr="00004302">
        <w:rPr>
          <w:rFonts w:cs="Arial"/>
          <w:sz w:val="22"/>
        </w:rPr>
        <w:t xml:space="preserve">, </w:t>
      </w:r>
      <w:r>
        <w:rPr>
          <w:rFonts w:cs="Arial"/>
          <w:sz w:val="22"/>
        </w:rPr>
        <w:t>mediante</w:t>
      </w:r>
      <w:r w:rsidRPr="00004302">
        <w:rPr>
          <w:rFonts w:cs="Arial"/>
          <w:sz w:val="22"/>
        </w:rPr>
        <w:t xml:space="preserve"> la modalidad de Bono Colectivo indicado en la Ley Nº 8627, actuando como entidad autorizada </w:t>
      </w:r>
      <w:r>
        <w:rPr>
          <w:rFonts w:cs="Arial"/>
          <w:sz w:val="22"/>
        </w:rPr>
        <w:t>la Mutual Cartago de</w:t>
      </w:r>
      <w:r w:rsidRPr="00004302">
        <w:rPr>
          <w:rFonts w:cs="Arial"/>
          <w:sz w:val="22"/>
        </w:rPr>
        <w:t xml:space="preserve"> Ahorro y Préstamo</w:t>
      </w:r>
      <w:r>
        <w:rPr>
          <w:rFonts w:cs="Arial"/>
          <w:sz w:val="22"/>
        </w:rPr>
        <w:t xml:space="preserve"> (MUCAP).</w:t>
      </w:r>
    </w:p>
    <w:p w14:paraId="1FDA4664" w14:textId="77777777" w:rsidR="00880036" w:rsidRDefault="00880036" w:rsidP="00880036">
      <w:pPr>
        <w:spacing w:line="360" w:lineRule="auto"/>
        <w:jc w:val="both"/>
        <w:rPr>
          <w:rFonts w:cs="Arial"/>
          <w:sz w:val="22"/>
        </w:rPr>
      </w:pPr>
    </w:p>
    <w:p w14:paraId="13CB1CAF" w14:textId="3E9D80F5" w:rsidR="00880036" w:rsidRPr="00E5704E" w:rsidRDefault="00880036" w:rsidP="00880036">
      <w:pPr>
        <w:autoSpaceDE w:val="0"/>
        <w:autoSpaceDN w:val="0"/>
        <w:adjustRightInd w:val="0"/>
        <w:spacing w:line="360" w:lineRule="auto"/>
        <w:jc w:val="both"/>
        <w:rPr>
          <w:rFonts w:cs="Arial"/>
          <w:color w:val="000000"/>
          <w:sz w:val="22"/>
          <w:szCs w:val="22"/>
          <w:lang w:val="es-CR"/>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MUCAP</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la empresa </w:t>
      </w:r>
      <w:r w:rsidR="00BB4BCA" w:rsidRPr="00BB4BCA">
        <w:rPr>
          <w:rFonts w:cs="Arial"/>
          <w:color w:val="000000"/>
          <w:sz w:val="22"/>
          <w:szCs w:val="22"/>
          <w:lang w:val="es-CR"/>
        </w:rPr>
        <w:t>PAVICEN Ltda., con número de cédula jurídica 3-102-036166</w:t>
      </w:r>
      <w:r w:rsidRPr="00BB4BCA">
        <w:rPr>
          <w:rFonts w:cs="Arial"/>
          <w:color w:val="000000"/>
          <w:sz w:val="22"/>
          <w:szCs w:val="22"/>
          <w:lang w:val="es-CR"/>
        </w:rPr>
        <w:t>.</w:t>
      </w:r>
    </w:p>
    <w:p w14:paraId="72181B72" w14:textId="46854816" w:rsidR="00880036" w:rsidRDefault="00880036" w:rsidP="00880036">
      <w:pPr>
        <w:autoSpaceDE w:val="0"/>
        <w:autoSpaceDN w:val="0"/>
        <w:adjustRightInd w:val="0"/>
        <w:spacing w:line="360" w:lineRule="auto"/>
        <w:jc w:val="both"/>
        <w:rPr>
          <w:rFonts w:cs="Arial"/>
          <w:color w:val="000000"/>
          <w:sz w:val="22"/>
          <w:szCs w:val="22"/>
        </w:rPr>
      </w:pPr>
    </w:p>
    <w:p w14:paraId="21E1D542" w14:textId="161BF283" w:rsidR="00880036" w:rsidRDefault="00880036" w:rsidP="00880036">
      <w:pPr>
        <w:spacing w:line="360" w:lineRule="auto"/>
        <w:ind w:right="51"/>
        <w:jc w:val="both"/>
        <w:rPr>
          <w:rFonts w:cs="Arial"/>
          <w:sz w:val="16"/>
          <w:szCs w:val="16"/>
        </w:rPr>
      </w:pPr>
      <w:r>
        <w:rPr>
          <w:rFonts w:cs="Arial"/>
          <w:b/>
          <w:bCs/>
          <w:sz w:val="22"/>
        </w:rPr>
        <w:t>Tercero:</w:t>
      </w:r>
      <w:r>
        <w:rPr>
          <w:rFonts w:cs="Arial"/>
          <w:sz w:val="22"/>
        </w:rPr>
        <w:t xml:space="preserve"> Que por medio del oficio DF-OF-1</w:t>
      </w:r>
      <w:r w:rsidR="00BB4BCA">
        <w:rPr>
          <w:rFonts w:cs="Arial"/>
          <w:sz w:val="22"/>
        </w:rPr>
        <w:t>292</w:t>
      </w:r>
      <w:r>
        <w:rPr>
          <w:rFonts w:cs="Arial"/>
          <w:sz w:val="22"/>
        </w:rPr>
        <w:t xml:space="preserve">-2020 del </w:t>
      </w:r>
      <w:r w:rsidR="00BB4BCA">
        <w:rPr>
          <w:rFonts w:cs="Arial"/>
          <w:sz w:val="22"/>
        </w:rPr>
        <w:t>11</w:t>
      </w:r>
      <w:r>
        <w:rPr>
          <w:rFonts w:cs="Arial"/>
          <w:sz w:val="22"/>
        </w:rPr>
        <w:t xml:space="preserve"> de </w:t>
      </w:r>
      <w:r w:rsidR="00BB4BCA">
        <w:rPr>
          <w:rFonts w:cs="Arial"/>
          <w:sz w:val="22"/>
        </w:rPr>
        <w:t>noviembre</w:t>
      </w:r>
      <w:r>
        <w:rPr>
          <w:rFonts w:cs="Arial"/>
          <w:sz w:val="22"/>
        </w:rPr>
        <w:t xml:space="preserve"> de 2020 –</w:t>
      </w:r>
      <w:r w:rsidR="00BB4BCA">
        <w:rPr>
          <w:rFonts w:cs="Arial"/>
          <w:sz w:val="22"/>
        </w:rPr>
        <w:t xml:space="preserve">el cual es </w:t>
      </w:r>
      <w:r>
        <w:rPr>
          <w:rFonts w:cs="Arial"/>
          <w:sz w:val="22"/>
        </w:rPr>
        <w:t xml:space="preserve">avalado por la </w:t>
      </w:r>
      <w:r w:rsidRPr="005E597C">
        <w:rPr>
          <w:rFonts w:cs="Arial"/>
          <w:sz w:val="22"/>
          <w:szCs w:val="22"/>
        </w:rPr>
        <w:t>Gerencia General</w:t>
      </w:r>
      <w:r>
        <w:rPr>
          <w:rFonts w:cs="Arial"/>
          <w:sz w:val="22"/>
          <w:szCs w:val="22"/>
        </w:rPr>
        <w:t xml:space="preserve"> con la nota GG-ME-1</w:t>
      </w:r>
      <w:r w:rsidR="00BB4BCA">
        <w:rPr>
          <w:rFonts w:cs="Arial"/>
          <w:sz w:val="22"/>
          <w:szCs w:val="22"/>
        </w:rPr>
        <w:t>342</w:t>
      </w:r>
      <w:r>
        <w:rPr>
          <w:rFonts w:cs="Arial"/>
          <w:sz w:val="22"/>
          <w:szCs w:val="22"/>
        </w:rPr>
        <w:t>-2020</w:t>
      </w:r>
      <w:r w:rsidR="00BB4BCA">
        <w:rPr>
          <w:rFonts w:cs="Arial"/>
          <w:sz w:val="22"/>
          <w:szCs w:val="22"/>
        </w:rPr>
        <w:t>, de esa misma fecha</w:t>
      </w:r>
      <w:r>
        <w:rPr>
          <w:rFonts w:cs="Arial"/>
          <w:sz w:val="22"/>
          <w:szCs w:val="22"/>
        </w:rPr>
        <w:t xml:space="preserve">– la </w:t>
      </w:r>
      <w:r>
        <w:rPr>
          <w:rFonts w:cs="Arial"/>
          <w:sz w:val="22"/>
        </w:rPr>
        <w:t>Dirección FOSUVI presenta el correspondiente dictamen técnico sobre la solicitud de la MUCAP,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6FBF0DBB" w14:textId="77777777" w:rsidR="00880036" w:rsidRPr="008F7C6B" w:rsidRDefault="00880036" w:rsidP="00880036">
      <w:pPr>
        <w:spacing w:line="360" w:lineRule="auto"/>
        <w:jc w:val="both"/>
        <w:rPr>
          <w:b/>
          <w:bCs/>
          <w:sz w:val="22"/>
          <w:szCs w:val="22"/>
        </w:rPr>
      </w:pPr>
    </w:p>
    <w:p w14:paraId="0F7EA716" w14:textId="50B1D2BE" w:rsidR="00880036" w:rsidRPr="005F6BA4" w:rsidRDefault="00880036" w:rsidP="00880036">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w:t>
      </w:r>
      <w:r>
        <w:rPr>
          <w:sz w:val="22"/>
          <w:szCs w:val="22"/>
          <w:lang w:val="es-CR"/>
        </w:rPr>
        <w:t xml:space="preserve"> y considerando lo dispuesto en el acuerdo </w:t>
      </w:r>
      <w:r>
        <w:rPr>
          <w:sz w:val="22"/>
          <w:szCs w:val="22"/>
        </w:rPr>
        <w:t xml:space="preserve">N° 12 de la sesión 28-2020, del 20 de abril de 2020, </w:t>
      </w:r>
      <w:r w:rsidRPr="00A156A6">
        <w:rPr>
          <w:sz w:val="22"/>
          <w:szCs w:val="22"/>
          <w:lang w:val="es-CR"/>
        </w:rPr>
        <w:t>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adicionando una instrucción a la </w:t>
      </w:r>
      <w:r w:rsidRPr="00134B54">
        <w:rPr>
          <w:rFonts w:cs="Arial"/>
          <w:sz w:val="22"/>
          <w:szCs w:val="22"/>
          <w:lang w:val="es-ES_tradnl"/>
        </w:rPr>
        <w:t>Administración</w:t>
      </w:r>
      <w:r>
        <w:rPr>
          <w:rFonts w:cs="Arial"/>
          <w:sz w:val="22"/>
          <w:szCs w:val="22"/>
          <w:lang w:val="es-ES_tradnl"/>
        </w:rPr>
        <w:t xml:space="preserve">, para que en el contrato a suscribir con la </w:t>
      </w:r>
      <w:r>
        <w:rPr>
          <w:rFonts w:cs="Arial"/>
          <w:sz w:val="22"/>
          <w:szCs w:val="22"/>
          <w:lang w:val="es-ES_tradnl"/>
        </w:rPr>
        <w:lastRenderedPageBreak/>
        <w:t>entidad autorizada, deje claramente establecido que</w:t>
      </w:r>
      <w:r>
        <w:rPr>
          <w:sz w:val="22"/>
          <w:szCs w:val="22"/>
          <w:lang w:val="es-CR"/>
        </w:rPr>
        <w:t xml:space="preserve"> </w:t>
      </w:r>
      <w:r w:rsidR="00C301B5">
        <w:rPr>
          <w:sz w:val="22"/>
          <w:szCs w:val="22"/>
          <w:lang w:val="es-CR"/>
        </w:rPr>
        <w:t>de requerirse fondos adicionales por condiciones de diseño o similares</w:t>
      </w:r>
      <w:r>
        <w:rPr>
          <w:sz w:val="22"/>
          <w:szCs w:val="22"/>
          <w:lang w:val="es-CR"/>
        </w:rPr>
        <w:t>, éstos no serán financiados por el BANHVI.</w:t>
      </w:r>
    </w:p>
    <w:p w14:paraId="08DCBD0E" w14:textId="77777777" w:rsidR="00880036" w:rsidRDefault="00880036" w:rsidP="00880036">
      <w:pPr>
        <w:spacing w:line="360" w:lineRule="auto"/>
        <w:ind w:right="51"/>
        <w:jc w:val="both"/>
        <w:rPr>
          <w:rFonts w:cs="Arial"/>
          <w:b/>
          <w:sz w:val="22"/>
        </w:rPr>
      </w:pPr>
    </w:p>
    <w:p w14:paraId="174D6F32" w14:textId="77777777" w:rsidR="00880036" w:rsidRDefault="00880036" w:rsidP="00880036">
      <w:pPr>
        <w:spacing w:line="360" w:lineRule="auto"/>
        <w:ind w:right="51"/>
        <w:jc w:val="both"/>
        <w:rPr>
          <w:rFonts w:cs="Arial"/>
          <w:b/>
          <w:sz w:val="22"/>
        </w:rPr>
      </w:pPr>
      <w:r>
        <w:rPr>
          <w:rFonts w:cs="Arial"/>
          <w:b/>
          <w:sz w:val="22"/>
        </w:rPr>
        <w:t>Por tanto, se acuerda:</w:t>
      </w:r>
    </w:p>
    <w:p w14:paraId="10AF91FB" w14:textId="0C8BAFFC" w:rsidR="00880036" w:rsidRDefault="00880036" w:rsidP="00880036">
      <w:pPr>
        <w:spacing w:line="360" w:lineRule="auto"/>
        <w:ind w:right="51"/>
        <w:jc w:val="both"/>
        <w:rPr>
          <w:rFonts w:cs="Arial"/>
          <w:sz w:val="22"/>
          <w:szCs w:val="22"/>
        </w:rPr>
      </w:pPr>
      <w:r>
        <w:rPr>
          <w:rFonts w:cs="Arial"/>
          <w:b/>
          <w:bCs/>
          <w:sz w:val="22"/>
        </w:rPr>
        <w:t>1.</w:t>
      </w:r>
      <w:r>
        <w:rPr>
          <w:rFonts w:cs="Arial"/>
          <w:sz w:val="22"/>
        </w:rPr>
        <w:t xml:space="preserve"> Declarar la no objeción del Banco Hipotecario de la Vivienda, a la adjudicación realizada por Mutual Cartago </w:t>
      </w:r>
      <w:r w:rsidRPr="00C12E3B">
        <w:rPr>
          <w:rFonts w:cs="Arial"/>
          <w:sz w:val="22"/>
          <w:lang w:val="es-ES_tradnl"/>
        </w:rPr>
        <w:t>de Ahorro y Préstamo</w:t>
      </w:r>
      <w:r>
        <w:rPr>
          <w:rFonts w:cs="Arial"/>
          <w:sz w:val="22"/>
          <w:lang w:val="es-ES_tradnl"/>
        </w:rPr>
        <w:t xml:space="preserve"> (MUCAP),</w:t>
      </w:r>
      <w:r>
        <w:rPr>
          <w:rFonts w:cs="Arial"/>
          <w:sz w:val="22"/>
          <w:szCs w:val="22"/>
        </w:rPr>
        <w:t xml:space="preserve"> a la </w:t>
      </w:r>
      <w:r w:rsidRPr="00D00446">
        <w:rPr>
          <w:rFonts w:cs="Arial"/>
          <w:sz w:val="22"/>
          <w:szCs w:val="22"/>
          <w:lang w:val="es-CR"/>
        </w:rPr>
        <w:t xml:space="preserve">empresa </w:t>
      </w:r>
      <w:r w:rsidR="00F93860" w:rsidRPr="00BB4BCA">
        <w:rPr>
          <w:rFonts w:cs="Arial"/>
          <w:color w:val="000000"/>
          <w:sz w:val="22"/>
          <w:szCs w:val="22"/>
          <w:lang w:val="es-CR"/>
        </w:rPr>
        <w:t>PAVICEN Ltda., con número de cédula jurídica 3-102-036166</w:t>
      </w:r>
      <w:r w:rsidRPr="00D00446">
        <w:rPr>
          <w:rFonts w:cs="Arial"/>
          <w:sz w:val="22"/>
          <w:szCs w:val="22"/>
          <w:lang w:val="es-CR"/>
        </w:rPr>
        <w:t>,</w:t>
      </w:r>
      <w:r w:rsidRPr="00D00446">
        <w:rPr>
          <w:rFonts w:cs="Arial"/>
          <w:color w:val="000000"/>
          <w:sz w:val="22"/>
          <w:szCs w:val="22"/>
          <w:lang w:val="es-CR"/>
        </w:rPr>
        <w:t xml:space="preserve"> </w:t>
      </w:r>
      <w:r w:rsidRPr="00D47B06">
        <w:rPr>
          <w:rFonts w:cs="Arial"/>
          <w:color w:val="000000"/>
          <w:sz w:val="22"/>
          <w:szCs w:val="22"/>
          <w:lang w:val="es-CR"/>
        </w:rPr>
        <w:t xml:space="preserve">para la tramitología y construcción de las obras </w:t>
      </w:r>
      <w:r>
        <w:rPr>
          <w:rFonts w:cs="Arial"/>
          <w:color w:val="000000"/>
          <w:sz w:val="22"/>
          <w:szCs w:val="22"/>
          <w:lang w:val="es-CR"/>
        </w:rPr>
        <w:t xml:space="preserve">del </w:t>
      </w:r>
      <w:r w:rsidRPr="00D47B06">
        <w:rPr>
          <w:rFonts w:cs="Arial"/>
          <w:color w:val="000000"/>
          <w:sz w:val="22"/>
          <w:szCs w:val="22"/>
          <w:lang w:val="es-CR"/>
        </w:rPr>
        <w:t>proyecto</w:t>
      </w:r>
      <w:r w:rsidR="00F93860" w:rsidRPr="00F93860">
        <w:rPr>
          <w:rFonts w:cs="Arial"/>
          <w:color w:val="000000"/>
          <w:sz w:val="22"/>
          <w:szCs w:val="22"/>
          <w:lang w:val="es-CR"/>
        </w:rPr>
        <w:t xml:space="preserve"> </w:t>
      </w:r>
      <w:r w:rsidR="00F93860" w:rsidRPr="00F93860">
        <w:rPr>
          <w:rFonts w:cs="Arial"/>
          <w:i/>
          <w:iCs/>
          <w:color w:val="000000"/>
          <w:sz w:val="22"/>
          <w:szCs w:val="22"/>
          <w:lang w:val="es-CR"/>
        </w:rPr>
        <w:t>“Poás Identidad y Progreso</w:t>
      </w:r>
      <w:r w:rsidR="00F93860" w:rsidRPr="00F93860">
        <w:rPr>
          <w:rFonts w:cs="Arial"/>
          <w:color w:val="000000"/>
          <w:sz w:val="22"/>
          <w:szCs w:val="22"/>
          <w:lang w:val="es-CR"/>
        </w:rPr>
        <w:t xml:space="preserve">”, ubicado en el distrito y canto de Aserrí, </w:t>
      </w:r>
      <w:r>
        <w:rPr>
          <w:rFonts w:cs="Arial"/>
          <w:color w:val="000000"/>
          <w:sz w:val="22"/>
          <w:szCs w:val="22"/>
          <w:lang w:val="es-CR"/>
        </w:rPr>
        <w:t xml:space="preserve">por un monto total de </w:t>
      </w:r>
      <w:r w:rsidR="00F93860" w:rsidRPr="00F93860">
        <w:rPr>
          <w:rFonts w:cs="Arial"/>
          <w:color w:val="000000"/>
          <w:sz w:val="22"/>
          <w:szCs w:val="22"/>
          <w:lang w:val="es-CR"/>
        </w:rPr>
        <w:t>₡304.490.350,21</w:t>
      </w:r>
      <w:r w:rsidRPr="00D00446">
        <w:rPr>
          <w:rFonts w:cs="Arial"/>
          <w:color w:val="000000"/>
          <w:sz w:val="22"/>
          <w:szCs w:val="22"/>
          <w:lang w:val="es-CR"/>
        </w:rPr>
        <w:t>.</w:t>
      </w:r>
    </w:p>
    <w:p w14:paraId="3A80023B" w14:textId="77777777" w:rsidR="00880036" w:rsidRDefault="00880036" w:rsidP="00880036">
      <w:pPr>
        <w:spacing w:line="360" w:lineRule="auto"/>
        <w:ind w:right="51"/>
        <w:jc w:val="both"/>
        <w:rPr>
          <w:rFonts w:cs="Arial"/>
          <w:sz w:val="22"/>
          <w:szCs w:val="22"/>
        </w:rPr>
      </w:pPr>
    </w:p>
    <w:p w14:paraId="3605A3F8" w14:textId="79E885AA" w:rsidR="00F93860" w:rsidRDefault="00880036" w:rsidP="00880036">
      <w:pPr>
        <w:spacing w:line="360" w:lineRule="auto"/>
        <w:ind w:right="51"/>
        <w:jc w:val="both"/>
        <w:rPr>
          <w:rFonts w:cs="Arial"/>
          <w:b/>
          <w:bCs/>
          <w:color w:val="000000"/>
          <w:sz w:val="22"/>
          <w:szCs w:val="22"/>
          <w:lang w:val="es-CR"/>
        </w:rPr>
      </w:pPr>
      <w:r w:rsidRPr="00154E98">
        <w:rPr>
          <w:rFonts w:cs="Arial"/>
          <w:b/>
          <w:bCs/>
          <w:sz w:val="22"/>
          <w:szCs w:val="22"/>
        </w:rPr>
        <w:t>2.</w:t>
      </w:r>
      <w:r>
        <w:rPr>
          <w:rFonts w:cs="Arial"/>
          <w:sz w:val="22"/>
          <w:szCs w:val="22"/>
        </w:rPr>
        <w:t xml:space="preserve"> Consecuentemente, se otorga a la MUCAP, en</w:t>
      </w:r>
      <w:r w:rsidRPr="00D00446">
        <w:rPr>
          <w:rFonts w:cs="Arial"/>
          <w:color w:val="000000"/>
          <w:sz w:val="22"/>
          <w:szCs w:val="22"/>
          <w:lang w:val="es-CR"/>
        </w:rPr>
        <w:t xml:space="preserve"> administración</w:t>
      </w:r>
      <w:r>
        <w:rPr>
          <w:rFonts w:cs="Arial"/>
          <w:color w:val="000000"/>
          <w:sz w:val="22"/>
          <w:szCs w:val="22"/>
          <w:lang w:val="es-CR"/>
        </w:rPr>
        <w:t>,</w:t>
      </w:r>
      <w:r w:rsidRPr="00D00446">
        <w:rPr>
          <w:rFonts w:cs="Arial"/>
          <w:color w:val="000000"/>
          <w:sz w:val="22"/>
          <w:szCs w:val="22"/>
          <w:lang w:val="es-CR"/>
        </w:rPr>
        <w:t xml:space="preserve"> el monto total de</w:t>
      </w:r>
      <w:r w:rsidR="00F93860">
        <w:rPr>
          <w:rFonts w:cs="Arial"/>
          <w:color w:val="000000"/>
          <w:sz w:val="22"/>
          <w:szCs w:val="22"/>
          <w:lang w:val="es-CR"/>
        </w:rPr>
        <w:t xml:space="preserve"> </w:t>
      </w:r>
      <w:r w:rsidR="00F93860" w:rsidRPr="00F93860">
        <w:rPr>
          <w:rFonts w:cs="Arial"/>
          <w:b/>
          <w:bCs/>
          <w:color w:val="000000"/>
          <w:sz w:val="22"/>
          <w:szCs w:val="22"/>
          <w:lang w:val="es-CR"/>
        </w:rPr>
        <w:t>₡304.490.350,21</w:t>
      </w:r>
      <w:r w:rsidR="00F93860" w:rsidRPr="00F93860">
        <w:rPr>
          <w:rFonts w:cs="Arial"/>
          <w:color w:val="000000"/>
          <w:sz w:val="22"/>
          <w:szCs w:val="22"/>
          <w:lang w:val="es-CR"/>
        </w:rPr>
        <w:t xml:space="preserve"> (trescientos cuatro millones cuatrocientos noventa mil trescientos cincuenta colones con 21/100),</w:t>
      </w:r>
      <w:r w:rsidR="00F93860" w:rsidRPr="00F93860">
        <w:rPr>
          <w:rFonts w:cs="Arial"/>
          <w:b/>
          <w:bCs/>
          <w:color w:val="000000"/>
          <w:sz w:val="22"/>
          <w:szCs w:val="22"/>
          <w:lang w:val="es-CR"/>
        </w:rPr>
        <w:t xml:space="preserve"> </w:t>
      </w:r>
      <w:r w:rsidR="00F93860" w:rsidRPr="00D00446">
        <w:rPr>
          <w:rFonts w:cs="Arial"/>
          <w:color w:val="000000"/>
          <w:sz w:val="22"/>
          <w:szCs w:val="22"/>
          <w:lang w:val="es-CR"/>
        </w:rPr>
        <w:t>con el objetivo de sufragar los costos de</w:t>
      </w:r>
      <w:r w:rsidR="00F93860">
        <w:rPr>
          <w:rFonts w:cs="Arial"/>
          <w:color w:val="000000"/>
          <w:sz w:val="22"/>
          <w:szCs w:val="22"/>
          <w:lang w:val="es-CR"/>
        </w:rPr>
        <w:t xml:space="preserve">l citado </w:t>
      </w:r>
      <w:r w:rsidR="00F93860" w:rsidRPr="00D00446">
        <w:rPr>
          <w:rFonts w:cs="Arial"/>
          <w:color w:val="000000"/>
          <w:sz w:val="22"/>
          <w:szCs w:val="22"/>
          <w:lang w:val="es-CR"/>
        </w:rPr>
        <w:t>proyecto, según el siguiente detalle</w:t>
      </w:r>
      <w:r w:rsidR="00F93860">
        <w:rPr>
          <w:rFonts w:cs="Arial"/>
          <w:color w:val="000000"/>
          <w:sz w:val="22"/>
          <w:szCs w:val="22"/>
          <w:lang w:val="es-CR"/>
        </w:rPr>
        <w:t>:</w:t>
      </w:r>
    </w:p>
    <w:p w14:paraId="44718609" w14:textId="22BE1951" w:rsidR="00F93860" w:rsidRPr="00F93860" w:rsidRDefault="00F93860" w:rsidP="00F93860">
      <w:pPr>
        <w:spacing w:line="360" w:lineRule="auto"/>
        <w:ind w:right="51"/>
        <w:jc w:val="both"/>
        <w:rPr>
          <w:rFonts w:cs="Arial"/>
          <w:color w:val="000000"/>
          <w:sz w:val="22"/>
          <w:szCs w:val="22"/>
          <w:lang w:val="es-CR"/>
        </w:rPr>
      </w:pPr>
      <w:r>
        <w:rPr>
          <w:rFonts w:cs="Arial"/>
          <w:color w:val="000000"/>
          <w:sz w:val="22"/>
          <w:szCs w:val="22"/>
          <w:lang w:val="es-CR"/>
        </w:rPr>
        <w:t xml:space="preserve">a) </w:t>
      </w:r>
      <w:r w:rsidRPr="00F93860">
        <w:rPr>
          <w:rFonts w:cs="Arial"/>
          <w:color w:val="000000"/>
          <w:sz w:val="22"/>
          <w:szCs w:val="22"/>
          <w:lang w:val="es-CR"/>
        </w:rPr>
        <w:t>Costos directos incluidos en la oferta adjudicada</w:t>
      </w:r>
      <w:r>
        <w:rPr>
          <w:rFonts w:cs="Arial"/>
          <w:color w:val="000000"/>
          <w:sz w:val="22"/>
          <w:szCs w:val="22"/>
          <w:lang w:val="es-CR"/>
        </w:rPr>
        <w:t>,</w:t>
      </w:r>
      <w:r w:rsidRPr="00F93860">
        <w:rPr>
          <w:rFonts w:cs="Arial"/>
          <w:color w:val="000000"/>
          <w:sz w:val="22"/>
          <w:szCs w:val="22"/>
          <w:lang w:val="es-CR"/>
        </w:rPr>
        <w:t xml:space="preserve"> por un monto de ₡209.018.421,43. </w:t>
      </w:r>
    </w:p>
    <w:p w14:paraId="522FECB9" w14:textId="1A671931" w:rsidR="00F93860" w:rsidRPr="00F93860" w:rsidRDefault="00F93860" w:rsidP="00F93860">
      <w:pPr>
        <w:spacing w:line="360" w:lineRule="auto"/>
        <w:ind w:right="51"/>
        <w:jc w:val="both"/>
        <w:rPr>
          <w:rFonts w:cs="Arial"/>
          <w:color w:val="000000"/>
          <w:sz w:val="22"/>
          <w:szCs w:val="22"/>
          <w:lang w:val="es-CR"/>
        </w:rPr>
      </w:pPr>
      <w:r w:rsidRPr="00F93860">
        <w:rPr>
          <w:rFonts w:cs="Arial"/>
          <w:color w:val="000000"/>
          <w:sz w:val="22"/>
          <w:szCs w:val="22"/>
          <w:lang w:val="es-CR"/>
        </w:rPr>
        <w:t>b) Costos indirectos incluidos en la oferta adjudicada</w:t>
      </w:r>
      <w:r>
        <w:rPr>
          <w:rFonts w:cs="Arial"/>
          <w:color w:val="000000"/>
          <w:sz w:val="22"/>
          <w:szCs w:val="22"/>
          <w:lang w:val="es-CR"/>
        </w:rPr>
        <w:t>,</w:t>
      </w:r>
      <w:r w:rsidRPr="00F93860">
        <w:rPr>
          <w:rFonts w:cs="Arial"/>
          <w:color w:val="000000"/>
          <w:sz w:val="22"/>
          <w:szCs w:val="22"/>
          <w:lang w:val="es-CR"/>
        </w:rPr>
        <w:t xml:space="preserve"> por </w:t>
      </w:r>
      <w:r w:rsidR="000B03BC">
        <w:rPr>
          <w:rFonts w:cs="Arial"/>
          <w:color w:val="000000"/>
          <w:sz w:val="22"/>
          <w:szCs w:val="22"/>
          <w:lang w:val="es-CR"/>
        </w:rPr>
        <w:t>la suma</w:t>
      </w:r>
      <w:r w:rsidRPr="00F93860">
        <w:rPr>
          <w:rFonts w:cs="Arial"/>
          <w:color w:val="000000"/>
          <w:sz w:val="22"/>
          <w:szCs w:val="22"/>
          <w:lang w:val="es-CR"/>
        </w:rPr>
        <w:t xml:space="preserve"> de ₡74.794.779,86. </w:t>
      </w:r>
    </w:p>
    <w:p w14:paraId="13994CCD" w14:textId="3692CAEA" w:rsidR="00F93860" w:rsidRPr="00F93860" w:rsidRDefault="00F93860" w:rsidP="00F93860">
      <w:pPr>
        <w:spacing w:line="360" w:lineRule="auto"/>
        <w:ind w:right="51"/>
        <w:jc w:val="both"/>
        <w:rPr>
          <w:rFonts w:cs="Arial"/>
          <w:color w:val="000000"/>
          <w:sz w:val="22"/>
          <w:szCs w:val="22"/>
          <w:lang w:val="es-CR"/>
        </w:rPr>
      </w:pPr>
      <w:r w:rsidRPr="00F93860">
        <w:rPr>
          <w:rFonts w:cs="Arial"/>
          <w:color w:val="000000"/>
          <w:sz w:val="22"/>
          <w:szCs w:val="22"/>
          <w:lang w:val="es-CR"/>
        </w:rPr>
        <w:t>c) Costos indirectos a ejecutar por la entidad autorizada</w:t>
      </w:r>
      <w:r>
        <w:rPr>
          <w:rFonts w:cs="Arial"/>
          <w:color w:val="000000"/>
          <w:sz w:val="22"/>
          <w:szCs w:val="22"/>
          <w:lang w:val="es-CR"/>
        </w:rPr>
        <w:t>,</w:t>
      </w:r>
      <w:r w:rsidRPr="00F93860">
        <w:rPr>
          <w:rFonts w:cs="Arial"/>
          <w:color w:val="000000"/>
          <w:sz w:val="22"/>
          <w:szCs w:val="22"/>
          <w:lang w:val="es-CR"/>
        </w:rPr>
        <w:t xml:space="preserve"> por un monto de ₡8.965.981,60. </w:t>
      </w:r>
    </w:p>
    <w:p w14:paraId="1FD9FED3" w14:textId="411DDF63" w:rsidR="003229DA" w:rsidRPr="003229DA" w:rsidRDefault="003229DA" w:rsidP="003229DA">
      <w:pPr>
        <w:spacing w:line="360" w:lineRule="auto"/>
        <w:ind w:right="51"/>
        <w:jc w:val="both"/>
        <w:rPr>
          <w:rFonts w:cs="Arial"/>
          <w:color w:val="000000"/>
          <w:sz w:val="22"/>
          <w:szCs w:val="22"/>
          <w:lang w:val="es-CR"/>
        </w:rPr>
      </w:pPr>
      <w:r w:rsidRPr="003229DA">
        <w:rPr>
          <w:rFonts w:cs="Arial"/>
          <w:color w:val="000000"/>
          <w:sz w:val="22"/>
          <w:szCs w:val="22"/>
          <w:lang w:val="es-CR"/>
        </w:rPr>
        <w:t>d) Gastos de administración de la entidad autorizada</w:t>
      </w:r>
      <w:r>
        <w:rPr>
          <w:rFonts w:cs="Arial"/>
          <w:color w:val="000000"/>
          <w:sz w:val="22"/>
          <w:szCs w:val="22"/>
          <w:lang w:val="es-CR"/>
        </w:rPr>
        <w:t>,</w:t>
      </w:r>
      <w:r w:rsidRPr="003229DA">
        <w:rPr>
          <w:rFonts w:cs="Arial"/>
          <w:color w:val="000000"/>
          <w:sz w:val="22"/>
          <w:szCs w:val="22"/>
          <w:lang w:val="es-CR"/>
        </w:rPr>
        <w:t xml:space="preserve"> por un monto de hasta 4% del valor del proyecto, lo cual representa un monto de ₡11.711.167,32. </w:t>
      </w:r>
    </w:p>
    <w:p w14:paraId="43D99182" w14:textId="0CAFFF39" w:rsidR="00F93860" w:rsidRPr="003229DA" w:rsidRDefault="00F93860" w:rsidP="00880036">
      <w:pPr>
        <w:spacing w:line="360" w:lineRule="auto"/>
        <w:ind w:right="51"/>
        <w:jc w:val="both"/>
        <w:rPr>
          <w:rFonts w:cs="Arial"/>
          <w:color w:val="000000"/>
          <w:sz w:val="22"/>
          <w:szCs w:val="22"/>
          <w:lang w:val="es-CR"/>
        </w:rPr>
      </w:pPr>
    </w:p>
    <w:p w14:paraId="60D0FF24" w14:textId="5C1E1D7C" w:rsidR="003229DA" w:rsidRPr="003229DA" w:rsidRDefault="003229DA" w:rsidP="003229DA">
      <w:pPr>
        <w:spacing w:line="360" w:lineRule="auto"/>
        <w:ind w:right="51"/>
        <w:jc w:val="both"/>
        <w:rPr>
          <w:rFonts w:cs="Arial"/>
          <w:color w:val="000000"/>
          <w:sz w:val="22"/>
          <w:szCs w:val="22"/>
          <w:lang w:val="es-CR"/>
        </w:rPr>
      </w:pPr>
      <w:r w:rsidRPr="003229DA">
        <w:rPr>
          <w:rFonts w:cs="Arial"/>
          <w:b/>
          <w:bCs/>
          <w:color w:val="000000"/>
          <w:sz w:val="22"/>
          <w:szCs w:val="22"/>
          <w:lang w:val="es-CR"/>
        </w:rPr>
        <w:t>3.</w:t>
      </w:r>
      <w:r w:rsidRPr="003229DA">
        <w:rPr>
          <w:rFonts w:cs="Arial"/>
          <w:color w:val="000000"/>
          <w:sz w:val="22"/>
          <w:szCs w:val="22"/>
          <w:lang w:val="es-CR"/>
        </w:rPr>
        <w:t xml:space="preserve"> El plazo para la ejecución de las obras será de 126 días naturales a partir de la emisión de la orden de inicio y se contará con 15 días naturales </w:t>
      </w:r>
      <w:r>
        <w:rPr>
          <w:rFonts w:cs="Arial"/>
          <w:color w:val="000000"/>
          <w:sz w:val="22"/>
          <w:szCs w:val="22"/>
          <w:lang w:val="es-CR"/>
        </w:rPr>
        <w:t>adicionales</w:t>
      </w:r>
      <w:r w:rsidRPr="003229DA">
        <w:rPr>
          <w:rFonts w:cs="Arial"/>
          <w:color w:val="000000"/>
          <w:sz w:val="22"/>
          <w:szCs w:val="22"/>
          <w:lang w:val="es-CR"/>
        </w:rPr>
        <w:t xml:space="preserve"> para la obtención de los permisos de construcción, para un total de 141 días naturales, para efectos contractuales. </w:t>
      </w:r>
    </w:p>
    <w:p w14:paraId="4CD8E211" w14:textId="77777777" w:rsidR="003229DA" w:rsidRPr="003229DA" w:rsidRDefault="003229DA" w:rsidP="003229DA">
      <w:pPr>
        <w:spacing w:line="360" w:lineRule="auto"/>
        <w:ind w:right="51"/>
        <w:jc w:val="both"/>
        <w:rPr>
          <w:rFonts w:cs="Arial"/>
          <w:color w:val="000000"/>
          <w:sz w:val="22"/>
          <w:szCs w:val="22"/>
          <w:lang w:val="es-CR"/>
        </w:rPr>
      </w:pPr>
    </w:p>
    <w:p w14:paraId="7927D244" w14:textId="77777777" w:rsidR="003229DA" w:rsidRDefault="003229DA" w:rsidP="003229DA">
      <w:pPr>
        <w:spacing w:line="360" w:lineRule="auto"/>
        <w:ind w:right="51"/>
        <w:jc w:val="both"/>
        <w:rPr>
          <w:rFonts w:cs="Arial"/>
          <w:color w:val="000000"/>
          <w:sz w:val="22"/>
          <w:szCs w:val="22"/>
          <w:lang w:val="es-CR"/>
        </w:rPr>
      </w:pPr>
      <w:r w:rsidRPr="003229DA">
        <w:rPr>
          <w:rFonts w:cs="Arial"/>
          <w:b/>
          <w:bCs/>
          <w:color w:val="000000"/>
          <w:sz w:val="22"/>
          <w:szCs w:val="22"/>
          <w:lang w:val="es-CR"/>
        </w:rPr>
        <w:t>4.</w:t>
      </w:r>
      <w:r w:rsidRPr="003229DA">
        <w:rPr>
          <w:rFonts w:cs="Arial"/>
          <w:color w:val="000000"/>
          <w:sz w:val="22"/>
          <w:szCs w:val="22"/>
          <w:lang w:val="es-CR"/>
        </w:rPr>
        <w:t xml:space="preserve"> </w:t>
      </w:r>
      <w:r>
        <w:rPr>
          <w:rFonts w:cs="Arial"/>
          <w:color w:val="000000"/>
          <w:sz w:val="22"/>
          <w:szCs w:val="22"/>
          <w:lang w:val="es-CR"/>
        </w:rPr>
        <w:t>El</w:t>
      </w:r>
      <w:r w:rsidRPr="003229DA">
        <w:rPr>
          <w:rFonts w:cs="Arial"/>
          <w:color w:val="000000"/>
          <w:sz w:val="22"/>
          <w:szCs w:val="22"/>
          <w:lang w:val="es-CR"/>
        </w:rPr>
        <w:t xml:space="preserve"> BANHVI y la </w:t>
      </w:r>
      <w:r>
        <w:rPr>
          <w:rFonts w:cs="Arial"/>
          <w:color w:val="000000"/>
          <w:sz w:val="22"/>
          <w:szCs w:val="22"/>
          <w:lang w:val="es-CR"/>
        </w:rPr>
        <w:t>e</w:t>
      </w:r>
      <w:r w:rsidRPr="003229DA">
        <w:rPr>
          <w:rFonts w:cs="Arial"/>
          <w:color w:val="000000"/>
          <w:sz w:val="22"/>
          <w:szCs w:val="22"/>
          <w:lang w:val="es-CR"/>
        </w:rPr>
        <w:t xml:space="preserve">ntidad </w:t>
      </w:r>
      <w:r>
        <w:rPr>
          <w:rFonts w:cs="Arial"/>
          <w:color w:val="000000"/>
          <w:sz w:val="22"/>
          <w:szCs w:val="22"/>
          <w:lang w:val="es-CR"/>
        </w:rPr>
        <w:t>a</w:t>
      </w:r>
      <w:r w:rsidRPr="003229DA">
        <w:rPr>
          <w:rFonts w:cs="Arial"/>
          <w:color w:val="000000"/>
          <w:sz w:val="22"/>
          <w:szCs w:val="22"/>
          <w:lang w:val="es-CR"/>
        </w:rPr>
        <w:t>utorizada deben velar porque, de previo al giro de los recursos a la empresa adjudicada, se cuente con el permiso de construcción para las obras, emitido por la Municipalidad de Aserrí.</w:t>
      </w:r>
    </w:p>
    <w:p w14:paraId="0632DD99" w14:textId="445B2F06" w:rsidR="003229DA" w:rsidRPr="003229DA" w:rsidRDefault="003229DA" w:rsidP="003229DA">
      <w:pPr>
        <w:spacing w:line="360" w:lineRule="auto"/>
        <w:ind w:right="51"/>
        <w:jc w:val="both"/>
        <w:rPr>
          <w:rFonts w:cs="Arial"/>
          <w:color w:val="000000"/>
          <w:sz w:val="22"/>
          <w:szCs w:val="22"/>
          <w:lang w:val="es-CR"/>
        </w:rPr>
      </w:pPr>
      <w:r w:rsidRPr="003229DA">
        <w:rPr>
          <w:rFonts w:cs="Arial"/>
          <w:color w:val="000000"/>
          <w:sz w:val="22"/>
          <w:szCs w:val="22"/>
          <w:lang w:val="es-CR"/>
        </w:rPr>
        <w:t xml:space="preserve"> </w:t>
      </w:r>
    </w:p>
    <w:p w14:paraId="686BFB4A" w14:textId="47248D3D" w:rsidR="003229DA" w:rsidRDefault="003229DA" w:rsidP="003229DA">
      <w:pPr>
        <w:numPr>
          <w:ilvl w:val="0"/>
          <w:numId w:val="23"/>
        </w:numPr>
        <w:spacing w:line="360" w:lineRule="auto"/>
        <w:ind w:right="51"/>
        <w:jc w:val="both"/>
        <w:rPr>
          <w:rFonts w:cs="Arial"/>
          <w:color w:val="000000"/>
          <w:sz w:val="22"/>
          <w:szCs w:val="22"/>
          <w:lang w:val="es-CR"/>
        </w:rPr>
      </w:pPr>
      <w:r w:rsidRPr="003229DA">
        <w:rPr>
          <w:rFonts w:cs="Arial"/>
          <w:b/>
          <w:bCs/>
          <w:color w:val="000000"/>
          <w:sz w:val="22"/>
          <w:szCs w:val="22"/>
          <w:lang w:val="es-CR"/>
        </w:rPr>
        <w:t>5.</w:t>
      </w:r>
      <w:r w:rsidRPr="003229DA">
        <w:rPr>
          <w:rFonts w:cs="Arial"/>
          <w:color w:val="000000"/>
          <w:sz w:val="22"/>
          <w:szCs w:val="22"/>
          <w:lang w:val="es-CR"/>
        </w:rPr>
        <w:t xml:space="preserve"> La </w:t>
      </w:r>
      <w:r>
        <w:rPr>
          <w:rFonts w:cs="Arial"/>
          <w:color w:val="000000"/>
          <w:sz w:val="22"/>
          <w:szCs w:val="22"/>
          <w:lang w:val="es-CR"/>
        </w:rPr>
        <w:t>e</w:t>
      </w:r>
      <w:r w:rsidRPr="003229DA">
        <w:rPr>
          <w:rFonts w:cs="Arial"/>
          <w:color w:val="000000"/>
          <w:sz w:val="22"/>
          <w:szCs w:val="22"/>
          <w:lang w:val="es-CR"/>
        </w:rPr>
        <w:t xml:space="preserve">ntidad </w:t>
      </w:r>
      <w:r>
        <w:rPr>
          <w:rFonts w:cs="Arial"/>
          <w:color w:val="000000"/>
          <w:sz w:val="22"/>
          <w:szCs w:val="22"/>
          <w:lang w:val="es-CR"/>
        </w:rPr>
        <w:t>a</w:t>
      </w:r>
      <w:r w:rsidRPr="003229DA">
        <w:rPr>
          <w:rFonts w:cs="Arial"/>
          <w:color w:val="000000"/>
          <w:sz w:val="22"/>
          <w:szCs w:val="22"/>
          <w:lang w:val="es-CR"/>
        </w:rPr>
        <w:t>utorizada, como responsable del proyecto en la fase de diseño, debe velar porque los planos constructivos estén lo suficientemente claros y contengan todas las recomendaciones de los estudios básicos y preliminares realizados, y que sean un reflejo fiel de lo encontrado en sitio</w:t>
      </w:r>
      <w:r>
        <w:rPr>
          <w:rFonts w:cs="Arial"/>
          <w:color w:val="000000"/>
          <w:sz w:val="22"/>
          <w:szCs w:val="22"/>
          <w:lang w:val="es-CR"/>
        </w:rPr>
        <w:t>.  Esto</w:t>
      </w:r>
      <w:r w:rsidRPr="003229DA">
        <w:rPr>
          <w:rFonts w:cs="Arial"/>
          <w:color w:val="000000"/>
          <w:sz w:val="22"/>
          <w:szCs w:val="22"/>
          <w:lang w:val="es-CR"/>
        </w:rPr>
        <w:t xml:space="preserve">, para evitar que se generen costos por obras extras durante la ejecución del proyecto o por un mal manejo de la información contenida en los </w:t>
      </w:r>
      <w:r w:rsidRPr="003229DA">
        <w:rPr>
          <w:rFonts w:cs="Arial"/>
          <w:color w:val="000000"/>
          <w:sz w:val="22"/>
          <w:szCs w:val="22"/>
          <w:lang w:val="es-CR"/>
        </w:rPr>
        <w:lastRenderedPageBreak/>
        <w:t xml:space="preserve">planos constructivos, </w:t>
      </w:r>
      <w:r>
        <w:rPr>
          <w:rFonts w:cs="Arial"/>
          <w:color w:val="000000"/>
          <w:sz w:val="22"/>
          <w:szCs w:val="22"/>
          <w:lang w:val="es-CR"/>
        </w:rPr>
        <w:t xml:space="preserve">dado que el </w:t>
      </w:r>
      <w:r w:rsidRPr="003229DA">
        <w:rPr>
          <w:rFonts w:cs="Arial"/>
          <w:color w:val="000000"/>
          <w:sz w:val="22"/>
          <w:szCs w:val="22"/>
          <w:lang w:val="es-CR"/>
        </w:rPr>
        <w:t xml:space="preserve">Departamento </w:t>
      </w:r>
      <w:r>
        <w:rPr>
          <w:rFonts w:cs="Arial"/>
          <w:color w:val="000000"/>
          <w:sz w:val="22"/>
          <w:szCs w:val="22"/>
          <w:lang w:val="es-CR"/>
        </w:rPr>
        <w:t xml:space="preserve">Técnico de la Dirección FOSUVI, </w:t>
      </w:r>
      <w:r w:rsidRPr="003229DA">
        <w:rPr>
          <w:rFonts w:cs="Arial"/>
          <w:color w:val="000000"/>
          <w:sz w:val="22"/>
          <w:szCs w:val="22"/>
          <w:lang w:val="es-CR"/>
        </w:rPr>
        <w:t>no tiene a cargo la verificación de las obras en diseños para proyectos que se financien con recursos del Bono Comunal.</w:t>
      </w:r>
    </w:p>
    <w:p w14:paraId="2562E5BB" w14:textId="77777777" w:rsidR="003229DA" w:rsidRPr="003229DA" w:rsidRDefault="003229DA" w:rsidP="003229DA">
      <w:pPr>
        <w:spacing w:line="360" w:lineRule="auto"/>
        <w:ind w:right="51"/>
        <w:jc w:val="both"/>
        <w:rPr>
          <w:rFonts w:cs="Arial"/>
          <w:color w:val="000000"/>
          <w:sz w:val="22"/>
          <w:szCs w:val="22"/>
          <w:lang w:val="es-CR"/>
        </w:rPr>
      </w:pPr>
    </w:p>
    <w:p w14:paraId="11943561" w14:textId="3C8E1743" w:rsidR="003229DA" w:rsidRPr="003229DA" w:rsidRDefault="003229DA" w:rsidP="003229DA">
      <w:pPr>
        <w:numPr>
          <w:ilvl w:val="0"/>
          <w:numId w:val="23"/>
        </w:numPr>
        <w:spacing w:line="360" w:lineRule="auto"/>
        <w:ind w:right="51"/>
        <w:jc w:val="both"/>
        <w:rPr>
          <w:rFonts w:cs="Arial"/>
          <w:color w:val="000000"/>
          <w:sz w:val="22"/>
          <w:szCs w:val="22"/>
          <w:lang w:val="es-CR"/>
        </w:rPr>
      </w:pPr>
      <w:r w:rsidRPr="003229DA">
        <w:rPr>
          <w:rFonts w:cs="Arial"/>
          <w:b/>
          <w:bCs/>
          <w:color w:val="000000"/>
          <w:sz w:val="22"/>
          <w:szCs w:val="22"/>
          <w:lang w:val="es-CR"/>
        </w:rPr>
        <w:t>6.</w:t>
      </w:r>
      <w:r w:rsidRPr="003229DA">
        <w:rPr>
          <w:rFonts w:cs="Arial"/>
          <w:color w:val="000000"/>
          <w:sz w:val="22"/>
          <w:szCs w:val="22"/>
          <w:lang w:val="es-CR"/>
        </w:rPr>
        <w:t xml:space="preserve"> Los rubros de costos indirectos que sean porcentuales por su naturaleza (p.e. utilidad, administración, dirección técnica, inspección de la </w:t>
      </w:r>
      <w:r>
        <w:rPr>
          <w:rFonts w:cs="Arial"/>
          <w:color w:val="000000"/>
          <w:sz w:val="22"/>
          <w:szCs w:val="22"/>
          <w:lang w:val="es-CR"/>
        </w:rPr>
        <w:t>e</w:t>
      </w:r>
      <w:r w:rsidRPr="003229DA">
        <w:rPr>
          <w:rFonts w:cs="Arial"/>
          <w:color w:val="000000"/>
          <w:sz w:val="22"/>
          <w:szCs w:val="22"/>
          <w:lang w:val="es-CR"/>
        </w:rPr>
        <w:t xml:space="preserve">ntidad </w:t>
      </w:r>
      <w:r>
        <w:rPr>
          <w:rFonts w:cs="Arial"/>
          <w:color w:val="000000"/>
          <w:sz w:val="22"/>
          <w:szCs w:val="22"/>
          <w:lang w:val="es-CR"/>
        </w:rPr>
        <w:t>a</w:t>
      </w:r>
      <w:r w:rsidRPr="003229DA">
        <w:rPr>
          <w:rFonts w:cs="Arial"/>
          <w:color w:val="000000"/>
          <w:sz w:val="22"/>
          <w:szCs w:val="22"/>
          <w:lang w:val="es-CR"/>
        </w:rPr>
        <w:t>utorizada, entre otros) deberá</w:t>
      </w:r>
      <w:r>
        <w:rPr>
          <w:rFonts w:cs="Arial"/>
          <w:color w:val="000000"/>
          <w:sz w:val="22"/>
          <w:szCs w:val="22"/>
          <w:lang w:val="es-CR"/>
        </w:rPr>
        <w:t>n</w:t>
      </w:r>
      <w:r w:rsidRPr="003229DA">
        <w:rPr>
          <w:rFonts w:cs="Arial"/>
          <w:color w:val="000000"/>
          <w:sz w:val="22"/>
          <w:szCs w:val="22"/>
          <w:lang w:val="es-CR"/>
        </w:rPr>
        <w:t xml:space="preserve"> cancelarse según el porcentaje de avance de las obras constructivas. </w:t>
      </w:r>
    </w:p>
    <w:p w14:paraId="56DEDCC3" w14:textId="321F26C1" w:rsidR="00F93860" w:rsidRDefault="00F93860" w:rsidP="00880036">
      <w:pPr>
        <w:spacing w:line="360" w:lineRule="auto"/>
        <w:ind w:right="51"/>
        <w:jc w:val="both"/>
        <w:rPr>
          <w:rFonts w:cs="Arial"/>
          <w:color w:val="000000"/>
          <w:sz w:val="22"/>
          <w:szCs w:val="22"/>
          <w:lang w:val="es-CR"/>
        </w:rPr>
      </w:pPr>
    </w:p>
    <w:p w14:paraId="7C0E0096" w14:textId="7D73706C" w:rsidR="003229DA" w:rsidRDefault="003229DA" w:rsidP="003229DA">
      <w:pPr>
        <w:spacing w:line="360" w:lineRule="auto"/>
        <w:ind w:right="51"/>
        <w:jc w:val="both"/>
        <w:rPr>
          <w:rFonts w:cs="Arial"/>
          <w:color w:val="000000"/>
          <w:sz w:val="22"/>
          <w:szCs w:val="22"/>
          <w:lang w:val="es-CR"/>
        </w:rPr>
      </w:pPr>
      <w:r w:rsidRPr="00C953A4">
        <w:rPr>
          <w:rFonts w:cs="Arial"/>
          <w:b/>
          <w:bCs/>
          <w:color w:val="000000"/>
          <w:sz w:val="22"/>
          <w:szCs w:val="22"/>
          <w:lang w:val="es-CR"/>
        </w:rPr>
        <w:t>7.</w:t>
      </w:r>
      <w:r>
        <w:rPr>
          <w:rFonts w:cs="Arial"/>
          <w:color w:val="000000"/>
          <w:sz w:val="22"/>
          <w:szCs w:val="22"/>
          <w:lang w:val="es-CR"/>
        </w:rPr>
        <w:t xml:space="preserve"> </w:t>
      </w:r>
      <w:r w:rsidRPr="003229DA">
        <w:rPr>
          <w:rFonts w:cs="Arial"/>
          <w:color w:val="000000"/>
          <w:sz w:val="22"/>
          <w:szCs w:val="22"/>
          <w:lang w:val="es-CR"/>
        </w:rPr>
        <w:t xml:space="preserve">Los rubros liquidables se cancelarán contra el visto bueno de la </w:t>
      </w:r>
      <w:r>
        <w:rPr>
          <w:rFonts w:cs="Arial"/>
          <w:color w:val="000000"/>
          <w:sz w:val="22"/>
          <w:szCs w:val="22"/>
          <w:lang w:val="es-CR"/>
        </w:rPr>
        <w:t>e</w:t>
      </w:r>
      <w:r w:rsidRPr="003229DA">
        <w:rPr>
          <w:rFonts w:cs="Arial"/>
          <w:color w:val="000000"/>
          <w:sz w:val="22"/>
          <w:szCs w:val="22"/>
          <w:lang w:val="es-CR"/>
        </w:rPr>
        <w:t xml:space="preserve">ntidad </w:t>
      </w:r>
      <w:r>
        <w:rPr>
          <w:rFonts w:cs="Arial"/>
          <w:color w:val="000000"/>
          <w:sz w:val="22"/>
          <w:szCs w:val="22"/>
          <w:lang w:val="es-CR"/>
        </w:rPr>
        <w:t>a</w:t>
      </w:r>
      <w:r w:rsidRPr="003229DA">
        <w:rPr>
          <w:rFonts w:cs="Arial"/>
          <w:color w:val="000000"/>
          <w:sz w:val="22"/>
          <w:szCs w:val="22"/>
          <w:lang w:val="es-CR"/>
        </w:rPr>
        <w:t>utorizada, previo cumplimiento de los requerimientos técnicos vigentes (p.e. kilometraje de la inspección según la cantidad de visitas)</w:t>
      </w:r>
      <w:r>
        <w:rPr>
          <w:rFonts w:cs="Arial"/>
          <w:color w:val="000000"/>
          <w:sz w:val="22"/>
          <w:szCs w:val="22"/>
          <w:lang w:val="es-CR"/>
        </w:rPr>
        <w:t>.</w:t>
      </w:r>
    </w:p>
    <w:p w14:paraId="50ACDB9D" w14:textId="77777777" w:rsidR="003229DA" w:rsidRPr="003229DA" w:rsidRDefault="003229DA" w:rsidP="003229DA">
      <w:pPr>
        <w:spacing w:line="360" w:lineRule="auto"/>
        <w:ind w:right="51"/>
        <w:jc w:val="both"/>
        <w:rPr>
          <w:rFonts w:cs="Arial"/>
          <w:color w:val="000000"/>
          <w:sz w:val="22"/>
          <w:szCs w:val="22"/>
          <w:lang w:val="es-CR"/>
        </w:rPr>
      </w:pPr>
    </w:p>
    <w:p w14:paraId="403973E0" w14:textId="32252B4C" w:rsidR="003229DA" w:rsidRPr="003229DA" w:rsidRDefault="00C953A4" w:rsidP="003229DA">
      <w:pPr>
        <w:numPr>
          <w:ilvl w:val="0"/>
          <w:numId w:val="24"/>
        </w:numPr>
        <w:spacing w:line="360" w:lineRule="auto"/>
        <w:ind w:right="51"/>
        <w:jc w:val="both"/>
        <w:rPr>
          <w:rFonts w:cs="Arial"/>
          <w:color w:val="000000"/>
          <w:sz w:val="22"/>
          <w:szCs w:val="22"/>
          <w:lang w:val="es-CR"/>
        </w:rPr>
      </w:pPr>
      <w:r w:rsidRPr="00C953A4">
        <w:rPr>
          <w:rFonts w:cs="Arial"/>
          <w:b/>
          <w:bCs/>
          <w:color w:val="000000"/>
          <w:sz w:val="22"/>
          <w:szCs w:val="22"/>
          <w:lang w:val="es-CR"/>
        </w:rPr>
        <w:t>8.</w:t>
      </w:r>
      <w:r>
        <w:rPr>
          <w:rFonts w:cs="Arial"/>
          <w:color w:val="000000"/>
          <w:sz w:val="22"/>
          <w:szCs w:val="22"/>
          <w:lang w:val="es-CR"/>
        </w:rPr>
        <w:t xml:space="preserve"> </w:t>
      </w:r>
      <w:r w:rsidR="003229DA" w:rsidRPr="003229DA">
        <w:rPr>
          <w:rFonts w:cs="Arial"/>
          <w:color w:val="000000"/>
          <w:sz w:val="22"/>
          <w:szCs w:val="22"/>
          <w:lang w:val="es-CR"/>
        </w:rPr>
        <w:t xml:space="preserve">Se considera que el costo y el procedimiento de la oferta son de aceptación, mientras que en el caso del plazo, la </w:t>
      </w:r>
      <w:r>
        <w:rPr>
          <w:rFonts w:cs="Arial"/>
          <w:color w:val="000000"/>
          <w:sz w:val="22"/>
          <w:szCs w:val="22"/>
          <w:lang w:val="es-CR"/>
        </w:rPr>
        <w:t>e</w:t>
      </w:r>
      <w:r w:rsidR="003229DA" w:rsidRPr="003229DA">
        <w:rPr>
          <w:rFonts w:cs="Arial"/>
          <w:color w:val="000000"/>
          <w:sz w:val="22"/>
          <w:szCs w:val="22"/>
          <w:lang w:val="es-CR"/>
        </w:rPr>
        <w:t xml:space="preserve">ntidad </w:t>
      </w:r>
      <w:r>
        <w:rPr>
          <w:rFonts w:cs="Arial"/>
          <w:color w:val="000000"/>
          <w:sz w:val="22"/>
          <w:szCs w:val="22"/>
          <w:lang w:val="es-CR"/>
        </w:rPr>
        <w:t>a</w:t>
      </w:r>
      <w:r w:rsidR="003229DA" w:rsidRPr="003229DA">
        <w:rPr>
          <w:rFonts w:cs="Arial"/>
          <w:color w:val="000000"/>
          <w:sz w:val="22"/>
          <w:szCs w:val="22"/>
          <w:lang w:val="es-CR"/>
        </w:rPr>
        <w:t>utorizada deberá de estar vigilante para que no se soliciten ampliaciones injustificadas y</w:t>
      </w:r>
      <w:r>
        <w:rPr>
          <w:rFonts w:cs="Arial"/>
          <w:color w:val="000000"/>
          <w:sz w:val="22"/>
          <w:szCs w:val="22"/>
          <w:lang w:val="es-CR"/>
        </w:rPr>
        <w:t>,</w:t>
      </w:r>
      <w:r w:rsidR="003229DA" w:rsidRPr="003229DA">
        <w:rPr>
          <w:rFonts w:cs="Arial"/>
          <w:color w:val="000000"/>
          <w:sz w:val="22"/>
          <w:szCs w:val="22"/>
          <w:lang w:val="es-CR"/>
        </w:rPr>
        <w:t xml:space="preserve"> de ser necesario</w:t>
      </w:r>
      <w:r>
        <w:rPr>
          <w:rFonts w:cs="Arial"/>
          <w:color w:val="000000"/>
          <w:sz w:val="22"/>
          <w:szCs w:val="22"/>
          <w:lang w:val="es-CR"/>
        </w:rPr>
        <w:t>,</w:t>
      </w:r>
      <w:r w:rsidR="003229DA" w:rsidRPr="003229DA">
        <w:rPr>
          <w:rFonts w:cs="Arial"/>
          <w:color w:val="000000"/>
          <w:sz w:val="22"/>
          <w:szCs w:val="22"/>
          <w:lang w:val="es-CR"/>
        </w:rPr>
        <w:t xml:space="preserve"> aplicar las cláusulas de multas que correspondan. Además, las ampliaciones deben ser remitidas para revisión y aprobación del BANHVI. </w:t>
      </w:r>
    </w:p>
    <w:p w14:paraId="19E9A63B" w14:textId="339ADD8E" w:rsidR="00F93860" w:rsidRPr="003229DA" w:rsidRDefault="00F93860" w:rsidP="00880036">
      <w:pPr>
        <w:spacing w:line="360" w:lineRule="auto"/>
        <w:ind w:right="51"/>
        <w:jc w:val="both"/>
        <w:rPr>
          <w:rFonts w:cs="Arial"/>
          <w:color w:val="000000"/>
          <w:sz w:val="22"/>
          <w:szCs w:val="22"/>
          <w:lang w:val="es-CR"/>
        </w:rPr>
      </w:pPr>
    </w:p>
    <w:p w14:paraId="228D6A97" w14:textId="0C33B277" w:rsidR="002B71CC" w:rsidRDefault="00C953A4" w:rsidP="00C953A4">
      <w:pPr>
        <w:spacing w:line="360" w:lineRule="auto"/>
        <w:ind w:right="51"/>
        <w:jc w:val="both"/>
        <w:rPr>
          <w:rFonts w:cs="Arial"/>
          <w:sz w:val="22"/>
          <w:szCs w:val="22"/>
        </w:rPr>
      </w:pPr>
      <w:r>
        <w:rPr>
          <w:rFonts w:cs="Arial"/>
          <w:b/>
          <w:bCs/>
          <w:color w:val="000000"/>
          <w:sz w:val="22"/>
          <w:szCs w:val="22"/>
          <w:lang w:val="es-CR"/>
        </w:rPr>
        <w:t xml:space="preserve">9. </w:t>
      </w:r>
      <w:r w:rsidR="00C301B5">
        <w:rPr>
          <w:sz w:val="22"/>
          <w:szCs w:val="22"/>
          <w:lang w:val="es-CR"/>
        </w:rPr>
        <w:t xml:space="preserve">Instruir a la </w:t>
      </w:r>
      <w:r w:rsidR="00C301B5" w:rsidRPr="00134B54">
        <w:rPr>
          <w:rFonts w:cs="Arial"/>
          <w:sz w:val="22"/>
          <w:szCs w:val="22"/>
          <w:lang w:val="es-ES_tradnl"/>
        </w:rPr>
        <w:t>Administración</w:t>
      </w:r>
      <w:r w:rsidR="00C301B5">
        <w:rPr>
          <w:rFonts w:cs="Arial"/>
          <w:sz w:val="22"/>
          <w:szCs w:val="22"/>
          <w:lang w:val="es-ES_tradnl"/>
        </w:rPr>
        <w:t>, para que en el contrato a suscribir con la entidad autorizada, deje claramente establecido que</w:t>
      </w:r>
      <w:r w:rsidR="00C301B5">
        <w:rPr>
          <w:sz w:val="22"/>
          <w:szCs w:val="22"/>
          <w:lang w:val="es-CR"/>
        </w:rPr>
        <w:t xml:space="preserve"> </w:t>
      </w:r>
      <w:r w:rsidR="00C301B5">
        <w:rPr>
          <w:rFonts w:cs="Arial"/>
          <w:sz w:val="22"/>
          <w:szCs w:val="22"/>
          <w:lang w:val="es-ES_tradnl"/>
        </w:rPr>
        <w:t xml:space="preserve">en caso </w:t>
      </w:r>
      <w:r w:rsidR="00C301B5">
        <w:rPr>
          <w:sz w:val="22"/>
          <w:szCs w:val="22"/>
          <w:lang w:val="es-CR"/>
        </w:rPr>
        <w:t>de requerirse fondos adicionales por condiciones de diseño o similares, éstos no serán financiados por el BANHVI.</w:t>
      </w:r>
    </w:p>
    <w:p w14:paraId="263ED7D5" w14:textId="5C7E78E7"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D9131C">
        <w:rPr>
          <w:rFonts w:cs="Arial"/>
          <w:szCs w:val="22"/>
        </w:rPr>
        <w:t>por Mayoría</w:t>
      </w:r>
      <w:r>
        <w:rPr>
          <w:rFonts w:cs="Arial"/>
          <w:szCs w:val="22"/>
        </w:rPr>
        <w:t xml:space="preserve"> y Firme</w:t>
      </w:r>
      <w:r w:rsidRPr="00AB2826">
        <w:rPr>
          <w:rFonts w:cs="Arial"/>
          <w:szCs w:val="22"/>
        </w:rPr>
        <w:t>.-</w:t>
      </w:r>
    </w:p>
    <w:p w14:paraId="53EAC9F7" w14:textId="77777777" w:rsidR="002B71CC" w:rsidRPr="00D14EAF" w:rsidRDefault="002B71CC" w:rsidP="002B71CC">
      <w:pPr>
        <w:spacing w:line="360" w:lineRule="auto"/>
        <w:jc w:val="both"/>
        <w:rPr>
          <w:rFonts w:cs="Arial"/>
          <w:b/>
          <w:sz w:val="22"/>
        </w:rPr>
      </w:pPr>
      <w:r w:rsidRPr="00D14EAF">
        <w:rPr>
          <w:rFonts w:cs="Arial"/>
          <w:b/>
          <w:sz w:val="22"/>
        </w:rPr>
        <w:t>************</w:t>
      </w:r>
    </w:p>
    <w:p w14:paraId="12DF1752" w14:textId="77777777" w:rsidR="002B71CC" w:rsidRDefault="002B71CC" w:rsidP="002B71CC">
      <w:pPr>
        <w:spacing w:line="360" w:lineRule="auto"/>
        <w:jc w:val="both"/>
        <w:rPr>
          <w:rFonts w:cs="Arial"/>
          <w:sz w:val="22"/>
          <w:lang w:val="es-ES_tradnl"/>
        </w:rPr>
      </w:pPr>
    </w:p>
    <w:p w14:paraId="138E507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52EE481" w14:textId="3B12AFDD" w:rsidR="009B70F6" w:rsidRDefault="00130B65" w:rsidP="002B71CC">
      <w:pPr>
        <w:spacing w:line="360" w:lineRule="auto"/>
        <w:jc w:val="both"/>
        <w:rPr>
          <w:rFonts w:cs="Arial"/>
          <w:sz w:val="22"/>
          <w:szCs w:val="22"/>
        </w:rPr>
      </w:pPr>
      <w:r>
        <w:rPr>
          <w:rFonts w:cs="Arial"/>
          <w:sz w:val="22"/>
          <w:szCs w:val="22"/>
        </w:rPr>
        <w:t xml:space="preserve">Instruir </w:t>
      </w:r>
      <w:r w:rsidR="009B70F6">
        <w:rPr>
          <w:rFonts w:cs="Arial"/>
          <w:color w:val="000000"/>
          <w:sz w:val="22"/>
          <w:szCs w:val="22"/>
        </w:rPr>
        <w:t xml:space="preserve">al </w:t>
      </w:r>
      <w:r w:rsidR="009B70F6">
        <w:rPr>
          <w:rFonts w:cs="Arial"/>
          <w:bCs/>
          <w:color w:val="000000"/>
          <w:sz w:val="22"/>
          <w:szCs w:val="22"/>
          <w:lang w:val="es-ES_tradnl"/>
        </w:rPr>
        <w:t>Departamento de Fideicomisos, para que coordine una reunión en la que, además de la titular de ese departamento, participen peritos de la M</w:t>
      </w:r>
      <w:r>
        <w:rPr>
          <w:rFonts w:cs="Arial"/>
          <w:bCs/>
          <w:color w:val="000000"/>
          <w:sz w:val="22"/>
          <w:szCs w:val="22"/>
          <w:lang w:val="es-ES_tradnl"/>
        </w:rPr>
        <w:t>utual Cartago</w:t>
      </w:r>
      <w:r w:rsidR="009B70F6">
        <w:rPr>
          <w:rFonts w:cs="Arial"/>
          <w:bCs/>
          <w:color w:val="000000"/>
          <w:sz w:val="22"/>
          <w:szCs w:val="22"/>
          <w:lang w:val="es-ES_tradnl"/>
        </w:rPr>
        <w:t xml:space="preserve"> y </w:t>
      </w:r>
      <w:r w:rsidR="009B70F6">
        <w:rPr>
          <w:rFonts w:cs="Arial"/>
          <w:color w:val="000000"/>
          <w:sz w:val="22"/>
          <w:szCs w:val="22"/>
        </w:rPr>
        <w:t xml:space="preserve">las Directoras Pérez Gutiérrez y </w:t>
      </w:r>
      <w:r w:rsidR="009B70F6" w:rsidRPr="00707AA5">
        <w:rPr>
          <w:rFonts w:cs="Arial"/>
          <w:bCs/>
          <w:color w:val="000000"/>
          <w:sz w:val="22"/>
          <w:szCs w:val="22"/>
          <w:lang w:val="es-ES_tradnl"/>
        </w:rPr>
        <w:t>Ulibarri Pernús</w:t>
      </w:r>
      <w:r w:rsidR="009B70F6">
        <w:rPr>
          <w:rFonts w:cs="Arial"/>
          <w:bCs/>
          <w:color w:val="000000"/>
          <w:sz w:val="22"/>
          <w:szCs w:val="22"/>
          <w:lang w:val="es-ES_tradnl"/>
        </w:rPr>
        <w:t xml:space="preserve">, </w:t>
      </w:r>
      <w:r>
        <w:rPr>
          <w:rFonts w:cs="Arial"/>
          <w:bCs/>
          <w:color w:val="000000"/>
          <w:sz w:val="22"/>
          <w:szCs w:val="22"/>
          <w:lang w:val="es-ES_tradnl"/>
        </w:rPr>
        <w:t xml:space="preserve">con el propósito de que </w:t>
      </w:r>
      <w:r w:rsidR="009B70F6">
        <w:rPr>
          <w:rFonts w:cs="Arial"/>
          <w:bCs/>
          <w:color w:val="000000"/>
          <w:sz w:val="22"/>
          <w:szCs w:val="22"/>
          <w:lang w:val="es-ES_tradnl"/>
        </w:rPr>
        <w:t>revisen con detalle las condiciones técnicas</w:t>
      </w:r>
      <w:r>
        <w:rPr>
          <w:rFonts w:cs="Arial"/>
          <w:bCs/>
          <w:color w:val="000000"/>
          <w:sz w:val="22"/>
          <w:szCs w:val="22"/>
          <w:lang w:val="es-ES_tradnl"/>
        </w:rPr>
        <w:t>,</w:t>
      </w:r>
      <w:r w:rsidR="009B70F6">
        <w:rPr>
          <w:rFonts w:cs="Arial"/>
          <w:bCs/>
          <w:color w:val="000000"/>
          <w:sz w:val="22"/>
          <w:szCs w:val="22"/>
          <w:lang w:val="es-ES_tradnl"/>
        </w:rPr>
        <w:t xml:space="preserve"> de l</w:t>
      </w:r>
      <w:r>
        <w:rPr>
          <w:rFonts w:cs="Arial"/>
          <w:bCs/>
          <w:color w:val="000000"/>
          <w:sz w:val="22"/>
          <w:szCs w:val="22"/>
          <w:lang w:val="es-ES_tradnl"/>
        </w:rPr>
        <w:t xml:space="preserve">os bienes en fideicomiso que </w:t>
      </w:r>
      <w:r w:rsidR="009B70F6">
        <w:rPr>
          <w:rFonts w:cs="Arial"/>
          <w:bCs/>
          <w:color w:val="000000"/>
          <w:sz w:val="22"/>
          <w:szCs w:val="22"/>
          <w:lang w:val="es-ES_tradnl"/>
        </w:rPr>
        <w:t xml:space="preserve">se </w:t>
      </w:r>
      <w:r>
        <w:rPr>
          <w:rFonts w:cs="Arial"/>
          <w:bCs/>
          <w:color w:val="000000"/>
          <w:sz w:val="22"/>
          <w:szCs w:val="22"/>
          <w:lang w:val="es-ES_tradnl"/>
        </w:rPr>
        <w:t xml:space="preserve">señalan </w:t>
      </w:r>
      <w:r w:rsidR="009B70F6">
        <w:rPr>
          <w:rFonts w:cs="Arial"/>
          <w:bCs/>
          <w:color w:val="000000"/>
          <w:sz w:val="22"/>
          <w:szCs w:val="22"/>
          <w:lang w:val="es-ES_tradnl"/>
        </w:rPr>
        <w:t xml:space="preserve">en el informe </w:t>
      </w:r>
      <w:r w:rsidR="009B70F6">
        <w:rPr>
          <w:rFonts w:cs="Arial"/>
          <w:color w:val="000000"/>
          <w:sz w:val="22"/>
          <w:szCs w:val="22"/>
        </w:rPr>
        <w:t>DFNV-ME-428-2020</w:t>
      </w:r>
      <w:r>
        <w:rPr>
          <w:rFonts w:cs="Arial"/>
          <w:color w:val="000000"/>
          <w:sz w:val="22"/>
          <w:szCs w:val="22"/>
        </w:rPr>
        <w:t>,</w:t>
      </w:r>
      <w:r w:rsidR="009B70F6">
        <w:rPr>
          <w:rFonts w:cs="Arial"/>
          <w:color w:val="000000"/>
          <w:sz w:val="22"/>
          <w:szCs w:val="22"/>
        </w:rPr>
        <w:t xml:space="preserve"> y valoren acciones que puedan implementa</w:t>
      </w:r>
      <w:r>
        <w:rPr>
          <w:rFonts w:cs="Arial"/>
          <w:color w:val="000000"/>
          <w:sz w:val="22"/>
          <w:szCs w:val="22"/>
        </w:rPr>
        <w:t>rse</w:t>
      </w:r>
      <w:r w:rsidR="009B70F6">
        <w:rPr>
          <w:rFonts w:cs="Arial"/>
          <w:color w:val="000000"/>
          <w:sz w:val="22"/>
          <w:szCs w:val="22"/>
          <w:lang w:val="es-ES_tradnl"/>
        </w:rPr>
        <w:t xml:space="preserve"> </w:t>
      </w:r>
      <w:r w:rsidR="009B70F6">
        <w:rPr>
          <w:rFonts w:cs="Arial"/>
          <w:color w:val="000000"/>
          <w:sz w:val="22"/>
          <w:szCs w:val="22"/>
        </w:rPr>
        <w:t xml:space="preserve">para </w:t>
      </w:r>
      <w:r>
        <w:rPr>
          <w:rFonts w:cs="Arial"/>
          <w:color w:val="000000"/>
          <w:sz w:val="22"/>
          <w:szCs w:val="22"/>
        </w:rPr>
        <w:t>promover</w:t>
      </w:r>
      <w:r w:rsidR="009B70F6">
        <w:rPr>
          <w:rFonts w:cs="Arial"/>
          <w:color w:val="000000"/>
          <w:sz w:val="22"/>
          <w:szCs w:val="22"/>
        </w:rPr>
        <w:t xml:space="preserve"> su colocación en el precio actual. </w:t>
      </w:r>
    </w:p>
    <w:p w14:paraId="59A26D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56D6D3" w14:textId="77777777" w:rsidR="002B71CC" w:rsidRPr="00D14EAF" w:rsidRDefault="002B71CC" w:rsidP="002B71CC">
      <w:pPr>
        <w:spacing w:line="360" w:lineRule="auto"/>
        <w:jc w:val="both"/>
        <w:rPr>
          <w:rFonts w:cs="Arial"/>
          <w:b/>
          <w:sz w:val="22"/>
        </w:rPr>
      </w:pPr>
      <w:r w:rsidRPr="00D14EAF">
        <w:rPr>
          <w:rFonts w:cs="Arial"/>
          <w:b/>
          <w:sz w:val="22"/>
        </w:rPr>
        <w:t>************</w:t>
      </w:r>
    </w:p>
    <w:p w14:paraId="0FF1918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44076" w14:textId="77777777" w:rsidR="00171FAB" w:rsidRDefault="00171FAB">
      <w:r>
        <w:separator/>
      </w:r>
    </w:p>
  </w:endnote>
  <w:endnote w:type="continuationSeparator" w:id="0">
    <w:p w14:paraId="3514DCBC" w14:textId="77777777" w:rsidR="00171FAB" w:rsidRDefault="0017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675E" w14:textId="77777777" w:rsidR="00171FAB" w:rsidRDefault="00171FAB">
      <w:r>
        <w:separator/>
      </w:r>
    </w:p>
  </w:footnote>
  <w:footnote w:type="continuationSeparator" w:id="0">
    <w:p w14:paraId="3D92F566" w14:textId="77777777" w:rsidR="00171FAB" w:rsidRDefault="0017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907C8" w14:textId="77777777" w:rsidR="00171FAB" w:rsidRDefault="00171FAB">
    <w:pPr>
      <w:pStyle w:val="Encabezado"/>
      <w:rPr>
        <w:lang w:val="es-ES"/>
      </w:rPr>
    </w:pPr>
  </w:p>
  <w:p w14:paraId="2C6C51CF" w14:textId="229ADBE8" w:rsidR="00171FAB" w:rsidRDefault="00171FAB">
    <w:pPr>
      <w:pStyle w:val="Encabezado"/>
      <w:rPr>
        <w:rStyle w:val="Nmerodepgina"/>
        <w:sz w:val="18"/>
      </w:rPr>
    </w:pPr>
    <w:r>
      <w:rPr>
        <w:sz w:val="18"/>
        <w:lang w:val="es-ES"/>
      </w:rPr>
      <w:t xml:space="preserve">    Minuta de la sesión Nº 89-2020                   12 de noviembre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28B36FC" w14:textId="77777777" w:rsidR="00171FAB" w:rsidRDefault="00171FA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65FF4A"/>
    <w:multiLevelType w:val="hybridMultilevel"/>
    <w:tmpl w:val="F95C8DB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643948C"/>
    <w:multiLevelType w:val="hybridMultilevel"/>
    <w:tmpl w:val="11E013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1648A7"/>
    <w:multiLevelType w:val="hybridMultilevel"/>
    <w:tmpl w:val="9F0B6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4686602"/>
    <w:multiLevelType w:val="hybridMultilevel"/>
    <w:tmpl w:val="681EA3C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6B764E"/>
    <w:multiLevelType w:val="hybridMultilevel"/>
    <w:tmpl w:val="53074F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5FDE29C"/>
    <w:multiLevelType w:val="hybridMultilevel"/>
    <w:tmpl w:val="EECFAD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2"/>
  </w:num>
  <w:num w:numId="5">
    <w:abstractNumId w:val="1"/>
  </w:num>
  <w:num w:numId="6">
    <w:abstractNumId w:val="16"/>
  </w:num>
  <w:num w:numId="7">
    <w:abstractNumId w:val="22"/>
  </w:num>
  <w:num w:numId="8">
    <w:abstractNumId w:val="11"/>
  </w:num>
  <w:num w:numId="9">
    <w:abstractNumId w:val="8"/>
  </w:num>
  <w:num w:numId="10">
    <w:abstractNumId w:val="4"/>
  </w:num>
  <w:num w:numId="11">
    <w:abstractNumId w:val="6"/>
  </w:num>
  <w:num w:numId="12">
    <w:abstractNumId w:val="23"/>
  </w:num>
  <w:num w:numId="13">
    <w:abstractNumId w:val="20"/>
  </w:num>
  <w:num w:numId="14">
    <w:abstractNumId w:val="18"/>
  </w:num>
  <w:num w:numId="15">
    <w:abstractNumId w:val="12"/>
  </w:num>
  <w:num w:numId="16">
    <w:abstractNumId w:val="17"/>
  </w:num>
  <w:num w:numId="17">
    <w:abstractNumId w:val="7"/>
  </w:num>
  <w:num w:numId="18">
    <w:abstractNumId w:val="14"/>
  </w:num>
  <w:num w:numId="19">
    <w:abstractNumId w:val="19"/>
  </w:num>
  <w:num w:numId="20">
    <w:abstractNumId w:val="15"/>
  </w:num>
  <w:num w:numId="21">
    <w:abstractNumId w:val="10"/>
  </w:num>
  <w:num w:numId="22">
    <w:abstractNumId w:val="21"/>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h04BIGb7rJR9xSK076zb1BdPnCQIhsXT4RxGBKRjzW/oy3JWhXtWAu1rOmd1YAUN4u9uhdOuhe9tqPE3mpMZQ==" w:salt="e7yAzPxaudpXPrnywEimB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A9"/>
    <w:rsid w:val="0000085A"/>
    <w:rsid w:val="00011DC1"/>
    <w:rsid w:val="0001401F"/>
    <w:rsid w:val="00026DC5"/>
    <w:rsid w:val="00026DCA"/>
    <w:rsid w:val="00027E78"/>
    <w:rsid w:val="0003318B"/>
    <w:rsid w:val="00036A8B"/>
    <w:rsid w:val="00053A32"/>
    <w:rsid w:val="000547A2"/>
    <w:rsid w:val="00067B32"/>
    <w:rsid w:val="00076A47"/>
    <w:rsid w:val="00081BB0"/>
    <w:rsid w:val="00081CE7"/>
    <w:rsid w:val="00085DF1"/>
    <w:rsid w:val="0009389D"/>
    <w:rsid w:val="000A6259"/>
    <w:rsid w:val="000B03BC"/>
    <w:rsid w:val="000B0F7B"/>
    <w:rsid w:val="000B343D"/>
    <w:rsid w:val="000C4E35"/>
    <w:rsid w:val="000C5661"/>
    <w:rsid w:val="000C722E"/>
    <w:rsid w:val="000D6155"/>
    <w:rsid w:val="000F5F31"/>
    <w:rsid w:val="000F6DBD"/>
    <w:rsid w:val="00105CCE"/>
    <w:rsid w:val="0011401E"/>
    <w:rsid w:val="001147C3"/>
    <w:rsid w:val="00117E78"/>
    <w:rsid w:val="001227FE"/>
    <w:rsid w:val="00130B65"/>
    <w:rsid w:val="00134B54"/>
    <w:rsid w:val="00154E36"/>
    <w:rsid w:val="00154E98"/>
    <w:rsid w:val="00171FAB"/>
    <w:rsid w:val="00183234"/>
    <w:rsid w:val="0018634C"/>
    <w:rsid w:val="001909BE"/>
    <w:rsid w:val="00193B2D"/>
    <w:rsid w:val="00196DD0"/>
    <w:rsid w:val="001B6D7C"/>
    <w:rsid w:val="001B703A"/>
    <w:rsid w:val="001C3F1B"/>
    <w:rsid w:val="001D7AC5"/>
    <w:rsid w:val="001D7E23"/>
    <w:rsid w:val="001E3471"/>
    <w:rsid w:val="001E56A4"/>
    <w:rsid w:val="001F277B"/>
    <w:rsid w:val="001F7D2C"/>
    <w:rsid w:val="002026DC"/>
    <w:rsid w:val="00204086"/>
    <w:rsid w:val="00210B7F"/>
    <w:rsid w:val="00213FA6"/>
    <w:rsid w:val="00214849"/>
    <w:rsid w:val="002163C7"/>
    <w:rsid w:val="00236CA9"/>
    <w:rsid w:val="00237191"/>
    <w:rsid w:val="00240946"/>
    <w:rsid w:val="00242262"/>
    <w:rsid w:val="00243275"/>
    <w:rsid w:val="00243461"/>
    <w:rsid w:val="00250D65"/>
    <w:rsid w:val="00253CA2"/>
    <w:rsid w:val="00253D8D"/>
    <w:rsid w:val="00260325"/>
    <w:rsid w:val="00261C88"/>
    <w:rsid w:val="002644F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229DA"/>
    <w:rsid w:val="003345D2"/>
    <w:rsid w:val="00335993"/>
    <w:rsid w:val="00335D05"/>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70B9"/>
    <w:rsid w:val="004038A6"/>
    <w:rsid w:val="00407CC4"/>
    <w:rsid w:val="00421BEA"/>
    <w:rsid w:val="00422C2D"/>
    <w:rsid w:val="00432126"/>
    <w:rsid w:val="00445673"/>
    <w:rsid w:val="00472020"/>
    <w:rsid w:val="004755F8"/>
    <w:rsid w:val="0047593B"/>
    <w:rsid w:val="0048086A"/>
    <w:rsid w:val="0048746C"/>
    <w:rsid w:val="004930AA"/>
    <w:rsid w:val="00496B93"/>
    <w:rsid w:val="00497711"/>
    <w:rsid w:val="004B373F"/>
    <w:rsid w:val="004B7456"/>
    <w:rsid w:val="004C31D3"/>
    <w:rsid w:val="004C5B22"/>
    <w:rsid w:val="004C724E"/>
    <w:rsid w:val="004D484E"/>
    <w:rsid w:val="004E10F9"/>
    <w:rsid w:val="004E1777"/>
    <w:rsid w:val="004E5D21"/>
    <w:rsid w:val="005011AD"/>
    <w:rsid w:val="0050535A"/>
    <w:rsid w:val="00513B4F"/>
    <w:rsid w:val="0051573C"/>
    <w:rsid w:val="00521433"/>
    <w:rsid w:val="00531B93"/>
    <w:rsid w:val="005459D0"/>
    <w:rsid w:val="005504E6"/>
    <w:rsid w:val="0057519A"/>
    <w:rsid w:val="00585347"/>
    <w:rsid w:val="00595395"/>
    <w:rsid w:val="0059625B"/>
    <w:rsid w:val="00596AB4"/>
    <w:rsid w:val="005A32C2"/>
    <w:rsid w:val="005B45E6"/>
    <w:rsid w:val="005B67A2"/>
    <w:rsid w:val="005C18D2"/>
    <w:rsid w:val="005C2B14"/>
    <w:rsid w:val="005C6147"/>
    <w:rsid w:val="005E7559"/>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0B92"/>
    <w:rsid w:val="006D5482"/>
    <w:rsid w:val="006E31FB"/>
    <w:rsid w:val="006E7C0F"/>
    <w:rsid w:val="006F7DB3"/>
    <w:rsid w:val="007062BD"/>
    <w:rsid w:val="00707AA5"/>
    <w:rsid w:val="00711E6C"/>
    <w:rsid w:val="00723211"/>
    <w:rsid w:val="00735384"/>
    <w:rsid w:val="00737234"/>
    <w:rsid w:val="00751002"/>
    <w:rsid w:val="007605D2"/>
    <w:rsid w:val="00765327"/>
    <w:rsid w:val="007749FC"/>
    <w:rsid w:val="00780AB2"/>
    <w:rsid w:val="00782593"/>
    <w:rsid w:val="00797660"/>
    <w:rsid w:val="007A3575"/>
    <w:rsid w:val="007B2EB9"/>
    <w:rsid w:val="007B425A"/>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80036"/>
    <w:rsid w:val="00887B7B"/>
    <w:rsid w:val="00895A5D"/>
    <w:rsid w:val="00896BC6"/>
    <w:rsid w:val="008D1B04"/>
    <w:rsid w:val="008D35D8"/>
    <w:rsid w:val="008D6E0F"/>
    <w:rsid w:val="008F38A8"/>
    <w:rsid w:val="008F6C96"/>
    <w:rsid w:val="00911F06"/>
    <w:rsid w:val="009162AC"/>
    <w:rsid w:val="00940420"/>
    <w:rsid w:val="009629C2"/>
    <w:rsid w:val="009669CF"/>
    <w:rsid w:val="00986348"/>
    <w:rsid w:val="009930C5"/>
    <w:rsid w:val="009B70F6"/>
    <w:rsid w:val="009C11C0"/>
    <w:rsid w:val="009D03FE"/>
    <w:rsid w:val="009D70A8"/>
    <w:rsid w:val="009D78B0"/>
    <w:rsid w:val="009D7ABB"/>
    <w:rsid w:val="009E1B07"/>
    <w:rsid w:val="009F2788"/>
    <w:rsid w:val="009F62A9"/>
    <w:rsid w:val="00A1681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C3C29"/>
    <w:rsid w:val="00AD4F06"/>
    <w:rsid w:val="00AD6306"/>
    <w:rsid w:val="00AE7AB3"/>
    <w:rsid w:val="00AF4C49"/>
    <w:rsid w:val="00B00832"/>
    <w:rsid w:val="00B019A0"/>
    <w:rsid w:val="00B2152C"/>
    <w:rsid w:val="00B34414"/>
    <w:rsid w:val="00B3640B"/>
    <w:rsid w:val="00B36CE6"/>
    <w:rsid w:val="00B454A9"/>
    <w:rsid w:val="00B5583C"/>
    <w:rsid w:val="00B56F87"/>
    <w:rsid w:val="00B64449"/>
    <w:rsid w:val="00B66D8C"/>
    <w:rsid w:val="00BA3517"/>
    <w:rsid w:val="00BA3C35"/>
    <w:rsid w:val="00BA58F6"/>
    <w:rsid w:val="00BA7805"/>
    <w:rsid w:val="00BB034D"/>
    <w:rsid w:val="00BB4BCA"/>
    <w:rsid w:val="00BC1E08"/>
    <w:rsid w:val="00BD11AC"/>
    <w:rsid w:val="00BD4F60"/>
    <w:rsid w:val="00BE0F52"/>
    <w:rsid w:val="00BE452A"/>
    <w:rsid w:val="00BF0C80"/>
    <w:rsid w:val="00BF124E"/>
    <w:rsid w:val="00BF4283"/>
    <w:rsid w:val="00C0084E"/>
    <w:rsid w:val="00C01425"/>
    <w:rsid w:val="00C12152"/>
    <w:rsid w:val="00C301B5"/>
    <w:rsid w:val="00C308C3"/>
    <w:rsid w:val="00C36F84"/>
    <w:rsid w:val="00C42332"/>
    <w:rsid w:val="00C4730D"/>
    <w:rsid w:val="00C50AAF"/>
    <w:rsid w:val="00C53AAF"/>
    <w:rsid w:val="00C676D8"/>
    <w:rsid w:val="00C80B39"/>
    <w:rsid w:val="00C953A4"/>
    <w:rsid w:val="00CA0E6F"/>
    <w:rsid w:val="00CA3661"/>
    <w:rsid w:val="00CA42F6"/>
    <w:rsid w:val="00CC0A79"/>
    <w:rsid w:val="00CC60FC"/>
    <w:rsid w:val="00CC6CF0"/>
    <w:rsid w:val="00CC7940"/>
    <w:rsid w:val="00CD7A02"/>
    <w:rsid w:val="00CF0E50"/>
    <w:rsid w:val="00CF4BE9"/>
    <w:rsid w:val="00D00446"/>
    <w:rsid w:val="00D034AB"/>
    <w:rsid w:val="00D13B6B"/>
    <w:rsid w:val="00D22B80"/>
    <w:rsid w:val="00D330C4"/>
    <w:rsid w:val="00D35784"/>
    <w:rsid w:val="00D37592"/>
    <w:rsid w:val="00D509A7"/>
    <w:rsid w:val="00D54758"/>
    <w:rsid w:val="00D60482"/>
    <w:rsid w:val="00D61F89"/>
    <w:rsid w:val="00D72C3B"/>
    <w:rsid w:val="00D9131C"/>
    <w:rsid w:val="00DA0669"/>
    <w:rsid w:val="00DA156E"/>
    <w:rsid w:val="00DA4C56"/>
    <w:rsid w:val="00DB38FB"/>
    <w:rsid w:val="00DC32CD"/>
    <w:rsid w:val="00DD2F33"/>
    <w:rsid w:val="00DE0BBA"/>
    <w:rsid w:val="00DE36ED"/>
    <w:rsid w:val="00DE7715"/>
    <w:rsid w:val="00E0071B"/>
    <w:rsid w:val="00E2143B"/>
    <w:rsid w:val="00E31F79"/>
    <w:rsid w:val="00E33A39"/>
    <w:rsid w:val="00E5704E"/>
    <w:rsid w:val="00E6222D"/>
    <w:rsid w:val="00E63068"/>
    <w:rsid w:val="00E63BC8"/>
    <w:rsid w:val="00E646C7"/>
    <w:rsid w:val="00E7659B"/>
    <w:rsid w:val="00E76C46"/>
    <w:rsid w:val="00E8788A"/>
    <w:rsid w:val="00E92243"/>
    <w:rsid w:val="00E97960"/>
    <w:rsid w:val="00E979D2"/>
    <w:rsid w:val="00EA53B9"/>
    <w:rsid w:val="00EA5530"/>
    <w:rsid w:val="00EB5622"/>
    <w:rsid w:val="00EC02B6"/>
    <w:rsid w:val="00EC6324"/>
    <w:rsid w:val="00EC7E01"/>
    <w:rsid w:val="00EE04C3"/>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3860"/>
    <w:rsid w:val="00F97718"/>
    <w:rsid w:val="00FA1809"/>
    <w:rsid w:val="00FA2104"/>
    <w:rsid w:val="00FA4CCB"/>
    <w:rsid w:val="00FB768C"/>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C986"/>
  <w15:docId w15:val="{E40350C5-DC58-4383-AC5D-E1727ECD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887B7B"/>
    <w:pPr>
      <w:ind w:left="283" w:hanging="283"/>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363</TotalTime>
  <Pages>12</Pages>
  <Words>3790</Words>
  <Characters>20231</Characters>
  <Application>Microsoft Office Word</Application>
  <DocSecurity>8</DocSecurity>
  <Lines>168</Lines>
  <Paragraphs>47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47</cp:revision>
  <cp:lastPrinted>2011-09-07T16:03:00Z</cp:lastPrinted>
  <dcterms:created xsi:type="dcterms:W3CDTF">2020-11-18T14:45:00Z</dcterms:created>
  <dcterms:modified xsi:type="dcterms:W3CDTF">2020-11-24T17:08:00Z</dcterms:modified>
</cp:coreProperties>
</file>