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2A7E" w14:textId="77777777" w:rsidR="00FA4CCB" w:rsidRDefault="00FA4CCB">
      <w:pPr>
        <w:pStyle w:val="Ttulo"/>
        <w:ind w:right="51"/>
        <w:rPr>
          <w:rFonts w:cs="Arial"/>
        </w:rPr>
      </w:pPr>
      <w:r>
        <w:rPr>
          <w:rFonts w:cs="Arial"/>
        </w:rPr>
        <w:t>BANCO HIPOTECARIO DE LA VIVIENDA</w:t>
      </w:r>
    </w:p>
    <w:p w14:paraId="1E41CEDC" w14:textId="77777777" w:rsidR="00FA4CCB" w:rsidRDefault="00FA4CCB">
      <w:pPr>
        <w:spacing w:line="360" w:lineRule="auto"/>
        <w:ind w:right="51"/>
        <w:jc w:val="center"/>
        <w:rPr>
          <w:rFonts w:cs="Arial"/>
          <w:b/>
          <w:sz w:val="22"/>
          <w:u w:val="single"/>
        </w:rPr>
      </w:pPr>
      <w:r>
        <w:rPr>
          <w:rFonts w:cs="Arial"/>
          <w:b/>
          <w:sz w:val="22"/>
          <w:u w:val="single"/>
        </w:rPr>
        <w:t>JUNTA DIRECTIVA</w:t>
      </w:r>
    </w:p>
    <w:p w14:paraId="5DA99268" w14:textId="77777777" w:rsidR="00FA4CCB" w:rsidRDefault="00FA4CCB">
      <w:pPr>
        <w:spacing w:line="360" w:lineRule="auto"/>
        <w:ind w:right="51"/>
        <w:jc w:val="center"/>
        <w:rPr>
          <w:rFonts w:cs="Arial"/>
          <w:b/>
          <w:sz w:val="22"/>
          <w:u w:val="single"/>
        </w:rPr>
      </w:pPr>
    </w:p>
    <w:p w14:paraId="4D627A5E" w14:textId="680E76B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80140">
        <w:rPr>
          <w:rFonts w:cs="Arial"/>
          <w:b/>
          <w:sz w:val="22"/>
          <w:u w:val="single"/>
        </w:rPr>
        <w:t>EXTRA</w:t>
      </w:r>
      <w:r w:rsidR="00FA4CCB">
        <w:rPr>
          <w:rFonts w:cs="Arial"/>
          <w:b/>
          <w:sz w:val="22"/>
          <w:u w:val="single"/>
        </w:rPr>
        <w:t xml:space="preserve">ORDINARIA </w:t>
      </w:r>
      <w:r>
        <w:rPr>
          <w:rFonts w:cs="Arial"/>
          <w:b/>
          <w:sz w:val="22"/>
          <w:u w:val="single"/>
        </w:rPr>
        <w:t xml:space="preserve">N° </w:t>
      </w:r>
      <w:r w:rsidR="00180140">
        <w:rPr>
          <w:rFonts w:cs="Arial"/>
          <w:b/>
          <w:sz w:val="22"/>
          <w:u w:val="single"/>
        </w:rPr>
        <w:t>67</w:t>
      </w:r>
      <w:r>
        <w:rPr>
          <w:rFonts w:cs="Arial"/>
          <w:b/>
          <w:sz w:val="22"/>
          <w:u w:val="single"/>
        </w:rPr>
        <w:t>-20</w:t>
      </w:r>
      <w:r w:rsidR="00E97960">
        <w:rPr>
          <w:rFonts w:cs="Arial"/>
          <w:b/>
          <w:sz w:val="22"/>
          <w:u w:val="single"/>
        </w:rPr>
        <w:t>20</w:t>
      </w:r>
    </w:p>
    <w:p w14:paraId="55FD5924" w14:textId="66CF04F4" w:rsidR="00FA4CCB" w:rsidRDefault="00FA4CCB">
      <w:pPr>
        <w:spacing w:line="360" w:lineRule="auto"/>
        <w:ind w:right="51"/>
        <w:jc w:val="center"/>
        <w:rPr>
          <w:rFonts w:cs="Arial"/>
          <w:b/>
          <w:sz w:val="22"/>
          <w:u w:val="single"/>
        </w:rPr>
      </w:pPr>
      <w:r>
        <w:rPr>
          <w:rFonts w:cs="Arial"/>
          <w:b/>
          <w:sz w:val="22"/>
          <w:u w:val="single"/>
        </w:rPr>
        <w:t xml:space="preserve">DEL </w:t>
      </w:r>
      <w:r w:rsidR="00180140">
        <w:rPr>
          <w:rFonts w:cs="Arial"/>
          <w:b/>
          <w:sz w:val="22"/>
          <w:u w:val="single"/>
        </w:rPr>
        <w:t>27</w:t>
      </w:r>
      <w:r>
        <w:rPr>
          <w:rFonts w:cs="Arial"/>
          <w:b/>
          <w:sz w:val="22"/>
          <w:u w:val="single"/>
        </w:rPr>
        <w:t xml:space="preserve"> DE </w:t>
      </w:r>
      <w:r w:rsidR="00180140">
        <w:rPr>
          <w:rFonts w:cs="Arial"/>
          <w:b/>
          <w:sz w:val="22"/>
          <w:u w:val="single"/>
        </w:rPr>
        <w:t>AGOSTO</w:t>
      </w:r>
      <w:r>
        <w:rPr>
          <w:rFonts w:cs="Arial"/>
          <w:b/>
          <w:sz w:val="22"/>
          <w:u w:val="single"/>
        </w:rPr>
        <w:t xml:space="preserve"> DE 20</w:t>
      </w:r>
      <w:r w:rsidR="00E97960">
        <w:rPr>
          <w:rFonts w:cs="Arial"/>
          <w:b/>
          <w:sz w:val="22"/>
          <w:u w:val="single"/>
        </w:rPr>
        <w:t>20</w:t>
      </w:r>
    </w:p>
    <w:p w14:paraId="7351909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B25F5BC" w14:textId="77777777" w:rsidR="00FA4CCB" w:rsidRDefault="00FA4CCB">
      <w:pPr>
        <w:spacing w:line="360" w:lineRule="auto"/>
        <w:ind w:right="51"/>
        <w:jc w:val="center"/>
        <w:rPr>
          <w:rFonts w:cs="Arial"/>
          <w:b/>
          <w:sz w:val="22"/>
          <w:u w:val="single"/>
        </w:rPr>
      </w:pPr>
    </w:p>
    <w:p w14:paraId="1A50FC59" w14:textId="149EBD4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C24687">
        <w:rPr>
          <w:rFonts w:cs="Arial"/>
          <w:sz w:val="22"/>
        </w:rPr>
        <w:t xml:space="preserve">Por medio de videoconferencia que consta en los archivos de la Secretaría de la </w:t>
      </w:r>
      <w:r w:rsidR="00C24687" w:rsidRPr="00B85537">
        <w:rPr>
          <w:rFonts w:cs="Arial"/>
          <w:sz w:val="22"/>
          <w:lang w:val="es-ES_tradnl"/>
        </w:rPr>
        <w:t>Junta Directiva</w:t>
      </w:r>
      <w:r w:rsidR="00C24687">
        <w:rPr>
          <w:rFonts w:cs="Arial"/>
          <w:sz w:val="22"/>
        </w:rPr>
        <w:t xml:space="preserve"> y al amparo de las consideraciones y disposiciones señaladas en el acuerdo N° 10 de la sesión 21-2020, del 16 de marzo de 2020, se inicia la sesión a las diecis</w:t>
      </w:r>
      <w:r w:rsidR="00916719">
        <w:rPr>
          <w:rFonts w:cs="Arial"/>
          <w:sz w:val="22"/>
        </w:rPr>
        <w:t>iete</w:t>
      </w:r>
      <w:r w:rsidR="00C24687">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FEDAE03" w14:textId="77777777" w:rsidR="00AD4F06" w:rsidRDefault="00AD4F06" w:rsidP="0066494B">
      <w:pPr>
        <w:spacing w:line="360" w:lineRule="auto"/>
        <w:jc w:val="both"/>
        <w:rPr>
          <w:rFonts w:cs="Arial"/>
          <w:sz w:val="22"/>
        </w:rPr>
      </w:pPr>
    </w:p>
    <w:p w14:paraId="4C396E19"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3EE1A1E1" w14:textId="77777777" w:rsidR="006321F4" w:rsidRPr="00D14EAF" w:rsidRDefault="006321F4" w:rsidP="006321F4">
      <w:pPr>
        <w:spacing w:line="360" w:lineRule="auto"/>
        <w:jc w:val="both"/>
        <w:rPr>
          <w:rFonts w:cs="Arial"/>
          <w:b/>
          <w:sz w:val="22"/>
        </w:rPr>
      </w:pPr>
      <w:r w:rsidRPr="00D14EAF">
        <w:rPr>
          <w:rFonts w:cs="Arial"/>
          <w:b/>
          <w:sz w:val="22"/>
        </w:rPr>
        <w:t>************</w:t>
      </w:r>
    </w:p>
    <w:p w14:paraId="710C146B" w14:textId="77777777" w:rsidR="00FA4CCB" w:rsidRDefault="00FA4CCB" w:rsidP="0066494B">
      <w:pPr>
        <w:spacing w:line="360" w:lineRule="auto"/>
        <w:jc w:val="both"/>
        <w:rPr>
          <w:rFonts w:cs="Arial"/>
          <w:sz w:val="22"/>
        </w:rPr>
      </w:pPr>
    </w:p>
    <w:p w14:paraId="77784B59" w14:textId="77777777" w:rsidR="00FA4CCB" w:rsidRDefault="00FA4CCB" w:rsidP="0066494B">
      <w:pPr>
        <w:pStyle w:val="Ttulo4"/>
        <w:spacing w:line="360" w:lineRule="auto"/>
        <w:jc w:val="both"/>
        <w:rPr>
          <w:rFonts w:cs="Arial"/>
        </w:rPr>
      </w:pPr>
      <w:r>
        <w:rPr>
          <w:rFonts w:cs="Arial"/>
        </w:rPr>
        <w:t>Asuntos conocidos en la presente sesión</w:t>
      </w:r>
    </w:p>
    <w:p w14:paraId="5CEF868C" w14:textId="77777777" w:rsidR="00FA4CCB" w:rsidRDefault="00FA4CCB" w:rsidP="0066494B">
      <w:pPr>
        <w:spacing w:line="360" w:lineRule="auto"/>
        <w:jc w:val="both"/>
        <w:rPr>
          <w:rFonts w:cs="Arial"/>
          <w:b/>
          <w:sz w:val="22"/>
        </w:rPr>
      </w:pPr>
    </w:p>
    <w:p w14:paraId="6C09946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FB22E7B" w14:textId="6237926C" w:rsidR="00180140" w:rsidRPr="003A0BF8" w:rsidRDefault="00180140" w:rsidP="003A0BF8">
      <w:pPr>
        <w:pStyle w:val="Prrafodelista"/>
        <w:numPr>
          <w:ilvl w:val="0"/>
          <w:numId w:val="18"/>
        </w:numPr>
        <w:spacing w:line="360" w:lineRule="auto"/>
        <w:ind w:left="426" w:hanging="426"/>
        <w:jc w:val="both"/>
        <w:rPr>
          <w:rFonts w:cs="Arial"/>
          <w:sz w:val="22"/>
          <w:lang w:val="es-ES_tradnl"/>
        </w:rPr>
      </w:pPr>
      <w:r w:rsidRPr="003A0BF8">
        <w:rPr>
          <w:rFonts w:cs="Arial"/>
          <w:sz w:val="22"/>
          <w:lang w:val="es-ES_tradnl"/>
        </w:rPr>
        <w:t>Propuesta de protocolo para la definición de población objetivo en proyectos de vivienda financiados al amparo del artículo 59 de la Ley del Sistema Financiero Nacional para la Vivienda.</w:t>
      </w:r>
    </w:p>
    <w:p w14:paraId="4618E55E" w14:textId="77777777" w:rsidR="00180140" w:rsidRPr="003A0BF8" w:rsidRDefault="00180140" w:rsidP="003A0BF8">
      <w:pPr>
        <w:pStyle w:val="Prrafodelista"/>
        <w:numPr>
          <w:ilvl w:val="0"/>
          <w:numId w:val="18"/>
        </w:numPr>
        <w:spacing w:line="360" w:lineRule="auto"/>
        <w:ind w:left="426" w:hanging="426"/>
        <w:jc w:val="both"/>
        <w:rPr>
          <w:rFonts w:cs="Arial"/>
          <w:sz w:val="22"/>
        </w:rPr>
      </w:pPr>
      <w:r w:rsidRPr="003A0BF8">
        <w:rPr>
          <w:rFonts w:cs="Arial"/>
          <w:sz w:val="22"/>
          <w:lang w:val="es-ES_tradnl"/>
        </w:rPr>
        <w:t>Revisión de respuesta de FODESAF al BANHVI.</w:t>
      </w:r>
    </w:p>
    <w:p w14:paraId="0B8B8689" w14:textId="2B2B088A" w:rsidR="00180140" w:rsidRPr="003A0BF8" w:rsidRDefault="00180140" w:rsidP="003A0BF8">
      <w:pPr>
        <w:pStyle w:val="Prrafodelista"/>
        <w:numPr>
          <w:ilvl w:val="0"/>
          <w:numId w:val="18"/>
        </w:numPr>
        <w:spacing w:line="360" w:lineRule="auto"/>
        <w:ind w:left="426" w:hanging="426"/>
        <w:jc w:val="both"/>
        <w:rPr>
          <w:rFonts w:cs="Arial"/>
          <w:sz w:val="22"/>
          <w:lang w:val="es-ES_tradnl"/>
        </w:rPr>
      </w:pPr>
      <w:r w:rsidRPr="003A0BF8">
        <w:rPr>
          <w:rFonts w:cs="Arial"/>
          <w:sz w:val="22"/>
          <w:lang w:val="es-ES_tradnl"/>
        </w:rPr>
        <w:t>Informe de la Auditoría Interna sobre el Cumplimiento de la Implementación del Título III, Ley 9635 Fortalecimiento de las Finanzas Públicas.</w:t>
      </w:r>
    </w:p>
    <w:p w14:paraId="5A40F0C3" w14:textId="4B98DE33" w:rsidR="007749FC" w:rsidRPr="003A0BF8" w:rsidRDefault="00180140" w:rsidP="003A0BF8">
      <w:pPr>
        <w:pStyle w:val="Prrafodelista"/>
        <w:numPr>
          <w:ilvl w:val="0"/>
          <w:numId w:val="18"/>
        </w:numPr>
        <w:spacing w:line="360" w:lineRule="auto"/>
        <w:ind w:left="426" w:hanging="426"/>
        <w:jc w:val="both"/>
        <w:rPr>
          <w:rFonts w:cs="Arial"/>
          <w:sz w:val="22"/>
        </w:rPr>
      </w:pPr>
      <w:r w:rsidRPr="003A0BF8">
        <w:rPr>
          <w:rFonts w:cs="Arial"/>
          <w:sz w:val="22"/>
          <w:lang w:val="es-ES_tradnl"/>
        </w:rPr>
        <w:t>Tema confidencial de la Junta Directiva</w:t>
      </w:r>
      <w:r w:rsidR="003A0BF8" w:rsidRPr="003A0BF8">
        <w:rPr>
          <w:rFonts w:cs="Arial"/>
          <w:sz w:val="22"/>
          <w:lang w:val="es-ES_tradnl"/>
        </w:rPr>
        <w:t>.</w:t>
      </w:r>
    </w:p>
    <w:p w14:paraId="6F583777" w14:textId="77777777" w:rsidR="006321F4" w:rsidRPr="00D14EAF" w:rsidRDefault="006321F4" w:rsidP="006321F4">
      <w:pPr>
        <w:spacing w:line="360" w:lineRule="auto"/>
        <w:jc w:val="both"/>
        <w:rPr>
          <w:rFonts w:cs="Arial"/>
          <w:b/>
          <w:sz w:val="22"/>
        </w:rPr>
      </w:pPr>
      <w:r w:rsidRPr="00D14EAF">
        <w:rPr>
          <w:rFonts w:cs="Arial"/>
          <w:b/>
          <w:sz w:val="22"/>
        </w:rPr>
        <w:t>************</w:t>
      </w:r>
    </w:p>
    <w:p w14:paraId="2654C917" w14:textId="77777777" w:rsidR="007F614F" w:rsidRPr="00AB2826" w:rsidRDefault="007F614F" w:rsidP="002D0146">
      <w:pPr>
        <w:spacing w:line="360" w:lineRule="auto"/>
        <w:jc w:val="both"/>
        <w:rPr>
          <w:rFonts w:cs="Arial"/>
          <w:b/>
          <w:sz w:val="22"/>
          <w:szCs w:val="22"/>
          <w:u w:val="single"/>
          <w:lang w:val="es-ES_tradnl"/>
        </w:rPr>
      </w:pPr>
    </w:p>
    <w:p w14:paraId="1DB350BF" w14:textId="565874B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A0BF8" w:rsidRPr="003A0BF8">
        <w:rPr>
          <w:rFonts w:cs="Arial"/>
          <w:b/>
          <w:bCs/>
          <w:sz w:val="22"/>
          <w:u w:val="single"/>
          <w:lang w:val="es-ES_tradnl"/>
        </w:rPr>
        <w:t>Propuesta de protocolo para la definición de población objetivo en proyectos de vivienda financiados al amparo del artículo 59 de la Ley del Sistema Financiero Nacional para la Vivienda</w:t>
      </w:r>
    </w:p>
    <w:p w14:paraId="032D7D9E" w14:textId="77777777" w:rsidR="00FA4CCB" w:rsidRDefault="00FA4CCB" w:rsidP="002D0146">
      <w:pPr>
        <w:spacing w:line="360" w:lineRule="auto"/>
        <w:jc w:val="both"/>
        <w:rPr>
          <w:rFonts w:cs="Arial"/>
          <w:sz w:val="22"/>
          <w:szCs w:val="22"/>
        </w:rPr>
      </w:pPr>
    </w:p>
    <w:p w14:paraId="66571C04" w14:textId="4FCE29A1" w:rsidR="0056429A" w:rsidRDefault="0056429A" w:rsidP="0056429A">
      <w:pPr>
        <w:spacing w:line="360" w:lineRule="auto"/>
        <w:jc w:val="both"/>
        <w:rPr>
          <w:rFonts w:cs="Arial"/>
          <w:sz w:val="22"/>
          <w:szCs w:val="22"/>
          <w:lang w:val="es-CR"/>
        </w:rPr>
      </w:pPr>
      <w:r w:rsidRPr="0039311E">
        <w:rPr>
          <w:rFonts w:cs="Arial"/>
          <w:sz w:val="22"/>
          <w:u w:val="single"/>
          <w:lang w:val="es-ES_tradnl"/>
        </w:rPr>
        <w:t xml:space="preserve">Minuto </w:t>
      </w:r>
      <w:proofErr w:type="spellStart"/>
      <w:r>
        <w:rPr>
          <w:rFonts w:cs="Arial"/>
          <w:sz w:val="22"/>
          <w:u w:val="single"/>
          <w:lang w:val="es-ES_tradnl"/>
        </w:rPr>
        <w:t>xxx</w:t>
      </w:r>
      <w:r w:rsidRPr="0039311E">
        <w:rPr>
          <w:rFonts w:cs="Arial"/>
          <w:sz w:val="22"/>
          <w:u w:val="single"/>
          <w:lang w:val="es-ES_tradnl"/>
        </w:rPr>
        <w:t>:</w:t>
      </w:r>
      <w:r>
        <w:rPr>
          <w:rFonts w:cs="Arial"/>
          <w:sz w:val="22"/>
          <w:u w:val="single"/>
          <w:lang w:val="es-ES_tradnl"/>
        </w:rPr>
        <w:t>xx</w:t>
      </w:r>
      <w:proofErr w:type="spellEnd"/>
      <w:r>
        <w:rPr>
          <w:rFonts w:cs="Arial"/>
          <w:sz w:val="22"/>
          <w:lang w:val="es-ES_tradnl"/>
        </w:rPr>
        <w:t xml:space="preserve"> Se conoce el oficio </w:t>
      </w:r>
      <w:r w:rsidR="00EE4B85">
        <w:rPr>
          <w:rFonts w:cs="Arial"/>
          <w:sz w:val="22"/>
          <w:lang w:val="es-ES_tradnl"/>
        </w:rPr>
        <w:t xml:space="preserve">GG-ME-0968-2020 del 26 de agosto de 2020, mediante el cual, la </w:t>
      </w:r>
      <w:r w:rsidR="00EE4B85" w:rsidRPr="00EE4B85">
        <w:rPr>
          <w:rFonts w:cs="Arial"/>
          <w:sz w:val="22"/>
          <w:lang w:val="es-ES_tradnl"/>
        </w:rPr>
        <w:t>Gerencia General</w:t>
      </w:r>
      <w:r w:rsidR="00EE4B85">
        <w:rPr>
          <w:rFonts w:cs="Arial"/>
          <w:sz w:val="22"/>
          <w:lang w:val="es-ES_tradnl"/>
        </w:rPr>
        <w:t xml:space="preserve"> somete a la consideración de esta </w:t>
      </w:r>
      <w:r w:rsidR="00EE4B85" w:rsidRPr="00EE4B85">
        <w:rPr>
          <w:rFonts w:cs="Arial"/>
          <w:sz w:val="22"/>
          <w:lang w:val="es-ES_tradnl"/>
        </w:rPr>
        <w:t>Junta Directiva</w:t>
      </w:r>
      <w:r w:rsidR="00EE4B85">
        <w:rPr>
          <w:rFonts w:cs="Arial"/>
          <w:sz w:val="22"/>
          <w:lang w:val="es-ES_tradnl"/>
        </w:rPr>
        <w:t xml:space="preserve">, </w:t>
      </w:r>
      <w:r w:rsidR="00EE4B85">
        <w:rPr>
          <w:rFonts w:cs="Arial"/>
          <w:sz w:val="22"/>
          <w:szCs w:val="22"/>
          <w:lang w:val="es-CR"/>
        </w:rPr>
        <w:t xml:space="preserve">la propuesta de </w:t>
      </w:r>
      <w:r w:rsidR="00EE4B85" w:rsidRPr="00CB4445">
        <w:rPr>
          <w:rFonts w:cs="Arial"/>
          <w:sz w:val="22"/>
          <w:szCs w:val="22"/>
          <w:lang w:val="es-CR"/>
        </w:rPr>
        <w:t>“</w:t>
      </w:r>
      <w:r w:rsidR="00EE4B85" w:rsidRPr="00CB4445">
        <w:rPr>
          <w:rFonts w:cs="Arial"/>
          <w:i/>
          <w:iCs/>
          <w:sz w:val="22"/>
          <w:szCs w:val="22"/>
          <w:lang w:val="es-CR"/>
        </w:rPr>
        <w:t>Protocolo para la definición de población objetivo en proyectos de vivienda financiados al amparo del artículo N° 59 de la Ley del Sistema Financiero Nacional para la Vivienda y creación del Banco Hipotecario de la Vivienda N° 7052</w:t>
      </w:r>
      <w:r w:rsidR="00EE4B85" w:rsidRPr="00CB4445">
        <w:rPr>
          <w:rFonts w:cs="Arial"/>
          <w:sz w:val="22"/>
          <w:szCs w:val="22"/>
          <w:lang w:val="es-CR"/>
        </w:rPr>
        <w:t>”, elaborada en conjunto con el Ministerio de Vivienda y Asentamientos Humanos</w:t>
      </w:r>
      <w:r w:rsidR="00EE4B85">
        <w:rPr>
          <w:rFonts w:cs="Arial"/>
          <w:sz w:val="22"/>
          <w:szCs w:val="22"/>
          <w:lang w:val="es-CR"/>
        </w:rPr>
        <w:t>.  Dichos documentos se adjuntan al expediente del acta.</w:t>
      </w:r>
    </w:p>
    <w:p w14:paraId="331FEBC4" w14:textId="4B9D9909" w:rsidR="00EE4B85" w:rsidRDefault="00EE4B85" w:rsidP="0056429A">
      <w:pPr>
        <w:spacing w:line="360" w:lineRule="auto"/>
        <w:jc w:val="both"/>
        <w:rPr>
          <w:rFonts w:cs="Arial"/>
          <w:sz w:val="22"/>
          <w:szCs w:val="22"/>
          <w:lang w:val="es-CR"/>
        </w:rPr>
      </w:pPr>
    </w:p>
    <w:p w14:paraId="0C8CC57B" w14:textId="0B664C9D" w:rsidR="002C4BF2" w:rsidRDefault="00EE4B85" w:rsidP="002C4BF2">
      <w:pPr>
        <w:spacing w:line="360" w:lineRule="auto"/>
        <w:jc w:val="both"/>
        <w:rPr>
          <w:rFonts w:cs="Arial"/>
          <w:sz w:val="22"/>
          <w:szCs w:val="22"/>
          <w:lang w:val="es-CR"/>
        </w:rPr>
      </w:pPr>
      <w:r>
        <w:rPr>
          <w:rFonts w:cs="Arial"/>
          <w:sz w:val="22"/>
          <w:szCs w:val="22"/>
          <w:lang w:val="es-CR"/>
        </w:rPr>
        <w:t xml:space="preserve">Para exponer el contenido de la referida propuesta y atender eventuales consultas de carácter técnico sobre el tema, se incorporan a la sesión la funcionaria Martha Camacho Murillo, Directora del FOSUVI, así como </w:t>
      </w:r>
      <w:r w:rsidR="008E3F5D">
        <w:rPr>
          <w:rFonts w:cs="Arial"/>
          <w:sz w:val="22"/>
          <w:szCs w:val="22"/>
          <w:lang w:val="es-CR"/>
        </w:rPr>
        <w:t xml:space="preserve">la ingeniera Cinthia Carpio Barrantes, Directora de Vivienda y Asentamientos Humanos del Ministerio de Vivienda y Asentamientos Humanos y la licenciada María Paz Jiménez </w:t>
      </w:r>
      <w:proofErr w:type="spellStart"/>
      <w:r w:rsidR="008E3F5D">
        <w:rPr>
          <w:rFonts w:cs="Arial"/>
          <w:sz w:val="22"/>
          <w:szCs w:val="22"/>
          <w:lang w:val="es-CR"/>
        </w:rPr>
        <w:t>Jiménez</w:t>
      </w:r>
      <w:proofErr w:type="spellEnd"/>
      <w:r w:rsidR="008E3F5D">
        <w:rPr>
          <w:rFonts w:cs="Arial"/>
          <w:sz w:val="22"/>
          <w:szCs w:val="22"/>
          <w:lang w:val="es-CR"/>
        </w:rPr>
        <w:t>, asesora legal del Despacho de la señora Ministra de Vivienda</w:t>
      </w:r>
      <w:r w:rsidR="002C4BF2">
        <w:rPr>
          <w:rFonts w:cs="Arial"/>
          <w:sz w:val="22"/>
          <w:szCs w:val="22"/>
          <w:lang w:val="es-CR"/>
        </w:rPr>
        <w:t xml:space="preserve">; quienes proceden a presentar </w:t>
      </w:r>
      <w:r w:rsidR="00A51926">
        <w:rPr>
          <w:rFonts w:cs="Arial"/>
          <w:sz w:val="22"/>
          <w:szCs w:val="22"/>
          <w:lang w:val="es-CR"/>
        </w:rPr>
        <w:t>los aspectos más relevantes del Protocolo que se propone, al tiempo que van atendiendo</w:t>
      </w:r>
      <w:r w:rsidR="002C4BF2">
        <w:rPr>
          <w:rFonts w:cs="Arial"/>
          <w:sz w:val="22"/>
          <w:szCs w:val="22"/>
          <w:lang w:val="es-CR"/>
        </w:rPr>
        <w:t xml:space="preserve"> las consultas y las observaciones que al respecto van planteando los señores Directores, </w:t>
      </w:r>
      <w:r w:rsidR="00A51926">
        <w:rPr>
          <w:rFonts w:cs="Arial"/>
          <w:sz w:val="22"/>
          <w:szCs w:val="22"/>
          <w:lang w:val="es-CR"/>
        </w:rPr>
        <w:t>respecto a</w:t>
      </w:r>
      <w:r w:rsidR="002C4BF2" w:rsidRPr="002C4BF2">
        <w:rPr>
          <w:rFonts w:cs="Arial"/>
          <w:sz w:val="22"/>
          <w:szCs w:val="22"/>
          <w:lang w:val="es-CR"/>
        </w:rPr>
        <w:t xml:space="preserve"> los procedimientos y mecanismos de</w:t>
      </w:r>
      <w:r w:rsidR="002C4BF2">
        <w:rPr>
          <w:rFonts w:cs="Arial"/>
          <w:sz w:val="22"/>
          <w:szCs w:val="22"/>
          <w:lang w:val="es-CR"/>
        </w:rPr>
        <w:t xml:space="preserve"> </w:t>
      </w:r>
      <w:r w:rsidR="002C4BF2" w:rsidRPr="002C4BF2">
        <w:rPr>
          <w:rFonts w:cs="Arial"/>
          <w:sz w:val="22"/>
          <w:szCs w:val="22"/>
          <w:lang w:val="es-CR"/>
        </w:rPr>
        <w:t xml:space="preserve">control para </w:t>
      </w:r>
      <w:r w:rsidR="002C4BF2">
        <w:rPr>
          <w:rFonts w:cs="Arial"/>
          <w:sz w:val="22"/>
          <w:szCs w:val="22"/>
          <w:lang w:val="es-CR"/>
        </w:rPr>
        <w:t>la</w:t>
      </w:r>
      <w:r w:rsidR="002C4BF2" w:rsidRPr="002C4BF2">
        <w:rPr>
          <w:rFonts w:cs="Arial"/>
          <w:sz w:val="22"/>
          <w:szCs w:val="22"/>
          <w:lang w:val="es-CR"/>
        </w:rPr>
        <w:t xml:space="preserve"> selecci</w:t>
      </w:r>
      <w:r w:rsidR="002C4BF2" w:rsidRPr="002C4BF2">
        <w:rPr>
          <w:rFonts w:cs="Arial" w:hint="eastAsia"/>
          <w:sz w:val="22"/>
          <w:szCs w:val="22"/>
          <w:lang w:val="es-CR"/>
        </w:rPr>
        <w:t>ó</w:t>
      </w:r>
      <w:r w:rsidR="002C4BF2" w:rsidRPr="002C4BF2">
        <w:rPr>
          <w:rFonts w:cs="Arial"/>
          <w:sz w:val="22"/>
          <w:szCs w:val="22"/>
          <w:lang w:val="es-CR"/>
        </w:rPr>
        <w:t xml:space="preserve">n de familias potenciales beneficiarias del Bono Familiar de </w:t>
      </w:r>
      <w:r w:rsidR="002C4BF2">
        <w:rPr>
          <w:rFonts w:cs="Arial"/>
          <w:sz w:val="22"/>
          <w:szCs w:val="22"/>
          <w:lang w:val="es-CR"/>
        </w:rPr>
        <w:t xml:space="preserve">la </w:t>
      </w:r>
      <w:r w:rsidR="002C4BF2" w:rsidRPr="002C4BF2">
        <w:rPr>
          <w:rFonts w:cs="Arial"/>
          <w:sz w:val="22"/>
          <w:szCs w:val="22"/>
          <w:lang w:val="es-CR"/>
        </w:rPr>
        <w:t>Vivienda y su priorizaci</w:t>
      </w:r>
      <w:r w:rsidR="002C4BF2" w:rsidRPr="002C4BF2">
        <w:rPr>
          <w:rFonts w:cs="Arial" w:hint="eastAsia"/>
          <w:sz w:val="22"/>
          <w:szCs w:val="22"/>
          <w:lang w:val="es-CR"/>
        </w:rPr>
        <w:t>ó</w:t>
      </w:r>
      <w:r w:rsidR="002C4BF2" w:rsidRPr="002C4BF2">
        <w:rPr>
          <w:rFonts w:cs="Arial"/>
          <w:sz w:val="22"/>
          <w:szCs w:val="22"/>
          <w:lang w:val="es-CR"/>
        </w:rPr>
        <w:t>n en proyectos de vivienda del Sistema Financiero</w:t>
      </w:r>
      <w:r w:rsidR="002C4BF2">
        <w:rPr>
          <w:rFonts w:cs="Arial"/>
          <w:sz w:val="22"/>
          <w:szCs w:val="22"/>
          <w:lang w:val="es-CR"/>
        </w:rPr>
        <w:t xml:space="preserve"> </w:t>
      </w:r>
      <w:r w:rsidR="002C4BF2" w:rsidRPr="002C4BF2">
        <w:rPr>
          <w:rFonts w:cs="Arial"/>
          <w:sz w:val="22"/>
          <w:szCs w:val="22"/>
          <w:lang w:val="es-CR"/>
        </w:rPr>
        <w:t xml:space="preserve">Nacional para </w:t>
      </w:r>
      <w:r w:rsidR="002C4BF2">
        <w:rPr>
          <w:rFonts w:cs="Arial"/>
          <w:sz w:val="22"/>
          <w:szCs w:val="22"/>
          <w:lang w:val="es-CR"/>
        </w:rPr>
        <w:t>la</w:t>
      </w:r>
      <w:r w:rsidR="002C4BF2" w:rsidRPr="002C4BF2">
        <w:rPr>
          <w:rFonts w:cs="Arial"/>
          <w:sz w:val="22"/>
          <w:szCs w:val="22"/>
          <w:lang w:val="es-CR"/>
        </w:rPr>
        <w:t xml:space="preserve"> Vivienda</w:t>
      </w:r>
      <w:r w:rsidR="00A51926">
        <w:rPr>
          <w:rFonts w:cs="Arial"/>
          <w:sz w:val="22"/>
          <w:szCs w:val="22"/>
          <w:lang w:val="es-CR"/>
        </w:rPr>
        <w:t xml:space="preserve">, </w:t>
      </w:r>
      <w:r w:rsidR="002C4BF2" w:rsidRPr="002C4BF2">
        <w:rPr>
          <w:rFonts w:cs="Arial"/>
          <w:sz w:val="22"/>
          <w:szCs w:val="22"/>
          <w:lang w:val="es-CR"/>
        </w:rPr>
        <w:t>en aplicaci</w:t>
      </w:r>
      <w:r w:rsidR="002C4BF2" w:rsidRPr="002C4BF2">
        <w:rPr>
          <w:rFonts w:cs="Arial" w:hint="eastAsia"/>
          <w:sz w:val="22"/>
          <w:szCs w:val="22"/>
          <w:lang w:val="es-CR"/>
        </w:rPr>
        <w:t>ó</w:t>
      </w:r>
      <w:r w:rsidR="002C4BF2" w:rsidRPr="002C4BF2">
        <w:rPr>
          <w:rFonts w:cs="Arial"/>
          <w:sz w:val="22"/>
          <w:szCs w:val="22"/>
          <w:lang w:val="es-CR"/>
        </w:rPr>
        <w:t xml:space="preserve">n de </w:t>
      </w:r>
      <w:r w:rsidR="002C4BF2">
        <w:rPr>
          <w:rFonts w:cs="Arial"/>
          <w:sz w:val="22"/>
          <w:szCs w:val="22"/>
          <w:lang w:val="es-CR"/>
        </w:rPr>
        <w:t>los</w:t>
      </w:r>
      <w:r w:rsidR="002C4BF2" w:rsidRPr="002C4BF2">
        <w:rPr>
          <w:rFonts w:cs="Arial"/>
          <w:sz w:val="22"/>
          <w:szCs w:val="22"/>
          <w:lang w:val="es-CR"/>
        </w:rPr>
        <w:t xml:space="preserve"> </w:t>
      </w:r>
      <w:r w:rsidR="002C4BF2">
        <w:rPr>
          <w:rFonts w:cs="Arial"/>
          <w:sz w:val="22"/>
          <w:szCs w:val="22"/>
          <w:lang w:val="es-CR"/>
        </w:rPr>
        <w:t>li</w:t>
      </w:r>
      <w:r w:rsidR="002C4BF2" w:rsidRPr="002C4BF2">
        <w:rPr>
          <w:rFonts w:cs="Arial"/>
          <w:sz w:val="22"/>
          <w:szCs w:val="22"/>
          <w:lang w:val="es-CR"/>
        </w:rPr>
        <w:t xml:space="preserve">neamientos establecidos en </w:t>
      </w:r>
      <w:r w:rsidR="002C4BF2">
        <w:rPr>
          <w:rFonts w:cs="Arial"/>
          <w:sz w:val="22"/>
          <w:szCs w:val="22"/>
          <w:lang w:val="es-CR"/>
        </w:rPr>
        <w:t xml:space="preserve">la </w:t>
      </w:r>
      <w:r w:rsidR="002C4BF2" w:rsidRPr="002C4BF2">
        <w:rPr>
          <w:rFonts w:cs="Arial"/>
          <w:sz w:val="22"/>
          <w:szCs w:val="22"/>
          <w:lang w:val="es-CR"/>
        </w:rPr>
        <w:t>Directriz Presidencial N</w:t>
      </w:r>
      <w:r w:rsidR="002C4BF2" w:rsidRPr="002C4BF2">
        <w:rPr>
          <w:rFonts w:cs="Arial" w:hint="eastAsia"/>
          <w:sz w:val="22"/>
          <w:szCs w:val="22"/>
          <w:lang w:val="es-CR"/>
        </w:rPr>
        <w:t>º</w:t>
      </w:r>
      <w:r w:rsidR="002C4BF2" w:rsidRPr="002C4BF2">
        <w:rPr>
          <w:rFonts w:cs="Arial"/>
          <w:sz w:val="22"/>
          <w:szCs w:val="22"/>
          <w:lang w:val="es-CR"/>
        </w:rPr>
        <w:t xml:space="preserve"> 54-MP-MIVAH</w:t>
      </w:r>
      <w:r w:rsidR="002C4BF2">
        <w:rPr>
          <w:rFonts w:cs="Arial"/>
          <w:sz w:val="22"/>
          <w:szCs w:val="22"/>
          <w:lang w:val="es-CR"/>
        </w:rPr>
        <w:t xml:space="preserve">, así como </w:t>
      </w:r>
      <w:r w:rsidR="002C4BF2" w:rsidRPr="002C4BF2">
        <w:rPr>
          <w:rFonts w:cs="Arial"/>
          <w:sz w:val="22"/>
          <w:szCs w:val="22"/>
          <w:lang w:val="es-CR"/>
        </w:rPr>
        <w:t xml:space="preserve">en </w:t>
      </w:r>
      <w:r w:rsidR="002C4BF2">
        <w:rPr>
          <w:rFonts w:cs="Arial"/>
          <w:sz w:val="22"/>
          <w:szCs w:val="22"/>
          <w:lang w:val="es-CR"/>
        </w:rPr>
        <w:t>la</w:t>
      </w:r>
      <w:r w:rsidR="002C4BF2" w:rsidRPr="002C4BF2">
        <w:rPr>
          <w:rFonts w:cs="Arial"/>
          <w:sz w:val="22"/>
          <w:szCs w:val="22"/>
          <w:lang w:val="es-CR"/>
        </w:rPr>
        <w:t xml:space="preserve"> Directriz Presidencial N</w:t>
      </w:r>
      <w:r w:rsidR="002C4BF2" w:rsidRPr="002C4BF2">
        <w:rPr>
          <w:rFonts w:cs="Arial" w:hint="eastAsia"/>
          <w:sz w:val="22"/>
          <w:szCs w:val="22"/>
          <w:lang w:val="es-CR"/>
        </w:rPr>
        <w:t>º</w:t>
      </w:r>
      <w:r w:rsidR="002C4BF2" w:rsidRPr="002C4BF2">
        <w:rPr>
          <w:rFonts w:cs="Arial"/>
          <w:sz w:val="22"/>
          <w:szCs w:val="22"/>
          <w:lang w:val="es-CR"/>
        </w:rPr>
        <w:t xml:space="preserve"> 060-MTSS-MDHIS</w:t>
      </w:r>
      <w:r w:rsidR="002C4BF2">
        <w:rPr>
          <w:rFonts w:cs="Arial"/>
          <w:sz w:val="22"/>
          <w:szCs w:val="22"/>
          <w:lang w:val="es-CR"/>
        </w:rPr>
        <w:t xml:space="preserve">, con el fin de </w:t>
      </w:r>
      <w:r w:rsidR="002C4BF2" w:rsidRPr="002C4BF2">
        <w:rPr>
          <w:rFonts w:cs="Arial"/>
          <w:sz w:val="22"/>
          <w:szCs w:val="22"/>
          <w:lang w:val="es-CR"/>
        </w:rPr>
        <w:t xml:space="preserve">garantizar que </w:t>
      </w:r>
      <w:r w:rsidR="002C4BF2">
        <w:rPr>
          <w:rFonts w:cs="Arial"/>
          <w:sz w:val="22"/>
          <w:szCs w:val="22"/>
          <w:lang w:val="es-CR"/>
        </w:rPr>
        <w:t>las</w:t>
      </w:r>
      <w:r w:rsidR="002C4BF2" w:rsidRPr="002C4BF2">
        <w:rPr>
          <w:rFonts w:cs="Arial"/>
          <w:sz w:val="22"/>
          <w:szCs w:val="22"/>
          <w:lang w:val="es-CR"/>
        </w:rPr>
        <w:t xml:space="preserve"> familias</w:t>
      </w:r>
      <w:r w:rsidR="002C4BF2">
        <w:rPr>
          <w:rFonts w:cs="Arial"/>
          <w:sz w:val="22"/>
          <w:szCs w:val="22"/>
          <w:lang w:val="es-CR"/>
        </w:rPr>
        <w:t xml:space="preserve"> </w:t>
      </w:r>
      <w:r w:rsidR="002C4BF2" w:rsidRPr="002C4BF2">
        <w:rPr>
          <w:rFonts w:cs="Arial"/>
          <w:sz w:val="22"/>
          <w:szCs w:val="22"/>
          <w:lang w:val="es-CR"/>
        </w:rPr>
        <w:t>provienen de un proceso de selecci</w:t>
      </w:r>
      <w:r w:rsidR="002C4BF2" w:rsidRPr="002C4BF2">
        <w:rPr>
          <w:rFonts w:cs="Arial" w:hint="eastAsia"/>
          <w:sz w:val="22"/>
          <w:szCs w:val="22"/>
          <w:lang w:val="es-CR"/>
        </w:rPr>
        <w:t>ó</w:t>
      </w:r>
      <w:r w:rsidR="002C4BF2" w:rsidRPr="002C4BF2">
        <w:rPr>
          <w:rFonts w:cs="Arial"/>
          <w:sz w:val="22"/>
          <w:szCs w:val="22"/>
          <w:lang w:val="es-CR"/>
        </w:rPr>
        <w:t>n y priorizaci</w:t>
      </w:r>
      <w:r w:rsidR="002C4BF2" w:rsidRPr="002C4BF2">
        <w:rPr>
          <w:rFonts w:cs="Arial" w:hint="eastAsia"/>
          <w:sz w:val="22"/>
          <w:szCs w:val="22"/>
          <w:lang w:val="es-CR"/>
        </w:rPr>
        <w:t>ó</w:t>
      </w:r>
      <w:r w:rsidR="002C4BF2" w:rsidRPr="002C4BF2">
        <w:rPr>
          <w:rFonts w:cs="Arial"/>
          <w:sz w:val="22"/>
          <w:szCs w:val="22"/>
          <w:lang w:val="es-CR"/>
        </w:rPr>
        <w:t>n objetivo, sustentado y documentado</w:t>
      </w:r>
      <w:r w:rsidR="002C4BF2">
        <w:rPr>
          <w:rFonts w:cs="Arial"/>
          <w:sz w:val="22"/>
          <w:szCs w:val="22"/>
          <w:lang w:val="es-CR"/>
        </w:rPr>
        <w:t xml:space="preserve"> </w:t>
      </w:r>
      <w:r w:rsidR="002C4BF2" w:rsidRPr="002C4BF2">
        <w:rPr>
          <w:rFonts w:cs="Arial"/>
          <w:sz w:val="22"/>
          <w:szCs w:val="22"/>
          <w:lang w:val="es-CR"/>
        </w:rPr>
        <w:t>t</w:t>
      </w:r>
      <w:r w:rsidR="002C4BF2" w:rsidRPr="002C4BF2">
        <w:rPr>
          <w:rFonts w:cs="Arial" w:hint="eastAsia"/>
          <w:sz w:val="22"/>
          <w:szCs w:val="22"/>
          <w:lang w:val="es-CR"/>
        </w:rPr>
        <w:t>é</w:t>
      </w:r>
      <w:r w:rsidR="002C4BF2" w:rsidRPr="002C4BF2">
        <w:rPr>
          <w:rFonts w:cs="Arial"/>
          <w:sz w:val="22"/>
          <w:szCs w:val="22"/>
          <w:lang w:val="es-CR"/>
        </w:rPr>
        <w:t>cnicamente.</w:t>
      </w:r>
    </w:p>
    <w:p w14:paraId="6E95EB0A" w14:textId="0866CDD5" w:rsidR="00A51926" w:rsidRDefault="00A51926" w:rsidP="002C4BF2">
      <w:pPr>
        <w:spacing w:line="360" w:lineRule="auto"/>
        <w:jc w:val="both"/>
        <w:rPr>
          <w:rFonts w:cs="Arial"/>
          <w:sz w:val="22"/>
          <w:szCs w:val="22"/>
          <w:lang w:val="es-CR"/>
        </w:rPr>
      </w:pPr>
    </w:p>
    <w:p w14:paraId="434CE87D" w14:textId="410BF9DD" w:rsidR="00A51926" w:rsidRDefault="00A51926" w:rsidP="00A51926">
      <w:pPr>
        <w:spacing w:line="360" w:lineRule="auto"/>
        <w:jc w:val="both"/>
        <w:rPr>
          <w:rFonts w:cs="Arial"/>
          <w:sz w:val="22"/>
          <w:szCs w:val="22"/>
          <w:lang w:val="es-ES_tradnl"/>
        </w:rPr>
      </w:pPr>
      <w:r w:rsidRPr="00A25DB7">
        <w:rPr>
          <w:rFonts w:cs="Arial"/>
          <w:sz w:val="22"/>
          <w:u w:val="single"/>
          <w:lang w:val="es-ES_tradnl"/>
        </w:rPr>
        <w:t xml:space="preserve">Minuto </w:t>
      </w:r>
      <w:r w:rsidR="001668CD">
        <w:rPr>
          <w:rFonts w:cs="Arial"/>
          <w:sz w:val="22"/>
          <w:u w:val="single"/>
          <w:lang w:val="es-ES_tradnl"/>
        </w:rPr>
        <w:t>84</w:t>
      </w:r>
      <w:r w:rsidRPr="00A25DB7">
        <w:rPr>
          <w:rFonts w:cs="Arial"/>
          <w:sz w:val="22"/>
          <w:u w:val="single"/>
          <w:lang w:val="es-ES_tradnl"/>
        </w:rPr>
        <w:t>:</w:t>
      </w:r>
      <w:r w:rsidR="001668CD">
        <w:rPr>
          <w:rFonts w:cs="Arial"/>
          <w:sz w:val="22"/>
          <w:u w:val="single"/>
          <w:lang w:val="es-ES_tradnl"/>
        </w:rPr>
        <w:t>25</w:t>
      </w:r>
      <w:r>
        <w:rPr>
          <w:rFonts w:cs="Arial"/>
          <w:sz w:val="22"/>
          <w:lang w:val="es-ES_tradnl"/>
        </w:rPr>
        <w:t xml:space="preserve"> De conformidad con el análisis que se realiza en torno al tema, la </w:t>
      </w:r>
      <w:r w:rsidRPr="00A51926">
        <w:rPr>
          <w:rFonts w:cs="Arial"/>
          <w:sz w:val="22"/>
          <w:lang w:val="es-ES_tradnl"/>
        </w:rPr>
        <w:t>Junta Directiva</w:t>
      </w:r>
      <w:r>
        <w:rPr>
          <w:rFonts w:cs="Arial"/>
          <w:sz w:val="22"/>
          <w:lang w:val="es-ES_tradnl"/>
        </w:rPr>
        <w:t xml:space="preserve"> da por </w:t>
      </w:r>
      <w:r>
        <w:rPr>
          <w:rFonts w:cs="Arial"/>
          <w:sz w:val="22"/>
          <w:szCs w:val="22"/>
          <w:lang w:val="es-CR"/>
        </w:rPr>
        <w:t xml:space="preserve">conocida el citado documento y resuelve girar instrucciones a la </w:t>
      </w:r>
      <w:r w:rsidRPr="00A51926">
        <w:rPr>
          <w:rFonts w:cs="Arial"/>
          <w:sz w:val="22"/>
          <w:szCs w:val="22"/>
          <w:lang w:val="es-ES_tradnl"/>
        </w:rPr>
        <w:t>Administración</w:t>
      </w:r>
      <w:r>
        <w:rPr>
          <w:rFonts w:cs="Arial"/>
          <w:sz w:val="22"/>
          <w:szCs w:val="22"/>
          <w:lang w:val="es-ES_tradnl"/>
        </w:rPr>
        <w:t xml:space="preserve">, para que presente a este Órgano Colegiado, la recomendación técnica y legal con respecto a la referida propuesta de Protocolo, así como un detalle del proceso que debe seguirse para su consulta pública, aprobación e implementación.  Lo anterior, según se consigna en el </w:t>
      </w:r>
      <w:r w:rsidRPr="00A51926">
        <w:rPr>
          <w:rFonts w:cs="Arial"/>
          <w:b/>
          <w:bCs/>
          <w:sz w:val="22"/>
          <w:szCs w:val="22"/>
          <w:lang w:val="es-ES_tradnl"/>
        </w:rPr>
        <w:t>Acuerdo N° 1</w:t>
      </w:r>
      <w:r>
        <w:rPr>
          <w:rFonts w:cs="Arial"/>
          <w:sz w:val="22"/>
          <w:szCs w:val="22"/>
          <w:lang w:val="es-ES_tradnl"/>
        </w:rPr>
        <w:t xml:space="preserve"> que se anexa a esta minuta.</w:t>
      </w:r>
    </w:p>
    <w:p w14:paraId="037D5E11" w14:textId="7B8E704A" w:rsidR="001668CD" w:rsidRDefault="001668CD" w:rsidP="00A51926">
      <w:pPr>
        <w:spacing w:line="360" w:lineRule="auto"/>
        <w:jc w:val="both"/>
        <w:rPr>
          <w:rFonts w:cs="Arial"/>
          <w:sz w:val="22"/>
          <w:szCs w:val="22"/>
          <w:lang w:val="es-ES_tradnl"/>
        </w:rPr>
      </w:pPr>
    </w:p>
    <w:p w14:paraId="2276B6FA" w14:textId="597D7285" w:rsidR="001668CD" w:rsidRDefault="001668CD" w:rsidP="00A51926">
      <w:pPr>
        <w:spacing w:line="360" w:lineRule="auto"/>
        <w:jc w:val="both"/>
        <w:rPr>
          <w:rFonts w:cs="Arial"/>
          <w:sz w:val="22"/>
          <w:szCs w:val="22"/>
        </w:rPr>
      </w:pPr>
      <w:r>
        <w:rPr>
          <w:rFonts w:cs="Arial"/>
          <w:sz w:val="22"/>
          <w:szCs w:val="22"/>
          <w:lang w:val="es-ES_tradnl"/>
        </w:rPr>
        <w:lastRenderedPageBreak/>
        <w:t xml:space="preserve">Acto seguido, se retiran de la sesión las señoras </w:t>
      </w:r>
      <w:r>
        <w:rPr>
          <w:rFonts w:cs="Arial"/>
          <w:sz w:val="22"/>
          <w:szCs w:val="22"/>
          <w:lang w:val="es-CR"/>
        </w:rPr>
        <w:t xml:space="preserve">Camacho Murillo, Carpio Barrantes y Jiménez </w:t>
      </w:r>
      <w:proofErr w:type="spellStart"/>
      <w:r>
        <w:rPr>
          <w:rFonts w:cs="Arial"/>
          <w:sz w:val="22"/>
          <w:szCs w:val="22"/>
          <w:lang w:val="es-CR"/>
        </w:rPr>
        <w:t>Jiménez</w:t>
      </w:r>
      <w:proofErr w:type="spellEnd"/>
      <w:r>
        <w:rPr>
          <w:rFonts w:cs="Arial"/>
          <w:sz w:val="22"/>
          <w:szCs w:val="22"/>
          <w:lang w:val="es-CR"/>
        </w:rPr>
        <w:t>.</w:t>
      </w:r>
    </w:p>
    <w:p w14:paraId="413F8F1A" w14:textId="77777777" w:rsidR="007749FC" w:rsidRPr="00D14EAF" w:rsidRDefault="007749FC" w:rsidP="007749FC">
      <w:pPr>
        <w:spacing w:line="360" w:lineRule="auto"/>
        <w:jc w:val="both"/>
        <w:rPr>
          <w:rFonts w:cs="Arial"/>
          <w:b/>
          <w:sz w:val="22"/>
        </w:rPr>
      </w:pPr>
      <w:r w:rsidRPr="00D14EAF">
        <w:rPr>
          <w:rFonts w:cs="Arial"/>
          <w:b/>
          <w:sz w:val="22"/>
        </w:rPr>
        <w:t>************</w:t>
      </w:r>
    </w:p>
    <w:p w14:paraId="3E61AEEA" w14:textId="77777777" w:rsidR="00FA4CCB" w:rsidRDefault="00FA4CCB" w:rsidP="002D0146">
      <w:pPr>
        <w:spacing w:line="360" w:lineRule="auto"/>
        <w:jc w:val="both"/>
        <w:rPr>
          <w:rFonts w:cs="Arial"/>
          <w:b/>
          <w:sz w:val="22"/>
          <w:szCs w:val="22"/>
          <w:u w:val="single"/>
          <w:lang w:val="es-ES_tradnl"/>
        </w:rPr>
      </w:pPr>
    </w:p>
    <w:p w14:paraId="44801203" w14:textId="3DD35D1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A0BF8" w:rsidRPr="003A0BF8">
        <w:rPr>
          <w:rFonts w:cs="Arial"/>
          <w:b/>
          <w:bCs/>
          <w:sz w:val="22"/>
          <w:u w:val="single"/>
          <w:lang w:val="es-ES_tradnl"/>
        </w:rPr>
        <w:t>Revisión de respuesta de FODESAF al BANHVI</w:t>
      </w:r>
    </w:p>
    <w:p w14:paraId="003FD01D" w14:textId="77777777" w:rsidR="009D03FE" w:rsidRDefault="009D03FE" w:rsidP="009D03FE">
      <w:pPr>
        <w:spacing w:line="360" w:lineRule="auto"/>
        <w:jc w:val="both"/>
        <w:rPr>
          <w:rFonts w:cs="Arial"/>
          <w:sz w:val="22"/>
          <w:szCs w:val="22"/>
        </w:rPr>
      </w:pPr>
    </w:p>
    <w:p w14:paraId="2B1FA5E7" w14:textId="1BAE30E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569F8">
        <w:rPr>
          <w:rFonts w:cs="Arial"/>
          <w:sz w:val="22"/>
          <w:u w:val="single"/>
          <w:lang w:val="es-ES_tradnl"/>
        </w:rPr>
        <w:t>86</w:t>
      </w:r>
      <w:r w:rsidRPr="0039311E">
        <w:rPr>
          <w:rFonts w:cs="Arial"/>
          <w:sz w:val="22"/>
          <w:u w:val="single"/>
          <w:lang w:val="es-ES_tradnl"/>
        </w:rPr>
        <w:t>:</w:t>
      </w:r>
      <w:r w:rsidR="00E569F8">
        <w:rPr>
          <w:rFonts w:cs="Arial"/>
          <w:sz w:val="22"/>
          <w:u w:val="single"/>
          <w:lang w:val="es-ES_tradnl"/>
        </w:rPr>
        <w:t>27</w:t>
      </w:r>
      <w:r>
        <w:rPr>
          <w:rFonts w:cs="Arial"/>
          <w:sz w:val="22"/>
          <w:lang w:val="es-ES_tradnl"/>
        </w:rPr>
        <w:t xml:space="preserve"> </w:t>
      </w:r>
      <w:r w:rsidR="00E66439">
        <w:rPr>
          <w:rFonts w:cs="Arial"/>
          <w:sz w:val="22"/>
          <w:lang w:val="es-ES_tradnl"/>
        </w:rPr>
        <w:t xml:space="preserve">Habiéndose aprobado de forma unánime (en el minuto 02:20) una propuesta para incorporar el conocimiento de este tema, </w:t>
      </w:r>
      <w:r w:rsidR="00544484">
        <w:rPr>
          <w:rFonts w:cs="Arial"/>
          <w:sz w:val="22"/>
          <w:lang w:val="es-ES_tradnl"/>
        </w:rPr>
        <w:t xml:space="preserve">la </w:t>
      </w:r>
      <w:r w:rsidR="00544484" w:rsidRPr="00544484">
        <w:rPr>
          <w:rFonts w:cs="Arial"/>
          <w:sz w:val="22"/>
          <w:lang w:val="es-ES_tradnl"/>
        </w:rPr>
        <w:t>Junta Directiva</w:t>
      </w:r>
      <w:r w:rsidR="00E66439">
        <w:rPr>
          <w:rFonts w:cs="Arial"/>
          <w:sz w:val="22"/>
          <w:lang w:val="es-ES_tradnl"/>
        </w:rPr>
        <w:t xml:space="preserve"> procede a conocer </w:t>
      </w:r>
      <w:r>
        <w:rPr>
          <w:rFonts w:cs="Arial"/>
          <w:sz w:val="22"/>
          <w:lang w:val="es-ES_tradnl"/>
        </w:rPr>
        <w:t xml:space="preserve">el oficio </w:t>
      </w:r>
      <w:r w:rsidR="004B1737">
        <w:rPr>
          <w:rFonts w:cs="Arial"/>
          <w:sz w:val="22"/>
          <w:lang w:val="es-ES_tradnl"/>
        </w:rPr>
        <w:t xml:space="preserve">MTSS-DESAF-OF-925-2020 del 24 de agosto de 2020, mediante el cual, el señor Greivin Hernández González, Director General de la Dirección General de Desarrollo Social y Asignaciones Familiares (DESAF), reitera a la </w:t>
      </w:r>
      <w:r w:rsidR="004B1737" w:rsidRPr="004B1737">
        <w:rPr>
          <w:rFonts w:cs="Arial"/>
          <w:sz w:val="22"/>
          <w:lang w:val="es-ES_tradnl"/>
        </w:rPr>
        <w:t>Gerencia General</w:t>
      </w:r>
      <w:r w:rsidR="004B1737">
        <w:rPr>
          <w:rFonts w:cs="Arial"/>
          <w:sz w:val="22"/>
          <w:lang w:val="es-ES_tradnl"/>
        </w:rPr>
        <w:t xml:space="preserve"> </w:t>
      </w:r>
      <w:r w:rsidR="00E66439">
        <w:rPr>
          <w:rFonts w:cs="Arial"/>
          <w:sz w:val="22"/>
          <w:lang w:val="es-ES_tradnl"/>
        </w:rPr>
        <w:t xml:space="preserve">de este Banco, su posición con respecto a los datos de recaudación de mayo de 2020, para el cálculo del aporte de recursos del FODESAF al BANHVI, correspondiente al mes de julio de 2020. </w:t>
      </w:r>
      <w:r w:rsidR="00544484">
        <w:rPr>
          <w:rFonts w:cs="Arial"/>
          <w:sz w:val="22"/>
          <w:lang w:val="es-ES_tradnl"/>
        </w:rPr>
        <w:t>Dicho documento se adjunta al expediente del acta.</w:t>
      </w:r>
    </w:p>
    <w:p w14:paraId="2C6AB859" w14:textId="04960674" w:rsidR="00544484" w:rsidRDefault="00544484" w:rsidP="009D03FE">
      <w:pPr>
        <w:spacing w:line="360" w:lineRule="auto"/>
        <w:jc w:val="both"/>
        <w:rPr>
          <w:rFonts w:cs="Arial"/>
          <w:sz w:val="22"/>
          <w:lang w:val="es-ES_tradnl"/>
        </w:rPr>
      </w:pPr>
    </w:p>
    <w:p w14:paraId="0492FA2E" w14:textId="778D6403" w:rsidR="00544484" w:rsidRDefault="00544484" w:rsidP="009D03FE">
      <w:pPr>
        <w:spacing w:line="360" w:lineRule="auto"/>
        <w:jc w:val="both"/>
        <w:rPr>
          <w:rFonts w:cs="Arial"/>
          <w:sz w:val="22"/>
          <w:lang w:val="es-ES_tradnl"/>
        </w:rPr>
      </w:pPr>
      <w:r>
        <w:rPr>
          <w:rFonts w:cs="Arial"/>
          <w:sz w:val="22"/>
          <w:lang w:val="es-ES_tradnl"/>
        </w:rPr>
        <w:t xml:space="preserve">El señor Gerente General expone el contenido de dicho oficio, haciendo énfasis en que la DESAF sigue manteniendo su criterio, con respecto a la metodología para calcular el aporte de recursos del FODESAF al BANHVI, correspondiente al mes de julio de 2020.  Lo anterior, a pesar de los razonamientos, solicitudes y explicaciones que fueron planteados por el BANHVI, mediante el oficio GG-OF-0929-2020 de la </w:t>
      </w:r>
      <w:r w:rsidRPr="00544484">
        <w:rPr>
          <w:rFonts w:cs="Arial"/>
          <w:sz w:val="22"/>
          <w:lang w:val="es-ES_tradnl"/>
        </w:rPr>
        <w:t>Gerencia General</w:t>
      </w:r>
      <w:r>
        <w:rPr>
          <w:rFonts w:cs="Arial"/>
          <w:sz w:val="22"/>
          <w:lang w:val="es-ES_tradnl"/>
        </w:rPr>
        <w:t>.</w:t>
      </w:r>
    </w:p>
    <w:p w14:paraId="7BA60EFE" w14:textId="77777777" w:rsidR="00544484" w:rsidRDefault="00544484" w:rsidP="009D03FE">
      <w:pPr>
        <w:spacing w:line="360" w:lineRule="auto"/>
        <w:jc w:val="both"/>
        <w:rPr>
          <w:rFonts w:cs="Arial"/>
          <w:sz w:val="22"/>
          <w:lang w:val="es-ES_tradnl"/>
        </w:rPr>
      </w:pPr>
    </w:p>
    <w:p w14:paraId="38225FE8" w14:textId="1CD2FEE9" w:rsidR="00A1259B" w:rsidRDefault="00544484" w:rsidP="00A1259B">
      <w:pPr>
        <w:spacing w:line="360" w:lineRule="auto"/>
        <w:jc w:val="both"/>
        <w:rPr>
          <w:rFonts w:cs="Arial"/>
          <w:sz w:val="22"/>
          <w:lang w:val="es-ES_tradnl"/>
        </w:rPr>
      </w:pPr>
      <w:r>
        <w:rPr>
          <w:rFonts w:cs="Arial"/>
          <w:sz w:val="22"/>
          <w:lang w:val="es-ES_tradnl"/>
        </w:rPr>
        <w:t xml:space="preserve">Debido a lo anterior y según el procedimiento recomendado por la </w:t>
      </w:r>
      <w:r w:rsidRPr="00544484">
        <w:rPr>
          <w:rFonts w:cs="Arial"/>
          <w:sz w:val="22"/>
          <w:szCs w:val="22"/>
          <w:lang w:val="es-ES_tradnl"/>
        </w:rPr>
        <w:t>Asesoría Legal</w:t>
      </w:r>
      <w:r>
        <w:rPr>
          <w:rFonts w:cs="Arial"/>
          <w:sz w:val="22"/>
          <w:szCs w:val="22"/>
          <w:lang w:val="es-ES_tradnl"/>
        </w:rPr>
        <w:t xml:space="preserve"> en la sesión 64-2020 del pasado 18 de agosto, </w:t>
      </w:r>
      <w:r w:rsidR="00A1259B">
        <w:rPr>
          <w:rFonts w:cs="Arial"/>
          <w:sz w:val="22"/>
          <w:szCs w:val="22"/>
          <w:lang w:val="es-ES_tradnl"/>
        </w:rPr>
        <w:t>recomienda acudir a la señora Ministra de Trabajo y Seguridad Social, en su condición de superior inmediato del titular de la DESAF, requiriendo</w:t>
      </w:r>
      <w:r w:rsidR="00A1259B">
        <w:rPr>
          <w:rFonts w:cs="Arial"/>
          <w:sz w:val="22"/>
          <w:lang w:val="es-ES_tradnl"/>
        </w:rPr>
        <w:t xml:space="preserve"> el recálculo y la aplicación correcta de la transferencia de recursos correspondientes al mes de julio de 2020.</w:t>
      </w:r>
    </w:p>
    <w:p w14:paraId="2E926136" w14:textId="19C6210C" w:rsidR="00544484" w:rsidRDefault="00544484" w:rsidP="009D03FE">
      <w:pPr>
        <w:spacing w:line="360" w:lineRule="auto"/>
        <w:jc w:val="both"/>
        <w:rPr>
          <w:rFonts w:cs="Arial"/>
          <w:sz w:val="22"/>
          <w:szCs w:val="22"/>
          <w:lang w:val="es-ES_tradnl"/>
        </w:rPr>
      </w:pPr>
    </w:p>
    <w:p w14:paraId="3EF44801" w14:textId="0381E5A3" w:rsidR="00037B34" w:rsidRDefault="007665D8" w:rsidP="00037B34">
      <w:pPr>
        <w:spacing w:line="360" w:lineRule="auto"/>
        <w:jc w:val="both"/>
        <w:rPr>
          <w:rFonts w:cs="Arial"/>
          <w:sz w:val="22"/>
          <w:lang w:val="es-CR"/>
        </w:rPr>
      </w:pPr>
      <w:r w:rsidRPr="0020568D">
        <w:rPr>
          <w:rFonts w:cs="Arial"/>
          <w:sz w:val="22"/>
          <w:u w:val="single"/>
          <w:lang w:val="es-ES_tradnl"/>
        </w:rPr>
        <w:t xml:space="preserve">Minuto </w:t>
      </w:r>
      <w:r>
        <w:rPr>
          <w:rFonts w:cs="Arial"/>
          <w:sz w:val="22"/>
          <w:u w:val="single"/>
          <w:lang w:val="es-ES_tradnl"/>
        </w:rPr>
        <w:t>103</w:t>
      </w:r>
      <w:r w:rsidRPr="0020568D">
        <w:rPr>
          <w:rFonts w:cs="Arial"/>
          <w:sz w:val="22"/>
          <w:u w:val="single"/>
          <w:lang w:val="es-ES_tradnl"/>
        </w:rPr>
        <w:t>:</w:t>
      </w:r>
      <w:r>
        <w:rPr>
          <w:rFonts w:cs="Arial"/>
          <w:sz w:val="22"/>
          <w:u w:val="single"/>
          <w:lang w:val="es-ES_tradnl"/>
        </w:rPr>
        <w:t>2</w:t>
      </w:r>
      <w:r w:rsidRPr="0020568D">
        <w:rPr>
          <w:rFonts w:cs="Arial"/>
          <w:sz w:val="22"/>
          <w:u w:val="single"/>
          <w:lang w:val="es-ES_tradnl"/>
        </w:rPr>
        <w:t>0</w:t>
      </w:r>
      <w:r>
        <w:rPr>
          <w:rFonts w:cs="Arial"/>
          <w:sz w:val="22"/>
          <w:lang w:val="es-ES_tradnl"/>
        </w:rPr>
        <w:t xml:space="preserve"> Los señores Directores proceden a analizar el contenido del citado documento de la DESAF, </w:t>
      </w:r>
      <w:r w:rsidR="0080674E">
        <w:rPr>
          <w:rFonts w:cs="Arial"/>
          <w:sz w:val="22"/>
          <w:lang w:val="es-ES_tradnl"/>
        </w:rPr>
        <w:t xml:space="preserve">coincidiendo en la pertinencia de actuar conforme lo recomienda la </w:t>
      </w:r>
      <w:r w:rsidR="0080674E" w:rsidRPr="0080674E">
        <w:rPr>
          <w:rFonts w:cs="Arial"/>
          <w:sz w:val="22"/>
          <w:lang w:val="es-ES_tradnl"/>
        </w:rPr>
        <w:t>Gerencia General</w:t>
      </w:r>
      <w:r w:rsidR="0080674E">
        <w:rPr>
          <w:rFonts w:cs="Arial"/>
          <w:sz w:val="22"/>
          <w:lang w:val="es-ES_tradnl"/>
        </w:rPr>
        <w:t xml:space="preserve"> y además se acoge una moción del Director Alvarado Herrera, para reiterarle a la DESAF, que</w:t>
      </w:r>
      <w:r w:rsidR="00037B34">
        <w:rPr>
          <w:rFonts w:cs="Arial"/>
          <w:sz w:val="22"/>
          <w:szCs w:val="22"/>
          <w:lang w:val="es-CR"/>
        </w:rPr>
        <w:t xml:space="preserve"> </w:t>
      </w:r>
      <w:r w:rsidR="00037B34">
        <w:rPr>
          <w:rFonts w:cs="Arial"/>
          <w:sz w:val="22"/>
          <w:lang w:val="es-CR"/>
        </w:rPr>
        <w:t>el análisis que se realiza en dicha nota sobre los recursos disponibles del FOSUVI, no solo es incorrecto, sino que también es improcedente por parte de esa Dirección, fundamentalmente por las siguientes razones:</w:t>
      </w:r>
    </w:p>
    <w:p w14:paraId="507D49C5" w14:textId="251A861A" w:rsidR="00037B34" w:rsidRDefault="00037B34" w:rsidP="00037B34">
      <w:pPr>
        <w:spacing w:line="360" w:lineRule="auto"/>
        <w:jc w:val="both"/>
        <w:rPr>
          <w:rFonts w:cs="Arial"/>
          <w:sz w:val="22"/>
          <w:szCs w:val="22"/>
          <w:lang w:val="es-ES_tradnl"/>
        </w:rPr>
      </w:pPr>
      <w:r>
        <w:rPr>
          <w:rFonts w:cs="Arial"/>
          <w:sz w:val="22"/>
          <w:szCs w:val="22"/>
          <w:lang w:val="es-ES_tradnl"/>
        </w:rPr>
        <w:lastRenderedPageBreak/>
        <w:t>a) Según lo disponen las leyes 5662 y 7052, la DESAF tiene la obligación de trasladar al BANHVI, el 18,07% de los recursos recaudados mensualmente por planillas de la Caja Costarricense de Seguro Social y del Impuesto al Valor Agregado.  Esto, sin que pueda realizar otro tipo de análisis financiero-contables, con respecto a los recursos específicos que administra el FOSUVI.</w:t>
      </w:r>
    </w:p>
    <w:p w14:paraId="7183F569" w14:textId="24F7534D" w:rsidR="00037B34" w:rsidRDefault="00037B34" w:rsidP="00037B34">
      <w:pPr>
        <w:spacing w:line="360" w:lineRule="auto"/>
        <w:jc w:val="both"/>
        <w:rPr>
          <w:rFonts w:cs="Arial"/>
          <w:sz w:val="22"/>
          <w:szCs w:val="22"/>
          <w:lang w:val="es-ES_tradnl"/>
        </w:rPr>
      </w:pPr>
      <w:r>
        <w:rPr>
          <w:rFonts w:cs="Arial"/>
          <w:sz w:val="22"/>
          <w:szCs w:val="22"/>
          <w:lang w:val="es-ES_tradnl"/>
        </w:rPr>
        <w:t>b) El rebajo establecido en el segundo presupuesto extraordinario de la República debe ser aplicado proporcionalmente entre los meses que restan del año, a partir de la fecha de vigencia de dicho presupuesto extraordinario.</w:t>
      </w:r>
    </w:p>
    <w:p w14:paraId="6E6ABE18" w14:textId="452F06AD" w:rsidR="00037B34" w:rsidRDefault="00037B34" w:rsidP="00037B34">
      <w:pPr>
        <w:spacing w:line="360" w:lineRule="auto"/>
        <w:jc w:val="both"/>
        <w:rPr>
          <w:rFonts w:cs="Arial"/>
          <w:sz w:val="22"/>
          <w:szCs w:val="22"/>
          <w:lang w:val="es-ES_tradnl"/>
        </w:rPr>
      </w:pPr>
      <w:r>
        <w:rPr>
          <w:rFonts w:cs="Arial"/>
          <w:sz w:val="22"/>
          <w:szCs w:val="22"/>
          <w:lang w:val="es-ES_tradnl"/>
        </w:rPr>
        <w:t>c) Es incorrecto aplicar un reajuste retroactivo al mes de enero de 2020, siendo que la ley del referido presupuesto extraordinario de la República, entro a regir el 29 de julio de 2020.</w:t>
      </w:r>
    </w:p>
    <w:p w14:paraId="4C58C4FC" w14:textId="77777777" w:rsidR="00037B34" w:rsidRDefault="00037B34" w:rsidP="00037B34">
      <w:pPr>
        <w:spacing w:line="360" w:lineRule="auto"/>
        <w:jc w:val="both"/>
        <w:rPr>
          <w:rFonts w:cs="Arial"/>
          <w:sz w:val="22"/>
          <w:lang w:val="es-CR"/>
        </w:rPr>
      </w:pPr>
    </w:p>
    <w:p w14:paraId="35D65E18" w14:textId="17DED987" w:rsidR="00037B34" w:rsidRDefault="00037B34" w:rsidP="00037B34">
      <w:pPr>
        <w:spacing w:line="360" w:lineRule="auto"/>
        <w:jc w:val="both"/>
        <w:rPr>
          <w:rFonts w:cs="Arial"/>
          <w:sz w:val="22"/>
          <w:szCs w:val="22"/>
        </w:rPr>
      </w:pPr>
      <w:r>
        <w:rPr>
          <w:rFonts w:cs="Arial"/>
          <w:sz w:val="22"/>
          <w:lang w:val="es-CR"/>
        </w:rPr>
        <w:t xml:space="preserve">Lo anterior, según consta en el </w:t>
      </w:r>
      <w:r w:rsidRPr="00037B34">
        <w:rPr>
          <w:rFonts w:cs="Arial"/>
          <w:b/>
          <w:bCs/>
          <w:sz w:val="22"/>
          <w:lang w:val="es-CR"/>
        </w:rPr>
        <w:t>Acuerdo N° 2</w:t>
      </w:r>
      <w:r>
        <w:rPr>
          <w:rFonts w:cs="Arial"/>
          <w:sz w:val="22"/>
          <w:lang w:val="es-CR"/>
        </w:rPr>
        <w:t xml:space="preserve"> que se anexa a esta minuta.</w:t>
      </w:r>
    </w:p>
    <w:p w14:paraId="2897F5C8" w14:textId="77777777" w:rsidR="009D03FE" w:rsidRPr="00D14EAF" w:rsidRDefault="009D03FE" w:rsidP="009D03FE">
      <w:pPr>
        <w:spacing w:line="360" w:lineRule="auto"/>
        <w:jc w:val="both"/>
        <w:rPr>
          <w:rFonts w:cs="Arial"/>
          <w:b/>
          <w:sz w:val="22"/>
        </w:rPr>
      </w:pPr>
      <w:r w:rsidRPr="00D14EAF">
        <w:rPr>
          <w:rFonts w:cs="Arial"/>
          <w:b/>
          <w:sz w:val="22"/>
        </w:rPr>
        <w:t>************</w:t>
      </w:r>
    </w:p>
    <w:p w14:paraId="68BCB23A" w14:textId="77777777" w:rsidR="00D13B6B" w:rsidRDefault="00D13B6B" w:rsidP="002D0146">
      <w:pPr>
        <w:spacing w:line="360" w:lineRule="auto"/>
        <w:jc w:val="both"/>
        <w:rPr>
          <w:rFonts w:cs="Arial"/>
          <w:b/>
          <w:bCs/>
          <w:sz w:val="22"/>
          <w:szCs w:val="22"/>
          <w:u w:val="single"/>
          <w:lang w:val="es-ES_tradnl"/>
        </w:rPr>
      </w:pPr>
    </w:p>
    <w:p w14:paraId="2A0E3A3B" w14:textId="2F2FE98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A0BF8" w:rsidRPr="003A0BF8">
        <w:rPr>
          <w:rFonts w:cs="Arial"/>
          <w:b/>
          <w:bCs/>
          <w:sz w:val="22"/>
          <w:u w:val="single"/>
          <w:lang w:val="es-ES_tradnl"/>
        </w:rPr>
        <w:t>Informe de la Auditoría Interna sobre el Cumplimiento de la Implementación del Título III, Ley 9635 Fortalecimiento de las Finanzas Públicas</w:t>
      </w:r>
    </w:p>
    <w:p w14:paraId="7EDCB721" w14:textId="77777777" w:rsidR="009D03FE" w:rsidRDefault="009D03FE" w:rsidP="009D03FE">
      <w:pPr>
        <w:spacing w:line="360" w:lineRule="auto"/>
        <w:jc w:val="both"/>
        <w:rPr>
          <w:rFonts w:cs="Arial"/>
          <w:sz w:val="22"/>
          <w:szCs w:val="22"/>
        </w:rPr>
      </w:pPr>
    </w:p>
    <w:p w14:paraId="62916F0D" w14:textId="0F3952A1" w:rsidR="004C33AE" w:rsidRDefault="004C33AE" w:rsidP="004C33AE">
      <w:pPr>
        <w:spacing w:line="360" w:lineRule="auto"/>
        <w:jc w:val="both"/>
        <w:rPr>
          <w:rFonts w:cs="Arial"/>
          <w:sz w:val="22"/>
          <w:szCs w:val="22"/>
        </w:rPr>
      </w:pPr>
      <w:r w:rsidRPr="0039311E">
        <w:rPr>
          <w:rFonts w:cs="Arial"/>
          <w:sz w:val="22"/>
          <w:u w:val="single"/>
          <w:lang w:val="es-ES_tradnl"/>
        </w:rPr>
        <w:t xml:space="preserve">Minuto </w:t>
      </w:r>
      <w:r w:rsidR="00694867">
        <w:rPr>
          <w:rFonts w:cs="Arial"/>
          <w:sz w:val="22"/>
          <w:u w:val="single"/>
          <w:lang w:val="es-ES_tradnl"/>
        </w:rPr>
        <w:t>133</w:t>
      </w:r>
      <w:r w:rsidRPr="0039311E">
        <w:rPr>
          <w:rFonts w:cs="Arial"/>
          <w:sz w:val="22"/>
          <w:u w:val="single"/>
          <w:lang w:val="es-ES_tradnl"/>
        </w:rPr>
        <w:t>:</w:t>
      </w:r>
      <w:r w:rsidR="00694867">
        <w:rPr>
          <w:rFonts w:cs="Arial"/>
          <w:sz w:val="22"/>
          <w:u w:val="single"/>
          <w:lang w:val="es-ES_tradnl"/>
        </w:rPr>
        <w:t>4</w:t>
      </w:r>
      <w:r>
        <w:rPr>
          <w:rFonts w:cs="Arial"/>
          <w:sz w:val="22"/>
          <w:u w:val="single"/>
          <w:lang w:val="es-ES_tradnl"/>
        </w:rPr>
        <w:t>0</w:t>
      </w:r>
      <w:r>
        <w:rPr>
          <w:rFonts w:cs="Arial"/>
          <w:sz w:val="22"/>
          <w:lang w:val="es-ES_tradnl"/>
        </w:rPr>
        <w:t xml:space="preserve"> </w:t>
      </w:r>
      <w:r w:rsidR="00694867">
        <w:rPr>
          <w:rFonts w:cs="Arial"/>
          <w:sz w:val="22"/>
          <w:lang w:val="es-ES_tradnl"/>
        </w:rPr>
        <w:t xml:space="preserve">Luego de un receso, se procede a conocer el </w:t>
      </w:r>
      <w:r>
        <w:rPr>
          <w:rFonts w:cs="Arial"/>
          <w:sz w:val="22"/>
          <w:lang w:val="es-ES_tradnl"/>
        </w:rPr>
        <w:t xml:space="preserve">oficio </w:t>
      </w:r>
      <w:r>
        <w:rPr>
          <w:rFonts w:cs="Arial"/>
          <w:sz w:val="22"/>
          <w:szCs w:val="22"/>
        </w:rPr>
        <w:t>AI-OF-0</w:t>
      </w:r>
      <w:r w:rsidR="00694867">
        <w:rPr>
          <w:rFonts w:cs="Arial"/>
          <w:sz w:val="22"/>
          <w:szCs w:val="22"/>
        </w:rPr>
        <w:t>86</w:t>
      </w:r>
      <w:r>
        <w:rPr>
          <w:rFonts w:cs="Arial"/>
          <w:sz w:val="22"/>
          <w:szCs w:val="22"/>
        </w:rPr>
        <w:t>-20</w:t>
      </w:r>
      <w:r w:rsidR="00694867">
        <w:rPr>
          <w:rFonts w:cs="Arial"/>
          <w:sz w:val="22"/>
          <w:szCs w:val="22"/>
        </w:rPr>
        <w:t>20</w:t>
      </w:r>
      <w:r>
        <w:rPr>
          <w:rFonts w:cs="Arial"/>
          <w:sz w:val="22"/>
          <w:szCs w:val="22"/>
        </w:rPr>
        <w:t xml:space="preserve"> del </w:t>
      </w:r>
      <w:r w:rsidR="00694867">
        <w:rPr>
          <w:rFonts w:cs="Arial"/>
          <w:sz w:val="22"/>
          <w:szCs w:val="22"/>
        </w:rPr>
        <w:t>24</w:t>
      </w:r>
      <w:r>
        <w:rPr>
          <w:rFonts w:cs="Arial"/>
          <w:sz w:val="22"/>
          <w:szCs w:val="22"/>
        </w:rPr>
        <w:t xml:space="preserve"> de ju</w:t>
      </w:r>
      <w:r w:rsidR="00694867">
        <w:rPr>
          <w:rFonts w:cs="Arial"/>
          <w:sz w:val="22"/>
          <w:szCs w:val="22"/>
        </w:rPr>
        <w:t>l</w:t>
      </w:r>
      <w:r>
        <w:rPr>
          <w:rFonts w:cs="Arial"/>
          <w:sz w:val="22"/>
          <w:szCs w:val="22"/>
        </w:rPr>
        <w:t>io de 20</w:t>
      </w:r>
      <w:r w:rsidR="00694867">
        <w:rPr>
          <w:rFonts w:cs="Arial"/>
          <w:sz w:val="22"/>
          <w:szCs w:val="22"/>
        </w:rPr>
        <w:t>20</w:t>
      </w:r>
      <w:r>
        <w:rPr>
          <w:rFonts w:cs="Arial"/>
          <w:sz w:val="22"/>
          <w:szCs w:val="22"/>
        </w:rPr>
        <w:t xml:space="preserve">, mediante el cual, </w:t>
      </w:r>
      <w:r w:rsidR="00694867">
        <w:rPr>
          <w:rFonts w:cs="Arial"/>
          <w:sz w:val="22"/>
          <w:szCs w:val="22"/>
        </w:rPr>
        <w:t xml:space="preserve">atendiendo lo dispuesto en el acuerdo N° 11 de la sesión 42-2020, </w:t>
      </w:r>
      <w:r>
        <w:rPr>
          <w:rFonts w:cs="Arial"/>
          <w:sz w:val="22"/>
          <w:szCs w:val="22"/>
        </w:rPr>
        <w:t xml:space="preserve">la </w:t>
      </w:r>
      <w:r w:rsidRPr="00BB0438">
        <w:rPr>
          <w:rFonts w:cs="Arial"/>
          <w:sz w:val="22"/>
          <w:szCs w:val="22"/>
        </w:rPr>
        <w:t>Auditoría Interna</w:t>
      </w:r>
      <w:r>
        <w:rPr>
          <w:rFonts w:cs="Arial"/>
          <w:sz w:val="22"/>
          <w:szCs w:val="22"/>
        </w:rPr>
        <w:t xml:space="preserve"> remite el informe DE-</w:t>
      </w:r>
      <w:r w:rsidR="00694867">
        <w:rPr>
          <w:rFonts w:cs="Arial"/>
          <w:sz w:val="22"/>
          <w:szCs w:val="22"/>
        </w:rPr>
        <w:t>JD</w:t>
      </w:r>
      <w:r>
        <w:rPr>
          <w:rFonts w:cs="Arial"/>
          <w:sz w:val="22"/>
          <w:szCs w:val="22"/>
        </w:rPr>
        <w:t>-00</w:t>
      </w:r>
      <w:r w:rsidR="00694867">
        <w:rPr>
          <w:rFonts w:cs="Arial"/>
          <w:sz w:val="22"/>
          <w:szCs w:val="22"/>
        </w:rPr>
        <w:t>1</w:t>
      </w:r>
      <w:r>
        <w:rPr>
          <w:rFonts w:cs="Arial"/>
          <w:sz w:val="22"/>
          <w:szCs w:val="22"/>
        </w:rPr>
        <w:t>-20</w:t>
      </w:r>
      <w:r w:rsidR="00694867">
        <w:rPr>
          <w:rFonts w:cs="Arial"/>
          <w:sz w:val="22"/>
          <w:szCs w:val="22"/>
        </w:rPr>
        <w:t>20,</w:t>
      </w:r>
      <w:r>
        <w:rPr>
          <w:rFonts w:cs="Arial"/>
          <w:sz w:val="22"/>
          <w:szCs w:val="22"/>
        </w:rPr>
        <w:t xml:space="preserve"> denominado </w:t>
      </w:r>
      <w:r w:rsidRPr="00081EC4">
        <w:rPr>
          <w:rFonts w:cs="Arial"/>
          <w:i/>
          <w:sz w:val="22"/>
          <w:szCs w:val="22"/>
        </w:rPr>
        <w:t>“</w:t>
      </w:r>
      <w:r w:rsidR="00694867">
        <w:rPr>
          <w:rFonts w:cs="Arial"/>
          <w:i/>
          <w:sz w:val="22"/>
          <w:szCs w:val="22"/>
        </w:rPr>
        <w:t>Auditoría del cumplimiento de la implementación del Título III, Ley 9635 Fortalecimiento de las Finanzas Públicas”</w:t>
      </w:r>
      <w:r>
        <w:rPr>
          <w:rFonts w:cs="Arial"/>
          <w:sz w:val="22"/>
          <w:szCs w:val="22"/>
        </w:rPr>
        <w:t>, el cual contiene los hallazgos y conclusiones derivadas de la evaluación efectuada por esa Auditoría.  Dichos documentos se adjuntan al expediente del acta.</w:t>
      </w:r>
    </w:p>
    <w:p w14:paraId="005E2AE1" w14:textId="77777777" w:rsidR="004C33AE" w:rsidRDefault="004C33AE" w:rsidP="004C33AE">
      <w:pPr>
        <w:spacing w:line="360" w:lineRule="auto"/>
        <w:jc w:val="both"/>
        <w:rPr>
          <w:rFonts w:cs="Arial"/>
          <w:sz w:val="22"/>
          <w:szCs w:val="22"/>
        </w:rPr>
      </w:pPr>
    </w:p>
    <w:p w14:paraId="379FB575" w14:textId="71260819" w:rsidR="004C33AE" w:rsidRDefault="004C33AE" w:rsidP="004C33AE">
      <w:pPr>
        <w:spacing w:line="360" w:lineRule="auto"/>
        <w:jc w:val="both"/>
        <w:rPr>
          <w:sz w:val="22"/>
          <w:szCs w:val="22"/>
        </w:rPr>
      </w:pPr>
      <w:r>
        <w:rPr>
          <w:rFonts w:cs="Arial"/>
          <w:sz w:val="22"/>
          <w:szCs w:val="22"/>
        </w:rPr>
        <w:t xml:space="preserve">Para exponer el contenido del citado informe y atender eventuales consultas de carácter técnico sobre el tema, se incorpora a la sesión </w:t>
      </w:r>
      <w:r w:rsidR="00694867">
        <w:rPr>
          <w:rFonts w:cs="Arial"/>
          <w:sz w:val="22"/>
          <w:szCs w:val="22"/>
        </w:rPr>
        <w:t>el</w:t>
      </w:r>
      <w:r>
        <w:rPr>
          <w:rFonts w:cs="Arial"/>
          <w:sz w:val="22"/>
          <w:szCs w:val="22"/>
        </w:rPr>
        <w:t xml:space="preserve"> licenciado Mauricio González Zumbado, funcionario de la </w:t>
      </w:r>
      <w:r w:rsidRPr="00BB0438">
        <w:rPr>
          <w:rFonts w:cs="Arial"/>
          <w:sz w:val="22"/>
          <w:szCs w:val="22"/>
        </w:rPr>
        <w:t>Auditoría Interna</w:t>
      </w:r>
      <w:r>
        <w:rPr>
          <w:rFonts w:cs="Arial"/>
          <w:sz w:val="22"/>
          <w:szCs w:val="22"/>
        </w:rPr>
        <w:t xml:space="preserve">, quien procede a presentar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con el apoyo del señor Auditor Interno, las consultas y observaciones que al respecto van planteando los señores Directores.</w:t>
      </w:r>
    </w:p>
    <w:p w14:paraId="70E5F325" w14:textId="77777777" w:rsidR="004C33AE" w:rsidRDefault="004C33AE" w:rsidP="004C33AE">
      <w:pPr>
        <w:spacing w:line="360" w:lineRule="auto"/>
        <w:jc w:val="both"/>
        <w:rPr>
          <w:sz w:val="22"/>
          <w:szCs w:val="22"/>
        </w:rPr>
      </w:pPr>
    </w:p>
    <w:p w14:paraId="40ADCF33" w14:textId="0798C749" w:rsidR="004C33AE" w:rsidRDefault="004C33AE" w:rsidP="004C33AE">
      <w:pPr>
        <w:spacing w:line="360" w:lineRule="auto"/>
        <w:jc w:val="both"/>
        <w:rPr>
          <w:rFonts w:cs="Arial"/>
          <w:sz w:val="22"/>
          <w:lang w:val="es-ES_tradnl"/>
        </w:rPr>
      </w:pPr>
      <w:r w:rsidRPr="00A25DB7">
        <w:rPr>
          <w:rFonts w:cs="Arial"/>
          <w:sz w:val="22"/>
          <w:u w:val="single"/>
          <w:lang w:val="es-ES_tradnl"/>
        </w:rPr>
        <w:t xml:space="preserve">Minuto </w:t>
      </w:r>
      <w:r w:rsidR="00774400">
        <w:rPr>
          <w:rFonts w:cs="Arial"/>
          <w:sz w:val="22"/>
          <w:u w:val="single"/>
          <w:lang w:val="es-ES_tradnl"/>
        </w:rPr>
        <w:t>184</w:t>
      </w:r>
      <w:r w:rsidRPr="00A25DB7">
        <w:rPr>
          <w:rFonts w:cs="Arial"/>
          <w:sz w:val="22"/>
          <w:u w:val="single"/>
          <w:lang w:val="es-ES_tradnl"/>
        </w:rPr>
        <w:t>:</w:t>
      </w:r>
      <w:r w:rsidR="00774400">
        <w:rPr>
          <w:rFonts w:cs="Arial"/>
          <w:sz w:val="22"/>
          <w:u w:val="single"/>
          <w:lang w:val="es-ES_tradnl"/>
        </w:rPr>
        <w:t>1</w:t>
      </w:r>
      <w:r>
        <w:rPr>
          <w:rFonts w:cs="Arial"/>
          <w:sz w:val="22"/>
          <w:u w:val="single"/>
          <w:lang w:val="es-ES_tradnl"/>
        </w:rPr>
        <w:t>0</w:t>
      </w:r>
      <w:r>
        <w:rPr>
          <w:rFonts w:cs="Arial"/>
          <w:sz w:val="22"/>
          <w:lang w:val="es-ES_tradnl"/>
        </w:rPr>
        <w:t xml:space="preserve"> De conformidad con el análisis realizado al respecto, la </w:t>
      </w:r>
      <w:r>
        <w:rPr>
          <w:rFonts w:cs="Arial"/>
          <w:sz w:val="22"/>
          <w:szCs w:val="22"/>
          <w:lang w:val="es-ES_tradnl"/>
        </w:rPr>
        <w:t xml:space="preserve">Junta Directiva </w:t>
      </w:r>
      <w:r w:rsidR="004D2BE0">
        <w:rPr>
          <w:rFonts w:cs="Arial"/>
          <w:sz w:val="22"/>
          <w:szCs w:val="22"/>
          <w:lang w:val="es-ES_tradnl"/>
        </w:rPr>
        <w:t xml:space="preserve">resuelve girar instrucciones a </w:t>
      </w:r>
      <w:r>
        <w:rPr>
          <w:rFonts w:cs="Arial"/>
          <w:sz w:val="22"/>
          <w:szCs w:val="22"/>
          <w:lang w:val="es-ES_tradnl"/>
        </w:rPr>
        <w:t xml:space="preserve">la </w:t>
      </w:r>
      <w:r w:rsidRPr="000E0B0C">
        <w:rPr>
          <w:rFonts w:cs="Arial"/>
          <w:sz w:val="22"/>
          <w:szCs w:val="22"/>
          <w:lang w:val="es-ES_tradnl"/>
        </w:rPr>
        <w:t>Gerencia General</w:t>
      </w:r>
      <w:r w:rsidR="004D2BE0">
        <w:rPr>
          <w:rFonts w:cs="Arial"/>
          <w:sz w:val="22"/>
          <w:szCs w:val="22"/>
          <w:lang w:val="es-ES_tradnl"/>
        </w:rPr>
        <w:t xml:space="preserve">, para que atienda </w:t>
      </w:r>
      <w:r>
        <w:rPr>
          <w:rFonts w:cs="Arial"/>
          <w:sz w:val="22"/>
          <w:szCs w:val="22"/>
        </w:rPr>
        <w:t xml:space="preserve">las recomendaciones </w:t>
      </w:r>
      <w:r w:rsidR="004D2BE0">
        <w:rPr>
          <w:rFonts w:cs="Arial"/>
          <w:sz w:val="22"/>
          <w:szCs w:val="22"/>
        </w:rPr>
        <w:t xml:space="preserve">contenidas en el citado informe y, adicionalmente, se estima oportuno solicitar a la </w:t>
      </w:r>
      <w:r w:rsidR="004D2BE0" w:rsidRPr="004D2BE0">
        <w:rPr>
          <w:rFonts w:cs="Arial"/>
          <w:sz w:val="22"/>
          <w:szCs w:val="22"/>
          <w:lang w:val="es-ES_tradnl"/>
        </w:rPr>
        <w:lastRenderedPageBreak/>
        <w:t>Administración</w:t>
      </w:r>
      <w:r w:rsidR="004D2BE0">
        <w:rPr>
          <w:rFonts w:cs="Arial"/>
          <w:sz w:val="22"/>
          <w:szCs w:val="22"/>
          <w:lang w:val="es-ES_tradnl"/>
        </w:rPr>
        <w:t xml:space="preserve">, que </w:t>
      </w:r>
      <w:r w:rsidR="00774400">
        <w:rPr>
          <w:rFonts w:cs="Arial"/>
          <w:sz w:val="22"/>
          <w:szCs w:val="22"/>
          <w:lang w:val="es-ES_tradnl"/>
        </w:rPr>
        <w:t xml:space="preserve">elabore un documento base que permita el análisis, en una próxima sesión, del funcionamiento del BANHVI </w:t>
      </w:r>
      <w:r w:rsidR="008967E1">
        <w:rPr>
          <w:rFonts w:cs="Arial"/>
          <w:sz w:val="22"/>
          <w:szCs w:val="22"/>
          <w:lang w:val="es-ES_tradnl"/>
        </w:rPr>
        <w:t>como una entidad de Derecho público de carácter no estatal, según lo dispuesto en el artículo 4 de la Ley 7052</w:t>
      </w:r>
      <w:r w:rsidR="00774400">
        <w:rPr>
          <w:rFonts w:cs="Arial"/>
          <w:sz w:val="22"/>
          <w:szCs w:val="22"/>
          <w:lang w:val="es-ES_tradnl"/>
        </w:rPr>
        <w:t xml:space="preserve">.  </w:t>
      </w:r>
      <w:r>
        <w:rPr>
          <w:rFonts w:cs="Arial"/>
          <w:sz w:val="22"/>
          <w:szCs w:val="22"/>
        </w:rPr>
        <w:t xml:space="preserve">Lo anterior, según se indica en el </w:t>
      </w:r>
      <w:r w:rsidRPr="000E0B0C">
        <w:rPr>
          <w:rFonts w:cs="Arial"/>
          <w:b/>
          <w:sz w:val="22"/>
          <w:szCs w:val="22"/>
        </w:rPr>
        <w:t xml:space="preserve">Acuerdo N° </w:t>
      </w:r>
      <w:r w:rsidR="00694867">
        <w:rPr>
          <w:rFonts w:cs="Arial"/>
          <w:b/>
          <w:sz w:val="22"/>
          <w:szCs w:val="22"/>
        </w:rPr>
        <w:t>3</w:t>
      </w:r>
      <w:r>
        <w:rPr>
          <w:rFonts w:cs="Arial"/>
          <w:sz w:val="22"/>
          <w:szCs w:val="22"/>
        </w:rPr>
        <w:t xml:space="preserve"> que se anexa a esta minuta.</w:t>
      </w:r>
    </w:p>
    <w:p w14:paraId="66F29BA3" w14:textId="77777777" w:rsidR="004C33AE" w:rsidRPr="00D14EAF" w:rsidRDefault="004C33AE" w:rsidP="004C33AE">
      <w:pPr>
        <w:spacing w:line="360" w:lineRule="auto"/>
        <w:jc w:val="both"/>
        <w:rPr>
          <w:rFonts w:cs="Arial"/>
          <w:b/>
          <w:sz w:val="22"/>
        </w:rPr>
      </w:pPr>
      <w:r w:rsidRPr="00D14EAF">
        <w:rPr>
          <w:rFonts w:cs="Arial"/>
          <w:b/>
          <w:sz w:val="22"/>
        </w:rPr>
        <w:t>************</w:t>
      </w:r>
    </w:p>
    <w:p w14:paraId="7CE897EE" w14:textId="77777777" w:rsidR="009D03FE" w:rsidRDefault="009D03FE" w:rsidP="009D03FE">
      <w:pPr>
        <w:spacing w:line="360" w:lineRule="auto"/>
        <w:jc w:val="both"/>
        <w:rPr>
          <w:rFonts w:cs="Arial"/>
          <w:b/>
          <w:bCs/>
          <w:sz w:val="22"/>
          <w:szCs w:val="22"/>
          <w:u w:val="single"/>
          <w:lang w:val="es-ES_tradnl"/>
        </w:rPr>
      </w:pPr>
    </w:p>
    <w:p w14:paraId="02198BA9" w14:textId="300188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A0BF8">
        <w:rPr>
          <w:rFonts w:cs="Arial"/>
          <w:bCs/>
          <w:sz w:val="22"/>
          <w:szCs w:val="22"/>
          <w:lang w:val="es-ES_tradnl"/>
        </w:rPr>
        <w:t xml:space="preserve"> </w:t>
      </w:r>
      <w:r w:rsidR="003A0BF8" w:rsidRPr="003A0BF8">
        <w:rPr>
          <w:rFonts w:cs="Arial"/>
          <w:b/>
          <w:bCs/>
          <w:sz w:val="22"/>
          <w:u w:val="single"/>
          <w:lang w:val="es-ES_tradnl"/>
        </w:rPr>
        <w:t>Tema confidencial de la Junta Directiva</w:t>
      </w:r>
    </w:p>
    <w:p w14:paraId="290F9229" w14:textId="77777777" w:rsidR="009D03FE" w:rsidRDefault="009D03FE" w:rsidP="009D03FE">
      <w:pPr>
        <w:spacing w:line="360" w:lineRule="auto"/>
        <w:jc w:val="both"/>
        <w:rPr>
          <w:rFonts w:cs="Arial"/>
          <w:sz w:val="22"/>
          <w:szCs w:val="22"/>
        </w:rPr>
      </w:pPr>
    </w:p>
    <w:p w14:paraId="3334DE22" w14:textId="770B03F8" w:rsidR="008967E1" w:rsidRDefault="008967E1" w:rsidP="008967E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774400">
        <w:rPr>
          <w:rFonts w:cs="Arial"/>
          <w:sz w:val="22"/>
          <w:u w:val="single"/>
          <w:lang w:val="es-ES_tradnl"/>
        </w:rPr>
        <w:t>86</w:t>
      </w:r>
      <w:r w:rsidRPr="0039311E">
        <w:rPr>
          <w:rFonts w:cs="Arial"/>
          <w:sz w:val="22"/>
          <w:u w:val="single"/>
          <w:lang w:val="es-ES_tradnl"/>
        </w:rPr>
        <w:t>:</w:t>
      </w:r>
      <w:r w:rsidR="00774400">
        <w:rPr>
          <w:rFonts w:cs="Arial"/>
          <w:sz w:val="22"/>
          <w:u w:val="single"/>
          <w:lang w:val="es-ES_tradnl"/>
        </w:rPr>
        <w:t>55</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conocer un asunto declarado confidencial, la Junta Directiva sesiona únicamente con sus miembros presentes y el Gerente General; y por lo tanto se retiran de la sesión los funcionarios</w:t>
      </w:r>
      <w:r>
        <w:rPr>
          <w:rFonts w:cs="Arial"/>
          <w:sz w:val="22"/>
        </w:rPr>
        <w:t xml:space="preserve"> Flores Oviedo, Mora Villalobos y López Pacheco,</w:t>
      </w:r>
      <w:r>
        <w:rPr>
          <w:sz w:val="22"/>
          <w:szCs w:val="22"/>
        </w:rPr>
        <w:t xml:space="preserve"> suspendiéndose por consiguiente la grabación de la sesión.</w:t>
      </w:r>
    </w:p>
    <w:p w14:paraId="08F52DD4" w14:textId="77777777" w:rsidR="009D03FE" w:rsidRPr="00D14EAF" w:rsidRDefault="009D03FE" w:rsidP="009D03FE">
      <w:pPr>
        <w:spacing w:line="360" w:lineRule="auto"/>
        <w:jc w:val="both"/>
        <w:rPr>
          <w:rFonts w:cs="Arial"/>
          <w:b/>
          <w:sz w:val="22"/>
        </w:rPr>
      </w:pPr>
      <w:r w:rsidRPr="00D14EAF">
        <w:rPr>
          <w:rFonts w:cs="Arial"/>
          <w:b/>
          <w:sz w:val="22"/>
        </w:rPr>
        <w:t>************</w:t>
      </w:r>
    </w:p>
    <w:p w14:paraId="24EC9F12" w14:textId="77777777" w:rsidR="00E97960" w:rsidRDefault="00E97960" w:rsidP="00E97960">
      <w:pPr>
        <w:spacing w:line="360" w:lineRule="auto"/>
        <w:jc w:val="both"/>
        <w:rPr>
          <w:rFonts w:cs="Arial"/>
          <w:sz w:val="22"/>
          <w:szCs w:val="22"/>
        </w:rPr>
      </w:pPr>
    </w:p>
    <w:p w14:paraId="249F29C4" w14:textId="61E9A2D8" w:rsidR="00FA4CCB" w:rsidRPr="00AB2826" w:rsidRDefault="00FA4CCB" w:rsidP="002D0146">
      <w:pPr>
        <w:pStyle w:val="Textoindependiente"/>
        <w:ind w:right="0"/>
        <w:rPr>
          <w:rFonts w:cs="Arial"/>
          <w:szCs w:val="22"/>
        </w:rPr>
      </w:pPr>
      <w:r w:rsidRPr="00AB2826">
        <w:rPr>
          <w:rFonts w:cs="Arial"/>
          <w:szCs w:val="22"/>
        </w:rPr>
        <w:t xml:space="preserve">Siendo las </w:t>
      </w:r>
      <w:r w:rsidR="008967E1">
        <w:rPr>
          <w:rFonts w:cs="Arial"/>
          <w:szCs w:val="22"/>
        </w:rPr>
        <w:t>veint</w:t>
      </w:r>
      <w:r w:rsidR="005C4921">
        <w:rPr>
          <w:rFonts w:cs="Arial"/>
          <w:szCs w:val="22"/>
        </w:rPr>
        <w: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967E1">
        <w:rPr>
          <w:rFonts w:cs="Arial"/>
          <w:szCs w:val="22"/>
        </w:rPr>
        <w:t>quince</w:t>
      </w:r>
      <w:r w:rsidR="00EC7E01">
        <w:rPr>
          <w:rFonts w:cs="Arial"/>
          <w:szCs w:val="22"/>
        </w:rPr>
        <w:t xml:space="preserve"> minutos</w:t>
      </w:r>
      <w:r w:rsidRPr="00AB2826">
        <w:rPr>
          <w:rFonts w:cs="Arial"/>
          <w:szCs w:val="22"/>
        </w:rPr>
        <w:t>, se levanta la sesión.</w:t>
      </w:r>
    </w:p>
    <w:p w14:paraId="09120ED6" w14:textId="77777777" w:rsidR="006321F4" w:rsidRPr="00D14EAF" w:rsidRDefault="006321F4" w:rsidP="002D0146">
      <w:pPr>
        <w:spacing w:line="360" w:lineRule="auto"/>
        <w:jc w:val="both"/>
        <w:rPr>
          <w:rFonts w:cs="Arial"/>
          <w:b/>
          <w:sz w:val="22"/>
        </w:rPr>
      </w:pPr>
      <w:r w:rsidRPr="00D14EAF">
        <w:rPr>
          <w:rFonts w:cs="Arial"/>
          <w:b/>
          <w:sz w:val="22"/>
        </w:rPr>
        <w:t>************</w:t>
      </w:r>
    </w:p>
    <w:p w14:paraId="14CFD7ED" w14:textId="77777777" w:rsidR="002B71CC" w:rsidRDefault="002B71CC">
      <w:pPr>
        <w:rPr>
          <w:rFonts w:cs="Arial"/>
          <w:sz w:val="22"/>
          <w:szCs w:val="22"/>
        </w:rPr>
      </w:pPr>
      <w:r>
        <w:rPr>
          <w:rFonts w:cs="Arial"/>
          <w:sz w:val="22"/>
          <w:szCs w:val="22"/>
        </w:rPr>
        <w:br w:type="page"/>
      </w:r>
    </w:p>
    <w:p w14:paraId="049B4AB6" w14:textId="77777777" w:rsidR="00FA4CCB" w:rsidRDefault="00FA4CCB" w:rsidP="00AB2826">
      <w:pPr>
        <w:spacing w:line="360" w:lineRule="auto"/>
        <w:jc w:val="both"/>
        <w:rPr>
          <w:rFonts w:cs="Arial"/>
          <w:sz w:val="22"/>
          <w:szCs w:val="22"/>
        </w:rPr>
      </w:pPr>
    </w:p>
    <w:p w14:paraId="548DD0A7" w14:textId="77777777" w:rsidR="002B71CC" w:rsidRDefault="002B71CC" w:rsidP="00AB2826">
      <w:pPr>
        <w:spacing w:line="360" w:lineRule="auto"/>
        <w:jc w:val="both"/>
        <w:rPr>
          <w:rFonts w:cs="Arial"/>
          <w:sz w:val="22"/>
          <w:szCs w:val="22"/>
        </w:rPr>
      </w:pPr>
    </w:p>
    <w:p w14:paraId="5F8A7AC5" w14:textId="77777777" w:rsidR="002B71CC" w:rsidRDefault="002B71CC" w:rsidP="002B71CC">
      <w:pPr>
        <w:pStyle w:val="Ttulo"/>
        <w:ind w:right="51"/>
        <w:rPr>
          <w:rFonts w:cs="Arial"/>
        </w:rPr>
      </w:pPr>
      <w:r>
        <w:rPr>
          <w:rFonts w:cs="Arial"/>
        </w:rPr>
        <w:t>BANCO HIPOTECARIO DE LA VIVIENDA</w:t>
      </w:r>
    </w:p>
    <w:p w14:paraId="5E94CB2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D4387F8" w14:textId="77777777" w:rsidR="002B71CC" w:rsidRDefault="002B71CC" w:rsidP="002B71CC">
      <w:pPr>
        <w:spacing w:line="360" w:lineRule="auto"/>
        <w:ind w:right="51"/>
        <w:jc w:val="center"/>
        <w:rPr>
          <w:rFonts w:cs="Arial"/>
          <w:b/>
          <w:sz w:val="22"/>
          <w:u w:val="single"/>
        </w:rPr>
      </w:pPr>
    </w:p>
    <w:p w14:paraId="72C3E9EA" w14:textId="7276D05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D8298A">
        <w:rPr>
          <w:rFonts w:cs="Arial"/>
          <w:b/>
          <w:sz w:val="22"/>
          <w:u w:val="single"/>
        </w:rPr>
        <w:t>EXTRA</w:t>
      </w:r>
      <w:r>
        <w:rPr>
          <w:rFonts w:cs="Arial"/>
          <w:b/>
          <w:sz w:val="22"/>
          <w:u w:val="single"/>
        </w:rPr>
        <w:t xml:space="preserve">ORDINARIA N° </w:t>
      </w:r>
      <w:r w:rsidR="00D8298A">
        <w:rPr>
          <w:rFonts w:cs="Arial"/>
          <w:b/>
          <w:sz w:val="22"/>
          <w:u w:val="single"/>
        </w:rPr>
        <w:t>67</w:t>
      </w:r>
      <w:r>
        <w:rPr>
          <w:rFonts w:cs="Arial"/>
          <w:b/>
          <w:sz w:val="22"/>
          <w:u w:val="single"/>
        </w:rPr>
        <w:t>-20</w:t>
      </w:r>
      <w:r w:rsidR="00E97960">
        <w:rPr>
          <w:rFonts w:cs="Arial"/>
          <w:b/>
          <w:sz w:val="22"/>
          <w:u w:val="single"/>
        </w:rPr>
        <w:t>20</w:t>
      </w:r>
    </w:p>
    <w:p w14:paraId="60F1B862" w14:textId="41FC3848" w:rsidR="002B71CC" w:rsidRDefault="002B71CC" w:rsidP="002B71CC">
      <w:pPr>
        <w:spacing w:line="360" w:lineRule="auto"/>
        <w:ind w:right="51"/>
        <w:jc w:val="center"/>
        <w:rPr>
          <w:rFonts w:cs="Arial"/>
          <w:b/>
          <w:sz w:val="22"/>
          <w:u w:val="single"/>
        </w:rPr>
      </w:pPr>
      <w:r>
        <w:rPr>
          <w:rFonts w:cs="Arial"/>
          <w:b/>
          <w:sz w:val="22"/>
          <w:u w:val="single"/>
        </w:rPr>
        <w:t xml:space="preserve">DEL </w:t>
      </w:r>
      <w:r w:rsidR="00D8298A">
        <w:rPr>
          <w:rFonts w:cs="Arial"/>
          <w:b/>
          <w:sz w:val="22"/>
          <w:u w:val="single"/>
        </w:rPr>
        <w:t>27</w:t>
      </w:r>
      <w:r>
        <w:rPr>
          <w:rFonts w:cs="Arial"/>
          <w:b/>
          <w:sz w:val="22"/>
          <w:u w:val="single"/>
        </w:rPr>
        <w:t xml:space="preserve"> DE </w:t>
      </w:r>
      <w:r w:rsidR="00D8298A">
        <w:rPr>
          <w:rFonts w:cs="Arial"/>
          <w:b/>
          <w:sz w:val="22"/>
          <w:u w:val="single"/>
        </w:rPr>
        <w:t>AGOSTO</w:t>
      </w:r>
      <w:r>
        <w:rPr>
          <w:rFonts w:cs="Arial"/>
          <w:b/>
          <w:sz w:val="22"/>
          <w:u w:val="single"/>
        </w:rPr>
        <w:t xml:space="preserve"> DE 20</w:t>
      </w:r>
      <w:r w:rsidR="00E97960">
        <w:rPr>
          <w:rFonts w:cs="Arial"/>
          <w:b/>
          <w:sz w:val="22"/>
          <w:u w:val="single"/>
        </w:rPr>
        <w:t>20</w:t>
      </w:r>
    </w:p>
    <w:p w14:paraId="343B638A" w14:textId="77777777" w:rsidR="002B71CC" w:rsidRDefault="002B71CC" w:rsidP="00AB2826">
      <w:pPr>
        <w:spacing w:line="360" w:lineRule="auto"/>
        <w:jc w:val="both"/>
        <w:rPr>
          <w:rFonts w:cs="Arial"/>
          <w:sz w:val="22"/>
          <w:szCs w:val="22"/>
        </w:rPr>
      </w:pPr>
    </w:p>
    <w:p w14:paraId="65667A19" w14:textId="77777777" w:rsidR="002B71CC" w:rsidRDefault="002B71CC" w:rsidP="00AB2826">
      <w:pPr>
        <w:spacing w:line="360" w:lineRule="auto"/>
        <w:jc w:val="both"/>
        <w:rPr>
          <w:rFonts w:cs="Arial"/>
          <w:sz w:val="22"/>
          <w:szCs w:val="22"/>
        </w:rPr>
      </w:pPr>
    </w:p>
    <w:p w14:paraId="37F2307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13AE148" w14:textId="1675680B" w:rsidR="002B71CC" w:rsidRDefault="00CB4445" w:rsidP="00CB4445">
      <w:pPr>
        <w:spacing w:line="360" w:lineRule="auto"/>
        <w:jc w:val="both"/>
        <w:rPr>
          <w:rFonts w:cs="Arial"/>
          <w:sz w:val="22"/>
          <w:szCs w:val="22"/>
          <w:lang w:val="es-CR"/>
        </w:rPr>
      </w:pPr>
      <w:r w:rsidRPr="009E407E">
        <w:rPr>
          <w:rFonts w:cs="Arial"/>
          <w:b/>
          <w:bCs/>
          <w:sz w:val="22"/>
          <w:szCs w:val="22"/>
          <w:lang w:val="es-CR"/>
        </w:rPr>
        <w:t>A)</w:t>
      </w:r>
      <w:r>
        <w:rPr>
          <w:rFonts w:cs="Arial"/>
          <w:sz w:val="22"/>
          <w:szCs w:val="22"/>
          <w:lang w:val="es-CR"/>
        </w:rPr>
        <w:t xml:space="preserve"> Dar por conocida la propuesta de </w:t>
      </w:r>
      <w:r w:rsidRPr="00CB4445">
        <w:rPr>
          <w:rFonts w:cs="Arial"/>
          <w:sz w:val="22"/>
          <w:szCs w:val="22"/>
          <w:lang w:val="es-CR"/>
        </w:rPr>
        <w:t>“</w:t>
      </w:r>
      <w:r w:rsidRPr="00CB4445">
        <w:rPr>
          <w:rFonts w:cs="Arial"/>
          <w:i/>
          <w:iCs/>
          <w:sz w:val="22"/>
          <w:szCs w:val="22"/>
          <w:lang w:val="es-CR"/>
        </w:rPr>
        <w:t>Protocolo para la definición de población objetivo en proyectos de vivienda financiados al amparo del artículo N° 59 de la Ley del Sistema Financiero Nacional para la Vivienda y creación del Banco Hipotecario de la Vivienda N° 7052</w:t>
      </w:r>
      <w:r w:rsidRPr="00CB4445">
        <w:rPr>
          <w:rFonts w:cs="Arial"/>
          <w:sz w:val="22"/>
          <w:szCs w:val="22"/>
          <w:lang w:val="es-CR"/>
        </w:rPr>
        <w:t>”, elaborada en conjunto con el Ministerio de Vivienda y Asentamientos Humanos</w:t>
      </w:r>
      <w:r w:rsidR="007C5C39">
        <w:rPr>
          <w:rFonts w:cs="Arial"/>
          <w:sz w:val="22"/>
          <w:szCs w:val="22"/>
          <w:lang w:val="es-CR"/>
        </w:rPr>
        <w:t>,</w:t>
      </w:r>
      <w:r>
        <w:rPr>
          <w:rFonts w:cs="Arial"/>
          <w:sz w:val="22"/>
          <w:szCs w:val="22"/>
          <w:lang w:val="es-CR"/>
        </w:rPr>
        <w:t xml:space="preserve"> y la cual se adjunta al oficio GG-ME-0968-2020 de</w:t>
      </w:r>
      <w:r w:rsidR="007C5C39">
        <w:rPr>
          <w:rFonts w:cs="Arial"/>
          <w:sz w:val="22"/>
          <w:szCs w:val="22"/>
          <w:lang w:val="es-CR"/>
        </w:rPr>
        <w:t xml:space="preserve"> la </w:t>
      </w:r>
      <w:r w:rsidR="007C5C39" w:rsidRPr="007C5C39">
        <w:rPr>
          <w:rFonts w:cs="Arial"/>
          <w:sz w:val="22"/>
          <w:szCs w:val="22"/>
          <w:lang w:val="es-ES_tradnl"/>
        </w:rPr>
        <w:t>Gerencia General</w:t>
      </w:r>
      <w:r>
        <w:rPr>
          <w:rFonts w:cs="Arial"/>
          <w:sz w:val="22"/>
          <w:szCs w:val="22"/>
          <w:lang w:val="es-CR"/>
        </w:rPr>
        <w:t>.</w:t>
      </w:r>
    </w:p>
    <w:p w14:paraId="60FD32AE" w14:textId="7403D6F6" w:rsidR="00CB4445" w:rsidRDefault="00CB4445" w:rsidP="00CB4445">
      <w:pPr>
        <w:spacing w:line="360" w:lineRule="auto"/>
        <w:jc w:val="both"/>
        <w:rPr>
          <w:rFonts w:cs="Arial"/>
          <w:sz w:val="22"/>
          <w:szCs w:val="22"/>
          <w:lang w:val="es-CR"/>
        </w:rPr>
      </w:pPr>
    </w:p>
    <w:p w14:paraId="7D17F485" w14:textId="644F3F9F" w:rsidR="002B71CC" w:rsidRDefault="00CB4445" w:rsidP="002B71CC">
      <w:pPr>
        <w:spacing w:line="360" w:lineRule="auto"/>
        <w:jc w:val="both"/>
        <w:rPr>
          <w:rFonts w:cs="Arial"/>
          <w:sz w:val="22"/>
          <w:szCs w:val="22"/>
        </w:rPr>
      </w:pPr>
      <w:r w:rsidRPr="009E407E">
        <w:rPr>
          <w:rFonts w:cs="Arial"/>
          <w:b/>
          <w:bCs/>
          <w:sz w:val="22"/>
          <w:szCs w:val="22"/>
        </w:rPr>
        <w:t>B)</w:t>
      </w:r>
      <w:r>
        <w:rPr>
          <w:rFonts w:cs="Arial"/>
          <w:sz w:val="22"/>
          <w:szCs w:val="22"/>
        </w:rPr>
        <w:t xml:space="preserve"> Instruir a la </w:t>
      </w:r>
      <w:r w:rsidRPr="00CB4445">
        <w:rPr>
          <w:rFonts w:cs="Arial"/>
          <w:sz w:val="22"/>
          <w:szCs w:val="22"/>
          <w:lang w:val="es-ES_tradnl"/>
        </w:rPr>
        <w:t>Administración</w:t>
      </w:r>
      <w:r w:rsidR="004618CE">
        <w:rPr>
          <w:rFonts w:cs="Arial"/>
          <w:sz w:val="22"/>
          <w:szCs w:val="22"/>
          <w:lang w:val="es-ES_tradnl"/>
        </w:rPr>
        <w:t>,</w:t>
      </w:r>
      <w:r>
        <w:rPr>
          <w:rFonts w:cs="Arial"/>
          <w:sz w:val="22"/>
          <w:szCs w:val="22"/>
          <w:lang w:val="es-ES_tradnl"/>
        </w:rPr>
        <w:t xml:space="preserve"> para que </w:t>
      </w:r>
      <w:r w:rsidR="007C5C39">
        <w:rPr>
          <w:rFonts w:cs="Arial"/>
          <w:sz w:val="22"/>
          <w:szCs w:val="22"/>
          <w:lang w:val="es-ES_tradnl"/>
        </w:rPr>
        <w:t xml:space="preserve">presente a esta </w:t>
      </w:r>
      <w:r w:rsidR="007C5C39" w:rsidRPr="007C5C39">
        <w:rPr>
          <w:rFonts w:cs="Arial"/>
          <w:sz w:val="22"/>
          <w:szCs w:val="22"/>
          <w:lang w:val="es-ES_tradnl"/>
        </w:rPr>
        <w:t>Junta Directiva</w:t>
      </w:r>
      <w:r w:rsidR="007C5C39">
        <w:rPr>
          <w:rFonts w:cs="Arial"/>
          <w:sz w:val="22"/>
          <w:szCs w:val="22"/>
          <w:lang w:val="es-ES_tradnl"/>
        </w:rPr>
        <w:t xml:space="preserve"> la recomendación técnica y legal con respecto a la referida propuesta de Protocolo, así como un detalle de</w:t>
      </w:r>
      <w:r w:rsidR="004618CE">
        <w:rPr>
          <w:rFonts w:cs="Arial"/>
          <w:sz w:val="22"/>
          <w:szCs w:val="22"/>
          <w:lang w:val="es-ES_tradnl"/>
        </w:rPr>
        <w:t xml:space="preserve">l proceso </w:t>
      </w:r>
      <w:r w:rsidR="00F12146">
        <w:rPr>
          <w:rFonts w:cs="Arial"/>
          <w:sz w:val="22"/>
          <w:szCs w:val="22"/>
          <w:lang w:val="es-ES_tradnl"/>
        </w:rPr>
        <w:t xml:space="preserve">que debe seguirse para su </w:t>
      </w:r>
      <w:r w:rsidR="0019652F">
        <w:rPr>
          <w:rFonts w:cs="Arial"/>
          <w:sz w:val="22"/>
          <w:szCs w:val="22"/>
          <w:lang w:val="es-ES_tradnl"/>
        </w:rPr>
        <w:t>consulta</w:t>
      </w:r>
      <w:r w:rsidR="004618CE">
        <w:rPr>
          <w:rFonts w:cs="Arial"/>
          <w:sz w:val="22"/>
          <w:szCs w:val="22"/>
          <w:lang w:val="es-ES_tradnl"/>
        </w:rPr>
        <w:t xml:space="preserve"> pública</w:t>
      </w:r>
      <w:r w:rsidR="0019652F">
        <w:rPr>
          <w:rFonts w:cs="Arial"/>
          <w:sz w:val="22"/>
          <w:szCs w:val="22"/>
          <w:lang w:val="es-ES_tradnl"/>
        </w:rPr>
        <w:t xml:space="preserve">, aprobación </w:t>
      </w:r>
      <w:r w:rsidR="00F12146">
        <w:rPr>
          <w:rFonts w:cs="Arial"/>
          <w:sz w:val="22"/>
          <w:szCs w:val="22"/>
          <w:lang w:val="es-ES_tradnl"/>
        </w:rPr>
        <w:t>e implementación</w:t>
      </w:r>
      <w:r w:rsidR="004618CE">
        <w:rPr>
          <w:rFonts w:cs="Arial"/>
          <w:sz w:val="22"/>
          <w:szCs w:val="22"/>
          <w:lang w:val="es-ES_tradnl"/>
        </w:rPr>
        <w:t>.</w:t>
      </w:r>
    </w:p>
    <w:p w14:paraId="1B0C86D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9D5E3D" w14:textId="77777777" w:rsidR="002B71CC" w:rsidRPr="00D14EAF" w:rsidRDefault="002B71CC" w:rsidP="002B71CC">
      <w:pPr>
        <w:spacing w:line="360" w:lineRule="auto"/>
        <w:jc w:val="both"/>
        <w:rPr>
          <w:rFonts w:cs="Arial"/>
          <w:b/>
          <w:sz w:val="22"/>
        </w:rPr>
      </w:pPr>
      <w:r w:rsidRPr="00D14EAF">
        <w:rPr>
          <w:rFonts w:cs="Arial"/>
          <w:b/>
          <w:sz w:val="22"/>
        </w:rPr>
        <w:t>************</w:t>
      </w:r>
    </w:p>
    <w:p w14:paraId="1235213B" w14:textId="77777777" w:rsidR="002B71CC" w:rsidRDefault="002B71CC" w:rsidP="00AB2826">
      <w:pPr>
        <w:spacing w:line="360" w:lineRule="auto"/>
        <w:jc w:val="both"/>
        <w:rPr>
          <w:rFonts w:cs="Arial"/>
          <w:sz w:val="22"/>
          <w:szCs w:val="22"/>
        </w:rPr>
      </w:pPr>
    </w:p>
    <w:p w14:paraId="48F482E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74F5819" w14:textId="52D7849F" w:rsidR="002B71CC" w:rsidRDefault="00037B34" w:rsidP="002B71CC">
      <w:pPr>
        <w:spacing w:line="360" w:lineRule="auto"/>
        <w:jc w:val="both"/>
        <w:rPr>
          <w:rFonts w:cs="Arial"/>
          <w:sz w:val="22"/>
          <w:lang w:val="es-ES_tradnl"/>
        </w:rPr>
      </w:pPr>
      <w:r>
        <w:rPr>
          <w:rFonts w:cs="Arial"/>
          <w:sz w:val="22"/>
          <w:lang w:val="es-ES_tradnl"/>
        </w:rPr>
        <w:t>Conocido el oficio MTSS-DESAF-OF-925-2020, de la Dirección General de Desarrollo Social y Asignaciones Familiares (DESAF), se acuerda:</w:t>
      </w:r>
    </w:p>
    <w:p w14:paraId="3A1EF6C2" w14:textId="508F1EE4" w:rsidR="00791509" w:rsidRDefault="00037B34" w:rsidP="002B71CC">
      <w:pPr>
        <w:spacing w:line="360" w:lineRule="auto"/>
        <w:jc w:val="both"/>
        <w:rPr>
          <w:rFonts w:cs="Arial"/>
          <w:sz w:val="22"/>
          <w:lang w:val="es-ES_tradnl"/>
        </w:rPr>
      </w:pPr>
      <w:r>
        <w:rPr>
          <w:rFonts w:cs="Arial"/>
          <w:sz w:val="22"/>
          <w:lang w:val="es-ES_tradnl"/>
        </w:rPr>
        <w:t xml:space="preserve">a) </w:t>
      </w:r>
      <w:r w:rsidR="00791509">
        <w:rPr>
          <w:rFonts w:cs="Arial"/>
          <w:sz w:val="22"/>
          <w:lang w:val="es-ES_tradnl"/>
        </w:rPr>
        <w:t>Someter a la valoración y resolución de la se</w:t>
      </w:r>
      <w:r w:rsidR="001E1797">
        <w:rPr>
          <w:rFonts w:cs="Arial"/>
          <w:sz w:val="22"/>
          <w:szCs w:val="22"/>
        </w:rPr>
        <w:t>ñora Ministra de Trabajo y Seguridad Social</w:t>
      </w:r>
      <w:r w:rsidR="005D1688">
        <w:rPr>
          <w:rFonts w:cs="Arial"/>
          <w:sz w:val="22"/>
          <w:szCs w:val="22"/>
        </w:rPr>
        <w:t xml:space="preserve">, </w:t>
      </w:r>
      <w:r w:rsidR="00791509">
        <w:rPr>
          <w:rFonts w:cs="Arial"/>
          <w:sz w:val="22"/>
          <w:szCs w:val="22"/>
          <w:lang w:val="es-ES_tradnl"/>
        </w:rPr>
        <w:t xml:space="preserve">en su condición de superior inmediato del titular de la DESAF y con base en las consideraciones y los fundamentos legales pertinentes, la solicitud para </w:t>
      </w:r>
      <w:r w:rsidR="00791509">
        <w:rPr>
          <w:rFonts w:cs="Arial"/>
          <w:sz w:val="22"/>
          <w:lang w:val="es-ES_tradnl"/>
        </w:rPr>
        <w:t>recalcular y aplicar el monto correcto de la transferencia de recursos del FODESAF al BANHVI, correspondiente al mes de julio de 2020.</w:t>
      </w:r>
    </w:p>
    <w:p w14:paraId="5FB34462" w14:textId="02AA4176" w:rsidR="00791509" w:rsidRDefault="00791509" w:rsidP="002B71CC">
      <w:pPr>
        <w:spacing w:line="360" w:lineRule="auto"/>
        <w:jc w:val="both"/>
        <w:rPr>
          <w:rFonts w:cs="Arial"/>
          <w:sz w:val="22"/>
          <w:lang w:val="es-CR"/>
        </w:rPr>
      </w:pPr>
      <w:r>
        <w:rPr>
          <w:rFonts w:cs="Arial"/>
          <w:sz w:val="22"/>
          <w:lang w:val="es-ES_tradnl"/>
        </w:rPr>
        <w:t xml:space="preserve">b) </w:t>
      </w:r>
      <w:r w:rsidR="001E1797">
        <w:rPr>
          <w:rFonts w:cs="Arial"/>
          <w:sz w:val="22"/>
          <w:szCs w:val="22"/>
        </w:rPr>
        <w:t xml:space="preserve">Responderle a la DESAF el </w:t>
      </w:r>
      <w:r>
        <w:rPr>
          <w:rFonts w:cs="Arial"/>
          <w:sz w:val="22"/>
          <w:szCs w:val="22"/>
        </w:rPr>
        <w:t xml:space="preserve">citado </w:t>
      </w:r>
      <w:r w:rsidR="001E1797">
        <w:rPr>
          <w:rFonts w:cs="Arial"/>
          <w:sz w:val="22"/>
          <w:szCs w:val="22"/>
        </w:rPr>
        <w:t>oficio, haciéndole ver los errores que contiene el análisis que realiza en dicho escrito</w:t>
      </w:r>
      <w:r>
        <w:rPr>
          <w:rFonts w:cs="Arial"/>
          <w:sz w:val="22"/>
          <w:szCs w:val="22"/>
        </w:rPr>
        <w:t xml:space="preserve"> y</w:t>
      </w:r>
      <w:r w:rsidR="001E1797">
        <w:rPr>
          <w:rFonts w:cs="Arial"/>
          <w:sz w:val="22"/>
          <w:szCs w:val="22"/>
        </w:rPr>
        <w:t xml:space="preserve">, </w:t>
      </w:r>
      <w:r w:rsidR="00962749">
        <w:rPr>
          <w:rFonts w:cs="Arial"/>
          <w:sz w:val="22"/>
          <w:szCs w:val="22"/>
        </w:rPr>
        <w:t xml:space="preserve">particularmente, </w:t>
      </w:r>
      <w:r>
        <w:rPr>
          <w:rFonts w:cs="Arial"/>
          <w:sz w:val="22"/>
          <w:szCs w:val="22"/>
        </w:rPr>
        <w:t xml:space="preserve">que lo indicado con respecto </w:t>
      </w:r>
      <w:r w:rsidR="001E1797">
        <w:rPr>
          <w:rFonts w:cs="Arial"/>
          <w:sz w:val="22"/>
          <w:szCs w:val="22"/>
        </w:rPr>
        <w:t xml:space="preserve">al superávit específico del FOSUVI, </w:t>
      </w:r>
      <w:r>
        <w:rPr>
          <w:rFonts w:cs="Arial"/>
          <w:sz w:val="22"/>
          <w:lang w:val="es-CR"/>
        </w:rPr>
        <w:t>no solo es incorrecto, sino que también es improcedente por parte de esa Dirección.</w:t>
      </w:r>
    </w:p>
    <w:p w14:paraId="6524234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66931E8" w14:textId="77777777" w:rsidR="002B71CC" w:rsidRPr="00D14EAF" w:rsidRDefault="002B71CC" w:rsidP="002B71CC">
      <w:pPr>
        <w:spacing w:line="360" w:lineRule="auto"/>
        <w:jc w:val="both"/>
        <w:rPr>
          <w:rFonts w:cs="Arial"/>
          <w:b/>
          <w:sz w:val="22"/>
        </w:rPr>
      </w:pPr>
      <w:r w:rsidRPr="00D14EAF">
        <w:rPr>
          <w:rFonts w:cs="Arial"/>
          <w:b/>
          <w:sz w:val="22"/>
        </w:rPr>
        <w:t>************</w:t>
      </w:r>
    </w:p>
    <w:p w14:paraId="7B2F319B" w14:textId="77777777" w:rsidR="002B71CC" w:rsidRDefault="002B71CC" w:rsidP="002B71CC">
      <w:pPr>
        <w:spacing w:line="360" w:lineRule="auto"/>
        <w:jc w:val="both"/>
        <w:rPr>
          <w:rFonts w:cs="Arial"/>
          <w:sz w:val="22"/>
          <w:lang w:val="es-ES_tradnl"/>
        </w:rPr>
      </w:pPr>
    </w:p>
    <w:p w14:paraId="5C8F069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5FD7FE3" w14:textId="7C0717EF" w:rsidR="002B71CC" w:rsidRDefault="00774400" w:rsidP="002B71CC">
      <w:pPr>
        <w:spacing w:line="360" w:lineRule="auto"/>
        <w:jc w:val="both"/>
        <w:rPr>
          <w:rFonts w:cs="Arial"/>
          <w:sz w:val="22"/>
          <w:szCs w:val="22"/>
        </w:rPr>
      </w:pPr>
      <w:r w:rsidRPr="007749FB">
        <w:rPr>
          <w:rFonts w:cs="Arial"/>
          <w:b/>
          <w:bCs/>
          <w:sz w:val="22"/>
          <w:lang w:val="es-ES_tradnl"/>
        </w:rPr>
        <w:t xml:space="preserve">A) </w:t>
      </w:r>
      <w:r>
        <w:rPr>
          <w:rFonts w:cs="Arial"/>
          <w:sz w:val="22"/>
          <w:lang w:val="es-ES_tradnl"/>
        </w:rPr>
        <w:t xml:space="preserve">Instruir a la </w:t>
      </w:r>
      <w:r w:rsidRPr="00774400">
        <w:rPr>
          <w:rFonts w:cs="Arial"/>
          <w:sz w:val="22"/>
          <w:lang w:val="es-ES_tradnl"/>
        </w:rPr>
        <w:t>Gerencia General</w:t>
      </w:r>
      <w:r>
        <w:rPr>
          <w:rFonts w:cs="Arial"/>
          <w:sz w:val="22"/>
          <w:lang w:val="es-ES_tradnl"/>
        </w:rPr>
        <w:t xml:space="preserve">, para que atienda las recomendaciones planteadas por la </w:t>
      </w:r>
      <w:r w:rsidRPr="00774400">
        <w:rPr>
          <w:rFonts w:cs="Arial"/>
          <w:sz w:val="22"/>
          <w:lang w:val="es-ES_tradnl"/>
        </w:rPr>
        <w:t>Auditoría Interna</w:t>
      </w:r>
      <w:r>
        <w:rPr>
          <w:rFonts w:cs="Arial"/>
          <w:sz w:val="22"/>
          <w:lang w:val="es-ES_tradnl"/>
        </w:rPr>
        <w:t>, en el</w:t>
      </w:r>
      <w:r>
        <w:rPr>
          <w:rFonts w:cs="Arial"/>
          <w:sz w:val="22"/>
          <w:szCs w:val="22"/>
        </w:rPr>
        <w:t xml:space="preserve"> informe DE-JD-001-2020 </w:t>
      </w:r>
      <w:r w:rsidRPr="00081EC4">
        <w:rPr>
          <w:rFonts w:cs="Arial"/>
          <w:i/>
          <w:sz w:val="22"/>
          <w:szCs w:val="22"/>
        </w:rPr>
        <w:t>“</w:t>
      </w:r>
      <w:r>
        <w:rPr>
          <w:rFonts w:cs="Arial"/>
          <w:i/>
          <w:sz w:val="22"/>
          <w:szCs w:val="22"/>
        </w:rPr>
        <w:t>Auditoría del cumplimiento de la implementación del Título III, Ley 9635 Fortalecimiento de las Finanzas Públicas”</w:t>
      </w:r>
      <w:r>
        <w:rPr>
          <w:rFonts w:cs="Arial"/>
          <w:sz w:val="22"/>
          <w:szCs w:val="22"/>
        </w:rPr>
        <w:t>.</w:t>
      </w:r>
    </w:p>
    <w:p w14:paraId="192012EA" w14:textId="77777777" w:rsidR="002B71CC" w:rsidRDefault="002B71CC" w:rsidP="002B71CC">
      <w:pPr>
        <w:spacing w:line="360" w:lineRule="auto"/>
        <w:jc w:val="both"/>
        <w:rPr>
          <w:rFonts w:cs="Arial"/>
          <w:sz w:val="22"/>
          <w:szCs w:val="22"/>
        </w:rPr>
      </w:pPr>
    </w:p>
    <w:p w14:paraId="6AC71D29" w14:textId="073E2BC0" w:rsidR="002B71CC" w:rsidRDefault="00774400" w:rsidP="002B71CC">
      <w:pPr>
        <w:spacing w:line="360" w:lineRule="auto"/>
        <w:jc w:val="both"/>
        <w:rPr>
          <w:rFonts w:cs="Arial"/>
          <w:sz w:val="22"/>
          <w:szCs w:val="22"/>
        </w:rPr>
      </w:pPr>
      <w:r w:rsidRPr="007749FB">
        <w:rPr>
          <w:rFonts w:cs="Arial"/>
          <w:b/>
          <w:bCs/>
          <w:sz w:val="22"/>
          <w:szCs w:val="22"/>
        </w:rPr>
        <w:t>B)</w:t>
      </w:r>
      <w:r>
        <w:rPr>
          <w:rFonts w:cs="Arial"/>
          <w:sz w:val="22"/>
          <w:szCs w:val="22"/>
        </w:rPr>
        <w:t xml:space="preserve"> Solicitar a la </w:t>
      </w:r>
      <w:r w:rsidRPr="00774400">
        <w:rPr>
          <w:rFonts w:cs="Arial"/>
          <w:sz w:val="22"/>
          <w:szCs w:val="22"/>
          <w:lang w:val="es-ES_tradnl"/>
        </w:rPr>
        <w:t>Administración</w:t>
      </w:r>
      <w:r>
        <w:rPr>
          <w:rFonts w:cs="Arial"/>
          <w:sz w:val="22"/>
          <w:szCs w:val="22"/>
          <w:lang w:val="es-ES_tradnl"/>
        </w:rPr>
        <w:t xml:space="preserve">, elaborar un documento base que permita el análisis, en una próxima sesión, </w:t>
      </w:r>
      <w:r w:rsidR="007749FB">
        <w:rPr>
          <w:rFonts w:cs="Arial"/>
          <w:sz w:val="22"/>
          <w:szCs w:val="22"/>
          <w:lang w:val="es-ES_tradnl"/>
        </w:rPr>
        <w:t xml:space="preserve">sobre el </w:t>
      </w:r>
      <w:r>
        <w:rPr>
          <w:rFonts w:cs="Arial"/>
          <w:sz w:val="22"/>
          <w:szCs w:val="22"/>
          <w:lang w:val="es-ES_tradnl"/>
        </w:rPr>
        <w:t xml:space="preserve">funcionamiento del BANHVI como una entidad de Derecho público de carácter no estatal, según lo dispuesto en el artículo 4 de la Ley 7052.  </w:t>
      </w:r>
    </w:p>
    <w:p w14:paraId="73B6A5B4" w14:textId="2ED7C9F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0FFD550" w14:textId="77777777" w:rsidR="002B71CC" w:rsidRPr="00D14EAF" w:rsidRDefault="002B71CC" w:rsidP="002B71CC">
      <w:pPr>
        <w:spacing w:line="360" w:lineRule="auto"/>
        <w:jc w:val="both"/>
        <w:rPr>
          <w:rFonts w:cs="Arial"/>
          <w:b/>
          <w:sz w:val="22"/>
        </w:rPr>
      </w:pPr>
      <w:r w:rsidRPr="00D14EAF">
        <w:rPr>
          <w:rFonts w:cs="Arial"/>
          <w:b/>
          <w:sz w:val="22"/>
        </w:rPr>
        <w:t>************</w:t>
      </w:r>
    </w:p>
    <w:p w14:paraId="09B7ED2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7A917" w14:textId="77777777" w:rsidR="00544484" w:rsidRDefault="00544484">
      <w:r>
        <w:separator/>
      </w:r>
    </w:p>
  </w:endnote>
  <w:endnote w:type="continuationSeparator" w:id="0">
    <w:p w14:paraId="098A9CC8" w14:textId="77777777" w:rsidR="00544484" w:rsidRDefault="0054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0995F" w14:textId="77777777" w:rsidR="00544484" w:rsidRDefault="00544484">
      <w:r>
        <w:separator/>
      </w:r>
    </w:p>
  </w:footnote>
  <w:footnote w:type="continuationSeparator" w:id="0">
    <w:p w14:paraId="633A3381" w14:textId="77777777" w:rsidR="00544484" w:rsidRDefault="0054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5F7F" w14:textId="77777777" w:rsidR="00544484" w:rsidRDefault="00544484">
    <w:pPr>
      <w:pStyle w:val="Encabezado"/>
      <w:rPr>
        <w:lang w:val="es-ES"/>
      </w:rPr>
    </w:pPr>
  </w:p>
  <w:p w14:paraId="53CE4A60" w14:textId="38B2879B" w:rsidR="00544484" w:rsidRDefault="00544484">
    <w:pPr>
      <w:pStyle w:val="Encabezado"/>
      <w:rPr>
        <w:rStyle w:val="Nmerodepgina"/>
        <w:sz w:val="18"/>
      </w:rPr>
    </w:pPr>
    <w:r>
      <w:rPr>
        <w:sz w:val="18"/>
        <w:lang w:val="es-ES"/>
      </w:rPr>
      <w:t xml:space="preserve">    Minuta de la sesión Nº 67-2020                   27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C082A68" w14:textId="77777777" w:rsidR="00544484" w:rsidRDefault="0054448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210E43"/>
    <w:multiLevelType w:val="hybridMultilevel"/>
    <w:tmpl w:val="B4E68F0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neA3R2arF+11lRPm7I71ItiqQDxplILQa93OWdq3oVzpl1k3BMxZwtP7+V44JIDEMZtaZuKZT7x6qqSKNCzDQ==" w:salt="m4QJxXdghjYNS+4qJP4U4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0"/>
    <w:rsid w:val="0000085A"/>
    <w:rsid w:val="00011DC1"/>
    <w:rsid w:val="0001401F"/>
    <w:rsid w:val="00026DCA"/>
    <w:rsid w:val="00027E78"/>
    <w:rsid w:val="0003318B"/>
    <w:rsid w:val="00036A8B"/>
    <w:rsid w:val="00037B34"/>
    <w:rsid w:val="00053A32"/>
    <w:rsid w:val="000547A2"/>
    <w:rsid w:val="00067B32"/>
    <w:rsid w:val="00076A47"/>
    <w:rsid w:val="00081BB0"/>
    <w:rsid w:val="00085DF1"/>
    <w:rsid w:val="0009389D"/>
    <w:rsid w:val="000A6259"/>
    <w:rsid w:val="000B0F7B"/>
    <w:rsid w:val="000C4E35"/>
    <w:rsid w:val="000C5661"/>
    <w:rsid w:val="000F4899"/>
    <w:rsid w:val="000F5F31"/>
    <w:rsid w:val="000F6DBD"/>
    <w:rsid w:val="00105CCE"/>
    <w:rsid w:val="0011401E"/>
    <w:rsid w:val="001147C3"/>
    <w:rsid w:val="00117E78"/>
    <w:rsid w:val="001227FE"/>
    <w:rsid w:val="00154E36"/>
    <w:rsid w:val="001668CD"/>
    <w:rsid w:val="00180140"/>
    <w:rsid w:val="00183234"/>
    <w:rsid w:val="0018634C"/>
    <w:rsid w:val="001909BE"/>
    <w:rsid w:val="00193B2D"/>
    <w:rsid w:val="0019652F"/>
    <w:rsid w:val="00196DD0"/>
    <w:rsid w:val="001B6D7C"/>
    <w:rsid w:val="001B703A"/>
    <w:rsid w:val="001C3F1B"/>
    <w:rsid w:val="001D7E23"/>
    <w:rsid w:val="001E1797"/>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4BF2"/>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0BF8"/>
    <w:rsid w:val="003A4E5A"/>
    <w:rsid w:val="003A5204"/>
    <w:rsid w:val="003A70CE"/>
    <w:rsid w:val="003B0676"/>
    <w:rsid w:val="003B1738"/>
    <w:rsid w:val="003B20EA"/>
    <w:rsid w:val="003C6FEB"/>
    <w:rsid w:val="00407CC4"/>
    <w:rsid w:val="00421BEA"/>
    <w:rsid w:val="00432126"/>
    <w:rsid w:val="00445673"/>
    <w:rsid w:val="004618CE"/>
    <w:rsid w:val="004755F8"/>
    <w:rsid w:val="0047593B"/>
    <w:rsid w:val="0048086A"/>
    <w:rsid w:val="0048746C"/>
    <w:rsid w:val="004930AA"/>
    <w:rsid w:val="00496B93"/>
    <w:rsid w:val="00497711"/>
    <w:rsid w:val="004B1737"/>
    <w:rsid w:val="004B373F"/>
    <w:rsid w:val="004B7456"/>
    <w:rsid w:val="004C33AE"/>
    <w:rsid w:val="004C5B22"/>
    <w:rsid w:val="004C724E"/>
    <w:rsid w:val="004D2BE0"/>
    <w:rsid w:val="004E10F9"/>
    <w:rsid w:val="004E1777"/>
    <w:rsid w:val="004E5D21"/>
    <w:rsid w:val="005011AD"/>
    <w:rsid w:val="00513B4F"/>
    <w:rsid w:val="00531B93"/>
    <w:rsid w:val="00544484"/>
    <w:rsid w:val="005459D0"/>
    <w:rsid w:val="005504E6"/>
    <w:rsid w:val="0056429A"/>
    <w:rsid w:val="0057519A"/>
    <w:rsid w:val="00585347"/>
    <w:rsid w:val="00595395"/>
    <w:rsid w:val="0059625B"/>
    <w:rsid w:val="00596AB4"/>
    <w:rsid w:val="005A32C2"/>
    <w:rsid w:val="005B45E6"/>
    <w:rsid w:val="005B67A2"/>
    <w:rsid w:val="005C18D2"/>
    <w:rsid w:val="005C4921"/>
    <w:rsid w:val="005C6147"/>
    <w:rsid w:val="005D1688"/>
    <w:rsid w:val="005E7559"/>
    <w:rsid w:val="00615FBF"/>
    <w:rsid w:val="00623D36"/>
    <w:rsid w:val="006321F4"/>
    <w:rsid w:val="00646C5C"/>
    <w:rsid w:val="0066494B"/>
    <w:rsid w:val="0066756A"/>
    <w:rsid w:val="00681878"/>
    <w:rsid w:val="00683504"/>
    <w:rsid w:val="00692A55"/>
    <w:rsid w:val="00694867"/>
    <w:rsid w:val="006A474B"/>
    <w:rsid w:val="006A779D"/>
    <w:rsid w:val="006B7846"/>
    <w:rsid w:val="006C0086"/>
    <w:rsid w:val="006C1542"/>
    <w:rsid w:val="006C1D3B"/>
    <w:rsid w:val="006C1F07"/>
    <w:rsid w:val="006C599A"/>
    <w:rsid w:val="006C772C"/>
    <w:rsid w:val="006D5482"/>
    <w:rsid w:val="006E31FB"/>
    <w:rsid w:val="006E7C0F"/>
    <w:rsid w:val="006F7DB3"/>
    <w:rsid w:val="007062BD"/>
    <w:rsid w:val="00711E6C"/>
    <w:rsid w:val="00723211"/>
    <w:rsid w:val="00735384"/>
    <w:rsid w:val="00737234"/>
    <w:rsid w:val="00751002"/>
    <w:rsid w:val="007605D2"/>
    <w:rsid w:val="00765327"/>
    <w:rsid w:val="007665D8"/>
    <w:rsid w:val="00774400"/>
    <w:rsid w:val="007749FB"/>
    <w:rsid w:val="007749FC"/>
    <w:rsid w:val="00780AB2"/>
    <w:rsid w:val="00791509"/>
    <w:rsid w:val="00797660"/>
    <w:rsid w:val="007B2EB9"/>
    <w:rsid w:val="007B5EDF"/>
    <w:rsid w:val="007C2929"/>
    <w:rsid w:val="007C3229"/>
    <w:rsid w:val="007C39B9"/>
    <w:rsid w:val="007C5C39"/>
    <w:rsid w:val="007D6EF8"/>
    <w:rsid w:val="007E31DD"/>
    <w:rsid w:val="007F614F"/>
    <w:rsid w:val="007F66D6"/>
    <w:rsid w:val="008006FA"/>
    <w:rsid w:val="0080674E"/>
    <w:rsid w:val="008110AA"/>
    <w:rsid w:val="00811427"/>
    <w:rsid w:val="00825856"/>
    <w:rsid w:val="008343A2"/>
    <w:rsid w:val="00834957"/>
    <w:rsid w:val="00834A2F"/>
    <w:rsid w:val="00846281"/>
    <w:rsid w:val="00851373"/>
    <w:rsid w:val="00854DE9"/>
    <w:rsid w:val="00861680"/>
    <w:rsid w:val="00870163"/>
    <w:rsid w:val="00895A5D"/>
    <w:rsid w:val="008967E1"/>
    <w:rsid w:val="00896BC6"/>
    <w:rsid w:val="008A7BCF"/>
    <w:rsid w:val="008D35D8"/>
    <w:rsid w:val="008D6E0F"/>
    <w:rsid w:val="008E3F5D"/>
    <w:rsid w:val="008F38A8"/>
    <w:rsid w:val="008F6C96"/>
    <w:rsid w:val="00911F06"/>
    <w:rsid w:val="00916719"/>
    <w:rsid w:val="00940420"/>
    <w:rsid w:val="00962749"/>
    <w:rsid w:val="009669CF"/>
    <w:rsid w:val="00986348"/>
    <w:rsid w:val="009C11C0"/>
    <w:rsid w:val="009D03FE"/>
    <w:rsid w:val="009D70A8"/>
    <w:rsid w:val="009D78B0"/>
    <w:rsid w:val="009E1B07"/>
    <w:rsid w:val="009E407E"/>
    <w:rsid w:val="009F2788"/>
    <w:rsid w:val="009F62A9"/>
    <w:rsid w:val="00A1259B"/>
    <w:rsid w:val="00A3046D"/>
    <w:rsid w:val="00A3146D"/>
    <w:rsid w:val="00A330FA"/>
    <w:rsid w:val="00A51926"/>
    <w:rsid w:val="00A536DE"/>
    <w:rsid w:val="00A57ECD"/>
    <w:rsid w:val="00A6638F"/>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BF53BA"/>
    <w:rsid w:val="00C0084E"/>
    <w:rsid w:val="00C01425"/>
    <w:rsid w:val="00C12152"/>
    <w:rsid w:val="00C24687"/>
    <w:rsid w:val="00C308C3"/>
    <w:rsid w:val="00C36F84"/>
    <w:rsid w:val="00C42332"/>
    <w:rsid w:val="00C4730D"/>
    <w:rsid w:val="00C50AAF"/>
    <w:rsid w:val="00C676D8"/>
    <w:rsid w:val="00C80B39"/>
    <w:rsid w:val="00CA3661"/>
    <w:rsid w:val="00CA42F6"/>
    <w:rsid w:val="00CB4445"/>
    <w:rsid w:val="00CC0A79"/>
    <w:rsid w:val="00CC60FC"/>
    <w:rsid w:val="00CC7940"/>
    <w:rsid w:val="00CD7A02"/>
    <w:rsid w:val="00CF0E50"/>
    <w:rsid w:val="00CF4BE9"/>
    <w:rsid w:val="00D034AB"/>
    <w:rsid w:val="00D07FBD"/>
    <w:rsid w:val="00D13B6B"/>
    <w:rsid w:val="00D22B80"/>
    <w:rsid w:val="00D330C4"/>
    <w:rsid w:val="00D35784"/>
    <w:rsid w:val="00D37592"/>
    <w:rsid w:val="00D509A7"/>
    <w:rsid w:val="00D54758"/>
    <w:rsid w:val="00D60482"/>
    <w:rsid w:val="00D61F89"/>
    <w:rsid w:val="00D72C3B"/>
    <w:rsid w:val="00D8298A"/>
    <w:rsid w:val="00DA156E"/>
    <w:rsid w:val="00DA4C56"/>
    <w:rsid w:val="00DB38FB"/>
    <w:rsid w:val="00DB7A24"/>
    <w:rsid w:val="00DC32CD"/>
    <w:rsid w:val="00DE0BBA"/>
    <w:rsid w:val="00DE7715"/>
    <w:rsid w:val="00E0071B"/>
    <w:rsid w:val="00E13F49"/>
    <w:rsid w:val="00E2143B"/>
    <w:rsid w:val="00E31F79"/>
    <w:rsid w:val="00E569F8"/>
    <w:rsid w:val="00E6222D"/>
    <w:rsid w:val="00E63068"/>
    <w:rsid w:val="00E63BC8"/>
    <w:rsid w:val="00E646C7"/>
    <w:rsid w:val="00E65DA5"/>
    <w:rsid w:val="00E66439"/>
    <w:rsid w:val="00E76C46"/>
    <w:rsid w:val="00E8788A"/>
    <w:rsid w:val="00E97960"/>
    <w:rsid w:val="00E979D2"/>
    <w:rsid w:val="00EA53B9"/>
    <w:rsid w:val="00EC02B6"/>
    <w:rsid w:val="00EC6324"/>
    <w:rsid w:val="00EC7E01"/>
    <w:rsid w:val="00EE139E"/>
    <w:rsid w:val="00EE228C"/>
    <w:rsid w:val="00EE4383"/>
    <w:rsid w:val="00EE491C"/>
    <w:rsid w:val="00EE4B85"/>
    <w:rsid w:val="00EF7D85"/>
    <w:rsid w:val="00F00FF1"/>
    <w:rsid w:val="00F12146"/>
    <w:rsid w:val="00F1305E"/>
    <w:rsid w:val="00F16AAB"/>
    <w:rsid w:val="00F16E81"/>
    <w:rsid w:val="00F30531"/>
    <w:rsid w:val="00F31891"/>
    <w:rsid w:val="00F343EA"/>
    <w:rsid w:val="00F357CB"/>
    <w:rsid w:val="00F42278"/>
    <w:rsid w:val="00F541D9"/>
    <w:rsid w:val="00F80DF6"/>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7D62E"/>
  <w15:docId w15:val="{FA20F41C-6178-452C-AEEC-CAE0875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1789</TotalTime>
  <Pages>7</Pages>
  <Words>1781</Words>
  <Characters>9684</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30</cp:revision>
  <cp:lastPrinted>2011-09-07T16:03:00Z</cp:lastPrinted>
  <dcterms:created xsi:type="dcterms:W3CDTF">2020-08-28T14:03:00Z</dcterms:created>
  <dcterms:modified xsi:type="dcterms:W3CDTF">2020-09-16T14:03:00Z</dcterms:modified>
</cp:coreProperties>
</file>