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88D04" w14:textId="77777777" w:rsidR="00FA4CCB" w:rsidRDefault="00FA4CCB">
      <w:pPr>
        <w:pStyle w:val="Ttulo"/>
        <w:ind w:right="51"/>
        <w:rPr>
          <w:rFonts w:cs="Arial"/>
        </w:rPr>
      </w:pPr>
      <w:r>
        <w:rPr>
          <w:rFonts w:cs="Arial"/>
        </w:rPr>
        <w:t>BANCO HIPOTECARIO DE LA VIVIENDA</w:t>
      </w:r>
    </w:p>
    <w:p w14:paraId="7876B91A" w14:textId="77777777" w:rsidR="00FA4CCB" w:rsidRDefault="00FA4CCB">
      <w:pPr>
        <w:spacing w:line="360" w:lineRule="auto"/>
        <w:ind w:right="51"/>
        <w:jc w:val="center"/>
        <w:rPr>
          <w:rFonts w:cs="Arial"/>
          <w:b/>
          <w:sz w:val="22"/>
          <w:u w:val="single"/>
        </w:rPr>
      </w:pPr>
      <w:r>
        <w:rPr>
          <w:rFonts w:cs="Arial"/>
          <w:b/>
          <w:sz w:val="22"/>
          <w:u w:val="single"/>
        </w:rPr>
        <w:t>JUNTA DIRECTIVA</w:t>
      </w:r>
    </w:p>
    <w:p w14:paraId="7DA814CD" w14:textId="77777777" w:rsidR="00FA4CCB" w:rsidRDefault="00FA4CCB">
      <w:pPr>
        <w:spacing w:line="360" w:lineRule="auto"/>
        <w:ind w:right="51"/>
        <w:jc w:val="center"/>
        <w:rPr>
          <w:rFonts w:cs="Arial"/>
          <w:b/>
          <w:sz w:val="22"/>
          <w:u w:val="single"/>
        </w:rPr>
      </w:pPr>
    </w:p>
    <w:p w14:paraId="3432EE24" w14:textId="43CDEE9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7310DD">
        <w:rPr>
          <w:rFonts w:cs="Arial"/>
          <w:b/>
          <w:sz w:val="22"/>
          <w:u w:val="single"/>
        </w:rPr>
        <w:t>EXTRA</w:t>
      </w:r>
      <w:r w:rsidR="00FA4CCB">
        <w:rPr>
          <w:rFonts w:cs="Arial"/>
          <w:b/>
          <w:sz w:val="22"/>
          <w:u w:val="single"/>
        </w:rPr>
        <w:t xml:space="preserve">ORDINARIA </w:t>
      </w:r>
      <w:r>
        <w:rPr>
          <w:rFonts w:cs="Arial"/>
          <w:b/>
          <w:sz w:val="22"/>
          <w:u w:val="single"/>
        </w:rPr>
        <w:t xml:space="preserve">N° </w:t>
      </w:r>
      <w:r w:rsidR="007310DD">
        <w:rPr>
          <w:rFonts w:cs="Arial"/>
          <w:b/>
          <w:sz w:val="22"/>
          <w:u w:val="single"/>
        </w:rPr>
        <w:t>37</w:t>
      </w:r>
      <w:r>
        <w:rPr>
          <w:rFonts w:cs="Arial"/>
          <w:b/>
          <w:sz w:val="22"/>
          <w:u w:val="single"/>
        </w:rPr>
        <w:t>-20</w:t>
      </w:r>
      <w:r w:rsidR="00E97960">
        <w:rPr>
          <w:rFonts w:cs="Arial"/>
          <w:b/>
          <w:sz w:val="22"/>
          <w:u w:val="single"/>
        </w:rPr>
        <w:t>20</w:t>
      </w:r>
    </w:p>
    <w:p w14:paraId="20E6A3B0" w14:textId="0999D383" w:rsidR="00FA4CCB" w:rsidRDefault="00FA4CCB">
      <w:pPr>
        <w:spacing w:line="360" w:lineRule="auto"/>
        <w:ind w:right="51"/>
        <w:jc w:val="center"/>
        <w:rPr>
          <w:rFonts w:cs="Arial"/>
          <w:b/>
          <w:sz w:val="22"/>
          <w:u w:val="single"/>
        </w:rPr>
      </w:pPr>
      <w:r>
        <w:rPr>
          <w:rFonts w:cs="Arial"/>
          <w:b/>
          <w:sz w:val="22"/>
          <w:u w:val="single"/>
        </w:rPr>
        <w:t xml:space="preserve">DEL </w:t>
      </w:r>
      <w:r w:rsidR="00263F13">
        <w:rPr>
          <w:rFonts w:cs="Arial"/>
          <w:b/>
          <w:sz w:val="22"/>
          <w:u w:val="single"/>
        </w:rPr>
        <w:t>21</w:t>
      </w:r>
      <w:r>
        <w:rPr>
          <w:rFonts w:cs="Arial"/>
          <w:b/>
          <w:sz w:val="22"/>
          <w:u w:val="single"/>
        </w:rPr>
        <w:t xml:space="preserve"> DE </w:t>
      </w:r>
      <w:r w:rsidR="00263F13">
        <w:rPr>
          <w:rFonts w:cs="Arial"/>
          <w:b/>
          <w:sz w:val="22"/>
          <w:u w:val="single"/>
        </w:rPr>
        <w:t>MAYO</w:t>
      </w:r>
      <w:r>
        <w:rPr>
          <w:rFonts w:cs="Arial"/>
          <w:b/>
          <w:sz w:val="22"/>
          <w:u w:val="single"/>
        </w:rPr>
        <w:t xml:space="preserve"> DE 20</w:t>
      </w:r>
      <w:r w:rsidR="00E97960">
        <w:rPr>
          <w:rFonts w:cs="Arial"/>
          <w:b/>
          <w:sz w:val="22"/>
          <w:u w:val="single"/>
        </w:rPr>
        <w:t>20</w:t>
      </w:r>
    </w:p>
    <w:p w14:paraId="4B224AC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D9BF588" w14:textId="77777777" w:rsidR="00FA4CCB" w:rsidRDefault="00FA4CCB">
      <w:pPr>
        <w:spacing w:line="360" w:lineRule="auto"/>
        <w:ind w:right="51"/>
        <w:jc w:val="center"/>
        <w:rPr>
          <w:rFonts w:cs="Arial"/>
          <w:b/>
          <w:sz w:val="22"/>
          <w:u w:val="single"/>
        </w:rPr>
      </w:pPr>
    </w:p>
    <w:p w14:paraId="63274D8D" w14:textId="1B6BF5D5" w:rsidR="00FA4CCB" w:rsidRDefault="00694F81" w:rsidP="0066494B">
      <w:pPr>
        <w:spacing w:line="360" w:lineRule="auto"/>
        <w:jc w:val="both"/>
        <w:rPr>
          <w:rFonts w:cs="Arial"/>
          <w:sz w:val="22"/>
        </w:rPr>
      </w:pPr>
      <w:r w:rsidRPr="009D03FE">
        <w:rPr>
          <w:rFonts w:cs="Arial"/>
          <w:sz w:val="22"/>
          <w:u w:val="single"/>
        </w:rPr>
        <w:t>Minuto: 0:00</w:t>
      </w:r>
      <w:r>
        <w:rPr>
          <w:rFonts w:cs="Arial"/>
          <w:sz w:val="22"/>
        </w:rPr>
        <w:t xml:space="preserve"> Por medio de videoconferencia que consta en los archivos de la Secretaría de la </w:t>
      </w:r>
      <w:r w:rsidRPr="00B85537">
        <w:rPr>
          <w:rFonts w:cs="Arial"/>
          <w:sz w:val="22"/>
          <w:lang w:val="es-ES_tradnl"/>
        </w:rPr>
        <w:t>Junta Directiva</w:t>
      </w:r>
      <w:r>
        <w:rPr>
          <w:rFonts w:cs="Arial"/>
          <w:sz w:val="22"/>
        </w:rPr>
        <w:t xml:space="preserve"> y al amparo de las consideraciones y disposiciones señaladas en el acuerdo N° 10 de la sesión 21-2020, del 16 de marzo de 2020, se inicia la sesión a las </w:t>
      </w:r>
      <w:r>
        <w:rPr>
          <w:rFonts w:cs="Arial"/>
          <w:sz w:val="22"/>
        </w:rPr>
        <w:softHyphen/>
        <w:t>diecisiete horas en la sede del BANHVI,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75D710D5" w14:textId="77777777" w:rsidR="00AD4F06" w:rsidRDefault="00AD4F06" w:rsidP="0066494B">
      <w:pPr>
        <w:spacing w:line="360" w:lineRule="auto"/>
        <w:jc w:val="both"/>
        <w:rPr>
          <w:rFonts w:cs="Arial"/>
          <w:sz w:val="22"/>
        </w:rPr>
      </w:pPr>
    </w:p>
    <w:p w14:paraId="56ADA9D2" w14:textId="64C7D632" w:rsidR="00FA4CCB" w:rsidRDefault="00694F81" w:rsidP="0066494B">
      <w:pPr>
        <w:spacing w:line="360" w:lineRule="auto"/>
        <w:jc w:val="both"/>
        <w:rPr>
          <w:rFonts w:cs="Arial"/>
          <w:sz w:val="22"/>
        </w:rPr>
      </w:pPr>
      <w:r>
        <w:rPr>
          <w:rFonts w:cs="Arial"/>
          <w:sz w:val="22"/>
        </w:rPr>
        <w:t>Participan</w:t>
      </w:r>
      <w:r w:rsidR="00FA4CCB">
        <w:rPr>
          <w:rFonts w:cs="Arial"/>
          <w:sz w:val="22"/>
        </w:rPr>
        <w:t xml:space="preserve">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7A1DC9">
        <w:rPr>
          <w:rFonts w:cs="Arial"/>
          <w:sz w:val="22"/>
        </w:rPr>
        <w:t xml:space="preserve">Mauricio González Zumbado, funcionario de la </w:t>
      </w:r>
      <w:r w:rsidR="007A1DC9" w:rsidRPr="007A1DC9">
        <w:rPr>
          <w:rFonts w:cs="Arial"/>
          <w:sz w:val="22"/>
          <w:lang w:val="es-ES_tradnl"/>
        </w:rPr>
        <w:t>Auditoría Interna</w:t>
      </w:r>
      <w:r w:rsidR="00FA4CCB">
        <w:rPr>
          <w:rFonts w:cs="Arial"/>
          <w:sz w:val="22"/>
        </w:rPr>
        <w:t>; Rodolfo Mora Villalobos, Asesor Legal;</w:t>
      </w:r>
      <w:r w:rsidR="00FA4CCB">
        <w:rPr>
          <w:bCs/>
          <w:sz w:val="22"/>
        </w:rPr>
        <w:t xml:space="preserve"> </w:t>
      </w:r>
      <w:r w:rsidR="00FA4CCB">
        <w:rPr>
          <w:rFonts w:cs="Arial"/>
          <w:sz w:val="22"/>
        </w:rPr>
        <w:t>y David López Pacheco, Secretario de Junta Directiva.</w:t>
      </w:r>
    </w:p>
    <w:p w14:paraId="5F58D399" w14:textId="77777777" w:rsidR="007749FC" w:rsidRDefault="007749FC" w:rsidP="0066494B">
      <w:pPr>
        <w:spacing w:line="360" w:lineRule="auto"/>
        <w:jc w:val="both"/>
        <w:rPr>
          <w:rFonts w:cs="Arial"/>
          <w:sz w:val="22"/>
        </w:rPr>
      </w:pPr>
    </w:p>
    <w:p w14:paraId="6DBA8D84" w14:textId="5CB51C59" w:rsidR="007749FC" w:rsidRDefault="007749FC" w:rsidP="0066494B">
      <w:pPr>
        <w:spacing w:line="360" w:lineRule="auto"/>
        <w:jc w:val="both"/>
        <w:rPr>
          <w:rFonts w:cs="Arial"/>
          <w:sz w:val="22"/>
        </w:rPr>
      </w:pPr>
      <w:r>
        <w:rPr>
          <w:rFonts w:cs="Arial"/>
          <w:sz w:val="22"/>
        </w:rPr>
        <w:t>Ausente con justificación:</w:t>
      </w:r>
      <w:r w:rsidR="007A1DC9" w:rsidRPr="007A1DC9">
        <w:rPr>
          <w:rFonts w:cs="Arial"/>
          <w:sz w:val="22"/>
        </w:rPr>
        <w:t xml:space="preserve"> Gustavo Flores Oviedo, Auditor Interno</w:t>
      </w:r>
      <w:r w:rsidR="007A1DC9">
        <w:rPr>
          <w:rFonts w:cs="Arial"/>
          <w:sz w:val="22"/>
        </w:rPr>
        <w:t>.</w:t>
      </w:r>
    </w:p>
    <w:p w14:paraId="28D3E13D" w14:textId="77777777" w:rsidR="006321F4" w:rsidRPr="00D14EAF" w:rsidRDefault="006321F4" w:rsidP="006321F4">
      <w:pPr>
        <w:spacing w:line="360" w:lineRule="auto"/>
        <w:jc w:val="both"/>
        <w:rPr>
          <w:rFonts w:cs="Arial"/>
          <w:b/>
          <w:sz w:val="22"/>
        </w:rPr>
      </w:pPr>
      <w:r w:rsidRPr="00D14EAF">
        <w:rPr>
          <w:rFonts w:cs="Arial"/>
          <w:b/>
          <w:sz w:val="22"/>
        </w:rPr>
        <w:t>************</w:t>
      </w:r>
    </w:p>
    <w:p w14:paraId="6374A45E" w14:textId="77777777" w:rsidR="00FA4CCB" w:rsidRDefault="00FA4CCB" w:rsidP="0066494B">
      <w:pPr>
        <w:spacing w:line="360" w:lineRule="auto"/>
        <w:jc w:val="both"/>
        <w:rPr>
          <w:rFonts w:cs="Arial"/>
          <w:sz w:val="22"/>
        </w:rPr>
      </w:pPr>
    </w:p>
    <w:p w14:paraId="0CD2A7BB" w14:textId="77777777" w:rsidR="00FA4CCB" w:rsidRDefault="00FA4CCB" w:rsidP="0066494B">
      <w:pPr>
        <w:pStyle w:val="Ttulo4"/>
        <w:spacing w:line="360" w:lineRule="auto"/>
        <w:jc w:val="both"/>
        <w:rPr>
          <w:rFonts w:cs="Arial"/>
        </w:rPr>
      </w:pPr>
      <w:r>
        <w:rPr>
          <w:rFonts w:cs="Arial"/>
        </w:rPr>
        <w:t>Asuntos conocidos en la presente sesión</w:t>
      </w:r>
    </w:p>
    <w:p w14:paraId="087974E6" w14:textId="77777777" w:rsidR="00FA4CCB" w:rsidRDefault="00FA4CCB" w:rsidP="0066494B">
      <w:pPr>
        <w:spacing w:line="360" w:lineRule="auto"/>
        <w:jc w:val="both"/>
        <w:rPr>
          <w:rFonts w:cs="Arial"/>
          <w:b/>
          <w:sz w:val="22"/>
        </w:rPr>
      </w:pPr>
    </w:p>
    <w:p w14:paraId="3686455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4E938ED" w14:textId="74E16F7D" w:rsidR="00263F13" w:rsidRPr="00263F13" w:rsidRDefault="00263F13" w:rsidP="00263F13">
      <w:pPr>
        <w:pStyle w:val="Prrafodelista"/>
        <w:numPr>
          <w:ilvl w:val="0"/>
          <w:numId w:val="18"/>
        </w:numPr>
        <w:spacing w:line="360" w:lineRule="auto"/>
        <w:ind w:left="426" w:hanging="426"/>
        <w:jc w:val="both"/>
        <w:rPr>
          <w:rFonts w:cs="Arial"/>
          <w:sz w:val="22"/>
        </w:rPr>
      </w:pPr>
      <w:r w:rsidRPr="00263F13">
        <w:rPr>
          <w:rFonts w:cs="Arial"/>
          <w:sz w:val="22"/>
          <w:lang w:val="es-ES_tradnl"/>
        </w:rPr>
        <w:t>Modificación Presupuestaria N°3 al Presupuesto Ordinario 2020</w:t>
      </w:r>
      <w:r w:rsidRPr="00263F13">
        <w:rPr>
          <w:rFonts w:cs="Arial"/>
          <w:sz w:val="22"/>
          <w:lang w:val="es-CR"/>
        </w:rPr>
        <w:t>.</w:t>
      </w:r>
    </w:p>
    <w:p w14:paraId="28BB243E" w14:textId="7D2F18D1" w:rsidR="00263F13" w:rsidRPr="00263F13" w:rsidRDefault="00263F13" w:rsidP="00263F13">
      <w:pPr>
        <w:pStyle w:val="Prrafodelista"/>
        <w:numPr>
          <w:ilvl w:val="0"/>
          <w:numId w:val="18"/>
        </w:numPr>
        <w:spacing w:line="360" w:lineRule="auto"/>
        <w:ind w:left="426" w:hanging="426"/>
        <w:jc w:val="both"/>
        <w:rPr>
          <w:rFonts w:cs="Arial"/>
          <w:sz w:val="22"/>
        </w:rPr>
      </w:pPr>
      <w:r w:rsidRPr="00263F13">
        <w:rPr>
          <w:rFonts w:cs="Arial"/>
          <w:sz w:val="22"/>
          <w:lang w:val="es-ES_tradnl"/>
        </w:rPr>
        <w:t>Informe de cumplimiento del Plan Estratégico Institucional 2016-2019 al 31/12/2019 y seguimiento de las proyecciones financieras.</w:t>
      </w:r>
    </w:p>
    <w:p w14:paraId="3B771FAA" w14:textId="0295305F" w:rsidR="00263F13" w:rsidRPr="00263F13" w:rsidRDefault="00263F13" w:rsidP="00263F13">
      <w:pPr>
        <w:pStyle w:val="Prrafodelista"/>
        <w:numPr>
          <w:ilvl w:val="0"/>
          <w:numId w:val="18"/>
        </w:numPr>
        <w:spacing w:line="360" w:lineRule="auto"/>
        <w:ind w:left="426" w:hanging="426"/>
        <w:jc w:val="both"/>
        <w:rPr>
          <w:rFonts w:cs="Arial"/>
          <w:sz w:val="22"/>
          <w:lang w:val="es-ES_tradnl"/>
        </w:rPr>
      </w:pPr>
      <w:r w:rsidRPr="00263F13">
        <w:rPr>
          <w:rFonts w:cs="Arial"/>
          <w:sz w:val="22"/>
          <w:lang w:val="es-ES_tradnl"/>
        </w:rPr>
        <w:t>Informe anual de riesgos del periodo 2019.</w:t>
      </w:r>
    </w:p>
    <w:p w14:paraId="6CA0F3AE" w14:textId="0186F205" w:rsidR="00263F13" w:rsidRPr="00263F13" w:rsidRDefault="00263F13" w:rsidP="00263F13">
      <w:pPr>
        <w:pStyle w:val="Prrafodelista"/>
        <w:numPr>
          <w:ilvl w:val="0"/>
          <w:numId w:val="18"/>
        </w:numPr>
        <w:spacing w:line="360" w:lineRule="auto"/>
        <w:ind w:left="426" w:hanging="426"/>
        <w:jc w:val="both"/>
        <w:rPr>
          <w:rFonts w:cs="Arial"/>
          <w:sz w:val="22"/>
        </w:rPr>
      </w:pPr>
      <w:r w:rsidRPr="00263F13">
        <w:rPr>
          <w:rFonts w:cs="Arial"/>
          <w:sz w:val="22"/>
          <w:lang w:val="es-ES_tradnl"/>
        </w:rPr>
        <w:t>Informe anual sobre Cultura de Riesgos periodo 2019-2020.</w:t>
      </w:r>
    </w:p>
    <w:p w14:paraId="3E74DDDA" w14:textId="27EB555A" w:rsidR="007749FC" w:rsidRPr="00263F13" w:rsidRDefault="00263F13" w:rsidP="00263F13">
      <w:pPr>
        <w:pStyle w:val="Prrafodelista"/>
        <w:numPr>
          <w:ilvl w:val="0"/>
          <w:numId w:val="18"/>
        </w:numPr>
        <w:spacing w:line="360" w:lineRule="auto"/>
        <w:ind w:left="426" w:hanging="426"/>
        <w:jc w:val="both"/>
        <w:rPr>
          <w:rFonts w:cs="Arial"/>
          <w:sz w:val="22"/>
        </w:rPr>
      </w:pPr>
      <w:r w:rsidRPr="00263F13">
        <w:rPr>
          <w:rFonts w:cs="Arial"/>
          <w:sz w:val="22"/>
          <w:lang w:val="es-ES_tradnl"/>
        </w:rPr>
        <w:t>Propuesta de transacción judicial en el proceso de recuperación de áreas invadidas en el Condominio Andrómeda.</w:t>
      </w:r>
    </w:p>
    <w:p w14:paraId="246FD66E" w14:textId="77777777" w:rsidR="006321F4" w:rsidRPr="00D14EAF" w:rsidRDefault="006321F4" w:rsidP="006321F4">
      <w:pPr>
        <w:spacing w:line="360" w:lineRule="auto"/>
        <w:jc w:val="both"/>
        <w:rPr>
          <w:rFonts w:cs="Arial"/>
          <w:b/>
          <w:sz w:val="22"/>
        </w:rPr>
      </w:pPr>
      <w:r w:rsidRPr="00D14EAF">
        <w:rPr>
          <w:rFonts w:cs="Arial"/>
          <w:b/>
          <w:sz w:val="22"/>
        </w:rPr>
        <w:t>************</w:t>
      </w:r>
    </w:p>
    <w:p w14:paraId="7181F274" w14:textId="77777777" w:rsidR="007F614F" w:rsidRPr="00AB2826" w:rsidRDefault="007F614F" w:rsidP="002D0146">
      <w:pPr>
        <w:spacing w:line="360" w:lineRule="auto"/>
        <w:jc w:val="both"/>
        <w:rPr>
          <w:rFonts w:cs="Arial"/>
          <w:b/>
          <w:sz w:val="22"/>
          <w:szCs w:val="22"/>
          <w:u w:val="single"/>
          <w:lang w:val="es-ES_tradnl"/>
        </w:rPr>
      </w:pPr>
    </w:p>
    <w:p w14:paraId="213F4AB2" w14:textId="08A2DF1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263F13" w:rsidRPr="00263F13">
        <w:rPr>
          <w:rFonts w:cs="Arial"/>
          <w:b/>
          <w:bCs/>
          <w:sz w:val="22"/>
          <w:u w:val="single"/>
          <w:lang w:val="es-ES_tradnl"/>
        </w:rPr>
        <w:t>Modificación Presupuestaria N°3 al Presupuesto Ordinario 2020</w:t>
      </w:r>
    </w:p>
    <w:p w14:paraId="14216090" w14:textId="77777777" w:rsidR="00FA4CCB" w:rsidRDefault="00FA4CCB" w:rsidP="002D0146">
      <w:pPr>
        <w:spacing w:line="360" w:lineRule="auto"/>
        <w:jc w:val="both"/>
        <w:rPr>
          <w:rFonts w:cs="Arial"/>
          <w:sz w:val="22"/>
          <w:szCs w:val="22"/>
        </w:rPr>
      </w:pPr>
    </w:p>
    <w:p w14:paraId="460A580F" w14:textId="4BEEAD8A" w:rsidR="00A37261" w:rsidRPr="00A37261" w:rsidRDefault="00A37261" w:rsidP="00A37261">
      <w:pPr>
        <w:spacing w:line="360" w:lineRule="auto"/>
        <w:jc w:val="both"/>
        <w:rPr>
          <w:rFonts w:cs="Arial"/>
          <w:bCs/>
          <w:sz w:val="22"/>
          <w:szCs w:val="22"/>
        </w:rPr>
      </w:pPr>
      <w:r w:rsidRPr="00A37261">
        <w:rPr>
          <w:rFonts w:cs="Arial"/>
          <w:sz w:val="22"/>
          <w:szCs w:val="22"/>
          <w:u w:val="single"/>
          <w:lang w:val="es-ES_tradnl"/>
        </w:rPr>
        <w:t>Minuto 0</w:t>
      </w:r>
      <w:r w:rsidR="007A1DC9">
        <w:rPr>
          <w:rFonts w:cs="Arial"/>
          <w:sz w:val="22"/>
          <w:szCs w:val="22"/>
          <w:u w:val="single"/>
          <w:lang w:val="es-ES_tradnl"/>
        </w:rPr>
        <w:t>1</w:t>
      </w:r>
      <w:r w:rsidRPr="00A37261">
        <w:rPr>
          <w:rFonts w:cs="Arial"/>
          <w:sz w:val="22"/>
          <w:szCs w:val="22"/>
          <w:u w:val="single"/>
          <w:lang w:val="es-ES_tradnl"/>
        </w:rPr>
        <w:t>:1</w:t>
      </w:r>
      <w:r w:rsidR="007A1DC9">
        <w:rPr>
          <w:rFonts w:cs="Arial"/>
          <w:sz w:val="22"/>
          <w:szCs w:val="22"/>
          <w:u w:val="single"/>
          <w:lang w:val="es-ES_tradnl"/>
        </w:rPr>
        <w:t>3</w:t>
      </w:r>
      <w:r w:rsidRPr="00A37261">
        <w:rPr>
          <w:rFonts w:cs="Arial"/>
          <w:sz w:val="22"/>
          <w:szCs w:val="22"/>
          <w:lang w:val="es-ES_tradnl"/>
        </w:rPr>
        <w:t xml:space="preserve"> Se conoce el oficio</w:t>
      </w:r>
      <w:r w:rsidRPr="00A37261">
        <w:rPr>
          <w:rFonts w:cs="Arial"/>
          <w:bCs/>
          <w:sz w:val="22"/>
          <w:szCs w:val="22"/>
        </w:rPr>
        <w:t xml:space="preserve"> </w:t>
      </w:r>
      <w:r w:rsidRPr="00A37261">
        <w:rPr>
          <w:rFonts w:cs="Arial"/>
          <w:bCs/>
          <w:sz w:val="22"/>
          <w:szCs w:val="22"/>
          <w:lang w:val="es-CR"/>
        </w:rPr>
        <w:t>GG-ME-0</w:t>
      </w:r>
      <w:r w:rsidR="007A1DC9">
        <w:rPr>
          <w:rFonts w:cs="Arial"/>
          <w:bCs/>
          <w:sz w:val="22"/>
          <w:szCs w:val="22"/>
          <w:lang w:val="es-CR"/>
        </w:rPr>
        <w:t>537</w:t>
      </w:r>
      <w:r w:rsidRPr="00A37261">
        <w:rPr>
          <w:rFonts w:cs="Arial"/>
          <w:bCs/>
          <w:sz w:val="22"/>
          <w:szCs w:val="22"/>
          <w:lang w:val="es-CR"/>
        </w:rPr>
        <w:t>-2020 del 1</w:t>
      </w:r>
      <w:r w:rsidR="007A1DC9">
        <w:rPr>
          <w:rFonts w:cs="Arial"/>
          <w:bCs/>
          <w:sz w:val="22"/>
          <w:szCs w:val="22"/>
          <w:lang w:val="es-CR"/>
        </w:rPr>
        <w:t>5</w:t>
      </w:r>
      <w:r w:rsidRPr="00A37261">
        <w:rPr>
          <w:rFonts w:cs="Arial"/>
          <w:bCs/>
          <w:sz w:val="22"/>
          <w:szCs w:val="22"/>
          <w:lang w:val="es-CR"/>
        </w:rPr>
        <w:t xml:space="preserve"> de ma</w:t>
      </w:r>
      <w:r w:rsidR="007A1DC9">
        <w:rPr>
          <w:rFonts w:cs="Arial"/>
          <w:bCs/>
          <w:sz w:val="22"/>
          <w:szCs w:val="22"/>
          <w:lang w:val="es-CR"/>
        </w:rPr>
        <w:t>yo</w:t>
      </w:r>
      <w:r w:rsidRPr="00A37261">
        <w:rPr>
          <w:rFonts w:cs="Arial"/>
          <w:bCs/>
          <w:sz w:val="22"/>
          <w:szCs w:val="22"/>
          <w:lang w:val="es-CR"/>
        </w:rPr>
        <w:t xml:space="preserve"> de 2020, mediante el cual, la Gerencia General somete a la consideración de esta Junta Directiva, la Modificación Presupuestaria Nº </w:t>
      </w:r>
      <w:r w:rsidR="007A1DC9">
        <w:rPr>
          <w:rFonts w:cs="Arial"/>
          <w:bCs/>
          <w:sz w:val="22"/>
          <w:szCs w:val="22"/>
          <w:lang w:val="es-CR"/>
        </w:rPr>
        <w:t>3</w:t>
      </w:r>
      <w:r w:rsidRPr="00A37261">
        <w:rPr>
          <w:rFonts w:cs="Arial"/>
          <w:bCs/>
          <w:sz w:val="22"/>
          <w:szCs w:val="22"/>
          <w:lang w:val="es-CR"/>
        </w:rPr>
        <w:t xml:space="preserve"> al </w:t>
      </w:r>
      <w:r w:rsidRPr="00A37261">
        <w:rPr>
          <w:rFonts w:cs="Arial"/>
          <w:bCs/>
          <w:sz w:val="22"/>
          <w:szCs w:val="22"/>
        </w:rPr>
        <w:t>Presupuestario Ordinario 2020 del BANHVI,</w:t>
      </w:r>
      <w:r w:rsidRPr="00A37261">
        <w:rPr>
          <w:rFonts w:cs="Arial"/>
          <w:bCs/>
          <w:sz w:val="22"/>
          <w:szCs w:val="22"/>
          <w:lang w:val="es-CR"/>
        </w:rPr>
        <w:t xml:space="preserve"> la</w:t>
      </w:r>
      <w:r w:rsidRPr="00A37261">
        <w:rPr>
          <w:rFonts w:cs="Arial"/>
          <w:bCs/>
          <w:sz w:val="22"/>
          <w:szCs w:val="22"/>
        </w:rPr>
        <w:t xml:space="preserve"> que –según se indica en el documento remitido por el Departamento Financiero Contable con la nota DFC-ME-</w:t>
      </w:r>
      <w:r w:rsidR="007A1DC9">
        <w:rPr>
          <w:rFonts w:cs="Arial"/>
          <w:bCs/>
          <w:sz w:val="22"/>
          <w:szCs w:val="22"/>
        </w:rPr>
        <w:t>121</w:t>
      </w:r>
      <w:r w:rsidRPr="00A37261">
        <w:rPr>
          <w:rFonts w:cs="Arial"/>
          <w:bCs/>
          <w:sz w:val="22"/>
          <w:szCs w:val="22"/>
        </w:rPr>
        <w:t>-2020– tiene el propósito de realizar un ajuste en varias partidas de</w:t>
      </w:r>
      <w:r w:rsidR="007A1DC9">
        <w:rPr>
          <w:rFonts w:cs="Arial"/>
          <w:bCs/>
          <w:sz w:val="22"/>
          <w:szCs w:val="22"/>
        </w:rPr>
        <w:t>l</w:t>
      </w:r>
      <w:r w:rsidRPr="00A37261">
        <w:rPr>
          <w:rFonts w:cs="Arial"/>
          <w:bCs/>
          <w:sz w:val="22"/>
          <w:szCs w:val="22"/>
        </w:rPr>
        <w:t xml:space="preserve"> grupo </w:t>
      </w:r>
      <w:r w:rsidRPr="00A37261">
        <w:rPr>
          <w:rFonts w:cs="Arial"/>
          <w:sz w:val="22"/>
          <w:szCs w:val="22"/>
        </w:rPr>
        <w:t>de Servicios</w:t>
      </w:r>
      <w:r w:rsidRPr="00A37261">
        <w:rPr>
          <w:rFonts w:cs="Arial"/>
          <w:bCs/>
          <w:sz w:val="22"/>
          <w:szCs w:val="22"/>
        </w:rPr>
        <w:t>. Dichos documentos se adjuntan al expediente del acta.</w:t>
      </w:r>
    </w:p>
    <w:p w14:paraId="15E0FEDC" w14:textId="77777777" w:rsidR="00A37261" w:rsidRPr="00A37261" w:rsidRDefault="00A37261" w:rsidP="00A37261">
      <w:pPr>
        <w:spacing w:line="360" w:lineRule="auto"/>
        <w:jc w:val="both"/>
        <w:rPr>
          <w:rFonts w:cs="Arial"/>
          <w:bCs/>
          <w:sz w:val="22"/>
          <w:szCs w:val="22"/>
        </w:rPr>
      </w:pPr>
    </w:p>
    <w:p w14:paraId="739DF55E" w14:textId="5C023AD6" w:rsidR="00A37261" w:rsidRPr="00A37261" w:rsidRDefault="00A37261" w:rsidP="00A37261">
      <w:pPr>
        <w:spacing w:line="360" w:lineRule="auto"/>
        <w:jc w:val="both"/>
        <w:rPr>
          <w:rFonts w:cs="Arial"/>
          <w:sz w:val="22"/>
          <w:szCs w:val="22"/>
        </w:rPr>
      </w:pPr>
      <w:r w:rsidRPr="00A37261">
        <w:rPr>
          <w:rFonts w:cs="Arial"/>
          <w:sz w:val="22"/>
          <w:szCs w:val="22"/>
        </w:rPr>
        <w:t>Para estos efectos, se incorpora</w:t>
      </w:r>
      <w:r w:rsidR="007A1DC9">
        <w:rPr>
          <w:rFonts w:cs="Arial"/>
          <w:sz w:val="22"/>
          <w:szCs w:val="22"/>
        </w:rPr>
        <w:t>n</w:t>
      </w:r>
      <w:r w:rsidRPr="00A37261">
        <w:rPr>
          <w:rFonts w:cs="Arial"/>
          <w:sz w:val="22"/>
          <w:szCs w:val="22"/>
        </w:rPr>
        <w:t xml:space="preserve"> a la sesión </w:t>
      </w:r>
      <w:r w:rsidR="007A1DC9">
        <w:rPr>
          <w:rFonts w:cs="Arial"/>
          <w:sz w:val="22"/>
          <w:szCs w:val="22"/>
        </w:rPr>
        <w:t>los</w:t>
      </w:r>
      <w:r w:rsidRPr="00A37261">
        <w:rPr>
          <w:rFonts w:cs="Arial"/>
          <w:sz w:val="22"/>
          <w:szCs w:val="22"/>
        </w:rPr>
        <w:t xml:space="preserve"> licenciado</w:t>
      </w:r>
      <w:r w:rsidR="007A1DC9">
        <w:rPr>
          <w:rFonts w:cs="Arial"/>
          <w:sz w:val="22"/>
          <w:szCs w:val="22"/>
        </w:rPr>
        <w:t xml:space="preserve">s Marco Tulio Méndez Contreras, jefe del Departamento de Tecnología de Información, y el licenciado </w:t>
      </w:r>
      <w:r w:rsidRPr="00A37261">
        <w:rPr>
          <w:rFonts w:cs="Arial"/>
          <w:sz w:val="22"/>
          <w:szCs w:val="22"/>
        </w:rPr>
        <w:t>José</w:t>
      </w:r>
      <w:r w:rsidRPr="00A37261">
        <w:rPr>
          <w:rFonts w:cs="Arial"/>
          <w:bCs/>
          <w:sz w:val="22"/>
          <w:szCs w:val="22"/>
        </w:rPr>
        <w:t xml:space="preserve"> Pablo Durán Rodríguez, jefe del Departamento Financiero Contable,</w:t>
      </w:r>
      <w:r w:rsidRPr="00A37261">
        <w:rPr>
          <w:rFonts w:cs="Arial"/>
          <w:sz w:val="22"/>
          <w:szCs w:val="22"/>
          <w:lang w:val="es-CR"/>
        </w:rPr>
        <w:t xml:space="preserve"> quien procede a exponer el contenido</w:t>
      </w:r>
      <w:r w:rsidRPr="00A37261">
        <w:rPr>
          <w:rFonts w:cs="Arial"/>
          <w:sz w:val="22"/>
          <w:szCs w:val="22"/>
        </w:rPr>
        <w:t xml:space="preserve"> del citado informe, al tiempo que atiende las consultas y observaciones que al respecto plantean los señores Directores.</w:t>
      </w:r>
    </w:p>
    <w:p w14:paraId="0DDB00E0" w14:textId="77777777" w:rsidR="00A37261" w:rsidRPr="00A37261" w:rsidRDefault="00A37261" w:rsidP="00A37261">
      <w:pPr>
        <w:spacing w:line="360" w:lineRule="auto"/>
        <w:jc w:val="both"/>
        <w:rPr>
          <w:rFonts w:cs="Arial"/>
          <w:bCs/>
          <w:sz w:val="22"/>
          <w:szCs w:val="22"/>
        </w:rPr>
      </w:pPr>
    </w:p>
    <w:p w14:paraId="25BD503E" w14:textId="51A106D5" w:rsidR="00A37261" w:rsidRPr="00A37261" w:rsidRDefault="00A37261" w:rsidP="00A37261">
      <w:pPr>
        <w:spacing w:line="360" w:lineRule="auto"/>
        <w:jc w:val="both"/>
        <w:rPr>
          <w:rFonts w:cs="Arial"/>
          <w:sz w:val="22"/>
          <w:szCs w:val="22"/>
          <w:lang w:val="es-ES_tradnl"/>
        </w:rPr>
      </w:pPr>
      <w:r w:rsidRPr="00A37261">
        <w:rPr>
          <w:rFonts w:cs="Arial"/>
          <w:bCs/>
          <w:sz w:val="22"/>
          <w:szCs w:val="22"/>
          <w:u w:val="single"/>
        </w:rPr>
        <w:t>Minuto 1</w:t>
      </w:r>
      <w:r w:rsidR="00E84353">
        <w:rPr>
          <w:rFonts w:cs="Arial"/>
          <w:bCs/>
          <w:sz w:val="22"/>
          <w:szCs w:val="22"/>
          <w:u w:val="single"/>
        </w:rPr>
        <w:t>0</w:t>
      </w:r>
      <w:r w:rsidRPr="00A37261">
        <w:rPr>
          <w:rFonts w:cs="Arial"/>
          <w:bCs/>
          <w:sz w:val="22"/>
          <w:szCs w:val="22"/>
          <w:u w:val="single"/>
        </w:rPr>
        <w:t>:</w:t>
      </w:r>
      <w:r w:rsidR="00E84353">
        <w:rPr>
          <w:rFonts w:cs="Arial"/>
          <w:bCs/>
          <w:sz w:val="22"/>
          <w:szCs w:val="22"/>
          <w:u w:val="single"/>
        </w:rPr>
        <w:t>0</w:t>
      </w:r>
      <w:r w:rsidRPr="00A37261">
        <w:rPr>
          <w:rFonts w:cs="Arial"/>
          <w:bCs/>
          <w:sz w:val="22"/>
          <w:szCs w:val="22"/>
          <w:u w:val="single"/>
        </w:rPr>
        <w:t>0</w:t>
      </w:r>
      <w:r w:rsidRPr="00A37261">
        <w:rPr>
          <w:rFonts w:cs="Arial"/>
          <w:bCs/>
          <w:sz w:val="22"/>
          <w:szCs w:val="22"/>
        </w:rPr>
        <w:t xml:space="preserve"> </w:t>
      </w:r>
      <w:r w:rsidRPr="00A37261">
        <w:rPr>
          <w:rFonts w:cs="Arial"/>
          <w:sz w:val="22"/>
          <w:szCs w:val="22"/>
        </w:rPr>
        <w:t>Cono</w:t>
      </w:r>
      <w:r w:rsidRPr="00A37261">
        <w:rPr>
          <w:rFonts w:cs="Arial"/>
          <w:bCs/>
          <w:sz w:val="22"/>
          <w:szCs w:val="22"/>
        </w:rPr>
        <w:t>cida y suficientemente discutida la propuesta de la Administración, la Junta Directiva resuelve actuar de la forma recomendada</w:t>
      </w:r>
      <w:r w:rsidR="00E84353">
        <w:rPr>
          <w:rFonts w:cs="Arial"/>
          <w:bCs/>
          <w:sz w:val="22"/>
          <w:szCs w:val="22"/>
        </w:rPr>
        <w:t xml:space="preserve"> y según se indica en</w:t>
      </w:r>
      <w:r w:rsidRPr="00A37261">
        <w:rPr>
          <w:rFonts w:cs="Arial"/>
          <w:sz w:val="22"/>
          <w:szCs w:val="22"/>
        </w:rPr>
        <w:t xml:space="preserve"> </w:t>
      </w:r>
      <w:r w:rsidRPr="00A37261">
        <w:rPr>
          <w:rFonts w:cs="Arial"/>
          <w:bCs/>
          <w:sz w:val="22"/>
          <w:szCs w:val="22"/>
        </w:rPr>
        <w:t xml:space="preserve">el </w:t>
      </w:r>
      <w:r w:rsidRPr="00A37261">
        <w:rPr>
          <w:rFonts w:cs="Arial"/>
          <w:b/>
          <w:bCs/>
          <w:sz w:val="22"/>
          <w:szCs w:val="22"/>
        </w:rPr>
        <w:t>Acuerdo N° 1</w:t>
      </w:r>
      <w:r w:rsidRPr="00A37261">
        <w:rPr>
          <w:rFonts w:cs="Arial"/>
          <w:bCs/>
          <w:sz w:val="22"/>
          <w:szCs w:val="22"/>
        </w:rPr>
        <w:t xml:space="preserve"> que se anexa a esta minuta.</w:t>
      </w:r>
      <w:r w:rsidR="00E84353">
        <w:rPr>
          <w:rFonts w:cs="Arial"/>
          <w:bCs/>
          <w:sz w:val="22"/>
          <w:szCs w:val="22"/>
        </w:rPr>
        <w:t xml:space="preserve">  Acto seguido, se retiran de la sesión los funcionarios Méndez</w:t>
      </w:r>
      <w:r w:rsidR="00442C39">
        <w:rPr>
          <w:rFonts w:cs="Arial"/>
          <w:bCs/>
          <w:sz w:val="22"/>
          <w:szCs w:val="22"/>
        </w:rPr>
        <w:t xml:space="preserve"> </w:t>
      </w:r>
      <w:r w:rsidR="00E84353">
        <w:rPr>
          <w:rFonts w:cs="Arial"/>
          <w:bCs/>
          <w:sz w:val="22"/>
          <w:szCs w:val="22"/>
        </w:rPr>
        <w:t>Contre</w:t>
      </w:r>
      <w:r w:rsidR="00442C39">
        <w:rPr>
          <w:rFonts w:cs="Arial"/>
          <w:bCs/>
          <w:sz w:val="22"/>
          <w:szCs w:val="22"/>
        </w:rPr>
        <w:t>ras y Durán Rodríguez.</w:t>
      </w:r>
    </w:p>
    <w:p w14:paraId="249C2EFC" w14:textId="77777777" w:rsidR="007749FC" w:rsidRPr="00D14EAF" w:rsidRDefault="007749FC" w:rsidP="007749FC">
      <w:pPr>
        <w:spacing w:line="360" w:lineRule="auto"/>
        <w:jc w:val="both"/>
        <w:rPr>
          <w:rFonts w:cs="Arial"/>
          <w:b/>
          <w:sz w:val="22"/>
        </w:rPr>
      </w:pPr>
      <w:r w:rsidRPr="00D14EAF">
        <w:rPr>
          <w:rFonts w:cs="Arial"/>
          <w:b/>
          <w:sz w:val="22"/>
        </w:rPr>
        <w:t>************</w:t>
      </w:r>
    </w:p>
    <w:p w14:paraId="16C34946" w14:textId="77777777" w:rsidR="00FA4CCB" w:rsidRDefault="00FA4CCB" w:rsidP="002D0146">
      <w:pPr>
        <w:spacing w:line="360" w:lineRule="auto"/>
        <w:jc w:val="both"/>
        <w:rPr>
          <w:rFonts w:cs="Arial"/>
          <w:b/>
          <w:sz w:val="22"/>
          <w:szCs w:val="22"/>
          <w:u w:val="single"/>
          <w:lang w:val="es-ES_tradnl"/>
        </w:rPr>
      </w:pPr>
    </w:p>
    <w:p w14:paraId="5CDEC018" w14:textId="59558FC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63F13" w:rsidRPr="00263F13">
        <w:rPr>
          <w:rFonts w:cs="Arial"/>
          <w:b/>
          <w:bCs/>
          <w:sz w:val="22"/>
          <w:u w:val="single"/>
          <w:lang w:val="es-ES_tradnl"/>
        </w:rPr>
        <w:t>Informe de cumplimiento del Plan Estratégico Institucional 2016-2019 al 31/12/2019 y seguimiento de las proyecciones financieras</w:t>
      </w:r>
    </w:p>
    <w:p w14:paraId="687C455D" w14:textId="77777777" w:rsidR="009D03FE" w:rsidRDefault="009D03FE" w:rsidP="009D03FE">
      <w:pPr>
        <w:spacing w:line="360" w:lineRule="auto"/>
        <w:jc w:val="both"/>
        <w:rPr>
          <w:rFonts w:cs="Arial"/>
          <w:sz w:val="22"/>
          <w:szCs w:val="22"/>
        </w:rPr>
      </w:pPr>
    </w:p>
    <w:p w14:paraId="2413A66D" w14:textId="01AE10FB" w:rsidR="00E84353" w:rsidRPr="00BB4E5E" w:rsidRDefault="00E84353" w:rsidP="00E84353">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10</w:t>
      </w:r>
      <w:r w:rsidRPr="0039311E">
        <w:rPr>
          <w:rFonts w:cs="Arial"/>
          <w:sz w:val="22"/>
          <w:u w:val="single"/>
          <w:lang w:val="es-ES_tradnl"/>
        </w:rPr>
        <w:t>:</w:t>
      </w:r>
      <w:r>
        <w:rPr>
          <w:rFonts w:cs="Arial"/>
          <w:sz w:val="22"/>
          <w:u w:val="single"/>
          <w:lang w:val="es-ES_tradnl"/>
        </w:rPr>
        <w:t>50</w:t>
      </w:r>
      <w:r>
        <w:rPr>
          <w:rFonts w:cs="Arial"/>
          <w:sz w:val="22"/>
          <w:lang w:val="es-ES_tradnl"/>
        </w:rPr>
        <w:t xml:space="preserve"> Se conoce el oficio CPEI-IN02</w:t>
      </w:r>
      <w:r w:rsidR="00442C39">
        <w:rPr>
          <w:rFonts w:cs="Arial"/>
          <w:sz w:val="22"/>
          <w:lang w:val="es-ES_tradnl"/>
        </w:rPr>
        <w:t>/IN03</w:t>
      </w:r>
      <w:r>
        <w:rPr>
          <w:rFonts w:cs="Arial"/>
          <w:sz w:val="22"/>
          <w:lang w:val="es-ES_tradnl"/>
        </w:rPr>
        <w:t>-002-20</w:t>
      </w:r>
      <w:r w:rsidR="00442C39">
        <w:rPr>
          <w:rFonts w:cs="Arial"/>
          <w:sz w:val="22"/>
          <w:lang w:val="es-ES_tradnl"/>
        </w:rPr>
        <w:t>20</w:t>
      </w:r>
      <w:r>
        <w:rPr>
          <w:rFonts w:cs="Arial"/>
          <w:sz w:val="22"/>
          <w:lang w:val="es-ES_tradnl"/>
        </w:rPr>
        <w:t xml:space="preserve"> del </w:t>
      </w:r>
      <w:r w:rsidR="00442C39">
        <w:rPr>
          <w:rFonts w:cs="Arial"/>
          <w:sz w:val="22"/>
          <w:lang w:val="es-ES_tradnl"/>
        </w:rPr>
        <w:t>21</w:t>
      </w:r>
      <w:r>
        <w:rPr>
          <w:rFonts w:cs="Arial"/>
          <w:sz w:val="22"/>
          <w:lang w:val="es-ES_tradnl"/>
        </w:rPr>
        <w:t xml:space="preserve"> de abril de 20</w:t>
      </w:r>
      <w:r w:rsidR="00442C39">
        <w:rPr>
          <w:rFonts w:cs="Arial"/>
          <w:sz w:val="22"/>
          <w:lang w:val="es-ES_tradnl"/>
        </w:rPr>
        <w:t>20</w:t>
      </w:r>
      <w:r>
        <w:rPr>
          <w:rFonts w:cs="Arial"/>
          <w:sz w:val="22"/>
          <w:lang w:val="es-ES_tradnl"/>
        </w:rPr>
        <w:t xml:space="preserve">, mediante el cual, el Comité de Planeamiento Estratégico </w:t>
      </w:r>
      <w:r>
        <w:rPr>
          <w:rFonts w:cs="Arial"/>
          <w:color w:val="000000"/>
          <w:sz w:val="22"/>
          <w:szCs w:val="22"/>
        </w:rPr>
        <w:t xml:space="preserve">somete al conocimiento de esta </w:t>
      </w:r>
      <w:r w:rsidRPr="003F60C0">
        <w:rPr>
          <w:rFonts w:cs="Arial"/>
          <w:color w:val="000000"/>
          <w:sz w:val="22"/>
          <w:szCs w:val="22"/>
          <w:lang w:val="es-ES_tradnl"/>
        </w:rPr>
        <w:t>Junta Directiva</w:t>
      </w:r>
      <w:r>
        <w:rPr>
          <w:rFonts w:cs="Arial"/>
          <w:color w:val="000000"/>
          <w:sz w:val="22"/>
          <w:szCs w:val="22"/>
          <w:lang w:val="es-ES_tradnl"/>
        </w:rPr>
        <w:t xml:space="preserve">, el informe </w:t>
      </w:r>
      <w:r w:rsidRPr="00BB4E5E">
        <w:rPr>
          <w:rFonts w:cs="Arial"/>
          <w:color w:val="000000"/>
          <w:sz w:val="22"/>
          <w:szCs w:val="22"/>
        </w:rPr>
        <w:t xml:space="preserve">de </w:t>
      </w:r>
      <w:r>
        <w:rPr>
          <w:rFonts w:cs="Arial"/>
          <w:color w:val="000000"/>
          <w:sz w:val="22"/>
          <w:szCs w:val="22"/>
        </w:rPr>
        <w:t xml:space="preserve">seguimiento al Plan Estratégico Institucional 2016-2019 </w:t>
      </w:r>
      <w:r w:rsidR="00442C39">
        <w:rPr>
          <w:rFonts w:cs="Arial"/>
          <w:color w:val="000000"/>
          <w:sz w:val="22"/>
          <w:szCs w:val="22"/>
        </w:rPr>
        <w:t xml:space="preserve">y el seguimiento a las proyecciones financieras </w:t>
      </w:r>
      <w:r>
        <w:rPr>
          <w:rFonts w:cs="Arial"/>
          <w:color w:val="000000"/>
          <w:sz w:val="22"/>
          <w:szCs w:val="22"/>
        </w:rPr>
        <w:t>del B</w:t>
      </w:r>
      <w:r w:rsidR="00442C39">
        <w:rPr>
          <w:rFonts w:cs="Arial"/>
          <w:color w:val="000000"/>
          <w:sz w:val="22"/>
          <w:szCs w:val="22"/>
        </w:rPr>
        <w:t>anco</w:t>
      </w:r>
      <w:r>
        <w:rPr>
          <w:rFonts w:cs="Arial"/>
          <w:color w:val="000000"/>
          <w:sz w:val="22"/>
          <w:szCs w:val="22"/>
        </w:rPr>
        <w:t>, con corte al 31 de diciembre de 201</w:t>
      </w:r>
      <w:r w:rsidR="00442C39">
        <w:rPr>
          <w:rFonts w:cs="Arial"/>
          <w:color w:val="000000"/>
          <w:sz w:val="22"/>
          <w:szCs w:val="22"/>
        </w:rPr>
        <w:t>9</w:t>
      </w:r>
      <w:r>
        <w:rPr>
          <w:rFonts w:cs="Arial"/>
          <w:color w:val="000000"/>
          <w:sz w:val="22"/>
          <w:szCs w:val="22"/>
        </w:rPr>
        <w:t xml:space="preserve">, </w:t>
      </w:r>
      <w:r w:rsidRPr="00BB4E5E">
        <w:rPr>
          <w:rFonts w:cs="Arial"/>
          <w:color w:val="000000"/>
          <w:sz w:val="22"/>
          <w:szCs w:val="22"/>
        </w:rPr>
        <w:t xml:space="preserve">según fue conocido por dicho Comité en su sesión Nº </w:t>
      </w:r>
      <w:r>
        <w:rPr>
          <w:rFonts w:cs="Arial"/>
          <w:color w:val="000000"/>
          <w:sz w:val="22"/>
          <w:szCs w:val="22"/>
        </w:rPr>
        <w:t>01</w:t>
      </w:r>
      <w:r w:rsidRPr="00BB4E5E">
        <w:rPr>
          <w:rFonts w:cs="Arial"/>
          <w:color w:val="000000"/>
          <w:sz w:val="22"/>
          <w:szCs w:val="22"/>
        </w:rPr>
        <w:t>-20</w:t>
      </w:r>
      <w:r w:rsidR="00442C39">
        <w:rPr>
          <w:rFonts w:cs="Arial"/>
          <w:color w:val="000000"/>
          <w:sz w:val="22"/>
          <w:szCs w:val="22"/>
        </w:rPr>
        <w:t>20</w:t>
      </w:r>
      <w:r w:rsidRPr="00BB4E5E">
        <w:rPr>
          <w:rFonts w:cs="Arial"/>
          <w:color w:val="000000"/>
          <w:sz w:val="22"/>
          <w:szCs w:val="22"/>
        </w:rPr>
        <w:t xml:space="preserve"> </w:t>
      </w:r>
      <w:r>
        <w:rPr>
          <w:rFonts w:cs="Arial"/>
          <w:color w:val="000000"/>
          <w:sz w:val="22"/>
          <w:szCs w:val="22"/>
        </w:rPr>
        <w:t xml:space="preserve">del </w:t>
      </w:r>
      <w:r w:rsidR="00442C39">
        <w:rPr>
          <w:rFonts w:cs="Arial"/>
          <w:color w:val="000000"/>
          <w:sz w:val="22"/>
          <w:szCs w:val="22"/>
        </w:rPr>
        <w:t>16</w:t>
      </w:r>
      <w:r>
        <w:rPr>
          <w:rFonts w:cs="Arial"/>
          <w:color w:val="000000"/>
          <w:sz w:val="22"/>
          <w:szCs w:val="22"/>
        </w:rPr>
        <w:t xml:space="preserve"> de abril de 20</w:t>
      </w:r>
      <w:r w:rsidR="00442C39">
        <w:rPr>
          <w:rFonts w:cs="Arial"/>
          <w:color w:val="000000"/>
          <w:sz w:val="22"/>
          <w:szCs w:val="22"/>
        </w:rPr>
        <w:t>20</w:t>
      </w:r>
      <w:r w:rsidRPr="00BB4E5E">
        <w:rPr>
          <w:rFonts w:cs="Arial"/>
          <w:color w:val="000000"/>
          <w:sz w:val="22"/>
          <w:szCs w:val="22"/>
        </w:rPr>
        <w:t>.  Dichos documentos se adjuntan a la presente acta.</w:t>
      </w:r>
    </w:p>
    <w:p w14:paraId="20E459A0" w14:textId="77777777" w:rsidR="00E84353" w:rsidRDefault="00E84353" w:rsidP="00E84353">
      <w:pPr>
        <w:autoSpaceDE w:val="0"/>
        <w:autoSpaceDN w:val="0"/>
        <w:adjustRightInd w:val="0"/>
        <w:spacing w:line="360" w:lineRule="auto"/>
        <w:jc w:val="both"/>
        <w:rPr>
          <w:rFonts w:cs="Arial"/>
          <w:color w:val="000000"/>
          <w:sz w:val="22"/>
          <w:szCs w:val="22"/>
        </w:rPr>
      </w:pPr>
    </w:p>
    <w:p w14:paraId="30742E7C" w14:textId="77777777" w:rsidR="00917762" w:rsidRDefault="00E84353" w:rsidP="00E84353">
      <w:pPr>
        <w:autoSpaceDE w:val="0"/>
        <w:autoSpaceDN w:val="0"/>
        <w:adjustRightInd w:val="0"/>
        <w:spacing w:line="360" w:lineRule="auto"/>
        <w:jc w:val="both"/>
        <w:rPr>
          <w:rFonts w:cs="Arial"/>
          <w:sz w:val="22"/>
          <w:szCs w:val="22"/>
          <w:lang w:val="es-CR" w:eastAsia="es-CR"/>
        </w:rPr>
      </w:pPr>
      <w:r>
        <w:rPr>
          <w:rFonts w:cs="Arial"/>
          <w:sz w:val="22"/>
          <w:szCs w:val="22"/>
        </w:rPr>
        <w:t>Para exponer los alcances de dicho informe y atender eventuales consultas de carácter técnico sobre el tema, se incorpora a la sesión la licenciada Magaly Longan Moya, jefe de la Unidad de Planificación Institucional</w:t>
      </w:r>
      <w:r>
        <w:rPr>
          <w:rFonts w:cs="Arial"/>
          <w:color w:val="000000"/>
          <w:sz w:val="22"/>
          <w:szCs w:val="22"/>
        </w:rPr>
        <w:t xml:space="preserve">, </w:t>
      </w:r>
      <w:r w:rsidR="00442C39">
        <w:rPr>
          <w:rFonts w:cs="Arial"/>
          <w:color w:val="000000"/>
          <w:sz w:val="22"/>
          <w:szCs w:val="22"/>
        </w:rPr>
        <w:t xml:space="preserve">quien </w:t>
      </w:r>
      <w:r w:rsidR="00917762">
        <w:rPr>
          <w:rFonts w:cs="Arial"/>
          <w:color w:val="000000"/>
          <w:sz w:val="22"/>
          <w:szCs w:val="22"/>
        </w:rPr>
        <w:t xml:space="preserve">primero repasa </w:t>
      </w:r>
      <w:r>
        <w:rPr>
          <w:rFonts w:cs="Arial"/>
          <w:color w:val="000000"/>
          <w:sz w:val="22"/>
          <w:szCs w:val="22"/>
        </w:rPr>
        <w:t xml:space="preserve">los retos, los objetivos y las </w:t>
      </w:r>
      <w:r>
        <w:rPr>
          <w:rFonts w:cs="Arial"/>
          <w:color w:val="000000"/>
          <w:sz w:val="22"/>
          <w:szCs w:val="22"/>
        </w:rPr>
        <w:lastRenderedPageBreak/>
        <w:t>metas institucionales que se incluyeron en el citado Plan, así como la metodología que se aplicó para valorar el grado de cumplimiento de las metas</w:t>
      </w:r>
      <w:r w:rsidR="00917762">
        <w:rPr>
          <w:rFonts w:cs="Arial"/>
          <w:color w:val="000000"/>
          <w:sz w:val="22"/>
          <w:szCs w:val="22"/>
        </w:rPr>
        <w:t>, refiriéndose luego</w:t>
      </w:r>
      <w:r>
        <w:rPr>
          <w:rFonts w:cs="Arial"/>
          <w:color w:val="000000"/>
          <w:sz w:val="22"/>
          <w:szCs w:val="22"/>
        </w:rPr>
        <w:t xml:space="preserve"> a la </w:t>
      </w:r>
      <w:r w:rsidRPr="00A738BA">
        <w:rPr>
          <w:rFonts w:cs="Arial"/>
          <w:color w:val="000000"/>
          <w:sz w:val="22"/>
          <w:szCs w:val="22"/>
          <w:lang w:val="es-MX"/>
        </w:rPr>
        <w:t xml:space="preserve">valoración del avance en el cumplimiento de las </w:t>
      </w:r>
      <w:r>
        <w:rPr>
          <w:rFonts w:cs="Arial"/>
          <w:color w:val="000000"/>
          <w:sz w:val="22"/>
          <w:szCs w:val="22"/>
          <w:lang w:val="es-MX"/>
        </w:rPr>
        <w:t>cuatro pers</w:t>
      </w:r>
      <w:r w:rsidRPr="00A738BA">
        <w:rPr>
          <w:rFonts w:cs="Arial"/>
          <w:color w:val="000000"/>
          <w:sz w:val="22"/>
          <w:szCs w:val="22"/>
          <w:lang w:val="es-MX"/>
        </w:rPr>
        <w:t>pectivas del Plan</w:t>
      </w:r>
      <w:r>
        <w:rPr>
          <w:rFonts w:cs="Arial"/>
          <w:color w:val="000000"/>
          <w:sz w:val="22"/>
          <w:szCs w:val="22"/>
          <w:lang w:val="es-MX"/>
        </w:rPr>
        <w:t xml:space="preserve">, destacando que </w:t>
      </w:r>
      <w:r w:rsidRPr="00F470F2">
        <w:rPr>
          <w:rFonts w:cs="Arial"/>
          <w:sz w:val="22"/>
          <w:szCs w:val="22"/>
          <w:lang w:val="es-CR" w:eastAsia="es-CR"/>
        </w:rPr>
        <w:t xml:space="preserve">el resultado </w:t>
      </w:r>
      <w:r>
        <w:rPr>
          <w:rFonts w:cs="Arial"/>
          <w:sz w:val="22"/>
          <w:szCs w:val="22"/>
          <w:lang w:val="es-CR" w:eastAsia="es-CR"/>
        </w:rPr>
        <w:t xml:space="preserve">global </w:t>
      </w:r>
      <w:r w:rsidRPr="00F470F2">
        <w:rPr>
          <w:rFonts w:cs="Arial"/>
          <w:sz w:val="22"/>
          <w:szCs w:val="22"/>
          <w:lang w:val="es-CR" w:eastAsia="es-CR"/>
        </w:rPr>
        <w:t xml:space="preserve">fue de un </w:t>
      </w:r>
      <w:r w:rsidR="00917762">
        <w:rPr>
          <w:rFonts w:cs="Arial"/>
          <w:sz w:val="22"/>
          <w:szCs w:val="22"/>
          <w:lang w:val="es-CR" w:eastAsia="es-CR"/>
        </w:rPr>
        <w:t>85</w:t>
      </w:r>
      <w:r w:rsidRPr="00F470F2">
        <w:rPr>
          <w:rFonts w:cs="Arial"/>
          <w:sz w:val="22"/>
          <w:szCs w:val="22"/>
          <w:lang w:val="es-CR" w:eastAsia="es-CR"/>
        </w:rPr>
        <w:t>%</w:t>
      </w:r>
    </w:p>
    <w:p w14:paraId="415B7E50" w14:textId="77777777" w:rsidR="00917762" w:rsidRDefault="00917762" w:rsidP="00E84353">
      <w:pPr>
        <w:autoSpaceDE w:val="0"/>
        <w:autoSpaceDN w:val="0"/>
        <w:adjustRightInd w:val="0"/>
        <w:spacing w:line="360" w:lineRule="auto"/>
        <w:jc w:val="both"/>
        <w:rPr>
          <w:rFonts w:cs="Arial"/>
          <w:sz w:val="22"/>
          <w:szCs w:val="22"/>
          <w:lang w:val="es-CR" w:eastAsia="es-CR"/>
        </w:rPr>
      </w:pPr>
    </w:p>
    <w:p w14:paraId="77756DF0" w14:textId="3BD7DFFD" w:rsidR="00E84353" w:rsidRDefault="00917762" w:rsidP="00E84353">
      <w:pPr>
        <w:autoSpaceDE w:val="0"/>
        <w:autoSpaceDN w:val="0"/>
        <w:adjustRightInd w:val="0"/>
        <w:spacing w:line="360" w:lineRule="auto"/>
        <w:jc w:val="both"/>
        <w:rPr>
          <w:rFonts w:cs="Arial"/>
          <w:color w:val="000000"/>
          <w:sz w:val="22"/>
          <w:szCs w:val="22"/>
        </w:rPr>
      </w:pPr>
      <w:r>
        <w:rPr>
          <w:rFonts w:cs="Arial"/>
          <w:sz w:val="22"/>
          <w:szCs w:val="22"/>
          <w:lang w:val="es-CR" w:eastAsia="es-CR"/>
        </w:rPr>
        <w:t xml:space="preserve">Presenta </w:t>
      </w:r>
      <w:r w:rsidR="00E84353">
        <w:rPr>
          <w:rFonts w:cs="Arial"/>
          <w:sz w:val="22"/>
          <w:szCs w:val="22"/>
          <w:lang w:val="es-CR" w:eastAsia="es-CR"/>
        </w:rPr>
        <w:t>un</w:t>
      </w:r>
      <w:r w:rsidR="00E84353">
        <w:rPr>
          <w:rFonts w:cs="Arial"/>
          <w:color w:val="000000"/>
          <w:sz w:val="22"/>
          <w:szCs w:val="22"/>
        </w:rPr>
        <w:t xml:space="preserve"> resumen de las metas asociadas a las acciones y objetivos estratégicos, así como al grado de cumplimiento de dichas metas al pasado mes de diciembre, haciendo énfasis en aquellas que </w:t>
      </w:r>
      <w:r w:rsidR="008E196B">
        <w:rPr>
          <w:rFonts w:cs="Arial"/>
          <w:color w:val="000000"/>
          <w:sz w:val="22"/>
          <w:szCs w:val="22"/>
        </w:rPr>
        <w:t xml:space="preserve">mostraron </w:t>
      </w:r>
      <w:r w:rsidR="00CD76A1">
        <w:rPr>
          <w:rFonts w:cs="Arial"/>
          <w:color w:val="000000"/>
          <w:sz w:val="22"/>
          <w:szCs w:val="22"/>
        </w:rPr>
        <w:t xml:space="preserve">desviaciones en el cumplimiento de </w:t>
      </w:r>
      <w:r w:rsidR="00E84353">
        <w:rPr>
          <w:rFonts w:cs="Arial"/>
          <w:color w:val="000000"/>
          <w:sz w:val="22"/>
          <w:szCs w:val="22"/>
        </w:rPr>
        <w:t>su implementación</w:t>
      </w:r>
      <w:r w:rsidR="00CD76A1">
        <w:rPr>
          <w:rFonts w:cs="Arial"/>
          <w:color w:val="000000"/>
          <w:sz w:val="22"/>
          <w:szCs w:val="22"/>
        </w:rPr>
        <w:t>, luego de lo cual procede a dar lectura a las conclusiones del informe.</w:t>
      </w:r>
    </w:p>
    <w:p w14:paraId="6F0784A0" w14:textId="77777777" w:rsidR="00E84353" w:rsidRDefault="00E84353" w:rsidP="00E84353">
      <w:pPr>
        <w:autoSpaceDE w:val="0"/>
        <w:autoSpaceDN w:val="0"/>
        <w:adjustRightInd w:val="0"/>
        <w:spacing w:line="360" w:lineRule="auto"/>
        <w:jc w:val="both"/>
        <w:rPr>
          <w:rFonts w:cs="Arial"/>
          <w:color w:val="000000"/>
          <w:sz w:val="22"/>
          <w:szCs w:val="22"/>
        </w:rPr>
      </w:pPr>
    </w:p>
    <w:p w14:paraId="283AF42C" w14:textId="353C485A" w:rsidR="00CD76A1" w:rsidRDefault="00E84353" w:rsidP="00E84353">
      <w:pPr>
        <w:autoSpaceDE w:val="0"/>
        <w:autoSpaceDN w:val="0"/>
        <w:adjustRightInd w:val="0"/>
        <w:spacing w:line="360" w:lineRule="auto"/>
        <w:jc w:val="both"/>
        <w:rPr>
          <w:rFonts w:cs="Arial"/>
          <w:sz w:val="22"/>
          <w:lang w:val="es-ES_tradnl"/>
        </w:rPr>
      </w:pPr>
      <w:r w:rsidRPr="0039311E">
        <w:rPr>
          <w:rFonts w:cs="Arial"/>
          <w:sz w:val="22"/>
          <w:u w:val="single"/>
          <w:lang w:val="es-ES_tradnl"/>
        </w:rPr>
        <w:t xml:space="preserve">Minuto </w:t>
      </w:r>
      <w:r w:rsidR="00CD76A1">
        <w:rPr>
          <w:rFonts w:cs="Arial"/>
          <w:sz w:val="22"/>
          <w:u w:val="single"/>
          <w:lang w:val="es-ES_tradnl"/>
        </w:rPr>
        <w:t>33</w:t>
      </w:r>
      <w:r w:rsidRPr="0039311E">
        <w:rPr>
          <w:rFonts w:cs="Arial"/>
          <w:sz w:val="22"/>
          <w:u w:val="single"/>
          <w:lang w:val="es-ES_tradnl"/>
        </w:rPr>
        <w:t>:</w:t>
      </w:r>
      <w:r>
        <w:rPr>
          <w:rFonts w:cs="Arial"/>
          <w:sz w:val="22"/>
          <w:u w:val="single"/>
          <w:lang w:val="es-ES_tradnl"/>
        </w:rPr>
        <w:t>2</w:t>
      </w:r>
      <w:r w:rsidR="00CD76A1">
        <w:rPr>
          <w:rFonts w:cs="Arial"/>
          <w:sz w:val="22"/>
          <w:u w:val="single"/>
          <w:lang w:val="es-ES_tradnl"/>
        </w:rPr>
        <w:t>0</w:t>
      </w:r>
      <w:r>
        <w:rPr>
          <w:rFonts w:cs="Arial"/>
          <w:sz w:val="22"/>
          <w:lang w:val="es-ES_tradnl"/>
        </w:rPr>
        <w:t xml:space="preserve"> Tanto el señor Gerente General como la licenciada Longan Moya, atienden varias consultas </w:t>
      </w:r>
      <w:r w:rsidR="00B314A8">
        <w:rPr>
          <w:rFonts w:cs="Arial"/>
          <w:sz w:val="22"/>
          <w:lang w:val="es-ES_tradnl"/>
        </w:rPr>
        <w:t xml:space="preserve">y preocupaciones </w:t>
      </w:r>
      <w:r w:rsidR="00CD76A1">
        <w:rPr>
          <w:rFonts w:cs="Arial"/>
          <w:sz w:val="22"/>
          <w:lang w:val="es-ES_tradnl"/>
        </w:rPr>
        <w:t xml:space="preserve">de la Directora </w:t>
      </w:r>
      <w:r w:rsidR="00CD76A1" w:rsidRPr="00CD76A1">
        <w:rPr>
          <w:rFonts w:cs="Arial"/>
          <w:bCs/>
          <w:sz w:val="22"/>
          <w:lang w:val="es-ES_tradnl"/>
        </w:rPr>
        <w:t>Ulibarri Pernús</w:t>
      </w:r>
      <w:r>
        <w:rPr>
          <w:rFonts w:cs="Arial"/>
          <w:sz w:val="22"/>
          <w:szCs w:val="22"/>
          <w:lang w:val="es-CR"/>
        </w:rPr>
        <w:t xml:space="preserve">, </w:t>
      </w:r>
      <w:r>
        <w:rPr>
          <w:rFonts w:cs="Arial"/>
          <w:sz w:val="22"/>
          <w:lang w:val="es-ES_tradnl"/>
        </w:rPr>
        <w:t xml:space="preserve">sobre </w:t>
      </w:r>
      <w:r w:rsidR="00B314A8">
        <w:rPr>
          <w:rFonts w:cs="Arial"/>
          <w:sz w:val="22"/>
          <w:lang w:val="es-ES_tradnl"/>
        </w:rPr>
        <w:t xml:space="preserve">los atrasos que se han dado en la presentación de la </w:t>
      </w:r>
      <w:r w:rsidR="00CD76A1">
        <w:rPr>
          <w:rFonts w:cs="Arial"/>
          <w:sz w:val="22"/>
          <w:lang w:val="es-ES_tradnl"/>
        </w:rPr>
        <w:t xml:space="preserve">metodología para evaluar el desempeño del personal, </w:t>
      </w:r>
      <w:r w:rsidR="00B314A8">
        <w:rPr>
          <w:rFonts w:cs="Arial"/>
          <w:sz w:val="22"/>
          <w:lang w:val="es-ES_tradnl"/>
        </w:rPr>
        <w:t>así como con respecto a la situación de los proyectos de T.I.</w:t>
      </w:r>
      <w:r w:rsidR="005273FF">
        <w:rPr>
          <w:rFonts w:cs="Arial"/>
          <w:sz w:val="22"/>
          <w:lang w:val="es-ES_tradnl"/>
        </w:rPr>
        <w:t xml:space="preserve"> y los indicadores de cumplimiento del objetivo para mejorar los plazos del trámite de proyectos del artículo 59.</w:t>
      </w:r>
    </w:p>
    <w:p w14:paraId="7ACC6434" w14:textId="77777777" w:rsidR="00CD76A1" w:rsidRDefault="00CD76A1" w:rsidP="00E84353">
      <w:pPr>
        <w:autoSpaceDE w:val="0"/>
        <w:autoSpaceDN w:val="0"/>
        <w:adjustRightInd w:val="0"/>
        <w:spacing w:line="360" w:lineRule="auto"/>
        <w:jc w:val="both"/>
        <w:rPr>
          <w:rFonts w:cs="Arial"/>
          <w:sz w:val="22"/>
          <w:lang w:val="es-ES_tradnl"/>
        </w:rPr>
      </w:pPr>
    </w:p>
    <w:p w14:paraId="722BC331" w14:textId="7366FAC2" w:rsidR="00CD76A1" w:rsidRDefault="005273FF" w:rsidP="00E84353">
      <w:pPr>
        <w:autoSpaceDE w:val="0"/>
        <w:autoSpaceDN w:val="0"/>
        <w:adjustRightInd w:val="0"/>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53</w:t>
      </w:r>
      <w:r w:rsidRPr="0039311E">
        <w:rPr>
          <w:rFonts w:cs="Arial"/>
          <w:sz w:val="22"/>
          <w:u w:val="single"/>
          <w:lang w:val="es-ES_tradnl"/>
        </w:rPr>
        <w:t>:</w:t>
      </w:r>
      <w:r>
        <w:rPr>
          <w:rFonts w:cs="Arial"/>
          <w:sz w:val="22"/>
          <w:u w:val="single"/>
          <w:lang w:val="es-ES_tradnl"/>
        </w:rPr>
        <w:t>05</w:t>
      </w:r>
      <w:r>
        <w:rPr>
          <w:rFonts w:cs="Arial"/>
          <w:sz w:val="22"/>
          <w:lang w:val="es-ES_tradnl"/>
        </w:rPr>
        <w:t xml:space="preserve"> El licenciado González Zumbado informa sobre los estudios que la </w:t>
      </w:r>
      <w:r w:rsidRPr="005273FF">
        <w:rPr>
          <w:rFonts w:cs="Arial"/>
          <w:sz w:val="22"/>
          <w:lang w:val="es-ES_tradnl"/>
        </w:rPr>
        <w:t>Auditoría Interna</w:t>
      </w:r>
      <w:r>
        <w:rPr>
          <w:rFonts w:cs="Arial"/>
          <w:sz w:val="22"/>
          <w:lang w:val="es-ES_tradnl"/>
        </w:rPr>
        <w:t xml:space="preserve"> está realizando sobre el cumplimiento del plan estratégico</w:t>
      </w:r>
      <w:r w:rsidR="00925E9D">
        <w:rPr>
          <w:rFonts w:cs="Arial"/>
          <w:sz w:val="22"/>
          <w:lang w:val="es-ES_tradnl"/>
        </w:rPr>
        <w:t xml:space="preserve">; luego de lo cual, el Director Alvarado Herrera hace un análisis del cuadro comparativo del cumplimiento de las metas entre los años 2018 y 2019, </w:t>
      </w:r>
      <w:r w:rsidR="003C40D8">
        <w:rPr>
          <w:rFonts w:cs="Arial"/>
          <w:sz w:val="22"/>
          <w:lang w:val="es-ES_tradnl"/>
        </w:rPr>
        <w:t>así como de los objetivos que no se cumplieron y que incluso provenían del plan estratégico anterior, haciendo énfasis en la necesidad de tomar decisiones para evitar el continuo incumplimiento de los objetivos estratégicos</w:t>
      </w:r>
      <w:r w:rsidR="009778B1">
        <w:rPr>
          <w:rFonts w:cs="Arial"/>
          <w:sz w:val="22"/>
          <w:lang w:val="es-ES_tradnl"/>
        </w:rPr>
        <w:t xml:space="preserve"> y para mejorar los indicadores de cumplimiento.</w:t>
      </w:r>
    </w:p>
    <w:p w14:paraId="41979039" w14:textId="6E84A808" w:rsidR="00925E9D" w:rsidRDefault="00925E9D" w:rsidP="00E84353">
      <w:pPr>
        <w:autoSpaceDE w:val="0"/>
        <w:autoSpaceDN w:val="0"/>
        <w:adjustRightInd w:val="0"/>
        <w:spacing w:line="360" w:lineRule="auto"/>
        <w:jc w:val="both"/>
        <w:rPr>
          <w:rFonts w:cs="Arial"/>
          <w:sz w:val="22"/>
          <w:lang w:val="es-ES_tradnl"/>
        </w:rPr>
      </w:pPr>
    </w:p>
    <w:p w14:paraId="722F2620" w14:textId="28494A5C" w:rsidR="00925E9D" w:rsidRDefault="00AE5D64" w:rsidP="00E84353">
      <w:pPr>
        <w:autoSpaceDE w:val="0"/>
        <w:autoSpaceDN w:val="0"/>
        <w:adjustRightInd w:val="0"/>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71</w:t>
      </w:r>
      <w:r w:rsidRPr="0039311E">
        <w:rPr>
          <w:rFonts w:cs="Arial"/>
          <w:sz w:val="22"/>
          <w:u w:val="single"/>
          <w:lang w:val="es-ES_tradnl"/>
        </w:rPr>
        <w:t>:</w:t>
      </w:r>
      <w:r>
        <w:rPr>
          <w:rFonts w:cs="Arial"/>
          <w:sz w:val="22"/>
          <w:u w:val="single"/>
          <w:lang w:val="es-ES_tradnl"/>
        </w:rPr>
        <w:t>05</w:t>
      </w:r>
      <w:r>
        <w:rPr>
          <w:rFonts w:cs="Arial"/>
          <w:sz w:val="22"/>
          <w:lang w:val="es-ES_tradnl"/>
        </w:rPr>
        <w:t xml:space="preserve"> Los señores Directores manifiesta</w:t>
      </w:r>
      <w:r w:rsidR="00DE7956">
        <w:rPr>
          <w:rFonts w:cs="Arial"/>
          <w:sz w:val="22"/>
          <w:lang w:val="es-ES_tradnl"/>
        </w:rPr>
        <w:t>n</w:t>
      </w:r>
      <w:r>
        <w:rPr>
          <w:rFonts w:cs="Arial"/>
          <w:sz w:val="22"/>
          <w:lang w:val="es-ES_tradnl"/>
        </w:rPr>
        <w:t xml:space="preserve"> su preocupación por los objetivos que no fueron ejecutados al finalizar el año 2019, así como a la necesidad de discutir para el próximo plan estratégico, el tema de los indicadores de desempeño que se asocian a cada acción.</w:t>
      </w:r>
    </w:p>
    <w:p w14:paraId="6470B06B" w14:textId="48DF606A" w:rsidR="00925E9D" w:rsidRDefault="00925E9D" w:rsidP="00E84353">
      <w:pPr>
        <w:autoSpaceDE w:val="0"/>
        <w:autoSpaceDN w:val="0"/>
        <w:adjustRightInd w:val="0"/>
        <w:spacing w:line="360" w:lineRule="auto"/>
        <w:jc w:val="both"/>
        <w:rPr>
          <w:rFonts w:cs="Arial"/>
          <w:sz w:val="22"/>
          <w:lang w:val="es-ES_tradnl"/>
        </w:rPr>
      </w:pPr>
    </w:p>
    <w:p w14:paraId="734FB15E" w14:textId="4BF27B9A" w:rsidR="00E84353" w:rsidRDefault="00E84353" w:rsidP="00E84353">
      <w:pPr>
        <w:spacing w:line="360" w:lineRule="auto"/>
        <w:jc w:val="both"/>
        <w:rPr>
          <w:rFonts w:cs="Arial"/>
          <w:color w:val="000000"/>
          <w:sz w:val="22"/>
          <w:szCs w:val="22"/>
        </w:rPr>
      </w:pPr>
      <w:r>
        <w:rPr>
          <w:rFonts w:cs="Arial"/>
          <w:sz w:val="22"/>
          <w:u w:val="single"/>
          <w:lang w:val="es-ES_tradnl"/>
        </w:rPr>
        <w:t xml:space="preserve">Minuto </w:t>
      </w:r>
      <w:r w:rsidR="00DE7956">
        <w:rPr>
          <w:rFonts w:cs="Arial"/>
          <w:sz w:val="22"/>
          <w:u w:val="single"/>
          <w:lang w:val="es-ES_tradnl"/>
        </w:rPr>
        <w:t>94</w:t>
      </w:r>
      <w:r w:rsidRPr="0039311E">
        <w:rPr>
          <w:rFonts w:cs="Arial"/>
          <w:sz w:val="22"/>
          <w:u w:val="single"/>
          <w:lang w:val="es-ES_tradnl"/>
        </w:rPr>
        <w:t>:</w:t>
      </w:r>
      <w:r w:rsidR="00DE7956">
        <w:rPr>
          <w:rFonts w:cs="Arial"/>
          <w:sz w:val="22"/>
          <w:u w:val="single"/>
          <w:lang w:val="es-ES_tradnl"/>
        </w:rPr>
        <w:t>30</w:t>
      </w:r>
      <w:r>
        <w:rPr>
          <w:rFonts w:cs="Arial"/>
          <w:sz w:val="22"/>
          <w:lang w:val="es-ES_tradnl"/>
        </w:rPr>
        <w:t xml:space="preserve"> La </w:t>
      </w:r>
      <w:r w:rsidRPr="006D1592">
        <w:rPr>
          <w:rFonts w:cs="Arial"/>
          <w:sz w:val="22"/>
          <w:szCs w:val="22"/>
          <w:lang w:val="es-ES_tradnl"/>
        </w:rPr>
        <w:t xml:space="preserve">Junta Directiva </w:t>
      </w:r>
      <w:r>
        <w:rPr>
          <w:rFonts w:cs="Arial"/>
          <w:sz w:val="22"/>
          <w:szCs w:val="22"/>
          <w:lang w:val="es-ES_tradnl"/>
        </w:rPr>
        <w:t>da por conocido el citado informe del Comité de Planeamiento Estratégico</w:t>
      </w:r>
      <w:r w:rsidR="00DE7956">
        <w:rPr>
          <w:rFonts w:cs="Arial"/>
          <w:sz w:val="22"/>
          <w:szCs w:val="22"/>
          <w:lang w:val="es-ES_tradnl"/>
        </w:rPr>
        <w:t xml:space="preserve"> y de conformidad con el análisis realizado al respecto, toma el </w:t>
      </w:r>
      <w:r w:rsidR="00DE7956" w:rsidRPr="00DE7956">
        <w:rPr>
          <w:rFonts w:cs="Arial"/>
          <w:b/>
          <w:bCs/>
          <w:sz w:val="22"/>
          <w:szCs w:val="22"/>
          <w:lang w:val="es-ES_tradnl"/>
        </w:rPr>
        <w:t>Acuerdo N° 2</w:t>
      </w:r>
      <w:r w:rsidR="00DE7956">
        <w:rPr>
          <w:rFonts w:cs="Arial"/>
          <w:sz w:val="22"/>
          <w:szCs w:val="22"/>
          <w:lang w:val="es-ES_tradnl"/>
        </w:rPr>
        <w:t xml:space="preserve"> que se anexa a esta minuta. </w:t>
      </w:r>
      <w:r>
        <w:rPr>
          <w:rFonts w:cs="Arial"/>
          <w:color w:val="000000"/>
          <w:sz w:val="22"/>
          <w:szCs w:val="22"/>
        </w:rPr>
        <w:t xml:space="preserve"> Acto seguido, se retira de la sesión la licenciada Longan Moya.</w:t>
      </w:r>
      <w:r w:rsidR="00461620">
        <w:rPr>
          <w:rFonts w:cs="Arial"/>
          <w:color w:val="000000"/>
          <w:sz w:val="22"/>
          <w:szCs w:val="22"/>
        </w:rPr>
        <w:t xml:space="preserve">  Se retira también de forma temporal el Director Alvarado Herrera, quien se reincorpora a partir del minuto 127:35.</w:t>
      </w:r>
    </w:p>
    <w:p w14:paraId="2980ADD8"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4899EDF1" w14:textId="77777777" w:rsidR="00D13B6B" w:rsidRDefault="00D13B6B" w:rsidP="002D0146">
      <w:pPr>
        <w:spacing w:line="360" w:lineRule="auto"/>
        <w:jc w:val="both"/>
        <w:rPr>
          <w:rFonts w:cs="Arial"/>
          <w:b/>
          <w:bCs/>
          <w:sz w:val="22"/>
          <w:szCs w:val="22"/>
          <w:u w:val="single"/>
          <w:lang w:val="es-ES_tradnl"/>
        </w:rPr>
      </w:pPr>
    </w:p>
    <w:p w14:paraId="544A1269" w14:textId="64E7DB1C"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63F13" w:rsidRPr="00263F13">
        <w:rPr>
          <w:rFonts w:cs="Arial"/>
          <w:b/>
          <w:bCs/>
          <w:sz w:val="22"/>
          <w:u w:val="single"/>
          <w:lang w:val="es-ES_tradnl"/>
        </w:rPr>
        <w:t>Informe anual de riesgos del periodo 2019</w:t>
      </w:r>
    </w:p>
    <w:p w14:paraId="38B13A82" w14:textId="77777777" w:rsidR="009D03FE" w:rsidRDefault="009D03FE" w:rsidP="009D03FE">
      <w:pPr>
        <w:spacing w:line="360" w:lineRule="auto"/>
        <w:jc w:val="both"/>
        <w:rPr>
          <w:rFonts w:cs="Arial"/>
          <w:sz w:val="22"/>
          <w:szCs w:val="22"/>
        </w:rPr>
      </w:pPr>
    </w:p>
    <w:p w14:paraId="2E9666A7" w14:textId="41CD463B" w:rsidR="00DE7956" w:rsidRDefault="009D03FE" w:rsidP="00DE7956">
      <w:pPr>
        <w:spacing w:line="360" w:lineRule="auto"/>
        <w:jc w:val="both"/>
        <w:rPr>
          <w:rFonts w:cs="Arial"/>
          <w:bCs/>
          <w:sz w:val="22"/>
          <w:szCs w:val="22"/>
        </w:rPr>
      </w:pPr>
      <w:r w:rsidRPr="0039311E">
        <w:rPr>
          <w:rFonts w:cs="Arial"/>
          <w:sz w:val="22"/>
          <w:u w:val="single"/>
          <w:lang w:val="es-ES_tradnl"/>
        </w:rPr>
        <w:t xml:space="preserve">Minuto </w:t>
      </w:r>
      <w:r w:rsidR="00DE7956">
        <w:rPr>
          <w:rFonts w:cs="Arial"/>
          <w:sz w:val="22"/>
          <w:u w:val="single"/>
          <w:lang w:val="es-ES_tradnl"/>
        </w:rPr>
        <w:t>96</w:t>
      </w:r>
      <w:r w:rsidRPr="0039311E">
        <w:rPr>
          <w:rFonts w:cs="Arial"/>
          <w:sz w:val="22"/>
          <w:u w:val="single"/>
          <w:lang w:val="es-ES_tradnl"/>
        </w:rPr>
        <w:t>:</w:t>
      </w:r>
      <w:r w:rsidR="00DE7956">
        <w:rPr>
          <w:rFonts w:cs="Arial"/>
          <w:sz w:val="22"/>
          <w:u w:val="single"/>
          <w:lang w:val="es-ES_tradnl"/>
        </w:rPr>
        <w:t>52</w:t>
      </w:r>
      <w:r>
        <w:rPr>
          <w:rFonts w:cs="Arial"/>
          <w:sz w:val="22"/>
          <w:lang w:val="es-ES_tradnl"/>
        </w:rPr>
        <w:t xml:space="preserve"> Se conoce el oficio</w:t>
      </w:r>
      <w:r w:rsidR="00DE7956">
        <w:rPr>
          <w:rFonts w:cs="Arial"/>
          <w:sz w:val="22"/>
          <w:lang w:val="es-ES_tradnl"/>
        </w:rPr>
        <w:t xml:space="preserve"> </w:t>
      </w:r>
      <w:r w:rsidR="00DE7956">
        <w:rPr>
          <w:rFonts w:cs="Arial"/>
          <w:bCs/>
          <w:sz w:val="22"/>
          <w:szCs w:val="22"/>
        </w:rPr>
        <w:t xml:space="preserve">CR-ME-007-2020 del 27 de abril de 2020, mediante el cual, el Comité de Riesgos somete a la consideración de esta </w:t>
      </w:r>
      <w:r w:rsidR="00DE7956" w:rsidRPr="00FD7EFD">
        <w:rPr>
          <w:rFonts w:cs="Arial"/>
          <w:bCs/>
          <w:sz w:val="22"/>
          <w:szCs w:val="22"/>
        </w:rPr>
        <w:t>Junta Directiva</w:t>
      </w:r>
      <w:r w:rsidR="00DE7956">
        <w:rPr>
          <w:rFonts w:cs="Arial"/>
          <w:bCs/>
          <w:sz w:val="22"/>
          <w:szCs w:val="22"/>
        </w:rPr>
        <w:t>,</w:t>
      </w:r>
      <w:r w:rsidR="00DE7956" w:rsidRPr="00FD7EFD">
        <w:rPr>
          <w:rFonts w:cs="Arial"/>
          <w:bCs/>
          <w:sz w:val="22"/>
          <w:szCs w:val="22"/>
        </w:rPr>
        <w:t xml:space="preserve"> </w:t>
      </w:r>
      <w:r w:rsidR="00DE7956">
        <w:rPr>
          <w:rFonts w:cs="Arial"/>
          <w:bCs/>
          <w:sz w:val="22"/>
          <w:szCs w:val="22"/>
        </w:rPr>
        <w:t>el informe anual de riesgos, correspondiente al período 2019 y conocido por dicho Comité en su sesión N° 0</w:t>
      </w:r>
      <w:r w:rsidR="00F86AFF">
        <w:rPr>
          <w:rFonts w:cs="Arial"/>
          <w:bCs/>
          <w:sz w:val="22"/>
          <w:szCs w:val="22"/>
        </w:rPr>
        <w:t>4</w:t>
      </w:r>
      <w:r w:rsidR="00DE7956">
        <w:rPr>
          <w:rFonts w:cs="Arial"/>
          <w:bCs/>
          <w:sz w:val="22"/>
          <w:szCs w:val="22"/>
        </w:rPr>
        <w:t>-20</w:t>
      </w:r>
      <w:r w:rsidR="00F86AFF">
        <w:rPr>
          <w:rFonts w:cs="Arial"/>
          <w:bCs/>
          <w:sz w:val="22"/>
          <w:szCs w:val="22"/>
        </w:rPr>
        <w:t>20</w:t>
      </w:r>
      <w:r w:rsidR="00DE7956">
        <w:rPr>
          <w:rFonts w:cs="Arial"/>
          <w:bCs/>
          <w:sz w:val="22"/>
          <w:szCs w:val="22"/>
        </w:rPr>
        <w:t xml:space="preserve"> del </w:t>
      </w:r>
      <w:r w:rsidR="00F86AFF">
        <w:rPr>
          <w:rFonts w:cs="Arial"/>
          <w:bCs/>
          <w:sz w:val="22"/>
          <w:szCs w:val="22"/>
        </w:rPr>
        <w:t>24</w:t>
      </w:r>
      <w:r w:rsidR="00DE7956">
        <w:rPr>
          <w:rFonts w:cs="Arial"/>
          <w:bCs/>
          <w:sz w:val="22"/>
          <w:szCs w:val="22"/>
        </w:rPr>
        <w:t xml:space="preserve"> de ma</w:t>
      </w:r>
      <w:r w:rsidR="00F86AFF">
        <w:rPr>
          <w:rFonts w:cs="Arial"/>
          <w:bCs/>
          <w:sz w:val="22"/>
          <w:szCs w:val="22"/>
        </w:rPr>
        <w:t>rzo</w:t>
      </w:r>
      <w:r w:rsidR="00DE7956">
        <w:rPr>
          <w:rFonts w:cs="Arial"/>
          <w:bCs/>
          <w:sz w:val="22"/>
          <w:szCs w:val="22"/>
        </w:rPr>
        <w:t xml:space="preserve"> de 20</w:t>
      </w:r>
      <w:r w:rsidR="00F86AFF">
        <w:rPr>
          <w:rFonts w:cs="Arial"/>
          <w:bCs/>
          <w:sz w:val="22"/>
          <w:szCs w:val="22"/>
        </w:rPr>
        <w:t>20</w:t>
      </w:r>
      <w:r w:rsidR="00DE7956">
        <w:rPr>
          <w:rFonts w:cs="Arial"/>
          <w:bCs/>
          <w:sz w:val="22"/>
          <w:szCs w:val="22"/>
        </w:rPr>
        <w:t>.  Dichos documentos se adjuntan a la presente acta.</w:t>
      </w:r>
    </w:p>
    <w:p w14:paraId="5AECD495" w14:textId="77777777" w:rsidR="00DE7956" w:rsidRDefault="00DE7956" w:rsidP="00DE7956">
      <w:pPr>
        <w:spacing w:line="360" w:lineRule="auto"/>
        <w:jc w:val="both"/>
        <w:rPr>
          <w:rFonts w:cs="Arial"/>
          <w:bCs/>
          <w:sz w:val="22"/>
          <w:szCs w:val="22"/>
        </w:rPr>
      </w:pPr>
    </w:p>
    <w:p w14:paraId="4AA42FA5" w14:textId="02AA4C40" w:rsidR="00DE7956" w:rsidRDefault="00DE7956" w:rsidP="00DE7956">
      <w:pPr>
        <w:spacing w:line="360" w:lineRule="auto"/>
        <w:jc w:val="both"/>
        <w:rPr>
          <w:rFonts w:cs="Arial"/>
          <w:bCs/>
          <w:sz w:val="22"/>
          <w:szCs w:val="22"/>
        </w:rPr>
      </w:pPr>
      <w:r>
        <w:rPr>
          <w:rFonts w:cs="Arial"/>
          <w:bCs/>
          <w:sz w:val="22"/>
          <w:szCs w:val="22"/>
        </w:rPr>
        <w:t xml:space="preserve">Para exponer los alcances de dicho informe y atender eventuales consultas de carácter técnico sobre </w:t>
      </w:r>
      <w:r w:rsidR="00F86AFF">
        <w:rPr>
          <w:rFonts w:cs="Arial"/>
          <w:bCs/>
          <w:sz w:val="22"/>
          <w:szCs w:val="22"/>
        </w:rPr>
        <w:t>éste y el siguiente</w:t>
      </w:r>
      <w:r>
        <w:rPr>
          <w:rFonts w:cs="Arial"/>
          <w:bCs/>
          <w:sz w:val="22"/>
          <w:szCs w:val="22"/>
        </w:rPr>
        <w:t xml:space="preserve"> </w:t>
      </w:r>
      <w:r>
        <w:rPr>
          <w:rFonts w:cs="Arial"/>
          <w:sz w:val="22"/>
          <w:lang w:val="es-ES_tradnl"/>
        </w:rPr>
        <w:t xml:space="preserve">tema, se incorpora a la sesión la licenciada Vilma Loría Ruiz, jefa de la Unidad de Riesgos, quien </w:t>
      </w:r>
      <w:r w:rsidRPr="0092008A">
        <w:rPr>
          <w:rFonts w:cs="Arial"/>
          <w:sz w:val="22"/>
          <w:szCs w:val="22"/>
        </w:rPr>
        <w:t xml:space="preserve">procede a </w:t>
      </w:r>
      <w:r>
        <w:rPr>
          <w:rFonts w:cs="Arial"/>
          <w:sz w:val="22"/>
          <w:szCs w:val="22"/>
        </w:rPr>
        <w:t>explicar</w:t>
      </w:r>
      <w:r>
        <w:rPr>
          <w:rFonts w:cs="Arial"/>
          <w:bCs/>
          <w:sz w:val="22"/>
          <w:szCs w:val="22"/>
        </w:rPr>
        <w:t xml:space="preserve"> la normativa de la SUGEF que da origen a este informe, refiriéndose luego a</w:t>
      </w:r>
      <w:r w:rsidR="00F86AFF">
        <w:rPr>
          <w:rFonts w:cs="Arial"/>
          <w:bCs/>
          <w:sz w:val="22"/>
          <w:szCs w:val="22"/>
        </w:rPr>
        <w:t xml:space="preserve"> cada uno de los apartados que contiene el informe y sus alcances más relevantes</w:t>
      </w:r>
      <w:r w:rsidR="00461620">
        <w:rPr>
          <w:rFonts w:cs="Arial"/>
          <w:bCs/>
          <w:sz w:val="22"/>
          <w:szCs w:val="22"/>
        </w:rPr>
        <w:t>, atendiendo las observaciones que al respecto plantean los señores Directores, particularmente en relación con los retos y, en este sentido, la importancia de fomentar la cultura de riesgos en la institución y el Gobierno Corporativo.</w:t>
      </w:r>
    </w:p>
    <w:p w14:paraId="74B7B70F" w14:textId="77777777" w:rsidR="009D03FE" w:rsidRDefault="009D03FE" w:rsidP="009D03FE">
      <w:pPr>
        <w:spacing w:line="360" w:lineRule="auto"/>
        <w:jc w:val="both"/>
        <w:rPr>
          <w:rFonts w:cs="Arial"/>
          <w:sz w:val="22"/>
          <w:lang w:val="es-ES_tradnl"/>
        </w:rPr>
      </w:pPr>
    </w:p>
    <w:p w14:paraId="46F69E7A" w14:textId="125A9DAA"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461620">
        <w:rPr>
          <w:rFonts w:cs="Arial"/>
          <w:sz w:val="22"/>
          <w:u w:val="single"/>
          <w:lang w:val="es-ES_tradnl"/>
        </w:rPr>
        <w:t>139</w:t>
      </w:r>
      <w:r w:rsidRPr="0039311E">
        <w:rPr>
          <w:rFonts w:cs="Arial"/>
          <w:sz w:val="22"/>
          <w:u w:val="single"/>
          <w:lang w:val="es-ES_tradnl"/>
        </w:rPr>
        <w:t>:</w:t>
      </w:r>
      <w:r w:rsidR="00461620">
        <w:rPr>
          <w:rFonts w:cs="Arial"/>
          <w:sz w:val="22"/>
          <w:u w:val="single"/>
          <w:lang w:val="es-ES_tradnl"/>
        </w:rPr>
        <w:t>15</w:t>
      </w:r>
      <w:r>
        <w:rPr>
          <w:rFonts w:cs="Arial"/>
          <w:sz w:val="22"/>
          <w:lang w:val="es-ES_tradnl"/>
        </w:rPr>
        <w:t xml:space="preserve"> L</w:t>
      </w:r>
      <w:r w:rsidR="00461620">
        <w:rPr>
          <w:rFonts w:cs="Arial"/>
          <w:sz w:val="22"/>
          <w:lang w:val="es-ES_tradnl"/>
        </w:rPr>
        <w:t xml:space="preserve">a </w:t>
      </w:r>
      <w:r w:rsidR="00461620" w:rsidRPr="00461620">
        <w:rPr>
          <w:rFonts w:cs="Arial"/>
          <w:sz w:val="22"/>
          <w:lang w:val="es-ES_tradnl"/>
        </w:rPr>
        <w:t>Junta Directiva</w:t>
      </w:r>
      <w:r w:rsidR="00461620">
        <w:rPr>
          <w:rFonts w:cs="Arial"/>
          <w:sz w:val="22"/>
          <w:lang w:val="es-ES_tradnl"/>
        </w:rPr>
        <w:t xml:space="preserve"> da por conocido el referido informe del Comité de Riesgos.</w:t>
      </w:r>
    </w:p>
    <w:p w14:paraId="3CA6F6AA" w14:textId="77777777" w:rsidR="009D03FE" w:rsidRPr="00D14EAF" w:rsidRDefault="009D03FE" w:rsidP="009D03FE">
      <w:pPr>
        <w:spacing w:line="360" w:lineRule="auto"/>
        <w:jc w:val="both"/>
        <w:rPr>
          <w:rFonts w:cs="Arial"/>
          <w:b/>
          <w:sz w:val="22"/>
        </w:rPr>
      </w:pPr>
      <w:r w:rsidRPr="00D14EAF">
        <w:rPr>
          <w:rFonts w:cs="Arial"/>
          <w:b/>
          <w:sz w:val="22"/>
        </w:rPr>
        <w:t>************</w:t>
      </w:r>
    </w:p>
    <w:p w14:paraId="6C519F3D" w14:textId="77777777" w:rsidR="009D03FE" w:rsidRDefault="009D03FE" w:rsidP="009D03FE">
      <w:pPr>
        <w:spacing w:line="360" w:lineRule="auto"/>
        <w:jc w:val="both"/>
        <w:rPr>
          <w:rFonts w:cs="Arial"/>
          <w:b/>
          <w:bCs/>
          <w:sz w:val="22"/>
          <w:szCs w:val="22"/>
          <w:u w:val="single"/>
          <w:lang w:val="es-ES_tradnl"/>
        </w:rPr>
      </w:pPr>
    </w:p>
    <w:p w14:paraId="1256CBF1" w14:textId="5FB012B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263F13">
        <w:rPr>
          <w:rFonts w:cs="Arial"/>
          <w:bCs/>
          <w:sz w:val="22"/>
          <w:szCs w:val="22"/>
          <w:lang w:val="es-ES_tradnl"/>
        </w:rPr>
        <w:t xml:space="preserve"> </w:t>
      </w:r>
      <w:r w:rsidR="00263F13" w:rsidRPr="00263F13">
        <w:rPr>
          <w:rFonts w:cs="Arial"/>
          <w:b/>
          <w:bCs/>
          <w:sz w:val="22"/>
          <w:u w:val="single"/>
          <w:lang w:val="es-ES_tradnl"/>
        </w:rPr>
        <w:t>Informe anual sobre Cultura de Riesgos periodo 2019-2020</w:t>
      </w:r>
    </w:p>
    <w:p w14:paraId="26DA9BDE" w14:textId="77777777" w:rsidR="009D03FE" w:rsidRDefault="009D03FE" w:rsidP="009D03FE">
      <w:pPr>
        <w:spacing w:line="360" w:lineRule="auto"/>
        <w:jc w:val="both"/>
        <w:rPr>
          <w:rFonts w:cs="Arial"/>
          <w:sz w:val="22"/>
          <w:szCs w:val="22"/>
        </w:rPr>
      </w:pPr>
    </w:p>
    <w:p w14:paraId="35480FCF" w14:textId="73C0786A" w:rsidR="00DE7956" w:rsidRDefault="00DE7956" w:rsidP="00DE7956">
      <w:pPr>
        <w:spacing w:line="360" w:lineRule="auto"/>
        <w:jc w:val="both"/>
        <w:rPr>
          <w:rFonts w:cs="Arial"/>
          <w:bCs/>
          <w:sz w:val="22"/>
          <w:szCs w:val="22"/>
        </w:rPr>
      </w:pPr>
      <w:r w:rsidRPr="0039311E">
        <w:rPr>
          <w:rFonts w:cs="Arial"/>
          <w:sz w:val="22"/>
          <w:u w:val="single"/>
          <w:lang w:val="es-ES_tradnl"/>
        </w:rPr>
        <w:t xml:space="preserve">Minuto </w:t>
      </w:r>
      <w:r w:rsidR="002D013E">
        <w:rPr>
          <w:rFonts w:cs="Arial"/>
          <w:sz w:val="22"/>
          <w:u w:val="single"/>
          <w:lang w:val="es-ES_tradnl"/>
        </w:rPr>
        <w:t>158</w:t>
      </w:r>
      <w:r w:rsidRPr="0039311E">
        <w:rPr>
          <w:rFonts w:cs="Arial"/>
          <w:sz w:val="22"/>
          <w:u w:val="single"/>
          <w:lang w:val="es-ES_tradnl"/>
        </w:rPr>
        <w:t>:</w:t>
      </w:r>
      <w:r w:rsidR="002D013E">
        <w:rPr>
          <w:rFonts w:cs="Arial"/>
          <w:sz w:val="22"/>
          <w:u w:val="single"/>
          <w:lang w:val="es-ES_tradnl"/>
        </w:rPr>
        <w:t>45</w:t>
      </w:r>
      <w:r>
        <w:rPr>
          <w:rFonts w:cs="Arial"/>
          <w:sz w:val="22"/>
          <w:lang w:val="es-ES_tradnl"/>
        </w:rPr>
        <w:t xml:space="preserve"> </w:t>
      </w:r>
      <w:r w:rsidR="00461620">
        <w:rPr>
          <w:rFonts w:cs="Arial"/>
          <w:sz w:val="22"/>
          <w:lang w:val="es-ES_tradnl"/>
        </w:rPr>
        <w:t xml:space="preserve">Luego de un receso, se procede a conocer el </w:t>
      </w:r>
      <w:r>
        <w:rPr>
          <w:rFonts w:cs="Arial"/>
          <w:sz w:val="22"/>
          <w:lang w:val="es-ES_tradnl"/>
        </w:rPr>
        <w:t xml:space="preserve">oficio </w:t>
      </w:r>
      <w:r>
        <w:rPr>
          <w:rFonts w:cs="Arial"/>
          <w:bCs/>
          <w:sz w:val="22"/>
          <w:szCs w:val="22"/>
        </w:rPr>
        <w:t>CR-IN07-0</w:t>
      </w:r>
      <w:r w:rsidR="002D013E">
        <w:rPr>
          <w:rFonts w:cs="Arial"/>
          <w:bCs/>
          <w:sz w:val="22"/>
          <w:szCs w:val="22"/>
        </w:rPr>
        <w:t>09</w:t>
      </w:r>
      <w:r>
        <w:rPr>
          <w:rFonts w:cs="Arial"/>
          <w:bCs/>
          <w:sz w:val="22"/>
          <w:szCs w:val="22"/>
        </w:rPr>
        <w:t>-20</w:t>
      </w:r>
      <w:r w:rsidR="002D013E">
        <w:rPr>
          <w:rFonts w:cs="Arial"/>
          <w:bCs/>
          <w:sz w:val="22"/>
          <w:szCs w:val="22"/>
        </w:rPr>
        <w:t>20</w:t>
      </w:r>
      <w:r>
        <w:rPr>
          <w:rFonts w:cs="Arial"/>
          <w:bCs/>
          <w:sz w:val="22"/>
          <w:szCs w:val="22"/>
        </w:rPr>
        <w:t xml:space="preserve"> del 09 de mayo de 2019, mediante el cual, de conformidad con lo establecido en el artículo 26 del Acuerdo SUGEF 16-16 Reglamento sobre Gobierno Corporativo, el Comité de Riesgos somete a la consideración de esta </w:t>
      </w:r>
      <w:r w:rsidRPr="00FD7EFD">
        <w:rPr>
          <w:rFonts w:cs="Arial"/>
          <w:bCs/>
          <w:sz w:val="22"/>
          <w:szCs w:val="22"/>
        </w:rPr>
        <w:t>Junta Directiva</w:t>
      </w:r>
      <w:r>
        <w:rPr>
          <w:rFonts w:cs="Arial"/>
          <w:bCs/>
          <w:sz w:val="22"/>
          <w:szCs w:val="22"/>
        </w:rPr>
        <w:t>,</w:t>
      </w:r>
      <w:r w:rsidRPr="00FD7EFD">
        <w:rPr>
          <w:rFonts w:cs="Arial"/>
          <w:bCs/>
          <w:sz w:val="22"/>
          <w:szCs w:val="22"/>
        </w:rPr>
        <w:t xml:space="preserve"> </w:t>
      </w:r>
      <w:r>
        <w:rPr>
          <w:rFonts w:cs="Arial"/>
          <w:bCs/>
          <w:sz w:val="22"/>
          <w:szCs w:val="22"/>
        </w:rPr>
        <w:t>el informe anual sobre cultura de riesgos en el BANHVI, correspondiente al período 20</w:t>
      </w:r>
      <w:r w:rsidR="002D013E">
        <w:rPr>
          <w:rFonts w:cs="Arial"/>
          <w:bCs/>
          <w:sz w:val="22"/>
          <w:szCs w:val="22"/>
        </w:rPr>
        <w:t>20</w:t>
      </w:r>
      <w:r>
        <w:rPr>
          <w:rFonts w:cs="Arial"/>
          <w:bCs/>
          <w:sz w:val="22"/>
          <w:szCs w:val="22"/>
        </w:rPr>
        <w:t xml:space="preserve"> y conocido por dicho Comité en su sesión N° 05-20</w:t>
      </w:r>
      <w:r w:rsidR="002D013E">
        <w:rPr>
          <w:rFonts w:cs="Arial"/>
          <w:bCs/>
          <w:sz w:val="22"/>
          <w:szCs w:val="22"/>
        </w:rPr>
        <w:t>20</w:t>
      </w:r>
      <w:r>
        <w:rPr>
          <w:rFonts w:cs="Arial"/>
          <w:bCs/>
          <w:sz w:val="22"/>
          <w:szCs w:val="22"/>
        </w:rPr>
        <w:t xml:space="preserve"> del </w:t>
      </w:r>
      <w:r w:rsidR="002D013E">
        <w:rPr>
          <w:rFonts w:cs="Arial"/>
          <w:bCs/>
          <w:sz w:val="22"/>
          <w:szCs w:val="22"/>
        </w:rPr>
        <w:t>30</w:t>
      </w:r>
      <w:r>
        <w:rPr>
          <w:rFonts w:cs="Arial"/>
          <w:bCs/>
          <w:sz w:val="22"/>
          <w:szCs w:val="22"/>
        </w:rPr>
        <w:t xml:space="preserve"> de </w:t>
      </w:r>
      <w:r w:rsidR="002D013E">
        <w:rPr>
          <w:rFonts w:cs="Arial"/>
          <w:bCs/>
          <w:sz w:val="22"/>
          <w:szCs w:val="22"/>
        </w:rPr>
        <w:t>abril</w:t>
      </w:r>
      <w:r>
        <w:rPr>
          <w:rFonts w:cs="Arial"/>
          <w:bCs/>
          <w:sz w:val="22"/>
          <w:szCs w:val="22"/>
        </w:rPr>
        <w:t xml:space="preserve"> de 20</w:t>
      </w:r>
      <w:r w:rsidR="002D013E">
        <w:rPr>
          <w:rFonts w:cs="Arial"/>
          <w:bCs/>
          <w:sz w:val="22"/>
          <w:szCs w:val="22"/>
        </w:rPr>
        <w:t>20</w:t>
      </w:r>
      <w:r>
        <w:rPr>
          <w:rFonts w:cs="Arial"/>
          <w:bCs/>
          <w:sz w:val="22"/>
          <w:szCs w:val="22"/>
        </w:rPr>
        <w:t>.  Dichos documentos se adjuntan a la presente acta.</w:t>
      </w:r>
    </w:p>
    <w:p w14:paraId="28934860" w14:textId="77777777" w:rsidR="00DE7956" w:rsidRDefault="00DE7956" w:rsidP="00DE7956">
      <w:pPr>
        <w:spacing w:line="360" w:lineRule="auto"/>
        <w:jc w:val="both"/>
        <w:rPr>
          <w:rFonts w:cs="Arial"/>
          <w:bCs/>
          <w:sz w:val="22"/>
          <w:szCs w:val="22"/>
        </w:rPr>
      </w:pPr>
    </w:p>
    <w:p w14:paraId="12C36531" w14:textId="3F06A1AE" w:rsidR="002D013E" w:rsidRDefault="002D013E" w:rsidP="00DE7956">
      <w:pPr>
        <w:spacing w:line="360" w:lineRule="auto"/>
        <w:jc w:val="both"/>
        <w:rPr>
          <w:rFonts w:cs="Arial"/>
          <w:bCs/>
          <w:sz w:val="22"/>
          <w:szCs w:val="22"/>
        </w:rPr>
      </w:pPr>
      <w:r>
        <w:rPr>
          <w:rFonts w:cs="Arial"/>
          <w:bCs/>
          <w:sz w:val="22"/>
          <w:szCs w:val="22"/>
        </w:rPr>
        <w:t xml:space="preserve">La licenciada Loría Ruiz </w:t>
      </w:r>
      <w:r w:rsidR="00DE7956">
        <w:rPr>
          <w:rFonts w:cs="Arial"/>
          <w:bCs/>
          <w:sz w:val="22"/>
          <w:szCs w:val="22"/>
        </w:rPr>
        <w:t>expone los alcances de dicho informe</w:t>
      </w:r>
      <w:r>
        <w:rPr>
          <w:rFonts w:cs="Arial"/>
          <w:bCs/>
          <w:sz w:val="22"/>
          <w:szCs w:val="22"/>
        </w:rPr>
        <w:t xml:space="preserve">, explicando </w:t>
      </w:r>
      <w:r w:rsidR="00DE7956">
        <w:rPr>
          <w:rFonts w:cs="Arial"/>
          <w:bCs/>
          <w:sz w:val="22"/>
          <w:szCs w:val="22"/>
        </w:rPr>
        <w:t>la normativa de la SUGEF que da origen a este informe</w:t>
      </w:r>
      <w:r>
        <w:rPr>
          <w:rFonts w:cs="Arial"/>
          <w:bCs/>
          <w:sz w:val="22"/>
          <w:szCs w:val="22"/>
        </w:rPr>
        <w:t xml:space="preserve"> y</w:t>
      </w:r>
      <w:r w:rsidR="00DE7956">
        <w:rPr>
          <w:rFonts w:cs="Arial"/>
          <w:bCs/>
          <w:sz w:val="22"/>
          <w:szCs w:val="22"/>
        </w:rPr>
        <w:t xml:space="preserve"> refiriéndose luego a las herramientas de apoyo y gestión, la situación actual y, finalmente, </w:t>
      </w:r>
      <w:r>
        <w:rPr>
          <w:rFonts w:cs="Arial"/>
          <w:bCs/>
          <w:sz w:val="22"/>
          <w:szCs w:val="22"/>
        </w:rPr>
        <w:t xml:space="preserve">a </w:t>
      </w:r>
      <w:r w:rsidR="00DE7956">
        <w:rPr>
          <w:rFonts w:cs="Arial"/>
          <w:bCs/>
          <w:sz w:val="22"/>
          <w:szCs w:val="22"/>
        </w:rPr>
        <w:t>los retos y las recomendaciones que se consignan en el informe presentado</w:t>
      </w:r>
      <w:r>
        <w:rPr>
          <w:rFonts w:cs="Arial"/>
          <w:bCs/>
          <w:sz w:val="22"/>
          <w:szCs w:val="22"/>
        </w:rPr>
        <w:t xml:space="preserve">, atendiendo las consultas y observaciones que al respecto van planteando los señores Directores, particularmente en relación con la </w:t>
      </w:r>
      <w:r>
        <w:rPr>
          <w:rFonts w:cs="Arial"/>
          <w:bCs/>
          <w:sz w:val="22"/>
          <w:szCs w:val="22"/>
        </w:rPr>
        <w:lastRenderedPageBreak/>
        <w:t xml:space="preserve">calificación de algunos factores, las actividades de capacitación que no fueron efectuadas y las recomendaciones emitidas por el Comité a la </w:t>
      </w:r>
      <w:r w:rsidRPr="002D013E">
        <w:rPr>
          <w:rFonts w:cs="Arial"/>
          <w:bCs/>
          <w:sz w:val="22"/>
          <w:szCs w:val="22"/>
          <w:lang w:val="es-ES_tradnl"/>
        </w:rPr>
        <w:t>Gerencia General</w:t>
      </w:r>
      <w:r>
        <w:rPr>
          <w:rFonts w:cs="Arial"/>
          <w:bCs/>
          <w:sz w:val="22"/>
          <w:szCs w:val="22"/>
          <w:lang w:val="es-ES_tradnl"/>
        </w:rPr>
        <w:t>.</w:t>
      </w:r>
    </w:p>
    <w:p w14:paraId="65CFC842" w14:textId="77777777" w:rsidR="00DE7956" w:rsidRDefault="00DE7956" w:rsidP="00DE7956">
      <w:pPr>
        <w:spacing w:line="360" w:lineRule="auto"/>
        <w:jc w:val="both"/>
        <w:rPr>
          <w:rFonts w:cs="Arial"/>
          <w:bCs/>
          <w:sz w:val="22"/>
          <w:szCs w:val="22"/>
        </w:rPr>
      </w:pPr>
    </w:p>
    <w:p w14:paraId="6F428954" w14:textId="72AA2EE0" w:rsidR="00DE7956" w:rsidRDefault="00DE7956" w:rsidP="00DE7956">
      <w:pPr>
        <w:spacing w:line="360" w:lineRule="auto"/>
        <w:jc w:val="both"/>
        <w:rPr>
          <w:rFonts w:cs="Arial"/>
          <w:bCs/>
          <w:sz w:val="22"/>
          <w:szCs w:val="22"/>
        </w:rPr>
      </w:pPr>
      <w:r>
        <w:rPr>
          <w:rFonts w:cs="Arial"/>
          <w:sz w:val="22"/>
          <w:u w:val="single"/>
          <w:lang w:val="es-ES_tradnl"/>
        </w:rPr>
        <w:t>Minuto 1</w:t>
      </w:r>
      <w:r w:rsidR="002D013E">
        <w:rPr>
          <w:rFonts w:cs="Arial"/>
          <w:sz w:val="22"/>
          <w:u w:val="single"/>
          <w:lang w:val="es-ES_tradnl"/>
        </w:rPr>
        <w:t>82</w:t>
      </w:r>
      <w:r w:rsidRPr="0039311E">
        <w:rPr>
          <w:rFonts w:cs="Arial"/>
          <w:sz w:val="22"/>
          <w:u w:val="single"/>
          <w:lang w:val="es-ES_tradnl"/>
        </w:rPr>
        <w:t>:</w:t>
      </w:r>
      <w:r w:rsidR="002D013E">
        <w:rPr>
          <w:rFonts w:cs="Arial"/>
          <w:sz w:val="22"/>
          <w:u w:val="single"/>
          <w:lang w:val="es-ES_tradnl"/>
        </w:rPr>
        <w:t>0</w:t>
      </w:r>
      <w:r>
        <w:rPr>
          <w:rFonts w:cs="Arial"/>
          <w:sz w:val="22"/>
          <w:u w:val="single"/>
          <w:lang w:val="es-ES_tradnl"/>
        </w:rPr>
        <w:t>0</w:t>
      </w:r>
      <w:r>
        <w:rPr>
          <w:rFonts w:cs="Arial"/>
          <w:sz w:val="22"/>
          <w:lang w:val="es-ES_tradnl"/>
        </w:rPr>
        <w:t xml:space="preserve"> La</w:t>
      </w:r>
      <w:r>
        <w:rPr>
          <w:rFonts w:cs="Arial"/>
          <w:bCs/>
          <w:sz w:val="22"/>
          <w:szCs w:val="22"/>
        </w:rPr>
        <w:t xml:space="preserve"> </w:t>
      </w:r>
      <w:r w:rsidRPr="005E7DEA">
        <w:rPr>
          <w:rFonts w:cs="Arial"/>
          <w:bCs/>
          <w:sz w:val="22"/>
          <w:szCs w:val="22"/>
        </w:rPr>
        <w:t xml:space="preserve">Junta Directiva </w:t>
      </w:r>
      <w:r>
        <w:rPr>
          <w:rFonts w:cs="Arial"/>
          <w:bCs/>
          <w:sz w:val="22"/>
          <w:szCs w:val="22"/>
        </w:rPr>
        <w:t>da por conocido el referido informe del Comité de Riesgos y, acto seguido, se retira de la sesión la licenciada Loría Ruiz.</w:t>
      </w:r>
    </w:p>
    <w:p w14:paraId="3F166516" w14:textId="77777777" w:rsidR="009D03FE" w:rsidRPr="00D14EAF" w:rsidRDefault="009D03FE" w:rsidP="009D03FE">
      <w:pPr>
        <w:spacing w:line="360" w:lineRule="auto"/>
        <w:jc w:val="both"/>
        <w:rPr>
          <w:rFonts w:cs="Arial"/>
          <w:b/>
          <w:sz w:val="22"/>
        </w:rPr>
      </w:pPr>
      <w:r w:rsidRPr="00D14EAF">
        <w:rPr>
          <w:rFonts w:cs="Arial"/>
          <w:b/>
          <w:sz w:val="22"/>
        </w:rPr>
        <w:t>************</w:t>
      </w:r>
    </w:p>
    <w:p w14:paraId="5930DA94" w14:textId="77777777" w:rsidR="009D03FE" w:rsidRDefault="009D03FE" w:rsidP="009D03FE">
      <w:pPr>
        <w:spacing w:line="360" w:lineRule="auto"/>
        <w:jc w:val="both"/>
        <w:rPr>
          <w:rFonts w:cs="Arial"/>
          <w:b/>
          <w:sz w:val="22"/>
          <w:szCs w:val="22"/>
          <w:u w:val="single"/>
          <w:lang w:val="es-ES_tradnl"/>
        </w:rPr>
      </w:pPr>
    </w:p>
    <w:p w14:paraId="423E3496" w14:textId="7C56D1E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63F13" w:rsidRPr="00263F13">
        <w:rPr>
          <w:rFonts w:cs="Arial"/>
          <w:b/>
          <w:bCs/>
          <w:sz w:val="22"/>
          <w:u w:val="single"/>
          <w:lang w:val="es-ES_tradnl"/>
        </w:rPr>
        <w:t>Propuesta de transacción judicial en el proceso de recuperación de áreas invadidas en el Condominio Andrómeda</w:t>
      </w:r>
    </w:p>
    <w:p w14:paraId="677429A5" w14:textId="77777777" w:rsidR="009D03FE" w:rsidRDefault="009D03FE" w:rsidP="009D03FE">
      <w:pPr>
        <w:spacing w:line="360" w:lineRule="auto"/>
        <w:jc w:val="both"/>
        <w:rPr>
          <w:rFonts w:cs="Arial"/>
          <w:sz w:val="22"/>
          <w:szCs w:val="22"/>
        </w:rPr>
      </w:pPr>
    </w:p>
    <w:p w14:paraId="6E6E7FE5" w14:textId="082F3773"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2D013E">
        <w:rPr>
          <w:rFonts w:cs="Arial"/>
          <w:sz w:val="22"/>
          <w:u w:val="single"/>
          <w:lang w:val="es-ES_tradnl"/>
        </w:rPr>
        <w:t>18</w:t>
      </w:r>
      <w:r w:rsidR="00AF2412">
        <w:rPr>
          <w:rFonts w:cs="Arial"/>
          <w:sz w:val="22"/>
          <w:u w:val="single"/>
          <w:lang w:val="es-ES_tradnl"/>
        </w:rPr>
        <w:t>2</w:t>
      </w:r>
      <w:r w:rsidRPr="0039311E">
        <w:rPr>
          <w:rFonts w:cs="Arial"/>
          <w:sz w:val="22"/>
          <w:u w:val="single"/>
          <w:lang w:val="es-ES_tradnl"/>
        </w:rPr>
        <w:t>:</w:t>
      </w:r>
      <w:r w:rsidR="00AF2412">
        <w:rPr>
          <w:rFonts w:cs="Arial"/>
          <w:sz w:val="22"/>
          <w:u w:val="single"/>
          <w:lang w:val="es-ES_tradnl"/>
        </w:rPr>
        <w:t>20</w:t>
      </w:r>
      <w:r>
        <w:rPr>
          <w:rFonts w:cs="Arial"/>
          <w:sz w:val="22"/>
          <w:lang w:val="es-ES_tradnl"/>
        </w:rPr>
        <w:t xml:space="preserve"> Se conoce el oficio </w:t>
      </w:r>
      <w:r w:rsidR="00AF2412">
        <w:rPr>
          <w:rFonts w:cs="Arial"/>
          <w:sz w:val="22"/>
          <w:lang w:val="es-ES_tradnl"/>
        </w:rPr>
        <w:t xml:space="preserve">GG-ME-0555-2020 del 20 de mayo de 2020, mediante el cual, la </w:t>
      </w:r>
      <w:r w:rsidR="00AF2412" w:rsidRPr="00AF2412">
        <w:rPr>
          <w:rFonts w:cs="Arial"/>
          <w:sz w:val="22"/>
          <w:lang w:val="es-ES_tradnl"/>
        </w:rPr>
        <w:t>Gerencia General</w:t>
      </w:r>
      <w:r w:rsidR="00AF2412">
        <w:rPr>
          <w:rFonts w:cs="Arial"/>
          <w:sz w:val="22"/>
          <w:lang w:val="es-ES_tradnl"/>
        </w:rPr>
        <w:t xml:space="preserve"> somete a la consideración de esta </w:t>
      </w:r>
      <w:r w:rsidR="00AF2412" w:rsidRPr="00AF2412">
        <w:rPr>
          <w:rFonts w:cs="Arial"/>
          <w:sz w:val="22"/>
          <w:lang w:val="es-ES_tradnl"/>
        </w:rPr>
        <w:t>Junta Directiva</w:t>
      </w:r>
      <w:r w:rsidR="00AF2412">
        <w:rPr>
          <w:rFonts w:cs="Arial"/>
          <w:sz w:val="22"/>
          <w:lang w:val="es-ES_tradnl"/>
        </w:rPr>
        <w:t xml:space="preserve">, una propuesta de </w:t>
      </w:r>
      <w:r w:rsidR="00AF2412" w:rsidRPr="00AF2412">
        <w:rPr>
          <w:rFonts w:cs="Arial"/>
          <w:sz w:val="22"/>
          <w:lang w:val="es-ES_tradnl"/>
        </w:rPr>
        <w:t>transacción judicial</w:t>
      </w:r>
      <w:r w:rsidR="00AF2412">
        <w:rPr>
          <w:rFonts w:cs="Arial"/>
          <w:sz w:val="22"/>
          <w:lang w:val="es-ES_tradnl"/>
        </w:rPr>
        <w:t>,</w:t>
      </w:r>
      <w:r w:rsidR="00AF2412" w:rsidRPr="00AF2412">
        <w:rPr>
          <w:rFonts w:cs="Arial"/>
          <w:sz w:val="22"/>
          <w:lang w:val="es-ES_tradnl"/>
        </w:rPr>
        <w:t xml:space="preserve"> en el proceso de recuperación de áreas invadidas en el Condominio Andrómeda</w:t>
      </w:r>
      <w:r w:rsidR="00AF2412">
        <w:rPr>
          <w:rFonts w:cs="Arial"/>
          <w:sz w:val="22"/>
          <w:lang w:val="es-ES_tradnl"/>
        </w:rPr>
        <w:t xml:space="preserve">, según lo planteado por la </w:t>
      </w:r>
      <w:r w:rsidR="00AF2412" w:rsidRPr="00AF2412">
        <w:rPr>
          <w:rFonts w:cs="Arial"/>
          <w:sz w:val="22"/>
          <w:szCs w:val="22"/>
          <w:lang w:val="es-ES_tradnl"/>
        </w:rPr>
        <w:t>Asesoría Legal</w:t>
      </w:r>
      <w:r w:rsidR="00AF2412">
        <w:rPr>
          <w:rFonts w:cs="Arial"/>
          <w:sz w:val="22"/>
          <w:szCs w:val="22"/>
          <w:lang w:val="es-ES_tradnl"/>
        </w:rPr>
        <w:t xml:space="preserve"> en la nota AL-OF-036-2020.  Dichos documentos se adjuntan al expediente del acta.</w:t>
      </w:r>
    </w:p>
    <w:p w14:paraId="166EEA55" w14:textId="38207128" w:rsidR="00AF2412" w:rsidRDefault="00AF2412" w:rsidP="009D03FE">
      <w:pPr>
        <w:spacing w:line="360" w:lineRule="auto"/>
        <w:jc w:val="both"/>
        <w:rPr>
          <w:rFonts w:cs="Arial"/>
          <w:sz w:val="22"/>
          <w:szCs w:val="22"/>
          <w:lang w:val="es-ES_tradnl"/>
        </w:rPr>
      </w:pPr>
    </w:p>
    <w:p w14:paraId="4FA1E0CD" w14:textId="77A460CE" w:rsidR="00AF2412" w:rsidRDefault="00AF2412" w:rsidP="009D03FE">
      <w:pPr>
        <w:spacing w:line="360" w:lineRule="auto"/>
        <w:jc w:val="both"/>
        <w:rPr>
          <w:rFonts w:cs="Arial"/>
          <w:sz w:val="22"/>
          <w:lang w:val="es-ES_tradnl"/>
        </w:rPr>
      </w:pPr>
      <w:r>
        <w:rPr>
          <w:rFonts w:cs="Arial"/>
          <w:sz w:val="22"/>
          <w:szCs w:val="22"/>
          <w:lang w:val="es-ES_tradnl"/>
        </w:rPr>
        <w:t>Luego de una introducción al tema por parte del Gerente General, el licenciado Mora Villalobos expone los antecedentes del condominio Andrómeda, así como el contenido de la referida propuesta de transacción judicial.</w:t>
      </w:r>
    </w:p>
    <w:p w14:paraId="202D760B" w14:textId="77777777" w:rsidR="009D03FE" w:rsidRDefault="009D03FE" w:rsidP="009D03FE">
      <w:pPr>
        <w:spacing w:line="360" w:lineRule="auto"/>
        <w:jc w:val="both"/>
        <w:rPr>
          <w:rFonts w:cs="Arial"/>
          <w:sz w:val="22"/>
          <w:szCs w:val="22"/>
        </w:rPr>
      </w:pPr>
    </w:p>
    <w:p w14:paraId="03ECA049" w14:textId="0379CCB5" w:rsidR="009F5432"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F2412">
        <w:rPr>
          <w:rFonts w:cs="Arial"/>
          <w:sz w:val="22"/>
          <w:u w:val="single"/>
          <w:lang w:val="es-ES_tradnl"/>
        </w:rPr>
        <w:t>191</w:t>
      </w:r>
      <w:r w:rsidRPr="00A25DB7">
        <w:rPr>
          <w:rFonts w:cs="Arial"/>
          <w:sz w:val="22"/>
          <w:u w:val="single"/>
          <w:lang w:val="es-ES_tradnl"/>
        </w:rPr>
        <w:t>:</w:t>
      </w:r>
      <w:r w:rsidR="00AF2412">
        <w:rPr>
          <w:rFonts w:cs="Arial"/>
          <w:sz w:val="22"/>
          <w:u w:val="single"/>
          <w:lang w:val="es-ES_tradnl"/>
        </w:rPr>
        <w:t>45</w:t>
      </w:r>
      <w:r>
        <w:rPr>
          <w:rFonts w:cs="Arial"/>
          <w:sz w:val="22"/>
          <w:lang w:val="es-ES_tradnl"/>
        </w:rPr>
        <w:t xml:space="preserve"> </w:t>
      </w:r>
      <w:r w:rsidR="00AF2412">
        <w:rPr>
          <w:rFonts w:cs="Arial"/>
          <w:sz w:val="22"/>
          <w:lang w:val="es-ES_tradnl"/>
        </w:rPr>
        <w:t xml:space="preserve">Los señores Directores proceden a analizar la información suministrada y </w:t>
      </w:r>
      <w:r w:rsidR="005578A1">
        <w:rPr>
          <w:rFonts w:cs="Arial"/>
          <w:sz w:val="22"/>
          <w:lang w:val="es-ES_tradnl"/>
        </w:rPr>
        <w:t xml:space="preserve">tanto el señor Gerente General como el licenciado Mora Villalobos atienden la inquietudes y observaciones que se realizan en torno al referido condominio; y de la discusión que se lleva a cabo se concluye en la pertinencia de actuar de la forma que recomiendan la </w:t>
      </w:r>
      <w:r w:rsidR="005578A1" w:rsidRPr="005578A1">
        <w:rPr>
          <w:rFonts w:cs="Arial"/>
          <w:sz w:val="22"/>
          <w:lang w:val="es-ES_tradnl"/>
        </w:rPr>
        <w:t>Gerencia General</w:t>
      </w:r>
      <w:r w:rsidR="005578A1">
        <w:rPr>
          <w:rFonts w:cs="Arial"/>
          <w:sz w:val="22"/>
          <w:lang w:val="es-ES_tradnl"/>
        </w:rPr>
        <w:t xml:space="preserve"> y la </w:t>
      </w:r>
      <w:r w:rsidR="005578A1" w:rsidRPr="005578A1">
        <w:rPr>
          <w:rFonts w:cs="Arial"/>
          <w:sz w:val="22"/>
          <w:szCs w:val="22"/>
          <w:lang w:val="es-ES_tradnl"/>
        </w:rPr>
        <w:t>Asesoría Legal</w:t>
      </w:r>
      <w:r w:rsidR="005578A1">
        <w:rPr>
          <w:rFonts w:cs="Arial"/>
          <w:sz w:val="22"/>
          <w:lang w:val="es-ES_tradnl"/>
        </w:rPr>
        <w:t xml:space="preserve">, pero adicionalmente, se estima oportuno </w:t>
      </w:r>
      <w:r w:rsidR="005F085A">
        <w:rPr>
          <w:rFonts w:cs="Arial"/>
          <w:sz w:val="22"/>
          <w:lang w:val="es-ES_tradnl"/>
        </w:rPr>
        <w:t>g</w:t>
      </w:r>
      <w:r w:rsidR="005578A1">
        <w:rPr>
          <w:rFonts w:cs="Arial"/>
          <w:sz w:val="22"/>
          <w:lang w:val="es-ES_tradnl"/>
        </w:rPr>
        <w:t xml:space="preserve">irar instrucciones a la </w:t>
      </w:r>
      <w:r w:rsidR="005578A1" w:rsidRPr="005578A1">
        <w:rPr>
          <w:rFonts w:cs="Arial"/>
          <w:sz w:val="22"/>
          <w:lang w:val="es-ES_tradnl"/>
        </w:rPr>
        <w:t>Administración</w:t>
      </w:r>
      <w:r w:rsidR="005578A1">
        <w:rPr>
          <w:rFonts w:cs="Arial"/>
          <w:sz w:val="22"/>
          <w:lang w:val="es-ES_tradnl"/>
        </w:rPr>
        <w:t xml:space="preserve">, para que </w:t>
      </w:r>
      <w:r w:rsidR="005F085A">
        <w:rPr>
          <w:rFonts w:cs="Arial"/>
          <w:sz w:val="22"/>
          <w:lang w:val="es-ES_tradnl"/>
        </w:rPr>
        <w:t xml:space="preserve">realice las siguientes acciones: a) </w:t>
      </w:r>
      <w:r w:rsidR="009F5432">
        <w:rPr>
          <w:rFonts w:cs="Arial"/>
          <w:sz w:val="22"/>
          <w:lang w:val="es-ES_tradnl"/>
        </w:rPr>
        <w:t xml:space="preserve">presente a esta </w:t>
      </w:r>
      <w:r w:rsidR="009F5432" w:rsidRPr="009F5432">
        <w:rPr>
          <w:rFonts w:cs="Arial"/>
          <w:sz w:val="22"/>
          <w:lang w:val="es-ES_tradnl"/>
        </w:rPr>
        <w:t>Junta Directiva</w:t>
      </w:r>
      <w:r w:rsidR="009F5432">
        <w:rPr>
          <w:rFonts w:cs="Arial"/>
          <w:sz w:val="22"/>
          <w:lang w:val="es-ES_tradnl"/>
        </w:rPr>
        <w:t xml:space="preserve"> un informe sobre el proyecto original, la participación que ha tenido el BANHVI y </w:t>
      </w:r>
      <w:r w:rsidR="00563C17">
        <w:rPr>
          <w:rFonts w:cs="Arial"/>
          <w:sz w:val="22"/>
          <w:lang w:val="es-ES_tradnl"/>
        </w:rPr>
        <w:t>la</w:t>
      </w:r>
      <w:r w:rsidR="009F5432">
        <w:rPr>
          <w:rFonts w:cs="Arial"/>
          <w:sz w:val="22"/>
          <w:lang w:val="es-ES_tradnl"/>
        </w:rPr>
        <w:t xml:space="preserve"> situación actual</w:t>
      </w:r>
      <w:r w:rsidR="00563C17" w:rsidRPr="00563C17">
        <w:rPr>
          <w:rFonts w:cs="Arial"/>
          <w:sz w:val="22"/>
          <w:lang w:val="es-ES_tradnl"/>
        </w:rPr>
        <w:t xml:space="preserve"> </w:t>
      </w:r>
      <w:r w:rsidR="00563C17">
        <w:rPr>
          <w:rFonts w:cs="Arial"/>
          <w:sz w:val="22"/>
          <w:lang w:val="es-ES_tradnl"/>
        </w:rPr>
        <w:t>de las áreas que son propiedad de este Banco</w:t>
      </w:r>
      <w:r w:rsidR="005F085A">
        <w:rPr>
          <w:rFonts w:cs="Arial"/>
          <w:sz w:val="22"/>
          <w:lang w:val="es-ES_tradnl"/>
        </w:rPr>
        <w:t>: b) a</w:t>
      </w:r>
      <w:r w:rsidR="005578A1">
        <w:rPr>
          <w:rFonts w:cs="Arial"/>
          <w:sz w:val="22"/>
          <w:lang w:val="es-ES_tradnl"/>
        </w:rPr>
        <w:t>nalice l</w:t>
      </w:r>
      <w:r w:rsidR="00563C17">
        <w:rPr>
          <w:rFonts w:cs="Arial"/>
          <w:sz w:val="22"/>
          <w:lang w:val="es-ES_tradnl"/>
        </w:rPr>
        <w:t xml:space="preserve">as situaciones </w:t>
      </w:r>
      <w:r w:rsidR="005578A1">
        <w:rPr>
          <w:rFonts w:cs="Arial"/>
          <w:sz w:val="22"/>
          <w:lang w:val="es-ES_tradnl"/>
        </w:rPr>
        <w:t xml:space="preserve">que </w:t>
      </w:r>
      <w:r w:rsidR="009F5432">
        <w:rPr>
          <w:rFonts w:cs="Arial"/>
          <w:sz w:val="22"/>
          <w:lang w:val="es-ES_tradnl"/>
        </w:rPr>
        <w:t xml:space="preserve">a lo largo de los años </w:t>
      </w:r>
      <w:r w:rsidR="005578A1">
        <w:rPr>
          <w:rFonts w:cs="Arial"/>
          <w:sz w:val="22"/>
          <w:lang w:val="es-ES_tradnl"/>
        </w:rPr>
        <w:t xml:space="preserve">se han dado en el manejo de </w:t>
      </w:r>
      <w:r w:rsidR="00563C17">
        <w:rPr>
          <w:rFonts w:cs="Arial"/>
          <w:sz w:val="22"/>
          <w:lang w:val="es-ES_tradnl"/>
        </w:rPr>
        <w:t xml:space="preserve">los </w:t>
      </w:r>
      <w:r w:rsidR="005F085A">
        <w:rPr>
          <w:rFonts w:cs="Arial"/>
          <w:sz w:val="22"/>
          <w:lang w:val="es-ES_tradnl"/>
        </w:rPr>
        <w:t xml:space="preserve">bienes </w:t>
      </w:r>
      <w:r w:rsidR="00563C17">
        <w:rPr>
          <w:rFonts w:cs="Arial"/>
          <w:sz w:val="22"/>
          <w:lang w:val="es-ES_tradnl"/>
        </w:rPr>
        <w:t xml:space="preserve">que posee el BANHVI en </w:t>
      </w:r>
      <w:r w:rsidR="005578A1">
        <w:rPr>
          <w:rFonts w:cs="Arial"/>
          <w:sz w:val="22"/>
          <w:lang w:val="es-ES_tradnl"/>
        </w:rPr>
        <w:t>este proyecto de vivienda</w:t>
      </w:r>
      <w:r w:rsidR="009F5432">
        <w:rPr>
          <w:rFonts w:cs="Arial"/>
          <w:sz w:val="22"/>
          <w:lang w:val="es-ES_tradnl"/>
        </w:rPr>
        <w:t>, con el fin de valorar eventuales responsabilidades sobre el manejo de los activos del Banco que se mantienen en dicho proyecto</w:t>
      </w:r>
      <w:r w:rsidR="005F085A">
        <w:rPr>
          <w:rFonts w:cs="Arial"/>
          <w:sz w:val="22"/>
          <w:lang w:val="es-ES_tradnl"/>
        </w:rPr>
        <w:t>; y c) p</w:t>
      </w:r>
      <w:r w:rsidR="00563C17">
        <w:rPr>
          <w:rFonts w:cs="Arial"/>
          <w:sz w:val="22"/>
          <w:lang w:val="es-ES_tradnl"/>
        </w:rPr>
        <w:t>lanifique las acciones que sean pertinentes, con respecto a las fincas filiales que son propiedad del BANHVI.</w:t>
      </w:r>
    </w:p>
    <w:p w14:paraId="6ABC75AA" w14:textId="5AFAE082" w:rsidR="00563C17" w:rsidRDefault="00563C17" w:rsidP="009D03FE">
      <w:pPr>
        <w:spacing w:line="360" w:lineRule="auto"/>
        <w:jc w:val="both"/>
        <w:rPr>
          <w:rFonts w:cs="Arial"/>
          <w:sz w:val="22"/>
          <w:lang w:val="es-ES_tradnl"/>
        </w:rPr>
      </w:pPr>
    </w:p>
    <w:p w14:paraId="5C13B7EC" w14:textId="3B1EB2A4" w:rsidR="009D03FE" w:rsidRDefault="00563C17"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225</w:t>
      </w:r>
      <w:r w:rsidRPr="00A25DB7">
        <w:rPr>
          <w:rFonts w:cs="Arial"/>
          <w:sz w:val="22"/>
          <w:u w:val="single"/>
          <w:lang w:val="es-ES_tradnl"/>
        </w:rPr>
        <w:t>:</w:t>
      </w:r>
      <w:r>
        <w:rPr>
          <w:rFonts w:cs="Arial"/>
          <w:sz w:val="22"/>
          <w:u w:val="single"/>
          <w:lang w:val="es-ES_tradnl"/>
        </w:rPr>
        <w:t>55</w:t>
      </w:r>
      <w:r>
        <w:rPr>
          <w:rFonts w:cs="Arial"/>
          <w:sz w:val="22"/>
          <w:lang w:val="es-ES_tradnl"/>
        </w:rPr>
        <w:t xml:space="preserve"> Lo anterior, según se consigna en</w:t>
      </w:r>
      <w:r w:rsidR="00AF2412">
        <w:rPr>
          <w:rFonts w:cs="Arial"/>
          <w:sz w:val="22"/>
          <w:lang w:val="es-ES_tradnl"/>
        </w:rPr>
        <w:t xml:space="preserve"> los </w:t>
      </w:r>
      <w:r w:rsidR="00AF2412" w:rsidRPr="00AF2412">
        <w:rPr>
          <w:rFonts w:cs="Arial"/>
          <w:b/>
          <w:bCs/>
          <w:sz w:val="22"/>
          <w:lang w:val="es-ES_tradnl"/>
        </w:rPr>
        <w:t xml:space="preserve">acuerdos N° 3 </w:t>
      </w:r>
      <w:r w:rsidR="00AF2412" w:rsidRPr="00AF2412">
        <w:rPr>
          <w:rFonts w:cs="Arial"/>
          <w:sz w:val="22"/>
          <w:lang w:val="es-ES_tradnl"/>
        </w:rPr>
        <w:t>y</w:t>
      </w:r>
      <w:r w:rsidR="00AF2412" w:rsidRPr="00AF2412">
        <w:rPr>
          <w:rFonts w:cs="Arial"/>
          <w:b/>
          <w:bCs/>
          <w:sz w:val="22"/>
          <w:lang w:val="es-ES_tradnl"/>
        </w:rPr>
        <w:t xml:space="preserve"> N° 4</w:t>
      </w:r>
      <w:r w:rsidR="00AF2412">
        <w:rPr>
          <w:rFonts w:cs="Arial"/>
          <w:sz w:val="22"/>
          <w:lang w:val="es-ES_tradnl"/>
        </w:rPr>
        <w:t xml:space="preserve"> que se anexan a esta minuta.</w:t>
      </w:r>
    </w:p>
    <w:p w14:paraId="7DC3A673" w14:textId="77777777" w:rsidR="009D03FE" w:rsidRPr="00D14EAF" w:rsidRDefault="009D03FE" w:rsidP="009D03FE">
      <w:pPr>
        <w:spacing w:line="360" w:lineRule="auto"/>
        <w:jc w:val="both"/>
        <w:rPr>
          <w:rFonts w:cs="Arial"/>
          <w:b/>
          <w:sz w:val="22"/>
        </w:rPr>
      </w:pPr>
      <w:r w:rsidRPr="00D14EAF">
        <w:rPr>
          <w:rFonts w:cs="Arial"/>
          <w:b/>
          <w:sz w:val="22"/>
        </w:rPr>
        <w:t>************</w:t>
      </w:r>
    </w:p>
    <w:p w14:paraId="1BF641B5" w14:textId="77777777" w:rsidR="00E97960" w:rsidRDefault="00E97960" w:rsidP="00E97960">
      <w:pPr>
        <w:spacing w:line="360" w:lineRule="auto"/>
        <w:jc w:val="both"/>
        <w:rPr>
          <w:rFonts w:cs="Arial"/>
          <w:sz w:val="22"/>
          <w:szCs w:val="22"/>
        </w:rPr>
      </w:pPr>
    </w:p>
    <w:p w14:paraId="51438BD5" w14:textId="013EA5A6"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5F085A">
        <w:rPr>
          <w:rFonts w:cs="Arial"/>
          <w:szCs w:val="22"/>
          <w:u w:val="single"/>
        </w:rPr>
        <w:t>227</w:t>
      </w:r>
      <w:r w:rsidRPr="00E97960">
        <w:rPr>
          <w:rFonts w:cs="Arial"/>
          <w:szCs w:val="22"/>
          <w:u w:val="single"/>
        </w:rPr>
        <w:t>:</w:t>
      </w:r>
      <w:r w:rsidR="005F085A">
        <w:rPr>
          <w:rFonts w:cs="Arial"/>
          <w:szCs w:val="22"/>
          <w:u w:val="single"/>
        </w:rPr>
        <w:t>55</w:t>
      </w:r>
      <w:r>
        <w:rPr>
          <w:rFonts w:cs="Arial"/>
          <w:szCs w:val="22"/>
        </w:rPr>
        <w:t xml:space="preserve"> </w:t>
      </w:r>
      <w:r w:rsidR="00FA4CCB" w:rsidRPr="00AB2826">
        <w:rPr>
          <w:rFonts w:cs="Arial"/>
          <w:szCs w:val="22"/>
        </w:rPr>
        <w:t xml:space="preserve">Siendo las </w:t>
      </w:r>
      <w:r w:rsidR="005F085A">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5F085A">
        <w:rPr>
          <w:rFonts w:cs="Arial"/>
          <w:szCs w:val="22"/>
        </w:rPr>
        <w:t>cincuenta</w:t>
      </w:r>
      <w:r w:rsidR="00EC7E01">
        <w:rPr>
          <w:rFonts w:cs="Arial"/>
          <w:szCs w:val="22"/>
        </w:rPr>
        <w:t xml:space="preserve"> minutos</w:t>
      </w:r>
      <w:r w:rsidR="00FA4CCB" w:rsidRPr="00AB2826">
        <w:rPr>
          <w:rFonts w:cs="Arial"/>
          <w:szCs w:val="22"/>
        </w:rPr>
        <w:t>, se levanta la sesión.</w:t>
      </w:r>
    </w:p>
    <w:p w14:paraId="275848FA" w14:textId="77777777" w:rsidR="006321F4" w:rsidRPr="00D14EAF" w:rsidRDefault="006321F4" w:rsidP="002D0146">
      <w:pPr>
        <w:spacing w:line="360" w:lineRule="auto"/>
        <w:jc w:val="both"/>
        <w:rPr>
          <w:rFonts w:cs="Arial"/>
          <w:b/>
          <w:sz w:val="22"/>
        </w:rPr>
      </w:pPr>
      <w:r w:rsidRPr="00D14EAF">
        <w:rPr>
          <w:rFonts w:cs="Arial"/>
          <w:b/>
          <w:sz w:val="22"/>
        </w:rPr>
        <w:t>************</w:t>
      </w:r>
    </w:p>
    <w:p w14:paraId="00F471D8" w14:textId="77777777" w:rsidR="002B71CC" w:rsidRDefault="002B71CC">
      <w:pPr>
        <w:rPr>
          <w:rFonts w:cs="Arial"/>
          <w:sz w:val="22"/>
          <w:szCs w:val="22"/>
        </w:rPr>
      </w:pPr>
      <w:r>
        <w:rPr>
          <w:rFonts w:cs="Arial"/>
          <w:sz w:val="22"/>
          <w:szCs w:val="22"/>
        </w:rPr>
        <w:br w:type="page"/>
      </w:r>
    </w:p>
    <w:p w14:paraId="3CC028D6" w14:textId="77777777" w:rsidR="00FA4CCB" w:rsidRDefault="00FA4CCB" w:rsidP="00AB2826">
      <w:pPr>
        <w:spacing w:line="360" w:lineRule="auto"/>
        <w:jc w:val="both"/>
        <w:rPr>
          <w:rFonts w:cs="Arial"/>
          <w:sz w:val="22"/>
          <w:szCs w:val="22"/>
        </w:rPr>
      </w:pPr>
    </w:p>
    <w:p w14:paraId="32EB6A84" w14:textId="77777777" w:rsidR="002B71CC" w:rsidRDefault="002B71CC" w:rsidP="00AB2826">
      <w:pPr>
        <w:spacing w:line="360" w:lineRule="auto"/>
        <w:jc w:val="both"/>
        <w:rPr>
          <w:rFonts w:cs="Arial"/>
          <w:sz w:val="22"/>
          <w:szCs w:val="22"/>
        </w:rPr>
      </w:pPr>
    </w:p>
    <w:p w14:paraId="0C6227EB" w14:textId="77777777" w:rsidR="002B71CC" w:rsidRDefault="002B71CC" w:rsidP="002B71CC">
      <w:pPr>
        <w:pStyle w:val="Ttulo"/>
        <w:ind w:right="51"/>
        <w:rPr>
          <w:rFonts w:cs="Arial"/>
        </w:rPr>
      </w:pPr>
      <w:r>
        <w:rPr>
          <w:rFonts w:cs="Arial"/>
        </w:rPr>
        <w:t>BANCO HIPOTECARIO DE LA VIVIENDA</w:t>
      </w:r>
    </w:p>
    <w:p w14:paraId="2CA20D4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FE5463F" w14:textId="77777777" w:rsidR="002B71CC" w:rsidRDefault="002B71CC" w:rsidP="002B71CC">
      <w:pPr>
        <w:spacing w:line="360" w:lineRule="auto"/>
        <w:ind w:right="51"/>
        <w:jc w:val="center"/>
        <w:rPr>
          <w:rFonts w:cs="Arial"/>
          <w:b/>
          <w:sz w:val="22"/>
          <w:u w:val="single"/>
        </w:rPr>
      </w:pPr>
    </w:p>
    <w:p w14:paraId="79C4C1B7" w14:textId="4B469CE6"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1B42B0">
        <w:rPr>
          <w:rFonts w:cs="Arial"/>
          <w:b/>
          <w:sz w:val="22"/>
          <w:u w:val="single"/>
        </w:rPr>
        <w:t>EXTRA</w:t>
      </w:r>
      <w:r>
        <w:rPr>
          <w:rFonts w:cs="Arial"/>
          <w:b/>
          <w:sz w:val="22"/>
          <w:u w:val="single"/>
        </w:rPr>
        <w:t xml:space="preserve">ORDINARIA N° </w:t>
      </w:r>
      <w:r w:rsidR="001B42B0">
        <w:rPr>
          <w:rFonts w:cs="Arial"/>
          <w:b/>
          <w:sz w:val="22"/>
          <w:u w:val="single"/>
        </w:rPr>
        <w:t>37</w:t>
      </w:r>
      <w:r>
        <w:rPr>
          <w:rFonts w:cs="Arial"/>
          <w:b/>
          <w:sz w:val="22"/>
          <w:u w:val="single"/>
        </w:rPr>
        <w:t>-20</w:t>
      </w:r>
      <w:r w:rsidR="00E97960">
        <w:rPr>
          <w:rFonts w:cs="Arial"/>
          <w:b/>
          <w:sz w:val="22"/>
          <w:u w:val="single"/>
        </w:rPr>
        <w:t>20</w:t>
      </w:r>
    </w:p>
    <w:p w14:paraId="0C4879BA" w14:textId="43741EA6" w:rsidR="002B71CC" w:rsidRDefault="002B71CC" w:rsidP="002B71CC">
      <w:pPr>
        <w:spacing w:line="360" w:lineRule="auto"/>
        <w:ind w:right="51"/>
        <w:jc w:val="center"/>
        <w:rPr>
          <w:rFonts w:cs="Arial"/>
          <w:b/>
          <w:sz w:val="22"/>
          <w:u w:val="single"/>
        </w:rPr>
      </w:pPr>
      <w:r>
        <w:rPr>
          <w:rFonts w:cs="Arial"/>
          <w:b/>
          <w:sz w:val="22"/>
          <w:u w:val="single"/>
        </w:rPr>
        <w:t xml:space="preserve">DEL </w:t>
      </w:r>
      <w:r w:rsidR="001B42B0">
        <w:rPr>
          <w:rFonts w:cs="Arial"/>
          <w:b/>
          <w:sz w:val="22"/>
          <w:u w:val="single"/>
        </w:rPr>
        <w:t>21</w:t>
      </w:r>
      <w:r>
        <w:rPr>
          <w:rFonts w:cs="Arial"/>
          <w:b/>
          <w:sz w:val="22"/>
          <w:u w:val="single"/>
        </w:rPr>
        <w:t xml:space="preserve"> DE </w:t>
      </w:r>
      <w:r w:rsidR="001B42B0">
        <w:rPr>
          <w:rFonts w:cs="Arial"/>
          <w:b/>
          <w:sz w:val="22"/>
          <w:u w:val="single"/>
        </w:rPr>
        <w:t>MAYO</w:t>
      </w:r>
      <w:r>
        <w:rPr>
          <w:rFonts w:cs="Arial"/>
          <w:b/>
          <w:sz w:val="22"/>
          <w:u w:val="single"/>
        </w:rPr>
        <w:t xml:space="preserve"> DE 20</w:t>
      </w:r>
      <w:r w:rsidR="00E97960">
        <w:rPr>
          <w:rFonts w:cs="Arial"/>
          <w:b/>
          <w:sz w:val="22"/>
          <w:u w:val="single"/>
        </w:rPr>
        <w:t>20</w:t>
      </w:r>
    </w:p>
    <w:p w14:paraId="53728BF1" w14:textId="77777777" w:rsidR="002B71CC" w:rsidRDefault="002B71CC" w:rsidP="00AB2826">
      <w:pPr>
        <w:spacing w:line="360" w:lineRule="auto"/>
        <w:jc w:val="both"/>
        <w:rPr>
          <w:rFonts w:cs="Arial"/>
          <w:sz w:val="22"/>
          <w:szCs w:val="22"/>
        </w:rPr>
      </w:pPr>
    </w:p>
    <w:p w14:paraId="6C6F7F4E" w14:textId="77777777" w:rsidR="002B71CC" w:rsidRDefault="002B71CC" w:rsidP="00AB2826">
      <w:pPr>
        <w:spacing w:line="360" w:lineRule="auto"/>
        <w:jc w:val="both"/>
        <w:rPr>
          <w:rFonts w:cs="Arial"/>
          <w:sz w:val="22"/>
          <w:szCs w:val="22"/>
        </w:rPr>
      </w:pPr>
    </w:p>
    <w:p w14:paraId="0C73BC9D" w14:textId="77777777" w:rsidR="002B71CC" w:rsidRDefault="002B71CC" w:rsidP="002B71CC">
      <w:pPr>
        <w:spacing w:line="360" w:lineRule="auto"/>
        <w:jc w:val="both"/>
        <w:rPr>
          <w:rFonts w:cs="Arial"/>
          <w:sz w:val="22"/>
          <w:lang w:val="es-ES_tradnl"/>
        </w:rPr>
      </w:pPr>
    </w:p>
    <w:p w14:paraId="4F178E7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FC76F47" w14:textId="77777777" w:rsidR="00A37261" w:rsidRPr="009F29C1" w:rsidRDefault="00A37261" w:rsidP="00A37261">
      <w:pPr>
        <w:tabs>
          <w:tab w:val="left" w:pos="8789"/>
        </w:tabs>
        <w:spacing w:line="360" w:lineRule="auto"/>
        <w:jc w:val="both"/>
        <w:rPr>
          <w:rFonts w:cs="Arial"/>
          <w:b/>
          <w:sz w:val="22"/>
          <w:szCs w:val="22"/>
        </w:rPr>
      </w:pPr>
      <w:r w:rsidRPr="009F29C1">
        <w:rPr>
          <w:rFonts w:cs="Arial"/>
          <w:b/>
          <w:sz w:val="22"/>
          <w:szCs w:val="22"/>
        </w:rPr>
        <w:t>Considerando:</w:t>
      </w:r>
    </w:p>
    <w:p w14:paraId="7104A7B8" w14:textId="4EB32BC4" w:rsidR="00A37261" w:rsidRDefault="00A37261" w:rsidP="00A37261">
      <w:pPr>
        <w:pStyle w:val="Textoindependiente"/>
        <w:tabs>
          <w:tab w:val="left" w:pos="8789"/>
        </w:tabs>
        <w:ind w:right="0"/>
        <w:rPr>
          <w:szCs w:val="22"/>
        </w:rPr>
      </w:pPr>
      <w:r w:rsidRPr="009F29C1">
        <w:rPr>
          <w:b/>
          <w:bCs/>
          <w:lang w:val="es-CR"/>
        </w:rPr>
        <w:t>Primero:</w:t>
      </w:r>
      <w:r w:rsidRPr="009F29C1">
        <w:rPr>
          <w:lang w:val="es-CR"/>
        </w:rPr>
        <w:t xml:space="preserve"> Que </w:t>
      </w:r>
      <w:r>
        <w:rPr>
          <w:lang w:val="es-CR"/>
        </w:rPr>
        <w:t>por medio del</w:t>
      </w:r>
      <w:r w:rsidRPr="009F29C1">
        <w:rPr>
          <w:lang w:val="es-CR"/>
        </w:rPr>
        <w:t xml:space="preserve"> oficio </w:t>
      </w:r>
      <w:r>
        <w:rPr>
          <w:lang w:val="es-CR"/>
        </w:rPr>
        <w:t>GG</w:t>
      </w:r>
      <w:r w:rsidRPr="009F29C1">
        <w:rPr>
          <w:lang w:val="es-CR"/>
        </w:rPr>
        <w:t>-</w:t>
      </w:r>
      <w:r>
        <w:rPr>
          <w:lang w:val="es-CR"/>
        </w:rPr>
        <w:t>ME</w:t>
      </w:r>
      <w:r w:rsidRPr="009F29C1">
        <w:rPr>
          <w:lang w:val="es-CR"/>
        </w:rPr>
        <w:t>-</w:t>
      </w:r>
      <w:r>
        <w:rPr>
          <w:lang w:val="es-CR"/>
        </w:rPr>
        <w:t>0537</w:t>
      </w:r>
      <w:r w:rsidRPr="009F29C1">
        <w:rPr>
          <w:lang w:val="es-CR"/>
        </w:rPr>
        <w:t>-20</w:t>
      </w:r>
      <w:r>
        <w:rPr>
          <w:lang w:val="es-CR"/>
        </w:rPr>
        <w:t>20</w:t>
      </w:r>
      <w:r w:rsidRPr="009F29C1">
        <w:rPr>
          <w:lang w:val="es-CR"/>
        </w:rPr>
        <w:t xml:space="preserve"> del </w:t>
      </w:r>
      <w:r>
        <w:rPr>
          <w:lang w:val="es-CR"/>
        </w:rPr>
        <w:t>15</w:t>
      </w:r>
      <w:r w:rsidRPr="009F29C1">
        <w:rPr>
          <w:lang w:val="es-CR"/>
        </w:rPr>
        <w:t xml:space="preserve"> de </w:t>
      </w:r>
      <w:r>
        <w:rPr>
          <w:lang w:val="es-CR"/>
        </w:rPr>
        <w:t>mayo</w:t>
      </w:r>
      <w:r w:rsidRPr="009F29C1">
        <w:rPr>
          <w:lang w:val="es-CR"/>
        </w:rPr>
        <w:t xml:space="preserve"> de 20</w:t>
      </w:r>
      <w:r>
        <w:rPr>
          <w:lang w:val="es-CR"/>
        </w:rPr>
        <w:t xml:space="preserve">20, </w:t>
      </w:r>
      <w:r w:rsidRPr="009F29C1">
        <w:rPr>
          <w:lang w:val="es-CR"/>
        </w:rPr>
        <w:t xml:space="preserve">la </w:t>
      </w:r>
      <w:r w:rsidRPr="00466AB9">
        <w:rPr>
          <w:szCs w:val="22"/>
          <w:lang w:val="es-CR"/>
        </w:rPr>
        <w:t>Gerencia General</w:t>
      </w:r>
      <w:r>
        <w:rPr>
          <w:lang w:val="es-CR"/>
        </w:rPr>
        <w:t xml:space="preserve"> </w:t>
      </w:r>
      <w:r w:rsidRPr="009F29C1">
        <w:rPr>
          <w:lang w:val="es-CR"/>
        </w:rPr>
        <w:t>somete a la consideración de esta Junta Directiva</w:t>
      </w:r>
      <w:r>
        <w:rPr>
          <w:lang w:val="es-CR"/>
        </w:rPr>
        <w:t>,</w:t>
      </w:r>
      <w:r w:rsidRPr="009F29C1">
        <w:rPr>
          <w:lang w:val="es-CR"/>
        </w:rPr>
        <w:t xml:space="preserve"> </w:t>
      </w:r>
      <w:r>
        <w:rPr>
          <w:lang w:val="es-CR"/>
        </w:rPr>
        <w:t xml:space="preserve">la Modificación Presupuestaria </w:t>
      </w:r>
      <w:r w:rsidRPr="009F29C1">
        <w:rPr>
          <w:lang w:val="es-CR"/>
        </w:rPr>
        <w:t>Nº</w:t>
      </w:r>
      <w:r>
        <w:rPr>
          <w:lang w:val="es-CR"/>
        </w:rPr>
        <w:t xml:space="preserve"> 3</w:t>
      </w:r>
      <w:r w:rsidRPr="009F29C1">
        <w:rPr>
          <w:lang w:val="es-CR"/>
        </w:rPr>
        <w:t xml:space="preserve"> al </w:t>
      </w:r>
      <w:r w:rsidRPr="009F29C1">
        <w:t xml:space="preserve">Presupuestario </w:t>
      </w:r>
      <w:r>
        <w:t xml:space="preserve">Ordinario </w:t>
      </w:r>
      <w:r w:rsidRPr="009F29C1">
        <w:t>20</w:t>
      </w:r>
      <w:r>
        <w:t>20</w:t>
      </w:r>
      <w:r w:rsidRPr="009F29C1">
        <w:t xml:space="preserve"> del BANHVI,</w:t>
      </w:r>
      <w:r w:rsidRPr="009F29C1">
        <w:rPr>
          <w:lang w:val="es-CR"/>
        </w:rPr>
        <w:t xml:space="preserve"> el</w:t>
      </w:r>
      <w:r w:rsidRPr="009F29C1">
        <w:rPr>
          <w:rFonts w:cs="Arial"/>
          <w:color w:val="000000"/>
        </w:rPr>
        <w:t xml:space="preserve"> que –según se indica en el documento remitido por </w:t>
      </w:r>
      <w:r>
        <w:rPr>
          <w:rFonts w:cs="Arial"/>
          <w:color w:val="000000"/>
        </w:rPr>
        <w:t xml:space="preserve">el Departamento Financiero Contable con la nota </w:t>
      </w:r>
      <w:r w:rsidRPr="009F29C1">
        <w:rPr>
          <w:rFonts w:cs="Arial"/>
          <w:color w:val="000000"/>
        </w:rPr>
        <w:t>DF</w:t>
      </w:r>
      <w:r>
        <w:rPr>
          <w:rFonts w:cs="Arial"/>
          <w:color w:val="000000"/>
        </w:rPr>
        <w:t>C</w:t>
      </w:r>
      <w:r w:rsidRPr="009F29C1">
        <w:rPr>
          <w:rFonts w:cs="Arial"/>
          <w:color w:val="000000"/>
        </w:rPr>
        <w:t>-</w:t>
      </w:r>
      <w:r>
        <w:rPr>
          <w:rFonts w:cs="Arial"/>
          <w:color w:val="000000"/>
        </w:rPr>
        <w:t>ME</w:t>
      </w:r>
      <w:r w:rsidRPr="009F29C1">
        <w:rPr>
          <w:rFonts w:cs="Arial"/>
          <w:color w:val="000000"/>
        </w:rPr>
        <w:t>-</w:t>
      </w:r>
      <w:r>
        <w:rPr>
          <w:rFonts w:cs="Arial"/>
          <w:color w:val="000000"/>
        </w:rPr>
        <w:t>121</w:t>
      </w:r>
      <w:r w:rsidRPr="009F29C1">
        <w:rPr>
          <w:rFonts w:cs="Arial"/>
          <w:color w:val="000000"/>
        </w:rPr>
        <w:t>-20</w:t>
      </w:r>
      <w:r>
        <w:rPr>
          <w:rFonts w:cs="Arial"/>
          <w:color w:val="000000"/>
        </w:rPr>
        <w:t>20</w:t>
      </w:r>
      <w:r w:rsidRPr="009F29C1">
        <w:rPr>
          <w:rFonts w:cs="Arial"/>
          <w:color w:val="000000"/>
        </w:rPr>
        <w:t>–</w:t>
      </w:r>
      <w:r>
        <w:rPr>
          <w:rFonts w:cs="Arial"/>
          <w:color w:val="000000"/>
        </w:rPr>
        <w:t xml:space="preserve"> se realiza con base en el </w:t>
      </w:r>
      <w:r w:rsidRPr="00A37261">
        <w:rPr>
          <w:rFonts w:cs="Arial"/>
          <w:i/>
          <w:iCs/>
          <w:color w:val="000000"/>
        </w:rPr>
        <w:t>Reglamento para el trámite de modificaciones presupuestarias del Banco Hipotecario para la Vivienda</w:t>
      </w:r>
      <w:r>
        <w:rPr>
          <w:rFonts w:cs="Arial"/>
          <w:color w:val="000000"/>
        </w:rPr>
        <w:t xml:space="preserve">, y </w:t>
      </w:r>
      <w:r>
        <w:rPr>
          <w:rFonts w:cs="Arial"/>
          <w:color w:val="000000"/>
          <w:szCs w:val="22"/>
        </w:rPr>
        <w:t xml:space="preserve">tiene el propósito de realizar un ajuste </w:t>
      </w:r>
      <w:r>
        <w:rPr>
          <w:szCs w:val="22"/>
        </w:rPr>
        <w:t>en varias partidas del grupo de Servicios.</w:t>
      </w:r>
    </w:p>
    <w:p w14:paraId="30518475" w14:textId="77777777" w:rsidR="00A37261" w:rsidRDefault="00A37261" w:rsidP="00A37261">
      <w:pPr>
        <w:pStyle w:val="Textoindependiente"/>
        <w:tabs>
          <w:tab w:val="left" w:pos="8789"/>
        </w:tabs>
        <w:ind w:right="0"/>
        <w:rPr>
          <w:rFonts w:cs="Arial"/>
          <w:color w:val="000000"/>
          <w:szCs w:val="22"/>
        </w:rPr>
      </w:pPr>
    </w:p>
    <w:p w14:paraId="0E096011" w14:textId="00EC21C3" w:rsidR="00A37261" w:rsidRDefault="00A37261" w:rsidP="00A37261">
      <w:pPr>
        <w:spacing w:line="360" w:lineRule="auto"/>
        <w:jc w:val="both"/>
        <w:rPr>
          <w:rFonts w:cs="Arial"/>
          <w:color w:val="000000"/>
          <w:sz w:val="22"/>
          <w:szCs w:val="22"/>
        </w:rPr>
      </w:pPr>
      <w:r w:rsidRPr="009F29C1">
        <w:rPr>
          <w:rFonts w:cs="Arial"/>
          <w:b/>
          <w:bCs/>
          <w:color w:val="000000"/>
          <w:sz w:val="22"/>
          <w:szCs w:val="22"/>
        </w:rPr>
        <w:t>Segundo:</w:t>
      </w:r>
      <w:r w:rsidRPr="009F29C1">
        <w:rPr>
          <w:rFonts w:cs="Arial"/>
          <w:color w:val="000000"/>
          <w:sz w:val="22"/>
          <w:szCs w:val="22"/>
        </w:rPr>
        <w:t xml:space="preserve"> Que la citada propuesta de </w:t>
      </w:r>
      <w:r>
        <w:rPr>
          <w:rFonts w:cs="Arial"/>
          <w:color w:val="000000"/>
          <w:sz w:val="22"/>
          <w:szCs w:val="22"/>
        </w:rPr>
        <w:t>modificación presupuestaria</w:t>
      </w:r>
      <w:r w:rsidRPr="009F29C1">
        <w:rPr>
          <w:rFonts w:cs="Arial"/>
          <w:color w:val="000000"/>
          <w:sz w:val="22"/>
          <w:szCs w:val="22"/>
        </w:rPr>
        <w:t xml:space="preserve"> plantea</w:t>
      </w:r>
      <w:r w:rsidR="0074731F">
        <w:rPr>
          <w:rFonts w:cs="Arial"/>
          <w:color w:val="000000"/>
          <w:sz w:val="22"/>
          <w:szCs w:val="22"/>
        </w:rPr>
        <w:t>, por un lado,</w:t>
      </w:r>
      <w:r>
        <w:rPr>
          <w:rFonts w:cs="Arial"/>
          <w:color w:val="000000"/>
          <w:sz w:val="22"/>
          <w:szCs w:val="22"/>
        </w:rPr>
        <w:t xml:space="preserve"> disminuir egresos por </w:t>
      </w:r>
      <w:r w:rsidRPr="009F29C1">
        <w:rPr>
          <w:rFonts w:cs="Arial"/>
          <w:color w:val="000000"/>
          <w:sz w:val="22"/>
          <w:szCs w:val="22"/>
        </w:rPr>
        <w:t xml:space="preserve">la suma total de </w:t>
      </w:r>
      <w:r w:rsidRPr="00390D4A">
        <w:rPr>
          <w:rFonts w:cs="Arial"/>
          <w:b/>
          <w:color w:val="000000"/>
          <w:sz w:val="22"/>
          <w:szCs w:val="22"/>
        </w:rPr>
        <w:t>¢</w:t>
      </w:r>
      <w:r w:rsidR="0074731F">
        <w:rPr>
          <w:rFonts w:cs="Arial"/>
          <w:b/>
          <w:color w:val="000000"/>
          <w:sz w:val="22"/>
          <w:szCs w:val="22"/>
        </w:rPr>
        <w:t>81</w:t>
      </w:r>
      <w:r>
        <w:rPr>
          <w:rFonts w:cs="Arial"/>
          <w:b/>
          <w:color w:val="000000"/>
          <w:sz w:val="22"/>
          <w:szCs w:val="22"/>
        </w:rPr>
        <w:t>.</w:t>
      </w:r>
      <w:r w:rsidR="0074731F">
        <w:rPr>
          <w:rFonts w:cs="Arial"/>
          <w:b/>
          <w:color w:val="000000"/>
          <w:sz w:val="22"/>
          <w:szCs w:val="22"/>
        </w:rPr>
        <w:t>918</w:t>
      </w:r>
      <w:r>
        <w:rPr>
          <w:rFonts w:cs="Arial"/>
          <w:b/>
          <w:color w:val="000000"/>
          <w:sz w:val="22"/>
          <w:szCs w:val="22"/>
        </w:rPr>
        <w:t>.</w:t>
      </w:r>
      <w:r w:rsidR="0074731F">
        <w:rPr>
          <w:rFonts w:cs="Arial"/>
          <w:b/>
          <w:color w:val="000000"/>
          <w:sz w:val="22"/>
          <w:szCs w:val="22"/>
        </w:rPr>
        <w:t>832</w:t>
      </w:r>
      <w:r>
        <w:rPr>
          <w:rFonts w:cs="Arial"/>
          <w:b/>
          <w:color w:val="000000"/>
          <w:sz w:val="22"/>
          <w:szCs w:val="22"/>
        </w:rPr>
        <w:t>,00</w:t>
      </w:r>
      <w:r>
        <w:rPr>
          <w:rFonts w:cs="Arial"/>
          <w:color w:val="000000"/>
          <w:sz w:val="22"/>
          <w:szCs w:val="22"/>
        </w:rPr>
        <w:t xml:space="preserve">, </w:t>
      </w:r>
      <w:r w:rsidRPr="009F29C1">
        <w:rPr>
          <w:rFonts w:cs="Arial"/>
          <w:color w:val="000000"/>
          <w:sz w:val="22"/>
          <w:szCs w:val="22"/>
        </w:rPr>
        <w:t>de la partida presupuestaria</w:t>
      </w:r>
      <w:r w:rsidR="0074731F">
        <w:rPr>
          <w:rFonts w:cs="Arial"/>
          <w:color w:val="000000"/>
          <w:sz w:val="22"/>
          <w:szCs w:val="22"/>
        </w:rPr>
        <w:t xml:space="preserve"> </w:t>
      </w:r>
      <w:r w:rsidR="0074731F" w:rsidRPr="0074731F">
        <w:rPr>
          <w:rFonts w:cs="Arial"/>
          <w:b/>
          <w:bCs/>
          <w:color w:val="000000"/>
          <w:sz w:val="22"/>
          <w:szCs w:val="22"/>
        </w:rPr>
        <w:t>4000-9.02.01</w:t>
      </w:r>
      <w:r w:rsidR="0074731F">
        <w:rPr>
          <w:rFonts w:cs="Arial"/>
          <w:color w:val="000000"/>
          <w:sz w:val="22"/>
          <w:szCs w:val="22"/>
        </w:rPr>
        <w:t xml:space="preserve"> Sumas Libres sin Asignación Presupuestaria, del </w:t>
      </w:r>
      <w:r w:rsidR="0074731F" w:rsidRPr="003E1848">
        <w:rPr>
          <w:rFonts w:cs="Arial"/>
          <w:color w:val="000000"/>
          <w:sz w:val="22"/>
          <w:szCs w:val="22"/>
          <w:u w:val="single"/>
        </w:rPr>
        <w:t>Programa IV: Administración General</w:t>
      </w:r>
      <w:r w:rsidR="0074731F">
        <w:rPr>
          <w:rFonts w:cs="Arial"/>
          <w:color w:val="000000"/>
          <w:sz w:val="22"/>
          <w:szCs w:val="22"/>
        </w:rPr>
        <w:t xml:space="preserve">, Dirección Administrativa; y por otra parte, se propone </w:t>
      </w:r>
      <w:r w:rsidRPr="009F29C1">
        <w:rPr>
          <w:rFonts w:cs="Arial"/>
          <w:color w:val="000000"/>
          <w:sz w:val="22"/>
          <w:szCs w:val="22"/>
        </w:rPr>
        <w:t>aumentar</w:t>
      </w:r>
      <w:r>
        <w:rPr>
          <w:rFonts w:cs="Arial"/>
          <w:color w:val="000000"/>
          <w:sz w:val="22"/>
          <w:szCs w:val="22"/>
        </w:rPr>
        <w:t xml:space="preserve"> los egresos</w:t>
      </w:r>
      <w:r w:rsidRPr="009F29C1">
        <w:rPr>
          <w:rFonts w:cs="Arial"/>
          <w:color w:val="000000"/>
          <w:sz w:val="22"/>
          <w:szCs w:val="22"/>
        </w:rPr>
        <w:t xml:space="preserve">, por </w:t>
      </w:r>
      <w:r>
        <w:rPr>
          <w:rFonts w:cs="Arial"/>
          <w:color w:val="000000"/>
          <w:sz w:val="22"/>
          <w:szCs w:val="22"/>
        </w:rPr>
        <w:t>e</w:t>
      </w:r>
      <w:r w:rsidR="0074731F">
        <w:rPr>
          <w:rFonts w:cs="Arial"/>
          <w:color w:val="000000"/>
          <w:sz w:val="22"/>
          <w:szCs w:val="22"/>
        </w:rPr>
        <w:t>se</w:t>
      </w:r>
      <w:r w:rsidRPr="009F29C1">
        <w:rPr>
          <w:rFonts w:cs="Arial"/>
          <w:color w:val="000000"/>
          <w:sz w:val="22"/>
          <w:szCs w:val="22"/>
        </w:rPr>
        <w:t xml:space="preserve"> </w:t>
      </w:r>
      <w:r w:rsidR="0074731F">
        <w:rPr>
          <w:rFonts w:cs="Arial"/>
          <w:color w:val="000000"/>
          <w:sz w:val="22"/>
          <w:szCs w:val="22"/>
        </w:rPr>
        <w:t xml:space="preserve">mismo </w:t>
      </w:r>
      <w:r w:rsidRPr="009F29C1">
        <w:rPr>
          <w:rFonts w:cs="Arial"/>
          <w:color w:val="000000"/>
          <w:sz w:val="22"/>
          <w:szCs w:val="22"/>
        </w:rPr>
        <w:t>monto total</w:t>
      </w:r>
      <w:r w:rsidR="0074731F">
        <w:rPr>
          <w:rFonts w:cs="Arial"/>
          <w:color w:val="000000"/>
          <w:sz w:val="22"/>
          <w:szCs w:val="22"/>
        </w:rPr>
        <w:t>,</w:t>
      </w:r>
      <w:r>
        <w:rPr>
          <w:rFonts w:cs="Arial"/>
          <w:color w:val="000000"/>
          <w:sz w:val="22"/>
          <w:szCs w:val="22"/>
        </w:rPr>
        <w:t xml:space="preserve"> de </w:t>
      </w:r>
      <w:r w:rsidRPr="009F29C1">
        <w:rPr>
          <w:rFonts w:cs="Arial"/>
          <w:color w:val="000000"/>
          <w:sz w:val="22"/>
          <w:szCs w:val="22"/>
        </w:rPr>
        <w:t>las siguientes partidas y en las cantidades que se señalan:</w:t>
      </w:r>
    </w:p>
    <w:p w14:paraId="242A7C14" w14:textId="6A28A74D" w:rsidR="0074731F" w:rsidRDefault="00A37261" w:rsidP="00A37261">
      <w:pPr>
        <w:spacing w:line="360" w:lineRule="auto"/>
        <w:jc w:val="both"/>
        <w:rPr>
          <w:rFonts w:cs="Arial"/>
          <w:color w:val="000000"/>
          <w:sz w:val="22"/>
          <w:szCs w:val="22"/>
        </w:rPr>
      </w:pPr>
      <w:r w:rsidRPr="003E1848">
        <w:rPr>
          <w:rFonts w:cs="Arial"/>
          <w:color w:val="000000"/>
          <w:sz w:val="22"/>
          <w:szCs w:val="22"/>
          <w:u w:val="single"/>
        </w:rPr>
        <w:t>Programa I: Administración Superior</w:t>
      </w:r>
      <w:r>
        <w:rPr>
          <w:rFonts w:cs="Arial"/>
          <w:b/>
          <w:bCs/>
          <w:color w:val="000000"/>
          <w:sz w:val="22"/>
          <w:szCs w:val="22"/>
          <w:u w:val="single"/>
        </w:rPr>
        <w:t>:</w:t>
      </w:r>
      <w:r>
        <w:rPr>
          <w:rFonts w:cs="Arial"/>
          <w:color w:val="000000"/>
          <w:sz w:val="22"/>
          <w:szCs w:val="22"/>
        </w:rPr>
        <w:t xml:space="preserve"> </w:t>
      </w:r>
      <w:r w:rsidR="0074731F" w:rsidRPr="0074731F">
        <w:rPr>
          <w:rFonts w:cs="Arial"/>
          <w:color w:val="000000"/>
          <w:sz w:val="22"/>
          <w:szCs w:val="22"/>
          <w:lang w:val="es-ES_tradnl"/>
        </w:rPr>
        <w:t>Gerencia General</w:t>
      </w:r>
      <w:r w:rsidR="0074731F">
        <w:rPr>
          <w:rFonts w:cs="Arial"/>
          <w:color w:val="000000"/>
          <w:sz w:val="22"/>
          <w:szCs w:val="22"/>
          <w:lang w:val="es-ES_tradnl"/>
        </w:rPr>
        <w:t xml:space="preserve">: </w:t>
      </w:r>
      <w:r w:rsidRPr="00281C3E">
        <w:rPr>
          <w:rFonts w:cs="Arial"/>
          <w:b/>
          <w:color w:val="000000"/>
          <w:sz w:val="22"/>
          <w:szCs w:val="22"/>
        </w:rPr>
        <w:t>1000.1-04.</w:t>
      </w:r>
      <w:r>
        <w:rPr>
          <w:rFonts w:cs="Arial"/>
          <w:b/>
          <w:color w:val="000000"/>
          <w:sz w:val="22"/>
          <w:szCs w:val="22"/>
        </w:rPr>
        <w:t>99</w:t>
      </w:r>
      <w:r>
        <w:rPr>
          <w:rFonts w:cs="Arial"/>
          <w:color w:val="000000"/>
          <w:sz w:val="22"/>
          <w:szCs w:val="22"/>
        </w:rPr>
        <w:t xml:space="preserve"> Otros Servicios de Gestión y Apoyo, en ¢</w:t>
      </w:r>
      <w:r w:rsidR="0074731F">
        <w:rPr>
          <w:rFonts w:cs="Arial"/>
          <w:color w:val="000000"/>
          <w:sz w:val="22"/>
          <w:szCs w:val="22"/>
        </w:rPr>
        <w:t>40</w:t>
      </w:r>
      <w:r>
        <w:rPr>
          <w:rFonts w:cs="Arial"/>
          <w:color w:val="000000"/>
          <w:sz w:val="22"/>
          <w:szCs w:val="22"/>
        </w:rPr>
        <w:t>.</w:t>
      </w:r>
      <w:r w:rsidR="0074731F">
        <w:rPr>
          <w:rFonts w:cs="Arial"/>
          <w:color w:val="000000"/>
          <w:sz w:val="22"/>
          <w:szCs w:val="22"/>
        </w:rPr>
        <w:t>192</w:t>
      </w:r>
      <w:r>
        <w:rPr>
          <w:rFonts w:cs="Arial"/>
          <w:color w:val="000000"/>
          <w:sz w:val="22"/>
          <w:szCs w:val="22"/>
        </w:rPr>
        <w:t>.</w:t>
      </w:r>
      <w:r w:rsidR="0074731F">
        <w:rPr>
          <w:rFonts w:cs="Arial"/>
          <w:color w:val="000000"/>
          <w:sz w:val="22"/>
          <w:szCs w:val="22"/>
        </w:rPr>
        <w:t>000</w:t>
      </w:r>
      <w:r>
        <w:rPr>
          <w:rFonts w:cs="Arial"/>
          <w:color w:val="000000"/>
          <w:sz w:val="22"/>
          <w:szCs w:val="22"/>
        </w:rPr>
        <w:t>,00;</w:t>
      </w:r>
      <w:r w:rsidR="0074731F">
        <w:rPr>
          <w:rFonts w:cs="Arial"/>
          <w:color w:val="000000"/>
          <w:sz w:val="22"/>
          <w:szCs w:val="22"/>
        </w:rPr>
        <w:t xml:space="preserve"> y</w:t>
      </w:r>
      <w:r>
        <w:rPr>
          <w:rFonts w:cs="Arial"/>
          <w:color w:val="000000"/>
          <w:sz w:val="22"/>
          <w:szCs w:val="22"/>
        </w:rPr>
        <w:t xml:space="preserve"> </w:t>
      </w:r>
      <w:r w:rsidR="0074731F">
        <w:rPr>
          <w:rFonts w:cs="Arial"/>
          <w:color w:val="000000"/>
          <w:sz w:val="22"/>
          <w:szCs w:val="22"/>
        </w:rPr>
        <w:t xml:space="preserve">Departamento de Tecnología de Información: </w:t>
      </w:r>
      <w:r w:rsidR="0074731F" w:rsidRPr="00281C3E">
        <w:rPr>
          <w:rFonts w:cs="Arial"/>
          <w:b/>
          <w:color w:val="000000"/>
          <w:sz w:val="22"/>
          <w:szCs w:val="22"/>
        </w:rPr>
        <w:t>1000.1-04.</w:t>
      </w:r>
      <w:r w:rsidR="0074731F">
        <w:rPr>
          <w:rFonts w:cs="Arial"/>
          <w:b/>
          <w:color w:val="000000"/>
          <w:sz w:val="22"/>
          <w:szCs w:val="22"/>
        </w:rPr>
        <w:t>99</w:t>
      </w:r>
      <w:r w:rsidR="0074731F">
        <w:rPr>
          <w:rFonts w:cs="Arial"/>
          <w:color w:val="000000"/>
          <w:sz w:val="22"/>
          <w:szCs w:val="22"/>
        </w:rPr>
        <w:t xml:space="preserve"> Otros Servicios de Gestión y Apoyo, en ¢41.726.832,00.</w:t>
      </w:r>
    </w:p>
    <w:p w14:paraId="34A72E95" w14:textId="0CB2DC67" w:rsidR="0074731F" w:rsidRDefault="0074731F" w:rsidP="00A37261">
      <w:pPr>
        <w:spacing w:line="360" w:lineRule="auto"/>
        <w:jc w:val="both"/>
        <w:rPr>
          <w:rFonts w:cs="Arial"/>
          <w:color w:val="000000"/>
          <w:sz w:val="22"/>
          <w:szCs w:val="22"/>
        </w:rPr>
      </w:pPr>
    </w:p>
    <w:p w14:paraId="12DCBB32" w14:textId="77777777" w:rsidR="000558D2" w:rsidRDefault="00A37261" w:rsidP="00A37261">
      <w:pPr>
        <w:pStyle w:val="Textoindependiente"/>
        <w:tabs>
          <w:tab w:val="left" w:pos="8789"/>
        </w:tabs>
        <w:ind w:right="0"/>
        <w:rPr>
          <w:rFonts w:cs="Arial"/>
        </w:rPr>
      </w:pPr>
      <w:r>
        <w:rPr>
          <w:rFonts w:cs="Arial"/>
          <w:b/>
          <w:bCs/>
        </w:rPr>
        <w:t xml:space="preserve">Tercero: </w:t>
      </w:r>
      <w:r>
        <w:rPr>
          <w:rFonts w:cs="Arial"/>
        </w:rPr>
        <w:t>Que conocido por esta Junta Directiva el detalle y justificación de dicha Modificación Presupuestaria, según el documento adjunto al citado oficio GG-ME-0</w:t>
      </w:r>
      <w:r w:rsidR="000558D2">
        <w:rPr>
          <w:rFonts w:cs="Arial"/>
        </w:rPr>
        <w:t>537</w:t>
      </w:r>
      <w:r>
        <w:rPr>
          <w:rFonts w:cs="Arial"/>
        </w:rPr>
        <w:t>-20</w:t>
      </w:r>
      <w:r w:rsidR="000558D2">
        <w:rPr>
          <w:rFonts w:cs="Arial"/>
        </w:rPr>
        <w:t>20</w:t>
      </w:r>
      <w:r>
        <w:rPr>
          <w:rFonts w:cs="Arial"/>
        </w:rPr>
        <w:t xml:space="preserve"> de la </w:t>
      </w:r>
      <w:r w:rsidRPr="0079702F">
        <w:rPr>
          <w:rFonts w:cs="Arial"/>
          <w:szCs w:val="22"/>
        </w:rPr>
        <w:t>Gerencia General</w:t>
      </w:r>
      <w:r>
        <w:rPr>
          <w:rFonts w:cs="Arial"/>
        </w:rPr>
        <w:t>, se estima pertinente actuar de la forma que recomienda la Administración, conforme lo establecido en el inciso g), artículo 26º de la Ley del Sistema Financiero Nacional para la Vivienda</w:t>
      </w:r>
      <w:r w:rsidR="000558D2">
        <w:rPr>
          <w:rFonts w:cs="Arial"/>
        </w:rPr>
        <w:t>.</w:t>
      </w:r>
    </w:p>
    <w:p w14:paraId="5C52CDED" w14:textId="77777777" w:rsidR="00A37261" w:rsidRPr="000305E3" w:rsidRDefault="00A37261" w:rsidP="00A37261">
      <w:pPr>
        <w:pStyle w:val="Textoindependiente"/>
        <w:tabs>
          <w:tab w:val="left" w:pos="8789"/>
        </w:tabs>
        <w:ind w:right="0"/>
        <w:rPr>
          <w:rFonts w:cs="Arial"/>
          <w:sz w:val="16"/>
          <w:szCs w:val="16"/>
        </w:rPr>
      </w:pPr>
    </w:p>
    <w:p w14:paraId="6FB2F189" w14:textId="77777777" w:rsidR="00A37261" w:rsidRDefault="00A37261" w:rsidP="00A37261">
      <w:pPr>
        <w:tabs>
          <w:tab w:val="left" w:pos="8789"/>
        </w:tabs>
        <w:spacing w:line="360" w:lineRule="auto"/>
        <w:jc w:val="both"/>
        <w:rPr>
          <w:rFonts w:cs="Arial"/>
          <w:b/>
          <w:sz w:val="22"/>
        </w:rPr>
      </w:pPr>
      <w:r>
        <w:rPr>
          <w:rFonts w:cs="Arial"/>
          <w:b/>
          <w:sz w:val="22"/>
        </w:rPr>
        <w:t>Por tanto, se acuerda:</w:t>
      </w:r>
    </w:p>
    <w:p w14:paraId="3EE8F8F3" w14:textId="63F28887" w:rsidR="00A37261" w:rsidRDefault="00A37261" w:rsidP="00A37261">
      <w:pPr>
        <w:pStyle w:val="Textoindependiente"/>
        <w:ind w:right="0"/>
        <w:rPr>
          <w:lang w:val="es-CR"/>
        </w:rPr>
      </w:pPr>
      <w:r>
        <w:t xml:space="preserve">Aprobar la Modificación Presupuestaria Nº </w:t>
      </w:r>
      <w:r w:rsidR="000558D2">
        <w:t>3</w:t>
      </w:r>
      <w:r>
        <w:t xml:space="preserve"> al Presupuesto Ordinario 20</w:t>
      </w:r>
      <w:r w:rsidR="000558D2">
        <w:t>20</w:t>
      </w:r>
      <w:r>
        <w:t xml:space="preserve"> del BANHVI, por un monto total de </w:t>
      </w:r>
      <w:r w:rsidR="000558D2">
        <w:t xml:space="preserve">ochenta y un millones novecientos dieciocho mil ochocientos treinta y dos colones </w:t>
      </w:r>
      <w:r>
        <w:t>exactos (</w:t>
      </w:r>
      <w:r w:rsidRPr="00390D4A">
        <w:rPr>
          <w:rFonts w:cs="Arial"/>
          <w:b/>
          <w:color w:val="000000"/>
          <w:szCs w:val="22"/>
        </w:rPr>
        <w:t>¢</w:t>
      </w:r>
      <w:r w:rsidR="000558D2">
        <w:rPr>
          <w:rFonts w:cs="Arial"/>
          <w:b/>
          <w:color w:val="000000"/>
          <w:szCs w:val="22"/>
        </w:rPr>
        <w:t>81</w:t>
      </w:r>
      <w:r>
        <w:rPr>
          <w:rFonts w:cs="Arial"/>
          <w:b/>
          <w:color w:val="000000"/>
          <w:szCs w:val="22"/>
        </w:rPr>
        <w:t>.</w:t>
      </w:r>
      <w:r w:rsidR="000558D2">
        <w:rPr>
          <w:rFonts w:cs="Arial"/>
          <w:b/>
          <w:color w:val="000000"/>
          <w:szCs w:val="22"/>
        </w:rPr>
        <w:t>918</w:t>
      </w:r>
      <w:r>
        <w:rPr>
          <w:rFonts w:cs="Arial"/>
          <w:b/>
          <w:color w:val="000000"/>
          <w:szCs w:val="22"/>
        </w:rPr>
        <w:t>.</w:t>
      </w:r>
      <w:r w:rsidR="000558D2">
        <w:rPr>
          <w:rFonts w:cs="Arial"/>
          <w:b/>
          <w:color w:val="000000"/>
          <w:szCs w:val="22"/>
        </w:rPr>
        <w:t>832</w:t>
      </w:r>
      <w:r>
        <w:rPr>
          <w:rFonts w:cs="Arial"/>
          <w:b/>
          <w:color w:val="000000"/>
          <w:szCs w:val="22"/>
        </w:rPr>
        <w:t>,00</w:t>
      </w:r>
      <w:r>
        <w:rPr>
          <w:lang w:val="es-CR"/>
        </w:rPr>
        <w:t xml:space="preserve">), </w:t>
      </w:r>
      <w:r>
        <w:t>según el detalle</w:t>
      </w:r>
      <w:r>
        <w:rPr>
          <w:lang w:val="es-CR"/>
        </w:rPr>
        <w:t xml:space="preserve"> y montos indicados en el Considerando Segundo del presente acuerdo, y de conformidad con las justificaciones señaladas en el documento anexo al oficio GG</w:t>
      </w:r>
      <w:r w:rsidRPr="009F29C1">
        <w:rPr>
          <w:lang w:val="es-CR"/>
        </w:rPr>
        <w:t>-</w:t>
      </w:r>
      <w:r>
        <w:rPr>
          <w:lang w:val="es-CR"/>
        </w:rPr>
        <w:t>ME</w:t>
      </w:r>
      <w:r w:rsidRPr="009F29C1">
        <w:rPr>
          <w:lang w:val="es-CR"/>
        </w:rPr>
        <w:t>-</w:t>
      </w:r>
      <w:r>
        <w:rPr>
          <w:lang w:val="es-CR"/>
        </w:rPr>
        <w:t>0</w:t>
      </w:r>
      <w:r w:rsidR="000558D2">
        <w:rPr>
          <w:lang w:val="es-CR"/>
        </w:rPr>
        <w:t>537</w:t>
      </w:r>
      <w:r w:rsidRPr="009F29C1">
        <w:rPr>
          <w:lang w:val="es-CR"/>
        </w:rPr>
        <w:t>-20</w:t>
      </w:r>
      <w:r w:rsidR="000558D2">
        <w:rPr>
          <w:lang w:val="es-CR"/>
        </w:rPr>
        <w:t>20</w:t>
      </w:r>
      <w:r w:rsidRPr="009F29C1">
        <w:rPr>
          <w:lang w:val="es-CR"/>
        </w:rPr>
        <w:t xml:space="preserve"> </w:t>
      </w:r>
      <w:r>
        <w:rPr>
          <w:rFonts w:cs="Arial"/>
        </w:rPr>
        <w:t xml:space="preserve">de la </w:t>
      </w:r>
      <w:r w:rsidRPr="0079702F">
        <w:rPr>
          <w:rFonts w:cs="Arial"/>
          <w:szCs w:val="22"/>
        </w:rPr>
        <w:t>Gerencia General</w:t>
      </w:r>
      <w:r>
        <w:rPr>
          <w:lang w:val="es-CR"/>
        </w:rPr>
        <w:t>.</w:t>
      </w:r>
    </w:p>
    <w:p w14:paraId="074D645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F102B69" w14:textId="77777777" w:rsidR="002B71CC" w:rsidRPr="00D14EAF" w:rsidRDefault="002B71CC" w:rsidP="002B71CC">
      <w:pPr>
        <w:spacing w:line="360" w:lineRule="auto"/>
        <w:jc w:val="both"/>
        <w:rPr>
          <w:rFonts w:cs="Arial"/>
          <w:b/>
          <w:sz w:val="22"/>
        </w:rPr>
      </w:pPr>
      <w:r w:rsidRPr="00D14EAF">
        <w:rPr>
          <w:rFonts w:cs="Arial"/>
          <w:b/>
          <w:sz w:val="22"/>
        </w:rPr>
        <w:t>************</w:t>
      </w:r>
    </w:p>
    <w:p w14:paraId="6A5E3D00" w14:textId="77777777" w:rsidR="002B71CC" w:rsidRDefault="002B71CC" w:rsidP="00AB2826">
      <w:pPr>
        <w:spacing w:line="360" w:lineRule="auto"/>
        <w:jc w:val="both"/>
        <w:rPr>
          <w:rFonts w:cs="Arial"/>
          <w:sz w:val="22"/>
          <w:szCs w:val="22"/>
        </w:rPr>
      </w:pPr>
    </w:p>
    <w:p w14:paraId="725C75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5FDC710" w14:textId="71E0DE99" w:rsidR="00FB36C5" w:rsidRDefault="00FB36C5" w:rsidP="00FB36C5">
      <w:pPr>
        <w:autoSpaceDE w:val="0"/>
        <w:autoSpaceDN w:val="0"/>
        <w:adjustRightInd w:val="0"/>
        <w:spacing w:line="360" w:lineRule="auto"/>
        <w:jc w:val="both"/>
        <w:rPr>
          <w:rFonts w:cs="Arial"/>
          <w:sz w:val="22"/>
          <w:lang w:val="es-ES_tradnl"/>
        </w:rPr>
      </w:pPr>
      <w:r>
        <w:rPr>
          <w:rFonts w:cs="Arial"/>
          <w:sz w:val="22"/>
          <w:lang w:val="es-ES_tradnl"/>
        </w:rPr>
        <w:t xml:space="preserve">Conocido </w:t>
      </w:r>
      <w:r>
        <w:rPr>
          <w:rFonts w:cs="Arial"/>
          <w:color w:val="000000"/>
          <w:sz w:val="22"/>
          <w:szCs w:val="22"/>
          <w:lang w:val="es-ES_tradnl"/>
        </w:rPr>
        <w:t xml:space="preserve">el informe </w:t>
      </w:r>
      <w:r w:rsidRPr="00BB4E5E">
        <w:rPr>
          <w:rFonts w:cs="Arial"/>
          <w:color w:val="000000"/>
          <w:sz w:val="22"/>
          <w:szCs w:val="22"/>
        </w:rPr>
        <w:t xml:space="preserve">de </w:t>
      </w:r>
      <w:r>
        <w:rPr>
          <w:rFonts w:cs="Arial"/>
          <w:color w:val="000000"/>
          <w:sz w:val="22"/>
          <w:szCs w:val="22"/>
        </w:rPr>
        <w:t>seguimiento al Plan Estratégico Institucional 2016-2019 y el seguimiento a las proyecciones financieras del Banco, con corte al 31 de diciembre de 2019</w:t>
      </w:r>
      <w:r w:rsidR="00DE7956">
        <w:rPr>
          <w:rFonts w:cs="Arial"/>
          <w:color w:val="000000"/>
          <w:sz w:val="22"/>
          <w:szCs w:val="22"/>
        </w:rPr>
        <w:t>, se acuerda:</w:t>
      </w:r>
    </w:p>
    <w:p w14:paraId="5A284B38" w14:textId="77777777" w:rsidR="00DE7956" w:rsidRDefault="00DE7956" w:rsidP="00FB36C5">
      <w:pPr>
        <w:autoSpaceDE w:val="0"/>
        <w:autoSpaceDN w:val="0"/>
        <w:adjustRightInd w:val="0"/>
        <w:spacing w:line="360" w:lineRule="auto"/>
        <w:jc w:val="both"/>
        <w:rPr>
          <w:rFonts w:cs="Arial"/>
          <w:sz w:val="22"/>
          <w:lang w:val="es-ES_tradnl"/>
        </w:rPr>
      </w:pPr>
    </w:p>
    <w:p w14:paraId="63CA75D2" w14:textId="5AC88878" w:rsidR="00FB36C5" w:rsidRDefault="00FB36C5" w:rsidP="00FB36C5">
      <w:pPr>
        <w:autoSpaceDE w:val="0"/>
        <w:autoSpaceDN w:val="0"/>
        <w:adjustRightInd w:val="0"/>
        <w:spacing w:line="360" w:lineRule="auto"/>
        <w:jc w:val="both"/>
        <w:rPr>
          <w:rFonts w:cs="Arial"/>
          <w:sz w:val="22"/>
          <w:lang w:val="es-ES_tradnl"/>
        </w:rPr>
      </w:pPr>
      <w:r w:rsidRPr="00DE7956">
        <w:rPr>
          <w:rFonts w:cs="Arial"/>
          <w:b/>
          <w:bCs/>
          <w:sz w:val="22"/>
          <w:lang w:val="es-ES_tradnl"/>
        </w:rPr>
        <w:t>1)</w:t>
      </w:r>
      <w:r>
        <w:rPr>
          <w:rFonts w:cs="Arial"/>
          <w:sz w:val="22"/>
          <w:lang w:val="es-ES_tradnl"/>
        </w:rPr>
        <w:t xml:space="preserve"> Llamar la atención de la </w:t>
      </w:r>
      <w:r w:rsidRPr="00CD4FB0">
        <w:rPr>
          <w:rFonts w:cs="Arial"/>
          <w:sz w:val="22"/>
          <w:lang w:val="es-ES_tradnl"/>
        </w:rPr>
        <w:t>Administración</w:t>
      </w:r>
      <w:r>
        <w:rPr>
          <w:rFonts w:cs="Arial"/>
          <w:sz w:val="22"/>
          <w:lang w:val="es-ES_tradnl"/>
        </w:rPr>
        <w:t>, por el bajo cumplimiento de los objetivos estratégicos PCO-01, PI-06,</w:t>
      </w:r>
      <w:r w:rsidRPr="005B2F86">
        <w:rPr>
          <w:rFonts w:cs="Arial"/>
          <w:sz w:val="22"/>
          <w:lang w:val="es-ES_tradnl"/>
        </w:rPr>
        <w:t xml:space="preserve"> </w:t>
      </w:r>
      <w:r>
        <w:rPr>
          <w:rFonts w:cs="Arial"/>
          <w:sz w:val="22"/>
          <w:lang w:val="es-ES_tradnl"/>
        </w:rPr>
        <w:t>PI-07 y PI-08, cuyo porcentaje de ejecución fue menor al 74%, así como por el poco avance en los proyectos de T.I., referidos al rediseño del Sistema de Vivienda (Proy-03) y al desarrollo del sistema de apoyo a la gestión financiera (Proy-25), y los cuales provienen desde el anterior Plan Estratégico Institucional.</w:t>
      </w:r>
    </w:p>
    <w:p w14:paraId="1834D7E9" w14:textId="77777777" w:rsidR="00DE7956" w:rsidRDefault="00DE7956" w:rsidP="00FB36C5">
      <w:pPr>
        <w:autoSpaceDE w:val="0"/>
        <w:autoSpaceDN w:val="0"/>
        <w:adjustRightInd w:val="0"/>
        <w:spacing w:line="360" w:lineRule="auto"/>
        <w:jc w:val="both"/>
        <w:rPr>
          <w:rFonts w:cs="Arial"/>
          <w:sz w:val="22"/>
          <w:lang w:val="es-ES_tradnl"/>
        </w:rPr>
      </w:pPr>
    </w:p>
    <w:p w14:paraId="6916DE4A" w14:textId="56DA8533" w:rsidR="00FB36C5" w:rsidRDefault="00FB36C5" w:rsidP="00FB36C5">
      <w:pPr>
        <w:autoSpaceDE w:val="0"/>
        <w:autoSpaceDN w:val="0"/>
        <w:adjustRightInd w:val="0"/>
        <w:spacing w:line="360" w:lineRule="auto"/>
        <w:jc w:val="both"/>
        <w:rPr>
          <w:rFonts w:cs="Arial"/>
          <w:sz w:val="22"/>
          <w:lang w:val="es-ES_tradnl"/>
        </w:rPr>
      </w:pPr>
      <w:r w:rsidRPr="00DE7956">
        <w:rPr>
          <w:rFonts w:cs="Arial"/>
          <w:b/>
          <w:bCs/>
          <w:sz w:val="22"/>
          <w:lang w:val="es-ES_tradnl"/>
        </w:rPr>
        <w:t>2)</w:t>
      </w:r>
      <w:r>
        <w:rPr>
          <w:rFonts w:cs="Arial"/>
          <w:sz w:val="22"/>
          <w:lang w:val="es-ES_tradnl"/>
        </w:rPr>
        <w:t xml:space="preserve"> Se solicita al Gerente General, programar una reunión con los miembros de esta </w:t>
      </w:r>
      <w:r w:rsidRPr="00E60D26">
        <w:rPr>
          <w:rFonts w:cs="Arial"/>
          <w:sz w:val="22"/>
          <w:lang w:val="es-ES_tradnl"/>
        </w:rPr>
        <w:t>Junta Directiva</w:t>
      </w:r>
      <w:r>
        <w:rPr>
          <w:rFonts w:cs="Arial"/>
          <w:sz w:val="22"/>
          <w:lang w:val="es-ES_tradnl"/>
        </w:rPr>
        <w:t>, para analizar los indicadores de gestión de los objetivos estratégicos a ejecutar durante el presente año, así como para valorar la posibilidad de sentar responsabilidades ante el incumplimiento injustificado de las acciones del Plan Estratégico Institucional.</w:t>
      </w:r>
    </w:p>
    <w:p w14:paraId="7CE0EB36" w14:textId="77777777" w:rsidR="00DE7956" w:rsidRDefault="00DE7956" w:rsidP="00FB36C5">
      <w:pPr>
        <w:autoSpaceDE w:val="0"/>
        <w:autoSpaceDN w:val="0"/>
        <w:adjustRightInd w:val="0"/>
        <w:spacing w:line="360" w:lineRule="auto"/>
        <w:jc w:val="both"/>
        <w:rPr>
          <w:rFonts w:cs="Arial"/>
          <w:sz w:val="22"/>
          <w:lang w:val="es-ES_tradnl"/>
        </w:rPr>
      </w:pPr>
    </w:p>
    <w:p w14:paraId="2D5AB764" w14:textId="3E4BCC14" w:rsidR="00FB36C5" w:rsidRDefault="00FB36C5" w:rsidP="00FB36C5">
      <w:pPr>
        <w:autoSpaceDE w:val="0"/>
        <w:autoSpaceDN w:val="0"/>
        <w:adjustRightInd w:val="0"/>
        <w:spacing w:line="360" w:lineRule="auto"/>
        <w:jc w:val="both"/>
        <w:rPr>
          <w:rFonts w:cs="Arial"/>
          <w:sz w:val="22"/>
          <w:lang w:val="es-ES_tradnl"/>
        </w:rPr>
      </w:pPr>
      <w:r w:rsidRPr="00DE7956">
        <w:rPr>
          <w:rFonts w:cs="Arial"/>
          <w:b/>
          <w:bCs/>
          <w:sz w:val="22"/>
          <w:lang w:val="es-ES_tradnl"/>
        </w:rPr>
        <w:t>3)</w:t>
      </w:r>
      <w:r>
        <w:rPr>
          <w:rFonts w:cs="Arial"/>
          <w:sz w:val="22"/>
          <w:lang w:val="es-ES_tradnl"/>
        </w:rPr>
        <w:t xml:space="preserve"> Se instruye a la </w:t>
      </w:r>
      <w:r w:rsidRPr="00AE5D64">
        <w:rPr>
          <w:rFonts w:cs="Arial"/>
          <w:sz w:val="22"/>
          <w:lang w:val="es-ES_tradnl"/>
        </w:rPr>
        <w:t>Gerencia General</w:t>
      </w:r>
      <w:r>
        <w:rPr>
          <w:rFonts w:cs="Arial"/>
          <w:sz w:val="22"/>
          <w:lang w:val="es-ES_tradnl"/>
        </w:rPr>
        <w:t xml:space="preserve">, para que el próximo 11 de junio, presente a esta </w:t>
      </w:r>
      <w:r w:rsidRPr="00CD4FB0">
        <w:rPr>
          <w:rFonts w:cs="Arial"/>
          <w:sz w:val="22"/>
          <w:lang w:val="es-ES_tradnl"/>
        </w:rPr>
        <w:t>Junta Directiva</w:t>
      </w:r>
      <w:r>
        <w:rPr>
          <w:rFonts w:cs="Arial"/>
          <w:sz w:val="22"/>
          <w:lang w:val="es-ES_tradnl"/>
        </w:rPr>
        <w:t xml:space="preserve"> la propuesta para evaluar el desempeño de los empleados del Banco.</w:t>
      </w:r>
    </w:p>
    <w:p w14:paraId="014054A9" w14:textId="77777777" w:rsidR="00DE7956" w:rsidRDefault="00DE7956" w:rsidP="00FB36C5">
      <w:pPr>
        <w:autoSpaceDE w:val="0"/>
        <w:autoSpaceDN w:val="0"/>
        <w:adjustRightInd w:val="0"/>
        <w:spacing w:line="360" w:lineRule="auto"/>
        <w:jc w:val="both"/>
        <w:rPr>
          <w:rFonts w:cs="Arial"/>
          <w:sz w:val="22"/>
          <w:lang w:val="es-ES_tradnl"/>
        </w:rPr>
      </w:pPr>
    </w:p>
    <w:p w14:paraId="50F1AF46" w14:textId="52D6DF42" w:rsidR="002B71CC" w:rsidRDefault="00FB36C5" w:rsidP="00DE7956">
      <w:pPr>
        <w:autoSpaceDE w:val="0"/>
        <w:autoSpaceDN w:val="0"/>
        <w:adjustRightInd w:val="0"/>
        <w:spacing w:line="360" w:lineRule="auto"/>
        <w:jc w:val="both"/>
        <w:rPr>
          <w:rFonts w:cs="Arial"/>
          <w:sz w:val="22"/>
          <w:szCs w:val="22"/>
        </w:rPr>
      </w:pPr>
      <w:r w:rsidRPr="00DE7956">
        <w:rPr>
          <w:rFonts w:cs="Arial"/>
          <w:b/>
          <w:bCs/>
          <w:sz w:val="22"/>
          <w:lang w:val="es-ES_tradnl"/>
        </w:rPr>
        <w:t>4)</w:t>
      </w:r>
      <w:r>
        <w:rPr>
          <w:rFonts w:cs="Arial"/>
          <w:sz w:val="22"/>
          <w:lang w:val="es-ES_tradnl"/>
        </w:rPr>
        <w:t xml:space="preserve"> Se solicita al Gerente General, programar audiencias con los responsables de la ejecución de los objetivos estratégicos, cuyo porcentaje de cumplimiento fue inferior al 74%, con el fin de analizar las situaciones que impidieron el cumplimiento satisfactorio de las metas.</w:t>
      </w:r>
    </w:p>
    <w:p w14:paraId="62DDE10D" w14:textId="2F21370A"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sidR="00DE7956">
        <w:rPr>
          <w:rFonts w:cs="Arial"/>
          <w:szCs w:val="22"/>
        </w:rPr>
        <w:t xml:space="preserve"> y Firme</w:t>
      </w:r>
      <w:r w:rsidRPr="00AB2826">
        <w:rPr>
          <w:rFonts w:cs="Arial"/>
          <w:szCs w:val="22"/>
        </w:rPr>
        <w:t>.-</w:t>
      </w:r>
    </w:p>
    <w:p w14:paraId="750F9AA4" w14:textId="77777777" w:rsidR="002B71CC" w:rsidRPr="00D14EAF" w:rsidRDefault="002B71CC" w:rsidP="002B71CC">
      <w:pPr>
        <w:spacing w:line="360" w:lineRule="auto"/>
        <w:jc w:val="both"/>
        <w:rPr>
          <w:rFonts w:cs="Arial"/>
          <w:b/>
          <w:sz w:val="22"/>
        </w:rPr>
      </w:pPr>
      <w:r w:rsidRPr="00D14EAF">
        <w:rPr>
          <w:rFonts w:cs="Arial"/>
          <w:b/>
          <w:sz w:val="22"/>
        </w:rPr>
        <w:t>************</w:t>
      </w:r>
    </w:p>
    <w:p w14:paraId="72AC8D7F" w14:textId="77777777" w:rsidR="002B71CC" w:rsidRDefault="002B71CC" w:rsidP="002B71CC">
      <w:pPr>
        <w:spacing w:line="360" w:lineRule="auto"/>
        <w:jc w:val="both"/>
        <w:rPr>
          <w:rFonts w:cs="Arial"/>
          <w:sz w:val="22"/>
          <w:szCs w:val="22"/>
        </w:rPr>
      </w:pPr>
    </w:p>
    <w:p w14:paraId="54A0997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1285949" w14:textId="77777777" w:rsidR="00920ED6" w:rsidRPr="00920ED6" w:rsidRDefault="00920ED6" w:rsidP="00920ED6">
      <w:pPr>
        <w:spacing w:line="360" w:lineRule="auto"/>
        <w:jc w:val="both"/>
        <w:rPr>
          <w:rFonts w:cs="Arial"/>
          <w:b/>
          <w:sz w:val="22"/>
          <w:szCs w:val="22"/>
        </w:rPr>
      </w:pPr>
      <w:r w:rsidRPr="00920ED6">
        <w:rPr>
          <w:rFonts w:cs="Arial"/>
          <w:b/>
          <w:sz w:val="22"/>
          <w:szCs w:val="22"/>
        </w:rPr>
        <w:t>Considerando:</w:t>
      </w:r>
    </w:p>
    <w:p w14:paraId="76CCDF2F" w14:textId="33234695" w:rsidR="00920ED6" w:rsidRPr="00920ED6" w:rsidRDefault="00920ED6" w:rsidP="00920ED6">
      <w:pPr>
        <w:spacing w:line="360" w:lineRule="auto"/>
        <w:jc w:val="both"/>
        <w:rPr>
          <w:rFonts w:cs="Arial"/>
          <w:bCs/>
          <w:sz w:val="22"/>
          <w:szCs w:val="22"/>
        </w:rPr>
      </w:pPr>
      <w:r w:rsidRPr="00920ED6">
        <w:rPr>
          <w:rFonts w:cs="Arial"/>
          <w:b/>
          <w:sz w:val="22"/>
          <w:szCs w:val="22"/>
        </w:rPr>
        <w:t xml:space="preserve">1.-) </w:t>
      </w:r>
      <w:r w:rsidRPr="00920ED6">
        <w:rPr>
          <w:rFonts w:cs="Arial"/>
          <w:bCs/>
          <w:sz w:val="22"/>
          <w:szCs w:val="22"/>
        </w:rPr>
        <w:t xml:space="preserve">Que en el Tribunal Contencioso Administrativo y Civil de Hacienda, el Banco Hipotecario de la Vivienda (BANHVI) tramita el proceso número 12-0001711-1027-CA contra Guiselle Godínez Godínez. </w:t>
      </w:r>
    </w:p>
    <w:p w14:paraId="2C9AF3FA" w14:textId="77777777" w:rsidR="00920ED6" w:rsidRPr="00920ED6" w:rsidRDefault="00920ED6" w:rsidP="00920ED6">
      <w:pPr>
        <w:spacing w:line="360" w:lineRule="auto"/>
        <w:jc w:val="both"/>
        <w:rPr>
          <w:rFonts w:cs="Arial"/>
          <w:bCs/>
          <w:sz w:val="22"/>
          <w:szCs w:val="22"/>
        </w:rPr>
      </w:pPr>
    </w:p>
    <w:p w14:paraId="4F8E98DC" w14:textId="7D0A1D15" w:rsidR="00920ED6" w:rsidRPr="00920ED6" w:rsidRDefault="00920ED6" w:rsidP="00920ED6">
      <w:pPr>
        <w:spacing w:line="360" w:lineRule="auto"/>
        <w:jc w:val="both"/>
        <w:rPr>
          <w:rFonts w:cs="Arial"/>
          <w:bCs/>
          <w:iCs/>
          <w:sz w:val="22"/>
          <w:szCs w:val="22"/>
        </w:rPr>
      </w:pPr>
      <w:r w:rsidRPr="00920ED6">
        <w:rPr>
          <w:rFonts w:cs="Arial"/>
          <w:b/>
          <w:sz w:val="22"/>
          <w:szCs w:val="22"/>
        </w:rPr>
        <w:t>2.-)</w:t>
      </w:r>
      <w:r w:rsidRPr="00920ED6">
        <w:rPr>
          <w:rFonts w:cs="Arial"/>
          <w:bCs/>
          <w:sz w:val="22"/>
          <w:szCs w:val="22"/>
        </w:rPr>
        <w:t xml:space="preserve"> Que el proceso es reivindicativo </w:t>
      </w:r>
      <w:r w:rsidRPr="00920ED6">
        <w:rPr>
          <w:rFonts w:cs="Arial"/>
          <w:iCs/>
          <w:sz w:val="22"/>
          <w:szCs w:val="22"/>
        </w:rPr>
        <w:t>por invasión parcial de las fincas del partido de San José</w:t>
      </w:r>
      <w:r>
        <w:rPr>
          <w:rFonts w:cs="Arial"/>
          <w:iCs/>
          <w:sz w:val="22"/>
          <w:szCs w:val="22"/>
        </w:rPr>
        <w:t>,</w:t>
      </w:r>
      <w:r w:rsidRPr="00920ED6">
        <w:rPr>
          <w:rFonts w:cs="Arial"/>
          <w:iCs/>
          <w:sz w:val="22"/>
          <w:szCs w:val="22"/>
        </w:rPr>
        <w:t xml:space="preserve"> matrícula número 10363-F-000 y matrícula número 10364-F-000, en un área de 2.96 m</w:t>
      </w:r>
      <w:r>
        <w:rPr>
          <w:rFonts w:cs="Arial"/>
          <w:iCs/>
          <w:sz w:val="22"/>
          <w:szCs w:val="22"/>
        </w:rPr>
        <w:t>²</w:t>
      </w:r>
      <w:r w:rsidRPr="00920ED6">
        <w:rPr>
          <w:rFonts w:cs="Arial"/>
          <w:iCs/>
          <w:sz w:val="22"/>
          <w:szCs w:val="22"/>
        </w:rPr>
        <w:t xml:space="preserve"> para el primer inmueble y de 1.60 m</w:t>
      </w:r>
      <w:r>
        <w:rPr>
          <w:rFonts w:cs="Arial"/>
          <w:iCs/>
          <w:sz w:val="22"/>
          <w:szCs w:val="22"/>
        </w:rPr>
        <w:t>²</w:t>
      </w:r>
      <w:r w:rsidRPr="00920ED6">
        <w:rPr>
          <w:rFonts w:cs="Arial"/>
          <w:iCs/>
          <w:sz w:val="22"/>
          <w:szCs w:val="22"/>
        </w:rPr>
        <w:t xml:space="preserve"> para el segundo, consistiendo la invasión básicamente en la construcción de una tapia de block al norte de la propiedad de la señora Godínez Godínez e invadiendo por consiguiente los inmuebles ya citados, número 10363-F-000 y 10364-F-000, teniendo como finalidad el proceso </w:t>
      </w:r>
      <w:r w:rsidRPr="00920ED6">
        <w:rPr>
          <w:rFonts w:cs="Arial"/>
          <w:bCs/>
          <w:sz w:val="22"/>
          <w:szCs w:val="22"/>
        </w:rPr>
        <w:t xml:space="preserve">recuperar las áreas invadidas.   </w:t>
      </w:r>
    </w:p>
    <w:p w14:paraId="2C8AFE00" w14:textId="77777777" w:rsidR="00920ED6" w:rsidRPr="00920ED6" w:rsidRDefault="00920ED6" w:rsidP="00920ED6">
      <w:pPr>
        <w:spacing w:line="360" w:lineRule="auto"/>
        <w:jc w:val="both"/>
        <w:rPr>
          <w:rFonts w:cs="Arial"/>
          <w:bCs/>
          <w:sz w:val="22"/>
          <w:szCs w:val="22"/>
        </w:rPr>
      </w:pPr>
    </w:p>
    <w:p w14:paraId="6B823D25" w14:textId="7B17D8B3" w:rsidR="00920ED6" w:rsidRPr="00920ED6" w:rsidRDefault="00920ED6" w:rsidP="00920ED6">
      <w:pPr>
        <w:spacing w:line="360" w:lineRule="auto"/>
        <w:jc w:val="both"/>
        <w:rPr>
          <w:rFonts w:cs="Arial"/>
          <w:bCs/>
          <w:sz w:val="22"/>
          <w:szCs w:val="22"/>
        </w:rPr>
      </w:pPr>
      <w:r w:rsidRPr="00920ED6">
        <w:rPr>
          <w:rFonts w:cs="Arial"/>
          <w:b/>
          <w:sz w:val="22"/>
          <w:szCs w:val="22"/>
        </w:rPr>
        <w:t xml:space="preserve">3.-) </w:t>
      </w:r>
      <w:r w:rsidRPr="00920ED6">
        <w:rPr>
          <w:rFonts w:cs="Arial"/>
          <w:bCs/>
          <w:sz w:val="22"/>
          <w:szCs w:val="22"/>
        </w:rPr>
        <w:t>Que la señora Godínez ha propuesto firmar una transacción judicial con el propósito de poner fin a la invasión y, por ende, de finalizar el proceso, siendo ello</w:t>
      </w:r>
      <w:r>
        <w:rPr>
          <w:rFonts w:cs="Arial"/>
          <w:bCs/>
          <w:sz w:val="22"/>
          <w:szCs w:val="22"/>
        </w:rPr>
        <w:t xml:space="preserve"> </w:t>
      </w:r>
      <w:r w:rsidRPr="00920ED6">
        <w:rPr>
          <w:rFonts w:cs="Arial"/>
          <w:bCs/>
          <w:sz w:val="22"/>
          <w:szCs w:val="22"/>
        </w:rPr>
        <w:t>beneficioso para ambas partes, tomando en cuenta también que este proceso se inició en el año 2012 y que, de continuar con todas sus etapas normales, puede tardar varios años más.</w:t>
      </w:r>
    </w:p>
    <w:p w14:paraId="7E709492" w14:textId="77777777" w:rsidR="00920ED6" w:rsidRPr="00920ED6" w:rsidRDefault="00920ED6" w:rsidP="00920ED6">
      <w:pPr>
        <w:spacing w:line="360" w:lineRule="auto"/>
        <w:jc w:val="both"/>
        <w:rPr>
          <w:rFonts w:cs="Arial"/>
          <w:bCs/>
          <w:sz w:val="22"/>
          <w:szCs w:val="22"/>
        </w:rPr>
      </w:pPr>
    </w:p>
    <w:p w14:paraId="4000A70A" w14:textId="34A4D682" w:rsidR="00920ED6" w:rsidRPr="00920ED6" w:rsidRDefault="00920ED6" w:rsidP="00920ED6">
      <w:pPr>
        <w:spacing w:line="360" w:lineRule="auto"/>
        <w:jc w:val="both"/>
        <w:rPr>
          <w:rFonts w:cs="Arial"/>
          <w:bCs/>
          <w:sz w:val="22"/>
          <w:szCs w:val="22"/>
        </w:rPr>
      </w:pPr>
      <w:r w:rsidRPr="00920ED6">
        <w:rPr>
          <w:rFonts w:cs="Arial"/>
          <w:b/>
          <w:sz w:val="22"/>
          <w:szCs w:val="22"/>
        </w:rPr>
        <w:t>4.-)</w:t>
      </w:r>
      <w:r w:rsidRPr="00920ED6">
        <w:rPr>
          <w:rFonts w:cs="Arial"/>
          <w:bCs/>
          <w:sz w:val="22"/>
          <w:szCs w:val="22"/>
        </w:rPr>
        <w:t xml:space="preserve"> Que los inmuebles (fincas filiales) están inscritos a nombre de La Vivienda Mutual de Ahorro y Préstamo</w:t>
      </w:r>
      <w:r>
        <w:rPr>
          <w:rFonts w:cs="Arial"/>
          <w:bCs/>
          <w:sz w:val="22"/>
          <w:szCs w:val="22"/>
        </w:rPr>
        <w:t>,</w:t>
      </w:r>
      <w:r w:rsidRPr="00920ED6">
        <w:rPr>
          <w:rFonts w:cs="Arial"/>
          <w:bCs/>
          <w:sz w:val="22"/>
          <w:szCs w:val="22"/>
        </w:rPr>
        <w:t xml:space="preserve"> dado que en su momento el desarrollador del proyecto los entregó en dación en pago, pero realmente son propiedad del BANHVI porque fue esta entidad la que aportó el financiamiento puente o interino, por lo que la transacción también debe ser firmada por Grupo Mutual Alajuela </w:t>
      </w:r>
      <w:r>
        <w:rPr>
          <w:rFonts w:cs="Arial"/>
          <w:bCs/>
          <w:sz w:val="22"/>
          <w:szCs w:val="22"/>
        </w:rPr>
        <w:t xml:space="preserve">- </w:t>
      </w:r>
      <w:r w:rsidRPr="00920ED6">
        <w:rPr>
          <w:rFonts w:cs="Arial"/>
          <w:bCs/>
          <w:sz w:val="22"/>
          <w:szCs w:val="22"/>
        </w:rPr>
        <w:t>La Vivienda</w:t>
      </w:r>
      <w:r>
        <w:rPr>
          <w:rFonts w:cs="Arial"/>
          <w:bCs/>
          <w:sz w:val="22"/>
          <w:szCs w:val="22"/>
        </w:rPr>
        <w:t>,</w:t>
      </w:r>
      <w:r w:rsidRPr="00920ED6">
        <w:rPr>
          <w:rFonts w:cs="Arial"/>
          <w:bCs/>
          <w:sz w:val="22"/>
          <w:szCs w:val="22"/>
        </w:rPr>
        <w:t xml:space="preserve"> quien, en el proceso también figura como actora. </w:t>
      </w:r>
    </w:p>
    <w:p w14:paraId="74150A2A" w14:textId="77777777" w:rsidR="00920ED6" w:rsidRPr="00920ED6" w:rsidRDefault="00920ED6" w:rsidP="00920ED6">
      <w:pPr>
        <w:spacing w:line="360" w:lineRule="auto"/>
        <w:jc w:val="both"/>
        <w:rPr>
          <w:rFonts w:cs="Arial"/>
          <w:bCs/>
          <w:sz w:val="22"/>
          <w:szCs w:val="22"/>
        </w:rPr>
      </w:pPr>
    </w:p>
    <w:p w14:paraId="6633DDCC" w14:textId="2CF0595B" w:rsidR="00920ED6" w:rsidRPr="00920ED6" w:rsidRDefault="00920ED6" w:rsidP="00920ED6">
      <w:pPr>
        <w:spacing w:line="360" w:lineRule="auto"/>
        <w:jc w:val="both"/>
        <w:rPr>
          <w:rFonts w:cs="Arial"/>
          <w:bCs/>
          <w:sz w:val="22"/>
          <w:szCs w:val="22"/>
        </w:rPr>
      </w:pPr>
      <w:r w:rsidRPr="00920ED6">
        <w:rPr>
          <w:rFonts w:cs="Arial"/>
          <w:b/>
          <w:sz w:val="22"/>
          <w:szCs w:val="22"/>
        </w:rPr>
        <w:t>5.-)</w:t>
      </w:r>
      <w:r w:rsidRPr="00920ED6">
        <w:rPr>
          <w:rFonts w:cs="Arial"/>
          <w:bCs/>
          <w:sz w:val="22"/>
          <w:szCs w:val="22"/>
        </w:rPr>
        <w:t xml:space="preserve"> Que la Gerencia General del BANHVI (Oficio GG</w:t>
      </w:r>
      <w:r>
        <w:rPr>
          <w:rFonts w:cs="Arial"/>
          <w:bCs/>
          <w:sz w:val="22"/>
          <w:szCs w:val="22"/>
        </w:rPr>
        <w:t>-ME-0555-2020 del 20 de mayo de 2020</w:t>
      </w:r>
      <w:r w:rsidRPr="00920ED6">
        <w:rPr>
          <w:rFonts w:cs="Arial"/>
          <w:bCs/>
          <w:sz w:val="22"/>
          <w:szCs w:val="22"/>
        </w:rPr>
        <w:t xml:space="preserve">) y la Asesoría Legal, también de esta entidad (Oficio </w:t>
      </w:r>
      <w:r>
        <w:rPr>
          <w:rFonts w:cs="Arial"/>
          <w:bCs/>
          <w:sz w:val="22"/>
          <w:szCs w:val="22"/>
        </w:rPr>
        <w:t>AL-OF-036-2020 del 20 de mayo de 2020</w:t>
      </w:r>
      <w:r w:rsidRPr="00920ED6">
        <w:rPr>
          <w:rFonts w:cs="Arial"/>
          <w:bCs/>
          <w:sz w:val="22"/>
          <w:szCs w:val="22"/>
        </w:rPr>
        <w:t xml:space="preserve">) han propuesto y recomendado la firma de esta transacción judicial, siendo procedente acoger dichas recomendaciones. </w:t>
      </w:r>
    </w:p>
    <w:p w14:paraId="6ED0D4B7" w14:textId="77777777" w:rsidR="00920ED6" w:rsidRPr="00920ED6" w:rsidRDefault="00920ED6" w:rsidP="00920ED6">
      <w:pPr>
        <w:spacing w:line="360" w:lineRule="auto"/>
        <w:jc w:val="both"/>
        <w:rPr>
          <w:rFonts w:cs="Arial"/>
          <w:bCs/>
          <w:sz w:val="22"/>
          <w:szCs w:val="22"/>
        </w:rPr>
      </w:pPr>
    </w:p>
    <w:p w14:paraId="5C7D691D" w14:textId="1BA0CE9A" w:rsidR="00920ED6" w:rsidRPr="00920ED6" w:rsidRDefault="00920ED6" w:rsidP="00920ED6">
      <w:pPr>
        <w:spacing w:line="360" w:lineRule="auto"/>
        <w:jc w:val="both"/>
        <w:rPr>
          <w:rFonts w:cs="Arial"/>
          <w:iCs/>
          <w:sz w:val="22"/>
          <w:szCs w:val="22"/>
          <w:lang w:val="es-MX"/>
        </w:rPr>
      </w:pPr>
      <w:r w:rsidRPr="00920ED6">
        <w:rPr>
          <w:rFonts w:cs="Arial"/>
          <w:b/>
          <w:sz w:val="22"/>
          <w:szCs w:val="22"/>
        </w:rPr>
        <w:lastRenderedPageBreak/>
        <w:t>6.-)</w:t>
      </w:r>
      <w:r w:rsidRPr="00920ED6">
        <w:rPr>
          <w:rFonts w:cs="Arial"/>
          <w:bCs/>
          <w:sz w:val="22"/>
          <w:szCs w:val="22"/>
        </w:rPr>
        <w:t xml:space="preserve"> Que la </w:t>
      </w:r>
      <w:r w:rsidRPr="00920ED6">
        <w:rPr>
          <w:rFonts w:cs="Arial"/>
          <w:sz w:val="22"/>
          <w:szCs w:val="22"/>
        </w:rPr>
        <w:t>posibilidad de una conciliación o de una transacción para poner fin a un proceso judicial, es una opción que se encuentra prevista en el Ordenamiento Jurídico en forma expresa para la Administración Pública y, entre otras normas, en los artículos 72 inciso 1 y 79 del Código Procesal Contencioso Administrativo y en otra normativa conexa</w:t>
      </w:r>
      <w:r w:rsidRPr="00920ED6">
        <w:rPr>
          <w:rFonts w:cs="Arial"/>
          <w:iCs/>
          <w:sz w:val="22"/>
          <w:szCs w:val="22"/>
          <w:lang w:val="es-MX"/>
        </w:rPr>
        <w:t>.</w:t>
      </w:r>
    </w:p>
    <w:p w14:paraId="52366875" w14:textId="77777777" w:rsidR="00920ED6" w:rsidRPr="00920ED6" w:rsidRDefault="00920ED6" w:rsidP="00920ED6">
      <w:pPr>
        <w:spacing w:line="360" w:lineRule="auto"/>
        <w:jc w:val="both"/>
        <w:rPr>
          <w:rFonts w:cs="Arial"/>
          <w:iCs/>
          <w:sz w:val="22"/>
          <w:szCs w:val="22"/>
          <w:lang w:val="es-MX"/>
        </w:rPr>
      </w:pPr>
    </w:p>
    <w:p w14:paraId="0C523210" w14:textId="77777777" w:rsidR="00920ED6" w:rsidRPr="00920ED6" w:rsidRDefault="00920ED6" w:rsidP="00920ED6">
      <w:pPr>
        <w:spacing w:line="360" w:lineRule="auto"/>
        <w:jc w:val="both"/>
        <w:rPr>
          <w:rFonts w:cs="Arial"/>
          <w:bCs/>
          <w:sz w:val="22"/>
          <w:szCs w:val="22"/>
        </w:rPr>
      </w:pPr>
      <w:r w:rsidRPr="00920ED6">
        <w:rPr>
          <w:rFonts w:cs="Arial"/>
          <w:b/>
          <w:bCs/>
          <w:iCs/>
          <w:sz w:val="22"/>
          <w:szCs w:val="22"/>
          <w:lang w:val="es-MX"/>
        </w:rPr>
        <w:t>Por tanto</w:t>
      </w:r>
      <w:r w:rsidRPr="00920ED6">
        <w:rPr>
          <w:rFonts w:cs="Arial"/>
          <w:iCs/>
          <w:sz w:val="22"/>
          <w:szCs w:val="22"/>
          <w:lang w:val="es-MX"/>
        </w:rPr>
        <w:t xml:space="preserve">, por las razones expuestas y con base en la normativa ya citada, se acuerda aprobar la firma de una transacción judicial con la señora Guiselle Godínez Godínez, en el proceso contencioso administrativo número </w:t>
      </w:r>
      <w:r w:rsidRPr="00920ED6">
        <w:rPr>
          <w:rFonts w:cs="Arial"/>
          <w:bCs/>
          <w:sz w:val="22"/>
          <w:szCs w:val="22"/>
        </w:rPr>
        <w:t xml:space="preserve">12-0001711-1027-CA, la cual se regirá por las siguientes disposiciones y alcances:  </w:t>
      </w:r>
    </w:p>
    <w:p w14:paraId="48575652" w14:textId="77777777" w:rsidR="00920ED6" w:rsidRPr="00920ED6" w:rsidRDefault="00920ED6" w:rsidP="00920ED6">
      <w:pPr>
        <w:spacing w:line="360" w:lineRule="auto"/>
        <w:jc w:val="both"/>
        <w:rPr>
          <w:rFonts w:cs="Arial"/>
          <w:iCs/>
          <w:sz w:val="22"/>
          <w:szCs w:val="22"/>
          <w:lang w:val="es-MX"/>
        </w:rPr>
      </w:pPr>
    </w:p>
    <w:p w14:paraId="59975EB4" w14:textId="4716AEB1" w:rsidR="00920ED6" w:rsidRPr="00920ED6" w:rsidRDefault="00920ED6" w:rsidP="00920ED6">
      <w:pPr>
        <w:spacing w:line="360" w:lineRule="auto"/>
        <w:jc w:val="both"/>
        <w:rPr>
          <w:rFonts w:cs="Arial"/>
          <w:sz w:val="22"/>
          <w:szCs w:val="22"/>
        </w:rPr>
      </w:pPr>
      <w:r w:rsidRPr="00920ED6">
        <w:rPr>
          <w:rFonts w:cs="Arial"/>
          <w:b/>
          <w:sz w:val="22"/>
          <w:szCs w:val="22"/>
        </w:rPr>
        <w:t>PRIMERA:</w:t>
      </w:r>
      <w:r w:rsidRPr="00920ED6">
        <w:rPr>
          <w:rFonts w:cs="Arial"/>
          <w:sz w:val="22"/>
          <w:szCs w:val="22"/>
        </w:rPr>
        <w:t xml:space="preserve"> La señora </w:t>
      </w:r>
      <w:r w:rsidRPr="00920ED6">
        <w:rPr>
          <w:rFonts w:cs="Arial"/>
          <w:bCs/>
          <w:sz w:val="22"/>
          <w:szCs w:val="22"/>
        </w:rPr>
        <w:t>Godínez</w:t>
      </w:r>
      <w:r w:rsidRPr="00920ED6">
        <w:rPr>
          <w:rFonts w:cs="Arial"/>
          <w:sz w:val="22"/>
          <w:szCs w:val="22"/>
        </w:rPr>
        <w:t xml:space="preserve"> reconocerá y aceptará que actualmente ocupa parcialmente los siguientes inmuebles propiedad registral de La Vivienda Mutual de Ahorro y Préstamo, hoy Grupo Mutual Alajuela La Vivienda, pero que son propiedad real del BANHVI, ubicados en el Condominio Ecológico Andrómeda, sito en el Distrito San Rafael del Cantón de Montes de Oca, Provincia de San José:  fincas de la Provincia de San José matrícula número 10363-F-000 y 10364-F-000, en un área invadida de 2.96 m</w:t>
      </w:r>
      <w:r>
        <w:rPr>
          <w:rFonts w:cs="Arial"/>
          <w:sz w:val="22"/>
          <w:szCs w:val="22"/>
        </w:rPr>
        <w:t>²</w:t>
      </w:r>
      <w:r w:rsidRPr="00920ED6">
        <w:rPr>
          <w:rFonts w:cs="Arial"/>
          <w:sz w:val="22"/>
          <w:szCs w:val="22"/>
        </w:rPr>
        <w:t xml:space="preserve"> para la primera y de 1.60 m</w:t>
      </w:r>
      <w:r>
        <w:rPr>
          <w:rFonts w:cs="Arial"/>
          <w:sz w:val="22"/>
          <w:szCs w:val="22"/>
        </w:rPr>
        <w:t>²</w:t>
      </w:r>
      <w:r w:rsidRPr="00920ED6">
        <w:rPr>
          <w:rFonts w:cs="Arial"/>
          <w:sz w:val="22"/>
          <w:szCs w:val="22"/>
        </w:rPr>
        <w:t xml:space="preserve"> para la segunda.  </w:t>
      </w:r>
    </w:p>
    <w:p w14:paraId="1F191435" w14:textId="77777777" w:rsidR="00920ED6" w:rsidRPr="00920ED6" w:rsidRDefault="00920ED6" w:rsidP="00920ED6">
      <w:pPr>
        <w:spacing w:line="360" w:lineRule="auto"/>
        <w:jc w:val="both"/>
        <w:rPr>
          <w:rFonts w:cs="Arial"/>
          <w:iCs/>
          <w:sz w:val="22"/>
          <w:szCs w:val="22"/>
          <w:lang w:val="es-MX"/>
        </w:rPr>
      </w:pPr>
    </w:p>
    <w:p w14:paraId="2028EF8D" w14:textId="4AFA202A" w:rsidR="00920ED6" w:rsidRPr="00920ED6" w:rsidRDefault="00920ED6" w:rsidP="00920ED6">
      <w:pPr>
        <w:spacing w:line="360" w:lineRule="auto"/>
        <w:jc w:val="both"/>
        <w:rPr>
          <w:rFonts w:cs="Arial"/>
          <w:iCs/>
          <w:sz w:val="22"/>
          <w:szCs w:val="22"/>
          <w:lang w:val="es-MX"/>
        </w:rPr>
      </w:pPr>
      <w:r w:rsidRPr="00920ED6">
        <w:rPr>
          <w:rFonts w:cs="Arial"/>
          <w:sz w:val="22"/>
          <w:szCs w:val="22"/>
        </w:rPr>
        <w:t xml:space="preserve">La señora </w:t>
      </w:r>
      <w:r w:rsidRPr="00920ED6">
        <w:rPr>
          <w:rFonts w:cs="Arial"/>
          <w:bCs/>
          <w:sz w:val="22"/>
          <w:szCs w:val="22"/>
        </w:rPr>
        <w:t>Godínez</w:t>
      </w:r>
      <w:r w:rsidRPr="00920ED6">
        <w:rPr>
          <w:rFonts w:cs="Arial"/>
          <w:sz w:val="22"/>
          <w:szCs w:val="22"/>
        </w:rPr>
        <w:t xml:space="preserve"> reconocerá los derechos del BANHVI y de La Vivienda Mutual de Ahorro y Préstamo, hoy día Grupo Mutual Alajuela </w:t>
      </w:r>
      <w:r>
        <w:rPr>
          <w:rFonts w:cs="Arial"/>
          <w:sz w:val="22"/>
          <w:szCs w:val="22"/>
        </w:rPr>
        <w:t xml:space="preserve">- </w:t>
      </w:r>
      <w:r w:rsidRPr="00920ED6">
        <w:rPr>
          <w:rFonts w:cs="Arial"/>
          <w:sz w:val="22"/>
          <w:szCs w:val="22"/>
        </w:rPr>
        <w:t xml:space="preserve">La Vivienda, y se comprometerá a poner fin a la ocupación de los inmuebles.  </w:t>
      </w:r>
    </w:p>
    <w:p w14:paraId="5D7AB3D6" w14:textId="77777777" w:rsidR="00920ED6" w:rsidRPr="00920ED6" w:rsidRDefault="00920ED6" w:rsidP="00920ED6">
      <w:pPr>
        <w:spacing w:line="360" w:lineRule="auto"/>
        <w:jc w:val="both"/>
        <w:rPr>
          <w:rFonts w:cs="Arial"/>
          <w:iCs/>
          <w:sz w:val="22"/>
          <w:szCs w:val="22"/>
          <w:lang w:val="es-MX"/>
        </w:rPr>
      </w:pPr>
    </w:p>
    <w:p w14:paraId="4751FAC0" w14:textId="52F0EBF3" w:rsidR="00920ED6" w:rsidRPr="00920ED6" w:rsidRDefault="00920ED6" w:rsidP="00920ED6">
      <w:pPr>
        <w:spacing w:line="360" w:lineRule="auto"/>
        <w:jc w:val="both"/>
        <w:rPr>
          <w:rFonts w:cs="Arial"/>
          <w:iCs/>
          <w:sz w:val="22"/>
          <w:szCs w:val="22"/>
          <w:lang w:val="es-MX"/>
        </w:rPr>
      </w:pPr>
      <w:r w:rsidRPr="00920ED6">
        <w:rPr>
          <w:rFonts w:cs="Arial"/>
          <w:b/>
          <w:bCs/>
          <w:sz w:val="22"/>
          <w:szCs w:val="22"/>
        </w:rPr>
        <w:t>SEGUNDA:</w:t>
      </w:r>
      <w:r w:rsidRPr="00920ED6">
        <w:rPr>
          <w:rFonts w:cs="Arial"/>
          <w:bCs/>
          <w:sz w:val="22"/>
          <w:szCs w:val="22"/>
        </w:rPr>
        <w:t xml:space="preserve"> El BANHVI y Grupo Mutual Alajuela </w:t>
      </w:r>
      <w:r>
        <w:rPr>
          <w:rFonts w:cs="Arial"/>
          <w:bCs/>
          <w:sz w:val="22"/>
          <w:szCs w:val="22"/>
        </w:rPr>
        <w:t xml:space="preserve">- </w:t>
      </w:r>
      <w:r w:rsidRPr="00920ED6">
        <w:rPr>
          <w:rFonts w:cs="Arial"/>
          <w:bCs/>
          <w:sz w:val="22"/>
          <w:szCs w:val="22"/>
        </w:rPr>
        <w:t>La Vivienda</w:t>
      </w:r>
      <w:r>
        <w:rPr>
          <w:rFonts w:cs="Arial"/>
          <w:bCs/>
          <w:sz w:val="22"/>
          <w:szCs w:val="22"/>
        </w:rPr>
        <w:t>,</w:t>
      </w:r>
      <w:r w:rsidRPr="00920ED6">
        <w:rPr>
          <w:rFonts w:cs="Arial"/>
          <w:bCs/>
          <w:sz w:val="22"/>
          <w:szCs w:val="22"/>
        </w:rPr>
        <w:t xml:space="preserve"> concederán a la señora Godínez el plazo improrrogable de seis meses para desocupar voluntariamente los inmuebles, eliminando a su cargo y costo las construcciones (de todo tipo) que abarcan las áreas citadas en la cláusula anterior, todo de conformidad con el párrafo primero del artículo 508 del Código Civil.  Por consiguiente, la señora Godínez procederá a eliminar de los dos inmuebles del BANHVI, las construcciones que al efecto tiene en los mismos y a correr el lindero de la finca filial de su propiedad</w:t>
      </w:r>
      <w:r>
        <w:rPr>
          <w:rFonts w:cs="Arial"/>
          <w:bCs/>
          <w:sz w:val="22"/>
          <w:szCs w:val="22"/>
        </w:rPr>
        <w:t>,</w:t>
      </w:r>
      <w:r w:rsidRPr="00920ED6">
        <w:rPr>
          <w:rFonts w:cs="Arial"/>
          <w:bCs/>
          <w:sz w:val="22"/>
          <w:szCs w:val="22"/>
        </w:rPr>
        <w:t xml:space="preserve"> de tal forma que no genere ningún tipo de invasión dentro de los inmuebles matrículas filiales números</w:t>
      </w:r>
      <w:r w:rsidRPr="00920ED6">
        <w:rPr>
          <w:rFonts w:cs="Arial"/>
          <w:iCs/>
          <w:sz w:val="22"/>
          <w:szCs w:val="22"/>
        </w:rPr>
        <w:t xml:space="preserve"> 10363-F-000 y 10364-F-000, Provincia de San José.  </w:t>
      </w:r>
    </w:p>
    <w:p w14:paraId="2F0D61B5" w14:textId="77777777" w:rsidR="00920ED6" w:rsidRPr="00920ED6" w:rsidRDefault="00920ED6" w:rsidP="00920ED6">
      <w:pPr>
        <w:spacing w:line="360" w:lineRule="auto"/>
        <w:jc w:val="both"/>
        <w:rPr>
          <w:rFonts w:cs="Arial"/>
          <w:bCs/>
          <w:sz w:val="22"/>
          <w:szCs w:val="22"/>
        </w:rPr>
      </w:pPr>
    </w:p>
    <w:p w14:paraId="2F6A1AF2" w14:textId="6BCBB523" w:rsidR="00920ED6" w:rsidRPr="00920ED6" w:rsidRDefault="00920ED6" w:rsidP="00920ED6">
      <w:pPr>
        <w:spacing w:line="360" w:lineRule="auto"/>
        <w:jc w:val="both"/>
        <w:rPr>
          <w:rFonts w:cs="Arial"/>
          <w:bCs/>
          <w:sz w:val="22"/>
          <w:szCs w:val="22"/>
        </w:rPr>
      </w:pPr>
      <w:r w:rsidRPr="00920ED6">
        <w:rPr>
          <w:rFonts w:cs="Arial"/>
          <w:bCs/>
          <w:sz w:val="22"/>
          <w:szCs w:val="22"/>
        </w:rPr>
        <w:t xml:space="preserve">El levantamiento de las nuevas, eventuales y futuras obras que quisiera realizar la señora Godínez fuera de las áreas propiedad del BANHVI y para dar separación a su vivienda, </w:t>
      </w:r>
      <w:r w:rsidRPr="00920ED6">
        <w:rPr>
          <w:rFonts w:cs="Arial"/>
          <w:bCs/>
          <w:sz w:val="22"/>
          <w:szCs w:val="22"/>
        </w:rPr>
        <w:lastRenderedPageBreak/>
        <w:t xml:space="preserve">será a su cargo y costo exclusivo.  La finca filial propiedad de la señora Godínez es la número 10350-F, Provincia de San José.  </w:t>
      </w:r>
    </w:p>
    <w:p w14:paraId="1498869D" w14:textId="77777777" w:rsidR="00920ED6" w:rsidRPr="00920ED6" w:rsidRDefault="00920ED6" w:rsidP="00920ED6">
      <w:pPr>
        <w:spacing w:line="360" w:lineRule="auto"/>
        <w:jc w:val="both"/>
        <w:rPr>
          <w:rFonts w:cs="Arial"/>
          <w:bCs/>
          <w:sz w:val="22"/>
          <w:szCs w:val="22"/>
        </w:rPr>
      </w:pPr>
    </w:p>
    <w:p w14:paraId="3A710090" w14:textId="00F0F834" w:rsidR="00920ED6" w:rsidRPr="00920ED6" w:rsidRDefault="00920ED6" w:rsidP="00920ED6">
      <w:pPr>
        <w:spacing w:line="360" w:lineRule="auto"/>
        <w:jc w:val="both"/>
        <w:rPr>
          <w:rFonts w:cs="Arial"/>
          <w:bCs/>
          <w:sz w:val="22"/>
          <w:szCs w:val="22"/>
        </w:rPr>
      </w:pPr>
      <w:r w:rsidRPr="00920ED6">
        <w:rPr>
          <w:rFonts w:cs="Arial"/>
          <w:bCs/>
          <w:sz w:val="22"/>
          <w:szCs w:val="22"/>
        </w:rPr>
        <w:t xml:space="preserve">El plazo indicado comenzará a correr a partir de la fecha en que el Tribunal competente notifique a las partes la homologación de la transacción.  </w:t>
      </w:r>
    </w:p>
    <w:p w14:paraId="1C2F71C0" w14:textId="77777777" w:rsidR="00920ED6" w:rsidRPr="00920ED6" w:rsidRDefault="00920ED6" w:rsidP="00920ED6">
      <w:pPr>
        <w:spacing w:line="360" w:lineRule="auto"/>
        <w:jc w:val="both"/>
        <w:rPr>
          <w:rFonts w:cs="Arial"/>
          <w:bCs/>
          <w:sz w:val="22"/>
          <w:szCs w:val="22"/>
        </w:rPr>
      </w:pPr>
    </w:p>
    <w:p w14:paraId="632B99A1" w14:textId="1C13D379" w:rsidR="00920ED6" w:rsidRPr="00920ED6" w:rsidRDefault="00920ED6" w:rsidP="00920ED6">
      <w:pPr>
        <w:spacing w:line="360" w:lineRule="auto"/>
        <w:jc w:val="both"/>
        <w:rPr>
          <w:rFonts w:cs="Arial"/>
          <w:bCs/>
          <w:sz w:val="22"/>
          <w:szCs w:val="22"/>
        </w:rPr>
      </w:pPr>
      <w:r w:rsidRPr="00920ED6">
        <w:rPr>
          <w:rFonts w:cs="Arial"/>
          <w:b/>
          <w:bCs/>
          <w:sz w:val="22"/>
          <w:szCs w:val="22"/>
        </w:rPr>
        <w:t>TERCERA:</w:t>
      </w:r>
      <w:r w:rsidRPr="00920ED6">
        <w:rPr>
          <w:rFonts w:cs="Arial"/>
          <w:bCs/>
          <w:sz w:val="22"/>
          <w:szCs w:val="22"/>
        </w:rPr>
        <w:t xml:space="preserve">  En caso de que transcurra el plazo sin que la señora Godínez desocupe los inmuebles, se procederá a su cumplimiento forzoso en la etapa de ejecución de sentencia. </w:t>
      </w:r>
    </w:p>
    <w:p w14:paraId="1AB1AF40" w14:textId="77777777" w:rsidR="00920ED6" w:rsidRPr="00920ED6" w:rsidRDefault="00920ED6" w:rsidP="00920ED6">
      <w:pPr>
        <w:spacing w:line="360" w:lineRule="auto"/>
        <w:jc w:val="both"/>
        <w:rPr>
          <w:rFonts w:cs="Arial"/>
          <w:bCs/>
          <w:sz w:val="22"/>
          <w:szCs w:val="22"/>
        </w:rPr>
      </w:pPr>
    </w:p>
    <w:p w14:paraId="2D9CE419" w14:textId="09A5DCD4" w:rsidR="00920ED6" w:rsidRPr="00920ED6" w:rsidRDefault="00920ED6" w:rsidP="00920ED6">
      <w:pPr>
        <w:spacing w:line="360" w:lineRule="auto"/>
        <w:jc w:val="both"/>
        <w:rPr>
          <w:rFonts w:cs="Arial"/>
          <w:bCs/>
          <w:sz w:val="22"/>
          <w:szCs w:val="22"/>
        </w:rPr>
      </w:pPr>
      <w:r w:rsidRPr="00920ED6">
        <w:rPr>
          <w:rFonts w:cs="Arial"/>
          <w:b/>
          <w:bCs/>
          <w:sz w:val="22"/>
          <w:szCs w:val="22"/>
        </w:rPr>
        <w:t>CUARTA:</w:t>
      </w:r>
      <w:r w:rsidRPr="00920ED6">
        <w:rPr>
          <w:rFonts w:cs="Arial"/>
          <w:bCs/>
          <w:sz w:val="22"/>
          <w:szCs w:val="22"/>
        </w:rPr>
        <w:t xml:space="preserve">  La transacción se firmará exclusivamente en lo que se refiere a la ocupación de áreas dentro de los inmuebles propiedad del BANHVI e inscritos actualmente a nombre de La Vivienda Mutual de Ahorro y Préstamo, hoy día, Grupo Mutual Alajuela </w:t>
      </w:r>
      <w:r>
        <w:rPr>
          <w:rFonts w:cs="Arial"/>
          <w:bCs/>
          <w:sz w:val="22"/>
          <w:szCs w:val="22"/>
        </w:rPr>
        <w:t xml:space="preserve">- </w:t>
      </w:r>
      <w:r w:rsidRPr="00920ED6">
        <w:rPr>
          <w:rFonts w:cs="Arial"/>
          <w:bCs/>
          <w:sz w:val="22"/>
          <w:szCs w:val="22"/>
        </w:rPr>
        <w:t xml:space="preserve">La Vivienda.  La ocupación o eventual ocupación en áreas comunes del Condominio Ecológico Andrómeda de parte de la señora Godínez, será de su exclusiva responsabilidad y cualquier discusión, transacción o contención que al efecto surja o se presente, deberá ser tramitada ante la Asamblea de Condóminos del Condominio Ecológico Andrómeda o ante la persona jurídica del citado Condominio, representado por su administrador. </w:t>
      </w:r>
    </w:p>
    <w:p w14:paraId="76E74F3F" w14:textId="77777777" w:rsidR="00920ED6" w:rsidRPr="00920ED6" w:rsidRDefault="00920ED6" w:rsidP="00920ED6">
      <w:pPr>
        <w:spacing w:line="360" w:lineRule="auto"/>
        <w:jc w:val="both"/>
        <w:rPr>
          <w:rFonts w:cs="Arial"/>
          <w:sz w:val="22"/>
          <w:szCs w:val="22"/>
        </w:rPr>
      </w:pPr>
    </w:p>
    <w:p w14:paraId="22D81E9F" w14:textId="098BB31E" w:rsidR="00920ED6" w:rsidRPr="00920ED6" w:rsidRDefault="00920ED6" w:rsidP="00920ED6">
      <w:pPr>
        <w:spacing w:line="360" w:lineRule="auto"/>
        <w:jc w:val="both"/>
        <w:rPr>
          <w:rFonts w:cs="Arial"/>
          <w:sz w:val="22"/>
          <w:szCs w:val="22"/>
        </w:rPr>
      </w:pPr>
      <w:r w:rsidRPr="00920ED6">
        <w:rPr>
          <w:rFonts w:cs="Arial"/>
          <w:b/>
          <w:sz w:val="22"/>
          <w:szCs w:val="22"/>
        </w:rPr>
        <w:t>QUINTA:</w:t>
      </w:r>
      <w:r w:rsidRPr="00920ED6">
        <w:rPr>
          <w:rFonts w:cs="Arial"/>
          <w:sz w:val="22"/>
          <w:szCs w:val="22"/>
        </w:rPr>
        <w:t xml:space="preserve"> Cada parte asumirá el pago de sus costas personales y procesales. Los procesos judiciales están a cargo exclusivo del BANHVI sin costos para Grupo Mutual Alajuela </w:t>
      </w:r>
      <w:r>
        <w:rPr>
          <w:rFonts w:cs="Arial"/>
          <w:sz w:val="22"/>
          <w:szCs w:val="22"/>
        </w:rPr>
        <w:t xml:space="preserve">- </w:t>
      </w:r>
      <w:r w:rsidRPr="00920ED6">
        <w:rPr>
          <w:rFonts w:cs="Arial"/>
          <w:sz w:val="22"/>
          <w:szCs w:val="22"/>
        </w:rPr>
        <w:t xml:space="preserve">La Vivienda.  </w:t>
      </w:r>
    </w:p>
    <w:p w14:paraId="581B819E" w14:textId="77777777" w:rsidR="00920ED6" w:rsidRPr="00920ED6" w:rsidRDefault="00920ED6" w:rsidP="00920ED6">
      <w:pPr>
        <w:spacing w:line="360" w:lineRule="auto"/>
        <w:jc w:val="both"/>
        <w:rPr>
          <w:rFonts w:cs="Arial"/>
          <w:b/>
          <w:sz w:val="22"/>
          <w:szCs w:val="22"/>
        </w:rPr>
      </w:pPr>
    </w:p>
    <w:p w14:paraId="32486BA8" w14:textId="10E725F8" w:rsidR="00920ED6" w:rsidRPr="00920ED6" w:rsidRDefault="00920ED6" w:rsidP="00920ED6">
      <w:pPr>
        <w:spacing w:line="360" w:lineRule="auto"/>
        <w:jc w:val="both"/>
        <w:rPr>
          <w:rFonts w:cs="Arial"/>
          <w:sz w:val="22"/>
          <w:szCs w:val="22"/>
        </w:rPr>
      </w:pPr>
      <w:r w:rsidRPr="00920ED6">
        <w:rPr>
          <w:rFonts w:cs="Arial"/>
          <w:b/>
          <w:sz w:val="22"/>
          <w:szCs w:val="22"/>
        </w:rPr>
        <w:t>SEXTA:</w:t>
      </w:r>
      <w:r w:rsidRPr="00920ED6">
        <w:rPr>
          <w:rFonts w:cs="Arial"/>
          <w:sz w:val="22"/>
          <w:szCs w:val="22"/>
        </w:rPr>
        <w:t xml:space="preserve"> La validez y la eficacia de la transacción judicial quedará sujeta a su homologación de parte del Tribunal competente y de acuerdo con lo establecido en el artículo 117 del Código Procesal Contencioso Administrativo.  La homologación producirá cosa juzgada material y procederá su cumplimiento forzoso en la etapa de ejecución de sentencia. Mediante su firma y posterior homologación las partes no tendrán mutuamente ningún reclamo adicional que formular por los hechos y pretensiones del proceso judicial, el cual será debidamente archivado al generarse la eventual homologación y sin perjuicio de accionar la etapa de ejecución de sentencia en el eventual caso de incumplimiento. </w:t>
      </w:r>
    </w:p>
    <w:p w14:paraId="1F56DD08" w14:textId="77777777" w:rsidR="00920ED6" w:rsidRPr="00920ED6" w:rsidRDefault="00920ED6" w:rsidP="00920ED6">
      <w:pPr>
        <w:spacing w:line="360" w:lineRule="auto"/>
        <w:jc w:val="both"/>
        <w:rPr>
          <w:rFonts w:cs="Arial"/>
          <w:sz w:val="22"/>
          <w:szCs w:val="22"/>
        </w:rPr>
      </w:pPr>
    </w:p>
    <w:p w14:paraId="090D45DF" w14:textId="72228BC4" w:rsidR="002B71CC" w:rsidRDefault="00920ED6" w:rsidP="002B71CC">
      <w:pPr>
        <w:spacing w:line="360" w:lineRule="auto"/>
        <w:jc w:val="both"/>
        <w:rPr>
          <w:rFonts w:cs="Arial"/>
          <w:sz w:val="22"/>
          <w:szCs w:val="22"/>
        </w:rPr>
      </w:pPr>
      <w:r w:rsidRPr="00920ED6">
        <w:rPr>
          <w:rFonts w:cs="Arial"/>
          <w:b/>
          <w:sz w:val="22"/>
          <w:szCs w:val="22"/>
        </w:rPr>
        <w:t>SETIMA:</w:t>
      </w:r>
      <w:r w:rsidRPr="00920ED6">
        <w:rPr>
          <w:rFonts w:cs="Arial"/>
          <w:sz w:val="22"/>
          <w:szCs w:val="22"/>
        </w:rPr>
        <w:t xml:space="preserve"> Se autoriza a Grupo Mutual Alajuela </w:t>
      </w:r>
      <w:r>
        <w:rPr>
          <w:rFonts w:cs="Arial"/>
          <w:sz w:val="22"/>
          <w:szCs w:val="22"/>
        </w:rPr>
        <w:t xml:space="preserve">- </w:t>
      </w:r>
      <w:r w:rsidRPr="00920ED6">
        <w:rPr>
          <w:rFonts w:cs="Arial"/>
          <w:sz w:val="22"/>
          <w:szCs w:val="22"/>
        </w:rPr>
        <w:t>La Vivienda</w:t>
      </w:r>
      <w:r>
        <w:rPr>
          <w:rFonts w:cs="Arial"/>
          <w:sz w:val="22"/>
          <w:szCs w:val="22"/>
        </w:rPr>
        <w:t>,</w:t>
      </w:r>
      <w:r w:rsidRPr="00920ED6">
        <w:rPr>
          <w:rFonts w:cs="Arial"/>
          <w:sz w:val="22"/>
          <w:szCs w:val="22"/>
        </w:rPr>
        <w:t xml:space="preserve"> para proceder con la firma de la transacción judicial mediante su Gerencia General, lo mismo que a la Gerencia General del BANHVI.</w:t>
      </w:r>
    </w:p>
    <w:p w14:paraId="5D3E351B"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6883662" w14:textId="77777777" w:rsidR="002B71CC" w:rsidRPr="00D14EAF" w:rsidRDefault="002B71CC" w:rsidP="002B71CC">
      <w:pPr>
        <w:spacing w:line="360" w:lineRule="auto"/>
        <w:jc w:val="both"/>
        <w:rPr>
          <w:rFonts w:cs="Arial"/>
          <w:b/>
          <w:sz w:val="22"/>
        </w:rPr>
      </w:pPr>
      <w:r w:rsidRPr="00D14EAF">
        <w:rPr>
          <w:rFonts w:cs="Arial"/>
          <w:b/>
          <w:sz w:val="22"/>
        </w:rPr>
        <w:t>************</w:t>
      </w:r>
    </w:p>
    <w:p w14:paraId="0087E41E" w14:textId="3258CD3F" w:rsidR="002B71CC" w:rsidRDefault="002B71CC" w:rsidP="00AB2826">
      <w:pPr>
        <w:spacing w:line="360" w:lineRule="auto"/>
        <w:jc w:val="both"/>
        <w:rPr>
          <w:rFonts w:cs="Arial"/>
          <w:sz w:val="22"/>
          <w:szCs w:val="22"/>
        </w:rPr>
      </w:pPr>
    </w:p>
    <w:p w14:paraId="3A904728" w14:textId="34B670B2" w:rsidR="00AF2412" w:rsidRPr="00AB2826" w:rsidRDefault="00AF2412" w:rsidP="00AF2412">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58ABE8FA" w14:textId="1027FDDC" w:rsidR="00920ED6" w:rsidRDefault="00AF2412" w:rsidP="00AB2826">
      <w:pPr>
        <w:spacing w:line="360" w:lineRule="auto"/>
        <w:jc w:val="both"/>
        <w:rPr>
          <w:rFonts w:cs="Arial"/>
          <w:sz w:val="22"/>
          <w:lang w:val="es-ES_tradnl"/>
        </w:rPr>
      </w:pPr>
      <w:r>
        <w:rPr>
          <w:rFonts w:cs="Arial"/>
          <w:sz w:val="22"/>
          <w:szCs w:val="22"/>
        </w:rPr>
        <w:t xml:space="preserve">Complementando lo dispuesto en el acuerdo N° 3 de la presente sesión, respecto a la </w:t>
      </w:r>
      <w:r w:rsidRPr="00920ED6">
        <w:rPr>
          <w:rFonts w:cs="Arial"/>
          <w:iCs/>
          <w:sz w:val="22"/>
          <w:szCs w:val="22"/>
          <w:lang w:val="es-MX"/>
        </w:rPr>
        <w:t xml:space="preserve">transacción judicial en el proceso </w:t>
      </w:r>
      <w:r w:rsidRPr="00AF2412">
        <w:rPr>
          <w:rFonts w:cs="Arial"/>
          <w:sz w:val="22"/>
          <w:lang w:val="es-ES_tradnl"/>
        </w:rPr>
        <w:t>de recuperación de áreas invadidas en el Condominio Andrómeda</w:t>
      </w:r>
      <w:r>
        <w:rPr>
          <w:rFonts w:cs="Arial"/>
          <w:sz w:val="22"/>
          <w:lang w:val="es-ES_tradnl"/>
        </w:rPr>
        <w:t xml:space="preserve">, se instruye a la </w:t>
      </w:r>
      <w:r w:rsidRPr="00AF2412">
        <w:rPr>
          <w:rFonts w:cs="Arial"/>
          <w:sz w:val="22"/>
          <w:lang w:val="es-ES_tradnl"/>
        </w:rPr>
        <w:t>Administración</w:t>
      </w:r>
      <w:r>
        <w:rPr>
          <w:rFonts w:cs="Arial"/>
          <w:sz w:val="22"/>
          <w:lang w:val="es-ES_tradnl"/>
        </w:rPr>
        <w:t xml:space="preserve"> para qu</w:t>
      </w:r>
      <w:r w:rsidR="005F085A">
        <w:rPr>
          <w:rFonts w:cs="Arial"/>
          <w:sz w:val="22"/>
          <w:lang w:val="es-ES_tradnl"/>
        </w:rPr>
        <w:t xml:space="preserve">e, a más tardar el próximo 30 de junio, </w:t>
      </w:r>
      <w:r>
        <w:rPr>
          <w:rFonts w:cs="Arial"/>
          <w:sz w:val="22"/>
          <w:lang w:val="es-ES_tradnl"/>
        </w:rPr>
        <w:t>realice las siguientes acciones:</w:t>
      </w:r>
    </w:p>
    <w:p w14:paraId="58C1B258" w14:textId="67C56F55" w:rsidR="005F085A" w:rsidRDefault="005F085A" w:rsidP="00AB2826">
      <w:pPr>
        <w:spacing w:line="360" w:lineRule="auto"/>
        <w:jc w:val="both"/>
        <w:rPr>
          <w:rFonts w:cs="Arial"/>
          <w:sz w:val="22"/>
          <w:lang w:val="es-ES_tradnl"/>
        </w:rPr>
      </w:pPr>
      <w:r>
        <w:rPr>
          <w:rFonts w:cs="Arial"/>
          <w:sz w:val="22"/>
          <w:lang w:val="es-ES_tradnl"/>
        </w:rPr>
        <w:t xml:space="preserve">a) Presente a esta </w:t>
      </w:r>
      <w:r w:rsidRPr="009F5432">
        <w:rPr>
          <w:rFonts w:cs="Arial"/>
          <w:sz w:val="22"/>
          <w:lang w:val="es-ES_tradnl"/>
        </w:rPr>
        <w:t>Junta Directiva</w:t>
      </w:r>
      <w:r>
        <w:rPr>
          <w:rFonts w:cs="Arial"/>
          <w:sz w:val="22"/>
          <w:lang w:val="es-ES_tradnl"/>
        </w:rPr>
        <w:t>, un informe sobre el proyecto original, así como con respecto a la participación que ha tenido el BANHVI y la situación actual</w:t>
      </w:r>
      <w:r w:rsidRPr="00563C17">
        <w:rPr>
          <w:rFonts w:cs="Arial"/>
          <w:sz w:val="22"/>
          <w:lang w:val="es-ES_tradnl"/>
        </w:rPr>
        <w:t xml:space="preserve"> </w:t>
      </w:r>
      <w:r>
        <w:rPr>
          <w:rFonts w:cs="Arial"/>
          <w:sz w:val="22"/>
          <w:lang w:val="es-ES_tradnl"/>
        </w:rPr>
        <w:t>de las áreas que son propiedad de este Banco.</w:t>
      </w:r>
    </w:p>
    <w:p w14:paraId="29A118F7" w14:textId="3B300BF4" w:rsidR="005F085A" w:rsidRDefault="005F085A" w:rsidP="00AB2826">
      <w:pPr>
        <w:spacing w:line="360" w:lineRule="auto"/>
        <w:jc w:val="both"/>
        <w:rPr>
          <w:rFonts w:cs="Arial"/>
          <w:sz w:val="22"/>
          <w:lang w:val="es-ES_tradnl"/>
        </w:rPr>
      </w:pPr>
      <w:r>
        <w:rPr>
          <w:rFonts w:cs="Arial"/>
          <w:sz w:val="22"/>
          <w:lang w:val="es-ES_tradnl"/>
        </w:rPr>
        <w:t>b) Analice las situaciones que a lo largo de los años se han dado en el manejo de los bienes que posee el BANHVI</w:t>
      </w:r>
      <w:r w:rsidRPr="005F085A">
        <w:rPr>
          <w:rFonts w:cs="Arial"/>
          <w:sz w:val="22"/>
          <w:lang w:val="es-ES_tradnl"/>
        </w:rPr>
        <w:t xml:space="preserve"> </w:t>
      </w:r>
      <w:r>
        <w:rPr>
          <w:rFonts w:cs="Arial"/>
          <w:sz w:val="22"/>
          <w:lang w:val="es-ES_tradnl"/>
        </w:rPr>
        <w:t>en este condominio, con el fin de valorar eventuales responsabilidades sobre el manejo de los respectivos activos del Banco.</w:t>
      </w:r>
    </w:p>
    <w:p w14:paraId="0DA7329F" w14:textId="7C43BF4C" w:rsidR="00AF2412" w:rsidRDefault="005F085A" w:rsidP="00AB2826">
      <w:pPr>
        <w:spacing w:line="360" w:lineRule="auto"/>
        <w:jc w:val="both"/>
        <w:rPr>
          <w:rFonts w:cs="Arial"/>
          <w:sz w:val="22"/>
          <w:szCs w:val="22"/>
        </w:rPr>
      </w:pPr>
      <w:r>
        <w:rPr>
          <w:rFonts w:cs="Arial"/>
          <w:sz w:val="22"/>
          <w:lang w:val="es-ES_tradnl"/>
        </w:rPr>
        <w:t>c) Planifique las acciones que sean pertinentes, con respecto a las fincas filiales que son propiedad del BANHVI en el condominio.</w:t>
      </w:r>
    </w:p>
    <w:p w14:paraId="0B9658F9" w14:textId="77777777" w:rsidR="00AF2412" w:rsidRPr="00AB2826" w:rsidRDefault="00AF2412" w:rsidP="00AF241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DFF664" w14:textId="77777777" w:rsidR="00AF2412" w:rsidRPr="00D14EAF" w:rsidRDefault="00AF2412" w:rsidP="00AF2412">
      <w:pPr>
        <w:spacing w:line="360" w:lineRule="auto"/>
        <w:jc w:val="both"/>
        <w:rPr>
          <w:rFonts w:cs="Arial"/>
          <w:b/>
          <w:sz w:val="22"/>
        </w:rPr>
      </w:pPr>
      <w:r w:rsidRPr="00D14EAF">
        <w:rPr>
          <w:rFonts w:cs="Arial"/>
          <w:b/>
          <w:sz w:val="22"/>
        </w:rPr>
        <w:t>************</w:t>
      </w:r>
    </w:p>
    <w:p w14:paraId="2171E4BE" w14:textId="29610F09" w:rsidR="00920ED6" w:rsidRDefault="00920ED6" w:rsidP="00AB2826">
      <w:pPr>
        <w:spacing w:line="360" w:lineRule="auto"/>
        <w:jc w:val="both"/>
        <w:rPr>
          <w:rFonts w:cs="Arial"/>
          <w:sz w:val="22"/>
          <w:szCs w:val="22"/>
        </w:rPr>
      </w:pPr>
    </w:p>
    <w:p w14:paraId="0B8AA716" w14:textId="77777777" w:rsidR="00920ED6" w:rsidRPr="00AB2826" w:rsidRDefault="00920ED6" w:rsidP="00AB2826">
      <w:pPr>
        <w:spacing w:line="360" w:lineRule="auto"/>
        <w:jc w:val="both"/>
        <w:rPr>
          <w:rFonts w:cs="Arial"/>
          <w:sz w:val="22"/>
          <w:szCs w:val="22"/>
        </w:rPr>
      </w:pPr>
    </w:p>
    <w:sectPr w:rsidR="00920ED6"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9D753" w14:textId="77777777" w:rsidR="007310DD" w:rsidRDefault="007310DD">
      <w:r>
        <w:separator/>
      </w:r>
    </w:p>
  </w:endnote>
  <w:endnote w:type="continuationSeparator" w:id="0">
    <w:p w14:paraId="5F423D3E" w14:textId="77777777" w:rsidR="007310DD" w:rsidRDefault="0073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713C9" w14:textId="77777777" w:rsidR="007310DD" w:rsidRDefault="007310DD">
      <w:r>
        <w:separator/>
      </w:r>
    </w:p>
  </w:footnote>
  <w:footnote w:type="continuationSeparator" w:id="0">
    <w:p w14:paraId="7229844A" w14:textId="77777777" w:rsidR="007310DD" w:rsidRDefault="0073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7B49" w14:textId="77777777" w:rsidR="009D03FE" w:rsidRDefault="009D03FE">
    <w:pPr>
      <w:pStyle w:val="Encabezado"/>
      <w:rPr>
        <w:lang w:val="es-ES"/>
      </w:rPr>
    </w:pPr>
  </w:p>
  <w:p w14:paraId="18AFA38C" w14:textId="4ED598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63F13">
      <w:rPr>
        <w:sz w:val="18"/>
        <w:lang w:val="es-ES"/>
      </w:rPr>
      <w:t>37</w:t>
    </w:r>
    <w:r>
      <w:rPr>
        <w:sz w:val="18"/>
        <w:lang w:val="es-ES"/>
      </w:rPr>
      <w:t>-20</w:t>
    </w:r>
    <w:r w:rsidR="00E97960">
      <w:rPr>
        <w:sz w:val="18"/>
        <w:lang w:val="es-ES"/>
      </w:rPr>
      <w:t>20</w:t>
    </w:r>
    <w:r>
      <w:rPr>
        <w:sz w:val="18"/>
        <w:lang w:val="es-ES"/>
      </w:rPr>
      <w:t xml:space="preserve">                   2</w:t>
    </w:r>
    <w:r w:rsidR="00263F13">
      <w:rPr>
        <w:sz w:val="18"/>
        <w:lang w:val="es-ES"/>
      </w:rPr>
      <w:t>1 de mayo</w:t>
    </w:r>
    <w:r>
      <w:rPr>
        <w:sz w:val="18"/>
        <w:lang w:val="es-ES"/>
      </w:rPr>
      <w:t xml:space="preserve"> de 20</w:t>
    </w:r>
    <w:r w:rsidR="00E97960">
      <w:rPr>
        <w:sz w:val="18"/>
        <w:lang w:val="es-ES"/>
      </w:rPr>
      <w:t>20</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521E76F"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23A4E"/>
    <w:multiLevelType w:val="hybridMultilevel"/>
    <w:tmpl w:val="EC10AC7A"/>
    <w:lvl w:ilvl="0" w:tplc="E12259DE">
      <w:start w:val="1"/>
      <w:numFmt w:val="decimal"/>
      <w:lvlText w:val="%1."/>
      <w:lvlJc w:val="left"/>
      <w:pPr>
        <w:ind w:left="720" w:hanging="360"/>
      </w:pPr>
      <w:rPr>
        <w:b/>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9E618D5"/>
    <w:multiLevelType w:val="hybridMultilevel"/>
    <w:tmpl w:val="D41855F2"/>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4"/>
  </w:num>
  <w:num w:numId="11">
    <w:abstractNumId w:val="5"/>
  </w:num>
  <w:num w:numId="12">
    <w:abstractNumId w:val="17"/>
  </w:num>
  <w:num w:numId="13">
    <w:abstractNumId w:val="15"/>
  </w:num>
  <w:num w:numId="14">
    <w:abstractNumId w:val="14"/>
  </w:num>
  <w:num w:numId="15">
    <w:abstractNumId w:val="10"/>
  </w:num>
  <w:num w:numId="16">
    <w:abstractNumId w:val="13"/>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lF9QrZYAzNcBBeVLop4zW5afrn4asgxAbSj6aYpa3pWzr/6Go8HKKag5RtZ1TfEoq9hGQZGRAH3HSOabjDBXg==" w:salt="OVK28n31fQmW/tqix4eBn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DD"/>
    <w:rsid w:val="0000085A"/>
    <w:rsid w:val="00011DC1"/>
    <w:rsid w:val="0001401F"/>
    <w:rsid w:val="00026DCA"/>
    <w:rsid w:val="00027E78"/>
    <w:rsid w:val="0003318B"/>
    <w:rsid w:val="00036A8B"/>
    <w:rsid w:val="00053A32"/>
    <w:rsid w:val="000547A2"/>
    <w:rsid w:val="000558D2"/>
    <w:rsid w:val="00067B32"/>
    <w:rsid w:val="00076A47"/>
    <w:rsid w:val="00081BB0"/>
    <w:rsid w:val="00085DF1"/>
    <w:rsid w:val="0009389D"/>
    <w:rsid w:val="000A6259"/>
    <w:rsid w:val="000B0F7B"/>
    <w:rsid w:val="000C4E35"/>
    <w:rsid w:val="000C5661"/>
    <w:rsid w:val="000F5F31"/>
    <w:rsid w:val="000F6DBD"/>
    <w:rsid w:val="00105CCE"/>
    <w:rsid w:val="0011401E"/>
    <w:rsid w:val="001147C3"/>
    <w:rsid w:val="00117E78"/>
    <w:rsid w:val="001227FE"/>
    <w:rsid w:val="00154E36"/>
    <w:rsid w:val="00183234"/>
    <w:rsid w:val="0018634C"/>
    <w:rsid w:val="001909BE"/>
    <w:rsid w:val="00193B2D"/>
    <w:rsid w:val="00196DD0"/>
    <w:rsid w:val="001B42B0"/>
    <w:rsid w:val="001B6D7C"/>
    <w:rsid w:val="001B703A"/>
    <w:rsid w:val="001C3F1B"/>
    <w:rsid w:val="001D7E23"/>
    <w:rsid w:val="001F277B"/>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63F13"/>
    <w:rsid w:val="00270B9C"/>
    <w:rsid w:val="00273438"/>
    <w:rsid w:val="002736F3"/>
    <w:rsid w:val="00273AB5"/>
    <w:rsid w:val="002751C8"/>
    <w:rsid w:val="00277DD3"/>
    <w:rsid w:val="00282C93"/>
    <w:rsid w:val="0028301A"/>
    <w:rsid w:val="0028757E"/>
    <w:rsid w:val="002A51F3"/>
    <w:rsid w:val="002A6A4B"/>
    <w:rsid w:val="002B71CC"/>
    <w:rsid w:val="002D013E"/>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40D8"/>
    <w:rsid w:val="003C6FEB"/>
    <w:rsid w:val="003E1848"/>
    <w:rsid w:val="00407CC4"/>
    <w:rsid w:val="00421BEA"/>
    <w:rsid w:val="00432126"/>
    <w:rsid w:val="00442C39"/>
    <w:rsid w:val="00445673"/>
    <w:rsid w:val="00461620"/>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273FF"/>
    <w:rsid w:val="00531B93"/>
    <w:rsid w:val="005459D0"/>
    <w:rsid w:val="005504E6"/>
    <w:rsid w:val="005578A1"/>
    <w:rsid w:val="00563C17"/>
    <w:rsid w:val="00566327"/>
    <w:rsid w:val="0057519A"/>
    <w:rsid w:val="00585347"/>
    <w:rsid w:val="00595395"/>
    <w:rsid w:val="0059625B"/>
    <w:rsid w:val="00596AB4"/>
    <w:rsid w:val="005A32C2"/>
    <w:rsid w:val="005B2F86"/>
    <w:rsid w:val="005B45E6"/>
    <w:rsid w:val="005B67A2"/>
    <w:rsid w:val="005C18D2"/>
    <w:rsid w:val="005C6147"/>
    <w:rsid w:val="005E7559"/>
    <w:rsid w:val="005F085A"/>
    <w:rsid w:val="00615FBF"/>
    <w:rsid w:val="00623D36"/>
    <w:rsid w:val="006321F4"/>
    <w:rsid w:val="00646C5C"/>
    <w:rsid w:val="0066494B"/>
    <w:rsid w:val="0066756A"/>
    <w:rsid w:val="00681878"/>
    <w:rsid w:val="00683504"/>
    <w:rsid w:val="00692A55"/>
    <w:rsid w:val="00694F81"/>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10DD"/>
    <w:rsid w:val="00735384"/>
    <w:rsid w:val="00737234"/>
    <w:rsid w:val="0074731F"/>
    <w:rsid w:val="00751002"/>
    <w:rsid w:val="007605D2"/>
    <w:rsid w:val="00765327"/>
    <w:rsid w:val="007749FC"/>
    <w:rsid w:val="00780AB2"/>
    <w:rsid w:val="00797660"/>
    <w:rsid w:val="007A1DC9"/>
    <w:rsid w:val="007A3A3D"/>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76637"/>
    <w:rsid w:val="00895A5D"/>
    <w:rsid w:val="00896BC6"/>
    <w:rsid w:val="008D35D8"/>
    <w:rsid w:val="008D6E0F"/>
    <w:rsid w:val="008E196B"/>
    <w:rsid w:val="008F38A8"/>
    <w:rsid w:val="008F6C96"/>
    <w:rsid w:val="00911F06"/>
    <w:rsid w:val="00917762"/>
    <w:rsid w:val="00920ED6"/>
    <w:rsid w:val="00925E9D"/>
    <w:rsid w:val="00940420"/>
    <w:rsid w:val="009669CF"/>
    <w:rsid w:val="009778B1"/>
    <w:rsid w:val="00986348"/>
    <w:rsid w:val="009A1B28"/>
    <w:rsid w:val="009C11C0"/>
    <w:rsid w:val="009D03FE"/>
    <w:rsid w:val="009D70A8"/>
    <w:rsid w:val="009D78B0"/>
    <w:rsid w:val="009E1B07"/>
    <w:rsid w:val="009F2788"/>
    <w:rsid w:val="009F5432"/>
    <w:rsid w:val="009F62A9"/>
    <w:rsid w:val="00A3046D"/>
    <w:rsid w:val="00A3146D"/>
    <w:rsid w:val="00A330FA"/>
    <w:rsid w:val="00A37261"/>
    <w:rsid w:val="00A536DE"/>
    <w:rsid w:val="00A57ECD"/>
    <w:rsid w:val="00A70A82"/>
    <w:rsid w:val="00A73DC5"/>
    <w:rsid w:val="00A775DD"/>
    <w:rsid w:val="00A837EB"/>
    <w:rsid w:val="00AA4E2A"/>
    <w:rsid w:val="00AB15C1"/>
    <w:rsid w:val="00AB1E41"/>
    <w:rsid w:val="00AB2826"/>
    <w:rsid w:val="00AB4B39"/>
    <w:rsid w:val="00AD4F06"/>
    <w:rsid w:val="00AE5D64"/>
    <w:rsid w:val="00AE7AB3"/>
    <w:rsid w:val="00AF2412"/>
    <w:rsid w:val="00AF4C49"/>
    <w:rsid w:val="00B00832"/>
    <w:rsid w:val="00B019A0"/>
    <w:rsid w:val="00B2152C"/>
    <w:rsid w:val="00B314A8"/>
    <w:rsid w:val="00B34414"/>
    <w:rsid w:val="00B3640B"/>
    <w:rsid w:val="00B36CE6"/>
    <w:rsid w:val="00B5583C"/>
    <w:rsid w:val="00B56F87"/>
    <w:rsid w:val="00B64449"/>
    <w:rsid w:val="00B66D8C"/>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4FB0"/>
    <w:rsid w:val="00CD76A1"/>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7715"/>
    <w:rsid w:val="00DE7956"/>
    <w:rsid w:val="00E0071B"/>
    <w:rsid w:val="00E2143B"/>
    <w:rsid w:val="00E31F79"/>
    <w:rsid w:val="00E60D26"/>
    <w:rsid w:val="00E6222D"/>
    <w:rsid w:val="00E63068"/>
    <w:rsid w:val="00E63BC8"/>
    <w:rsid w:val="00E646C7"/>
    <w:rsid w:val="00E76C46"/>
    <w:rsid w:val="00E84353"/>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86AFF"/>
    <w:rsid w:val="00F9130B"/>
    <w:rsid w:val="00F97718"/>
    <w:rsid w:val="00FA1809"/>
    <w:rsid w:val="00FA2104"/>
    <w:rsid w:val="00FA4CCB"/>
    <w:rsid w:val="00FB36C5"/>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80221"/>
  <w15:docId w15:val="{4C4F23A3-71CB-47B9-86FC-B53AFF8E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917</TotalTime>
  <Pages>12</Pages>
  <Words>3405</Words>
  <Characters>18236</Characters>
  <Application>Microsoft Office Word</Application>
  <DocSecurity>8</DocSecurity>
  <Lines>151</Lines>
  <Paragraphs>43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15</cp:revision>
  <cp:lastPrinted>2011-09-07T16:03:00Z</cp:lastPrinted>
  <dcterms:created xsi:type="dcterms:W3CDTF">2020-05-26T16:27:00Z</dcterms:created>
  <dcterms:modified xsi:type="dcterms:W3CDTF">2020-06-02T16:20:00Z</dcterms:modified>
</cp:coreProperties>
</file>