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B1341" w14:textId="77777777" w:rsidR="00FA4CCB" w:rsidRDefault="00FA4CCB">
      <w:pPr>
        <w:pStyle w:val="Ttulo"/>
        <w:ind w:right="51"/>
        <w:rPr>
          <w:rFonts w:cs="Arial"/>
        </w:rPr>
      </w:pPr>
      <w:r>
        <w:rPr>
          <w:rFonts w:cs="Arial"/>
        </w:rPr>
        <w:t>BANCO HIPOTECARIO DE LA VIVIENDA</w:t>
      </w:r>
    </w:p>
    <w:p w14:paraId="2E6E84F9" w14:textId="77777777" w:rsidR="00FA4CCB" w:rsidRDefault="00FA4CCB">
      <w:pPr>
        <w:spacing w:line="360" w:lineRule="auto"/>
        <w:ind w:right="51"/>
        <w:jc w:val="center"/>
        <w:rPr>
          <w:rFonts w:cs="Arial"/>
          <w:b/>
          <w:sz w:val="22"/>
          <w:u w:val="single"/>
        </w:rPr>
      </w:pPr>
      <w:r>
        <w:rPr>
          <w:rFonts w:cs="Arial"/>
          <w:b/>
          <w:sz w:val="22"/>
          <w:u w:val="single"/>
        </w:rPr>
        <w:t>JUNTA DIRECTIVA</w:t>
      </w:r>
    </w:p>
    <w:p w14:paraId="60F00EB6" w14:textId="77777777" w:rsidR="00FA4CCB" w:rsidRDefault="00FA4CCB">
      <w:pPr>
        <w:spacing w:line="360" w:lineRule="auto"/>
        <w:ind w:right="51"/>
        <w:jc w:val="center"/>
        <w:rPr>
          <w:rFonts w:cs="Arial"/>
          <w:b/>
          <w:sz w:val="22"/>
          <w:u w:val="single"/>
        </w:rPr>
      </w:pPr>
    </w:p>
    <w:p w14:paraId="7471362E"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E6008">
        <w:rPr>
          <w:rFonts w:cs="Arial"/>
          <w:b/>
          <w:sz w:val="22"/>
          <w:u w:val="single"/>
        </w:rPr>
        <w:t>EXTRA</w:t>
      </w:r>
      <w:r w:rsidR="00FA4CCB">
        <w:rPr>
          <w:rFonts w:cs="Arial"/>
          <w:b/>
          <w:sz w:val="22"/>
          <w:u w:val="single"/>
        </w:rPr>
        <w:t xml:space="preserve">ORDINARIA </w:t>
      </w:r>
      <w:r>
        <w:rPr>
          <w:rFonts w:cs="Arial"/>
          <w:b/>
          <w:sz w:val="22"/>
          <w:u w:val="single"/>
        </w:rPr>
        <w:t xml:space="preserve">N° </w:t>
      </w:r>
      <w:r w:rsidR="001E6008">
        <w:rPr>
          <w:rFonts w:cs="Arial"/>
          <w:b/>
          <w:sz w:val="22"/>
          <w:u w:val="single"/>
        </w:rPr>
        <w:t>16</w:t>
      </w:r>
      <w:r>
        <w:rPr>
          <w:rFonts w:cs="Arial"/>
          <w:b/>
          <w:sz w:val="22"/>
          <w:u w:val="single"/>
        </w:rPr>
        <w:t>-20</w:t>
      </w:r>
      <w:r w:rsidR="00E97960">
        <w:rPr>
          <w:rFonts w:cs="Arial"/>
          <w:b/>
          <w:sz w:val="22"/>
          <w:u w:val="single"/>
        </w:rPr>
        <w:t>20</w:t>
      </w:r>
    </w:p>
    <w:p w14:paraId="3638694A"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1E6008">
        <w:rPr>
          <w:rFonts w:cs="Arial"/>
          <w:b/>
          <w:sz w:val="22"/>
          <w:u w:val="single"/>
        </w:rPr>
        <w:t>27</w:t>
      </w:r>
      <w:r>
        <w:rPr>
          <w:rFonts w:cs="Arial"/>
          <w:b/>
          <w:sz w:val="22"/>
          <w:u w:val="single"/>
        </w:rPr>
        <w:t xml:space="preserve"> DE </w:t>
      </w:r>
      <w:r w:rsidR="001E6008">
        <w:rPr>
          <w:rFonts w:cs="Arial"/>
          <w:b/>
          <w:sz w:val="22"/>
          <w:u w:val="single"/>
        </w:rPr>
        <w:t>FEBRERO</w:t>
      </w:r>
      <w:r>
        <w:rPr>
          <w:rFonts w:cs="Arial"/>
          <w:b/>
          <w:sz w:val="22"/>
          <w:u w:val="single"/>
        </w:rPr>
        <w:t xml:space="preserve"> DE 20</w:t>
      </w:r>
      <w:r w:rsidR="00E97960">
        <w:rPr>
          <w:rFonts w:cs="Arial"/>
          <w:b/>
          <w:sz w:val="22"/>
          <w:u w:val="single"/>
        </w:rPr>
        <w:t>20</w:t>
      </w:r>
    </w:p>
    <w:p w14:paraId="2D2C08F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D6181DE" w14:textId="77777777" w:rsidR="00FA4CCB" w:rsidRDefault="00FA4CCB">
      <w:pPr>
        <w:spacing w:line="360" w:lineRule="auto"/>
        <w:ind w:right="51"/>
        <w:jc w:val="center"/>
        <w:rPr>
          <w:rFonts w:cs="Arial"/>
          <w:b/>
          <w:sz w:val="22"/>
          <w:u w:val="single"/>
        </w:rPr>
      </w:pPr>
    </w:p>
    <w:p w14:paraId="70BFDEB6" w14:textId="777CA29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y Eloísa Ulibarri Pernús</w:t>
      </w:r>
      <w:r w:rsidR="00373B50">
        <w:rPr>
          <w:rFonts w:cs="Arial"/>
          <w:sz w:val="22"/>
        </w:rPr>
        <w:t>.</w:t>
      </w:r>
      <w:r w:rsidR="008625E3" w:rsidRPr="008625E3">
        <w:rPr>
          <w:rFonts w:cs="Arial"/>
          <w:sz w:val="22"/>
        </w:rPr>
        <w:t xml:space="preserve"> </w:t>
      </w:r>
      <w:r w:rsidR="008625E3">
        <w:rPr>
          <w:rFonts w:cs="Arial"/>
          <w:sz w:val="22"/>
        </w:rPr>
        <w:t>Los Directores Kenneth Pérez Venegas y Dania Chavarría Núñez, Vicepresidenta. Se incorporan a la sesión a partir de los minutos 09:30 y 22:50 respectivamente.</w:t>
      </w:r>
      <w:r w:rsidR="008625E3" w:rsidRPr="008625E3">
        <w:rPr>
          <w:rFonts w:cs="Arial"/>
          <w:sz w:val="22"/>
        </w:rPr>
        <w:t xml:space="preserve"> </w:t>
      </w:r>
    </w:p>
    <w:p w14:paraId="0BCFEDBF" w14:textId="77777777" w:rsidR="00AD4F06" w:rsidRDefault="00AD4F06" w:rsidP="0066494B">
      <w:pPr>
        <w:spacing w:line="360" w:lineRule="auto"/>
        <w:jc w:val="both"/>
        <w:rPr>
          <w:rFonts w:cs="Arial"/>
          <w:sz w:val="22"/>
        </w:rPr>
      </w:pPr>
    </w:p>
    <w:p w14:paraId="3CA9B0D6" w14:textId="6CF8BAA5"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8625E3">
        <w:rPr>
          <w:rFonts w:cs="Arial"/>
          <w:sz w:val="22"/>
        </w:rPr>
        <w:t xml:space="preserve">Marcela Alvarado Castro, funcionaria de la </w:t>
      </w:r>
      <w:r w:rsidR="008625E3" w:rsidRPr="008625E3">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8625E3" w:rsidRPr="008625E3">
        <w:rPr>
          <w:rFonts w:cs="Arial"/>
          <w:sz w:val="22"/>
        </w:rPr>
        <w:t xml:space="preserve"> </w:t>
      </w:r>
      <w:r w:rsidR="008625E3">
        <w:rPr>
          <w:rFonts w:cs="Arial"/>
          <w:sz w:val="22"/>
        </w:rPr>
        <w:t xml:space="preserve">El señor Gustavo Flores Oviedo, </w:t>
      </w:r>
      <w:r w:rsidR="008625E3">
        <w:rPr>
          <w:rFonts w:cs="Arial"/>
          <w:sz w:val="22"/>
          <w:szCs w:val="22"/>
        </w:rPr>
        <w:t>Auditor Interno, se incorpora a la sesión a partir del minuto 22:50.</w:t>
      </w:r>
    </w:p>
    <w:p w14:paraId="54F1D80F" w14:textId="77777777" w:rsidR="006321F4" w:rsidRPr="00D14EAF" w:rsidRDefault="006321F4" w:rsidP="006321F4">
      <w:pPr>
        <w:spacing w:line="360" w:lineRule="auto"/>
        <w:jc w:val="both"/>
        <w:rPr>
          <w:rFonts w:cs="Arial"/>
          <w:b/>
          <w:sz w:val="22"/>
        </w:rPr>
      </w:pPr>
      <w:r w:rsidRPr="00D14EAF">
        <w:rPr>
          <w:rFonts w:cs="Arial"/>
          <w:b/>
          <w:sz w:val="22"/>
        </w:rPr>
        <w:t>************</w:t>
      </w:r>
    </w:p>
    <w:p w14:paraId="5CFA9AE1" w14:textId="77777777" w:rsidR="00FA4CCB" w:rsidRDefault="00FA4CCB" w:rsidP="0066494B">
      <w:pPr>
        <w:spacing w:line="360" w:lineRule="auto"/>
        <w:jc w:val="both"/>
        <w:rPr>
          <w:rFonts w:cs="Arial"/>
          <w:sz w:val="22"/>
        </w:rPr>
      </w:pPr>
    </w:p>
    <w:p w14:paraId="15148501" w14:textId="77777777" w:rsidR="00FA4CCB" w:rsidRDefault="00FA4CCB" w:rsidP="0066494B">
      <w:pPr>
        <w:pStyle w:val="Ttulo4"/>
        <w:spacing w:line="360" w:lineRule="auto"/>
        <w:jc w:val="both"/>
        <w:rPr>
          <w:rFonts w:cs="Arial"/>
        </w:rPr>
      </w:pPr>
      <w:r>
        <w:rPr>
          <w:rFonts w:cs="Arial"/>
        </w:rPr>
        <w:t>Asuntos conocidos en la presente sesión</w:t>
      </w:r>
    </w:p>
    <w:p w14:paraId="4F3F33FB" w14:textId="77777777" w:rsidR="00FA4CCB" w:rsidRDefault="00FA4CCB" w:rsidP="0066494B">
      <w:pPr>
        <w:spacing w:line="360" w:lineRule="auto"/>
        <w:jc w:val="both"/>
        <w:rPr>
          <w:rFonts w:cs="Arial"/>
          <w:b/>
          <w:sz w:val="22"/>
        </w:rPr>
      </w:pPr>
    </w:p>
    <w:p w14:paraId="46B9FC0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B6B2D1D" w14:textId="77777777" w:rsidR="00A21E98" w:rsidRPr="000C2A9B" w:rsidRDefault="00A21E98" w:rsidP="000C2A9B">
      <w:pPr>
        <w:pStyle w:val="Prrafodelista"/>
        <w:numPr>
          <w:ilvl w:val="0"/>
          <w:numId w:val="18"/>
        </w:numPr>
        <w:spacing w:line="360" w:lineRule="auto"/>
        <w:ind w:left="426" w:hanging="426"/>
        <w:jc w:val="both"/>
        <w:rPr>
          <w:rFonts w:cs="Arial"/>
          <w:sz w:val="22"/>
          <w:lang w:val="es-ES_tradnl"/>
        </w:rPr>
      </w:pPr>
      <w:r w:rsidRPr="000C2A9B">
        <w:rPr>
          <w:rFonts w:cs="Arial"/>
          <w:sz w:val="22"/>
          <w:lang w:val="es-ES_tradnl"/>
        </w:rPr>
        <w:t>Presentación sobre el avance en la ejecución de las actividades de los proyectos del Sistema de Apoyo a la Gestión Financiera, Rediseño del Sistema de Vivienda y Expediente Electrónico Fase II.</w:t>
      </w:r>
    </w:p>
    <w:p w14:paraId="23CA65BA" w14:textId="4425F0AD" w:rsidR="00A21E98" w:rsidRPr="000C2A9B" w:rsidRDefault="00A21E98" w:rsidP="000C2A9B">
      <w:pPr>
        <w:pStyle w:val="Prrafodelista"/>
        <w:numPr>
          <w:ilvl w:val="0"/>
          <w:numId w:val="18"/>
        </w:numPr>
        <w:spacing w:line="360" w:lineRule="auto"/>
        <w:ind w:left="426" w:hanging="426"/>
        <w:jc w:val="both"/>
        <w:rPr>
          <w:rFonts w:cs="Arial"/>
          <w:sz w:val="22"/>
          <w:lang w:val="es-ES_tradnl"/>
        </w:rPr>
      </w:pPr>
      <w:r w:rsidRPr="000C2A9B">
        <w:rPr>
          <w:rFonts w:cs="Arial"/>
          <w:sz w:val="22"/>
          <w:lang w:val="es-ES_tradnl"/>
        </w:rPr>
        <w:t>Propuesta de reforma al reglamento para el trámite de modificaciones presupuestarias.</w:t>
      </w:r>
    </w:p>
    <w:p w14:paraId="72214CE6" w14:textId="39A07FEF" w:rsidR="00A21E98" w:rsidRPr="000C2A9B" w:rsidRDefault="00A21E98" w:rsidP="000C2A9B">
      <w:pPr>
        <w:pStyle w:val="Prrafodelista"/>
        <w:numPr>
          <w:ilvl w:val="0"/>
          <w:numId w:val="18"/>
        </w:numPr>
        <w:spacing w:line="360" w:lineRule="auto"/>
        <w:ind w:left="426" w:hanging="426"/>
        <w:jc w:val="both"/>
        <w:rPr>
          <w:rFonts w:cs="Arial"/>
          <w:sz w:val="22"/>
          <w:lang w:val="es-ES_tradnl"/>
        </w:rPr>
      </w:pPr>
      <w:r w:rsidRPr="000C2A9B">
        <w:rPr>
          <w:rFonts w:cs="Arial"/>
          <w:sz w:val="22"/>
          <w:lang w:val="es-ES_tradnl"/>
        </w:rPr>
        <w:t>Informe sobre los resultados de la Autoevaluación del Control Interno 2019.</w:t>
      </w:r>
    </w:p>
    <w:p w14:paraId="6C8968D7" w14:textId="73EF6028" w:rsidR="00A21E98" w:rsidRPr="000C2A9B" w:rsidRDefault="00A21E98" w:rsidP="000C2A9B">
      <w:pPr>
        <w:pStyle w:val="Prrafodelista"/>
        <w:numPr>
          <w:ilvl w:val="0"/>
          <w:numId w:val="18"/>
        </w:numPr>
        <w:spacing w:line="360" w:lineRule="auto"/>
        <w:ind w:left="426" w:hanging="426"/>
        <w:jc w:val="both"/>
        <w:rPr>
          <w:rFonts w:cs="Arial"/>
          <w:sz w:val="22"/>
          <w:lang w:val="es-ES_tradnl"/>
        </w:rPr>
      </w:pPr>
      <w:r w:rsidRPr="000C2A9B">
        <w:rPr>
          <w:rFonts w:cs="Arial"/>
          <w:sz w:val="22"/>
          <w:lang w:val="es-ES_tradnl"/>
        </w:rPr>
        <w:t>Informe de avance sobre la ejecución de los planes de acción de la Autoevaluación de la Gestión 2019 y la Autoevaluación del Control Interno 2018.</w:t>
      </w:r>
    </w:p>
    <w:p w14:paraId="1AEEA120" w14:textId="52DE6002" w:rsidR="007749FC" w:rsidRPr="000C2A9B" w:rsidRDefault="00A21E98" w:rsidP="000C2A9B">
      <w:pPr>
        <w:pStyle w:val="Prrafodelista"/>
        <w:numPr>
          <w:ilvl w:val="0"/>
          <w:numId w:val="18"/>
        </w:numPr>
        <w:spacing w:line="360" w:lineRule="auto"/>
        <w:ind w:left="426" w:hanging="426"/>
        <w:jc w:val="both"/>
        <w:rPr>
          <w:rFonts w:cs="Arial"/>
          <w:sz w:val="22"/>
        </w:rPr>
      </w:pPr>
      <w:r w:rsidRPr="000C2A9B">
        <w:rPr>
          <w:rFonts w:cs="Arial"/>
          <w:sz w:val="22"/>
          <w:lang w:val="es-ES_tradnl"/>
        </w:rPr>
        <w:t>Tema confidencial de la Junta Directiva.</w:t>
      </w:r>
    </w:p>
    <w:p w14:paraId="4FA81979" w14:textId="77777777" w:rsidR="006321F4" w:rsidRPr="00D14EAF" w:rsidRDefault="006321F4" w:rsidP="006321F4">
      <w:pPr>
        <w:spacing w:line="360" w:lineRule="auto"/>
        <w:jc w:val="both"/>
        <w:rPr>
          <w:rFonts w:cs="Arial"/>
          <w:b/>
          <w:sz w:val="22"/>
        </w:rPr>
      </w:pPr>
      <w:r w:rsidRPr="00D14EAF">
        <w:rPr>
          <w:rFonts w:cs="Arial"/>
          <w:b/>
          <w:sz w:val="22"/>
        </w:rPr>
        <w:t>************</w:t>
      </w:r>
    </w:p>
    <w:p w14:paraId="7EE6106B" w14:textId="77777777" w:rsidR="007F614F" w:rsidRPr="00AB2826" w:rsidRDefault="007F614F" w:rsidP="002D0146">
      <w:pPr>
        <w:spacing w:line="360" w:lineRule="auto"/>
        <w:jc w:val="both"/>
        <w:rPr>
          <w:rFonts w:cs="Arial"/>
          <w:b/>
          <w:sz w:val="22"/>
          <w:szCs w:val="22"/>
          <w:u w:val="single"/>
          <w:lang w:val="es-ES_tradnl"/>
        </w:rPr>
      </w:pPr>
    </w:p>
    <w:p w14:paraId="5B10D46D" w14:textId="61F91A5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941C3B" w:rsidRPr="00A21E98">
        <w:rPr>
          <w:rFonts w:cs="Arial"/>
          <w:b/>
          <w:bCs/>
          <w:sz w:val="22"/>
          <w:u w:val="single"/>
          <w:lang w:val="es-ES_tradnl"/>
        </w:rPr>
        <w:t>Presentación sobre el avance en la ejecución de las actividades de los proyectos del Sistema de Apoyo a la Gestión Financiera, Rediseño del Sistema de Vivienda y Expediente Electrónico Fase II</w:t>
      </w:r>
    </w:p>
    <w:p w14:paraId="2FB247AB" w14:textId="77777777" w:rsidR="00FA4CCB" w:rsidRDefault="00FA4CCB" w:rsidP="002D0146">
      <w:pPr>
        <w:spacing w:line="360" w:lineRule="auto"/>
        <w:jc w:val="both"/>
        <w:rPr>
          <w:rFonts w:cs="Arial"/>
          <w:sz w:val="22"/>
          <w:szCs w:val="22"/>
        </w:rPr>
      </w:pPr>
    </w:p>
    <w:p w14:paraId="0596C4EB" w14:textId="77777777" w:rsidR="001A6398" w:rsidRDefault="001A6398" w:rsidP="001A6398">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Según lo dispuesto en el acuerdo N° 1 de la sesión 26-2019, del pasado 01 de abril, se procede a conocer el informe, con corte </w:t>
      </w:r>
      <w:proofErr w:type="gramStart"/>
      <w:r>
        <w:rPr>
          <w:rFonts w:cs="Arial"/>
          <w:sz w:val="22"/>
          <w:lang w:val="es-ES_tradnl"/>
        </w:rPr>
        <w:t>al día de hoy</w:t>
      </w:r>
      <w:proofErr w:type="gramEnd"/>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p>
    <w:p w14:paraId="040D1F13" w14:textId="77777777" w:rsidR="001A6398" w:rsidRDefault="001A6398" w:rsidP="001A6398">
      <w:pPr>
        <w:spacing w:line="360" w:lineRule="auto"/>
        <w:jc w:val="both"/>
        <w:rPr>
          <w:rFonts w:cs="Arial"/>
          <w:sz w:val="22"/>
          <w:szCs w:val="22"/>
          <w:lang w:val="es-ES_tradnl"/>
        </w:rPr>
      </w:pPr>
    </w:p>
    <w:p w14:paraId="078D9F01" w14:textId="1F90D632" w:rsidR="00603552" w:rsidRDefault="001A6398" w:rsidP="001A6398">
      <w:pPr>
        <w:spacing w:line="360" w:lineRule="auto"/>
        <w:jc w:val="both"/>
        <w:rPr>
          <w:rFonts w:cs="Arial"/>
          <w:sz w:val="22"/>
          <w:szCs w:val="22"/>
          <w:lang w:val="es-ES_tradnl"/>
        </w:rPr>
      </w:pPr>
      <w:r>
        <w:rPr>
          <w:rFonts w:cs="Arial"/>
          <w:sz w:val="22"/>
          <w:szCs w:val="22"/>
          <w:lang w:val="es-ES_tradnl"/>
        </w:rPr>
        <w:t>Para estos efectos, se incorporan a la sesión los funcionarios Rocío Brenes Monge, administradora de proyectos de Tecnología de Información; Martha Camacho Murillo, Directora del FOSUVI; y José Pablo Durán Rodríguez, jefe del Departamento Financiero Contable, quien</w:t>
      </w:r>
      <w:r>
        <w:rPr>
          <w:rFonts w:cs="Arial"/>
          <w:sz w:val="22"/>
          <w:lang w:val="es-ES_tradnl"/>
        </w:rPr>
        <w:t xml:space="preserve"> </w:t>
      </w:r>
      <w:r>
        <w:rPr>
          <w:rFonts w:cs="Arial"/>
          <w:sz w:val="22"/>
          <w:szCs w:val="22"/>
          <w:lang w:val="es-ES_tradnl"/>
        </w:rPr>
        <w:t>expone el referido avance en el cronograma de trabajo para los tres citados proyectos, atendiendo, con el apoyo de</w:t>
      </w:r>
      <w:r w:rsidR="003B7D17">
        <w:rPr>
          <w:rFonts w:cs="Arial"/>
          <w:sz w:val="22"/>
          <w:szCs w:val="22"/>
          <w:lang w:val="es-ES_tradnl"/>
        </w:rPr>
        <w:t xml:space="preserve"> las</w:t>
      </w:r>
      <w:r>
        <w:rPr>
          <w:rFonts w:cs="Arial"/>
          <w:sz w:val="22"/>
          <w:szCs w:val="22"/>
          <w:lang w:val="es-ES_tradnl"/>
        </w:rPr>
        <w:t xml:space="preserve"> licenciad</w:t>
      </w:r>
      <w:r w:rsidR="003B7D17">
        <w:rPr>
          <w:rFonts w:cs="Arial"/>
          <w:sz w:val="22"/>
          <w:szCs w:val="22"/>
          <w:lang w:val="es-ES_tradnl"/>
        </w:rPr>
        <w:t>as Brenes Monge y Camacho Murillo</w:t>
      </w:r>
      <w:r>
        <w:rPr>
          <w:rFonts w:cs="Arial"/>
          <w:sz w:val="22"/>
          <w:szCs w:val="22"/>
          <w:lang w:val="es-ES_tradnl"/>
        </w:rPr>
        <w:t xml:space="preserve">, las consultas y observaciones que al respecto van planteando los señores Directores, particularmente sobre </w:t>
      </w:r>
      <w:r w:rsidR="00603552">
        <w:rPr>
          <w:rFonts w:cs="Arial"/>
          <w:sz w:val="22"/>
          <w:szCs w:val="22"/>
          <w:lang w:val="es-ES_tradnl"/>
        </w:rPr>
        <w:t xml:space="preserve">los retrasos que se han dado en </w:t>
      </w:r>
      <w:r>
        <w:rPr>
          <w:rFonts w:cs="Arial"/>
          <w:sz w:val="22"/>
          <w:szCs w:val="22"/>
          <w:lang w:val="es-ES_tradnl"/>
        </w:rPr>
        <w:t xml:space="preserve">los cronogramas previstos y </w:t>
      </w:r>
      <w:r w:rsidR="006105C0">
        <w:rPr>
          <w:rFonts w:cs="Arial"/>
          <w:sz w:val="22"/>
          <w:szCs w:val="22"/>
          <w:lang w:val="es-ES_tradnl"/>
        </w:rPr>
        <w:t xml:space="preserve">a la necesidad de tomar decisiones urgentes y contundentes para retomar las actividades de los referidos proyectos informáticos, incluyendo la contratación del experto en </w:t>
      </w:r>
      <w:r w:rsidR="006105C0" w:rsidRPr="006105C0">
        <w:rPr>
          <w:rFonts w:cs="Arial"/>
          <w:sz w:val="22"/>
          <w:szCs w:val="22"/>
          <w:lang w:val="es-ES_tradnl"/>
        </w:rPr>
        <w:t>la implementación de un sistema de planeamiento de recursos empresariales (ERP)</w:t>
      </w:r>
      <w:r w:rsidR="006105C0">
        <w:rPr>
          <w:rFonts w:cs="Arial"/>
          <w:sz w:val="22"/>
          <w:szCs w:val="22"/>
          <w:lang w:val="es-ES_tradnl"/>
        </w:rPr>
        <w:t xml:space="preserve">, </w:t>
      </w:r>
      <w:r w:rsidR="0079536C">
        <w:rPr>
          <w:rFonts w:cs="Arial"/>
          <w:sz w:val="22"/>
          <w:szCs w:val="22"/>
          <w:lang w:val="es-ES_tradnl"/>
        </w:rPr>
        <w:t xml:space="preserve">y la presentación próxima a esta </w:t>
      </w:r>
      <w:r w:rsidR="0079536C" w:rsidRPr="0079536C">
        <w:rPr>
          <w:rFonts w:cs="Arial"/>
          <w:sz w:val="22"/>
          <w:szCs w:val="22"/>
          <w:lang w:val="es-ES_tradnl"/>
        </w:rPr>
        <w:t>Junta Directiva</w:t>
      </w:r>
      <w:r w:rsidR="0079536C">
        <w:rPr>
          <w:rFonts w:cs="Arial"/>
          <w:sz w:val="22"/>
          <w:szCs w:val="22"/>
          <w:lang w:val="es-ES_tradnl"/>
        </w:rPr>
        <w:t>, de un cronograma actualizado de los tres proyectos informáticos</w:t>
      </w:r>
      <w:r w:rsidR="00983469">
        <w:rPr>
          <w:rFonts w:cs="Arial"/>
          <w:sz w:val="22"/>
          <w:szCs w:val="22"/>
          <w:lang w:val="es-ES_tradnl"/>
        </w:rPr>
        <w:t>, dándole a la implementación de estos proyectos, la prioridad que realmente requieren a nivel institucional.</w:t>
      </w:r>
    </w:p>
    <w:p w14:paraId="098D2650" w14:textId="77777777" w:rsidR="00603552" w:rsidRDefault="00603552" w:rsidP="001A6398">
      <w:pPr>
        <w:spacing w:line="360" w:lineRule="auto"/>
        <w:jc w:val="both"/>
        <w:rPr>
          <w:rFonts w:cs="Arial"/>
          <w:sz w:val="22"/>
          <w:szCs w:val="22"/>
          <w:lang w:val="es-ES_tradnl"/>
        </w:rPr>
      </w:pPr>
    </w:p>
    <w:p w14:paraId="0EAD9899" w14:textId="74631594" w:rsidR="002354B0" w:rsidRDefault="001A6398" w:rsidP="001A6398">
      <w:pPr>
        <w:spacing w:line="360" w:lineRule="auto"/>
        <w:jc w:val="both"/>
        <w:rPr>
          <w:rFonts w:cs="Arial"/>
          <w:sz w:val="22"/>
          <w:szCs w:val="22"/>
          <w:lang w:val="es-ES_tradnl"/>
        </w:rPr>
      </w:pPr>
      <w:r>
        <w:rPr>
          <w:rFonts w:cs="Arial"/>
          <w:sz w:val="22"/>
          <w:u w:val="single"/>
          <w:lang w:val="es-ES_tradnl"/>
        </w:rPr>
        <w:t xml:space="preserve">Minuto </w:t>
      </w:r>
      <w:r w:rsidR="002354B0">
        <w:rPr>
          <w:rFonts w:cs="Arial"/>
          <w:sz w:val="22"/>
          <w:u w:val="single"/>
          <w:lang w:val="es-ES_tradnl"/>
        </w:rPr>
        <w:t>63</w:t>
      </w:r>
      <w:r w:rsidRPr="0039311E">
        <w:rPr>
          <w:rFonts w:cs="Arial"/>
          <w:sz w:val="22"/>
          <w:u w:val="single"/>
          <w:lang w:val="es-ES_tradnl"/>
        </w:rPr>
        <w:t>:</w:t>
      </w:r>
      <w:r w:rsidR="002354B0">
        <w:rPr>
          <w:rFonts w:cs="Arial"/>
          <w:sz w:val="22"/>
          <w:u w:val="single"/>
          <w:lang w:val="es-ES_tradnl"/>
        </w:rPr>
        <w:t>30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solicitándole a la </w:t>
      </w:r>
      <w:r w:rsidRPr="005E70D8">
        <w:rPr>
          <w:rFonts w:cs="Arial"/>
          <w:sz w:val="22"/>
          <w:szCs w:val="22"/>
          <w:lang w:val="es-ES_tradnl"/>
        </w:rPr>
        <w:t>Administración</w:t>
      </w:r>
      <w:r w:rsidR="002354B0">
        <w:rPr>
          <w:rFonts w:cs="Arial"/>
          <w:sz w:val="22"/>
          <w:szCs w:val="22"/>
          <w:lang w:val="es-ES_tradnl"/>
        </w:rPr>
        <w:t xml:space="preserve"> darle un estricto seguimiento a este tema y, adicionalmente, se resuelve girar instrucciones a la </w:t>
      </w:r>
      <w:r w:rsidR="002354B0" w:rsidRPr="002354B0">
        <w:rPr>
          <w:rFonts w:cs="Arial"/>
          <w:sz w:val="22"/>
          <w:szCs w:val="22"/>
          <w:lang w:val="es-ES_tradnl"/>
        </w:rPr>
        <w:t>Gerencia General</w:t>
      </w:r>
      <w:r w:rsidR="002354B0">
        <w:rPr>
          <w:rFonts w:cs="Arial"/>
          <w:sz w:val="22"/>
          <w:szCs w:val="22"/>
          <w:lang w:val="es-ES_tradnl"/>
        </w:rPr>
        <w:t>, para</w:t>
      </w:r>
      <w:r>
        <w:rPr>
          <w:rFonts w:cs="Arial"/>
          <w:sz w:val="22"/>
          <w:szCs w:val="22"/>
          <w:lang w:val="es-ES_tradnl"/>
        </w:rPr>
        <w:t xml:space="preserve"> que </w:t>
      </w:r>
      <w:r w:rsidR="002354B0">
        <w:rPr>
          <w:rFonts w:cs="Arial"/>
          <w:sz w:val="22"/>
          <w:szCs w:val="22"/>
          <w:lang w:val="es-ES_tradnl"/>
        </w:rPr>
        <w:t xml:space="preserve">se reúna con las entidades autorizadas, con el propósito de informarles el estado del proyecto de Expediente Electrónico Fase I y obtenga retroalimentación de éstas sobre la implementación de dicho proyecto informático. Lo anterior, conforme se indica en el </w:t>
      </w:r>
      <w:r w:rsidR="002354B0" w:rsidRPr="002354B0">
        <w:rPr>
          <w:rFonts w:cs="Arial"/>
          <w:b/>
          <w:bCs/>
          <w:sz w:val="22"/>
          <w:szCs w:val="22"/>
          <w:lang w:val="es-ES_tradnl"/>
        </w:rPr>
        <w:t>Acuerdo N° 1</w:t>
      </w:r>
      <w:r w:rsidR="002354B0">
        <w:rPr>
          <w:rFonts w:cs="Arial"/>
          <w:sz w:val="22"/>
          <w:szCs w:val="22"/>
          <w:lang w:val="es-ES_tradnl"/>
        </w:rPr>
        <w:t xml:space="preserve"> que se anexa a esta minuta.</w:t>
      </w:r>
      <w:r w:rsidR="002354B0" w:rsidRPr="002354B0">
        <w:rPr>
          <w:rFonts w:cs="Arial"/>
          <w:sz w:val="22"/>
          <w:szCs w:val="22"/>
          <w:lang w:val="es-ES_tradnl"/>
        </w:rPr>
        <w:t xml:space="preserve"> </w:t>
      </w:r>
      <w:r w:rsidR="002354B0">
        <w:rPr>
          <w:rFonts w:cs="Arial"/>
          <w:sz w:val="22"/>
          <w:szCs w:val="22"/>
          <w:lang w:val="es-ES_tradnl"/>
        </w:rPr>
        <w:t>Acto</w:t>
      </w:r>
      <w:r w:rsidR="002354B0">
        <w:rPr>
          <w:rFonts w:cs="Arial"/>
          <w:sz w:val="22"/>
          <w:lang w:val="es-ES_tradnl"/>
        </w:rPr>
        <w:t xml:space="preserve"> seguido, se</w:t>
      </w:r>
      <w:r w:rsidR="002354B0">
        <w:rPr>
          <w:rFonts w:cs="Arial"/>
          <w:sz w:val="22"/>
          <w:szCs w:val="22"/>
          <w:lang w:val="es-ES_tradnl"/>
        </w:rPr>
        <w:t xml:space="preserve"> retiran de la sesión los funcionarios Brenes Monge y Camacho Murillo.</w:t>
      </w:r>
    </w:p>
    <w:p w14:paraId="6C6DFB46" w14:textId="77777777" w:rsidR="007749FC" w:rsidRPr="00D14EAF" w:rsidRDefault="007749FC" w:rsidP="007749FC">
      <w:pPr>
        <w:spacing w:line="360" w:lineRule="auto"/>
        <w:jc w:val="both"/>
        <w:rPr>
          <w:rFonts w:cs="Arial"/>
          <w:b/>
          <w:sz w:val="22"/>
        </w:rPr>
      </w:pPr>
      <w:r w:rsidRPr="00D14EAF">
        <w:rPr>
          <w:rFonts w:cs="Arial"/>
          <w:b/>
          <w:sz w:val="22"/>
        </w:rPr>
        <w:t>************</w:t>
      </w:r>
    </w:p>
    <w:p w14:paraId="524D9AB9" w14:textId="77777777" w:rsidR="00FA4CCB" w:rsidRDefault="00FA4CCB" w:rsidP="002D0146">
      <w:pPr>
        <w:spacing w:line="360" w:lineRule="auto"/>
        <w:jc w:val="both"/>
        <w:rPr>
          <w:rFonts w:cs="Arial"/>
          <w:b/>
          <w:sz w:val="22"/>
          <w:szCs w:val="22"/>
          <w:u w:val="single"/>
          <w:lang w:val="es-ES_tradnl"/>
        </w:rPr>
      </w:pPr>
    </w:p>
    <w:p w14:paraId="06359370" w14:textId="7F523FB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941C3B" w:rsidRPr="00A21E98">
        <w:rPr>
          <w:rFonts w:cs="Arial"/>
          <w:b/>
          <w:bCs/>
          <w:sz w:val="22"/>
          <w:u w:val="single"/>
          <w:lang w:val="es-ES_tradnl"/>
        </w:rPr>
        <w:t>Propuesta de reforma al reglamento para el trámite de modificaciones presupuestarias</w:t>
      </w:r>
    </w:p>
    <w:p w14:paraId="5065D633" w14:textId="77777777" w:rsidR="009D03FE" w:rsidRDefault="009D03FE" w:rsidP="009D03FE">
      <w:pPr>
        <w:spacing w:line="360" w:lineRule="auto"/>
        <w:jc w:val="both"/>
        <w:rPr>
          <w:rFonts w:cs="Arial"/>
          <w:sz w:val="22"/>
          <w:szCs w:val="22"/>
        </w:rPr>
      </w:pPr>
    </w:p>
    <w:p w14:paraId="18CCBA4C" w14:textId="68289116" w:rsidR="00603552" w:rsidRPr="00AB2826" w:rsidRDefault="009D03FE" w:rsidP="00603552">
      <w:pPr>
        <w:spacing w:line="360" w:lineRule="auto"/>
        <w:jc w:val="both"/>
        <w:rPr>
          <w:rFonts w:cs="Arial"/>
          <w:sz w:val="22"/>
          <w:szCs w:val="22"/>
        </w:rPr>
      </w:pPr>
      <w:r w:rsidRPr="0039311E">
        <w:rPr>
          <w:rFonts w:cs="Arial"/>
          <w:sz w:val="22"/>
          <w:u w:val="single"/>
          <w:lang w:val="es-ES_tradnl"/>
        </w:rPr>
        <w:t xml:space="preserve">Minuto </w:t>
      </w:r>
      <w:r w:rsidR="00CA05A6">
        <w:rPr>
          <w:rFonts w:cs="Arial"/>
          <w:sz w:val="22"/>
          <w:u w:val="single"/>
          <w:lang w:val="es-ES_tradnl"/>
        </w:rPr>
        <w:t>65</w:t>
      </w:r>
      <w:r w:rsidRPr="0039311E">
        <w:rPr>
          <w:rFonts w:cs="Arial"/>
          <w:sz w:val="22"/>
          <w:u w:val="single"/>
          <w:lang w:val="es-ES_tradnl"/>
        </w:rPr>
        <w:t>:</w:t>
      </w:r>
      <w:r w:rsidR="00CA05A6">
        <w:rPr>
          <w:rFonts w:cs="Arial"/>
          <w:sz w:val="22"/>
          <w:u w:val="single"/>
          <w:lang w:val="es-ES_tradnl"/>
        </w:rPr>
        <w:t>20</w:t>
      </w:r>
      <w:r>
        <w:rPr>
          <w:rFonts w:cs="Arial"/>
          <w:sz w:val="22"/>
          <w:lang w:val="es-ES_tradnl"/>
        </w:rPr>
        <w:t xml:space="preserve"> Se conoce el oficio </w:t>
      </w:r>
      <w:r w:rsidR="002B7D73">
        <w:rPr>
          <w:rFonts w:cs="Arial"/>
          <w:sz w:val="22"/>
          <w:szCs w:val="22"/>
        </w:rPr>
        <w:t xml:space="preserve">GG-ME-0214-2020 del 25 de febrero de 2020, mediante el cual, la </w:t>
      </w:r>
      <w:r w:rsidR="002B7D73" w:rsidRPr="00833922">
        <w:rPr>
          <w:rFonts w:cs="Arial"/>
          <w:sz w:val="22"/>
          <w:szCs w:val="22"/>
        </w:rPr>
        <w:t xml:space="preserve">Gerencia General </w:t>
      </w:r>
      <w:r w:rsidR="002B7D73">
        <w:rPr>
          <w:rFonts w:cs="Arial"/>
          <w:sz w:val="22"/>
          <w:szCs w:val="22"/>
        </w:rPr>
        <w:t xml:space="preserve">somete a la consideración de esta </w:t>
      </w:r>
      <w:r w:rsidR="002B7D73" w:rsidRPr="003E2A45">
        <w:rPr>
          <w:rFonts w:cs="Arial"/>
          <w:sz w:val="22"/>
          <w:szCs w:val="22"/>
        </w:rPr>
        <w:t>Junta Directiva</w:t>
      </w:r>
      <w:r w:rsidR="002B7D73">
        <w:rPr>
          <w:rFonts w:cs="Arial"/>
          <w:sz w:val="22"/>
          <w:szCs w:val="22"/>
        </w:rPr>
        <w:t xml:space="preserve">, una propuesta revisada y actualizada del </w:t>
      </w:r>
      <w:r w:rsidR="002B7D73" w:rsidRPr="001330D6">
        <w:rPr>
          <w:rFonts w:cs="Arial"/>
          <w:i/>
          <w:sz w:val="22"/>
          <w:szCs w:val="22"/>
        </w:rPr>
        <w:t xml:space="preserve">Reglamento para el trámite de </w:t>
      </w:r>
      <w:r w:rsidR="002B7D73">
        <w:rPr>
          <w:rFonts w:cs="Arial"/>
          <w:i/>
          <w:sz w:val="22"/>
          <w:szCs w:val="22"/>
        </w:rPr>
        <w:t>presupuesto inicial y sus variaciones presupuestarias, en el Banco Hipotecario de la Vivienda</w:t>
      </w:r>
      <w:r w:rsidR="002B7D73">
        <w:rPr>
          <w:rFonts w:cs="Arial"/>
          <w:sz w:val="22"/>
          <w:szCs w:val="22"/>
        </w:rPr>
        <w:t>, la cual se adjunta al oficio DFC-ME-038-2020 del Departamento Financiero – Contable.</w:t>
      </w:r>
      <w:r w:rsidR="00603552">
        <w:rPr>
          <w:rFonts w:cs="Arial"/>
          <w:sz w:val="22"/>
          <w:szCs w:val="22"/>
        </w:rPr>
        <w:t xml:space="preserve">  Dichos documentos se adjuntan a</w:t>
      </w:r>
      <w:r w:rsidR="002B7D73">
        <w:rPr>
          <w:rFonts w:cs="Arial"/>
          <w:sz w:val="22"/>
          <w:szCs w:val="22"/>
        </w:rPr>
        <w:t xml:space="preserve">l expediente del </w:t>
      </w:r>
      <w:r w:rsidR="00603552">
        <w:rPr>
          <w:rFonts w:cs="Arial"/>
          <w:sz w:val="22"/>
          <w:szCs w:val="22"/>
        </w:rPr>
        <w:t>acta.</w:t>
      </w:r>
    </w:p>
    <w:p w14:paraId="0113AF3C" w14:textId="77777777" w:rsidR="00603552" w:rsidRDefault="00603552" w:rsidP="00603552">
      <w:pPr>
        <w:spacing w:line="360" w:lineRule="auto"/>
        <w:jc w:val="both"/>
        <w:rPr>
          <w:rFonts w:cs="Arial"/>
          <w:sz w:val="22"/>
          <w:szCs w:val="22"/>
        </w:rPr>
      </w:pPr>
    </w:p>
    <w:p w14:paraId="75FAC846" w14:textId="42F66AF9" w:rsidR="0079536C" w:rsidRDefault="002B7D73" w:rsidP="0079536C">
      <w:pPr>
        <w:spacing w:line="360" w:lineRule="auto"/>
        <w:jc w:val="both"/>
        <w:rPr>
          <w:rFonts w:cs="Arial"/>
          <w:sz w:val="22"/>
          <w:szCs w:val="22"/>
        </w:rPr>
      </w:pPr>
      <w:r>
        <w:rPr>
          <w:rFonts w:cs="Arial"/>
          <w:sz w:val="22"/>
          <w:szCs w:val="22"/>
        </w:rPr>
        <w:t xml:space="preserve">El </w:t>
      </w:r>
      <w:r w:rsidR="0079536C">
        <w:rPr>
          <w:rFonts w:cs="Arial"/>
          <w:sz w:val="22"/>
          <w:szCs w:val="22"/>
        </w:rPr>
        <w:t xml:space="preserve">licenciado Durán Rodríguez </w:t>
      </w:r>
      <w:r w:rsidR="00603552">
        <w:rPr>
          <w:rFonts w:cs="Arial"/>
          <w:sz w:val="22"/>
          <w:szCs w:val="22"/>
        </w:rPr>
        <w:t>expone los alcances de la citada propuesta</w:t>
      </w:r>
      <w:r w:rsidR="0079536C">
        <w:rPr>
          <w:rFonts w:cs="Arial"/>
          <w:sz w:val="22"/>
          <w:szCs w:val="22"/>
        </w:rPr>
        <w:t>, destacando que</w:t>
      </w:r>
      <w:r w:rsidR="00603552">
        <w:rPr>
          <w:rFonts w:cs="Arial"/>
          <w:sz w:val="22"/>
          <w:szCs w:val="22"/>
        </w:rPr>
        <w:t xml:space="preserve"> este proyecto de </w:t>
      </w:r>
      <w:r w:rsidR="0079536C">
        <w:rPr>
          <w:rFonts w:cs="Arial"/>
          <w:sz w:val="22"/>
          <w:szCs w:val="22"/>
        </w:rPr>
        <w:t>reforma</w:t>
      </w:r>
      <w:r w:rsidR="00603552">
        <w:rPr>
          <w:rFonts w:cs="Arial"/>
          <w:sz w:val="22"/>
          <w:szCs w:val="22"/>
        </w:rPr>
        <w:t xml:space="preserve"> contempla</w:t>
      </w:r>
      <w:r w:rsidR="0079536C">
        <w:rPr>
          <w:rFonts w:cs="Arial"/>
          <w:sz w:val="22"/>
          <w:szCs w:val="22"/>
        </w:rPr>
        <w:t xml:space="preserve">, fundamentalmente, entre otras cosas, la atención de lo dispuesto por la </w:t>
      </w:r>
      <w:r w:rsidR="0079536C">
        <w:rPr>
          <w:rFonts w:cs="Arial"/>
          <w:sz w:val="22"/>
          <w:lang w:val="es-ES_tradnl"/>
        </w:rPr>
        <w:t>Contraloría General de la República en el informe DFOE-EC-IF-00014-2019,</w:t>
      </w:r>
      <w:r w:rsidR="0079536C">
        <w:rPr>
          <w:rFonts w:cs="Arial"/>
          <w:sz w:val="22"/>
          <w:szCs w:val="22"/>
        </w:rPr>
        <w:t xml:space="preserve"> en cuanto a la consideración de normas aplicables a los procesos de presupuesto inicial y presupuestos extraordinarios.</w:t>
      </w:r>
    </w:p>
    <w:p w14:paraId="30E22735" w14:textId="77777777" w:rsidR="0079536C" w:rsidRDefault="0079536C" w:rsidP="0079536C">
      <w:pPr>
        <w:spacing w:line="360" w:lineRule="auto"/>
        <w:jc w:val="both"/>
        <w:rPr>
          <w:rFonts w:cs="Arial"/>
          <w:sz w:val="22"/>
          <w:szCs w:val="22"/>
        </w:rPr>
      </w:pPr>
    </w:p>
    <w:p w14:paraId="05386198" w14:textId="513EC619" w:rsidR="0079536C" w:rsidRDefault="0079536C" w:rsidP="0079536C">
      <w:pPr>
        <w:spacing w:line="360" w:lineRule="auto"/>
        <w:jc w:val="both"/>
        <w:rPr>
          <w:rFonts w:cs="Arial"/>
          <w:sz w:val="22"/>
          <w:lang w:val="es-ES_tradnl"/>
        </w:rPr>
      </w:pPr>
      <w:r w:rsidRPr="00A25DB7">
        <w:rPr>
          <w:rFonts w:cs="Arial"/>
          <w:sz w:val="22"/>
          <w:u w:val="single"/>
          <w:lang w:val="es-ES_tradnl"/>
        </w:rPr>
        <w:t xml:space="preserve">Minuto </w:t>
      </w:r>
      <w:r w:rsidR="00CA05A6">
        <w:rPr>
          <w:rFonts w:cs="Arial"/>
          <w:sz w:val="22"/>
          <w:u w:val="single"/>
          <w:lang w:val="es-ES_tradnl"/>
        </w:rPr>
        <w:t>71</w:t>
      </w:r>
      <w:r w:rsidRPr="00A25DB7">
        <w:rPr>
          <w:rFonts w:cs="Arial"/>
          <w:sz w:val="22"/>
          <w:u w:val="single"/>
          <w:lang w:val="es-ES_tradnl"/>
        </w:rPr>
        <w:t>:</w:t>
      </w:r>
      <w:r w:rsidR="00CA05A6">
        <w:rPr>
          <w:rFonts w:cs="Arial"/>
          <w:sz w:val="22"/>
          <w:u w:val="single"/>
          <w:lang w:val="es-ES_tradnl"/>
        </w:rPr>
        <w:t>15</w:t>
      </w:r>
      <w:r>
        <w:rPr>
          <w:rFonts w:cs="Arial"/>
          <w:sz w:val="22"/>
          <w:lang w:val="es-ES_tradnl"/>
        </w:rPr>
        <w:t xml:space="preserve"> </w:t>
      </w:r>
      <w:r w:rsidR="00983469">
        <w:rPr>
          <w:rFonts w:cs="Arial"/>
          <w:sz w:val="22"/>
          <w:lang w:val="es-ES_tradnl"/>
        </w:rPr>
        <w:t xml:space="preserve">La </w:t>
      </w:r>
      <w:r>
        <w:rPr>
          <w:rFonts w:cs="Arial"/>
          <w:sz w:val="22"/>
          <w:szCs w:val="22"/>
        </w:rPr>
        <w:t xml:space="preserve">Junta Directiva estima pertinente actuar de la forma que recomienda la </w:t>
      </w:r>
      <w:r w:rsidRPr="002A3E84">
        <w:rPr>
          <w:rFonts w:cs="Arial"/>
          <w:sz w:val="22"/>
          <w:szCs w:val="22"/>
          <w:lang w:val="es-ES_tradnl"/>
        </w:rPr>
        <w:t>Administración</w:t>
      </w:r>
      <w:r>
        <w:rPr>
          <w:rFonts w:cs="Arial"/>
          <w:sz w:val="22"/>
          <w:szCs w:val="22"/>
          <w:lang w:val="es-ES_tradnl"/>
        </w:rPr>
        <w:t xml:space="preserve"> y, por consiguiente, </w:t>
      </w:r>
      <w:r w:rsidR="00983469">
        <w:rPr>
          <w:rFonts w:cs="Arial"/>
          <w:sz w:val="22"/>
          <w:szCs w:val="22"/>
          <w:lang w:val="es-ES_tradnl"/>
        </w:rPr>
        <w:t xml:space="preserve">resuelve </w:t>
      </w:r>
      <w:r>
        <w:rPr>
          <w:rFonts w:cs="Arial"/>
          <w:sz w:val="22"/>
          <w:szCs w:val="22"/>
          <w:lang w:val="es-ES_tradnl"/>
        </w:rPr>
        <w:t xml:space="preserve">aprobar y emitir el referido reglamento, en los </w:t>
      </w:r>
      <w:r>
        <w:rPr>
          <w:rFonts w:cs="Arial"/>
          <w:sz w:val="22"/>
          <w:szCs w:val="22"/>
        </w:rPr>
        <w:t xml:space="preserve">mismos términos que se indican en el documento adjunto al oficio GG-ME-0214-2020 de la </w:t>
      </w:r>
      <w:r w:rsidRPr="00833922">
        <w:rPr>
          <w:rFonts w:cs="Arial"/>
          <w:sz w:val="22"/>
          <w:szCs w:val="22"/>
        </w:rPr>
        <w:t>Gerencia General</w:t>
      </w:r>
      <w:r>
        <w:rPr>
          <w:rFonts w:cs="Arial"/>
          <w:sz w:val="22"/>
          <w:szCs w:val="22"/>
        </w:rPr>
        <w:t>.</w:t>
      </w:r>
      <w:r w:rsidR="00983469">
        <w:rPr>
          <w:rFonts w:cs="Arial"/>
          <w:sz w:val="22"/>
          <w:szCs w:val="22"/>
        </w:rPr>
        <w:t xml:space="preserve">  Lo anterior, según se consigna en el </w:t>
      </w:r>
      <w:r w:rsidR="00983469" w:rsidRPr="00983469">
        <w:rPr>
          <w:rFonts w:cs="Arial"/>
          <w:b/>
          <w:bCs/>
          <w:sz w:val="22"/>
          <w:szCs w:val="22"/>
        </w:rPr>
        <w:t>Acuerdo N° 2</w:t>
      </w:r>
      <w:r w:rsidR="00983469">
        <w:rPr>
          <w:rFonts w:cs="Arial"/>
          <w:sz w:val="22"/>
          <w:szCs w:val="22"/>
        </w:rPr>
        <w:t xml:space="preserve"> que se anexa a esta minuta.  Acto seguido, se retira de la sesión el licenciado Durán Rodríguez.</w:t>
      </w:r>
    </w:p>
    <w:p w14:paraId="1889EE63" w14:textId="77777777" w:rsidR="009D03FE" w:rsidRPr="00D14EAF" w:rsidRDefault="009D03FE" w:rsidP="009D03FE">
      <w:pPr>
        <w:spacing w:line="360" w:lineRule="auto"/>
        <w:jc w:val="both"/>
        <w:rPr>
          <w:rFonts w:cs="Arial"/>
          <w:b/>
          <w:sz w:val="22"/>
        </w:rPr>
      </w:pPr>
      <w:r w:rsidRPr="00D14EAF">
        <w:rPr>
          <w:rFonts w:cs="Arial"/>
          <w:b/>
          <w:sz w:val="22"/>
        </w:rPr>
        <w:t>************</w:t>
      </w:r>
    </w:p>
    <w:p w14:paraId="7E8B1C36" w14:textId="77777777" w:rsidR="00D13B6B" w:rsidRDefault="00D13B6B" w:rsidP="002D0146">
      <w:pPr>
        <w:spacing w:line="360" w:lineRule="auto"/>
        <w:jc w:val="both"/>
        <w:rPr>
          <w:rFonts w:cs="Arial"/>
          <w:b/>
          <w:bCs/>
          <w:sz w:val="22"/>
          <w:szCs w:val="22"/>
          <w:u w:val="single"/>
          <w:lang w:val="es-ES_tradnl"/>
        </w:rPr>
      </w:pPr>
    </w:p>
    <w:p w14:paraId="39C63210" w14:textId="05D7DA0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41C3B" w:rsidRPr="00A21E98">
        <w:rPr>
          <w:rFonts w:cs="Arial"/>
          <w:b/>
          <w:bCs/>
          <w:sz w:val="22"/>
          <w:u w:val="single"/>
          <w:lang w:val="es-ES_tradnl"/>
        </w:rPr>
        <w:t>Informe sobre los resultados de la Autoevaluación del Control Interno 2019</w:t>
      </w:r>
    </w:p>
    <w:p w14:paraId="037B5FC4" w14:textId="77777777" w:rsidR="009D03FE" w:rsidRDefault="009D03FE" w:rsidP="009D03FE">
      <w:pPr>
        <w:spacing w:line="360" w:lineRule="auto"/>
        <w:jc w:val="both"/>
        <w:rPr>
          <w:rFonts w:cs="Arial"/>
          <w:sz w:val="22"/>
          <w:szCs w:val="22"/>
        </w:rPr>
      </w:pPr>
    </w:p>
    <w:p w14:paraId="0378B145" w14:textId="41AE69F6" w:rsidR="00106736" w:rsidRDefault="00106736" w:rsidP="00106736">
      <w:pPr>
        <w:spacing w:line="360" w:lineRule="auto"/>
        <w:jc w:val="both"/>
        <w:rPr>
          <w:rFonts w:cs="Arial"/>
          <w:sz w:val="22"/>
        </w:rPr>
      </w:pPr>
      <w:r w:rsidRPr="0039311E">
        <w:rPr>
          <w:rFonts w:cs="Arial"/>
          <w:sz w:val="22"/>
          <w:u w:val="single"/>
          <w:lang w:val="es-ES_tradnl"/>
        </w:rPr>
        <w:t xml:space="preserve">Minuto </w:t>
      </w:r>
      <w:r w:rsidR="00CA05A6">
        <w:rPr>
          <w:rFonts w:cs="Arial"/>
          <w:sz w:val="22"/>
          <w:u w:val="single"/>
          <w:lang w:val="es-ES_tradnl"/>
        </w:rPr>
        <w:t>72</w:t>
      </w:r>
      <w:r w:rsidRPr="0039311E">
        <w:rPr>
          <w:rFonts w:cs="Arial"/>
          <w:sz w:val="22"/>
          <w:u w:val="single"/>
          <w:lang w:val="es-ES_tradnl"/>
        </w:rPr>
        <w:t>:</w:t>
      </w:r>
      <w:r w:rsidR="00CA05A6">
        <w:rPr>
          <w:rFonts w:cs="Arial"/>
          <w:sz w:val="22"/>
          <w:u w:val="single"/>
          <w:lang w:val="es-ES_tradnl"/>
        </w:rPr>
        <w:t>0</w:t>
      </w:r>
      <w:r>
        <w:rPr>
          <w:rFonts w:cs="Arial"/>
          <w:sz w:val="22"/>
          <w:u w:val="single"/>
          <w:lang w:val="es-ES_tradnl"/>
        </w:rPr>
        <w:t>5</w:t>
      </w:r>
      <w:r>
        <w:rPr>
          <w:rFonts w:cs="Arial"/>
          <w:sz w:val="22"/>
          <w:lang w:val="es-ES_tradnl"/>
        </w:rPr>
        <w:t xml:space="preserve"> Se conoce</w:t>
      </w:r>
      <w:r w:rsidR="00CA05A6">
        <w:rPr>
          <w:rFonts w:cs="Arial"/>
          <w:sz w:val="22"/>
          <w:lang w:val="es-ES_tradnl"/>
        </w:rPr>
        <w:t xml:space="preserve"> el</w:t>
      </w:r>
      <w:r>
        <w:rPr>
          <w:rFonts w:cs="Arial"/>
          <w:sz w:val="22"/>
          <w:lang w:val="es-ES_tradnl"/>
        </w:rPr>
        <w:t xml:space="preserve"> oficio </w:t>
      </w:r>
      <w:r>
        <w:rPr>
          <w:rFonts w:cs="Arial"/>
          <w:bCs/>
          <w:sz w:val="22"/>
          <w:lang w:val="es-ES_tradnl"/>
        </w:rPr>
        <w:t>GG-IN09-0</w:t>
      </w:r>
      <w:r w:rsidR="00CA05A6">
        <w:rPr>
          <w:rFonts w:cs="Arial"/>
          <w:bCs/>
          <w:sz w:val="22"/>
          <w:lang w:val="es-ES_tradnl"/>
        </w:rPr>
        <w:t>174</w:t>
      </w:r>
      <w:r>
        <w:rPr>
          <w:rFonts w:cs="Arial"/>
          <w:bCs/>
          <w:sz w:val="22"/>
          <w:lang w:val="es-ES_tradnl"/>
        </w:rPr>
        <w:t>-20</w:t>
      </w:r>
      <w:r w:rsidR="00CA05A6">
        <w:rPr>
          <w:rFonts w:cs="Arial"/>
          <w:bCs/>
          <w:sz w:val="22"/>
          <w:lang w:val="es-ES_tradnl"/>
        </w:rPr>
        <w:t>20</w:t>
      </w:r>
      <w:r>
        <w:rPr>
          <w:rFonts w:cs="Arial"/>
          <w:bCs/>
          <w:sz w:val="22"/>
          <w:lang w:val="es-ES_tradnl"/>
        </w:rPr>
        <w:t xml:space="preserve"> de</w:t>
      </w:r>
      <w:r w:rsidR="00CA05A6">
        <w:rPr>
          <w:rFonts w:cs="Arial"/>
          <w:bCs/>
          <w:sz w:val="22"/>
          <w:lang w:val="es-ES_tradnl"/>
        </w:rPr>
        <w:t xml:space="preserve">l 14 de febrero de 2020, mediante el cual, </w:t>
      </w:r>
      <w:r>
        <w:rPr>
          <w:rFonts w:cs="Arial"/>
          <w:sz w:val="22"/>
        </w:rPr>
        <w:t xml:space="preserve">la Gerencia General remite </w:t>
      </w:r>
      <w:r w:rsidR="00CA05A6">
        <w:rPr>
          <w:rFonts w:cs="Arial"/>
          <w:sz w:val="22"/>
        </w:rPr>
        <w:t>el</w:t>
      </w:r>
      <w:r>
        <w:rPr>
          <w:rFonts w:cs="Arial"/>
          <w:sz w:val="22"/>
        </w:rPr>
        <w:t xml:space="preserve"> informe sobre</w:t>
      </w:r>
      <w:r>
        <w:rPr>
          <w:rFonts w:cs="Arial"/>
          <w:sz w:val="22"/>
          <w:szCs w:val="22"/>
        </w:rPr>
        <w:t xml:space="preserve"> los resultados de</w:t>
      </w:r>
      <w:r w:rsidRPr="00E078B8">
        <w:rPr>
          <w:rFonts w:cs="Arial"/>
          <w:sz w:val="22"/>
          <w:szCs w:val="22"/>
          <w:lang w:val="es-ES_tradnl"/>
        </w:rPr>
        <w:t xml:space="preserve"> la Autoevaluación del Control Interno 201</w:t>
      </w:r>
      <w:r w:rsidR="00CA05A6">
        <w:rPr>
          <w:rFonts w:cs="Arial"/>
          <w:sz w:val="22"/>
          <w:szCs w:val="22"/>
          <w:lang w:val="es-ES_tradnl"/>
        </w:rPr>
        <w:t>9</w:t>
      </w:r>
      <w:r w:rsidRPr="00E078B8">
        <w:rPr>
          <w:rFonts w:cs="Arial"/>
          <w:sz w:val="22"/>
        </w:rPr>
        <w:t xml:space="preserve"> y </w:t>
      </w:r>
      <w:r w:rsidR="00CA05A6">
        <w:rPr>
          <w:rFonts w:cs="Arial"/>
          <w:sz w:val="22"/>
        </w:rPr>
        <w:t>del Índice de Gestión Institucional</w:t>
      </w:r>
      <w:r>
        <w:rPr>
          <w:rFonts w:cs="Arial"/>
          <w:sz w:val="22"/>
        </w:rPr>
        <w:t>, elaborados por la Unidad de Planificación Institucional y los cuales se adjuntan al oficio UPI-IN06</w:t>
      </w:r>
      <w:r w:rsidR="00CA05A6">
        <w:rPr>
          <w:rFonts w:cs="Arial"/>
          <w:sz w:val="22"/>
        </w:rPr>
        <w:t>/IN22-025-2020</w:t>
      </w:r>
      <w:r>
        <w:rPr>
          <w:rFonts w:cs="Arial"/>
          <w:sz w:val="22"/>
        </w:rPr>
        <w:t xml:space="preserve"> de esa dependencia.  Dichos documentos se anexan al expediente del acta.</w:t>
      </w:r>
    </w:p>
    <w:p w14:paraId="48355B97" w14:textId="77777777" w:rsidR="00106736" w:rsidRDefault="00106736" w:rsidP="00106736">
      <w:pPr>
        <w:spacing w:line="360" w:lineRule="auto"/>
        <w:ind w:right="51"/>
        <w:jc w:val="both"/>
        <w:rPr>
          <w:rFonts w:cs="Arial"/>
          <w:sz w:val="22"/>
        </w:rPr>
      </w:pPr>
    </w:p>
    <w:p w14:paraId="6D673A04" w14:textId="46C7F905" w:rsidR="00CA05A6" w:rsidRDefault="00106736" w:rsidP="00106736">
      <w:pPr>
        <w:spacing w:line="360" w:lineRule="auto"/>
        <w:ind w:right="51"/>
        <w:jc w:val="both"/>
        <w:rPr>
          <w:rFonts w:cs="Arial"/>
          <w:sz w:val="22"/>
        </w:rPr>
      </w:pPr>
      <w:r>
        <w:rPr>
          <w:rFonts w:cs="Arial"/>
          <w:sz w:val="22"/>
        </w:rPr>
        <w:t xml:space="preserve">Para exponer los alcances del citado informe y atender eventuales consultas de carácter técnico sobre </w:t>
      </w:r>
      <w:r w:rsidR="00CA05A6">
        <w:rPr>
          <w:rFonts w:cs="Arial"/>
          <w:sz w:val="22"/>
        </w:rPr>
        <w:t xml:space="preserve">éste y el siguiente </w:t>
      </w:r>
      <w:r>
        <w:rPr>
          <w:rFonts w:cs="Arial"/>
          <w:sz w:val="22"/>
        </w:rPr>
        <w:t xml:space="preserve">tema, se incorpora a la sesión la </w:t>
      </w:r>
      <w:r w:rsidRPr="00AB667C">
        <w:rPr>
          <w:rFonts w:cs="Arial"/>
          <w:sz w:val="22"/>
        </w:rPr>
        <w:t>licenciada</w:t>
      </w:r>
      <w:r>
        <w:rPr>
          <w:rFonts w:cs="Arial"/>
          <w:sz w:val="22"/>
        </w:rPr>
        <w:t xml:space="preserve"> Magaly Longan Moya, jefa de la Unidad de Planificación Institucional, quien inicialmente se refiere a </w:t>
      </w:r>
      <w:r>
        <w:rPr>
          <w:rFonts w:cs="Arial"/>
          <w:bCs/>
          <w:sz w:val="22"/>
          <w:lang w:val="es-ES_tradnl"/>
        </w:rPr>
        <w:t xml:space="preserve">los </w:t>
      </w:r>
      <w:r>
        <w:rPr>
          <w:rFonts w:cs="Arial"/>
          <w:bCs/>
          <w:sz w:val="22"/>
          <w:lang w:val="es-ES_tradnl"/>
        </w:rPr>
        <w:lastRenderedPageBreak/>
        <w:t xml:space="preserve">objetivos y los componentes del Sistema de Control Interno, </w:t>
      </w:r>
      <w:r w:rsidR="00CA05A6">
        <w:rPr>
          <w:rFonts w:cs="Arial"/>
          <w:bCs/>
          <w:sz w:val="22"/>
          <w:lang w:val="es-ES_tradnl"/>
        </w:rPr>
        <w:t>presentando luego los</w:t>
      </w:r>
      <w:r>
        <w:rPr>
          <w:rFonts w:cs="Arial"/>
          <w:bCs/>
          <w:sz w:val="22"/>
          <w:lang w:val="es-ES_tradnl"/>
        </w:rPr>
        <w:t xml:space="preserve"> resultados correspondientes a la </w:t>
      </w:r>
      <w:r w:rsidRPr="00E078B8">
        <w:rPr>
          <w:rFonts w:cs="Arial"/>
          <w:sz w:val="22"/>
        </w:rPr>
        <w:t xml:space="preserve">aplicación de </w:t>
      </w:r>
      <w:r w:rsidR="00CA05A6" w:rsidRPr="00E078B8">
        <w:rPr>
          <w:rFonts w:cs="Arial"/>
          <w:sz w:val="22"/>
          <w:szCs w:val="22"/>
          <w:lang w:val="es-ES_tradnl"/>
        </w:rPr>
        <w:t>la Autoevaluación del Control Interno 201</w:t>
      </w:r>
      <w:r w:rsidR="00CA05A6">
        <w:rPr>
          <w:rFonts w:cs="Arial"/>
          <w:sz w:val="22"/>
          <w:szCs w:val="22"/>
          <w:lang w:val="es-ES_tradnl"/>
        </w:rPr>
        <w:t>9</w:t>
      </w:r>
      <w:r>
        <w:rPr>
          <w:rFonts w:cs="Arial"/>
          <w:sz w:val="22"/>
        </w:rPr>
        <w:t xml:space="preserve">, evidenciando una calificación global de </w:t>
      </w:r>
      <w:r w:rsidR="00CA05A6">
        <w:rPr>
          <w:rFonts w:cs="Arial"/>
          <w:sz w:val="22"/>
        </w:rPr>
        <w:t>9</w:t>
      </w:r>
      <w:r>
        <w:rPr>
          <w:rFonts w:cs="Arial"/>
          <w:sz w:val="22"/>
        </w:rPr>
        <w:t>3</w:t>
      </w:r>
      <w:r w:rsidR="00CA05A6">
        <w:rPr>
          <w:rFonts w:cs="Arial"/>
          <w:sz w:val="22"/>
        </w:rPr>
        <w:t>%</w:t>
      </w:r>
      <w:r w:rsidR="000209E0">
        <w:rPr>
          <w:rFonts w:cs="Arial"/>
          <w:sz w:val="22"/>
        </w:rPr>
        <w:t xml:space="preserve">, mostrando una mejora con respecto al </w:t>
      </w:r>
      <w:r w:rsidR="00F21278">
        <w:rPr>
          <w:rFonts w:cs="Arial"/>
          <w:sz w:val="22"/>
        </w:rPr>
        <w:t>período</w:t>
      </w:r>
      <w:r w:rsidR="000209E0">
        <w:rPr>
          <w:rFonts w:cs="Arial"/>
          <w:sz w:val="22"/>
        </w:rPr>
        <w:t xml:space="preserve"> anterior, cuyo resultado fue de 88%.</w:t>
      </w:r>
    </w:p>
    <w:p w14:paraId="510AD30F" w14:textId="0AACFE5D" w:rsidR="00CA05A6" w:rsidRDefault="00CA05A6" w:rsidP="00106736">
      <w:pPr>
        <w:spacing w:line="360" w:lineRule="auto"/>
        <w:ind w:right="51"/>
        <w:jc w:val="both"/>
        <w:rPr>
          <w:rFonts w:cs="Arial"/>
          <w:sz w:val="22"/>
        </w:rPr>
      </w:pPr>
    </w:p>
    <w:p w14:paraId="29A6D93A" w14:textId="71635F94" w:rsidR="00915F7A" w:rsidRDefault="00915F7A" w:rsidP="00106736">
      <w:pPr>
        <w:spacing w:line="360" w:lineRule="auto"/>
        <w:ind w:right="51"/>
        <w:jc w:val="both"/>
        <w:rPr>
          <w:rFonts w:cs="Arial"/>
          <w:sz w:val="22"/>
        </w:rPr>
      </w:pPr>
      <w:r>
        <w:rPr>
          <w:rFonts w:cs="Arial"/>
          <w:sz w:val="22"/>
        </w:rPr>
        <w:t>En relación con el Índice de Gestión Institucional, hace ver que su puntaje global para el año 2019 fue de un 87%, el cual también mejoró en 7 puntos porcentuales respecto al año anterior.</w:t>
      </w:r>
    </w:p>
    <w:p w14:paraId="0C56B5EB" w14:textId="758DBA3B" w:rsidR="00915F7A" w:rsidRDefault="00915F7A" w:rsidP="00106736">
      <w:pPr>
        <w:spacing w:line="360" w:lineRule="auto"/>
        <w:ind w:right="51"/>
        <w:jc w:val="both"/>
        <w:rPr>
          <w:rFonts w:cs="Arial"/>
          <w:sz w:val="22"/>
        </w:rPr>
      </w:pPr>
    </w:p>
    <w:p w14:paraId="592E5CAC" w14:textId="428797C1" w:rsidR="00915F7A" w:rsidRDefault="00915F7A" w:rsidP="00106736">
      <w:pPr>
        <w:spacing w:line="360" w:lineRule="auto"/>
        <w:ind w:right="51"/>
        <w:jc w:val="both"/>
        <w:rPr>
          <w:rFonts w:cs="Arial"/>
          <w:sz w:val="22"/>
        </w:rPr>
      </w:pPr>
      <w:r w:rsidRPr="0039311E">
        <w:rPr>
          <w:rFonts w:cs="Arial"/>
          <w:sz w:val="22"/>
          <w:u w:val="single"/>
          <w:lang w:val="es-ES_tradnl"/>
        </w:rPr>
        <w:t xml:space="preserve">Minuto </w:t>
      </w:r>
      <w:r>
        <w:rPr>
          <w:rFonts w:cs="Arial"/>
          <w:sz w:val="22"/>
          <w:u w:val="single"/>
          <w:lang w:val="es-ES_tradnl"/>
        </w:rPr>
        <w:t>86</w:t>
      </w:r>
      <w:r w:rsidRPr="0039311E">
        <w:rPr>
          <w:rFonts w:cs="Arial"/>
          <w:sz w:val="22"/>
          <w:u w:val="single"/>
          <w:lang w:val="es-ES_tradnl"/>
        </w:rPr>
        <w:t>:</w:t>
      </w:r>
      <w:r>
        <w:rPr>
          <w:rFonts w:cs="Arial"/>
          <w:sz w:val="22"/>
          <w:u w:val="single"/>
          <w:lang w:val="es-ES_tradnl"/>
        </w:rPr>
        <w:t>50</w:t>
      </w:r>
      <w:r>
        <w:rPr>
          <w:rFonts w:cs="Arial"/>
          <w:sz w:val="22"/>
          <w:lang w:val="es-ES_tradnl"/>
        </w:rPr>
        <w:t xml:space="preserve"> </w:t>
      </w:r>
      <w:r>
        <w:rPr>
          <w:rFonts w:cs="Arial"/>
          <w:bCs/>
          <w:sz w:val="22"/>
          <w:lang w:val="es-ES_tradnl"/>
        </w:rPr>
        <w:t>Se discuten los resultados presentados y, entre otras cosas,</w:t>
      </w:r>
      <w:r w:rsidR="007A3204">
        <w:rPr>
          <w:rFonts w:cs="Arial"/>
          <w:bCs/>
          <w:sz w:val="22"/>
          <w:lang w:val="es-ES_tradnl"/>
        </w:rPr>
        <w:t xml:space="preserve"> se comenta que independientemente de la calificación global obtenida, el informe evidencia debilidades significativas en algunas áreas y de ahí la importancia de solicitarle al Gerente General que le dé un estricto seguimiento a la implementación de los planes de mejora.</w:t>
      </w:r>
    </w:p>
    <w:p w14:paraId="3C062C3C" w14:textId="77777777" w:rsidR="00CA05A6" w:rsidRDefault="00CA05A6" w:rsidP="00106736">
      <w:pPr>
        <w:spacing w:line="360" w:lineRule="auto"/>
        <w:ind w:right="51"/>
        <w:jc w:val="both"/>
        <w:rPr>
          <w:rFonts w:cs="Arial"/>
          <w:sz w:val="22"/>
        </w:rPr>
      </w:pPr>
    </w:p>
    <w:p w14:paraId="303C6974" w14:textId="7CFD5C0F" w:rsidR="00CA05A6" w:rsidRDefault="00DA4766" w:rsidP="00106736">
      <w:pPr>
        <w:spacing w:line="360" w:lineRule="auto"/>
        <w:ind w:right="51"/>
        <w:jc w:val="both"/>
        <w:rPr>
          <w:rFonts w:cs="Arial"/>
          <w:sz w:val="22"/>
        </w:rPr>
      </w:pPr>
      <w:r w:rsidRPr="0039311E">
        <w:rPr>
          <w:rFonts w:cs="Arial"/>
          <w:sz w:val="22"/>
          <w:u w:val="single"/>
          <w:lang w:val="es-ES_tradnl"/>
        </w:rPr>
        <w:t xml:space="preserve">Minuto </w:t>
      </w:r>
      <w:r>
        <w:rPr>
          <w:rFonts w:cs="Arial"/>
          <w:sz w:val="22"/>
          <w:u w:val="single"/>
          <w:lang w:val="es-ES_tradnl"/>
        </w:rPr>
        <w:t>95</w:t>
      </w:r>
      <w:r w:rsidRPr="0039311E">
        <w:rPr>
          <w:rFonts w:cs="Arial"/>
          <w:sz w:val="22"/>
          <w:u w:val="single"/>
          <w:lang w:val="es-ES_tradnl"/>
        </w:rPr>
        <w:t>:</w:t>
      </w:r>
      <w:r>
        <w:rPr>
          <w:rFonts w:cs="Arial"/>
          <w:sz w:val="22"/>
          <w:u w:val="single"/>
          <w:lang w:val="es-ES_tradnl"/>
        </w:rPr>
        <w:t>35</w:t>
      </w:r>
      <w:r>
        <w:rPr>
          <w:rFonts w:cs="Arial"/>
          <w:sz w:val="22"/>
          <w:lang w:val="es-ES_tradnl"/>
        </w:rPr>
        <w:t xml:space="preserve"> De conformidad con las valoraciones efectuadas al informe presentado, la </w:t>
      </w:r>
      <w:r w:rsidRPr="00DA4766">
        <w:rPr>
          <w:rFonts w:cs="Arial"/>
          <w:sz w:val="22"/>
          <w:lang w:val="es-ES_tradnl"/>
        </w:rPr>
        <w:t>Junta Directiva</w:t>
      </w:r>
      <w:r>
        <w:rPr>
          <w:rFonts w:cs="Arial"/>
          <w:sz w:val="22"/>
          <w:lang w:val="es-ES_tradnl"/>
        </w:rPr>
        <w:t xml:space="preserve"> toma el </w:t>
      </w:r>
      <w:r w:rsidRPr="00DA4766">
        <w:rPr>
          <w:rFonts w:cs="Arial"/>
          <w:b/>
          <w:bCs/>
          <w:sz w:val="22"/>
          <w:lang w:val="es-ES_tradnl"/>
        </w:rPr>
        <w:t>Acuerdo N° 3</w:t>
      </w:r>
      <w:r>
        <w:rPr>
          <w:rFonts w:cs="Arial"/>
          <w:sz w:val="22"/>
          <w:lang w:val="es-ES_tradnl"/>
        </w:rPr>
        <w:t xml:space="preserve"> que se anexa a esta minuta.</w:t>
      </w:r>
    </w:p>
    <w:p w14:paraId="23F5A124" w14:textId="77777777" w:rsidR="009D03FE" w:rsidRPr="00D14EAF" w:rsidRDefault="009D03FE" w:rsidP="009D03FE">
      <w:pPr>
        <w:spacing w:line="360" w:lineRule="auto"/>
        <w:jc w:val="both"/>
        <w:rPr>
          <w:rFonts w:cs="Arial"/>
          <w:b/>
          <w:sz w:val="22"/>
        </w:rPr>
      </w:pPr>
      <w:r w:rsidRPr="00D14EAF">
        <w:rPr>
          <w:rFonts w:cs="Arial"/>
          <w:b/>
          <w:sz w:val="22"/>
        </w:rPr>
        <w:t>************</w:t>
      </w:r>
    </w:p>
    <w:p w14:paraId="2133A478" w14:textId="77777777" w:rsidR="009D03FE" w:rsidRDefault="009D03FE" w:rsidP="009D03FE">
      <w:pPr>
        <w:spacing w:line="360" w:lineRule="auto"/>
        <w:jc w:val="both"/>
        <w:rPr>
          <w:rFonts w:cs="Arial"/>
          <w:b/>
          <w:bCs/>
          <w:sz w:val="22"/>
          <w:szCs w:val="22"/>
          <w:u w:val="single"/>
          <w:lang w:val="es-ES_tradnl"/>
        </w:rPr>
      </w:pPr>
    </w:p>
    <w:p w14:paraId="55394085" w14:textId="502E09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1C3B">
        <w:rPr>
          <w:rFonts w:cs="Arial"/>
          <w:bCs/>
          <w:sz w:val="22"/>
          <w:szCs w:val="22"/>
          <w:lang w:val="es-ES_tradnl"/>
        </w:rPr>
        <w:t xml:space="preserve"> </w:t>
      </w:r>
      <w:r w:rsidR="00941C3B" w:rsidRPr="00A21E98">
        <w:rPr>
          <w:rFonts w:cs="Arial"/>
          <w:b/>
          <w:bCs/>
          <w:sz w:val="22"/>
          <w:u w:val="single"/>
          <w:lang w:val="es-ES_tradnl"/>
        </w:rPr>
        <w:t>Informe de avance sobre la ejecución de los planes de acción de la Autoevaluación de la Gestión 2019 y la Autoevaluación del Control Interno 2018</w:t>
      </w:r>
    </w:p>
    <w:p w14:paraId="106D1F9C" w14:textId="77777777" w:rsidR="009D03FE" w:rsidRDefault="009D03FE" w:rsidP="009D03FE">
      <w:pPr>
        <w:spacing w:line="360" w:lineRule="auto"/>
        <w:jc w:val="both"/>
        <w:rPr>
          <w:rFonts w:cs="Arial"/>
          <w:sz w:val="22"/>
          <w:szCs w:val="22"/>
        </w:rPr>
      </w:pPr>
    </w:p>
    <w:p w14:paraId="45626FB9" w14:textId="54F5021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E5156">
        <w:rPr>
          <w:rFonts w:cs="Arial"/>
          <w:sz w:val="22"/>
          <w:u w:val="single"/>
          <w:lang w:val="es-ES_tradnl"/>
        </w:rPr>
        <w:t>95</w:t>
      </w:r>
      <w:r w:rsidRPr="0039311E">
        <w:rPr>
          <w:rFonts w:cs="Arial"/>
          <w:sz w:val="22"/>
          <w:u w:val="single"/>
          <w:lang w:val="es-ES_tradnl"/>
        </w:rPr>
        <w:t>:</w:t>
      </w:r>
      <w:r w:rsidR="007E5156">
        <w:rPr>
          <w:rFonts w:cs="Arial"/>
          <w:sz w:val="22"/>
          <w:u w:val="single"/>
          <w:lang w:val="es-ES_tradnl"/>
        </w:rPr>
        <w:t>55</w:t>
      </w:r>
      <w:r>
        <w:rPr>
          <w:rFonts w:cs="Arial"/>
          <w:sz w:val="22"/>
          <w:lang w:val="es-ES_tradnl"/>
        </w:rPr>
        <w:t xml:space="preserve"> Se conoce el oficio </w:t>
      </w:r>
      <w:r w:rsidR="001F2305">
        <w:rPr>
          <w:rFonts w:cs="Arial"/>
          <w:sz w:val="22"/>
          <w:lang w:val="es-ES_tradnl"/>
        </w:rPr>
        <w:t xml:space="preserve">GG-IN14-0091-2020 del 24 de enero de 2020, mediante el cual, la </w:t>
      </w:r>
      <w:r w:rsidR="001F2305" w:rsidRPr="001F2305">
        <w:rPr>
          <w:rFonts w:cs="Arial"/>
          <w:sz w:val="22"/>
          <w:lang w:val="es-ES_tradnl"/>
        </w:rPr>
        <w:t>Gerencia General</w:t>
      </w:r>
      <w:r w:rsidR="001F2305">
        <w:rPr>
          <w:rFonts w:cs="Arial"/>
          <w:sz w:val="22"/>
          <w:lang w:val="es-ES_tradnl"/>
        </w:rPr>
        <w:t xml:space="preserve"> somete a la consideración de esta </w:t>
      </w:r>
      <w:r w:rsidR="001F2305" w:rsidRPr="001F2305">
        <w:rPr>
          <w:rFonts w:cs="Arial"/>
          <w:sz w:val="22"/>
          <w:lang w:val="es-ES_tradnl"/>
        </w:rPr>
        <w:t>Junta Directiva</w:t>
      </w:r>
      <w:r w:rsidR="001F2305">
        <w:rPr>
          <w:rFonts w:cs="Arial"/>
          <w:sz w:val="22"/>
          <w:lang w:val="es-ES_tradnl"/>
        </w:rPr>
        <w:t xml:space="preserve">, los siguientes reportes de la Unidad de Planificación Institucional: a) </w:t>
      </w:r>
      <w:r w:rsidR="001F2305" w:rsidRPr="0095175A">
        <w:rPr>
          <w:rFonts w:cs="Arial"/>
          <w:sz w:val="22"/>
          <w:szCs w:val="22"/>
        </w:rPr>
        <w:t xml:space="preserve">informe </w:t>
      </w:r>
      <w:r w:rsidR="001F2305">
        <w:rPr>
          <w:rFonts w:cs="Arial"/>
          <w:sz w:val="22"/>
          <w:szCs w:val="22"/>
        </w:rPr>
        <w:t xml:space="preserve">de avance </w:t>
      </w:r>
      <w:r w:rsidR="001F2305" w:rsidRPr="0095175A">
        <w:rPr>
          <w:rFonts w:cs="Arial"/>
          <w:sz w:val="22"/>
          <w:szCs w:val="22"/>
        </w:rPr>
        <w:t xml:space="preserve">sobre la ejecución del plan de acción, con corte al </w:t>
      </w:r>
      <w:r w:rsidR="001F2305">
        <w:rPr>
          <w:rFonts w:cs="Arial"/>
          <w:sz w:val="22"/>
          <w:szCs w:val="22"/>
        </w:rPr>
        <w:t>30 de noviembre de 2019</w:t>
      </w:r>
      <w:r w:rsidR="001F2305" w:rsidRPr="0095175A">
        <w:rPr>
          <w:rFonts w:cs="Arial"/>
          <w:sz w:val="22"/>
          <w:szCs w:val="22"/>
        </w:rPr>
        <w:t>, para atender las debilidades detectadas en la autoevaluación de la gestión 201</w:t>
      </w:r>
      <w:r w:rsidR="001F2305">
        <w:rPr>
          <w:rFonts w:cs="Arial"/>
          <w:sz w:val="22"/>
          <w:szCs w:val="22"/>
        </w:rPr>
        <w:t>9 y</w:t>
      </w:r>
      <w:r w:rsidR="001F2305" w:rsidRPr="00EA681C">
        <w:rPr>
          <w:rFonts w:cs="Arial"/>
          <w:sz w:val="22"/>
          <w:szCs w:val="22"/>
        </w:rPr>
        <w:t xml:space="preserve"> que se adjunta a la nota UPI-IN14-0</w:t>
      </w:r>
      <w:r w:rsidR="001F2305">
        <w:rPr>
          <w:rFonts w:cs="Arial"/>
          <w:sz w:val="22"/>
          <w:szCs w:val="22"/>
        </w:rPr>
        <w:t>10</w:t>
      </w:r>
      <w:r w:rsidR="001F2305" w:rsidRPr="00EA681C">
        <w:rPr>
          <w:rFonts w:cs="Arial"/>
          <w:sz w:val="22"/>
          <w:szCs w:val="22"/>
        </w:rPr>
        <w:t>-20</w:t>
      </w:r>
      <w:r w:rsidR="001F2305">
        <w:rPr>
          <w:rFonts w:cs="Arial"/>
          <w:sz w:val="22"/>
          <w:szCs w:val="22"/>
        </w:rPr>
        <w:t>20</w:t>
      </w:r>
      <w:r w:rsidR="001F2305" w:rsidRPr="00EA681C">
        <w:rPr>
          <w:rFonts w:cs="Arial"/>
          <w:sz w:val="22"/>
          <w:szCs w:val="22"/>
        </w:rPr>
        <w:t xml:space="preserve"> del </w:t>
      </w:r>
      <w:r w:rsidR="001F2305">
        <w:rPr>
          <w:rFonts w:cs="Arial"/>
          <w:sz w:val="22"/>
          <w:szCs w:val="22"/>
        </w:rPr>
        <w:t xml:space="preserve">24 de enero de 2020; y b) </w:t>
      </w:r>
      <w:r w:rsidR="006226EE">
        <w:rPr>
          <w:rFonts w:cs="Arial"/>
          <w:sz w:val="22"/>
          <w:szCs w:val="22"/>
        </w:rPr>
        <w:t xml:space="preserve">informe </w:t>
      </w:r>
      <w:r w:rsidR="006226EE" w:rsidRPr="0095175A">
        <w:rPr>
          <w:rFonts w:cs="Arial"/>
          <w:sz w:val="22"/>
          <w:szCs w:val="22"/>
        </w:rPr>
        <w:t>sobre la ejecución de</w:t>
      </w:r>
      <w:r w:rsidR="006226EE">
        <w:rPr>
          <w:rFonts w:cs="Arial"/>
          <w:sz w:val="22"/>
          <w:szCs w:val="22"/>
        </w:rPr>
        <w:t xml:space="preserve"> los planes </w:t>
      </w:r>
      <w:r w:rsidR="006226EE" w:rsidRPr="0095175A">
        <w:rPr>
          <w:rFonts w:cs="Arial"/>
          <w:sz w:val="22"/>
          <w:szCs w:val="22"/>
        </w:rPr>
        <w:t xml:space="preserve">de acción, con corte al </w:t>
      </w:r>
      <w:r w:rsidR="006226EE">
        <w:rPr>
          <w:rFonts w:cs="Arial"/>
          <w:sz w:val="22"/>
          <w:szCs w:val="22"/>
        </w:rPr>
        <w:t>30 de noviembre de 2019</w:t>
      </w:r>
      <w:r w:rsidR="006226EE" w:rsidRPr="0095175A">
        <w:rPr>
          <w:rFonts w:cs="Arial"/>
          <w:sz w:val="22"/>
          <w:szCs w:val="22"/>
        </w:rPr>
        <w:t>, para atender las debilidades detectadas en la autoevaluación del</w:t>
      </w:r>
      <w:r w:rsidR="006226EE">
        <w:rPr>
          <w:rFonts w:cs="Arial"/>
          <w:sz w:val="22"/>
          <w:szCs w:val="22"/>
        </w:rPr>
        <w:t xml:space="preserve"> Control Interno </w:t>
      </w:r>
      <w:r w:rsidR="006226EE" w:rsidRPr="0095175A">
        <w:rPr>
          <w:rFonts w:cs="Arial"/>
          <w:sz w:val="22"/>
          <w:szCs w:val="22"/>
        </w:rPr>
        <w:t>201</w:t>
      </w:r>
      <w:r w:rsidR="006226EE">
        <w:rPr>
          <w:rFonts w:cs="Arial"/>
          <w:sz w:val="22"/>
          <w:szCs w:val="22"/>
        </w:rPr>
        <w:t>8 y</w:t>
      </w:r>
      <w:r w:rsidR="006226EE" w:rsidRPr="00EA681C">
        <w:rPr>
          <w:rFonts w:cs="Arial"/>
          <w:sz w:val="22"/>
          <w:szCs w:val="22"/>
        </w:rPr>
        <w:t xml:space="preserve"> que se adjunta a la nota UPI-IN1</w:t>
      </w:r>
      <w:r w:rsidR="006226EE">
        <w:rPr>
          <w:rFonts w:cs="Arial"/>
          <w:sz w:val="22"/>
          <w:szCs w:val="22"/>
        </w:rPr>
        <w:t>1</w:t>
      </w:r>
      <w:r w:rsidR="006226EE" w:rsidRPr="00EA681C">
        <w:rPr>
          <w:rFonts w:cs="Arial"/>
          <w:sz w:val="22"/>
          <w:szCs w:val="22"/>
        </w:rPr>
        <w:t>-</w:t>
      </w:r>
      <w:r w:rsidR="006226EE">
        <w:rPr>
          <w:rFonts w:cs="Arial"/>
          <w:sz w:val="22"/>
          <w:szCs w:val="22"/>
        </w:rPr>
        <w:t>168</w:t>
      </w:r>
      <w:r w:rsidR="006226EE" w:rsidRPr="00EA681C">
        <w:rPr>
          <w:rFonts w:cs="Arial"/>
          <w:sz w:val="22"/>
          <w:szCs w:val="22"/>
        </w:rPr>
        <w:t>-20</w:t>
      </w:r>
      <w:r w:rsidR="006226EE">
        <w:rPr>
          <w:rFonts w:cs="Arial"/>
          <w:sz w:val="22"/>
          <w:szCs w:val="22"/>
        </w:rPr>
        <w:t>19</w:t>
      </w:r>
      <w:r w:rsidR="006226EE" w:rsidRPr="00EA681C">
        <w:rPr>
          <w:rFonts w:cs="Arial"/>
          <w:sz w:val="22"/>
          <w:szCs w:val="22"/>
        </w:rPr>
        <w:t xml:space="preserve"> del </w:t>
      </w:r>
      <w:r w:rsidR="006226EE">
        <w:rPr>
          <w:rFonts w:cs="Arial"/>
          <w:sz w:val="22"/>
          <w:szCs w:val="22"/>
        </w:rPr>
        <w:t xml:space="preserve">20 de diciembre de 2019. </w:t>
      </w:r>
      <w:r w:rsidR="001F2305" w:rsidRPr="00EA681C">
        <w:rPr>
          <w:rFonts w:cs="Arial"/>
          <w:sz w:val="22"/>
          <w:szCs w:val="22"/>
        </w:rPr>
        <w:t>Dichos documentos se anexan a</w:t>
      </w:r>
      <w:r w:rsidR="001F2305">
        <w:rPr>
          <w:rFonts w:cs="Arial"/>
          <w:sz w:val="22"/>
          <w:szCs w:val="22"/>
        </w:rPr>
        <w:t>l expediente del acta</w:t>
      </w:r>
      <w:r w:rsidR="001F2305" w:rsidRPr="00EA681C">
        <w:rPr>
          <w:rFonts w:cs="Arial"/>
          <w:sz w:val="22"/>
          <w:szCs w:val="22"/>
        </w:rPr>
        <w:t>.</w:t>
      </w:r>
    </w:p>
    <w:p w14:paraId="6C64F40E" w14:textId="73E5E7E1" w:rsidR="009D03FE" w:rsidRDefault="009D03FE" w:rsidP="009D03FE">
      <w:pPr>
        <w:spacing w:line="360" w:lineRule="auto"/>
        <w:jc w:val="both"/>
        <w:rPr>
          <w:rFonts w:cs="Arial"/>
          <w:sz w:val="22"/>
          <w:szCs w:val="22"/>
        </w:rPr>
      </w:pPr>
    </w:p>
    <w:p w14:paraId="55FDA4E3" w14:textId="3E4D1B14" w:rsidR="006226EE" w:rsidRDefault="006226EE" w:rsidP="009D03FE">
      <w:pPr>
        <w:spacing w:line="360" w:lineRule="auto"/>
        <w:jc w:val="both"/>
        <w:rPr>
          <w:rFonts w:cs="Arial"/>
          <w:sz w:val="22"/>
          <w:szCs w:val="22"/>
        </w:rPr>
      </w:pPr>
      <w:r>
        <w:rPr>
          <w:rFonts w:cs="Arial"/>
          <w:sz w:val="22"/>
          <w:szCs w:val="22"/>
        </w:rPr>
        <w:t>La licenciada Longan Moya procede a exponer el contenido de los referidos informes</w:t>
      </w:r>
      <w:r w:rsidR="00541E4B">
        <w:rPr>
          <w:rFonts w:cs="Arial"/>
          <w:sz w:val="22"/>
          <w:szCs w:val="22"/>
        </w:rPr>
        <w:t xml:space="preserve">, iniciando con el </w:t>
      </w:r>
      <w:r w:rsidR="00541E4B" w:rsidRPr="0095175A">
        <w:rPr>
          <w:rFonts w:cs="Arial"/>
          <w:sz w:val="22"/>
          <w:szCs w:val="22"/>
        </w:rPr>
        <w:t xml:space="preserve">informe </w:t>
      </w:r>
      <w:r w:rsidR="00541E4B">
        <w:rPr>
          <w:rFonts w:cs="Arial"/>
          <w:sz w:val="22"/>
          <w:szCs w:val="22"/>
        </w:rPr>
        <w:t xml:space="preserve">de avance </w:t>
      </w:r>
      <w:r w:rsidR="00541E4B" w:rsidRPr="0095175A">
        <w:rPr>
          <w:rFonts w:cs="Arial"/>
          <w:sz w:val="22"/>
          <w:szCs w:val="22"/>
        </w:rPr>
        <w:t>sobre la ejecución del plan de acción</w:t>
      </w:r>
      <w:r w:rsidR="00541E4B">
        <w:rPr>
          <w:rFonts w:cs="Arial"/>
          <w:sz w:val="22"/>
          <w:szCs w:val="22"/>
        </w:rPr>
        <w:t>,</w:t>
      </w:r>
      <w:r w:rsidR="00541E4B" w:rsidRPr="0095175A">
        <w:rPr>
          <w:rFonts w:cs="Arial"/>
          <w:sz w:val="22"/>
          <w:szCs w:val="22"/>
        </w:rPr>
        <w:t xml:space="preserve"> para atender las debilidades detectadas en la autoevaluación de la gestión 201</w:t>
      </w:r>
      <w:r w:rsidR="00541E4B">
        <w:rPr>
          <w:rFonts w:cs="Arial"/>
          <w:sz w:val="22"/>
          <w:szCs w:val="22"/>
        </w:rPr>
        <w:t xml:space="preserve">9, </w:t>
      </w:r>
      <w:r w:rsidR="00541E4B" w:rsidRPr="0095175A">
        <w:rPr>
          <w:rFonts w:cs="Arial"/>
          <w:sz w:val="22"/>
          <w:szCs w:val="22"/>
        </w:rPr>
        <w:t xml:space="preserve">destacando, en resumen, </w:t>
      </w:r>
      <w:r w:rsidR="00541E4B" w:rsidRPr="0095175A">
        <w:rPr>
          <w:rFonts w:cs="Arial"/>
          <w:sz w:val="22"/>
          <w:szCs w:val="22"/>
        </w:rPr>
        <w:lastRenderedPageBreak/>
        <w:t xml:space="preserve">que </w:t>
      </w:r>
      <w:r w:rsidR="00541E4B">
        <w:rPr>
          <w:rFonts w:cs="Arial"/>
          <w:sz w:val="22"/>
          <w:szCs w:val="22"/>
        </w:rPr>
        <w:t>de las 53 acciones que contempla el plan de acción, en total se han cumplido 6 de las 8 previstas al pasado 30 de noviembre.</w:t>
      </w:r>
    </w:p>
    <w:p w14:paraId="153E0A21" w14:textId="08174179" w:rsidR="006226EE" w:rsidRDefault="006226EE" w:rsidP="009D03FE">
      <w:pPr>
        <w:spacing w:line="360" w:lineRule="auto"/>
        <w:jc w:val="both"/>
        <w:rPr>
          <w:rFonts w:cs="Arial"/>
          <w:sz w:val="22"/>
          <w:szCs w:val="22"/>
        </w:rPr>
      </w:pPr>
    </w:p>
    <w:p w14:paraId="7F377C3F" w14:textId="5985A5C4" w:rsidR="006226EE" w:rsidRDefault="00541E4B"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99</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presenta el </w:t>
      </w:r>
      <w:r>
        <w:rPr>
          <w:rFonts w:cs="Arial"/>
          <w:sz w:val="22"/>
          <w:szCs w:val="22"/>
        </w:rPr>
        <w:t xml:space="preserve">informe </w:t>
      </w:r>
      <w:r w:rsidRPr="0095175A">
        <w:rPr>
          <w:rFonts w:cs="Arial"/>
          <w:sz w:val="22"/>
          <w:szCs w:val="22"/>
        </w:rPr>
        <w:t xml:space="preserve">sobre </w:t>
      </w:r>
      <w:r>
        <w:rPr>
          <w:rFonts w:cs="Arial"/>
          <w:sz w:val="22"/>
          <w:szCs w:val="22"/>
        </w:rPr>
        <w:t xml:space="preserve">los resultados de </w:t>
      </w:r>
      <w:r w:rsidRPr="0095175A">
        <w:rPr>
          <w:rFonts w:cs="Arial"/>
          <w:sz w:val="22"/>
          <w:szCs w:val="22"/>
        </w:rPr>
        <w:t>la ejecución de</w:t>
      </w:r>
      <w:r>
        <w:rPr>
          <w:rFonts w:cs="Arial"/>
          <w:sz w:val="22"/>
          <w:szCs w:val="22"/>
        </w:rPr>
        <w:t xml:space="preserve"> los planes </w:t>
      </w:r>
      <w:r w:rsidRPr="0095175A">
        <w:rPr>
          <w:rFonts w:cs="Arial"/>
          <w:sz w:val="22"/>
          <w:szCs w:val="22"/>
        </w:rPr>
        <w:t xml:space="preserve">de acción, con corte al </w:t>
      </w:r>
      <w:r>
        <w:rPr>
          <w:rFonts w:cs="Arial"/>
          <w:sz w:val="22"/>
          <w:szCs w:val="22"/>
        </w:rPr>
        <w:t>30 de noviembre de 2019</w:t>
      </w:r>
      <w:r w:rsidRPr="0095175A">
        <w:rPr>
          <w:rFonts w:cs="Arial"/>
          <w:sz w:val="22"/>
          <w:szCs w:val="22"/>
        </w:rPr>
        <w:t>, para atender las debilidades detectadas en la autoevaluación del</w:t>
      </w:r>
      <w:r>
        <w:rPr>
          <w:rFonts w:cs="Arial"/>
          <w:sz w:val="22"/>
          <w:szCs w:val="22"/>
        </w:rPr>
        <w:t xml:space="preserve"> Control Interno </w:t>
      </w:r>
      <w:r w:rsidRPr="0095175A">
        <w:rPr>
          <w:rFonts w:cs="Arial"/>
          <w:sz w:val="22"/>
          <w:szCs w:val="22"/>
        </w:rPr>
        <w:t>201</w:t>
      </w:r>
      <w:r>
        <w:rPr>
          <w:rFonts w:cs="Arial"/>
          <w:sz w:val="22"/>
          <w:szCs w:val="22"/>
        </w:rPr>
        <w:t>8, atendiendo las consultas y observaciones que al respecto van planteando los señores Directores.</w:t>
      </w:r>
    </w:p>
    <w:p w14:paraId="562F552B" w14:textId="70E33F0A" w:rsidR="00541E4B" w:rsidRDefault="00541E4B" w:rsidP="009D03FE">
      <w:pPr>
        <w:spacing w:line="360" w:lineRule="auto"/>
        <w:jc w:val="both"/>
        <w:rPr>
          <w:rFonts w:cs="Arial"/>
          <w:sz w:val="22"/>
          <w:szCs w:val="22"/>
        </w:rPr>
      </w:pPr>
    </w:p>
    <w:p w14:paraId="0567887D" w14:textId="70F68F05" w:rsidR="00DA4766" w:rsidRDefault="009D03FE" w:rsidP="00DA4766">
      <w:pPr>
        <w:spacing w:line="360" w:lineRule="auto"/>
        <w:jc w:val="both"/>
        <w:rPr>
          <w:rFonts w:cs="Arial"/>
          <w:bCs/>
          <w:sz w:val="22"/>
          <w:lang w:val="es-ES_tradnl"/>
        </w:rPr>
      </w:pPr>
      <w:r>
        <w:rPr>
          <w:rFonts w:cs="Arial"/>
          <w:sz w:val="22"/>
          <w:u w:val="single"/>
          <w:lang w:val="es-ES_tradnl"/>
        </w:rPr>
        <w:t xml:space="preserve">Minuto </w:t>
      </w:r>
      <w:r w:rsidR="00C053F0">
        <w:rPr>
          <w:rFonts w:cs="Arial"/>
          <w:sz w:val="22"/>
          <w:u w:val="single"/>
          <w:lang w:val="es-ES_tradnl"/>
        </w:rPr>
        <w:t>112</w:t>
      </w:r>
      <w:r w:rsidRPr="0039311E">
        <w:rPr>
          <w:rFonts w:cs="Arial"/>
          <w:sz w:val="22"/>
          <w:u w:val="single"/>
          <w:lang w:val="es-ES_tradnl"/>
        </w:rPr>
        <w:t>:</w:t>
      </w:r>
      <w:r w:rsidR="00C053F0">
        <w:rPr>
          <w:rFonts w:cs="Arial"/>
          <w:sz w:val="22"/>
          <w:u w:val="single"/>
          <w:lang w:val="es-ES_tradnl"/>
        </w:rPr>
        <w:t>05</w:t>
      </w:r>
      <w:r>
        <w:rPr>
          <w:rFonts w:cs="Arial"/>
          <w:sz w:val="22"/>
          <w:lang w:val="es-ES_tradnl"/>
        </w:rPr>
        <w:t xml:space="preserve"> L</w:t>
      </w:r>
      <w:r w:rsidR="004037B5">
        <w:rPr>
          <w:rFonts w:cs="Arial"/>
          <w:sz w:val="22"/>
          <w:lang w:val="es-ES_tradnl"/>
        </w:rPr>
        <w:t xml:space="preserve">a </w:t>
      </w:r>
      <w:r w:rsidR="004037B5" w:rsidRPr="004037B5">
        <w:rPr>
          <w:rFonts w:cs="Arial"/>
          <w:sz w:val="22"/>
          <w:lang w:val="es-ES_tradnl"/>
        </w:rPr>
        <w:t>Junta Directiva</w:t>
      </w:r>
      <w:r w:rsidR="004037B5">
        <w:rPr>
          <w:rFonts w:cs="Arial"/>
          <w:sz w:val="22"/>
          <w:lang w:val="es-ES_tradnl"/>
        </w:rPr>
        <w:t xml:space="preserve"> da por conocidos los citados informes, </w:t>
      </w:r>
      <w:r w:rsidR="00C053F0">
        <w:rPr>
          <w:rFonts w:cs="Arial"/>
          <w:sz w:val="22"/>
          <w:lang w:val="es-ES_tradnl"/>
        </w:rPr>
        <w:t>solicitándole al Gerente General, que tome acciones para empoderar a la Unidad de Planificación Institucional con las diferentes áreas administrativas, con el fin de procurar un mayor y oportuno cumplimiento de los planes para mitigar las debilidades de gestión y de control interno, identificando además las áreas que requieren una mayor inducción y seguimiento, para mejorar su labor en estos temas.</w:t>
      </w:r>
      <w:r w:rsidR="00DA4766">
        <w:rPr>
          <w:rFonts w:cs="Arial"/>
          <w:color w:val="000000"/>
          <w:sz w:val="22"/>
          <w:szCs w:val="22"/>
        </w:rPr>
        <w:t xml:space="preserve"> Acto seguido, se retira de la sesión la licenciada Longan Moya.</w:t>
      </w:r>
    </w:p>
    <w:p w14:paraId="42E8C3DF" w14:textId="77777777" w:rsidR="009D03FE" w:rsidRPr="00D14EAF" w:rsidRDefault="009D03FE" w:rsidP="009D03FE">
      <w:pPr>
        <w:spacing w:line="360" w:lineRule="auto"/>
        <w:jc w:val="both"/>
        <w:rPr>
          <w:rFonts w:cs="Arial"/>
          <w:b/>
          <w:sz w:val="22"/>
        </w:rPr>
      </w:pPr>
      <w:r w:rsidRPr="00D14EAF">
        <w:rPr>
          <w:rFonts w:cs="Arial"/>
          <w:b/>
          <w:sz w:val="22"/>
        </w:rPr>
        <w:t>************</w:t>
      </w:r>
    </w:p>
    <w:p w14:paraId="76AF2B48" w14:textId="77777777" w:rsidR="009D03FE" w:rsidRDefault="009D03FE" w:rsidP="009D03FE">
      <w:pPr>
        <w:spacing w:line="360" w:lineRule="auto"/>
        <w:jc w:val="both"/>
        <w:rPr>
          <w:rFonts w:cs="Arial"/>
          <w:b/>
          <w:sz w:val="22"/>
          <w:szCs w:val="22"/>
          <w:u w:val="single"/>
          <w:lang w:val="es-ES_tradnl"/>
        </w:rPr>
      </w:pPr>
    </w:p>
    <w:p w14:paraId="391C713A" w14:textId="2EEE9A5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41C3B" w:rsidRPr="00A21E98">
        <w:rPr>
          <w:rFonts w:cs="Arial"/>
          <w:b/>
          <w:bCs/>
          <w:sz w:val="22"/>
          <w:u w:val="single"/>
          <w:lang w:val="es-ES_tradnl"/>
        </w:rPr>
        <w:t>Tema confidencial de la Junta Directiva</w:t>
      </w:r>
    </w:p>
    <w:p w14:paraId="13309284" w14:textId="77777777" w:rsidR="009D03FE" w:rsidRDefault="009D03FE" w:rsidP="009D03FE">
      <w:pPr>
        <w:spacing w:line="360" w:lineRule="auto"/>
        <w:jc w:val="both"/>
        <w:rPr>
          <w:rFonts w:cs="Arial"/>
          <w:sz w:val="22"/>
          <w:szCs w:val="22"/>
        </w:rPr>
      </w:pPr>
    </w:p>
    <w:p w14:paraId="4F728F6A" w14:textId="3F124AE5" w:rsidR="00CA05A6" w:rsidRDefault="00CA05A6" w:rsidP="00CA05A6">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114:</w:t>
      </w:r>
      <w:r w:rsidR="00883ADC">
        <w:rPr>
          <w:rFonts w:cs="Arial"/>
          <w:sz w:val="22"/>
          <w:u w:val="single"/>
          <w:lang w:val="es-ES_tradnl"/>
        </w:rPr>
        <w:t>12</w:t>
      </w:r>
      <w:r>
        <w:rPr>
          <w:rFonts w:cs="Arial"/>
          <w:sz w:val="22"/>
          <w:lang w:val="es-ES_tradnl"/>
        </w:rPr>
        <w:t xml:space="preserve"> </w:t>
      </w:r>
      <w:r>
        <w:rPr>
          <w:rFonts w:cs="Arial"/>
          <w:sz w:val="22"/>
          <w:szCs w:val="22"/>
        </w:rPr>
        <w:t xml:space="preserve">A partir de este momento, para discutir un tema confidencial del Órgano Colegiado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w:t>
      </w:r>
      <w:r w:rsidR="00934CC9">
        <w:rPr>
          <w:rFonts w:cs="Arial"/>
          <w:color w:val="000000"/>
          <w:sz w:val="22"/>
          <w:szCs w:val="22"/>
        </w:rPr>
        <w:t xml:space="preserve">el señor Gerente General, y </w:t>
      </w:r>
      <w:r>
        <w:rPr>
          <w:rFonts w:cs="Arial"/>
          <w:color w:val="000000"/>
          <w:sz w:val="22"/>
          <w:szCs w:val="22"/>
        </w:rPr>
        <w:t>por lo tanto se retiran de la sesión los funcionarios</w:t>
      </w:r>
      <w:r>
        <w:rPr>
          <w:rFonts w:cs="Arial"/>
          <w:sz w:val="22"/>
        </w:rPr>
        <w:t xml:space="preserve"> Flores Oviedo, Alvarado Castro y López Pacheco</w:t>
      </w:r>
      <w:r>
        <w:rPr>
          <w:sz w:val="22"/>
          <w:szCs w:val="22"/>
        </w:rPr>
        <w:t>; suspendiéndose por consiguiente la grabación de la sesión.</w:t>
      </w:r>
    </w:p>
    <w:p w14:paraId="2CA74485" w14:textId="77777777" w:rsidR="009D03FE" w:rsidRPr="00D14EAF" w:rsidRDefault="009D03FE" w:rsidP="009D03FE">
      <w:pPr>
        <w:spacing w:line="360" w:lineRule="auto"/>
        <w:jc w:val="both"/>
        <w:rPr>
          <w:rFonts w:cs="Arial"/>
          <w:b/>
          <w:sz w:val="22"/>
        </w:rPr>
      </w:pPr>
      <w:r w:rsidRPr="00D14EAF">
        <w:rPr>
          <w:rFonts w:cs="Arial"/>
          <w:b/>
          <w:sz w:val="22"/>
        </w:rPr>
        <w:t>************</w:t>
      </w:r>
    </w:p>
    <w:p w14:paraId="27FC62B8" w14:textId="77777777" w:rsidR="009D03FE" w:rsidRDefault="009D03FE" w:rsidP="009D03FE">
      <w:pPr>
        <w:spacing w:line="360" w:lineRule="auto"/>
        <w:jc w:val="both"/>
        <w:rPr>
          <w:rFonts w:cs="Arial"/>
          <w:b/>
          <w:bCs/>
          <w:sz w:val="22"/>
          <w:szCs w:val="22"/>
          <w:u w:val="single"/>
          <w:lang w:val="es-ES_tradnl"/>
        </w:rPr>
      </w:pPr>
    </w:p>
    <w:p w14:paraId="166107C5" w14:textId="71E49567" w:rsidR="00FA4CCB" w:rsidRPr="00AB2826" w:rsidRDefault="00FA4CCB" w:rsidP="002D0146">
      <w:pPr>
        <w:pStyle w:val="Textoindependiente"/>
        <w:ind w:right="0"/>
        <w:rPr>
          <w:rFonts w:cs="Arial"/>
          <w:szCs w:val="22"/>
        </w:rPr>
      </w:pPr>
      <w:r w:rsidRPr="00AB2826">
        <w:rPr>
          <w:rFonts w:cs="Arial"/>
          <w:szCs w:val="22"/>
        </w:rPr>
        <w:t xml:space="preserve">Siendo las </w:t>
      </w:r>
      <w:r w:rsidR="00E85F3E">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E85F3E">
        <w:rPr>
          <w:rFonts w:cs="Arial"/>
          <w:szCs w:val="22"/>
        </w:rPr>
        <w:t>cincuenta</w:t>
      </w:r>
      <w:r w:rsidR="00EC7E01">
        <w:rPr>
          <w:rFonts w:cs="Arial"/>
          <w:szCs w:val="22"/>
        </w:rPr>
        <w:t xml:space="preserve"> minutos</w:t>
      </w:r>
      <w:r w:rsidRPr="00AB2826">
        <w:rPr>
          <w:rFonts w:cs="Arial"/>
          <w:szCs w:val="22"/>
        </w:rPr>
        <w:t>, se levanta la sesión.</w:t>
      </w:r>
    </w:p>
    <w:p w14:paraId="2373C11F" w14:textId="77777777" w:rsidR="006321F4" w:rsidRPr="00D14EAF" w:rsidRDefault="006321F4" w:rsidP="002D0146">
      <w:pPr>
        <w:spacing w:line="360" w:lineRule="auto"/>
        <w:jc w:val="both"/>
        <w:rPr>
          <w:rFonts w:cs="Arial"/>
          <w:b/>
          <w:sz w:val="22"/>
        </w:rPr>
      </w:pPr>
      <w:r w:rsidRPr="00D14EAF">
        <w:rPr>
          <w:rFonts w:cs="Arial"/>
          <w:b/>
          <w:sz w:val="22"/>
        </w:rPr>
        <w:t>************</w:t>
      </w:r>
    </w:p>
    <w:p w14:paraId="2AC490B7" w14:textId="77777777" w:rsidR="002B71CC" w:rsidRDefault="002B71CC">
      <w:pPr>
        <w:rPr>
          <w:rFonts w:cs="Arial"/>
          <w:sz w:val="22"/>
          <w:szCs w:val="22"/>
        </w:rPr>
      </w:pPr>
      <w:r>
        <w:rPr>
          <w:rFonts w:cs="Arial"/>
          <w:sz w:val="22"/>
          <w:szCs w:val="22"/>
        </w:rPr>
        <w:br w:type="page"/>
      </w:r>
    </w:p>
    <w:p w14:paraId="51F076C6" w14:textId="77777777" w:rsidR="00FA4CCB" w:rsidRDefault="00FA4CCB" w:rsidP="00AB2826">
      <w:pPr>
        <w:spacing w:line="360" w:lineRule="auto"/>
        <w:jc w:val="both"/>
        <w:rPr>
          <w:rFonts w:cs="Arial"/>
          <w:sz w:val="22"/>
          <w:szCs w:val="22"/>
        </w:rPr>
      </w:pPr>
    </w:p>
    <w:p w14:paraId="11096FE9" w14:textId="77777777" w:rsidR="002B71CC" w:rsidRDefault="002B71CC" w:rsidP="00AB2826">
      <w:pPr>
        <w:spacing w:line="360" w:lineRule="auto"/>
        <w:jc w:val="both"/>
        <w:rPr>
          <w:rFonts w:cs="Arial"/>
          <w:sz w:val="22"/>
          <w:szCs w:val="22"/>
        </w:rPr>
      </w:pPr>
    </w:p>
    <w:p w14:paraId="3216F94A" w14:textId="77777777" w:rsidR="002B71CC" w:rsidRDefault="002B71CC" w:rsidP="002B71CC">
      <w:pPr>
        <w:pStyle w:val="Ttulo"/>
        <w:ind w:right="51"/>
        <w:rPr>
          <w:rFonts w:cs="Arial"/>
        </w:rPr>
      </w:pPr>
      <w:r>
        <w:rPr>
          <w:rFonts w:cs="Arial"/>
        </w:rPr>
        <w:t>BANCO HIPOTECARIO DE LA VIVIENDA</w:t>
      </w:r>
    </w:p>
    <w:p w14:paraId="366655D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EF7D74D" w14:textId="77777777" w:rsidR="002B71CC" w:rsidRDefault="002B71CC" w:rsidP="002B71CC">
      <w:pPr>
        <w:spacing w:line="360" w:lineRule="auto"/>
        <w:ind w:right="51"/>
        <w:jc w:val="center"/>
        <w:rPr>
          <w:rFonts w:cs="Arial"/>
          <w:b/>
          <w:sz w:val="22"/>
          <w:u w:val="single"/>
        </w:rPr>
      </w:pPr>
    </w:p>
    <w:p w14:paraId="550B4F4E" w14:textId="6E3B383D"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D7F7A">
        <w:rPr>
          <w:rFonts w:cs="Arial"/>
          <w:b/>
          <w:sz w:val="22"/>
          <w:u w:val="single"/>
        </w:rPr>
        <w:t>EXTRA</w:t>
      </w:r>
      <w:r>
        <w:rPr>
          <w:rFonts w:cs="Arial"/>
          <w:b/>
          <w:sz w:val="22"/>
          <w:u w:val="single"/>
        </w:rPr>
        <w:t xml:space="preserve">ORDINARIA N° </w:t>
      </w:r>
      <w:r w:rsidR="00FD7F7A">
        <w:rPr>
          <w:rFonts w:cs="Arial"/>
          <w:b/>
          <w:sz w:val="22"/>
          <w:u w:val="single"/>
        </w:rPr>
        <w:t>16</w:t>
      </w:r>
      <w:r>
        <w:rPr>
          <w:rFonts w:cs="Arial"/>
          <w:b/>
          <w:sz w:val="22"/>
          <w:u w:val="single"/>
        </w:rPr>
        <w:t>-20</w:t>
      </w:r>
      <w:r w:rsidR="00E97960">
        <w:rPr>
          <w:rFonts w:cs="Arial"/>
          <w:b/>
          <w:sz w:val="22"/>
          <w:u w:val="single"/>
        </w:rPr>
        <w:t>20</w:t>
      </w:r>
    </w:p>
    <w:p w14:paraId="2DEE553A" w14:textId="4B2DFBB9" w:rsidR="002B71CC" w:rsidRDefault="002B71CC" w:rsidP="002B71CC">
      <w:pPr>
        <w:spacing w:line="360" w:lineRule="auto"/>
        <w:ind w:right="51"/>
        <w:jc w:val="center"/>
        <w:rPr>
          <w:rFonts w:cs="Arial"/>
          <w:b/>
          <w:sz w:val="22"/>
          <w:u w:val="single"/>
        </w:rPr>
      </w:pPr>
      <w:r>
        <w:rPr>
          <w:rFonts w:cs="Arial"/>
          <w:b/>
          <w:sz w:val="22"/>
          <w:u w:val="single"/>
        </w:rPr>
        <w:t xml:space="preserve">DEL </w:t>
      </w:r>
      <w:r w:rsidR="00FD7F7A">
        <w:rPr>
          <w:rFonts w:cs="Arial"/>
          <w:b/>
          <w:sz w:val="22"/>
          <w:u w:val="single"/>
        </w:rPr>
        <w:t>27</w:t>
      </w:r>
      <w:r>
        <w:rPr>
          <w:rFonts w:cs="Arial"/>
          <w:b/>
          <w:sz w:val="22"/>
          <w:u w:val="single"/>
        </w:rPr>
        <w:t xml:space="preserve"> DE </w:t>
      </w:r>
      <w:r w:rsidR="00FD7F7A">
        <w:rPr>
          <w:rFonts w:cs="Arial"/>
          <w:b/>
          <w:sz w:val="22"/>
          <w:u w:val="single"/>
        </w:rPr>
        <w:t>FEBRERO</w:t>
      </w:r>
      <w:r>
        <w:rPr>
          <w:rFonts w:cs="Arial"/>
          <w:b/>
          <w:sz w:val="22"/>
          <w:u w:val="single"/>
        </w:rPr>
        <w:t xml:space="preserve"> DE 20</w:t>
      </w:r>
      <w:r w:rsidR="00E97960">
        <w:rPr>
          <w:rFonts w:cs="Arial"/>
          <w:b/>
          <w:sz w:val="22"/>
          <w:u w:val="single"/>
        </w:rPr>
        <w:t>20</w:t>
      </w:r>
    </w:p>
    <w:p w14:paraId="2B486F82" w14:textId="77777777" w:rsidR="002B71CC" w:rsidRDefault="002B71CC" w:rsidP="00AB2826">
      <w:pPr>
        <w:spacing w:line="360" w:lineRule="auto"/>
        <w:jc w:val="both"/>
        <w:rPr>
          <w:rFonts w:cs="Arial"/>
          <w:sz w:val="22"/>
          <w:szCs w:val="22"/>
        </w:rPr>
      </w:pPr>
    </w:p>
    <w:p w14:paraId="14EA951D" w14:textId="77777777" w:rsidR="002B71CC" w:rsidRDefault="002B71CC" w:rsidP="00AB2826">
      <w:pPr>
        <w:spacing w:line="360" w:lineRule="auto"/>
        <w:jc w:val="both"/>
        <w:rPr>
          <w:rFonts w:cs="Arial"/>
          <w:sz w:val="22"/>
          <w:szCs w:val="22"/>
        </w:rPr>
      </w:pPr>
    </w:p>
    <w:p w14:paraId="3E3F68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89E5AD5" w14:textId="183FC72E" w:rsidR="002B71CC" w:rsidRDefault="00603552" w:rsidP="002B71CC">
      <w:pPr>
        <w:spacing w:line="360" w:lineRule="auto"/>
        <w:jc w:val="both"/>
        <w:rPr>
          <w:rFonts w:cs="Arial"/>
          <w:sz w:val="22"/>
          <w:szCs w:val="22"/>
        </w:rPr>
      </w:pPr>
      <w:r>
        <w:rPr>
          <w:rFonts w:cs="Arial"/>
          <w:sz w:val="22"/>
          <w:szCs w:val="22"/>
        </w:rPr>
        <w:t>Instruir a la</w:t>
      </w:r>
      <w:r w:rsidR="002354B0">
        <w:rPr>
          <w:rFonts w:cs="Arial"/>
          <w:sz w:val="22"/>
          <w:szCs w:val="22"/>
          <w:lang w:val="es-ES_tradnl"/>
        </w:rPr>
        <w:t xml:space="preserve"> </w:t>
      </w:r>
      <w:r w:rsidR="002354B0" w:rsidRPr="002354B0">
        <w:rPr>
          <w:rFonts w:cs="Arial"/>
          <w:sz w:val="22"/>
          <w:szCs w:val="22"/>
          <w:lang w:val="es-ES_tradnl"/>
        </w:rPr>
        <w:t>Gerencia General</w:t>
      </w:r>
      <w:r w:rsidR="002354B0">
        <w:rPr>
          <w:rFonts w:cs="Arial"/>
          <w:sz w:val="22"/>
          <w:szCs w:val="22"/>
          <w:lang w:val="es-ES_tradnl"/>
        </w:rPr>
        <w:t>, para que se reúna con las entidades autorizadas, con el propósito de informarles el estado del proyecto de Expediente Electrónico Fase I y obtenga retroalimentación de éstas sobre la implementación de dicho proyecto informático.</w:t>
      </w:r>
    </w:p>
    <w:p w14:paraId="0E0F5042" w14:textId="2C62C50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C86B443" w14:textId="77777777" w:rsidR="002B71CC" w:rsidRPr="00D14EAF" w:rsidRDefault="002B71CC" w:rsidP="002B71CC">
      <w:pPr>
        <w:spacing w:line="360" w:lineRule="auto"/>
        <w:jc w:val="both"/>
        <w:rPr>
          <w:rFonts w:cs="Arial"/>
          <w:b/>
          <w:sz w:val="22"/>
        </w:rPr>
      </w:pPr>
      <w:r w:rsidRPr="00D14EAF">
        <w:rPr>
          <w:rFonts w:cs="Arial"/>
          <w:b/>
          <w:sz w:val="22"/>
        </w:rPr>
        <w:t>************</w:t>
      </w:r>
    </w:p>
    <w:p w14:paraId="56BE68B2" w14:textId="77777777" w:rsidR="002B71CC" w:rsidRDefault="002B71CC" w:rsidP="00AB2826">
      <w:pPr>
        <w:spacing w:line="360" w:lineRule="auto"/>
        <w:jc w:val="both"/>
        <w:rPr>
          <w:rFonts w:cs="Arial"/>
          <w:sz w:val="22"/>
          <w:szCs w:val="22"/>
        </w:rPr>
      </w:pPr>
    </w:p>
    <w:p w14:paraId="203993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78D299E" w14:textId="77777777" w:rsidR="006105C0" w:rsidRPr="003D4C68" w:rsidRDefault="006105C0" w:rsidP="006105C0">
      <w:pPr>
        <w:spacing w:line="360" w:lineRule="auto"/>
        <w:jc w:val="both"/>
        <w:rPr>
          <w:rFonts w:cs="Arial"/>
          <w:b/>
          <w:sz w:val="22"/>
          <w:szCs w:val="22"/>
        </w:rPr>
      </w:pPr>
      <w:r w:rsidRPr="003D4C68">
        <w:rPr>
          <w:rFonts w:cs="Arial"/>
          <w:b/>
          <w:sz w:val="22"/>
          <w:szCs w:val="22"/>
        </w:rPr>
        <w:t>Considerando:</w:t>
      </w:r>
    </w:p>
    <w:p w14:paraId="2D8286B0" w14:textId="1E3ABF4D" w:rsidR="006105C0" w:rsidRDefault="006105C0" w:rsidP="006105C0">
      <w:pPr>
        <w:spacing w:line="360" w:lineRule="auto"/>
        <w:jc w:val="both"/>
        <w:rPr>
          <w:rFonts w:cs="Arial"/>
          <w:sz w:val="22"/>
          <w:szCs w:val="22"/>
        </w:rPr>
      </w:pPr>
      <w:r w:rsidRPr="003D4C68">
        <w:rPr>
          <w:rFonts w:cs="Arial"/>
          <w:b/>
          <w:sz w:val="22"/>
          <w:szCs w:val="22"/>
        </w:rPr>
        <w:t>Primero:</w:t>
      </w:r>
      <w:r>
        <w:rPr>
          <w:rFonts w:cs="Arial"/>
          <w:sz w:val="22"/>
          <w:szCs w:val="22"/>
        </w:rPr>
        <w:t xml:space="preserve"> Que mediante el oficio GG-ME-0</w:t>
      </w:r>
      <w:r w:rsidR="00491B8A">
        <w:rPr>
          <w:rFonts w:cs="Arial"/>
          <w:sz w:val="22"/>
          <w:szCs w:val="22"/>
        </w:rPr>
        <w:t>214</w:t>
      </w:r>
      <w:r>
        <w:rPr>
          <w:rFonts w:cs="Arial"/>
          <w:sz w:val="22"/>
          <w:szCs w:val="22"/>
        </w:rPr>
        <w:t>-20</w:t>
      </w:r>
      <w:r w:rsidR="00491B8A">
        <w:rPr>
          <w:rFonts w:cs="Arial"/>
          <w:sz w:val="22"/>
          <w:szCs w:val="22"/>
        </w:rPr>
        <w:t>20</w:t>
      </w:r>
      <w:r>
        <w:rPr>
          <w:rFonts w:cs="Arial"/>
          <w:sz w:val="22"/>
          <w:szCs w:val="22"/>
        </w:rPr>
        <w:t xml:space="preserve"> del </w:t>
      </w:r>
      <w:r w:rsidR="00491B8A">
        <w:rPr>
          <w:rFonts w:cs="Arial"/>
          <w:sz w:val="22"/>
          <w:szCs w:val="22"/>
        </w:rPr>
        <w:t>25</w:t>
      </w:r>
      <w:r>
        <w:rPr>
          <w:rFonts w:cs="Arial"/>
          <w:sz w:val="22"/>
          <w:szCs w:val="22"/>
        </w:rPr>
        <w:t xml:space="preserve"> de </w:t>
      </w:r>
      <w:r w:rsidR="00491B8A">
        <w:rPr>
          <w:rFonts w:cs="Arial"/>
          <w:sz w:val="22"/>
          <w:szCs w:val="22"/>
        </w:rPr>
        <w:t>febrero</w:t>
      </w:r>
      <w:r>
        <w:rPr>
          <w:rFonts w:cs="Arial"/>
          <w:sz w:val="22"/>
          <w:szCs w:val="22"/>
        </w:rPr>
        <w:t xml:space="preserve"> de 20</w:t>
      </w:r>
      <w:r w:rsidR="00491B8A">
        <w:rPr>
          <w:rFonts w:cs="Arial"/>
          <w:sz w:val="22"/>
          <w:szCs w:val="22"/>
        </w:rPr>
        <w:t>20</w:t>
      </w:r>
      <w:r>
        <w:rPr>
          <w:rFonts w:cs="Arial"/>
          <w:sz w:val="22"/>
          <w:szCs w:val="22"/>
        </w:rPr>
        <w:t xml:space="preserve">, la </w:t>
      </w:r>
      <w:r w:rsidRPr="00833922">
        <w:rPr>
          <w:rFonts w:cs="Arial"/>
          <w:sz w:val="22"/>
          <w:szCs w:val="22"/>
        </w:rPr>
        <w:t xml:space="preserve">Gerencia General </w:t>
      </w:r>
      <w:r>
        <w:rPr>
          <w:rFonts w:cs="Arial"/>
          <w:sz w:val="22"/>
          <w:szCs w:val="22"/>
        </w:rPr>
        <w:t xml:space="preserve">somete a la consideración de esta </w:t>
      </w:r>
      <w:r w:rsidRPr="003E2A45">
        <w:rPr>
          <w:rFonts w:cs="Arial"/>
          <w:sz w:val="22"/>
          <w:szCs w:val="22"/>
        </w:rPr>
        <w:t>Junta Directiva</w:t>
      </w:r>
      <w:r>
        <w:rPr>
          <w:rFonts w:cs="Arial"/>
          <w:sz w:val="22"/>
          <w:szCs w:val="22"/>
        </w:rPr>
        <w:t xml:space="preserve">, una propuesta </w:t>
      </w:r>
      <w:r w:rsidR="00491B8A">
        <w:rPr>
          <w:rFonts w:cs="Arial"/>
          <w:sz w:val="22"/>
          <w:szCs w:val="22"/>
        </w:rPr>
        <w:t xml:space="preserve">revisada y actualizada del </w:t>
      </w:r>
      <w:r w:rsidRPr="001330D6">
        <w:rPr>
          <w:rFonts w:cs="Arial"/>
          <w:i/>
          <w:sz w:val="22"/>
          <w:szCs w:val="22"/>
        </w:rPr>
        <w:t xml:space="preserve">Reglamento para el trámite de </w:t>
      </w:r>
      <w:r w:rsidR="003679DB">
        <w:rPr>
          <w:rFonts w:cs="Arial"/>
          <w:i/>
          <w:sz w:val="22"/>
          <w:szCs w:val="22"/>
        </w:rPr>
        <w:t xml:space="preserve">presupuesto inicial y sus variaciones presupuestarias, en </w:t>
      </w:r>
      <w:r>
        <w:rPr>
          <w:rFonts w:cs="Arial"/>
          <w:i/>
          <w:sz w:val="22"/>
          <w:szCs w:val="22"/>
        </w:rPr>
        <w:t>el Banco Hipotecario de la Vivienda</w:t>
      </w:r>
      <w:r>
        <w:rPr>
          <w:rFonts w:cs="Arial"/>
          <w:sz w:val="22"/>
          <w:szCs w:val="22"/>
        </w:rPr>
        <w:t xml:space="preserve">, </w:t>
      </w:r>
      <w:r w:rsidR="003679DB">
        <w:rPr>
          <w:rFonts w:cs="Arial"/>
          <w:sz w:val="22"/>
          <w:szCs w:val="22"/>
        </w:rPr>
        <w:t xml:space="preserve">la cual se adjunta al oficio </w:t>
      </w:r>
      <w:r w:rsidR="00491B8A">
        <w:rPr>
          <w:rFonts w:cs="Arial"/>
          <w:sz w:val="22"/>
          <w:szCs w:val="22"/>
        </w:rPr>
        <w:t>DFC-ME-0</w:t>
      </w:r>
      <w:r w:rsidR="003679DB">
        <w:rPr>
          <w:rFonts w:cs="Arial"/>
          <w:sz w:val="22"/>
          <w:szCs w:val="22"/>
        </w:rPr>
        <w:t>38</w:t>
      </w:r>
      <w:r w:rsidR="00491B8A">
        <w:rPr>
          <w:rFonts w:cs="Arial"/>
          <w:sz w:val="22"/>
          <w:szCs w:val="22"/>
        </w:rPr>
        <w:t>-20</w:t>
      </w:r>
      <w:r w:rsidR="003679DB">
        <w:rPr>
          <w:rFonts w:cs="Arial"/>
          <w:sz w:val="22"/>
          <w:szCs w:val="22"/>
        </w:rPr>
        <w:t>20</w:t>
      </w:r>
      <w:r w:rsidR="00491B8A">
        <w:rPr>
          <w:rFonts w:cs="Arial"/>
          <w:sz w:val="22"/>
          <w:szCs w:val="22"/>
        </w:rPr>
        <w:t xml:space="preserve"> del Departamento Financiero</w:t>
      </w:r>
      <w:r w:rsidR="003679DB">
        <w:rPr>
          <w:rFonts w:cs="Arial"/>
          <w:sz w:val="22"/>
          <w:szCs w:val="22"/>
        </w:rPr>
        <w:t xml:space="preserve"> – </w:t>
      </w:r>
      <w:r w:rsidR="00491B8A">
        <w:rPr>
          <w:rFonts w:cs="Arial"/>
          <w:sz w:val="22"/>
          <w:szCs w:val="22"/>
        </w:rPr>
        <w:t>Contable</w:t>
      </w:r>
      <w:r w:rsidR="003679DB">
        <w:rPr>
          <w:rFonts w:cs="Arial"/>
          <w:sz w:val="22"/>
          <w:szCs w:val="22"/>
        </w:rPr>
        <w:t>.</w:t>
      </w:r>
    </w:p>
    <w:p w14:paraId="0375E42F" w14:textId="77777777" w:rsidR="006105C0" w:rsidRDefault="006105C0" w:rsidP="006105C0">
      <w:pPr>
        <w:spacing w:line="360" w:lineRule="auto"/>
        <w:jc w:val="both"/>
        <w:rPr>
          <w:rFonts w:cs="Arial"/>
          <w:sz w:val="22"/>
          <w:szCs w:val="22"/>
        </w:rPr>
      </w:pPr>
    </w:p>
    <w:p w14:paraId="5CBF952C" w14:textId="46430560" w:rsidR="006105C0" w:rsidRDefault="006105C0" w:rsidP="006105C0">
      <w:pPr>
        <w:spacing w:line="360" w:lineRule="auto"/>
        <w:jc w:val="both"/>
        <w:rPr>
          <w:rFonts w:cs="Arial"/>
          <w:sz w:val="22"/>
          <w:szCs w:val="22"/>
        </w:rPr>
      </w:pPr>
      <w:r w:rsidRPr="002B2626">
        <w:rPr>
          <w:rFonts w:cs="Arial"/>
          <w:b/>
          <w:sz w:val="22"/>
          <w:szCs w:val="22"/>
        </w:rPr>
        <w:t>Segundo:</w:t>
      </w:r>
      <w:r>
        <w:rPr>
          <w:rFonts w:cs="Arial"/>
          <w:sz w:val="22"/>
          <w:szCs w:val="22"/>
        </w:rPr>
        <w:t xml:space="preserve"> Que la referida propuesta de reforma contempla, </w:t>
      </w:r>
      <w:proofErr w:type="spellStart"/>
      <w:r w:rsidR="0079536C">
        <w:rPr>
          <w:rFonts w:cs="Arial"/>
          <w:sz w:val="22"/>
          <w:szCs w:val="22"/>
        </w:rPr>
        <w:t>fudamentalmente</w:t>
      </w:r>
      <w:proofErr w:type="spellEnd"/>
      <w:r w:rsidR="004F1E5F">
        <w:rPr>
          <w:rFonts w:cs="Arial"/>
          <w:sz w:val="22"/>
          <w:szCs w:val="22"/>
        </w:rPr>
        <w:t xml:space="preserve">, la atención de lo dispuesto por la </w:t>
      </w:r>
      <w:r w:rsidR="004F1E5F">
        <w:rPr>
          <w:rFonts w:cs="Arial"/>
          <w:sz w:val="22"/>
          <w:lang w:val="es-ES_tradnl"/>
        </w:rPr>
        <w:t>Contraloría General de la República en el informe DFOE-EC-IF-00014-2019,</w:t>
      </w:r>
      <w:r>
        <w:rPr>
          <w:rFonts w:cs="Arial"/>
          <w:sz w:val="22"/>
          <w:szCs w:val="22"/>
        </w:rPr>
        <w:t xml:space="preserve"> en cuanto a la</w:t>
      </w:r>
      <w:r w:rsidR="004F1E5F">
        <w:rPr>
          <w:rFonts w:cs="Arial"/>
          <w:sz w:val="22"/>
          <w:szCs w:val="22"/>
        </w:rPr>
        <w:t xml:space="preserve"> consideración de normas aplicables a los proceso</w:t>
      </w:r>
      <w:r w:rsidR="002A3E84">
        <w:rPr>
          <w:rFonts w:cs="Arial"/>
          <w:sz w:val="22"/>
          <w:szCs w:val="22"/>
        </w:rPr>
        <w:t>s</w:t>
      </w:r>
      <w:r w:rsidR="004F1E5F">
        <w:rPr>
          <w:rFonts w:cs="Arial"/>
          <w:sz w:val="22"/>
          <w:szCs w:val="22"/>
        </w:rPr>
        <w:t xml:space="preserve"> de presupuest</w:t>
      </w:r>
      <w:r w:rsidR="002A3E84">
        <w:rPr>
          <w:rFonts w:cs="Arial"/>
          <w:sz w:val="22"/>
          <w:szCs w:val="22"/>
        </w:rPr>
        <w:t xml:space="preserve">o inicial </w:t>
      </w:r>
      <w:r w:rsidR="004F1E5F">
        <w:rPr>
          <w:rFonts w:cs="Arial"/>
          <w:sz w:val="22"/>
          <w:szCs w:val="22"/>
        </w:rPr>
        <w:t xml:space="preserve">y </w:t>
      </w:r>
      <w:r w:rsidR="002A3E84">
        <w:rPr>
          <w:rFonts w:cs="Arial"/>
          <w:sz w:val="22"/>
          <w:szCs w:val="22"/>
        </w:rPr>
        <w:t>presupuestos extraordinarios</w:t>
      </w:r>
      <w:r>
        <w:rPr>
          <w:rFonts w:cs="Arial"/>
          <w:sz w:val="22"/>
          <w:szCs w:val="22"/>
        </w:rPr>
        <w:t>.</w:t>
      </w:r>
    </w:p>
    <w:p w14:paraId="3CCA985E" w14:textId="77777777" w:rsidR="006105C0" w:rsidRDefault="006105C0" w:rsidP="006105C0">
      <w:pPr>
        <w:spacing w:line="360" w:lineRule="auto"/>
        <w:jc w:val="both"/>
        <w:rPr>
          <w:rFonts w:cs="Arial"/>
          <w:sz w:val="22"/>
          <w:szCs w:val="22"/>
        </w:rPr>
      </w:pPr>
    </w:p>
    <w:p w14:paraId="434430C1" w14:textId="7A003A1E" w:rsidR="006105C0" w:rsidRDefault="006105C0" w:rsidP="006105C0">
      <w:pPr>
        <w:spacing w:line="360" w:lineRule="auto"/>
        <w:jc w:val="both"/>
        <w:rPr>
          <w:rFonts w:cs="Arial"/>
          <w:sz w:val="22"/>
          <w:szCs w:val="22"/>
        </w:rPr>
      </w:pPr>
      <w:r w:rsidRPr="002B2626">
        <w:rPr>
          <w:rFonts w:cs="Arial"/>
          <w:b/>
          <w:sz w:val="22"/>
          <w:szCs w:val="22"/>
        </w:rPr>
        <w:t>Tercero:</w:t>
      </w:r>
      <w:r>
        <w:rPr>
          <w:rFonts w:cs="Arial"/>
          <w:sz w:val="22"/>
          <w:szCs w:val="22"/>
        </w:rPr>
        <w:t xml:space="preserve"> Que esta Junta Directiva </w:t>
      </w:r>
      <w:r w:rsidR="002A3E84">
        <w:rPr>
          <w:rFonts w:cs="Arial"/>
          <w:sz w:val="22"/>
          <w:szCs w:val="22"/>
        </w:rPr>
        <w:t xml:space="preserve">estima pertinente actuar de la forma que recomienda la </w:t>
      </w:r>
      <w:r w:rsidR="002A3E84" w:rsidRPr="002A3E84">
        <w:rPr>
          <w:rFonts w:cs="Arial"/>
          <w:sz w:val="22"/>
          <w:szCs w:val="22"/>
          <w:lang w:val="es-ES_tradnl"/>
        </w:rPr>
        <w:t>Administración</w:t>
      </w:r>
      <w:r w:rsidR="002A3E84">
        <w:rPr>
          <w:rFonts w:cs="Arial"/>
          <w:sz w:val="22"/>
          <w:szCs w:val="22"/>
          <w:lang w:val="es-ES_tradnl"/>
        </w:rPr>
        <w:t xml:space="preserve"> y, por consiguiente, lo que corresponde es aprobar y emitir el referido reglamento, en los </w:t>
      </w:r>
      <w:r>
        <w:rPr>
          <w:rFonts w:cs="Arial"/>
          <w:sz w:val="22"/>
          <w:szCs w:val="22"/>
        </w:rPr>
        <w:t xml:space="preserve">mismos términos </w:t>
      </w:r>
      <w:r w:rsidR="002A3E84">
        <w:rPr>
          <w:rFonts w:cs="Arial"/>
          <w:sz w:val="22"/>
          <w:szCs w:val="22"/>
        </w:rPr>
        <w:t xml:space="preserve">que se indican en el </w:t>
      </w:r>
      <w:r>
        <w:rPr>
          <w:rFonts w:cs="Arial"/>
          <w:sz w:val="22"/>
          <w:szCs w:val="22"/>
        </w:rPr>
        <w:t>documento adjunto al oficio GG-ME-0</w:t>
      </w:r>
      <w:r w:rsidR="002A3E84">
        <w:rPr>
          <w:rFonts w:cs="Arial"/>
          <w:sz w:val="22"/>
          <w:szCs w:val="22"/>
        </w:rPr>
        <w:t>214</w:t>
      </w:r>
      <w:r>
        <w:rPr>
          <w:rFonts w:cs="Arial"/>
          <w:sz w:val="22"/>
          <w:szCs w:val="22"/>
        </w:rPr>
        <w:t>-20</w:t>
      </w:r>
      <w:r w:rsidR="002A3E84">
        <w:rPr>
          <w:rFonts w:cs="Arial"/>
          <w:sz w:val="22"/>
          <w:szCs w:val="22"/>
        </w:rPr>
        <w:t>20</w:t>
      </w:r>
      <w:r>
        <w:rPr>
          <w:rFonts w:cs="Arial"/>
          <w:sz w:val="22"/>
          <w:szCs w:val="22"/>
        </w:rPr>
        <w:t xml:space="preserve"> de la </w:t>
      </w:r>
      <w:r w:rsidRPr="00833922">
        <w:rPr>
          <w:rFonts w:cs="Arial"/>
          <w:sz w:val="22"/>
          <w:szCs w:val="22"/>
        </w:rPr>
        <w:t>Gerencia General</w:t>
      </w:r>
      <w:r>
        <w:rPr>
          <w:rFonts w:cs="Arial"/>
          <w:sz w:val="22"/>
          <w:szCs w:val="22"/>
        </w:rPr>
        <w:t>.</w:t>
      </w:r>
    </w:p>
    <w:p w14:paraId="2A0F3774" w14:textId="77777777" w:rsidR="006105C0" w:rsidRDefault="006105C0" w:rsidP="006105C0">
      <w:pPr>
        <w:spacing w:line="360" w:lineRule="auto"/>
        <w:jc w:val="both"/>
        <w:rPr>
          <w:rFonts w:cs="Arial"/>
          <w:sz w:val="22"/>
          <w:szCs w:val="22"/>
        </w:rPr>
      </w:pPr>
    </w:p>
    <w:p w14:paraId="24CF20BA" w14:textId="77777777" w:rsidR="006105C0" w:rsidRPr="00625A58" w:rsidRDefault="006105C0" w:rsidP="006105C0">
      <w:pPr>
        <w:spacing w:line="360" w:lineRule="auto"/>
        <w:jc w:val="both"/>
        <w:rPr>
          <w:rFonts w:cs="Arial"/>
          <w:b/>
          <w:sz w:val="22"/>
          <w:szCs w:val="22"/>
        </w:rPr>
      </w:pPr>
      <w:r w:rsidRPr="00625A58">
        <w:rPr>
          <w:rFonts w:cs="Arial"/>
          <w:b/>
          <w:sz w:val="22"/>
          <w:szCs w:val="22"/>
        </w:rPr>
        <w:lastRenderedPageBreak/>
        <w:t>Por tanto, se acuerda:</w:t>
      </w:r>
    </w:p>
    <w:p w14:paraId="645A92F4" w14:textId="63767F5A" w:rsidR="006105C0" w:rsidRDefault="006105C0" w:rsidP="006105C0">
      <w:pPr>
        <w:spacing w:line="360" w:lineRule="auto"/>
        <w:jc w:val="both"/>
        <w:rPr>
          <w:rFonts w:cs="Arial"/>
          <w:sz w:val="22"/>
          <w:szCs w:val="22"/>
        </w:rPr>
      </w:pPr>
      <w:r>
        <w:rPr>
          <w:rFonts w:cs="Arial"/>
          <w:sz w:val="22"/>
          <w:szCs w:val="22"/>
        </w:rPr>
        <w:t>Aprobar y emitir el siguiente:</w:t>
      </w:r>
    </w:p>
    <w:p w14:paraId="69E336C6" w14:textId="4CB93EF8" w:rsidR="006105C0" w:rsidRPr="00AD4D1C" w:rsidRDefault="006105C0" w:rsidP="00AD4D1C">
      <w:pPr>
        <w:jc w:val="both"/>
        <w:rPr>
          <w:rFonts w:cs="Arial"/>
          <w:sz w:val="22"/>
          <w:szCs w:val="22"/>
        </w:rPr>
      </w:pPr>
    </w:p>
    <w:p w14:paraId="4E9DC408" w14:textId="179A3994" w:rsidR="006105C0" w:rsidRPr="00AD4D1C" w:rsidRDefault="00AD4D1C" w:rsidP="00AD4D1C">
      <w:pPr>
        <w:jc w:val="center"/>
        <w:rPr>
          <w:rFonts w:cs="Arial"/>
          <w:b/>
          <w:bCs/>
          <w:sz w:val="22"/>
          <w:szCs w:val="22"/>
          <w:lang w:val="es-CR"/>
        </w:rPr>
      </w:pPr>
      <w:r w:rsidRPr="00AD4D1C">
        <w:rPr>
          <w:rFonts w:cs="Arial"/>
          <w:sz w:val="22"/>
          <w:szCs w:val="22"/>
          <w:lang w:val="es-CR"/>
        </w:rPr>
        <w:t>“</w:t>
      </w:r>
      <w:r w:rsidR="006105C0" w:rsidRPr="006105C0">
        <w:rPr>
          <w:rFonts w:cs="Arial"/>
          <w:b/>
          <w:bCs/>
          <w:sz w:val="22"/>
          <w:szCs w:val="22"/>
          <w:lang w:val="es-CR"/>
        </w:rPr>
        <w:t>REGLAMENTO PARA EL TRÁMITE DE PRESUPUESTO INICIAL Y SUS VARIACIONES PRESUPUESTARIAS EN EL</w:t>
      </w:r>
      <w:r w:rsidR="006105C0" w:rsidRPr="00AD4D1C">
        <w:rPr>
          <w:rFonts w:cs="Arial"/>
          <w:b/>
          <w:bCs/>
          <w:sz w:val="22"/>
          <w:szCs w:val="22"/>
          <w:lang w:val="es-CR"/>
        </w:rPr>
        <w:t xml:space="preserve"> </w:t>
      </w:r>
      <w:r w:rsidR="006105C0" w:rsidRPr="006105C0">
        <w:rPr>
          <w:rFonts w:cs="Arial"/>
          <w:b/>
          <w:bCs/>
          <w:sz w:val="22"/>
          <w:szCs w:val="22"/>
          <w:lang w:val="es-CR"/>
        </w:rPr>
        <w:t>BANCO HIPOTECARIO</w:t>
      </w:r>
    </w:p>
    <w:p w14:paraId="2B4C6D54" w14:textId="6C31D3F8" w:rsidR="006105C0" w:rsidRPr="006105C0" w:rsidRDefault="006105C0" w:rsidP="00AD4D1C">
      <w:pPr>
        <w:jc w:val="center"/>
        <w:rPr>
          <w:rFonts w:cs="Arial"/>
          <w:b/>
          <w:bCs/>
          <w:sz w:val="22"/>
          <w:szCs w:val="22"/>
          <w:lang w:val="es-CR"/>
        </w:rPr>
      </w:pPr>
      <w:r w:rsidRPr="006105C0">
        <w:rPr>
          <w:rFonts w:cs="Arial"/>
          <w:b/>
          <w:bCs/>
          <w:sz w:val="22"/>
          <w:szCs w:val="22"/>
          <w:lang w:val="es-CR"/>
        </w:rPr>
        <w:t>DE LA VIVIENDA</w:t>
      </w:r>
    </w:p>
    <w:p w14:paraId="784D86A3" w14:textId="77777777" w:rsidR="006105C0" w:rsidRPr="00AD4D1C" w:rsidRDefault="006105C0" w:rsidP="00AD4D1C">
      <w:pPr>
        <w:jc w:val="both"/>
        <w:rPr>
          <w:rFonts w:cs="Arial"/>
          <w:b/>
          <w:bCs/>
          <w:sz w:val="22"/>
          <w:szCs w:val="22"/>
          <w:lang w:val="es-CR"/>
        </w:rPr>
      </w:pPr>
    </w:p>
    <w:p w14:paraId="2E0B0430" w14:textId="7227FD92" w:rsidR="006105C0" w:rsidRPr="00AD4D1C" w:rsidRDefault="006105C0" w:rsidP="00AD4D1C">
      <w:pPr>
        <w:jc w:val="center"/>
        <w:rPr>
          <w:rFonts w:cs="Arial"/>
          <w:b/>
          <w:bCs/>
          <w:sz w:val="22"/>
          <w:szCs w:val="22"/>
          <w:lang w:val="es-CR"/>
        </w:rPr>
      </w:pPr>
      <w:r w:rsidRPr="006105C0">
        <w:rPr>
          <w:rFonts w:cs="Arial"/>
          <w:b/>
          <w:bCs/>
          <w:sz w:val="22"/>
          <w:szCs w:val="22"/>
          <w:lang w:val="es-CR"/>
        </w:rPr>
        <w:t>Capítulo I</w:t>
      </w:r>
    </w:p>
    <w:p w14:paraId="0337BC29" w14:textId="77777777" w:rsidR="00AD4D1C" w:rsidRPr="006105C0" w:rsidRDefault="00AD4D1C" w:rsidP="00AD4D1C">
      <w:pPr>
        <w:jc w:val="center"/>
        <w:rPr>
          <w:rFonts w:cs="Arial"/>
          <w:b/>
          <w:bCs/>
          <w:sz w:val="22"/>
          <w:szCs w:val="22"/>
          <w:lang w:val="es-CR"/>
        </w:rPr>
      </w:pPr>
    </w:p>
    <w:p w14:paraId="77AC62A7" w14:textId="77777777" w:rsidR="006105C0" w:rsidRPr="006105C0" w:rsidRDefault="006105C0" w:rsidP="00AD4D1C">
      <w:pPr>
        <w:jc w:val="center"/>
        <w:rPr>
          <w:rFonts w:cs="Arial"/>
          <w:b/>
          <w:bCs/>
          <w:sz w:val="22"/>
          <w:szCs w:val="22"/>
          <w:lang w:val="es-CR"/>
        </w:rPr>
      </w:pPr>
      <w:r w:rsidRPr="006105C0">
        <w:rPr>
          <w:rFonts w:cs="Arial"/>
          <w:b/>
          <w:bCs/>
          <w:sz w:val="22"/>
          <w:szCs w:val="22"/>
          <w:lang w:val="es-CR"/>
        </w:rPr>
        <w:t>Objetivo y definiciones</w:t>
      </w:r>
    </w:p>
    <w:p w14:paraId="2F4579EA" w14:textId="77777777" w:rsidR="006105C0" w:rsidRPr="00AD4D1C" w:rsidRDefault="006105C0" w:rsidP="00AD4D1C">
      <w:pPr>
        <w:jc w:val="both"/>
        <w:rPr>
          <w:rFonts w:cs="Arial"/>
          <w:b/>
          <w:bCs/>
          <w:sz w:val="22"/>
          <w:szCs w:val="22"/>
          <w:lang w:val="es-CR"/>
        </w:rPr>
      </w:pPr>
    </w:p>
    <w:p w14:paraId="2B5189DE" w14:textId="513311FA" w:rsidR="006105C0" w:rsidRPr="006105C0" w:rsidRDefault="006105C0" w:rsidP="00AD4D1C">
      <w:pPr>
        <w:jc w:val="both"/>
        <w:rPr>
          <w:rFonts w:cs="Arial"/>
          <w:sz w:val="22"/>
          <w:szCs w:val="22"/>
          <w:lang w:val="es-CR"/>
        </w:rPr>
      </w:pPr>
      <w:r w:rsidRPr="006105C0">
        <w:rPr>
          <w:rFonts w:cs="Arial"/>
          <w:b/>
          <w:bCs/>
          <w:sz w:val="22"/>
          <w:szCs w:val="22"/>
          <w:lang w:val="es-CR"/>
        </w:rPr>
        <w:t>Artículo 1</w:t>
      </w:r>
      <w:r w:rsidRPr="006105C0">
        <w:rPr>
          <w:rFonts w:cs="Arial"/>
          <w:sz w:val="22"/>
          <w:szCs w:val="22"/>
          <w:lang w:val="es-CR"/>
        </w:rPr>
        <w:t>. Las presentes normas tienen como objetivo establecer los mecanismos que regulan el Presupuesto Inicial y sus Variaciones Presupuestarias al Presupuesto del Banco Hipotecario de la Vivienda, en cumplimiento de las “Normas Técnicas sobre Presupuesto Público, N-1-2012-DC-DFOE”,  en adelante NTPP, emitidas en resolución R-DC-24-2012 de las 9:00 horas del 26 de marzo, publicado en el Alcance de la Gaceta N° 39 a la Gaceta N° 64 del 29 de marzo de 2012 y Reformas por resolución R-D-064-2013, publicadas en la Gaceta N° 101 del 28 de mayo de 2013.</w:t>
      </w:r>
    </w:p>
    <w:p w14:paraId="45804D08" w14:textId="77777777" w:rsidR="006105C0" w:rsidRPr="00AD4D1C" w:rsidRDefault="006105C0" w:rsidP="00AD4D1C">
      <w:pPr>
        <w:jc w:val="both"/>
        <w:rPr>
          <w:rFonts w:cs="Arial"/>
          <w:b/>
          <w:bCs/>
          <w:sz w:val="22"/>
          <w:szCs w:val="22"/>
          <w:lang w:val="es-CR"/>
        </w:rPr>
      </w:pPr>
    </w:p>
    <w:p w14:paraId="7222E462" w14:textId="1762D489" w:rsidR="006105C0" w:rsidRPr="006105C0" w:rsidRDefault="006105C0" w:rsidP="00AD4D1C">
      <w:pPr>
        <w:jc w:val="both"/>
        <w:rPr>
          <w:rFonts w:cs="Arial"/>
          <w:sz w:val="22"/>
          <w:szCs w:val="22"/>
          <w:lang w:val="es-CR"/>
        </w:rPr>
      </w:pPr>
      <w:r w:rsidRPr="006105C0">
        <w:rPr>
          <w:rFonts w:cs="Arial"/>
          <w:b/>
          <w:bCs/>
          <w:sz w:val="22"/>
          <w:szCs w:val="22"/>
          <w:lang w:val="es-CR"/>
        </w:rPr>
        <w:t>Artículo 2.</w:t>
      </w:r>
      <w:r w:rsidRPr="006105C0">
        <w:rPr>
          <w:rFonts w:cs="Arial"/>
          <w:sz w:val="22"/>
          <w:szCs w:val="22"/>
          <w:lang w:val="es-CR"/>
        </w:rPr>
        <w:t xml:space="preserve"> Para los efectos de esta normativa se entiende por:</w:t>
      </w:r>
    </w:p>
    <w:p w14:paraId="43D4D439" w14:textId="77777777" w:rsidR="006105C0" w:rsidRPr="00AD4D1C" w:rsidRDefault="006105C0" w:rsidP="00AD4D1C">
      <w:pPr>
        <w:jc w:val="both"/>
        <w:rPr>
          <w:rFonts w:cs="Arial"/>
          <w:b/>
          <w:bCs/>
          <w:sz w:val="22"/>
          <w:szCs w:val="22"/>
          <w:lang w:val="es-CR"/>
        </w:rPr>
      </w:pPr>
    </w:p>
    <w:p w14:paraId="3FA08288" w14:textId="66180DC3" w:rsidR="006105C0" w:rsidRPr="006105C0" w:rsidRDefault="006105C0" w:rsidP="00AD4D1C">
      <w:pPr>
        <w:jc w:val="both"/>
        <w:rPr>
          <w:rFonts w:cs="Arial"/>
          <w:sz w:val="22"/>
          <w:szCs w:val="22"/>
          <w:lang w:val="es-CR"/>
        </w:rPr>
      </w:pPr>
      <w:r w:rsidRPr="006105C0">
        <w:rPr>
          <w:rFonts w:cs="Arial"/>
          <w:b/>
          <w:bCs/>
          <w:sz w:val="22"/>
          <w:szCs w:val="22"/>
          <w:lang w:val="es-CR"/>
        </w:rPr>
        <w:t>Banco:</w:t>
      </w:r>
      <w:r w:rsidRPr="006105C0">
        <w:rPr>
          <w:rFonts w:cs="Arial"/>
          <w:sz w:val="22"/>
          <w:szCs w:val="22"/>
          <w:lang w:val="es-CR"/>
        </w:rPr>
        <w:t xml:space="preserve"> Banco Hipotecario de la Vivienda.</w:t>
      </w:r>
    </w:p>
    <w:p w14:paraId="2A751607" w14:textId="77777777" w:rsidR="006105C0" w:rsidRPr="00AD4D1C" w:rsidRDefault="006105C0" w:rsidP="00AD4D1C">
      <w:pPr>
        <w:jc w:val="both"/>
        <w:rPr>
          <w:rFonts w:cs="Arial"/>
          <w:b/>
          <w:bCs/>
          <w:sz w:val="22"/>
          <w:szCs w:val="22"/>
          <w:lang w:val="es-CR"/>
        </w:rPr>
      </w:pPr>
    </w:p>
    <w:p w14:paraId="0BBC69DC" w14:textId="56DE5523" w:rsidR="006105C0" w:rsidRPr="006105C0" w:rsidRDefault="006105C0" w:rsidP="00AD4D1C">
      <w:pPr>
        <w:jc w:val="both"/>
        <w:rPr>
          <w:rFonts w:cs="Arial"/>
          <w:sz w:val="22"/>
          <w:szCs w:val="22"/>
          <w:lang w:val="es-CR"/>
        </w:rPr>
      </w:pPr>
      <w:r w:rsidRPr="006105C0">
        <w:rPr>
          <w:rFonts w:cs="Arial"/>
          <w:b/>
          <w:bCs/>
          <w:sz w:val="22"/>
          <w:szCs w:val="22"/>
          <w:lang w:val="es-CR"/>
        </w:rPr>
        <w:t>Jerarca Superior:</w:t>
      </w:r>
      <w:r w:rsidRPr="006105C0">
        <w:rPr>
          <w:rFonts w:cs="Arial"/>
          <w:sz w:val="22"/>
          <w:szCs w:val="22"/>
          <w:lang w:val="es-CR"/>
        </w:rPr>
        <w:t xml:space="preserve"> Junta Directiva del Banco Hipotecario de la Vivienda.</w:t>
      </w:r>
    </w:p>
    <w:p w14:paraId="2F6181D2" w14:textId="77777777" w:rsidR="006105C0" w:rsidRPr="00AD4D1C" w:rsidRDefault="006105C0" w:rsidP="00AD4D1C">
      <w:pPr>
        <w:jc w:val="both"/>
        <w:rPr>
          <w:rFonts w:cs="Arial"/>
          <w:b/>
          <w:bCs/>
          <w:sz w:val="22"/>
          <w:szCs w:val="22"/>
          <w:lang w:val="es-CR"/>
        </w:rPr>
      </w:pPr>
    </w:p>
    <w:p w14:paraId="5635D737" w14:textId="68DADD1D" w:rsidR="006105C0" w:rsidRPr="006105C0" w:rsidRDefault="006105C0" w:rsidP="00AD4D1C">
      <w:pPr>
        <w:jc w:val="both"/>
        <w:rPr>
          <w:rFonts w:cs="Arial"/>
          <w:sz w:val="22"/>
          <w:szCs w:val="22"/>
          <w:lang w:val="es-CR"/>
        </w:rPr>
      </w:pPr>
      <w:r w:rsidRPr="006105C0">
        <w:rPr>
          <w:rFonts w:cs="Arial"/>
          <w:b/>
          <w:bCs/>
          <w:sz w:val="22"/>
          <w:szCs w:val="22"/>
          <w:lang w:val="es-CR"/>
        </w:rPr>
        <w:t>Autoridad Superior Administrativa</w:t>
      </w:r>
      <w:r w:rsidRPr="006105C0">
        <w:rPr>
          <w:rFonts w:cs="Arial"/>
          <w:b/>
          <w:bCs/>
          <w:i/>
          <w:iCs/>
          <w:sz w:val="22"/>
          <w:szCs w:val="22"/>
          <w:lang w:val="es-CR"/>
        </w:rPr>
        <w:t>:</w:t>
      </w:r>
      <w:r w:rsidRPr="006105C0">
        <w:rPr>
          <w:rFonts w:cs="Arial"/>
          <w:sz w:val="22"/>
          <w:szCs w:val="22"/>
          <w:lang w:val="es-CR"/>
        </w:rPr>
        <w:t xml:space="preserve"> Titular de la Gerencia General o quien lo sustituya en caso de ausencia o el funcionario en quien la Gerencia General delegue esta autoridad.</w:t>
      </w:r>
    </w:p>
    <w:p w14:paraId="79BBDDD8" w14:textId="77777777" w:rsidR="006105C0" w:rsidRPr="00AD4D1C" w:rsidRDefault="006105C0" w:rsidP="00AD4D1C">
      <w:pPr>
        <w:jc w:val="both"/>
        <w:rPr>
          <w:rFonts w:cs="Arial"/>
          <w:b/>
          <w:bCs/>
          <w:sz w:val="22"/>
          <w:szCs w:val="22"/>
          <w:lang w:val="es-CR"/>
        </w:rPr>
      </w:pPr>
    </w:p>
    <w:p w14:paraId="6A8E3EF5" w14:textId="4ABE186D" w:rsidR="006105C0" w:rsidRPr="006105C0" w:rsidRDefault="006105C0" w:rsidP="00AD4D1C">
      <w:pPr>
        <w:jc w:val="both"/>
        <w:rPr>
          <w:rFonts w:cs="Arial"/>
          <w:sz w:val="22"/>
          <w:szCs w:val="22"/>
          <w:lang w:val="es-CR"/>
        </w:rPr>
      </w:pPr>
      <w:r w:rsidRPr="006105C0">
        <w:rPr>
          <w:rFonts w:cs="Arial"/>
          <w:b/>
          <w:bCs/>
          <w:sz w:val="22"/>
          <w:szCs w:val="22"/>
          <w:lang w:val="es-CR"/>
        </w:rPr>
        <w:t>Titular subordinado de más alto rango:</w:t>
      </w:r>
      <w:r w:rsidRPr="006105C0">
        <w:rPr>
          <w:rFonts w:cs="Arial"/>
          <w:sz w:val="22"/>
          <w:szCs w:val="22"/>
          <w:lang w:val="es-CR"/>
        </w:rPr>
        <w:t xml:space="preserve"> Titular de la Gerencia General o quien lo sustituya en caso de ausencia o el funcionario en quien la Gerencia General delegue esta autoridad, norma 1.1 de las NTPP.</w:t>
      </w:r>
    </w:p>
    <w:p w14:paraId="5D9601F4" w14:textId="77777777" w:rsidR="006105C0" w:rsidRPr="00AD4D1C" w:rsidRDefault="006105C0" w:rsidP="00AD4D1C">
      <w:pPr>
        <w:jc w:val="both"/>
        <w:rPr>
          <w:rFonts w:cs="Arial"/>
          <w:b/>
          <w:bCs/>
          <w:sz w:val="22"/>
          <w:szCs w:val="22"/>
          <w:lang w:val="es-CR"/>
        </w:rPr>
      </w:pPr>
    </w:p>
    <w:p w14:paraId="6E121F02" w14:textId="373A95EA" w:rsidR="006105C0" w:rsidRPr="006105C0" w:rsidRDefault="006105C0" w:rsidP="00AD4D1C">
      <w:pPr>
        <w:jc w:val="both"/>
        <w:rPr>
          <w:rFonts w:cs="Arial"/>
          <w:sz w:val="22"/>
          <w:szCs w:val="22"/>
          <w:lang w:val="es-CR"/>
        </w:rPr>
      </w:pPr>
      <w:r w:rsidRPr="006105C0">
        <w:rPr>
          <w:rFonts w:cs="Arial"/>
          <w:b/>
          <w:bCs/>
          <w:sz w:val="22"/>
          <w:szCs w:val="22"/>
          <w:lang w:val="es-CR"/>
        </w:rPr>
        <w:t>Bloque de legalidad:</w:t>
      </w:r>
      <w:r w:rsidRPr="006105C0">
        <w:rPr>
          <w:rFonts w:cs="Arial"/>
          <w:sz w:val="22"/>
          <w:szCs w:val="22"/>
          <w:lang w:val="es-CR"/>
        </w:rPr>
        <w:t xml:space="preserve"> Conjunto de normas jurídicas, escritas y no escritas, a cuya observancia se encuentra obligada la Administración Pública, el cual comprende tanto la ley como las normas de rango superior, igual o inferior a ésta, incluidos los principios generales y las reglas de la ciencia y la técnica.</w:t>
      </w:r>
    </w:p>
    <w:p w14:paraId="4EFB75AF" w14:textId="77777777" w:rsidR="006105C0" w:rsidRPr="00AD4D1C" w:rsidRDefault="006105C0" w:rsidP="00AD4D1C">
      <w:pPr>
        <w:jc w:val="both"/>
        <w:rPr>
          <w:rFonts w:cs="Arial"/>
          <w:b/>
          <w:bCs/>
          <w:sz w:val="22"/>
          <w:szCs w:val="22"/>
          <w:lang w:val="es-CR"/>
        </w:rPr>
      </w:pPr>
    </w:p>
    <w:p w14:paraId="483C800B" w14:textId="69BA5D48" w:rsidR="006105C0" w:rsidRPr="006105C0" w:rsidRDefault="006105C0" w:rsidP="00AD4D1C">
      <w:pPr>
        <w:jc w:val="both"/>
        <w:rPr>
          <w:rFonts w:cs="Arial"/>
          <w:sz w:val="22"/>
          <w:szCs w:val="22"/>
          <w:lang w:val="es-CR"/>
        </w:rPr>
      </w:pPr>
      <w:r w:rsidRPr="006105C0">
        <w:rPr>
          <w:rFonts w:cs="Arial"/>
          <w:b/>
          <w:bCs/>
          <w:sz w:val="22"/>
          <w:szCs w:val="22"/>
          <w:lang w:val="es-CR"/>
        </w:rPr>
        <w:t>Presupuesto:</w:t>
      </w:r>
      <w:r w:rsidRPr="006105C0">
        <w:rPr>
          <w:rFonts w:cs="Arial"/>
          <w:sz w:val="22"/>
          <w:szCs w:val="22"/>
          <w:lang w:val="es-CR"/>
        </w:rPr>
        <w:t xml:space="preserve"> Instrumento que expresa en términos financieros el plan anual de la Institución, mediante la estimación de los ingresos y de los gastos necesarios para alcanzar los objetivos y las metas de los programas presupuestarios establecidos, norma 1.1 de las NTPP.</w:t>
      </w:r>
    </w:p>
    <w:p w14:paraId="3B493D27" w14:textId="77777777" w:rsidR="006105C0" w:rsidRPr="00AD4D1C" w:rsidRDefault="006105C0" w:rsidP="00AD4D1C">
      <w:pPr>
        <w:jc w:val="both"/>
        <w:rPr>
          <w:rFonts w:cs="Arial"/>
          <w:b/>
          <w:bCs/>
          <w:sz w:val="22"/>
          <w:szCs w:val="22"/>
          <w:lang w:val="es-CR"/>
        </w:rPr>
      </w:pPr>
    </w:p>
    <w:p w14:paraId="54090AA0" w14:textId="1FDEA413" w:rsidR="006105C0" w:rsidRPr="006105C0" w:rsidRDefault="006105C0" w:rsidP="00AD4D1C">
      <w:pPr>
        <w:jc w:val="both"/>
        <w:rPr>
          <w:rFonts w:cs="Arial"/>
          <w:sz w:val="22"/>
          <w:szCs w:val="22"/>
          <w:lang w:val="es-CR"/>
        </w:rPr>
      </w:pPr>
      <w:r w:rsidRPr="006105C0">
        <w:rPr>
          <w:rFonts w:cs="Arial"/>
          <w:b/>
          <w:bCs/>
          <w:sz w:val="22"/>
          <w:szCs w:val="22"/>
          <w:lang w:val="es-CR"/>
        </w:rPr>
        <w:t>Clasificador por objeto del gasto:</w:t>
      </w:r>
      <w:r w:rsidRPr="006105C0">
        <w:rPr>
          <w:rFonts w:cs="Arial"/>
          <w:sz w:val="22"/>
          <w:szCs w:val="22"/>
          <w:lang w:val="es-CR"/>
        </w:rPr>
        <w:t xml:space="preserve"> Conjunto de cuentas de gastos, ordenados y agrupados de acuerdo con la naturaleza del bien o servicio que se esté adquiriendo o la operación financiera que se esté efectuando.</w:t>
      </w:r>
    </w:p>
    <w:p w14:paraId="56246C0C" w14:textId="77777777" w:rsidR="006105C0" w:rsidRPr="00AD4D1C" w:rsidRDefault="006105C0" w:rsidP="00AD4D1C">
      <w:pPr>
        <w:jc w:val="both"/>
        <w:rPr>
          <w:rFonts w:cs="Arial"/>
          <w:b/>
          <w:bCs/>
          <w:sz w:val="22"/>
          <w:szCs w:val="22"/>
          <w:lang w:val="es-CR"/>
        </w:rPr>
      </w:pPr>
    </w:p>
    <w:p w14:paraId="79E973CA" w14:textId="03BBC941" w:rsidR="006105C0" w:rsidRPr="006105C0" w:rsidRDefault="006105C0" w:rsidP="00AD4D1C">
      <w:pPr>
        <w:jc w:val="both"/>
        <w:rPr>
          <w:rFonts w:cs="Arial"/>
          <w:sz w:val="22"/>
          <w:szCs w:val="22"/>
          <w:lang w:val="es-CR"/>
        </w:rPr>
      </w:pPr>
      <w:r w:rsidRPr="006105C0">
        <w:rPr>
          <w:rFonts w:cs="Arial"/>
          <w:b/>
          <w:bCs/>
          <w:sz w:val="22"/>
          <w:szCs w:val="22"/>
          <w:lang w:val="es-CR"/>
        </w:rPr>
        <w:t>Gasto:</w:t>
      </w:r>
      <w:r w:rsidRPr="006105C0">
        <w:rPr>
          <w:rFonts w:cs="Arial"/>
          <w:sz w:val="22"/>
          <w:szCs w:val="22"/>
          <w:lang w:val="es-CR"/>
        </w:rPr>
        <w:t xml:space="preserve"> Valor monetario de los bienes y servicios que se adquieren o se consumen en el proceso productivo -según la base de registro- así como de la transferencia de recursos a otros sujetos y de la cancelación de la deuda, norma 1.1 de las NTPP.</w:t>
      </w:r>
    </w:p>
    <w:p w14:paraId="38F1D296" w14:textId="77777777" w:rsidR="006105C0" w:rsidRPr="00AD4D1C" w:rsidRDefault="006105C0" w:rsidP="00AD4D1C">
      <w:pPr>
        <w:jc w:val="both"/>
        <w:rPr>
          <w:rFonts w:cs="Arial"/>
          <w:b/>
          <w:bCs/>
          <w:sz w:val="22"/>
          <w:szCs w:val="22"/>
          <w:lang w:val="es-CR"/>
        </w:rPr>
      </w:pPr>
    </w:p>
    <w:p w14:paraId="0C0BFA28" w14:textId="4E51F35B" w:rsidR="006105C0" w:rsidRPr="006105C0" w:rsidRDefault="006105C0" w:rsidP="00AD4D1C">
      <w:pPr>
        <w:jc w:val="both"/>
        <w:rPr>
          <w:rFonts w:cs="Arial"/>
          <w:sz w:val="22"/>
          <w:szCs w:val="22"/>
          <w:lang w:val="es-CR"/>
        </w:rPr>
      </w:pPr>
      <w:r w:rsidRPr="006105C0">
        <w:rPr>
          <w:rFonts w:cs="Arial"/>
          <w:b/>
          <w:bCs/>
          <w:sz w:val="22"/>
          <w:szCs w:val="22"/>
          <w:lang w:val="es-CR"/>
        </w:rPr>
        <w:lastRenderedPageBreak/>
        <w:t>Ingreso:</w:t>
      </w:r>
      <w:r w:rsidRPr="006105C0">
        <w:rPr>
          <w:rFonts w:cs="Arial"/>
          <w:sz w:val="22"/>
          <w:szCs w:val="22"/>
          <w:lang w:val="es-CR"/>
        </w:rPr>
        <w:t xml:space="preserve"> Importe en dinero de los recursos que ingresan – según la base de registro- y pertenecen a la institución, norma 1.1 de las NTPP.</w:t>
      </w:r>
    </w:p>
    <w:p w14:paraId="1DCB3D08" w14:textId="77777777" w:rsidR="006105C0" w:rsidRPr="00AD4D1C" w:rsidRDefault="006105C0" w:rsidP="00AD4D1C">
      <w:pPr>
        <w:jc w:val="both"/>
        <w:rPr>
          <w:rFonts w:cs="Arial"/>
          <w:b/>
          <w:bCs/>
          <w:sz w:val="22"/>
          <w:szCs w:val="22"/>
          <w:lang w:val="es-CR"/>
        </w:rPr>
      </w:pPr>
    </w:p>
    <w:p w14:paraId="4288880E" w14:textId="302886E1" w:rsidR="006105C0" w:rsidRPr="006105C0" w:rsidRDefault="006105C0" w:rsidP="00AD4D1C">
      <w:pPr>
        <w:jc w:val="both"/>
        <w:rPr>
          <w:rFonts w:cs="Arial"/>
          <w:sz w:val="22"/>
          <w:szCs w:val="22"/>
          <w:lang w:val="es-CR"/>
        </w:rPr>
      </w:pPr>
      <w:r w:rsidRPr="006105C0">
        <w:rPr>
          <w:rFonts w:cs="Arial"/>
          <w:b/>
          <w:bCs/>
          <w:sz w:val="22"/>
          <w:szCs w:val="22"/>
          <w:lang w:val="es-CR"/>
        </w:rPr>
        <w:t>Variaciones Presupuestarias:</w:t>
      </w:r>
      <w:r w:rsidRPr="006105C0">
        <w:rPr>
          <w:rFonts w:cs="Arial"/>
          <w:sz w:val="22"/>
          <w:szCs w:val="22"/>
          <w:lang w:val="es-CR"/>
        </w:rPr>
        <w:t xml:space="preserve"> Corresponden a los ajustes (Presupuesto Extraordinario, Modificación Presupuestaria y Modificación Administrativa) cuantitativos y cualitativos al Presupuesto aprobado por las instancias internas y la externa competente, que son necesarias para el cumplimiento de los objetivos y metas y se derivan de cambios en el ámbito interno y externo de índole económico, financiero, administrativo y legal, que ocurren durante el periodo presupuestario, norma 4.3.5 de las NTPP.</w:t>
      </w:r>
    </w:p>
    <w:p w14:paraId="766BABCB" w14:textId="77777777" w:rsidR="006105C0" w:rsidRPr="00AD4D1C" w:rsidRDefault="006105C0" w:rsidP="00AD4D1C">
      <w:pPr>
        <w:jc w:val="both"/>
        <w:rPr>
          <w:rFonts w:cs="Arial"/>
          <w:b/>
          <w:bCs/>
          <w:sz w:val="22"/>
          <w:szCs w:val="22"/>
          <w:lang w:val="es-CR"/>
        </w:rPr>
      </w:pPr>
    </w:p>
    <w:p w14:paraId="0AD84B6B" w14:textId="18F126D6" w:rsidR="006105C0" w:rsidRPr="006105C0" w:rsidRDefault="006105C0" w:rsidP="00AD4D1C">
      <w:pPr>
        <w:jc w:val="both"/>
        <w:rPr>
          <w:rFonts w:cs="Arial"/>
          <w:sz w:val="22"/>
          <w:szCs w:val="22"/>
          <w:lang w:val="es-CR"/>
        </w:rPr>
      </w:pPr>
      <w:r w:rsidRPr="006105C0">
        <w:rPr>
          <w:rFonts w:cs="Arial"/>
          <w:b/>
          <w:bCs/>
          <w:sz w:val="22"/>
          <w:szCs w:val="22"/>
          <w:lang w:val="es-CR"/>
        </w:rPr>
        <w:t>Presupuesto Extraordinario:</w:t>
      </w:r>
      <w:r w:rsidRPr="006105C0">
        <w:rPr>
          <w:rFonts w:cs="Arial"/>
          <w:sz w:val="22"/>
          <w:szCs w:val="22"/>
          <w:lang w:val="es-CR"/>
        </w:rPr>
        <w:t xml:space="preserve"> Es el acto administrativo que tiene por objeto incorporar al presupuesto institucional los ingresos extraordinarios, los recursos excedentes entre los ingresos presupuestados y los percibidos y los recursos del superávit, así como los gastos correspondientes.  Además, registrar las disminuciones de ingresos y el efecto que dicho ajuste tiene en el presupuesto de gastos, o en la sustitución de las fuentes de financiamiento previstas, norma 4.3.9 de las NTPP.</w:t>
      </w:r>
    </w:p>
    <w:p w14:paraId="74FB2821" w14:textId="77777777" w:rsidR="006105C0" w:rsidRPr="00AD4D1C" w:rsidRDefault="006105C0" w:rsidP="00AD4D1C">
      <w:pPr>
        <w:jc w:val="both"/>
        <w:rPr>
          <w:rFonts w:cs="Arial"/>
          <w:b/>
          <w:bCs/>
          <w:sz w:val="22"/>
          <w:szCs w:val="22"/>
          <w:lang w:val="es-CR"/>
        </w:rPr>
      </w:pPr>
    </w:p>
    <w:p w14:paraId="26D2028B" w14:textId="1BAA7299" w:rsidR="006105C0" w:rsidRPr="006105C0" w:rsidRDefault="006105C0" w:rsidP="00AD4D1C">
      <w:pPr>
        <w:jc w:val="both"/>
        <w:rPr>
          <w:rFonts w:cs="Arial"/>
          <w:sz w:val="22"/>
          <w:szCs w:val="22"/>
          <w:lang w:val="es-CR"/>
        </w:rPr>
      </w:pPr>
      <w:r w:rsidRPr="006105C0">
        <w:rPr>
          <w:rFonts w:cs="Arial"/>
          <w:b/>
          <w:bCs/>
          <w:sz w:val="22"/>
          <w:szCs w:val="22"/>
          <w:lang w:val="es-CR"/>
        </w:rPr>
        <w:t>Modificación Presupuestaria:</w:t>
      </w:r>
      <w:r w:rsidRPr="006105C0">
        <w:rPr>
          <w:rFonts w:cs="Arial"/>
          <w:sz w:val="22"/>
          <w:szCs w:val="22"/>
          <w:lang w:val="es-CR"/>
        </w:rPr>
        <w:t xml:space="preserve"> Es el acto administrativo por medio del cual se realizan ajustes en los gastos presupuestados y que tiene por objeto disminuir los montos de diferentes subpartidas aprobadas, para aumentar la asignación presupuestaria de otras subpartidas, ya sea dentro un mismo grupo y partida, o entre diferentes grupos, partidas o categorías programáticas. También, por medio de modificación presupuestaria se pueden incorporar nuevos gastos, tomando recursos de otras subpartidas, sin que se altere el monto global del presupuesto aprobado, norma 4.3.10 de las NTPP.</w:t>
      </w:r>
    </w:p>
    <w:p w14:paraId="3403CC61" w14:textId="77777777" w:rsidR="006105C0" w:rsidRPr="00AD4D1C" w:rsidRDefault="006105C0" w:rsidP="00AD4D1C">
      <w:pPr>
        <w:jc w:val="both"/>
        <w:rPr>
          <w:rFonts w:cs="Arial"/>
          <w:b/>
          <w:bCs/>
          <w:sz w:val="22"/>
          <w:szCs w:val="22"/>
          <w:lang w:val="es-CR"/>
        </w:rPr>
      </w:pPr>
    </w:p>
    <w:p w14:paraId="61B84A96" w14:textId="623F5DF1" w:rsidR="006105C0" w:rsidRPr="006105C0" w:rsidRDefault="006105C0" w:rsidP="00AD4D1C">
      <w:pPr>
        <w:jc w:val="both"/>
        <w:rPr>
          <w:rFonts w:cs="Arial"/>
          <w:sz w:val="22"/>
          <w:szCs w:val="22"/>
          <w:lang w:val="es-CR"/>
        </w:rPr>
      </w:pPr>
      <w:r w:rsidRPr="006105C0">
        <w:rPr>
          <w:rFonts w:cs="Arial"/>
          <w:b/>
          <w:bCs/>
          <w:sz w:val="22"/>
          <w:szCs w:val="22"/>
          <w:lang w:val="es-CR"/>
        </w:rPr>
        <w:t>Aprobación Presupuestaria Interna:</w:t>
      </w:r>
      <w:r w:rsidRPr="006105C0">
        <w:rPr>
          <w:rFonts w:cs="Arial"/>
          <w:sz w:val="22"/>
          <w:szCs w:val="22"/>
          <w:lang w:val="es-CR"/>
        </w:rPr>
        <w:t xml:space="preserve"> El presupuesto inicial y sus variaciones serán aprobados a lo interno de la institución por el jerarca, mediante el acto administrativo establecido al efecto, otorgándoles validez jurídica a los citados documentos. En aquellos casos que conforme con el ordenamiento jurídico no requieran la aprobación presupuestaria externa, o que de acuerdo con el presente marco normativo esos documentos no deban ser sometidos a la aprobación de la Contraloría General de la República, la aprobación interna también les otorgará eficacia jurídica, posibilitando su ejecución para el periodo respectivo.</w:t>
      </w:r>
    </w:p>
    <w:p w14:paraId="5C6E9DE5" w14:textId="77777777" w:rsidR="006105C0" w:rsidRPr="00AD4D1C" w:rsidRDefault="006105C0" w:rsidP="00AD4D1C">
      <w:pPr>
        <w:jc w:val="both"/>
        <w:rPr>
          <w:rFonts w:cs="Arial"/>
          <w:sz w:val="22"/>
          <w:szCs w:val="22"/>
          <w:lang w:val="es-CR"/>
        </w:rPr>
      </w:pPr>
    </w:p>
    <w:p w14:paraId="76125041" w14:textId="10C47950" w:rsidR="006105C0" w:rsidRPr="006105C0" w:rsidRDefault="006105C0" w:rsidP="00AD4D1C">
      <w:pPr>
        <w:jc w:val="both"/>
        <w:rPr>
          <w:rFonts w:cs="Arial"/>
          <w:sz w:val="22"/>
          <w:szCs w:val="22"/>
          <w:lang w:val="es-CR"/>
        </w:rPr>
      </w:pPr>
      <w:r w:rsidRPr="006105C0">
        <w:rPr>
          <w:rFonts w:cs="Arial"/>
          <w:sz w:val="22"/>
          <w:szCs w:val="22"/>
          <w:lang w:val="es-CR"/>
        </w:rPr>
        <w:t>La aprobación tanto del presupuesto inicial como de las variaciones presupuestarias corresponderá al jerarca, quién únicamente para el caso de las modificaciones presupuestarias y modificaciones administrativas podrá designar, para ejercer esa competencia, al Titular subordinado de más alto rango, o a un nivel inferior hasta los encargados o responsables de los programas presupuestarios, para las modificaciones presupuestarias y encargados o responsables de las Unidades Ejecutoras, para las modificaciones administrativas.  Dicha designación deberá ser acordada por el Jerarca mediante acto razonado, ajustándose en todos sus extremos a lo establecido al efecto por la Ley General de Administración Pública, así como el resto del marco jurídico vigente. No procederá la designación en aquellos casos en los cuales, por disposición de ley, las variaciones presupuestarias deban ser aprobadas exclusivamente por el jerarca de la institución.</w:t>
      </w:r>
    </w:p>
    <w:p w14:paraId="5CD33760" w14:textId="77777777" w:rsidR="006105C0" w:rsidRPr="00AD4D1C" w:rsidRDefault="006105C0" w:rsidP="00AD4D1C">
      <w:pPr>
        <w:jc w:val="both"/>
        <w:rPr>
          <w:rFonts w:cs="Arial"/>
          <w:sz w:val="22"/>
          <w:szCs w:val="22"/>
          <w:lang w:val="es-CR"/>
        </w:rPr>
      </w:pPr>
    </w:p>
    <w:p w14:paraId="379DBFCE" w14:textId="1AAC3E00" w:rsidR="006105C0" w:rsidRPr="006105C0" w:rsidRDefault="006105C0" w:rsidP="00AD4D1C">
      <w:pPr>
        <w:jc w:val="both"/>
        <w:rPr>
          <w:rFonts w:cs="Arial"/>
          <w:sz w:val="22"/>
          <w:szCs w:val="22"/>
          <w:lang w:val="es-CR"/>
        </w:rPr>
      </w:pPr>
      <w:r w:rsidRPr="006105C0">
        <w:rPr>
          <w:rFonts w:cs="Arial"/>
          <w:sz w:val="22"/>
          <w:szCs w:val="22"/>
          <w:lang w:val="es-CR"/>
        </w:rPr>
        <w:t xml:space="preserve">Tampoco podrá ser designada y en todo caso deberá reservarse al jerarca, la aprobación de las variaciones presupuestarias que impliquen ajustes al plan anual de la institución, las que se realicen amparadas en alguna de las situaciones excepcionales descritas en la norma 4.3.11 de las NTPP, así como las que disminuyan el contenido presupuestario de la partida de Cuentas Especiales, como recurso para financiar otras subpartidas. Igualmente </w:t>
      </w:r>
      <w:r w:rsidRPr="006105C0">
        <w:rPr>
          <w:rFonts w:cs="Arial"/>
          <w:sz w:val="22"/>
          <w:szCs w:val="22"/>
          <w:lang w:val="es-CR"/>
        </w:rPr>
        <w:lastRenderedPageBreak/>
        <w:t>se mantendrá a ese nivel de aprobación las variaciones que afecten las partidas, subpartidas o gastos específicos que el jerarca considere estratégicos bajo criterios tales como la naturaleza, cuantía y origen de los recursos y así lo establezca en la presente normativa.</w:t>
      </w:r>
    </w:p>
    <w:p w14:paraId="5D6E2AB9" w14:textId="77777777" w:rsidR="006105C0" w:rsidRPr="00AD4D1C" w:rsidRDefault="006105C0" w:rsidP="00AD4D1C">
      <w:pPr>
        <w:jc w:val="both"/>
        <w:rPr>
          <w:rFonts w:cs="Arial"/>
          <w:sz w:val="22"/>
          <w:szCs w:val="22"/>
          <w:lang w:val="es-CR"/>
        </w:rPr>
      </w:pPr>
    </w:p>
    <w:p w14:paraId="39D414C8" w14:textId="2E00529D" w:rsidR="006105C0" w:rsidRPr="006105C0" w:rsidRDefault="006105C0" w:rsidP="00AD4D1C">
      <w:pPr>
        <w:jc w:val="both"/>
        <w:rPr>
          <w:rFonts w:cs="Arial"/>
          <w:sz w:val="22"/>
          <w:szCs w:val="22"/>
          <w:lang w:val="es-CR"/>
        </w:rPr>
      </w:pPr>
      <w:r w:rsidRPr="006105C0">
        <w:rPr>
          <w:rFonts w:cs="Arial"/>
          <w:sz w:val="22"/>
          <w:szCs w:val="22"/>
          <w:lang w:val="es-CR"/>
        </w:rPr>
        <w:t xml:space="preserve">Al aprobarse internamente el presupuesto institucional se ejercen las potestades de decisión en cuanto a la asignación de los recursos públicos de la institución, según las orientaciones, los objetivos y las metas establecidos en la planificación institucional aprobada, la visión plurianual de la gestión y la disponibilidad de los recursos financieros que se estiman. Dicha decisión deberá </w:t>
      </w:r>
      <w:proofErr w:type="gramStart"/>
      <w:r w:rsidRPr="006105C0">
        <w:rPr>
          <w:rFonts w:cs="Arial"/>
          <w:sz w:val="22"/>
          <w:szCs w:val="22"/>
          <w:lang w:val="es-CR"/>
        </w:rPr>
        <w:t>enmarcarse dentro del</w:t>
      </w:r>
      <w:proofErr w:type="gramEnd"/>
      <w:r w:rsidRPr="006105C0">
        <w:rPr>
          <w:rFonts w:cs="Arial"/>
          <w:sz w:val="22"/>
          <w:szCs w:val="22"/>
          <w:lang w:val="es-CR"/>
        </w:rPr>
        <w:t xml:space="preserve"> bloque de legalidad aplicable, norma 4.2.3 de las NTPP.</w:t>
      </w:r>
    </w:p>
    <w:p w14:paraId="078EC2F9" w14:textId="77777777" w:rsidR="006105C0" w:rsidRPr="00AD4D1C" w:rsidRDefault="006105C0" w:rsidP="00AD4D1C">
      <w:pPr>
        <w:jc w:val="both"/>
        <w:rPr>
          <w:rFonts w:cs="Arial"/>
          <w:sz w:val="22"/>
          <w:szCs w:val="22"/>
          <w:lang w:val="es-CR"/>
        </w:rPr>
      </w:pPr>
    </w:p>
    <w:p w14:paraId="182E196C" w14:textId="0ADA7193" w:rsidR="006105C0" w:rsidRPr="00AD4D1C" w:rsidRDefault="006105C0" w:rsidP="00AD4D1C">
      <w:pPr>
        <w:jc w:val="both"/>
        <w:rPr>
          <w:rFonts w:cs="Arial"/>
          <w:sz w:val="22"/>
          <w:szCs w:val="22"/>
          <w:lang w:val="es-CR"/>
        </w:rPr>
      </w:pPr>
      <w:r w:rsidRPr="006105C0">
        <w:rPr>
          <w:rFonts w:cs="Arial"/>
          <w:sz w:val="22"/>
          <w:szCs w:val="22"/>
          <w:lang w:val="es-CR"/>
        </w:rPr>
        <w:t>Aprobación Presupuestaria Externa: El presupuesto inicial y los presupuestos extraordinarios deberán contar con la aprobación externa de la Contraloría General de la República para otorgar la eficacia que ellos requieren. Las modificaciones presupuestarias deberán contar con el envío electrónico a la Contraloría General de la República en la forma definida al efecto, para otorgar la eficacia que requiere.  La modificación administrativa no requiere aprobación externa.  Únicamente deberá contar con la comunicación interna a las áreas respectivas, para otorgar la eficacia que requiere, norma 4.2.6 de las NTPP.</w:t>
      </w:r>
    </w:p>
    <w:p w14:paraId="7943C0D5" w14:textId="77777777" w:rsidR="006105C0" w:rsidRPr="006105C0" w:rsidRDefault="006105C0" w:rsidP="00AD4D1C">
      <w:pPr>
        <w:jc w:val="both"/>
        <w:rPr>
          <w:rFonts w:cs="Arial"/>
          <w:sz w:val="22"/>
          <w:szCs w:val="22"/>
          <w:lang w:val="es-CR"/>
        </w:rPr>
      </w:pPr>
    </w:p>
    <w:p w14:paraId="3B91F2C4" w14:textId="3D1577EF" w:rsidR="006105C0" w:rsidRPr="00AD4D1C" w:rsidRDefault="006105C0" w:rsidP="00AD4D1C">
      <w:pPr>
        <w:jc w:val="center"/>
        <w:rPr>
          <w:rFonts w:cs="Arial"/>
          <w:b/>
          <w:bCs/>
          <w:sz w:val="22"/>
          <w:szCs w:val="22"/>
          <w:lang w:val="es-CR"/>
        </w:rPr>
      </w:pPr>
      <w:r w:rsidRPr="006105C0">
        <w:rPr>
          <w:rFonts w:cs="Arial"/>
          <w:b/>
          <w:bCs/>
          <w:sz w:val="22"/>
          <w:szCs w:val="22"/>
          <w:lang w:val="es-CR"/>
        </w:rPr>
        <w:t>Capítulo II</w:t>
      </w:r>
    </w:p>
    <w:p w14:paraId="7BA6EFB3" w14:textId="77777777" w:rsidR="006105C0" w:rsidRPr="006105C0" w:rsidRDefault="006105C0" w:rsidP="00AD4D1C">
      <w:pPr>
        <w:jc w:val="center"/>
        <w:rPr>
          <w:rFonts w:cs="Arial"/>
          <w:b/>
          <w:bCs/>
          <w:sz w:val="22"/>
          <w:szCs w:val="22"/>
          <w:lang w:val="es-CR"/>
        </w:rPr>
      </w:pPr>
    </w:p>
    <w:p w14:paraId="691B1B53" w14:textId="77777777" w:rsidR="006105C0" w:rsidRPr="006105C0" w:rsidRDefault="006105C0" w:rsidP="00AD4D1C">
      <w:pPr>
        <w:jc w:val="center"/>
        <w:rPr>
          <w:rFonts w:cs="Arial"/>
          <w:b/>
          <w:bCs/>
          <w:sz w:val="22"/>
          <w:szCs w:val="22"/>
          <w:lang w:val="es-CR"/>
        </w:rPr>
      </w:pPr>
      <w:r w:rsidRPr="006105C0">
        <w:rPr>
          <w:rFonts w:cs="Arial"/>
          <w:b/>
          <w:bCs/>
          <w:sz w:val="22"/>
          <w:szCs w:val="22"/>
          <w:lang w:val="es-CR"/>
        </w:rPr>
        <w:t>De las atribuciones y responsabilidades</w:t>
      </w:r>
    </w:p>
    <w:p w14:paraId="1EA1B7D0" w14:textId="77777777" w:rsidR="006105C0" w:rsidRPr="00AD4D1C" w:rsidRDefault="006105C0" w:rsidP="00AD4D1C">
      <w:pPr>
        <w:jc w:val="both"/>
        <w:rPr>
          <w:rFonts w:cs="Arial"/>
          <w:b/>
          <w:bCs/>
          <w:sz w:val="22"/>
          <w:szCs w:val="22"/>
          <w:lang w:val="es-CR"/>
        </w:rPr>
      </w:pPr>
    </w:p>
    <w:p w14:paraId="4FF41BFD" w14:textId="3749A091" w:rsidR="006105C0" w:rsidRPr="006105C0" w:rsidRDefault="006105C0" w:rsidP="00AD4D1C">
      <w:pPr>
        <w:jc w:val="both"/>
        <w:rPr>
          <w:rFonts w:cs="Arial"/>
          <w:sz w:val="22"/>
          <w:szCs w:val="22"/>
          <w:lang w:val="es-CR"/>
        </w:rPr>
      </w:pPr>
      <w:r w:rsidRPr="006105C0">
        <w:rPr>
          <w:rFonts w:cs="Arial"/>
          <w:b/>
          <w:bCs/>
          <w:sz w:val="22"/>
          <w:szCs w:val="22"/>
          <w:lang w:val="es-CR"/>
        </w:rPr>
        <w:t>Artículo 3.</w:t>
      </w:r>
      <w:r w:rsidRPr="006105C0">
        <w:rPr>
          <w:rFonts w:cs="Arial"/>
          <w:sz w:val="22"/>
          <w:szCs w:val="22"/>
          <w:lang w:val="es-CR"/>
        </w:rPr>
        <w:t xml:space="preserve"> Corresponde a la Autoridad Superior Administrativa, la responsabilidad de establecer los mecanismos y procedimientos formales que estime convenientes para el trámite, aprobación, control, cantidad y periodicidad del Presupuesto Inicial y sus Variaciones Presupuestarias, norma 4.3.13 de las NTPP.</w:t>
      </w:r>
    </w:p>
    <w:p w14:paraId="081ECEB4" w14:textId="77777777" w:rsidR="006105C0" w:rsidRPr="00AD4D1C" w:rsidRDefault="006105C0" w:rsidP="00AD4D1C">
      <w:pPr>
        <w:jc w:val="both"/>
        <w:rPr>
          <w:rFonts w:cs="Arial"/>
          <w:b/>
          <w:bCs/>
          <w:sz w:val="22"/>
          <w:szCs w:val="22"/>
          <w:lang w:val="es-CR"/>
        </w:rPr>
      </w:pPr>
    </w:p>
    <w:p w14:paraId="62E294C5" w14:textId="4E46AB19" w:rsidR="006105C0" w:rsidRPr="006105C0" w:rsidRDefault="006105C0" w:rsidP="00AD4D1C">
      <w:pPr>
        <w:jc w:val="both"/>
        <w:rPr>
          <w:rFonts w:cs="Arial"/>
          <w:sz w:val="22"/>
          <w:szCs w:val="22"/>
          <w:lang w:val="es-CR"/>
        </w:rPr>
      </w:pPr>
      <w:r w:rsidRPr="006105C0">
        <w:rPr>
          <w:rFonts w:cs="Arial"/>
          <w:b/>
          <w:bCs/>
          <w:sz w:val="22"/>
          <w:szCs w:val="22"/>
          <w:lang w:val="es-CR"/>
        </w:rPr>
        <w:t>Artículo 4.</w:t>
      </w:r>
      <w:r w:rsidRPr="006105C0">
        <w:rPr>
          <w:rFonts w:cs="Arial"/>
          <w:sz w:val="22"/>
          <w:szCs w:val="22"/>
          <w:lang w:val="es-CR"/>
        </w:rPr>
        <w:t xml:space="preserve"> La formulación y ejecución del Presupuesto Inicial y sus variaciones presupuestarias, será responsabilidad de la Autoridad Superior Administrativa o quien esta designe, a través del Departamento Financiero - Contable y su Área de Presupuesto y en estricto apego a la normativa institucional emitida para tal efecto.</w:t>
      </w:r>
    </w:p>
    <w:p w14:paraId="2C6DEFEF" w14:textId="77777777" w:rsidR="006105C0" w:rsidRPr="00AD4D1C" w:rsidRDefault="006105C0" w:rsidP="00AD4D1C">
      <w:pPr>
        <w:jc w:val="both"/>
        <w:rPr>
          <w:rFonts w:cs="Arial"/>
          <w:b/>
          <w:bCs/>
          <w:sz w:val="22"/>
          <w:szCs w:val="22"/>
          <w:lang w:val="es-CR"/>
        </w:rPr>
      </w:pPr>
    </w:p>
    <w:p w14:paraId="29723DEF" w14:textId="20EC8318" w:rsidR="006105C0" w:rsidRPr="006105C0" w:rsidRDefault="006105C0" w:rsidP="00AD4D1C">
      <w:pPr>
        <w:jc w:val="both"/>
        <w:rPr>
          <w:rFonts w:cs="Arial"/>
          <w:sz w:val="22"/>
          <w:szCs w:val="22"/>
          <w:lang w:val="es-CR"/>
        </w:rPr>
      </w:pPr>
      <w:r w:rsidRPr="006105C0">
        <w:rPr>
          <w:rFonts w:cs="Arial"/>
          <w:b/>
          <w:bCs/>
          <w:sz w:val="22"/>
          <w:szCs w:val="22"/>
          <w:lang w:val="es-CR"/>
        </w:rPr>
        <w:t>Artículo 5.</w:t>
      </w:r>
      <w:r w:rsidRPr="006105C0">
        <w:rPr>
          <w:rFonts w:cs="Arial"/>
          <w:sz w:val="22"/>
          <w:szCs w:val="22"/>
          <w:lang w:val="es-CR"/>
        </w:rPr>
        <w:t xml:space="preserve"> Las Unidades Ejecutoras del Banco, deberán hacer sus solicitudes de Variaciones presupuestarias en forma escrita al Departamento Financiero - Contable, cumpliendo con los requerimientos establecidos en la normativa oficial definida al efecto, contemplando al menos una justificación razonada de los movimientos, el monto, el código y nombre las partidas presupuestarias, con base en el clasificador por objeto del gasto del Sector Público y de conformidad con la normativa vigente emitida por la Contraloría General de la República.</w:t>
      </w:r>
    </w:p>
    <w:p w14:paraId="0FE82A8C" w14:textId="77777777" w:rsidR="006105C0" w:rsidRPr="00AD4D1C" w:rsidRDefault="006105C0" w:rsidP="00AD4D1C">
      <w:pPr>
        <w:jc w:val="both"/>
        <w:rPr>
          <w:rFonts w:cs="Arial"/>
          <w:b/>
          <w:bCs/>
          <w:sz w:val="22"/>
          <w:szCs w:val="22"/>
          <w:lang w:val="es-CR"/>
        </w:rPr>
      </w:pPr>
    </w:p>
    <w:p w14:paraId="1EBEB0AD" w14:textId="109A70DB" w:rsidR="006105C0" w:rsidRPr="006105C0" w:rsidRDefault="006105C0" w:rsidP="00AD4D1C">
      <w:pPr>
        <w:jc w:val="both"/>
        <w:rPr>
          <w:rFonts w:cs="Arial"/>
          <w:sz w:val="22"/>
          <w:szCs w:val="22"/>
          <w:lang w:val="es-CR"/>
        </w:rPr>
      </w:pPr>
      <w:r w:rsidRPr="006105C0">
        <w:rPr>
          <w:rFonts w:cs="Arial"/>
          <w:b/>
          <w:bCs/>
          <w:sz w:val="22"/>
          <w:szCs w:val="22"/>
          <w:lang w:val="es-CR"/>
        </w:rPr>
        <w:t>Artículo 6.</w:t>
      </w:r>
      <w:r w:rsidRPr="006105C0">
        <w:rPr>
          <w:rFonts w:cs="Arial"/>
          <w:sz w:val="22"/>
          <w:szCs w:val="22"/>
          <w:lang w:val="es-CR"/>
        </w:rPr>
        <w:t xml:space="preserve"> Las variaciones presupuestarias que soliciten las Unidades </w:t>
      </w:r>
      <w:proofErr w:type="gramStart"/>
      <w:r w:rsidRPr="006105C0">
        <w:rPr>
          <w:rFonts w:cs="Arial"/>
          <w:sz w:val="22"/>
          <w:szCs w:val="22"/>
          <w:lang w:val="es-CR"/>
        </w:rPr>
        <w:t>Ejecutoras,</w:t>
      </w:r>
      <w:proofErr w:type="gramEnd"/>
      <w:r w:rsidRPr="006105C0">
        <w:rPr>
          <w:rFonts w:cs="Arial"/>
          <w:sz w:val="22"/>
          <w:szCs w:val="22"/>
          <w:lang w:val="es-CR"/>
        </w:rPr>
        <w:t xml:space="preserve"> deben ser debidamente justificadas, especificando en caso de proceder, los cambios o ajustes que requiere el Plan Operativo Institucional (POI), así como revisar y ajustar en lo que corresponda, la programación de la ejecución física y financiera, normas 4.3.6 y 4.3.7 de las NTPP.</w:t>
      </w:r>
    </w:p>
    <w:p w14:paraId="3282ED40" w14:textId="77777777" w:rsidR="006105C0" w:rsidRPr="00AD4D1C" w:rsidRDefault="006105C0" w:rsidP="00AD4D1C">
      <w:pPr>
        <w:jc w:val="both"/>
        <w:rPr>
          <w:rFonts w:cs="Arial"/>
          <w:b/>
          <w:bCs/>
          <w:sz w:val="22"/>
          <w:szCs w:val="22"/>
          <w:lang w:val="es-CR"/>
        </w:rPr>
      </w:pPr>
    </w:p>
    <w:p w14:paraId="148C8ED4" w14:textId="58B4FE0C" w:rsidR="006105C0" w:rsidRPr="006105C0" w:rsidRDefault="006105C0" w:rsidP="00AD4D1C">
      <w:pPr>
        <w:jc w:val="both"/>
        <w:rPr>
          <w:rFonts w:cs="Arial"/>
          <w:sz w:val="22"/>
          <w:szCs w:val="22"/>
          <w:lang w:val="es-CR"/>
        </w:rPr>
      </w:pPr>
      <w:r w:rsidRPr="006105C0">
        <w:rPr>
          <w:rFonts w:cs="Arial"/>
          <w:b/>
          <w:bCs/>
          <w:sz w:val="22"/>
          <w:szCs w:val="22"/>
          <w:lang w:val="es-CR"/>
        </w:rPr>
        <w:t>Artículo 7.</w:t>
      </w:r>
      <w:r w:rsidRPr="006105C0">
        <w:rPr>
          <w:rFonts w:cs="Arial"/>
          <w:sz w:val="22"/>
          <w:szCs w:val="22"/>
          <w:lang w:val="es-CR"/>
        </w:rPr>
        <w:t xml:space="preserve"> El Departamento Financiero - Contable y su Área de Presupuesto, producto de la revisión de las solicitudes de variación presupuestaria podrá solicitar a los encargados de las unidades ejecutoras, aclaración, ampliación o modificación de la información que </w:t>
      </w:r>
      <w:r w:rsidRPr="006105C0">
        <w:rPr>
          <w:rFonts w:cs="Arial"/>
          <w:sz w:val="22"/>
          <w:szCs w:val="22"/>
          <w:lang w:val="es-CR"/>
        </w:rPr>
        <w:lastRenderedPageBreak/>
        <w:t>contiene la solicitud de variación de presupuesto, de conformidad con la normativa que rige esta materia.</w:t>
      </w:r>
    </w:p>
    <w:p w14:paraId="67E87262" w14:textId="77777777" w:rsidR="006105C0" w:rsidRPr="00AD4D1C" w:rsidRDefault="006105C0" w:rsidP="00AD4D1C">
      <w:pPr>
        <w:jc w:val="both"/>
        <w:rPr>
          <w:rFonts w:cs="Arial"/>
          <w:b/>
          <w:bCs/>
          <w:sz w:val="22"/>
          <w:szCs w:val="22"/>
          <w:lang w:val="es-CR"/>
        </w:rPr>
      </w:pPr>
    </w:p>
    <w:p w14:paraId="6F501468" w14:textId="63D47063" w:rsidR="006105C0" w:rsidRPr="006105C0" w:rsidRDefault="006105C0" w:rsidP="00AD4D1C">
      <w:pPr>
        <w:jc w:val="both"/>
        <w:rPr>
          <w:rFonts w:cs="Arial"/>
          <w:sz w:val="22"/>
          <w:szCs w:val="22"/>
          <w:lang w:val="es-CR"/>
        </w:rPr>
      </w:pPr>
      <w:r w:rsidRPr="006105C0">
        <w:rPr>
          <w:rFonts w:cs="Arial"/>
          <w:b/>
          <w:bCs/>
          <w:sz w:val="22"/>
          <w:szCs w:val="22"/>
          <w:lang w:val="es-CR"/>
        </w:rPr>
        <w:t>Artículo 8.</w:t>
      </w:r>
      <w:r w:rsidRPr="006105C0">
        <w:rPr>
          <w:rFonts w:cs="Arial"/>
          <w:sz w:val="22"/>
          <w:szCs w:val="22"/>
          <w:lang w:val="es-CR"/>
        </w:rPr>
        <w:t xml:space="preserve"> En el caso de solicitudes que impliquen creación, variación o eliminación de puestos de la estructura de personal del Banco, , debe adjuntarse el estudio o recomendación elaborado por el Área de Recursos Humanos de la Dirección Administrativa cumpliendo además con las políticas, procedimientos o lineamientos formulados por la Dirección Administrativa al respecto.</w:t>
      </w:r>
    </w:p>
    <w:p w14:paraId="4EEB7080" w14:textId="77777777" w:rsidR="006105C0" w:rsidRPr="00AD4D1C" w:rsidRDefault="006105C0" w:rsidP="00AD4D1C">
      <w:pPr>
        <w:jc w:val="both"/>
        <w:rPr>
          <w:rFonts w:cs="Arial"/>
          <w:b/>
          <w:bCs/>
          <w:sz w:val="22"/>
          <w:szCs w:val="22"/>
          <w:lang w:val="es-CR"/>
        </w:rPr>
      </w:pPr>
    </w:p>
    <w:p w14:paraId="6E2BDF3A" w14:textId="5B79136F" w:rsidR="006105C0" w:rsidRPr="006105C0" w:rsidRDefault="006105C0" w:rsidP="00AD4D1C">
      <w:pPr>
        <w:jc w:val="both"/>
        <w:rPr>
          <w:rFonts w:cs="Arial"/>
          <w:sz w:val="22"/>
          <w:szCs w:val="22"/>
          <w:lang w:val="es-CR"/>
        </w:rPr>
      </w:pPr>
      <w:r w:rsidRPr="006105C0">
        <w:rPr>
          <w:rFonts w:cs="Arial"/>
          <w:b/>
          <w:bCs/>
          <w:sz w:val="22"/>
          <w:szCs w:val="22"/>
          <w:lang w:val="es-CR"/>
        </w:rPr>
        <w:t>Artículo 9.</w:t>
      </w:r>
      <w:r w:rsidRPr="006105C0">
        <w:rPr>
          <w:rFonts w:cs="Arial"/>
          <w:sz w:val="22"/>
          <w:szCs w:val="22"/>
          <w:lang w:val="es-CR"/>
        </w:rPr>
        <w:t xml:space="preserve"> El Departamento Financiero - Contable y su Área de Presupuesto, serán los responsables de velar porque cada variación presupuestaria cuente con su respectivo expediente físico o digital y numeración propia, siendo el responsable de su custodia el Oficial de Presupuesto, de conformidad con lo establecido en la norma 4.3.13, inciso g) de las NTPP.</w:t>
      </w:r>
    </w:p>
    <w:p w14:paraId="10270B64" w14:textId="77777777" w:rsidR="006105C0" w:rsidRPr="00AD4D1C" w:rsidRDefault="006105C0" w:rsidP="00AD4D1C">
      <w:pPr>
        <w:jc w:val="both"/>
        <w:rPr>
          <w:rFonts w:cs="Arial"/>
          <w:b/>
          <w:bCs/>
          <w:sz w:val="22"/>
          <w:szCs w:val="22"/>
          <w:lang w:val="es-CR"/>
        </w:rPr>
      </w:pPr>
    </w:p>
    <w:p w14:paraId="241FA13E" w14:textId="3947BCE9" w:rsidR="006105C0" w:rsidRPr="006105C0" w:rsidRDefault="006105C0" w:rsidP="00AD4D1C">
      <w:pPr>
        <w:jc w:val="both"/>
        <w:rPr>
          <w:rFonts w:cs="Arial"/>
          <w:sz w:val="22"/>
          <w:szCs w:val="22"/>
          <w:lang w:val="es-CR"/>
        </w:rPr>
      </w:pPr>
      <w:r w:rsidRPr="006105C0">
        <w:rPr>
          <w:rFonts w:cs="Arial"/>
          <w:b/>
          <w:bCs/>
          <w:sz w:val="22"/>
          <w:szCs w:val="22"/>
          <w:lang w:val="es-CR"/>
        </w:rPr>
        <w:t>Artículo 10.</w:t>
      </w:r>
      <w:r w:rsidRPr="006105C0">
        <w:rPr>
          <w:rFonts w:cs="Arial"/>
          <w:sz w:val="22"/>
          <w:szCs w:val="22"/>
          <w:lang w:val="es-CR"/>
        </w:rPr>
        <w:t xml:space="preserve"> El Departamento Financiero - Contable y su Área de Presupuesto, serán los responsables de elaborar el presupuesto inicial y las variaciones presupuestarias, para presentarlas a conocimiento y aprobación de las diferentes instancias (Autoridad Superior Administrativa o/y Jerarca Superior del Banco) según corresponda con el tipo de variación y conforme la normativa interna definida. </w:t>
      </w:r>
    </w:p>
    <w:p w14:paraId="497BE9AB" w14:textId="77777777" w:rsidR="006105C0" w:rsidRPr="00AD4D1C" w:rsidRDefault="006105C0" w:rsidP="00AD4D1C">
      <w:pPr>
        <w:jc w:val="both"/>
        <w:rPr>
          <w:rFonts w:cs="Arial"/>
          <w:b/>
          <w:bCs/>
          <w:sz w:val="22"/>
          <w:szCs w:val="22"/>
          <w:lang w:val="es-CR"/>
        </w:rPr>
      </w:pPr>
    </w:p>
    <w:p w14:paraId="6C799406" w14:textId="44ECBF83" w:rsidR="006105C0" w:rsidRPr="006105C0" w:rsidRDefault="006105C0" w:rsidP="00AD4D1C">
      <w:pPr>
        <w:jc w:val="both"/>
        <w:rPr>
          <w:rFonts w:cs="Arial"/>
          <w:sz w:val="22"/>
          <w:szCs w:val="22"/>
          <w:lang w:val="es-CR"/>
        </w:rPr>
      </w:pPr>
      <w:r w:rsidRPr="006105C0">
        <w:rPr>
          <w:rFonts w:cs="Arial"/>
          <w:b/>
          <w:bCs/>
          <w:sz w:val="22"/>
          <w:szCs w:val="22"/>
          <w:lang w:val="es-CR"/>
        </w:rPr>
        <w:t>Artículo 11.</w:t>
      </w:r>
      <w:r w:rsidRPr="006105C0">
        <w:rPr>
          <w:rFonts w:cs="Arial"/>
          <w:sz w:val="22"/>
          <w:szCs w:val="22"/>
          <w:lang w:val="es-CR"/>
        </w:rPr>
        <w:t xml:space="preserve"> Corresponde al Departamento Financiero - Contable y su Área de Presupuesto, remitir por las vías o plataformas establecidas formalmente la información a la Contraloría General de la República, del presupuesto inicial y las variaciones presupuestarias correspondientes al Banco.</w:t>
      </w:r>
    </w:p>
    <w:p w14:paraId="32A172D7" w14:textId="77777777" w:rsidR="006105C0" w:rsidRPr="00AD4D1C" w:rsidRDefault="006105C0" w:rsidP="00AD4D1C">
      <w:pPr>
        <w:jc w:val="both"/>
        <w:rPr>
          <w:rFonts w:cs="Arial"/>
          <w:b/>
          <w:bCs/>
          <w:sz w:val="22"/>
          <w:szCs w:val="22"/>
          <w:lang w:val="es-CR"/>
        </w:rPr>
      </w:pPr>
    </w:p>
    <w:p w14:paraId="0F30957B" w14:textId="31C0203C" w:rsidR="006105C0" w:rsidRPr="006105C0" w:rsidRDefault="006105C0" w:rsidP="00AD4D1C">
      <w:pPr>
        <w:jc w:val="both"/>
        <w:rPr>
          <w:rFonts w:cs="Arial"/>
          <w:sz w:val="22"/>
          <w:szCs w:val="22"/>
          <w:lang w:val="es-CR"/>
        </w:rPr>
      </w:pPr>
      <w:r w:rsidRPr="006105C0">
        <w:rPr>
          <w:rFonts w:cs="Arial"/>
          <w:b/>
          <w:bCs/>
          <w:sz w:val="22"/>
          <w:szCs w:val="22"/>
          <w:lang w:val="es-CR"/>
        </w:rPr>
        <w:t>Artículo 12.</w:t>
      </w:r>
      <w:r w:rsidRPr="006105C0">
        <w:rPr>
          <w:rFonts w:cs="Arial"/>
          <w:sz w:val="22"/>
          <w:szCs w:val="22"/>
          <w:lang w:val="es-CR"/>
        </w:rPr>
        <w:t xml:space="preserve"> El Presupuesto Inicial y las variaciones presupuestarias deberán ser formuladas, aprobadas, ejecutadas, controladas y evaluadas, con estricto apego al bloque de legalidad y con la normativa técnica establecida, norma 4.3.12 de las NTPP.</w:t>
      </w:r>
    </w:p>
    <w:p w14:paraId="2BF159DA" w14:textId="77777777" w:rsidR="006105C0" w:rsidRPr="00AD4D1C" w:rsidRDefault="006105C0" w:rsidP="00AD4D1C">
      <w:pPr>
        <w:jc w:val="both"/>
        <w:rPr>
          <w:rFonts w:cs="Arial"/>
          <w:b/>
          <w:bCs/>
          <w:sz w:val="22"/>
          <w:szCs w:val="22"/>
          <w:lang w:val="es-CR"/>
        </w:rPr>
      </w:pPr>
    </w:p>
    <w:p w14:paraId="55E3475B" w14:textId="76BF8229" w:rsidR="006105C0" w:rsidRPr="006105C0" w:rsidRDefault="006105C0" w:rsidP="00AD4D1C">
      <w:pPr>
        <w:jc w:val="both"/>
        <w:rPr>
          <w:rFonts w:cs="Arial"/>
          <w:sz w:val="22"/>
          <w:szCs w:val="22"/>
          <w:lang w:val="es-CR"/>
        </w:rPr>
      </w:pPr>
      <w:r w:rsidRPr="006105C0">
        <w:rPr>
          <w:rFonts w:cs="Arial"/>
          <w:b/>
          <w:bCs/>
          <w:sz w:val="22"/>
          <w:szCs w:val="22"/>
          <w:lang w:val="es-CR"/>
        </w:rPr>
        <w:t>Artículo 13.</w:t>
      </w:r>
      <w:r w:rsidRPr="006105C0">
        <w:rPr>
          <w:rFonts w:cs="Arial"/>
          <w:sz w:val="22"/>
          <w:szCs w:val="22"/>
          <w:lang w:val="es-CR"/>
        </w:rPr>
        <w:t xml:space="preserve"> El número máximo de variaciones presupuestarias que se podrá tramitar será:</w:t>
      </w:r>
    </w:p>
    <w:p w14:paraId="0B354654" w14:textId="77777777" w:rsidR="006105C0" w:rsidRPr="006105C0" w:rsidRDefault="006105C0" w:rsidP="00AD4D1C">
      <w:pPr>
        <w:jc w:val="both"/>
        <w:rPr>
          <w:rFonts w:cs="Arial"/>
          <w:sz w:val="22"/>
          <w:szCs w:val="22"/>
          <w:lang w:val="es-CR"/>
        </w:rPr>
      </w:pPr>
      <w:r w:rsidRPr="006105C0">
        <w:rPr>
          <w:rFonts w:cs="Arial"/>
          <w:sz w:val="22"/>
          <w:szCs w:val="22"/>
          <w:lang w:val="es-CR"/>
        </w:rPr>
        <w:t>- Presupuestos Extraordinarios: 3 – tres</w:t>
      </w:r>
    </w:p>
    <w:p w14:paraId="15D7B6F2" w14:textId="77777777" w:rsidR="006105C0" w:rsidRPr="006105C0" w:rsidRDefault="006105C0" w:rsidP="00AD4D1C">
      <w:pPr>
        <w:jc w:val="both"/>
        <w:rPr>
          <w:rFonts w:cs="Arial"/>
          <w:sz w:val="22"/>
          <w:szCs w:val="22"/>
          <w:lang w:val="es-CR"/>
        </w:rPr>
      </w:pPr>
      <w:r w:rsidRPr="006105C0">
        <w:rPr>
          <w:rFonts w:cs="Arial"/>
          <w:sz w:val="22"/>
          <w:szCs w:val="22"/>
          <w:lang w:val="es-CR"/>
        </w:rPr>
        <w:t>- Modificaciones Presupuestarias: 10 – diez</w:t>
      </w:r>
    </w:p>
    <w:p w14:paraId="0F921EC2" w14:textId="77777777" w:rsidR="006105C0" w:rsidRPr="006105C0" w:rsidRDefault="006105C0" w:rsidP="00AD4D1C">
      <w:pPr>
        <w:jc w:val="both"/>
        <w:rPr>
          <w:rFonts w:cs="Arial"/>
          <w:sz w:val="22"/>
          <w:szCs w:val="22"/>
          <w:lang w:val="es-CR"/>
        </w:rPr>
      </w:pPr>
      <w:r w:rsidRPr="006105C0">
        <w:rPr>
          <w:rFonts w:cs="Arial"/>
          <w:sz w:val="22"/>
          <w:szCs w:val="22"/>
          <w:lang w:val="es-CR"/>
        </w:rPr>
        <w:t>- Modificaciones Administrativas:  7 – siete</w:t>
      </w:r>
    </w:p>
    <w:p w14:paraId="52F69807" w14:textId="77777777" w:rsidR="006105C0" w:rsidRPr="00AD4D1C" w:rsidRDefault="006105C0" w:rsidP="00AD4D1C">
      <w:pPr>
        <w:jc w:val="both"/>
        <w:rPr>
          <w:rFonts w:cs="Arial"/>
          <w:sz w:val="22"/>
          <w:szCs w:val="22"/>
          <w:lang w:val="es-CR"/>
        </w:rPr>
      </w:pPr>
    </w:p>
    <w:p w14:paraId="73B2BED5" w14:textId="6510DCE1" w:rsidR="006105C0" w:rsidRPr="006105C0" w:rsidRDefault="006105C0" w:rsidP="00AD4D1C">
      <w:pPr>
        <w:jc w:val="both"/>
        <w:rPr>
          <w:rFonts w:cs="Arial"/>
          <w:sz w:val="22"/>
          <w:szCs w:val="22"/>
          <w:lang w:val="es-CR"/>
        </w:rPr>
      </w:pPr>
      <w:r w:rsidRPr="006105C0">
        <w:rPr>
          <w:rFonts w:cs="Arial"/>
          <w:sz w:val="22"/>
          <w:szCs w:val="22"/>
          <w:lang w:val="es-CR"/>
        </w:rPr>
        <w:t>El monto máximo de recursos que se redistribuya sumando todas las modificaciones variaciones presupuestarias, no podrá exceder el 25% del monto total del presupuesto inicial más los presupuestos extraordinarios máximo aprobados.  Asimismo, podrá considerarse la excepcionalidad establecida en las NTPP 4.3.11 incisos a), b) y c).</w:t>
      </w:r>
    </w:p>
    <w:p w14:paraId="18976D7C" w14:textId="77777777" w:rsidR="006105C0" w:rsidRPr="00AD4D1C" w:rsidRDefault="006105C0" w:rsidP="00AD4D1C">
      <w:pPr>
        <w:jc w:val="both"/>
        <w:rPr>
          <w:rFonts w:cs="Arial"/>
          <w:b/>
          <w:bCs/>
          <w:sz w:val="22"/>
          <w:szCs w:val="22"/>
          <w:lang w:val="es-CR"/>
        </w:rPr>
      </w:pPr>
    </w:p>
    <w:p w14:paraId="2B4FE0B9" w14:textId="59331AC9" w:rsidR="006105C0" w:rsidRPr="006105C0" w:rsidRDefault="006105C0" w:rsidP="00AD4D1C">
      <w:pPr>
        <w:jc w:val="both"/>
        <w:rPr>
          <w:rFonts w:cs="Arial"/>
          <w:sz w:val="22"/>
          <w:szCs w:val="22"/>
          <w:lang w:val="es-CR"/>
        </w:rPr>
      </w:pPr>
      <w:r w:rsidRPr="006105C0">
        <w:rPr>
          <w:rFonts w:cs="Arial"/>
          <w:b/>
          <w:bCs/>
          <w:sz w:val="22"/>
          <w:szCs w:val="22"/>
          <w:lang w:val="es-CR"/>
        </w:rPr>
        <w:t>Artículo 14.</w:t>
      </w:r>
      <w:r w:rsidRPr="006105C0">
        <w:rPr>
          <w:rFonts w:cs="Arial"/>
          <w:sz w:val="22"/>
          <w:szCs w:val="22"/>
          <w:lang w:val="es-CR"/>
        </w:rPr>
        <w:t xml:space="preserve"> En casos excepcionales debidamente justificados, podrán formularse variaciones presupuestarias adicionales, debiendo ser presentado así para aprobación por parte del Jerarca Superior del Banco.</w:t>
      </w:r>
    </w:p>
    <w:p w14:paraId="086059C9" w14:textId="77777777" w:rsidR="006105C0" w:rsidRPr="00AD4D1C" w:rsidRDefault="006105C0" w:rsidP="00AD4D1C">
      <w:pPr>
        <w:jc w:val="both"/>
        <w:rPr>
          <w:rFonts w:cs="Arial"/>
          <w:b/>
          <w:bCs/>
          <w:sz w:val="22"/>
          <w:szCs w:val="22"/>
          <w:lang w:val="es-CR"/>
        </w:rPr>
      </w:pPr>
    </w:p>
    <w:p w14:paraId="326CF00D" w14:textId="044FE712" w:rsidR="006105C0" w:rsidRPr="006105C0" w:rsidRDefault="006105C0" w:rsidP="00AD4D1C">
      <w:pPr>
        <w:jc w:val="both"/>
        <w:rPr>
          <w:rFonts w:cs="Arial"/>
          <w:sz w:val="22"/>
          <w:szCs w:val="22"/>
          <w:lang w:val="es-CR"/>
        </w:rPr>
      </w:pPr>
      <w:r w:rsidRPr="006105C0">
        <w:rPr>
          <w:rFonts w:cs="Arial"/>
          <w:b/>
          <w:bCs/>
          <w:sz w:val="22"/>
          <w:szCs w:val="22"/>
          <w:lang w:val="es-CR"/>
        </w:rPr>
        <w:t>Artículo 15.</w:t>
      </w:r>
      <w:r w:rsidRPr="006105C0">
        <w:rPr>
          <w:rFonts w:cs="Arial"/>
          <w:sz w:val="22"/>
          <w:szCs w:val="22"/>
          <w:lang w:val="es-CR"/>
        </w:rPr>
        <w:t xml:space="preserve"> La revisión y actualización de las políticas, procedimientos y demás lineamientos y disposiciones operativas, relacionadas con el presupuesto inicial y las variaciones presupuestarias, se regirá por las disposiciones generales establecidas por el Banco al respecto.</w:t>
      </w:r>
    </w:p>
    <w:p w14:paraId="716E8238" w14:textId="77777777" w:rsidR="006105C0" w:rsidRPr="00AD4D1C" w:rsidRDefault="006105C0" w:rsidP="00AD4D1C">
      <w:pPr>
        <w:jc w:val="both"/>
        <w:rPr>
          <w:rFonts w:cs="Arial"/>
          <w:b/>
          <w:bCs/>
          <w:sz w:val="22"/>
          <w:szCs w:val="22"/>
          <w:lang w:val="es-CR"/>
        </w:rPr>
      </w:pPr>
    </w:p>
    <w:p w14:paraId="1841EA35" w14:textId="3786988D" w:rsidR="006105C0" w:rsidRPr="00AD4D1C" w:rsidRDefault="006105C0" w:rsidP="00AD4D1C">
      <w:pPr>
        <w:jc w:val="both"/>
        <w:rPr>
          <w:rFonts w:cs="Arial"/>
          <w:sz w:val="22"/>
          <w:szCs w:val="22"/>
          <w:lang w:val="es-CR"/>
        </w:rPr>
      </w:pPr>
      <w:r w:rsidRPr="006105C0">
        <w:rPr>
          <w:rFonts w:cs="Arial"/>
          <w:b/>
          <w:bCs/>
          <w:sz w:val="22"/>
          <w:szCs w:val="22"/>
          <w:lang w:val="es-CR"/>
        </w:rPr>
        <w:lastRenderedPageBreak/>
        <w:t>Artículo 16.</w:t>
      </w:r>
      <w:r w:rsidRPr="006105C0">
        <w:rPr>
          <w:rFonts w:cs="Arial"/>
          <w:sz w:val="22"/>
          <w:szCs w:val="22"/>
          <w:lang w:val="es-CR"/>
        </w:rPr>
        <w:t xml:space="preserve"> Tanto el presupuesto inicial como toda variación presupuestaria tendrá vigencia a partir de su aprobación por parte de las instancias competentes según las presentes disposiciones.</w:t>
      </w:r>
    </w:p>
    <w:p w14:paraId="41973CF4" w14:textId="77777777" w:rsidR="006105C0" w:rsidRPr="006105C0" w:rsidRDefault="006105C0" w:rsidP="00AD4D1C">
      <w:pPr>
        <w:jc w:val="both"/>
        <w:rPr>
          <w:rFonts w:cs="Arial"/>
          <w:sz w:val="22"/>
          <w:szCs w:val="22"/>
          <w:lang w:val="es-CR"/>
        </w:rPr>
      </w:pPr>
    </w:p>
    <w:p w14:paraId="33C2B1AC" w14:textId="620A2D69" w:rsidR="006105C0" w:rsidRPr="00AD4D1C" w:rsidRDefault="006105C0" w:rsidP="00AD4D1C">
      <w:pPr>
        <w:jc w:val="center"/>
        <w:rPr>
          <w:rFonts w:cs="Arial"/>
          <w:b/>
          <w:bCs/>
          <w:sz w:val="22"/>
          <w:szCs w:val="22"/>
          <w:lang w:val="es-CR"/>
        </w:rPr>
      </w:pPr>
      <w:r w:rsidRPr="006105C0">
        <w:rPr>
          <w:rFonts w:cs="Arial"/>
          <w:b/>
          <w:bCs/>
          <w:sz w:val="22"/>
          <w:szCs w:val="22"/>
          <w:lang w:val="es-CR"/>
        </w:rPr>
        <w:t>Capítulo III</w:t>
      </w:r>
    </w:p>
    <w:p w14:paraId="3B7D0E01" w14:textId="77777777" w:rsidR="006105C0" w:rsidRPr="006105C0" w:rsidRDefault="006105C0" w:rsidP="00AD4D1C">
      <w:pPr>
        <w:jc w:val="center"/>
        <w:rPr>
          <w:rFonts w:cs="Arial"/>
          <w:b/>
          <w:bCs/>
          <w:sz w:val="22"/>
          <w:szCs w:val="22"/>
          <w:lang w:val="es-CR"/>
        </w:rPr>
      </w:pPr>
    </w:p>
    <w:p w14:paraId="4F26D2B9" w14:textId="478F15AD" w:rsidR="006105C0" w:rsidRPr="00AD4D1C" w:rsidRDefault="006105C0" w:rsidP="00AD4D1C">
      <w:pPr>
        <w:jc w:val="center"/>
        <w:rPr>
          <w:rFonts w:cs="Arial"/>
          <w:b/>
          <w:bCs/>
          <w:sz w:val="22"/>
          <w:szCs w:val="22"/>
          <w:lang w:val="es-CR"/>
        </w:rPr>
      </w:pPr>
      <w:r w:rsidRPr="006105C0">
        <w:rPr>
          <w:rFonts w:cs="Arial"/>
          <w:b/>
          <w:bCs/>
          <w:sz w:val="22"/>
          <w:szCs w:val="22"/>
          <w:lang w:val="es-CR"/>
        </w:rPr>
        <w:t>Ámbito de aprobación</w:t>
      </w:r>
    </w:p>
    <w:p w14:paraId="573F7B77" w14:textId="77777777" w:rsidR="006105C0" w:rsidRPr="006105C0" w:rsidRDefault="006105C0" w:rsidP="00AD4D1C">
      <w:pPr>
        <w:jc w:val="both"/>
        <w:rPr>
          <w:rFonts w:cs="Arial"/>
          <w:b/>
          <w:bCs/>
          <w:sz w:val="22"/>
          <w:szCs w:val="22"/>
          <w:lang w:val="es-CR"/>
        </w:rPr>
      </w:pPr>
    </w:p>
    <w:p w14:paraId="1F6EE8BD" w14:textId="77777777" w:rsidR="006105C0" w:rsidRPr="006105C0" w:rsidRDefault="006105C0" w:rsidP="00AD4D1C">
      <w:pPr>
        <w:jc w:val="both"/>
        <w:rPr>
          <w:rFonts w:cs="Arial"/>
          <w:sz w:val="22"/>
          <w:szCs w:val="22"/>
          <w:lang w:val="es-CR"/>
        </w:rPr>
      </w:pPr>
      <w:r w:rsidRPr="006105C0">
        <w:rPr>
          <w:rFonts w:cs="Arial"/>
          <w:b/>
          <w:bCs/>
          <w:sz w:val="22"/>
          <w:szCs w:val="22"/>
          <w:lang w:val="es-CR"/>
        </w:rPr>
        <w:t>Artículo 17.</w:t>
      </w:r>
      <w:r w:rsidRPr="006105C0">
        <w:rPr>
          <w:rFonts w:cs="Arial"/>
          <w:sz w:val="22"/>
          <w:szCs w:val="22"/>
          <w:lang w:val="es-CR"/>
        </w:rPr>
        <w:t xml:space="preserve"> El Jerarca Superior del Banco tendrá la potestad de aprobar cualquiera de las partidas del gasto, contempladas en el Clasificador por Objeto del Gasto del Sector Público.  Deberá reservarse al jerarca, la aprobación de las modificaciones presupuestarias que impliquen ajustes al plan anual de la institución, las que se realicen amparadas en alguna de las situaciones excepcionales descritas en la norma 4.3.11 de las NTPP, así como las que disminuyan el contenido presupuestario de la partida de Cuentas Especiales, como recurso para financiar otras subpartidas, norma 4.2.3 de las NTPP.</w:t>
      </w:r>
    </w:p>
    <w:p w14:paraId="2B171933" w14:textId="77777777" w:rsidR="006105C0" w:rsidRPr="00AD4D1C" w:rsidRDefault="006105C0" w:rsidP="00AD4D1C">
      <w:pPr>
        <w:jc w:val="both"/>
        <w:rPr>
          <w:rFonts w:cs="Arial"/>
          <w:b/>
          <w:bCs/>
          <w:sz w:val="22"/>
          <w:szCs w:val="22"/>
          <w:lang w:val="es-CR"/>
        </w:rPr>
      </w:pPr>
    </w:p>
    <w:p w14:paraId="7CE352DA" w14:textId="39707A78" w:rsidR="006105C0" w:rsidRPr="006105C0" w:rsidRDefault="006105C0" w:rsidP="00AD4D1C">
      <w:pPr>
        <w:jc w:val="both"/>
        <w:rPr>
          <w:rFonts w:cs="Arial"/>
          <w:sz w:val="22"/>
          <w:szCs w:val="22"/>
          <w:lang w:val="es-CR"/>
        </w:rPr>
      </w:pPr>
      <w:r w:rsidRPr="006105C0">
        <w:rPr>
          <w:rFonts w:cs="Arial"/>
          <w:b/>
          <w:bCs/>
          <w:sz w:val="22"/>
          <w:szCs w:val="22"/>
          <w:lang w:val="es-CR"/>
        </w:rPr>
        <w:t>Artículo 18.</w:t>
      </w:r>
      <w:r w:rsidRPr="006105C0">
        <w:rPr>
          <w:rFonts w:cs="Arial"/>
          <w:sz w:val="22"/>
          <w:szCs w:val="22"/>
          <w:lang w:val="es-CR"/>
        </w:rPr>
        <w:t xml:space="preserve"> El Jerarca Superior del Banco para el caso de las modificaciones presupuestarias podrá designar, para su aprobación, al Titular subordinado de más alto rango, o a un nivel inferior hasta los encargados o responsables de los programas presupuestarios. Dicha designación deberá ser acordada por el Jerarca mediante acto razonado, ajustándose en todos sus extremos a lo establecido al efecto por la Ley General de Administración Pública, así como el resto del marco jurídico vigente. No procederá la designación en aquellos casos en los cuales, por disposición de ley, las modificaciones presupuestarias deban ser aprobadas exclusivamente por el jerarca de la institución, norma 4.2.3 de las NTPP.</w:t>
      </w:r>
    </w:p>
    <w:p w14:paraId="01ADDECE" w14:textId="77777777" w:rsidR="006105C0" w:rsidRPr="00AD4D1C" w:rsidRDefault="006105C0" w:rsidP="00AD4D1C">
      <w:pPr>
        <w:jc w:val="both"/>
        <w:rPr>
          <w:rFonts w:cs="Arial"/>
          <w:b/>
          <w:bCs/>
          <w:sz w:val="22"/>
          <w:szCs w:val="22"/>
          <w:lang w:val="es-CR"/>
        </w:rPr>
      </w:pPr>
    </w:p>
    <w:p w14:paraId="37EE7E3D" w14:textId="302E7792" w:rsidR="006105C0" w:rsidRPr="006105C0" w:rsidRDefault="006105C0" w:rsidP="00AD4D1C">
      <w:pPr>
        <w:jc w:val="both"/>
        <w:rPr>
          <w:rFonts w:cs="Arial"/>
          <w:sz w:val="22"/>
          <w:szCs w:val="22"/>
          <w:lang w:val="es-CR"/>
        </w:rPr>
      </w:pPr>
      <w:r w:rsidRPr="006105C0">
        <w:rPr>
          <w:rFonts w:cs="Arial"/>
          <w:b/>
          <w:bCs/>
          <w:sz w:val="22"/>
          <w:szCs w:val="22"/>
          <w:lang w:val="es-CR"/>
        </w:rPr>
        <w:t>Artículo 19.</w:t>
      </w:r>
      <w:r w:rsidRPr="006105C0">
        <w:rPr>
          <w:rFonts w:cs="Arial"/>
          <w:sz w:val="22"/>
          <w:szCs w:val="22"/>
          <w:lang w:val="es-CR"/>
        </w:rPr>
        <w:t xml:space="preserve"> Con base en lo indicado en el Artículo 18 del presente reglamento, el Jerarca Superior del Banco ha designado para la aprobación de las variaciones presupuestarias, a la Autoridad Superior Administrativa (Gerencia General) o quien lo sustituya en caso de ausencia o quien la Autoridad Superior Administrativa haya designado expresamente y comunicado oficialmente al Departamento Financiero – Contable, de la siguiente manera, podrán aprobar las siguientes partidas contempladas en el Clasificador por Objeto del Gasto del Sector Público:</w:t>
      </w:r>
    </w:p>
    <w:p w14:paraId="536DCC8A" w14:textId="77777777" w:rsidR="006105C0" w:rsidRPr="006105C0" w:rsidRDefault="006105C0" w:rsidP="00AD4D1C">
      <w:pPr>
        <w:jc w:val="both"/>
        <w:rPr>
          <w:rFonts w:cs="Arial"/>
          <w:sz w:val="22"/>
          <w:szCs w:val="22"/>
          <w:lang w:val="es-CR"/>
        </w:rPr>
      </w:pPr>
      <w:r w:rsidRPr="006105C0">
        <w:rPr>
          <w:rFonts w:cs="Arial"/>
          <w:b/>
          <w:bCs/>
          <w:sz w:val="22"/>
          <w:szCs w:val="22"/>
          <w:lang w:val="es-CR"/>
        </w:rPr>
        <w:t>a.</w:t>
      </w:r>
      <w:r w:rsidRPr="006105C0">
        <w:rPr>
          <w:rFonts w:cs="Arial"/>
          <w:sz w:val="22"/>
          <w:szCs w:val="22"/>
          <w:lang w:val="es-CR"/>
        </w:rPr>
        <w:t xml:space="preserve"> Del grupo 0 Remuneraciones: todas las subpartidas, excepto cuando el ajuste de </w:t>
      </w:r>
      <w:proofErr w:type="gramStart"/>
      <w:r w:rsidRPr="006105C0">
        <w:rPr>
          <w:rFonts w:cs="Arial"/>
          <w:sz w:val="22"/>
          <w:szCs w:val="22"/>
          <w:lang w:val="es-CR"/>
        </w:rPr>
        <w:t>las mismas</w:t>
      </w:r>
      <w:proofErr w:type="gramEnd"/>
      <w:r w:rsidRPr="006105C0">
        <w:rPr>
          <w:rFonts w:cs="Arial"/>
          <w:sz w:val="22"/>
          <w:szCs w:val="22"/>
          <w:lang w:val="es-CR"/>
        </w:rPr>
        <w:t xml:space="preserve"> sea producto de la creación, eliminación, revaloración, reasignación, transformación o creación por sustitución de plazas.</w:t>
      </w:r>
    </w:p>
    <w:p w14:paraId="41195136" w14:textId="77777777" w:rsidR="006105C0" w:rsidRPr="00AD4D1C" w:rsidRDefault="006105C0" w:rsidP="00AD4D1C">
      <w:pPr>
        <w:jc w:val="both"/>
        <w:rPr>
          <w:rFonts w:cs="Arial"/>
          <w:b/>
          <w:bCs/>
          <w:sz w:val="22"/>
          <w:szCs w:val="22"/>
          <w:lang w:val="es-CR"/>
        </w:rPr>
      </w:pPr>
    </w:p>
    <w:p w14:paraId="364CB6EE" w14:textId="0649323F" w:rsidR="006105C0" w:rsidRPr="006105C0" w:rsidRDefault="006105C0" w:rsidP="00AD4D1C">
      <w:pPr>
        <w:jc w:val="both"/>
        <w:rPr>
          <w:rFonts w:cs="Arial"/>
          <w:sz w:val="22"/>
          <w:szCs w:val="22"/>
          <w:lang w:val="es-CR"/>
        </w:rPr>
      </w:pPr>
      <w:r w:rsidRPr="006105C0">
        <w:rPr>
          <w:rFonts w:cs="Arial"/>
          <w:b/>
          <w:bCs/>
          <w:sz w:val="22"/>
          <w:szCs w:val="22"/>
          <w:lang w:val="es-CR"/>
        </w:rPr>
        <w:t>b.</w:t>
      </w:r>
      <w:r w:rsidRPr="006105C0">
        <w:rPr>
          <w:rFonts w:cs="Arial"/>
          <w:sz w:val="22"/>
          <w:szCs w:val="22"/>
          <w:lang w:val="es-CR"/>
        </w:rPr>
        <w:t xml:space="preserve"> Del grupo 1- Servicios: todas las subpartidas excepto, la 1.03.01 Información, 1.03.02 Publicidad y Propaganda, 1.05.03 Transporte en el Exterior, 1.05.04 Viáticos en el Exterior y 1-07-03 Gastos de Representación Institucional.</w:t>
      </w:r>
    </w:p>
    <w:p w14:paraId="4BD69106" w14:textId="77777777" w:rsidR="006105C0" w:rsidRPr="00AD4D1C" w:rsidRDefault="006105C0" w:rsidP="00AD4D1C">
      <w:pPr>
        <w:jc w:val="both"/>
        <w:rPr>
          <w:rFonts w:cs="Arial"/>
          <w:b/>
          <w:bCs/>
          <w:sz w:val="22"/>
          <w:szCs w:val="22"/>
          <w:lang w:val="es-CR"/>
        </w:rPr>
      </w:pPr>
    </w:p>
    <w:p w14:paraId="38129869" w14:textId="034D698A" w:rsidR="006105C0" w:rsidRPr="006105C0" w:rsidRDefault="006105C0" w:rsidP="00AD4D1C">
      <w:pPr>
        <w:jc w:val="both"/>
        <w:rPr>
          <w:rFonts w:cs="Arial"/>
          <w:sz w:val="22"/>
          <w:szCs w:val="22"/>
          <w:lang w:val="es-CR"/>
        </w:rPr>
      </w:pPr>
      <w:r w:rsidRPr="006105C0">
        <w:rPr>
          <w:rFonts w:cs="Arial"/>
          <w:b/>
          <w:bCs/>
          <w:sz w:val="22"/>
          <w:szCs w:val="22"/>
          <w:lang w:val="es-CR"/>
        </w:rPr>
        <w:t>c.</w:t>
      </w:r>
      <w:r w:rsidRPr="006105C0">
        <w:rPr>
          <w:rFonts w:cs="Arial"/>
          <w:sz w:val="22"/>
          <w:szCs w:val="22"/>
          <w:lang w:val="es-CR"/>
        </w:rPr>
        <w:t xml:space="preserve"> Del grupo 2 - Materiales y suministros: todas las subpartidas.</w:t>
      </w:r>
    </w:p>
    <w:p w14:paraId="1D44FF2A" w14:textId="77777777" w:rsidR="006105C0" w:rsidRPr="00AD4D1C" w:rsidRDefault="006105C0" w:rsidP="00AD4D1C">
      <w:pPr>
        <w:jc w:val="both"/>
        <w:rPr>
          <w:rFonts w:cs="Arial"/>
          <w:b/>
          <w:bCs/>
          <w:sz w:val="22"/>
          <w:szCs w:val="22"/>
          <w:lang w:val="es-CR"/>
        </w:rPr>
      </w:pPr>
    </w:p>
    <w:p w14:paraId="3C6DC6B7" w14:textId="01866E60" w:rsidR="006105C0" w:rsidRPr="006105C0" w:rsidRDefault="006105C0" w:rsidP="00AD4D1C">
      <w:pPr>
        <w:jc w:val="both"/>
        <w:rPr>
          <w:rFonts w:cs="Arial"/>
          <w:sz w:val="22"/>
          <w:szCs w:val="22"/>
          <w:lang w:val="es-CR"/>
        </w:rPr>
      </w:pPr>
      <w:r w:rsidRPr="006105C0">
        <w:rPr>
          <w:rFonts w:cs="Arial"/>
          <w:b/>
          <w:bCs/>
          <w:sz w:val="22"/>
          <w:szCs w:val="22"/>
          <w:lang w:val="es-CR"/>
        </w:rPr>
        <w:t>d.</w:t>
      </w:r>
      <w:r w:rsidRPr="006105C0">
        <w:rPr>
          <w:rFonts w:cs="Arial"/>
          <w:sz w:val="22"/>
          <w:szCs w:val="22"/>
          <w:lang w:val="es-CR"/>
        </w:rPr>
        <w:t xml:space="preserve"> Del grupo 3 - Intereses y comisiones: todas las subpartidas.</w:t>
      </w:r>
    </w:p>
    <w:p w14:paraId="73E6F048" w14:textId="77777777" w:rsidR="006105C0" w:rsidRPr="00AD4D1C" w:rsidRDefault="006105C0" w:rsidP="00AD4D1C">
      <w:pPr>
        <w:jc w:val="both"/>
        <w:rPr>
          <w:rFonts w:cs="Arial"/>
          <w:b/>
          <w:bCs/>
          <w:sz w:val="22"/>
          <w:szCs w:val="22"/>
          <w:lang w:val="es-CR"/>
        </w:rPr>
      </w:pPr>
    </w:p>
    <w:p w14:paraId="5A6D3AC3" w14:textId="7AFDC120" w:rsidR="006105C0" w:rsidRPr="006105C0" w:rsidRDefault="006105C0" w:rsidP="00AD4D1C">
      <w:pPr>
        <w:jc w:val="both"/>
        <w:rPr>
          <w:rFonts w:cs="Arial"/>
          <w:sz w:val="22"/>
          <w:szCs w:val="22"/>
          <w:lang w:val="es-CR"/>
        </w:rPr>
      </w:pPr>
      <w:r w:rsidRPr="006105C0">
        <w:rPr>
          <w:rFonts w:cs="Arial"/>
          <w:b/>
          <w:bCs/>
          <w:sz w:val="22"/>
          <w:szCs w:val="22"/>
          <w:lang w:val="es-CR"/>
        </w:rPr>
        <w:t>e.</w:t>
      </w:r>
      <w:r w:rsidRPr="006105C0">
        <w:rPr>
          <w:rFonts w:cs="Arial"/>
          <w:sz w:val="22"/>
          <w:szCs w:val="22"/>
          <w:lang w:val="es-CR"/>
        </w:rPr>
        <w:t xml:space="preserve"> Del grupo 4 - Activos financieros: todas las subpartidas.</w:t>
      </w:r>
    </w:p>
    <w:p w14:paraId="06945755" w14:textId="77777777" w:rsidR="006105C0" w:rsidRPr="00AD4D1C" w:rsidRDefault="006105C0" w:rsidP="00AD4D1C">
      <w:pPr>
        <w:jc w:val="both"/>
        <w:rPr>
          <w:rFonts w:cs="Arial"/>
          <w:b/>
          <w:bCs/>
          <w:sz w:val="22"/>
          <w:szCs w:val="22"/>
          <w:lang w:val="es-CR"/>
        </w:rPr>
      </w:pPr>
    </w:p>
    <w:p w14:paraId="2B743457" w14:textId="7D9CE1EE" w:rsidR="006105C0" w:rsidRPr="006105C0" w:rsidRDefault="006105C0" w:rsidP="00AD4D1C">
      <w:pPr>
        <w:jc w:val="both"/>
        <w:rPr>
          <w:rFonts w:cs="Arial"/>
          <w:sz w:val="22"/>
          <w:szCs w:val="22"/>
          <w:lang w:val="es-CR"/>
        </w:rPr>
      </w:pPr>
      <w:r w:rsidRPr="006105C0">
        <w:rPr>
          <w:rFonts w:cs="Arial"/>
          <w:b/>
          <w:bCs/>
          <w:sz w:val="22"/>
          <w:szCs w:val="22"/>
          <w:lang w:val="es-CR"/>
        </w:rPr>
        <w:t>f.</w:t>
      </w:r>
      <w:r w:rsidRPr="006105C0">
        <w:rPr>
          <w:rFonts w:cs="Arial"/>
          <w:sz w:val="22"/>
          <w:szCs w:val="22"/>
          <w:lang w:val="es-CR"/>
        </w:rPr>
        <w:t xml:space="preserve"> Del grupo 5 - Bienes duraderos: todas las subpartidas, siempre y cuando sean bienes afines a los aprobados en el Presupuesto Ordinario.</w:t>
      </w:r>
    </w:p>
    <w:p w14:paraId="52C5270E" w14:textId="77777777" w:rsidR="006105C0" w:rsidRPr="00AD4D1C" w:rsidRDefault="006105C0" w:rsidP="00AD4D1C">
      <w:pPr>
        <w:jc w:val="both"/>
        <w:rPr>
          <w:rFonts w:cs="Arial"/>
          <w:b/>
          <w:bCs/>
          <w:sz w:val="22"/>
          <w:szCs w:val="22"/>
          <w:lang w:val="es-CR"/>
        </w:rPr>
      </w:pPr>
    </w:p>
    <w:p w14:paraId="2408BDDB" w14:textId="03E712B4" w:rsidR="006105C0" w:rsidRPr="006105C0" w:rsidRDefault="006105C0" w:rsidP="00AD4D1C">
      <w:pPr>
        <w:jc w:val="both"/>
        <w:rPr>
          <w:rFonts w:cs="Arial"/>
          <w:sz w:val="22"/>
          <w:szCs w:val="22"/>
          <w:lang w:val="es-CR"/>
        </w:rPr>
      </w:pPr>
      <w:r w:rsidRPr="006105C0">
        <w:rPr>
          <w:rFonts w:cs="Arial"/>
          <w:b/>
          <w:bCs/>
          <w:sz w:val="22"/>
          <w:szCs w:val="22"/>
          <w:lang w:val="es-CR"/>
        </w:rPr>
        <w:lastRenderedPageBreak/>
        <w:t>g.</w:t>
      </w:r>
      <w:r w:rsidRPr="006105C0">
        <w:rPr>
          <w:rFonts w:cs="Arial"/>
          <w:sz w:val="22"/>
          <w:szCs w:val="22"/>
          <w:lang w:val="es-CR"/>
        </w:rPr>
        <w:t xml:space="preserve"> Del grupo 6 y 7 - Transferencias corrientes y de capital: todas las subpartidas, excepto cuando sean relacionadas con las transferencias producto del pago a las Entidades Autorizadas, de la comisión por la administración de los recursos del FOSUVI y de desembolsos de BFV.</w:t>
      </w:r>
    </w:p>
    <w:p w14:paraId="4DC74040" w14:textId="77777777" w:rsidR="006105C0" w:rsidRPr="00AD4D1C" w:rsidRDefault="006105C0" w:rsidP="00AD4D1C">
      <w:pPr>
        <w:jc w:val="both"/>
        <w:rPr>
          <w:rFonts w:cs="Arial"/>
          <w:b/>
          <w:bCs/>
          <w:sz w:val="22"/>
          <w:szCs w:val="22"/>
          <w:lang w:val="es-CR"/>
        </w:rPr>
      </w:pPr>
    </w:p>
    <w:p w14:paraId="7E6842A3" w14:textId="70782F9B" w:rsidR="006105C0" w:rsidRPr="006105C0" w:rsidRDefault="006105C0" w:rsidP="00AD4D1C">
      <w:pPr>
        <w:jc w:val="both"/>
        <w:rPr>
          <w:rFonts w:cs="Arial"/>
          <w:sz w:val="22"/>
          <w:szCs w:val="22"/>
          <w:lang w:val="es-CR"/>
        </w:rPr>
      </w:pPr>
      <w:r w:rsidRPr="006105C0">
        <w:rPr>
          <w:rFonts w:cs="Arial"/>
          <w:b/>
          <w:bCs/>
          <w:sz w:val="22"/>
          <w:szCs w:val="22"/>
          <w:lang w:val="es-CR"/>
        </w:rPr>
        <w:t>h.</w:t>
      </w:r>
      <w:r w:rsidRPr="006105C0">
        <w:rPr>
          <w:rFonts w:cs="Arial"/>
          <w:sz w:val="22"/>
          <w:szCs w:val="22"/>
          <w:lang w:val="es-CR"/>
        </w:rPr>
        <w:t xml:space="preserve"> Del grupo 8 – Amortización: todas las subpartidas.</w:t>
      </w:r>
    </w:p>
    <w:p w14:paraId="309DA8D3" w14:textId="77777777" w:rsidR="006105C0" w:rsidRPr="00AD4D1C" w:rsidRDefault="006105C0" w:rsidP="00AD4D1C">
      <w:pPr>
        <w:jc w:val="both"/>
        <w:rPr>
          <w:rFonts w:cs="Arial"/>
          <w:b/>
          <w:bCs/>
          <w:sz w:val="22"/>
          <w:szCs w:val="22"/>
          <w:lang w:val="es-CR"/>
        </w:rPr>
      </w:pPr>
    </w:p>
    <w:p w14:paraId="00D15D62" w14:textId="6FF8A34D" w:rsidR="006105C0" w:rsidRPr="006105C0" w:rsidRDefault="006105C0" w:rsidP="00AD4D1C">
      <w:pPr>
        <w:jc w:val="both"/>
        <w:rPr>
          <w:rFonts w:cs="Arial"/>
          <w:sz w:val="22"/>
          <w:szCs w:val="22"/>
          <w:lang w:val="es-CR"/>
        </w:rPr>
      </w:pPr>
      <w:r w:rsidRPr="006105C0">
        <w:rPr>
          <w:rFonts w:cs="Arial"/>
          <w:b/>
          <w:bCs/>
          <w:sz w:val="22"/>
          <w:szCs w:val="22"/>
          <w:lang w:val="es-CR"/>
        </w:rPr>
        <w:t>i.</w:t>
      </w:r>
      <w:r w:rsidRPr="006105C0">
        <w:rPr>
          <w:rFonts w:cs="Arial"/>
          <w:sz w:val="22"/>
          <w:szCs w:val="22"/>
          <w:lang w:val="es-CR"/>
        </w:rPr>
        <w:t xml:space="preserve"> Del grupo 9- Cuentas especiales: todas las subpartidas de este grupo según se indica en la norma 4.2.3 NTPP, son de aprobación exclusiva del Jerarca Superior del Banco.</w:t>
      </w:r>
    </w:p>
    <w:p w14:paraId="7B83C37A" w14:textId="77777777" w:rsidR="006105C0" w:rsidRPr="00AD4D1C" w:rsidRDefault="006105C0" w:rsidP="00AD4D1C">
      <w:pPr>
        <w:jc w:val="both"/>
        <w:rPr>
          <w:rFonts w:cs="Arial"/>
          <w:sz w:val="22"/>
          <w:szCs w:val="22"/>
          <w:lang w:val="es-CR"/>
        </w:rPr>
      </w:pPr>
    </w:p>
    <w:p w14:paraId="7AF816F2" w14:textId="2B627734" w:rsidR="006105C0" w:rsidRPr="006105C0" w:rsidRDefault="006105C0" w:rsidP="00AD4D1C">
      <w:pPr>
        <w:jc w:val="both"/>
        <w:rPr>
          <w:rFonts w:cs="Arial"/>
          <w:sz w:val="22"/>
          <w:szCs w:val="22"/>
          <w:lang w:val="es-CR"/>
        </w:rPr>
      </w:pPr>
      <w:r w:rsidRPr="006105C0">
        <w:rPr>
          <w:rFonts w:cs="Arial"/>
          <w:sz w:val="22"/>
          <w:szCs w:val="22"/>
          <w:lang w:val="es-CR"/>
        </w:rPr>
        <w:t>Las variaciones presupuestarias serán documentadas en su aprobación por la instancia de aprobación de trámite, de la siguiente manera:</w:t>
      </w:r>
    </w:p>
    <w:p w14:paraId="1A953169" w14:textId="0E4B7326" w:rsidR="006105C0" w:rsidRPr="00AD4D1C" w:rsidRDefault="006105C0" w:rsidP="00AD4D1C">
      <w:pPr>
        <w:pStyle w:val="Prrafodelista"/>
        <w:numPr>
          <w:ilvl w:val="0"/>
          <w:numId w:val="19"/>
        </w:numPr>
        <w:ind w:left="426" w:hanging="284"/>
        <w:jc w:val="both"/>
        <w:rPr>
          <w:rFonts w:cs="Arial"/>
          <w:sz w:val="22"/>
          <w:szCs w:val="22"/>
          <w:lang w:val="es-CR"/>
        </w:rPr>
      </w:pPr>
      <w:r w:rsidRPr="00AD4D1C">
        <w:rPr>
          <w:rFonts w:cs="Arial"/>
          <w:sz w:val="22"/>
          <w:szCs w:val="22"/>
          <w:lang w:val="es-CR"/>
        </w:rPr>
        <w:t>Presupuesto Extraordinario:  Acuerdo de Junta Directiva.</w:t>
      </w:r>
    </w:p>
    <w:p w14:paraId="689552F2" w14:textId="66B4AEA5" w:rsidR="006105C0" w:rsidRPr="00AD4D1C" w:rsidRDefault="006105C0" w:rsidP="00AD4D1C">
      <w:pPr>
        <w:pStyle w:val="Prrafodelista"/>
        <w:numPr>
          <w:ilvl w:val="0"/>
          <w:numId w:val="19"/>
        </w:numPr>
        <w:ind w:left="426" w:hanging="284"/>
        <w:jc w:val="both"/>
        <w:rPr>
          <w:rFonts w:cs="Arial"/>
          <w:sz w:val="22"/>
          <w:szCs w:val="22"/>
          <w:lang w:val="es-CR"/>
        </w:rPr>
      </w:pPr>
      <w:r w:rsidRPr="00AD4D1C">
        <w:rPr>
          <w:rFonts w:cs="Arial"/>
          <w:sz w:val="22"/>
          <w:szCs w:val="22"/>
          <w:lang w:val="es-CR"/>
        </w:rPr>
        <w:t>Modificación Presupuestaria:  Resolución de la Autoridad Superior Administrativa (Gerencia General) o quien lo sustituya.</w:t>
      </w:r>
    </w:p>
    <w:p w14:paraId="439C0AE5" w14:textId="680C7745" w:rsidR="006105C0" w:rsidRPr="00AD4D1C" w:rsidRDefault="006105C0" w:rsidP="00AD4D1C">
      <w:pPr>
        <w:pStyle w:val="Prrafodelista"/>
        <w:numPr>
          <w:ilvl w:val="0"/>
          <w:numId w:val="19"/>
        </w:numPr>
        <w:ind w:left="426" w:hanging="284"/>
        <w:jc w:val="both"/>
        <w:rPr>
          <w:rFonts w:cs="Arial"/>
          <w:sz w:val="22"/>
          <w:szCs w:val="22"/>
          <w:lang w:val="es-CR"/>
        </w:rPr>
      </w:pPr>
      <w:r w:rsidRPr="00AD4D1C">
        <w:rPr>
          <w:rFonts w:cs="Arial"/>
          <w:sz w:val="22"/>
          <w:szCs w:val="22"/>
          <w:lang w:val="es-CR"/>
        </w:rPr>
        <w:t>Modificación Administrativa:  Resolución del Departamento Financiero – Contable.</w:t>
      </w:r>
    </w:p>
    <w:p w14:paraId="5A5F54FE" w14:textId="77777777" w:rsidR="006105C0" w:rsidRPr="00AD4D1C" w:rsidRDefault="006105C0" w:rsidP="00AD4D1C">
      <w:pPr>
        <w:jc w:val="both"/>
        <w:rPr>
          <w:rFonts w:cs="Arial"/>
          <w:sz w:val="22"/>
          <w:szCs w:val="22"/>
          <w:lang w:val="es-CR"/>
        </w:rPr>
      </w:pPr>
    </w:p>
    <w:p w14:paraId="545ACC21" w14:textId="30D1C753" w:rsidR="006105C0" w:rsidRPr="00AD4D1C" w:rsidRDefault="006105C0" w:rsidP="00AD4D1C">
      <w:pPr>
        <w:jc w:val="both"/>
        <w:rPr>
          <w:rFonts w:cs="Arial"/>
          <w:sz w:val="22"/>
          <w:szCs w:val="22"/>
          <w:lang w:val="es-CR"/>
        </w:rPr>
      </w:pPr>
      <w:r w:rsidRPr="006105C0">
        <w:rPr>
          <w:rFonts w:cs="Arial"/>
          <w:sz w:val="22"/>
          <w:szCs w:val="22"/>
          <w:lang w:val="es-CR"/>
        </w:rPr>
        <w:t>La eficacia de su aprobación está determinada según el Art. 2 de las presentes disposiciones.</w:t>
      </w:r>
    </w:p>
    <w:p w14:paraId="7AD880FB" w14:textId="77777777" w:rsidR="00871094" w:rsidRPr="006105C0" w:rsidRDefault="00871094" w:rsidP="00AD4D1C">
      <w:pPr>
        <w:jc w:val="both"/>
        <w:rPr>
          <w:rFonts w:cs="Arial"/>
          <w:sz w:val="22"/>
          <w:szCs w:val="22"/>
          <w:lang w:val="es-CR"/>
        </w:rPr>
      </w:pPr>
    </w:p>
    <w:p w14:paraId="3A55FF21" w14:textId="5ED92879" w:rsidR="006105C0" w:rsidRPr="00AD4D1C" w:rsidRDefault="006105C0" w:rsidP="00AD4D1C">
      <w:pPr>
        <w:jc w:val="center"/>
        <w:rPr>
          <w:rFonts w:cs="Arial"/>
          <w:b/>
          <w:bCs/>
          <w:sz w:val="22"/>
          <w:szCs w:val="22"/>
          <w:lang w:val="es-CR"/>
        </w:rPr>
      </w:pPr>
      <w:r w:rsidRPr="006105C0">
        <w:rPr>
          <w:rFonts w:cs="Arial"/>
          <w:b/>
          <w:bCs/>
          <w:sz w:val="22"/>
          <w:szCs w:val="22"/>
          <w:lang w:val="es-CR"/>
        </w:rPr>
        <w:t>Capítulo IV</w:t>
      </w:r>
    </w:p>
    <w:p w14:paraId="4BF29D92" w14:textId="77777777" w:rsidR="00871094" w:rsidRPr="006105C0" w:rsidRDefault="00871094" w:rsidP="00AD4D1C">
      <w:pPr>
        <w:jc w:val="center"/>
        <w:rPr>
          <w:rFonts w:cs="Arial"/>
          <w:b/>
          <w:bCs/>
          <w:sz w:val="22"/>
          <w:szCs w:val="22"/>
          <w:lang w:val="es-CR"/>
        </w:rPr>
      </w:pPr>
    </w:p>
    <w:p w14:paraId="10297978" w14:textId="3593CE4B" w:rsidR="006105C0" w:rsidRPr="00AD4D1C" w:rsidRDefault="006105C0" w:rsidP="00AD4D1C">
      <w:pPr>
        <w:jc w:val="center"/>
        <w:rPr>
          <w:rFonts w:cs="Arial"/>
          <w:b/>
          <w:bCs/>
          <w:sz w:val="22"/>
          <w:szCs w:val="22"/>
          <w:lang w:val="es-CR"/>
        </w:rPr>
      </w:pPr>
      <w:r w:rsidRPr="006105C0">
        <w:rPr>
          <w:rFonts w:cs="Arial"/>
          <w:b/>
          <w:bCs/>
          <w:sz w:val="22"/>
          <w:szCs w:val="22"/>
          <w:lang w:val="es-CR"/>
        </w:rPr>
        <w:t>Disposiciones generales</w:t>
      </w:r>
    </w:p>
    <w:p w14:paraId="025DEE70" w14:textId="77777777" w:rsidR="00871094" w:rsidRPr="006105C0" w:rsidRDefault="00871094" w:rsidP="00AD4D1C">
      <w:pPr>
        <w:jc w:val="both"/>
        <w:rPr>
          <w:rFonts w:cs="Arial"/>
          <w:b/>
          <w:bCs/>
          <w:sz w:val="22"/>
          <w:szCs w:val="22"/>
          <w:lang w:val="es-CR"/>
        </w:rPr>
      </w:pPr>
    </w:p>
    <w:p w14:paraId="2225BA53" w14:textId="6890F456" w:rsidR="006105C0" w:rsidRPr="00AD4D1C" w:rsidRDefault="006105C0" w:rsidP="00AD4D1C">
      <w:pPr>
        <w:jc w:val="both"/>
        <w:rPr>
          <w:rFonts w:cs="Arial"/>
          <w:sz w:val="22"/>
          <w:szCs w:val="22"/>
          <w:lang w:val="es-CR"/>
        </w:rPr>
      </w:pPr>
      <w:r w:rsidRPr="006105C0">
        <w:rPr>
          <w:rFonts w:cs="Arial"/>
          <w:b/>
          <w:bCs/>
          <w:sz w:val="22"/>
          <w:szCs w:val="22"/>
          <w:lang w:val="es-CR"/>
        </w:rPr>
        <w:t>Artículo 20.</w:t>
      </w:r>
      <w:r w:rsidRPr="006105C0">
        <w:rPr>
          <w:rFonts w:cs="Arial"/>
          <w:sz w:val="22"/>
          <w:szCs w:val="22"/>
          <w:lang w:val="es-CR"/>
        </w:rPr>
        <w:t xml:space="preserve"> El Presupuesto Inicial y las Variaciones Presupuestarias sometidas a conocimiento y aprobación de las diferentes instancias anteriormente señaladas, deben cumplir con todos las disposiciones y regulaciones aprobadas institucionalmente para garantizar el cumplimiento normativo del proceso.</w:t>
      </w:r>
    </w:p>
    <w:p w14:paraId="1BFA632F" w14:textId="77777777" w:rsidR="00871094" w:rsidRPr="006105C0" w:rsidRDefault="00871094" w:rsidP="00AD4D1C">
      <w:pPr>
        <w:jc w:val="both"/>
        <w:rPr>
          <w:rFonts w:cs="Arial"/>
          <w:sz w:val="22"/>
          <w:szCs w:val="22"/>
          <w:lang w:val="es-CR"/>
        </w:rPr>
      </w:pPr>
    </w:p>
    <w:p w14:paraId="1C69D1CE" w14:textId="6FBBC7AE" w:rsidR="006105C0" w:rsidRPr="00AD4D1C" w:rsidRDefault="006105C0" w:rsidP="00AD4D1C">
      <w:pPr>
        <w:jc w:val="both"/>
        <w:rPr>
          <w:rFonts w:cs="Arial"/>
          <w:sz w:val="22"/>
          <w:szCs w:val="22"/>
          <w:lang w:val="es-CR"/>
        </w:rPr>
      </w:pPr>
      <w:r w:rsidRPr="006105C0">
        <w:rPr>
          <w:rFonts w:cs="Arial"/>
          <w:b/>
          <w:bCs/>
          <w:sz w:val="22"/>
          <w:szCs w:val="22"/>
          <w:lang w:val="es-CR"/>
        </w:rPr>
        <w:t>Artículo 21.</w:t>
      </w:r>
      <w:r w:rsidRPr="006105C0">
        <w:rPr>
          <w:rFonts w:cs="Arial"/>
          <w:sz w:val="22"/>
          <w:szCs w:val="22"/>
          <w:lang w:val="es-CR"/>
        </w:rPr>
        <w:t xml:space="preserve"> Las disposiciones de esta normativa son de acatamiento obligatorio para todas las dependencias del Banco Hipotecario de la Vivienda.  El incumplimiento de lo establecido en este </w:t>
      </w:r>
      <w:proofErr w:type="gramStart"/>
      <w:r w:rsidRPr="006105C0">
        <w:rPr>
          <w:rFonts w:cs="Arial"/>
          <w:sz w:val="22"/>
          <w:szCs w:val="22"/>
          <w:lang w:val="es-CR"/>
        </w:rPr>
        <w:t>Reglamento,</w:t>
      </w:r>
      <w:proofErr w:type="gramEnd"/>
      <w:r w:rsidRPr="006105C0">
        <w:rPr>
          <w:rFonts w:cs="Arial"/>
          <w:sz w:val="22"/>
          <w:szCs w:val="22"/>
          <w:lang w:val="es-CR"/>
        </w:rPr>
        <w:t xml:space="preserve"> podrá dar lugar a la aplicación de las responsabilidades que establecen la Ley de la Administración Financiera de la República y Presupuestos Públicos, la Ley General de Control Interno, Ley contra la corrupción y el enriquecimiento ilícito y las demás disposiciones concordantes.</w:t>
      </w:r>
    </w:p>
    <w:p w14:paraId="11E8549A" w14:textId="77777777" w:rsidR="00871094" w:rsidRPr="006105C0" w:rsidRDefault="00871094" w:rsidP="00AD4D1C">
      <w:pPr>
        <w:jc w:val="both"/>
        <w:rPr>
          <w:rFonts w:cs="Arial"/>
          <w:sz w:val="22"/>
          <w:szCs w:val="22"/>
          <w:lang w:val="es-CR"/>
        </w:rPr>
      </w:pPr>
    </w:p>
    <w:p w14:paraId="58877AAD" w14:textId="315CC4EC" w:rsidR="002B71CC" w:rsidRDefault="006105C0" w:rsidP="006334E6">
      <w:pPr>
        <w:jc w:val="both"/>
        <w:rPr>
          <w:rFonts w:cs="Arial"/>
          <w:sz w:val="22"/>
          <w:szCs w:val="22"/>
        </w:rPr>
      </w:pPr>
      <w:r w:rsidRPr="006105C0">
        <w:rPr>
          <w:rFonts w:cs="Arial"/>
          <w:b/>
          <w:bCs/>
          <w:sz w:val="22"/>
          <w:szCs w:val="22"/>
          <w:lang w:val="es-CR"/>
        </w:rPr>
        <w:t>Artículo 22:</w:t>
      </w:r>
      <w:r w:rsidRPr="006105C0">
        <w:rPr>
          <w:rFonts w:cs="Arial"/>
          <w:sz w:val="22"/>
          <w:szCs w:val="22"/>
          <w:lang w:val="es-CR"/>
        </w:rPr>
        <w:t xml:space="preserve"> Vigencia. Rige a partir de su publicación en el Diario Oficial La Gaceta.</w:t>
      </w:r>
      <w:r w:rsidR="00871094" w:rsidRPr="00AD4D1C">
        <w:rPr>
          <w:rFonts w:cs="Arial"/>
          <w:sz w:val="22"/>
          <w:szCs w:val="22"/>
          <w:lang w:val="es-CR"/>
        </w:rPr>
        <w:t>”</w:t>
      </w:r>
    </w:p>
    <w:p w14:paraId="607A33F5" w14:textId="09DF372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B283A89" w14:textId="77777777" w:rsidR="002B71CC" w:rsidRPr="00D14EAF" w:rsidRDefault="002B71CC" w:rsidP="002B71CC">
      <w:pPr>
        <w:spacing w:line="360" w:lineRule="auto"/>
        <w:jc w:val="both"/>
        <w:rPr>
          <w:rFonts w:cs="Arial"/>
          <w:b/>
          <w:sz w:val="22"/>
        </w:rPr>
      </w:pPr>
      <w:r w:rsidRPr="00D14EAF">
        <w:rPr>
          <w:rFonts w:cs="Arial"/>
          <w:b/>
          <w:sz w:val="22"/>
        </w:rPr>
        <w:t>************</w:t>
      </w:r>
    </w:p>
    <w:p w14:paraId="656B40D8" w14:textId="77777777" w:rsidR="002B71CC" w:rsidRDefault="002B71CC" w:rsidP="002B71CC">
      <w:pPr>
        <w:spacing w:line="360" w:lineRule="auto"/>
        <w:jc w:val="both"/>
        <w:rPr>
          <w:rFonts w:cs="Arial"/>
          <w:sz w:val="22"/>
          <w:lang w:val="es-ES_tradnl"/>
        </w:rPr>
      </w:pPr>
    </w:p>
    <w:p w14:paraId="5EA380B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BCECFFB" w14:textId="7A4AB292" w:rsidR="00DA4766" w:rsidRDefault="00216805" w:rsidP="00216805">
      <w:pPr>
        <w:spacing w:line="360" w:lineRule="auto"/>
        <w:jc w:val="both"/>
        <w:rPr>
          <w:rFonts w:cs="Arial"/>
          <w:color w:val="000000"/>
          <w:sz w:val="22"/>
          <w:szCs w:val="22"/>
        </w:rPr>
      </w:pPr>
      <w:r>
        <w:rPr>
          <w:rFonts w:cs="Arial"/>
          <w:sz w:val="22"/>
          <w:szCs w:val="22"/>
        </w:rPr>
        <w:t xml:space="preserve">Conocido </w:t>
      </w:r>
      <w:r w:rsidR="00DA4766">
        <w:rPr>
          <w:rFonts w:cs="Arial"/>
          <w:sz w:val="22"/>
          <w:szCs w:val="22"/>
        </w:rPr>
        <w:t xml:space="preserve">el </w:t>
      </w:r>
      <w:r>
        <w:rPr>
          <w:rFonts w:cs="Arial"/>
          <w:sz w:val="22"/>
          <w:szCs w:val="22"/>
        </w:rPr>
        <w:t xml:space="preserve">informe </w:t>
      </w:r>
      <w:r w:rsidR="00DA4766">
        <w:rPr>
          <w:rFonts w:cs="Arial"/>
          <w:sz w:val="22"/>
        </w:rPr>
        <w:t>sobre</w:t>
      </w:r>
      <w:r w:rsidR="00DA4766">
        <w:rPr>
          <w:rFonts w:cs="Arial"/>
          <w:sz w:val="22"/>
          <w:szCs w:val="22"/>
        </w:rPr>
        <w:t xml:space="preserve"> los resultados de</w:t>
      </w:r>
      <w:r w:rsidR="00DA4766" w:rsidRPr="00E078B8">
        <w:rPr>
          <w:rFonts w:cs="Arial"/>
          <w:sz w:val="22"/>
          <w:szCs w:val="22"/>
          <w:lang w:val="es-ES_tradnl"/>
        </w:rPr>
        <w:t xml:space="preserve"> la </w:t>
      </w:r>
      <w:bookmarkStart w:id="0" w:name="_GoBack"/>
      <w:r w:rsidR="00DA4766" w:rsidRPr="00E078B8">
        <w:rPr>
          <w:rFonts w:cs="Arial"/>
          <w:sz w:val="22"/>
          <w:szCs w:val="22"/>
          <w:lang w:val="es-ES_tradnl"/>
        </w:rPr>
        <w:t>Autoevaluación del Control Interno 201</w:t>
      </w:r>
      <w:r w:rsidR="00DA4766">
        <w:rPr>
          <w:rFonts w:cs="Arial"/>
          <w:sz w:val="22"/>
          <w:szCs w:val="22"/>
          <w:lang w:val="es-ES_tradnl"/>
        </w:rPr>
        <w:t>9</w:t>
      </w:r>
      <w:r w:rsidR="00DA4766" w:rsidRPr="00E078B8">
        <w:rPr>
          <w:rFonts w:cs="Arial"/>
          <w:sz w:val="22"/>
        </w:rPr>
        <w:t xml:space="preserve"> y </w:t>
      </w:r>
      <w:r w:rsidR="00DA4766">
        <w:rPr>
          <w:rFonts w:cs="Arial"/>
          <w:sz w:val="22"/>
        </w:rPr>
        <w:t>del Índice de Gestión Institucional,</w:t>
      </w:r>
      <w:bookmarkEnd w:id="0"/>
      <w:r w:rsidR="00DA4766">
        <w:rPr>
          <w:rFonts w:cs="Arial"/>
          <w:sz w:val="22"/>
        </w:rPr>
        <w:t xml:space="preserve"> adjuntos al </w:t>
      </w:r>
      <w:r w:rsidR="00DA4766">
        <w:rPr>
          <w:rFonts w:cs="Arial"/>
          <w:sz w:val="22"/>
          <w:lang w:val="es-ES_tradnl"/>
        </w:rPr>
        <w:t xml:space="preserve">oficio </w:t>
      </w:r>
      <w:r w:rsidR="00DA4766">
        <w:rPr>
          <w:rFonts w:cs="Arial"/>
          <w:bCs/>
          <w:sz w:val="22"/>
          <w:lang w:val="es-ES_tradnl"/>
        </w:rPr>
        <w:t xml:space="preserve">GG-IN09-0174-2020, se instruye a la </w:t>
      </w:r>
      <w:r w:rsidR="00DA4766">
        <w:rPr>
          <w:rFonts w:cs="Arial"/>
          <w:sz w:val="22"/>
        </w:rPr>
        <w:t>Gerencia General para que vele</w:t>
      </w:r>
      <w:r>
        <w:rPr>
          <w:rFonts w:cs="Arial"/>
          <w:sz w:val="22"/>
        </w:rPr>
        <w:t xml:space="preserve"> por la </w:t>
      </w:r>
      <w:r>
        <w:rPr>
          <w:rFonts w:cs="Arial"/>
          <w:color w:val="000000"/>
          <w:sz w:val="22"/>
          <w:szCs w:val="22"/>
        </w:rPr>
        <w:t>ejecución</w:t>
      </w:r>
      <w:r w:rsidRPr="001F5F44">
        <w:rPr>
          <w:rFonts w:cs="Arial"/>
          <w:color w:val="000000"/>
          <w:sz w:val="22"/>
          <w:szCs w:val="22"/>
        </w:rPr>
        <w:t xml:space="preserve"> </w:t>
      </w:r>
      <w:r>
        <w:rPr>
          <w:rFonts w:cs="Arial"/>
          <w:color w:val="000000"/>
          <w:sz w:val="22"/>
          <w:szCs w:val="22"/>
        </w:rPr>
        <w:t xml:space="preserve">adecuada y </w:t>
      </w:r>
      <w:r w:rsidRPr="001F5F44">
        <w:rPr>
          <w:rFonts w:cs="Arial"/>
          <w:color w:val="000000"/>
          <w:sz w:val="22"/>
          <w:szCs w:val="22"/>
        </w:rPr>
        <w:t>oportuna de</w:t>
      </w:r>
      <w:r>
        <w:rPr>
          <w:rFonts w:cs="Arial"/>
          <w:color w:val="000000"/>
          <w:sz w:val="22"/>
          <w:szCs w:val="22"/>
        </w:rPr>
        <w:t xml:space="preserve"> los planes de acción</w:t>
      </w:r>
      <w:r w:rsidR="00DA4766">
        <w:rPr>
          <w:rFonts w:cs="Arial"/>
          <w:color w:val="000000"/>
          <w:sz w:val="22"/>
          <w:szCs w:val="22"/>
        </w:rPr>
        <w:t>,</w:t>
      </w:r>
      <w:r>
        <w:rPr>
          <w:rFonts w:cs="Arial"/>
          <w:color w:val="000000"/>
          <w:sz w:val="22"/>
          <w:szCs w:val="22"/>
        </w:rPr>
        <w:t xml:space="preserve"> elaborados para subsanar las debilidades identificadas en </w:t>
      </w:r>
      <w:r w:rsidR="00DA4766">
        <w:rPr>
          <w:rFonts w:cs="Arial"/>
          <w:color w:val="000000"/>
          <w:sz w:val="22"/>
          <w:szCs w:val="22"/>
        </w:rPr>
        <w:t>dichos</w:t>
      </w:r>
      <w:r>
        <w:rPr>
          <w:rFonts w:cs="Arial"/>
          <w:color w:val="000000"/>
          <w:sz w:val="22"/>
          <w:szCs w:val="22"/>
        </w:rPr>
        <w:t xml:space="preserve"> estudios</w:t>
      </w:r>
      <w:r w:rsidR="00DA4766">
        <w:rPr>
          <w:rFonts w:cs="Arial"/>
          <w:color w:val="000000"/>
          <w:sz w:val="22"/>
          <w:szCs w:val="22"/>
        </w:rPr>
        <w:t>.</w:t>
      </w:r>
    </w:p>
    <w:p w14:paraId="087B9FAB" w14:textId="5B256D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09A90943" w14:textId="77777777" w:rsidR="002B71CC" w:rsidRPr="00D14EAF" w:rsidRDefault="002B71CC" w:rsidP="002B71CC">
      <w:pPr>
        <w:spacing w:line="360" w:lineRule="auto"/>
        <w:jc w:val="both"/>
        <w:rPr>
          <w:rFonts w:cs="Arial"/>
          <w:b/>
          <w:sz w:val="22"/>
        </w:rPr>
      </w:pPr>
      <w:r w:rsidRPr="00D14EAF">
        <w:rPr>
          <w:rFonts w:cs="Arial"/>
          <w:b/>
          <w:sz w:val="22"/>
        </w:rPr>
        <w:t>************</w:t>
      </w:r>
    </w:p>
    <w:p w14:paraId="34D51446" w14:textId="77777777" w:rsidR="002B71CC" w:rsidRDefault="002B71CC" w:rsidP="002B71CC">
      <w:pPr>
        <w:spacing w:line="360" w:lineRule="auto"/>
        <w:jc w:val="both"/>
        <w:rPr>
          <w:rFonts w:cs="Arial"/>
          <w:sz w:val="22"/>
          <w:szCs w:val="22"/>
        </w:rPr>
      </w:pPr>
    </w:p>
    <w:p w14:paraId="6D779F76" w14:textId="77777777" w:rsidR="002B71CC" w:rsidRDefault="002B71CC" w:rsidP="002B71CC">
      <w:pPr>
        <w:spacing w:line="360" w:lineRule="auto"/>
        <w:jc w:val="both"/>
        <w:rPr>
          <w:rFonts w:cs="Arial"/>
          <w:sz w:val="22"/>
          <w:lang w:val="es-ES_tradnl"/>
        </w:rPr>
      </w:pPr>
    </w:p>
    <w:p w14:paraId="7EE79BB9" w14:textId="77777777" w:rsidR="002B71CC" w:rsidRDefault="002B71CC" w:rsidP="002B71CC">
      <w:pPr>
        <w:spacing w:line="360" w:lineRule="auto"/>
        <w:jc w:val="both"/>
        <w:rPr>
          <w:rFonts w:cs="Arial"/>
          <w:sz w:val="22"/>
          <w:lang w:val="es-ES_tradnl"/>
        </w:rPr>
      </w:pPr>
    </w:p>
    <w:p w14:paraId="19881E9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92E3" w14:textId="77777777" w:rsidR="00CA05A6" w:rsidRDefault="00CA05A6">
      <w:r>
        <w:separator/>
      </w:r>
    </w:p>
  </w:endnote>
  <w:endnote w:type="continuationSeparator" w:id="0">
    <w:p w14:paraId="695F2A56" w14:textId="77777777" w:rsidR="00CA05A6" w:rsidRDefault="00CA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5162" w14:textId="77777777" w:rsidR="00CA05A6" w:rsidRDefault="00CA05A6">
      <w:r>
        <w:separator/>
      </w:r>
    </w:p>
  </w:footnote>
  <w:footnote w:type="continuationSeparator" w:id="0">
    <w:p w14:paraId="22341C8B" w14:textId="77777777" w:rsidR="00CA05A6" w:rsidRDefault="00CA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626F" w14:textId="77777777" w:rsidR="00CA05A6" w:rsidRDefault="00CA05A6">
    <w:pPr>
      <w:pStyle w:val="Encabezado"/>
      <w:rPr>
        <w:lang w:val="es-ES"/>
      </w:rPr>
    </w:pPr>
  </w:p>
  <w:p w14:paraId="35CC0622" w14:textId="77777777" w:rsidR="00CA05A6" w:rsidRDefault="00CA05A6">
    <w:pPr>
      <w:pStyle w:val="Encabezado"/>
      <w:rPr>
        <w:rStyle w:val="Nmerodepgina"/>
        <w:sz w:val="18"/>
      </w:rPr>
    </w:pPr>
    <w:r>
      <w:rPr>
        <w:sz w:val="18"/>
        <w:lang w:val="es-ES"/>
      </w:rPr>
      <w:t xml:space="preserve">    Minuta de la sesión Nº 16-2020                   27 de febrero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F140D9B" w14:textId="77777777" w:rsidR="00CA05A6" w:rsidRDefault="00CA05A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23D72"/>
    <w:multiLevelType w:val="hybridMultilevel"/>
    <w:tmpl w:val="FEA0E29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102A74"/>
    <w:multiLevelType w:val="hybridMultilevel"/>
    <w:tmpl w:val="D1D8EB8A"/>
    <w:lvl w:ilvl="0" w:tplc="BEC04DDA">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7"/>
  </w:num>
  <w:num w:numId="10">
    <w:abstractNumId w:val="4"/>
  </w:num>
  <w:num w:numId="11">
    <w:abstractNumId w:val="6"/>
  </w:num>
  <w:num w:numId="12">
    <w:abstractNumId w:val="18"/>
  </w:num>
  <w:num w:numId="13">
    <w:abstractNumId w:val="16"/>
  </w:num>
  <w:num w:numId="14">
    <w:abstractNumId w:val="15"/>
  </w:num>
  <w:num w:numId="15">
    <w:abstractNumId w:val="11"/>
  </w:num>
  <w:num w:numId="16">
    <w:abstractNumId w:val="14"/>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1jD/J/UWzZ9kenleyo1go39uoBL9tFLIAW7x8j8MyMZ6rIu+QMciMOWcr9PfHjP3a/YsgU5hxysRQF2PDAC2w==" w:salt="qiZAJ6JpPNqjS1wvfhCuD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08"/>
    <w:rsid w:val="0000085A"/>
    <w:rsid w:val="00011DC1"/>
    <w:rsid w:val="0001401F"/>
    <w:rsid w:val="000209E0"/>
    <w:rsid w:val="00026DCA"/>
    <w:rsid w:val="00027E78"/>
    <w:rsid w:val="0003318B"/>
    <w:rsid w:val="00036A8B"/>
    <w:rsid w:val="00053A32"/>
    <w:rsid w:val="000547A2"/>
    <w:rsid w:val="00067B32"/>
    <w:rsid w:val="00076A47"/>
    <w:rsid w:val="00081013"/>
    <w:rsid w:val="00081BB0"/>
    <w:rsid w:val="00085DF1"/>
    <w:rsid w:val="0009389D"/>
    <w:rsid w:val="000A6259"/>
    <w:rsid w:val="000B0F7B"/>
    <w:rsid w:val="000C2A9B"/>
    <w:rsid w:val="000C4E35"/>
    <w:rsid w:val="000C5661"/>
    <w:rsid w:val="000F379C"/>
    <w:rsid w:val="000F5F31"/>
    <w:rsid w:val="000F6DBD"/>
    <w:rsid w:val="00105CCE"/>
    <w:rsid w:val="00106736"/>
    <w:rsid w:val="0011401E"/>
    <w:rsid w:val="001147C3"/>
    <w:rsid w:val="00117E78"/>
    <w:rsid w:val="001227FE"/>
    <w:rsid w:val="00154E36"/>
    <w:rsid w:val="00183234"/>
    <w:rsid w:val="0018634C"/>
    <w:rsid w:val="001909BE"/>
    <w:rsid w:val="00193B2D"/>
    <w:rsid w:val="00196DD0"/>
    <w:rsid w:val="001A6398"/>
    <w:rsid w:val="001B6D7C"/>
    <w:rsid w:val="001B703A"/>
    <w:rsid w:val="001C2381"/>
    <w:rsid w:val="001C3F1B"/>
    <w:rsid w:val="001D7E23"/>
    <w:rsid w:val="001E6008"/>
    <w:rsid w:val="001F2305"/>
    <w:rsid w:val="001F277B"/>
    <w:rsid w:val="001F7D2C"/>
    <w:rsid w:val="002026DC"/>
    <w:rsid w:val="00204086"/>
    <w:rsid w:val="00210B7F"/>
    <w:rsid w:val="00213FA6"/>
    <w:rsid w:val="00214849"/>
    <w:rsid w:val="002163C7"/>
    <w:rsid w:val="00216805"/>
    <w:rsid w:val="002354B0"/>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3E84"/>
    <w:rsid w:val="002A51F3"/>
    <w:rsid w:val="002A6A4B"/>
    <w:rsid w:val="002B71CC"/>
    <w:rsid w:val="002B7D73"/>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9DB"/>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7D17"/>
    <w:rsid w:val="003C6FEB"/>
    <w:rsid w:val="003F19C1"/>
    <w:rsid w:val="004037B5"/>
    <w:rsid w:val="00407CC4"/>
    <w:rsid w:val="00421BEA"/>
    <w:rsid w:val="00432126"/>
    <w:rsid w:val="00445673"/>
    <w:rsid w:val="004755F8"/>
    <w:rsid w:val="0047593B"/>
    <w:rsid w:val="0048086A"/>
    <w:rsid w:val="0048746C"/>
    <w:rsid w:val="00491B8A"/>
    <w:rsid w:val="004930AA"/>
    <w:rsid w:val="00496B93"/>
    <w:rsid w:val="00497711"/>
    <w:rsid w:val="004B373F"/>
    <w:rsid w:val="004B7456"/>
    <w:rsid w:val="004C5B22"/>
    <w:rsid w:val="004C724E"/>
    <w:rsid w:val="004D4C22"/>
    <w:rsid w:val="004E10F9"/>
    <w:rsid w:val="004E1777"/>
    <w:rsid w:val="004E5D21"/>
    <w:rsid w:val="004F1E5F"/>
    <w:rsid w:val="005011AD"/>
    <w:rsid w:val="00513B4F"/>
    <w:rsid w:val="00525A85"/>
    <w:rsid w:val="00531B93"/>
    <w:rsid w:val="00541E4B"/>
    <w:rsid w:val="005459D0"/>
    <w:rsid w:val="005504E6"/>
    <w:rsid w:val="0057519A"/>
    <w:rsid w:val="00585347"/>
    <w:rsid w:val="00595395"/>
    <w:rsid w:val="0059625B"/>
    <w:rsid w:val="00596AB4"/>
    <w:rsid w:val="005A32C2"/>
    <w:rsid w:val="005B45E6"/>
    <w:rsid w:val="005B67A2"/>
    <w:rsid w:val="005C18D2"/>
    <w:rsid w:val="005C6147"/>
    <w:rsid w:val="005E7559"/>
    <w:rsid w:val="00603552"/>
    <w:rsid w:val="006105C0"/>
    <w:rsid w:val="00615FBF"/>
    <w:rsid w:val="006226EE"/>
    <w:rsid w:val="00623D36"/>
    <w:rsid w:val="006321F4"/>
    <w:rsid w:val="006334E6"/>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27EEC"/>
    <w:rsid w:val="00735384"/>
    <w:rsid w:val="00737234"/>
    <w:rsid w:val="007421A9"/>
    <w:rsid w:val="00751002"/>
    <w:rsid w:val="007605D2"/>
    <w:rsid w:val="00765327"/>
    <w:rsid w:val="007749FC"/>
    <w:rsid w:val="00780AB2"/>
    <w:rsid w:val="0079536C"/>
    <w:rsid w:val="00797660"/>
    <w:rsid w:val="007A3204"/>
    <w:rsid w:val="007B2EB9"/>
    <w:rsid w:val="007B5EDF"/>
    <w:rsid w:val="007C2929"/>
    <w:rsid w:val="007C3229"/>
    <w:rsid w:val="007C39B9"/>
    <w:rsid w:val="007D6EF8"/>
    <w:rsid w:val="007E31DD"/>
    <w:rsid w:val="007E5156"/>
    <w:rsid w:val="007F614F"/>
    <w:rsid w:val="007F66D6"/>
    <w:rsid w:val="008006FA"/>
    <w:rsid w:val="008110AA"/>
    <w:rsid w:val="00811427"/>
    <w:rsid w:val="00825856"/>
    <w:rsid w:val="008343A2"/>
    <w:rsid w:val="00834957"/>
    <w:rsid w:val="00834A2F"/>
    <w:rsid w:val="00846281"/>
    <w:rsid w:val="00851373"/>
    <w:rsid w:val="00854DE9"/>
    <w:rsid w:val="00861680"/>
    <w:rsid w:val="008625E3"/>
    <w:rsid w:val="00870163"/>
    <w:rsid w:val="00871094"/>
    <w:rsid w:val="00880E44"/>
    <w:rsid w:val="00883ADC"/>
    <w:rsid w:val="00895A5D"/>
    <w:rsid w:val="00896BC6"/>
    <w:rsid w:val="008D35D8"/>
    <w:rsid w:val="008D6E0F"/>
    <w:rsid w:val="008F38A8"/>
    <w:rsid w:val="008F6C96"/>
    <w:rsid w:val="00911F06"/>
    <w:rsid w:val="00915F7A"/>
    <w:rsid w:val="00934CC9"/>
    <w:rsid w:val="00940420"/>
    <w:rsid w:val="00941C3B"/>
    <w:rsid w:val="009669CF"/>
    <w:rsid w:val="00983469"/>
    <w:rsid w:val="00986348"/>
    <w:rsid w:val="009C11C0"/>
    <w:rsid w:val="009D03FE"/>
    <w:rsid w:val="009D70A8"/>
    <w:rsid w:val="009D78B0"/>
    <w:rsid w:val="009E1B07"/>
    <w:rsid w:val="009F2788"/>
    <w:rsid w:val="009F62A9"/>
    <w:rsid w:val="00A21E98"/>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D1C"/>
    <w:rsid w:val="00AD4F06"/>
    <w:rsid w:val="00AE7AB3"/>
    <w:rsid w:val="00AF4C49"/>
    <w:rsid w:val="00B00832"/>
    <w:rsid w:val="00B019A0"/>
    <w:rsid w:val="00B17A7B"/>
    <w:rsid w:val="00B2152C"/>
    <w:rsid w:val="00B34414"/>
    <w:rsid w:val="00B3640B"/>
    <w:rsid w:val="00B36CE6"/>
    <w:rsid w:val="00B5583C"/>
    <w:rsid w:val="00B56F87"/>
    <w:rsid w:val="00B64449"/>
    <w:rsid w:val="00B66D8C"/>
    <w:rsid w:val="00B83999"/>
    <w:rsid w:val="00B87280"/>
    <w:rsid w:val="00BA3517"/>
    <w:rsid w:val="00BA3C35"/>
    <w:rsid w:val="00BA58F6"/>
    <w:rsid w:val="00BA7805"/>
    <w:rsid w:val="00BB034D"/>
    <w:rsid w:val="00BC1E08"/>
    <w:rsid w:val="00BD11AC"/>
    <w:rsid w:val="00BE0F52"/>
    <w:rsid w:val="00BE452A"/>
    <w:rsid w:val="00BF0C80"/>
    <w:rsid w:val="00BF124E"/>
    <w:rsid w:val="00BF2D20"/>
    <w:rsid w:val="00C0084E"/>
    <w:rsid w:val="00C01425"/>
    <w:rsid w:val="00C053F0"/>
    <w:rsid w:val="00C12152"/>
    <w:rsid w:val="00C308C3"/>
    <w:rsid w:val="00C36F84"/>
    <w:rsid w:val="00C42332"/>
    <w:rsid w:val="00C4730D"/>
    <w:rsid w:val="00C50AAF"/>
    <w:rsid w:val="00C676D8"/>
    <w:rsid w:val="00C80B39"/>
    <w:rsid w:val="00CA05A6"/>
    <w:rsid w:val="00CA3661"/>
    <w:rsid w:val="00CA42F6"/>
    <w:rsid w:val="00CC0A79"/>
    <w:rsid w:val="00CC60FC"/>
    <w:rsid w:val="00CC7940"/>
    <w:rsid w:val="00CD7A02"/>
    <w:rsid w:val="00CE7ADE"/>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766"/>
    <w:rsid w:val="00DA4C56"/>
    <w:rsid w:val="00DB38FB"/>
    <w:rsid w:val="00DC32CD"/>
    <w:rsid w:val="00DE0BBA"/>
    <w:rsid w:val="00DE7715"/>
    <w:rsid w:val="00E0071B"/>
    <w:rsid w:val="00E2143B"/>
    <w:rsid w:val="00E31F79"/>
    <w:rsid w:val="00E6222D"/>
    <w:rsid w:val="00E63068"/>
    <w:rsid w:val="00E63BC8"/>
    <w:rsid w:val="00E646C7"/>
    <w:rsid w:val="00E76C46"/>
    <w:rsid w:val="00E85F3E"/>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1278"/>
    <w:rsid w:val="00F30531"/>
    <w:rsid w:val="00F31891"/>
    <w:rsid w:val="00F343EA"/>
    <w:rsid w:val="00F357CB"/>
    <w:rsid w:val="00F42278"/>
    <w:rsid w:val="00F541D9"/>
    <w:rsid w:val="00F83C00"/>
    <w:rsid w:val="00F9130B"/>
    <w:rsid w:val="00F93C7D"/>
    <w:rsid w:val="00F97718"/>
    <w:rsid w:val="00FA1809"/>
    <w:rsid w:val="00FA2104"/>
    <w:rsid w:val="00FA4CCB"/>
    <w:rsid w:val="00FC257F"/>
    <w:rsid w:val="00FD7F7A"/>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680AC"/>
  <w15:docId w15:val="{4746E4B9-EA26-449B-AD45-252EB74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169</TotalTime>
  <Pages>13</Pages>
  <Words>4270</Words>
  <Characters>24409</Characters>
  <Application>Microsoft Office Word</Application>
  <DocSecurity>8</DocSecurity>
  <Lines>203</Lines>
  <Paragraphs>57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71</cp:revision>
  <cp:lastPrinted>2011-09-07T16:03:00Z</cp:lastPrinted>
  <dcterms:created xsi:type="dcterms:W3CDTF">2020-03-03T21:41:00Z</dcterms:created>
  <dcterms:modified xsi:type="dcterms:W3CDTF">2020-03-10T15:59:00Z</dcterms:modified>
</cp:coreProperties>
</file>