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1D3C" w14:textId="77777777" w:rsidR="00C27EF8" w:rsidRDefault="00C27EF8" w:rsidP="00C27EF8">
      <w:pPr>
        <w:pStyle w:val="Ttulo"/>
        <w:ind w:right="51"/>
        <w:rPr>
          <w:rFonts w:cs="Arial"/>
        </w:rPr>
      </w:pPr>
      <w:r>
        <w:rPr>
          <w:rFonts w:cs="Arial"/>
        </w:rPr>
        <w:t>BANCO HIPOTECARIO DE LA VIVIENDA</w:t>
      </w:r>
    </w:p>
    <w:p w14:paraId="00A672FF"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0C965F35" w14:textId="77777777" w:rsidR="00C27EF8" w:rsidRDefault="00C27EF8" w:rsidP="00C27EF8">
      <w:pPr>
        <w:spacing w:line="360" w:lineRule="auto"/>
        <w:ind w:right="51"/>
        <w:jc w:val="center"/>
        <w:rPr>
          <w:rFonts w:cs="Arial"/>
          <w:b/>
          <w:sz w:val="22"/>
          <w:u w:val="single"/>
        </w:rPr>
      </w:pPr>
    </w:p>
    <w:p w14:paraId="7FCF1B10"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A77FC6">
        <w:rPr>
          <w:rFonts w:cs="Arial"/>
          <w:b/>
          <w:sz w:val="22"/>
          <w:u w:val="single"/>
        </w:rPr>
        <w:t>EXTRA</w:t>
      </w:r>
      <w:r>
        <w:rPr>
          <w:rFonts w:cs="Arial"/>
          <w:b/>
          <w:sz w:val="22"/>
          <w:u w:val="single"/>
        </w:rPr>
        <w:t xml:space="preserve">ORDINARIA N° </w:t>
      </w:r>
      <w:r w:rsidR="00A77FC6">
        <w:rPr>
          <w:rFonts w:cs="Arial"/>
          <w:b/>
          <w:sz w:val="22"/>
          <w:u w:val="single"/>
        </w:rPr>
        <w:t>97</w:t>
      </w:r>
      <w:r>
        <w:rPr>
          <w:rFonts w:cs="Arial"/>
          <w:b/>
          <w:sz w:val="22"/>
          <w:u w:val="single"/>
        </w:rPr>
        <w:t>-2019</w:t>
      </w:r>
    </w:p>
    <w:p w14:paraId="474E43F6"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A77FC6">
        <w:rPr>
          <w:rFonts w:cs="Arial"/>
          <w:b/>
          <w:sz w:val="22"/>
          <w:u w:val="single"/>
        </w:rPr>
        <w:t>05</w:t>
      </w:r>
      <w:r>
        <w:rPr>
          <w:rFonts w:cs="Arial"/>
          <w:b/>
          <w:sz w:val="22"/>
          <w:u w:val="single"/>
        </w:rPr>
        <w:t xml:space="preserve"> DE </w:t>
      </w:r>
      <w:r w:rsidR="00A77FC6">
        <w:rPr>
          <w:rFonts w:cs="Arial"/>
          <w:b/>
          <w:sz w:val="22"/>
          <w:u w:val="single"/>
        </w:rPr>
        <w:t>DICIEMBRE</w:t>
      </w:r>
      <w:r>
        <w:rPr>
          <w:rFonts w:cs="Arial"/>
          <w:b/>
          <w:sz w:val="22"/>
          <w:u w:val="single"/>
        </w:rPr>
        <w:t xml:space="preserve"> DE 2019</w:t>
      </w:r>
    </w:p>
    <w:p w14:paraId="20922270"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13FF603" w14:textId="77777777" w:rsidR="00C27EF8" w:rsidRDefault="00C27EF8" w:rsidP="00C27EF8">
      <w:pPr>
        <w:spacing w:line="360" w:lineRule="auto"/>
        <w:ind w:right="51"/>
        <w:jc w:val="center"/>
        <w:rPr>
          <w:rFonts w:cs="Arial"/>
          <w:b/>
          <w:sz w:val="22"/>
          <w:u w:val="single"/>
        </w:rPr>
      </w:pPr>
    </w:p>
    <w:p w14:paraId="2DCD83F8" w14:textId="7E151308"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Jorge Carranza González, Marian Pérez Gutiérrez, Kenneth Pérez Venegas y Eloísa Ulibarri Pernús.</w:t>
      </w:r>
    </w:p>
    <w:p w14:paraId="404C8162" w14:textId="77777777" w:rsidR="00C27EF8" w:rsidRDefault="00C27EF8" w:rsidP="00C27EF8">
      <w:pPr>
        <w:spacing w:line="360" w:lineRule="auto"/>
        <w:jc w:val="both"/>
        <w:rPr>
          <w:rFonts w:cs="Arial"/>
          <w:sz w:val="22"/>
        </w:rPr>
      </w:pPr>
    </w:p>
    <w:p w14:paraId="520C6098" w14:textId="54673FF9" w:rsidR="00C27EF8" w:rsidRDefault="00C27EF8" w:rsidP="00C27EF8">
      <w:pPr>
        <w:spacing w:line="360" w:lineRule="auto"/>
        <w:jc w:val="both"/>
        <w:rPr>
          <w:rFonts w:cs="Arial"/>
          <w:sz w:val="22"/>
        </w:rPr>
      </w:pPr>
      <w:r>
        <w:rPr>
          <w:rFonts w:cs="Arial"/>
          <w:sz w:val="22"/>
        </w:rPr>
        <w:t>Asisten también los siguientes funcionarios: Carlos Castro Miranda, Gerente General a.i.;</w:t>
      </w:r>
      <w:r w:rsidR="003E0DB3">
        <w:rPr>
          <w:rFonts w:cs="Arial"/>
          <w:sz w:val="22"/>
        </w:rPr>
        <w:t xml:space="preserve"> Yohusert Sibaja Garbanzo, funcionario de la </w:t>
      </w:r>
      <w:r w:rsidR="003E0DB3" w:rsidRPr="003E0DB3">
        <w:rPr>
          <w:rFonts w:cs="Arial"/>
          <w:sz w:val="22"/>
          <w:szCs w:val="22"/>
        </w:rPr>
        <w:t>Auditoría Interna</w:t>
      </w:r>
      <w:r>
        <w:rPr>
          <w:rFonts w:cs="Arial"/>
          <w:sz w:val="22"/>
        </w:rPr>
        <w:t>; Rodolfo Mora Villalobos, Asesor Legal;</w:t>
      </w:r>
      <w:r>
        <w:rPr>
          <w:bCs/>
          <w:sz w:val="22"/>
        </w:rPr>
        <w:t xml:space="preserve"> </w:t>
      </w:r>
      <w:r>
        <w:rPr>
          <w:rFonts w:cs="Arial"/>
          <w:sz w:val="22"/>
        </w:rPr>
        <w:t>y David López Pacheco, Secretario de Junta Directiva.</w:t>
      </w:r>
    </w:p>
    <w:p w14:paraId="3FE298CF" w14:textId="77777777" w:rsidR="00C27EF8" w:rsidRDefault="00C27EF8" w:rsidP="00C27EF8">
      <w:pPr>
        <w:spacing w:line="360" w:lineRule="auto"/>
        <w:jc w:val="both"/>
        <w:rPr>
          <w:rFonts w:cs="Arial"/>
          <w:sz w:val="22"/>
        </w:rPr>
      </w:pPr>
    </w:p>
    <w:p w14:paraId="730D251F" w14:textId="0AF707F0" w:rsidR="00C27EF8" w:rsidRDefault="00C27EF8" w:rsidP="00C27EF8">
      <w:pPr>
        <w:spacing w:line="360" w:lineRule="auto"/>
        <w:jc w:val="both"/>
        <w:rPr>
          <w:rFonts w:cs="Arial"/>
          <w:sz w:val="22"/>
        </w:rPr>
      </w:pPr>
      <w:r>
        <w:rPr>
          <w:rFonts w:cs="Arial"/>
          <w:sz w:val="22"/>
        </w:rPr>
        <w:t>Ausente</w:t>
      </w:r>
      <w:r w:rsidR="003E0DB3">
        <w:rPr>
          <w:rFonts w:cs="Arial"/>
          <w:sz w:val="22"/>
        </w:rPr>
        <w:t>s</w:t>
      </w:r>
      <w:r>
        <w:rPr>
          <w:rFonts w:cs="Arial"/>
          <w:sz w:val="22"/>
        </w:rPr>
        <w:t xml:space="preserve"> con justificación:</w:t>
      </w:r>
      <w:r w:rsidR="003E0DB3" w:rsidRPr="003E0DB3">
        <w:rPr>
          <w:rFonts w:cs="Arial"/>
          <w:sz w:val="22"/>
        </w:rPr>
        <w:t xml:space="preserve"> </w:t>
      </w:r>
      <w:r w:rsidR="003E0DB3">
        <w:rPr>
          <w:rFonts w:cs="Arial"/>
          <w:sz w:val="22"/>
        </w:rPr>
        <w:t xml:space="preserve">Guillermo Alvarado Herrera, Director; y Gustavo Flores Oviedo, </w:t>
      </w:r>
      <w:r w:rsidR="003E0DB3">
        <w:rPr>
          <w:rFonts w:cs="Arial"/>
          <w:sz w:val="22"/>
          <w:szCs w:val="22"/>
        </w:rPr>
        <w:t>Auditor Interno.</w:t>
      </w:r>
    </w:p>
    <w:p w14:paraId="5A5613FD" w14:textId="77777777" w:rsidR="00C27EF8" w:rsidRPr="00D14EAF" w:rsidRDefault="00C27EF8" w:rsidP="00C27EF8">
      <w:pPr>
        <w:spacing w:line="360" w:lineRule="auto"/>
        <w:jc w:val="both"/>
        <w:rPr>
          <w:rFonts w:cs="Arial"/>
          <w:b/>
          <w:sz w:val="22"/>
        </w:rPr>
      </w:pPr>
      <w:r w:rsidRPr="00D14EAF">
        <w:rPr>
          <w:rFonts w:cs="Arial"/>
          <w:b/>
          <w:sz w:val="22"/>
        </w:rPr>
        <w:t>************</w:t>
      </w:r>
    </w:p>
    <w:p w14:paraId="3349C952" w14:textId="77777777" w:rsidR="00C27EF8" w:rsidRDefault="00C27EF8" w:rsidP="00C27EF8">
      <w:pPr>
        <w:spacing w:line="360" w:lineRule="auto"/>
        <w:jc w:val="both"/>
        <w:rPr>
          <w:rFonts w:cs="Arial"/>
          <w:sz w:val="22"/>
        </w:rPr>
      </w:pPr>
    </w:p>
    <w:p w14:paraId="30BD24A8" w14:textId="77777777" w:rsidR="00C27EF8" w:rsidRDefault="00C27EF8" w:rsidP="00C27EF8">
      <w:pPr>
        <w:pStyle w:val="Ttulo4"/>
        <w:spacing w:line="360" w:lineRule="auto"/>
        <w:jc w:val="both"/>
        <w:rPr>
          <w:rFonts w:cs="Arial"/>
        </w:rPr>
      </w:pPr>
      <w:r>
        <w:rPr>
          <w:rFonts w:cs="Arial"/>
        </w:rPr>
        <w:t>Asuntos conocidos en la presente sesión</w:t>
      </w:r>
    </w:p>
    <w:p w14:paraId="63342103" w14:textId="77777777" w:rsidR="00C27EF8" w:rsidRDefault="00C27EF8" w:rsidP="00C27EF8">
      <w:pPr>
        <w:spacing w:line="360" w:lineRule="auto"/>
        <w:jc w:val="both"/>
        <w:rPr>
          <w:rFonts w:cs="Arial"/>
          <w:b/>
          <w:sz w:val="22"/>
        </w:rPr>
      </w:pPr>
    </w:p>
    <w:p w14:paraId="61E36414"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6B8333FF" w14:textId="77777777" w:rsidR="00A77FC6" w:rsidRPr="00F9307E" w:rsidRDefault="00A77FC6" w:rsidP="00F9307E">
      <w:pPr>
        <w:pStyle w:val="Prrafodelista"/>
        <w:numPr>
          <w:ilvl w:val="0"/>
          <w:numId w:val="21"/>
        </w:numPr>
        <w:spacing w:line="360" w:lineRule="auto"/>
        <w:ind w:left="426" w:hanging="426"/>
        <w:jc w:val="both"/>
        <w:rPr>
          <w:rFonts w:cs="Arial"/>
          <w:sz w:val="22"/>
          <w:lang w:val="es-ES_tradnl"/>
        </w:rPr>
      </w:pPr>
      <w:r w:rsidRPr="00F9307E">
        <w:rPr>
          <w:rFonts w:cs="Arial"/>
          <w:sz w:val="22"/>
          <w:lang w:val="es-ES_tradnl"/>
        </w:rPr>
        <w:t>Presentación de informe quincenal sobre el avance en la ejecución de las actividades de los proyectos del Sistema de Apoyo a la Gestión Financiera, Rediseño del Sistema de Vivienda y Expediente Electrónico-Fase II.</w:t>
      </w:r>
    </w:p>
    <w:p w14:paraId="236EAA96" w14:textId="77777777" w:rsidR="00A77FC6" w:rsidRPr="00F9307E" w:rsidRDefault="00A77FC6" w:rsidP="00F9307E">
      <w:pPr>
        <w:pStyle w:val="Prrafodelista"/>
        <w:numPr>
          <w:ilvl w:val="0"/>
          <w:numId w:val="21"/>
        </w:numPr>
        <w:spacing w:line="360" w:lineRule="auto"/>
        <w:ind w:left="426" w:hanging="426"/>
        <w:jc w:val="both"/>
        <w:rPr>
          <w:rFonts w:cs="Arial"/>
          <w:sz w:val="22"/>
          <w:lang w:val="es-ES_tradnl"/>
        </w:rPr>
      </w:pPr>
      <w:r w:rsidRPr="00F9307E">
        <w:rPr>
          <w:rFonts w:cs="Arial"/>
          <w:sz w:val="22"/>
          <w:lang w:val="es-ES_tradnl"/>
        </w:rPr>
        <w:t xml:space="preserve">Análisis de situación de la empresa ZUKASA y los proyectos Alcalá y El Hogar. </w:t>
      </w:r>
    </w:p>
    <w:p w14:paraId="6792F429" w14:textId="77777777" w:rsidR="00A77FC6" w:rsidRPr="00F9307E" w:rsidRDefault="00A77FC6" w:rsidP="00F9307E">
      <w:pPr>
        <w:pStyle w:val="Prrafodelista"/>
        <w:numPr>
          <w:ilvl w:val="0"/>
          <w:numId w:val="21"/>
        </w:numPr>
        <w:spacing w:line="360" w:lineRule="auto"/>
        <w:ind w:left="426" w:hanging="426"/>
        <w:jc w:val="both"/>
        <w:rPr>
          <w:rFonts w:cs="Arial"/>
          <w:sz w:val="22"/>
          <w:lang w:val="es-ES_tradnl"/>
        </w:rPr>
      </w:pPr>
      <w:r w:rsidRPr="00F9307E">
        <w:rPr>
          <w:rFonts w:cs="Arial"/>
          <w:sz w:val="22"/>
          <w:lang w:val="es-ES_tradnl"/>
        </w:rPr>
        <w:t>Informe sobre la situación del proyecto Vista Hermosa.</w:t>
      </w:r>
    </w:p>
    <w:p w14:paraId="0BADC787" w14:textId="77777777" w:rsidR="00AE4D1A" w:rsidRPr="00F9307E" w:rsidRDefault="00A77FC6" w:rsidP="00F9307E">
      <w:pPr>
        <w:pStyle w:val="Prrafodelista"/>
        <w:numPr>
          <w:ilvl w:val="0"/>
          <w:numId w:val="21"/>
        </w:numPr>
        <w:spacing w:line="360" w:lineRule="auto"/>
        <w:ind w:left="426" w:hanging="426"/>
        <w:jc w:val="both"/>
        <w:rPr>
          <w:rFonts w:cs="Arial"/>
          <w:sz w:val="22"/>
        </w:rPr>
      </w:pPr>
      <w:r w:rsidRPr="00F9307E">
        <w:rPr>
          <w:rFonts w:cs="Arial"/>
          <w:sz w:val="22"/>
          <w:lang w:val="es-ES_tradnl"/>
        </w:rPr>
        <w:t>Revisión de normativa técnica para casas de dos plantas y sobre la posibilidad de construir más de dos viviendas cuando el lote es grande.</w:t>
      </w:r>
    </w:p>
    <w:p w14:paraId="24CC3879" w14:textId="77777777" w:rsidR="00C27EF8" w:rsidRPr="00D14EAF" w:rsidRDefault="00C27EF8" w:rsidP="00C27EF8">
      <w:pPr>
        <w:spacing w:line="360" w:lineRule="auto"/>
        <w:jc w:val="both"/>
        <w:rPr>
          <w:rFonts w:cs="Arial"/>
          <w:b/>
          <w:sz w:val="22"/>
        </w:rPr>
      </w:pPr>
      <w:r w:rsidRPr="00D14EAF">
        <w:rPr>
          <w:rFonts w:cs="Arial"/>
          <w:b/>
          <w:sz w:val="22"/>
        </w:rPr>
        <w:t>************</w:t>
      </w:r>
    </w:p>
    <w:p w14:paraId="499F36CC" w14:textId="77777777" w:rsidR="00C27EF8" w:rsidRPr="00AB2826" w:rsidRDefault="00C27EF8" w:rsidP="00C27EF8">
      <w:pPr>
        <w:spacing w:line="360" w:lineRule="auto"/>
        <w:jc w:val="both"/>
        <w:rPr>
          <w:rFonts w:cs="Arial"/>
          <w:b/>
          <w:sz w:val="22"/>
          <w:szCs w:val="22"/>
          <w:u w:val="single"/>
          <w:lang w:val="es-ES_tradnl"/>
        </w:rPr>
      </w:pPr>
    </w:p>
    <w:p w14:paraId="7C061CD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F9307E" w:rsidRPr="00A77FC6">
        <w:rPr>
          <w:rFonts w:cs="Arial"/>
          <w:b/>
          <w:bCs/>
          <w:sz w:val="22"/>
          <w:u w:val="single"/>
          <w:lang w:val="es-ES_tradnl"/>
        </w:rPr>
        <w:t>Presentación de informe quincenal sobre el avance en la ejecución de las actividades de los proyectos del Sistema de Apoyo a la Gestión Financiera, Rediseño del Sistema de Vivienda y Expediente Electrónico-Fase II</w:t>
      </w:r>
    </w:p>
    <w:p w14:paraId="3AFB4BCF" w14:textId="3F7B258F" w:rsidR="000E029F" w:rsidRDefault="000E029F" w:rsidP="00C27EF8">
      <w:pPr>
        <w:spacing w:line="360" w:lineRule="auto"/>
        <w:jc w:val="both"/>
        <w:rPr>
          <w:rFonts w:cs="Arial"/>
          <w:sz w:val="22"/>
          <w:lang w:val="es-ES_tradnl"/>
        </w:rPr>
      </w:pPr>
    </w:p>
    <w:p w14:paraId="0CFF53EE" w14:textId="5300098E" w:rsidR="000E029F" w:rsidRDefault="000E029F" w:rsidP="000E029F">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22</w:t>
      </w:r>
      <w:r>
        <w:rPr>
          <w:rFonts w:cs="Arial"/>
          <w:sz w:val="22"/>
          <w:lang w:val="es-ES_tradnl"/>
        </w:rPr>
        <w:t xml:space="preserve"> Según lo dispuesto en el acuerdo N° 1 de la sesión 26-2019, del pasado 01 de abril, se procede a conocer el informe, con corte </w:t>
      </w:r>
      <w:proofErr w:type="gramStart"/>
      <w:r>
        <w:rPr>
          <w:rFonts w:cs="Arial"/>
          <w:sz w:val="22"/>
          <w:lang w:val="es-ES_tradnl"/>
        </w:rPr>
        <w:t>al día de hoy</w:t>
      </w:r>
      <w:proofErr w:type="gramEnd"/>
      <w:r>
        <w:rPr>
          <w:rFonts w:cs="Arial"/>
          <w:sz w:val="22"/>
          <w:lang w:val="es-ES_tradnl"/>
        </w:rPr>
        <w:t xml:space="preserve">,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w:t>
      </w:r>
    </w:p>
    <w:p w14:paraId="3A438A2F" w14:textId="77777777" w:rsidR="000E029F" w:rsidRDefault="000E029F" w:rsidP="000E029F">
      <w:pPr>
        <w:spacing w:line="360" w:lineRule="auto"/>
        <w:jc w:val="both"/>
        <w:rPr>
          <w:rFonts w:cs="Arial"/>
          <w:sz w:val="22"/>
          <w:szCs w:val="22"/>
          <w:lang w:val="es-ES_tradnl"/>
        </w:rPr>
      </w:pPr>
    </w:p>
    <w:p w14:paraId="4C18F3CE" w14:textId="628A5E62" w:rsidR="000E029F" w:rsidRDefault="000E029F" w:rsidP="000E029F">
      <w:pPr>
        <w:spacing w:line="360" w:lineRule="auto"/>
        <w:jc w:val="both"/>
        <w:rPr>
          <w:rFonts w:cs="Arial"/>
          <w:sz w:val="22"/>
          <w:szCs w:val="22"/>
          <w:lang w:val="es-ES_tradnl"/>
        </w:rPr>
      </w:pPr>
      <w:r>
        <w:rPr>
          <w:rFonts w:cs="Arial"/>
          <w:sz w:val="22"/>
          <w:szCs w:val="22"/>
          <w:lang w:val="es-ES_tradnl"/>
        </w:rPr>
        <w:t>Para estos efectos, se incorporan a la sesión los funcionarios Marco Tulio Méndez Contreras, jefe del Departamento de Tecnologías de Información; Rocío Brenes Monge, administradora de proyectos de Tecnología de Información; Margie Conejo Carmona, encargada del Área de Proveeduría; Martha Camacho Murillo, Directora del FOSUVI; y José Pablo Durán Rodríguez, jefe del Departamento Financiero Contable, quien</w:t>
      </w:r>
      <w:r>
        <w:rPr>
          <w:rFonts w:cs="Arial"/>
          <w:sz w:val="22"/>
          <w:lang w:val="es-ES_tradnl"/>
        </w:rPr>
        <w:t xml:space="preserve"> </w:t>
      </w:r>
      <w:r>
        <w:rPr>
          <w:rFonts w:cs="Arial"/>
          <w:sz w:val="22"/>
          <w:szCs w:val="22"/>
          <w:lang w:val="es-ES_tradnl"/>
        </w:rPr>
        <w:t>expone el referido avance en el cronograma de trabajo para los tres citados proyectos, atendiendo</w:t>
      </w:r>
      <w:r w:rsidR="003F3B64">
        <w:rPr>
          <w:rFonts w:cs="Arial"/>
          <w:sz w:val="22"/>
          <w:szCs w:val="22"/>
          <w:lang w:val="es-ES_tradnl"/>
        </w:rPr>
        <w:t xml:space="preserve">, con el apoyo del licenciado Méndez Contreras, </w:t>
      </w:r>
      <w:r>
        <w:rPr>
          <w:rFonts w:cs="Arial"/>
          <w:sz w:val="22"/>
          <w:szCs w:val="22"/>
          <w:lang w:val="es-ES_tradnl"/>
        </w:rPr>
        <w:t xml:space="preserve">las consultas y observaciones que al respecto van planteando los señores Directores, particularmente sobre el cumplimiento efectivo de los cronogramas previstos y los resultados del proceso de contratación del </w:t>
      </w:r>
      <w:r w:rsidRPr="007B3653">
        <w:rPr>
          <w:rFonts w:cs="Arial"/>
          <w:sz w:val="22"/>
          <w:szCs w:val="22"/>
          <w:lang w:val="es-ES_tradnl"/>
        </w:rPr>
        <w:t>Sistema de Apoyo a la Gestión Financiera</w:t>
      </w:r>
      <w:r w:rsidR="005E70D8">
        <w:rPr>
          <w:rFonts w:cs="Arial"/>
          <w:sz w:val="22"/>
          <w:szCs w:val="22"/>
          <w:lang w:val="es-ES_tradnl"/>
        </w:rPr>
        <w:t xml:space="preserve">, cuya oferta presentada está siendo analizada por las áreas involucradas, </w:t>
      </w:r>
      <w:r w:rsidR="003F3B64">
        <w:rPr>
          <w:rFonts w:cs="Arial"/>
          <w:sz w:val="22"/>
          <w:szCs w:val="22"/>
          <w:lang w:val="es-ES_tradnl"/>
        </w:rPr>
        <w:t xml:space="preserve">así como con respecto a </w:t>
      </w:r>
      <w:r w:rsidR="005E70D8">
        <w:rPr>
          <w:rFonts w:cs="Arial"/>
          <w:sz w:val="22"/>
          <w:szCs w:val="22"/>
          <w:lang w:val="es-ES_tradnl"/>
        </w:rPr>
        <w:t xml:space="preserve">la contratación del recurso humano </w:t>
      </w:r>
      <w:r w:rsidR="003F3B64">
        <w:rPr>
          <w:rFonts w:cs="Arial"/>
          <w:sz w:val="22"/>
          <w:szCs w:val="22"/>
          <w:lang w:val="es-ES_tradnl"/>
        </w:rPr>
        <w:t>que requieren los proyectos.</w:t>
      </w:r>
    </w:p>
    <w:p w14:paraId="744E11A8" w14:textId="77777777" w:rsidR="000E029F" w:rsidRDefault="000E029F" w:rsidP="000E029F">
      <w:pPr>
        <w:spacing w:line="360" w:lineRule="auto"/>
        <w:jc w:val="both"/>
        <w:rPr>
          <w:rFonts w:cs="Arial"/>
          <w:sz w:val="22"/>
          <w:szCs w:val="22"/>
          <w:lang w:val="es-ES_tradnl"/>
        </w:rPr>
      </w:pPr>
    </w:p>
    <w:p w14:paraId="7208427B" w14:textId="0BD25591" w:rsidR="000E029F" w:rsidRDefault="000E029F" w:rsidP="000E029F">
      <w:pPr>
        <w:spacing w:line="360" w:lineRule="auto"/>
        <w:jc w:val="both"/>
        <w:rPr>
          <w:rFonts w:cs="Arial"/>
          <w:sz w:val="22"/>
          <w:szCs w:val="22"/>
          <w:lang w:val="es-ES_tradnl"/>
        </w:rPr>
      </w:pPr>
      <w:r>
        <w:rPr>
          <w:rFonts w:cs="Arial"/>
          <w:sz w:val="22"/>
          <w:u w:val="single"/>
          <w:lang w:val="es-ES_tradnl"/>
        </w:rPr>
        <w:t>Minuto 2</w:t>
      </w:r>
      <w:r w:rsidR="005945B3">
        <w:rPr>
          <w:rFonts w:cs="Arial"/>
          <w:sz w:val="22"/>
          <w:u w:val="single"/>
          <w:lang w:val="es-ES_tradnl"/>
        </w:rPr>
        <w:t>0</w:t>
      </w:r>
      <w:r w:rsidRPr="0039311E">
        <w:rPr>
          <w:rFonts w:cs="Arial"/>
          <w:sz w:val="22"/>
          <w:u w:val="single"/>
          <w:lang w:val="es-ES_tradnl"/>
        </w:rPr>
        <w:t>:</w:t>
      </w:r>
      <w:r w:rsidR="005945B3">
        <w:rPr>
          <w:rFonts w:cs="Arial"/>
          <w:sz w:val="22"/>
          <w:u w:val="single"/>
          <w:lang w:val="es-ES_tradnl"/>
        </w:rPr>
        <w:t>50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la información suministrada</w:t>
      </w:r>
      <w:r w:rsidR="005E70D8">
        <w:rPr>
          <w:rFonts w:cs="Arial"/>
          <w:sz w:val="22"/>
          <w:lang w:val="es-ES_tradnl"/>
        </w:rPr>
        <w:t xml:space="preserve">, solicitándole a la </w:t>
      </w:r>
      <w:r w:rsidR="005E70D8" w:rsidRPr="005E70D8">
        <w:rPr>
          <w:rFonts w:cs="Arial"/>
          <w:sz w:val="22"/>
          <w:szCs w:val="22"/>
          <w:lang w:val="es-ES_tradnl"/>
        </w:rPr>
        <w:t>Administración</w:t>
      </w:r>
      <w:r w:rsidR="00946A81">
        <w:rPr>
          <w:rFonts w:cs="Arial"/>
          <w:sz w:val="22"/>
          <w:szCs w:val="22"/>
          <w:lang w:val="es-ES_tradnl"/>
        </w:rPr>
        <w:t>, que en la sesión del próximo 12 de diciembre, exponga a este Órgano Colegiado los resultados del análisis que se está efectuando, a la oferta del concurso para el Sistema de Apoyo a la Gestión Financiera. Acto</w:t>
      </w:r>
      <w:r>
        <w:rPr>
          <w:rFonts w:cs="Arial"/>
          <w:sz w:val="22"/>
          <w:lang w:val="es-ES_tradnl"/>
        </w:rPr>
        <w:t xml:space="preserve"> seguido, se</w:t>
      </w:r>
      <w:r>
        <w:rPr>
          <w:rFonts w:cs="Arial"/>
          <w:sz w:val="22"/>
          <w:szCs w:val="22"/>
          <w:lang w:val="es-ES_tradnl"/>
        </w:rPr>
        <w:t xml:space="preserve"> retira</w:t>
      </w:r>
      <w:r w:rsidR="005E70D8">
        <w:rPr>
          <w:rFonts w:cs="Arial"/>
          <w:sz w:val="22"/>
          <w:szCs w:val="22"/>
          <w:lang w:val="es-ES_tradnl"/>
        </w:rPr>
        <w:t>n</w:t>
      </w:r>
      <w:r>
        <w:rPr>
          <w:rFonts w:cs="Arial"/>
          <w:sz w:val="22"/>
          <w:szCs w:val="22"/>
          <w:lang w:val="es-ES_tradnl"/>
        </w:rPr>
        <w:t xml:space="preserve"> de la sesión </w:t>
      </w:r>
      <w:r w:rsidR="005E70D8">
        <w:rPr>
          <w:rFonts w:cs="Arial"/>
          <w:sz w:val="22"/>
          <w:szCs w:val="22"/>
          <w:lang w:val="es-ES_tradnl"/>
        </w:rPr>
        <w:t xml:space="preserve">los funcionarios </w:t>
      </w:r>
      <w:r>
        <w:rPr>
          <w:rFonts w:cs="Arial"/>
          <w:sz w:val="22"/>
          <w:szCs w:val="22"/>
          <w:lang w:val="es-ES_tradnl"/>
        </w:rPr>
        <w:t>Durán Rodríguez</w:t>
      </w:r>
      <w:r w:rsidR="005E70D8">
        <w:rPr>
          <w:rFonts w:cs="Arial"/>
          <w:sz w:val="22"/>
          <w:szCs w:val="22"/>
          <w:lang w:val="es-ES_tradnl"/>
        </w:rPr>
        <w:t>, Méndez Contreras, Brenes Monge, Conejo Carmona y Durán Rodríguez.</w:t>
      </w:r>
    </w:p>
    <w:p w14:paraId="342719FB" w14:textId="77777777" w:rsidR="00C27EF8" w:rsidRPr="00D14EAF" w:rsidRDefault="00C27EF8" w:rsidP="00C27EF8">
      <w:pPr>
        <w:spacing w:line="360" w:lineRule="auto"/>
        <w:jc w:val="both"/>
        <w:rPr>
          <w:rFonts w:cs="Arial"/>
          <w:b/>
          <w:sz w:val="22"/>
        </w:rPr>
      </w:pPr>
      <w:r w:rsidRPr="00D14EAF">
        <w:rPr>
          <w:rFonts w:cs="Arial"/>
          <w:b/>
          <w:sz w:val="22"/>
        </w:rPr>
        <w:t>************</w:t>
      </w:r>
    </w:p>
    <w:p w14:paraId="5B1C71A6" w14:textId="77777777" w:rsidR="00C27EF8" w:rsidRDefault="00C27EF8" w:rsidP="00C27EF8">
      <w:pPr>
        <w:spacing w:line="360" w:lineRule="auto"/>
        <w:jc w:val="both"/>
        <w:rPr>
          <w:rFonts w:cs="Arial"/>
          <w:b/>
          <w:sz w:val="22"/>
          <w:szCs w:val="22"/>
          <w:u w:val="single"/>
          <w:lang w:val="es-ES_tradnl"/>
        </w:rPr>
      </w:pPr>
    </w:p>
    <w:p w14:paraId="6D40C15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F9307E" w:rsidRPr="00A77FC6">
        <w:rPr>
          <w:rFonts w:cs="Arial"/>
          <w:b/>
          <w:bCs/>
          <w:sz w:val="22"/>
          <w:u w:val="single"/>
          <w:lang w:val="es-ES_tradnl"/>
        </w:rPr>
        <w:t>Análisis de situación de la empresa ZUKASA y los proyectos Alcalá y El Hogar</w:t>
      </w:r>
    </w:p>
    <w:p w14:paraId="68475212" w14:textId="77777777" w:rsidR="00C27EF8" w:rsidRDefault="00C27EF8" w:rsidP="00C27EF8">
      <w:pPr>
        <w:spacing w:line="360" w:lineRule="auto"/>
        <w:jc w:val="both"/>
        <w:rPr>
          <w:rFonts w:cs="Arial"/>
          <w:sz w:val="22"/>
          <w:szCs w:val="22"/>
        </w:rPr>
      </w:pPr>
    </w:p>
    <w:p w14:paraId="5F84EB57" w14:textId="1CFFB160" w:rsidR="003F3B64" w:rsidRDefault="003F3B64" w:rsidP="003F3B64">
      <w:pPr>
        <w:spacing w:line="360" w:lineRule="auto"/>
        <w:jc w:val="both"/>
        <w:rPr>
          <w:rFonts w:cs="Arial"/>
          <w:sz w:val="22"/>
          <w:lang w:val="es-ES_tradnl"/>
        </w:rPr>
      </w:pPr>
      <w:r w:rsidRPr="0039311E">
        <w:rPr>
          <w:rFonts w:cs="Arial"/>
          <w:sz w:val="22"/>
          <w:u w:val="single"/>
          <w:lang w:val="es-ES_tradnl"/>
        </w:rPr>
        <w:lastRenderedPageBreak/>
        <w:t>Minuto</w:t>
      </w:r>
      <w:r>
        <w:rPr>
          <w:rFonts w:cs="Arial"/>
          <w:sz w:val="22"/>
          <w:u w:val="single"/>
          <w:lang w:val="es-ES_tradnl"/>
        </w:rPr>
        <w:t xml:space="preserve"> </w:t>
      </w:r>
      <w:r w:rsidR="005945B3">
        <w:rPr>
          <w:rFonts w:cs="Arial"/>
          <w:sz w:val="22"/>
          <w:u w:val="single"/>
          <w:lang w:val="es-ES_tradnl"/>
        </w:rPr>
        <w:t>21</w:t>
      </w:r>
      <w:r w:rsidRPr="0039311E">
        <w:rPr>
          <w:rFonts w:cs="Arial"/>
          <w:sz w:val="22"/>
          <w:u w:val="single"/>
          <w:lang w:val="es-ES_tradnl"/>
        </w:rPr>
        <w:t>:</w:t>
      </w:r>
      <w:r w:rsidR="005945B3">
        <w:rPr>
          <w:rFonts w:cs="Arial"/>
          <w:sz w:val="22"/>
          <w:u w:val="single"/>
          <w:lang w:val="es-ES_tradnl"/>
        </w:rPr>
        <w:t>0</w:t>
      </w:r>
      <w:r>
        <w:rPr>
          <w:rFonts w:cs="Arial"/>
          <w:sz w:val="22"/>
          <w:u w:val="single"/>
          <w:lang w:val="es-ES_tradnl"/>
        </w:rPr>
        <w:t>0</w:t>
      </w:r>
      <w:r>
        <w:rPr>
          <w:rFonts w:cs="Arial"/>
          <w:sz w:val="22"/>
          <w:lang w:val="es-ES_tradnl"/>
        </w:rPr>
        <w:t xml:space="preserve"> De conformidad con lo solicitado en </w:t>
      </w:r>
      <w:r w:rsidR="00FD3C7F">
        <w:rPr>
          <w:rFonts w:cs="Arial"/>
          <w:sz w:val="22"/>
          <w:lang w:val="es-ES_tradnl"/>
        </w:rPr>
        <w:t xml:space="preserve">el acuerdo N° 11 de </w:t>
      </w:r>
      <w:r>
        <w:rPr>
          <w:rFonts w:cs="Arial"/>
          <w:sz w:val="22"/>
          <w:lang w:val="es-ES_tradnl"/>
        </w:rPr>
        <w:t xml:space="preserve">la sesión </w:t>
      </w:r>
      <w:r w:rsidR="00FD3C7F">
        <w:rPr>
          <w:rFonts w:cs="Arial"/>
          <w:sz w:val="22"/>
          <w:lang w:val="es-ES_tradnl"/>
        </w:rPr>
        <w:t>96-</w:t>
      </w:r>
      <w:r>
        <w:rPr>
          <w:rFonts w:cs="Arial"/>
          <w:sz w:val="22"/>
          <w:lang w:val="es-ES_tradnl"/>
        </w:rPr>
        <w:t xml:space="preserve">2019 del pasado </w:t>
      </w:r>
      <w:r w:rsidR="00FD3C7F">
        <w:rPr>
          <w:rFonts w:cs="Arial"/>
          <w:sz w:val="22"/>
          <w:lang w:val="es-ES_tradnl"/>
        </w:rPr>
        <w:t>02</w:t>
      </w:r>
      <w:r>
        <w:rPr>
          <w:rFonts w:cs="Arial"/>
          <w:sz w:val="22"/>
          <w:lang w:val="es-ES_tradnl"/>
        </w:rPr>
        <w:t xml:space="preserve"> de </w:t>
      </w:r>
      <w:r w:rsidR="00FD3C7F">
        <w:rPr>
          <w:rFonts w:cs="Arial"/>
          <w:sz w:val="22"/>
          <w:lang w:val="es-ES_tradnl"/>
        </w:rPr>
        <w:t>diciembre</w:t>
      </w:r>
      <w:r>
        <w:rPr>
          <w:rFonts w:cs="Arial"/>
          <w:sz w:val="22"/>
          <w:lang w:val="es-ES_tradnl"/>
        </w:rPr>
        <w:t xml:space="preserve">, </w:t>
      </w:r>
      <w:r w:rsidR="00FD3C7F">
        <w:rPr>
          <w:rFonts w:cs="Arial"/>
          <w:sz w:val="22"/>
          <w:lang w:val="es-ES_tradnl"/>
        </w:rPr>
        <w:t xml:space="preserve">se </w:t>
      </w:r>
      <w:r>
        <w:rPr>
          <w:rFonts w:cs="Arial"/>
          <w:sz w:val="22"/>
          <w:lang w:val="es-ES_tradnl"/>
        </w:rPr>
        <w:t xml:space="preserve">procede a conocer un informe sobre la situación </w:t>
      </w:r>
      <w:r w:rsidR="00FD3C7F">
        <w:rPr>
          <w:rFonts w:cs="Arial"/>
          <w:sz w:val="22"/>
          <w:lang w:val="es-ES_tradnl"/>
        </w:rPr>
        <w:t xml:space="preserve">de la empresa Zukasa, así como </w:t>
      </w:r>
      <w:r>
        <w:rPr>
          <w:rFonts w:cs="Arial"/>
          <w:sz w:val="22"/>
          <w:lang w:val="es-ES_tradnl"/>
        </w:rPr>
        <w:t>del trámite de</w:t>
      </w:r>
      <w:r w:rsidR="00FD3C7F">
        <w:rPr>
          <w:rFonts w:cs="Arial"/>
          <w:sz w:val="22"/>
          <w:lang w:val="es-ES_tradnl"/>
        </w:rPr>
        <w:t xml:space="preserve"> los</w:t>
      </w:r>
      <w:r>
        <w:rPr>
          <w:rFonts w:cs="Arial"/>
          <w:sz w:val="22"/>
          <w:lang w:val="es-ES_tradnl"/>
        </w:rPr>
        <w:t xml:space="preserve"> proyecto</w:t>
      </w:r>
      <w:r w:rsidR="00FD3C7F">
        <w:rPr>
          <w:rFonts w:cs="Arial"/>
          <w:sz w:val="22"/>
          <w:lang w:val="es-ES_tradnl"/>
        </w:rPr>
        <w:t>s</w:t>
      </w:r>
      <w:r>
        <w:rPr>
          <w:rFonts w:cs="Arial"/>
          <w:sz w:val="22"/>
          <w:lang w:val="es-ES_tradnl"/>
        </w:rPr>
        <w:t xml:space="preserve"> de vivienda Alcalá y </w:t>
      </w:r>
      <w:r w:rsidR="00FD3C7F">
        <w:rPr>
          <w:rFonts w:cs="Arial"/>
          <w:sz w:val="22"/>
          <w:lang w:val="es-ES_tradnl"/>
        </w:rPr>
        <w:t>El Hogar</w:t>
      </w:r>
      <w:r>
        <w:rPr>
          <w:rFonts w:cs="Arial"/>
          <w:sz w:val="22"/>
          <w:lang w:val="es-ES_tradnl"/>
        </w:rPr>
        <w:t>.</w:t>
      </w:r>
    </w:p>
    <w:p w14:paraId="09455B06" w14:textId="77777777" w:rsidR="003F3B64" w:rsidRDefault="003F3B64" w:rsidP="003F3B64">
      <w:pPr>
        <w:spacing w:line="360" w:lineRule="auto"/>
        <w:jc w:val="both"/>
        <w:rPr>
          <w:rFonts w:cs="Arial"/>
          <w:sz w:val="22"/>
          <w:lang w:val="es-ES_tradnl"/>
        </w:rPr>
      </w:pPr>
    </w:p>
    <w:p w14:paraId="530E8954" w14:textId="07AC2902" w:rsidR="00CA4036" w:rsidRDefault="007D7506" w:rsidP="003F3B64">
      <w:pPr>
        <w:spacing w:line="360" w:lineRule="auto"/>
        <w:jc w:val="both"/>
        <w:rPr>
          <w:rFonts w:cs="Arial"/>
          <w:sz w:val="22"/>
          <w:lang w:val="es-ES_tradnl"/>
        </w:rPr>
      </w:pPr>
      <w:r>
        <w:rPr>
          <w:rFonts w:cs="Arial"/>
          <w:sz w:val="22"/>
          <w:lang w:val="es-ES_tradnl"/>
        </w:rPr>
        <w:t xml:space="preserve">El señor Gerente General a.i. expone </w:t>
      </w:r>
      <w:r w:rsidR="00297F4E">
        <w:rPr>
          <w:rFonts w:cs="Arial"/>
          <w:sz w:val="22"/>
          <w:lang w:val="es-ES_tradnl"/>
        </w:rPr>
        <w:t>las situaciones que se han dado en torno a la empresa Zukasa y el trámite del proyecto Alcalá</w:t>
      </w:r>
      <w:r w:rsidR="00CA4036">
        <w:rPr>
          <w:rFonts w:cs="Arial"/>
          <w:sz w:val="22"/>
          <w:lang w:val="es-ES_tradnl"/>
        </w:rPr>
        <w:t xml:space="preserve">, </w:t>
      </w:r>
      <w:r w:rsidR="00297F4E">
        <w:rPr>
          <w:rFonts w:cs="Arial"/>
          <w:sz w:val="22"/>
          <w:lang w:val="es-ES_tradnl"/>
        </w:rPr>
        <w:t xml:space="preserve">destacando </w:t>
      </w:r>
      <w:r w:rsidR="00CA4036">
        <w:rPr>
          <w:rFonts w:cs="Arial"/>
          <w:sz w:val="22"/>
          <w:lang w:val="es-ES_tradnl"/>
        </w:rPr>
        <w:t xml:space="preserve">el hecho de que el profesional que suscribe los planos y los </w:t>
      </w:r>
      <w:proofErr w:type="gramStart"/>
      <w:r w:rsidR="00CA4036">
        <w:rPr>
          <w:rFonts w:cs="Arial"/>
          <w:sz w:val="22"/>
          <w:lang w:val="es-ES_tradnl"/>
        </w:rPr>
        <w:t>presupuestos,</w:t>
      </w:r>
      <w:proofErr w:type="gramEnd"/>
      <w:r w:rsidR="00CA4036">
        <w:rPr>
          <w:rFonts w:cs="Arial"/>
          <w:sz w:val="22"/>
          <w:lang w:val="es-ES_tradnl"/>
        </w:rPr>
        <w:t xml:space="preserve"> ha señalado que no firmó dichos documentos.</w:t>
      </w:r>
    </w:p>
    <w:p w14:paraId="72ADEF04" w14:textId="77777777" w:rsidR="00CA4036" w:rsidRDefault="00CA4036" w:rsidP="003F3B64">
      <w:pPr>
        <w:spacing w:line="360" w:lineRule="auto"/>
        <w:jc w:val="both"/>
        <w:rPr>
          <w:rFonts w:cs="Arial"/>
          <w:sz w:val="22"/>
          <w:lang w:val="es-ES_tradnl"/>
        </w:rPr>
      </w:pPr>
    </w:p>
    <w:p w14:paraId="54656A83" w14:textId="10C7B740" w:rsidR="00670E25" w:rsidRDefault="008E2A98" w:rsidP="003F3B6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25</w:t>
      </w:r>
      <w:r w:rsidRPr="00A25DB7">
        <w:rPr>
          <w:rFonts w:cs="Arial"/>
          <w:sz w:val="22"/>
          <w:u w:val="single"/>
          <w:lang w:val="es-ES_tradnl"/>
        </w:rPr>
        <w:t>:</w:t>
      </w:r>
      <w:r>
        <w:rPr>
          <w:rFonts w:cs="Arial"/>
          <w:sz w:val="22"/>
          <w:u w:val="single"/>
          <w:lang w:val="es-ES_tradnl"/>
        </w:rPr>
        <w:t>40</w:t>
      </w:r>
      <w:r>
        <w:rPr>
          <w:rFonts w:cs="Arial"/>
          <w:sz w:val="22"/>
          <w:lang w:val="es-ES_tradnl"/>
        </w:rPr>
        <w:t xml:space="preserve"> A solicitud de la Directora Presidenta, el licenciado Mora Villalobos expone su criterio sobre el tema</w:t>
      </w:r>
      <w:r w:rsidR="0069097A">
        <w:rPr>
          <w:rFonts w:cs="Arial"/>
          <w:sz w:val="22"/>
          <w:lang w:val="es-ES_tradnl"/>
        </w:rPr>
        <w:t xml:space="preserve"> y atiende las consultas que al respecto se le plantean</w:t>
      </w:r>
      <w:r>
        <w:rPr>
          <w:rFonts w:cs="Arial"/>
          <w:sz w:val="22"/>
          <w:lang w:val="es-ES_tradnl"/>
        </w:rPr>
        <w:t xml:space="preserve">, </w:t>
      </w:r>
      <w:r w:rsidR="00670E25">
        <w:rPr>
          <w:rFonts w:cs="Arial"/>
          <w:sz w:val="22"/>
          <w:lang w:val="es-ES_tradnl"/>
        </w:rPr>
        <w:t xml:space="preserve">haciendo énfasis en la </w:t>
      </w:r>
      <w:r w:rsidR="0069097A">
        <w:rPr>
          <w:rFonts w:cs="Arial"/>
          <w:sz w:val="22"/>
          <w:lang w:val="es-ES_tradnl"/>
        </w:rPr>
        <w:t xml:space="preserve">obligación </w:t>
      </w:r>
      <w:r w:rsidR="00670E25">
        <w:rPr>
          <w:rFonts w:cs="Arial"/>
          <w:sz w:val="22"/>
          <w:lang w:val="es-ES_tradnl"/>
        </w:rPr>
        <w:t xml:space="preserve">legal de rechazar la solicitud de financiamiento del proyecto de vivienda y quedar a la espera de lo que </w:t>
      </w:r>
      <w:r w:rsidR="0024706C">
        <w:rPr>
          <w:rFonts w:cs="Arial"/>
          <w:sz w:val="22"/>
          <w:lang w:val="es-ES_tradnl"/>
        </w:rPr>
        <w:t xml:space="preserve">resuelva </w:t>
      </w:r>
      <w:r w:rsidR="0069097A">
        <w:rPr>
          <w:rFonts w:cs="Arial"/>
          <w:sz w:val="22"/>
          <w:lang w:val="es-ES_tradnl"/>
        </w:rPr>
        <w:t>el</w:t>
      </w:r>
      <w:r w:rsidR="00670E25">
        <w:rPr>
          <w:rFonts w:cs="Arial"/>
          <w:sz w:val="22"/>
          <w:lang w:val="es-ES_tradnl"/>
        </w:rPr>
        <w:t xml:space="preserve"> </w:t>
      </w:r>
      <w:r w:rsidR="00FE3E66">
        <w:rPr>
          <w:rFonts w:cs="Arial"/>
          <w:sz w:val="22"/>
          <w:lang w:val="es-ES_tradnl"/>
        </w:rPr>
        <w:t>órgano competente</w:t>
      </w:r>
      <w:r w:rsidR="00670E25">
        <w:rPr>
          <w:rFonts w:cs="Arial"/>
          <w:sz w:val="22"/>
          <w:lang w:val="es-ES_tradnl"/>
        </w:rPr>
        <w:t>.</w:t>
      </w:r>
      <w:r w:rsidR="0069097A">
        <w:rPr>
          <w:rFonts w:cs="Arial"/>
          <w:sz w:val="22"/>
          <w:lang w:val="es-ES_tradnl"/>
        </w:rPr>
        <w:t xml:space="preserve"> </w:t>
      </w:r>
    </w:p>
    <w:p w14:paraId="03589C41" w14:textId="7970C763" w:rsidR="00670E25" w:rsidRDefault="00670E25" w:rsidP="003F3B64">
      <w:pPr>
        <w:spacing w:line="360" w:lineRule="auto"/>
        <w:jc w:val="both"/>
        <w:rPr>
          <w:rFonts w:cs="Arial"/>
          <w:sz w:val="22"/>
          <w:lang w:val="es-ES_tradnl"/>
        </w:rPr>
      </w:pPr>
    </w:p>
    <w:p w14:paraId="43B264EC" w14:textId="4C683046" w:rsidR="006332A7" w:rsidRDefault="003A0181" w:rsidP="003F3B6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w:t>
      </w:r>
      <w:r w:rsidR="000B5C88">
        <w:rPr>
          <w:rFonts w:cs="Arial"/>
          <w:sz w:val="22"/>
          <w:u w:val="single"/>
          <w:lang w:val="es-ES_tradnl"/>
        </w:rPr>
        <w:t>4</w:t>
      </w:r>
      <w:r w:rsidRPr="00A25DB7">
        <w:rPr>
          <w:rFonts w:cs="Arial"/>
          <w:sz w:val="22"/>
          <w:u w:val="single"/>
          <w:lang w:val="es-ES_tradnl"/>
        </w:rPr>
        <w:t>:</w:t>
      </w:r>
      <w:r w:rsidR="000B5C88">
        <w:rPr>
          <w:rFonts w:cs="Arial"/>
          <w:sz w:val="22"/>
          <w:u w:val="single"/>
          <w:lang w:val="es-ES_tradnl"/>
        </w:rPr>
        <w:t>5</w:t>
      </w:r>
      <w:r>
        <w:rPr>
          <w:rFonts w:cs="Arial"/>
          <w:sz w:val="22"/>
          <w:u w:val="single"/>
          <w:lang w:val="es-ES_tradnl"/>
        </w:rPr>
        <w:t>0</w:t>
      </w:r>
      <w:r>
        <w:rPr>
          <w:rFonts w:cs="Arial"/>
          <w:sz w:val="22"/>
          <w:lang w:val="es-ES_tradnl"/>
        </w:rPr>
        <w:t xml:space="preserve"> </w:t>
      </w:r>
      <w:r w:rsidR="000B5C88">
        <w:rPr>
          <w:rFonts w:cs="Arial"/>
          <w:sz w:val="22"/>
          <w:lang w:val="es-ES_tradnl"/>
        </w:rPr>
        <w:t>Complementariamente</w:t>
      </w:r>
      <w:r w:rsidR="00F00937">
        <w:rPr>
          <w:rFonts w:cs="Arial"/>
          <w:sz w:val="22"/>
          <w:lang w:val="es-ES_tradnl"/>
        </w:rPr>
        <w:t>,</w:t>
      </w:r>
      <w:r w:rsidR="000B5C88">
        <w:rPr>
          <w:rFonts w:cs="Arial"/>
          <w:sz w:val="22"/>
          <w:lang w:val="es-ES_tradnl"/>
        </w:rPr>
        <w:t xml:space="preserve"> </w:t>
      </w:r>
      <w:r w:rsidR="0000122A">
        <w:rPr>
          <w:rFonts w:cs="Arial"/>
          <w:sz w:val="22"/>
          <w:lang w:val="es-ES_tradnl"/>
        </w:rPr>
        <w:t xml:space="preserve">el </w:t>
      </w:r>
      <w:r w:rsidR="000B5C88">
        <w:rPr>
          <w:rFonts w:cs="Arial"/>
          <w:sz w:val="22"/>
          <w:lang w:val="es-ES_tradnl"/>
        </w:rPr>
        <w:t>licenciado Mora Villalobos</w:t>
      </w:r>
      <w:r w:rsidR="0000122A">
        <w:rPr>
          <w:rFonts w:cs="Arial"/>
          <w:sz w:val="22"/>
          <w:lang w:val="es-ES_tradnl"/>
        </w:rPr>
        <w:t xml:space="preserve"> afirma que el problema es que el BANHVI no rechaza las solicitudes de financiamiento e incluso conoce de cerca de tres financiamientos que se otorgaron en la </w:t>
      </w:r>
      <w:r w:rsidR="000B5C88">
        <w:rPr>
          <w:rFonts w:cs="Arial"/>
          <w:sz w:val="22"/>
          <w:lang w:val="es-ES_tradnl"/>
        </w:rPr>
        <w:t>administra</w:t>
      </w:r>
      <w:r w:rsidR="0000122A">
        <w:rPr>
          <w:rFonts w:cs="Arial"/>
          <w:sz w:val="22"/>
          <w:lang w:val="es-ES_tradnl"/>
        </w:rPr>
        <w:t xml:space="preserve">ción anterior, tramitados con </w:t>
      </w:r>
      <w:r w:rsidR="000B5C88">
        <w:rPr>
          <w:rFonts w:cs="Arial"/>
          <w:sz w:val="22"/>
          <w:lang w:val="es-ES_tradnl"/>
        </w:rPr>
        <w:t>documentos fals</w:t>
      </w:r>
      <w:r w:rsidR="00F00937">
        <w:rPr>
          <w:rFonts w:cs="Arial"/>
          <w:sz w:val="22"/>
          <w:lang w:val="es-ES_tradnl"/>
        </w:rPr>
        <w:t>ificad</w:t>
      </w:r>
      <w:r w:rsidR="000B5C88">
        <w:rPr>
          <w:rFonts w:cs="Arial"/>
          <w:sz w:val="22"/>
          <w:lang w:val="es-ES_tradnl"/>
        </w:rPr>
        <w:t>os</w:t>
      </w:r>
      <w:r w:rsidR="00F00937">
        <w:rPr>
          <w:rFonts w:cs="Arial"/>
          <w:sz w:val="22"/>
          <w:lang w:val="es-ES_tradnl"/>
        </w:rPr>
        <w:t xml:space="preserve">.  Al respecto y considerando lo delicado del tema, se concuerda en la pertinencia de girar instrucciones a la Asesoría Legal, para que remita a este Órgano Colegiado, información sobre los </w:t>
      </w:r>
      <w:r w:rsidR="00500D45">
        <w:rPr>
          <w:rFonts w:cs="Arial"/>
          <w:sz w:val="22"/>
          <w:lang w:val="es-ES_tradnl"/>
        </w:rPr>
        <w:t xml:space="preserve">proyectos de vivienda </w:t>
      </w:r>
      <w:r w:rsidR="006332A7">
        <w:rPr>
          <w:rFonts w:cs="Arial"/>
          <w:sz w:val="22"/>
          <w:lang w:val="es-ES_tradnl"/>
        </w:rPr>
        <w:t xml:space="preserve">que, según lo afirmado por la Asesoría Legal, se han tramitado y aprobado con </w:t>
      </w:r>
      <w:r w:rsidR="00F00937">
        <w:rPr>
          <w:rFonts w:cs="Arial"/>
          <w:sz w:val="22"/>
          <w:lang w:val="es-ES_tradnl"/>
        </w:rPr>
        <w:t xml:space="preserve">documentos </w:t>
      </w:r>
      <w:r w:rsidR="00500D45">
        <w:rPr>
          <w:rFonts w:cs="Arial"/>
          <w:sz w:val="22"/>
          <w:lang w:val="es-ES_tradnl"/>
        </w:rPr>
        <w:t>fals</w:t>
      </w:r>
      <w:r w:rsidR="006332A7">
        <w:rPr>
          <w:rFonts w:cs="Arial"/>
          <w:sz w:val="22"/>
          <w:lang w:val="es-ES_tradnl"/>
        </w:rPr>
        <w:t>ificados.</w:t>
      </w:r>
    </w:p>
    <w:p w14:paraId="1CCC0006" w14:textId="48D3CDD1" w:rsidR="006332A7" w:rsidRDefault="006332A7" w:rsidP="003F3B64">
      <w:pPr>
        <w:spacing w:line="360" w:lineRule="auto"/>
        <w:jc w:val="both"/>
        <w:rPr>
          <w:rFonts w:cs="Arial"/>
          <w:sz w:val="22"/>
          <w:lang w:val="es-ES_tradnl"/>
        </w:rPr>
      </w:pPr>
    </w:p>
    <w:p w14:paraId="1BE7AEF9" w14:textId="77777777" w:rsidR="003D07D1" w:rsidRDefault="00D03B18" w:rsidP="003F3B64">
      <w:pPr>
        <w:spacing w:line="360" w:lineRule="auto"/>
        <w:jc w:val="both"/>
        <w:rPr>
          <w:rFonts w:cs="Arial"/>
          <w:sz w:val="22"/>
          <w:szCs w:val="22"/>
          <w:lang w:val="es-ES_tradnl"/>
        </w:rPr>
      </w:pPr>
      <w:r w:rsidRPr="00A25DB7">
        <w:rPr>
          <w:rFonts w:cs="Arial"/>
          <w:sz w:val="22"/>
          <w:u w:val="single"/>
          <w:lang w:val="es-ES_tradnl"/>
        </w:rPr>
        <w:t xml:space="preserve">Minuto </w:t>
      </w:r>
      <w:r w:rsidR="003D07D1">
        <w:rPr>
          <w:rFonts w:cs="Arial"/>
          <w:sz w:val="22"/>
          <w:u w:val="single"/>
          <w:lang w:val="es-ES_tradnl"/>
        </w:rPr>
        <w:t>38</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3D07D1">
        <w:rPr>
          <w:rFonts w:cs="Arial"/>
          <w:sz w:val="22"/>
          <w:lang w:val="es-ES_tradnl"/>
        </w:rPr>
        <w:t xml:space="preserve">Se retoma la discusión del tema referido a la firma de los planos y presupuestos del proyecto Alcalá y, entre cosas, se concuerda en la pertinencia de girar instrucciones a la </w:t>
      </w:r>
      <w:r w:rsidR="003D07D1" w:rsidRPr="003D07D1">
        <w:rPr>
          <w:rFonts w:cs="Arial"/>
          <w:sz w:val="22"/>
          <w:szCs w:val="22"/>
          <w:lang w:val="es-ES_tradnl"/>
        </w:rPr>
        <w:t>Administración</w:t>
      </w:r>
      <w:r w:rsidR="003D07D1">
        <w:rPr>
          <w:rFonts w:cs="Arial"/>
          <w:sz w:val="22"/>
          <w:szCs w:val="22"/>
          <w:lang w:val="es-ES_tradnl"/>
        </w:rPr>
        <w:t xml:space="preserve">, para que someta a la consideración de esta </w:t>
      </w:r>
      <w:r w:rsidR="003D07D1" w:rsidRPr="003D07D1">
        <w:rPr>
          <w:rFonts w:cs="Arial"/>
          <w:sz w:val="22"/>
          <w:szCs w:val="22"/>
          <w:lang w:val="es-ES_tradnl"/>
        </w:rPr>
        <w:t>Junta Directiva</w:t>
      </w:r>
      <w:r w:rsidR="003D07D1">
        <w:rPr>
          <w:rFonts w:cs="Arial"/>
          <w:sz w:val="22"/>
          <w:szCs w:val="22"/>
          <w:lang w:val="es-ES_tradnl"/>
        </w:rPr>
        <w:t>, una propuesta de disposición dirigida a las entidades autorizadas, estableciendo la fecha a partir de la cual, los planos y los presupuestos correspondientes a las solicitudes de financiamiento para proyectos de vivienda, deben ser presentados con firma digital.</w:t>
      </w:r>
    </w:p>
    <w:p w14:paraId="33DFC14F" w14:textId="77777777" w:rsidR="003D07D1" w:rsidRDefault="003D07D1" w:rsidP="003F3B64">
      <w:pPr>
        <w:spacing w:line="360" w:lineRule="auto"/>
        <w:jc w:val="both"/>
        <w:rPr>
          <w:rFonts w:cs="Arial"/>
          <w:sz w:val="22"/>
          <w:szCs w:val="22"/>
          <w:lang w:val="es-ES_tradnl"/>
        </w:rPr>
      </w:pPr>
    </w:p>
    <w:p w14:paraId="769E2476" w14:textId="25A1E39E" w:rsidR="00FE3E66" w:rsidRDefault="005D31BB" w:rsidP="003F3B6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w:t>
      </w:r>
      <w:r w:rsidR="0032311C">
        <w:rPr>
          <w:rFonts w:cs="Arial"/>
          <w:sz w:val="22"/>
          <w:u w:val="single"/>
          <w:lang w:val="es-ES_tradnl"/>
        </w:rPr>
        <w:t>1</w:t>
      </w:r>
      <w:r w:rsidRPr="00A25DB7">
        <w:rPr>
          <w:rFonts w:cs="Arial"/>
          <w:sz w:val="22"/>
          <w:u w:val="single"/>
          <w:lang w:val="es-ES_tradnl"/>
        </w:rPr>
        <w:t>:</w:t>
      </w:r>
      <w:r>
        <w:rPr>
          <w:rFonts w:cs="Arial"/>
          <w:sz w:val="22"/>
          <w:u w:val="single"/>
          <w:lang w:val="es-ES_tradnl"/>
        </w:rPr>
        <w:t>20</w:t>
      </w:r>
      <w:r>
        <w:rPr>
          <w:rFonts w:cs="Arial"/>
          <w:sz w:val="22"/>
          <w:lang w:val="es-ES_tradnl"/>
        </w:rPr>
        <w:t xml:space="preserve"> De conformidad con el análisis efectuado a la información presentada, la </w:t>
      </w:r>
      <w:r w:rsidRPr="005D31BB">
        <w:rPr>
          <w:rFonts w:cs="Arial"/>
          <w:sz w:val="22"/>
          <w:lang w:val="es-ES_tradnl"/>
        </w:rPr>
        <w:t>Junta Directiva</w:t>
      </w:r>
      <w:r>
        <w:rPr>
          <w:rFonts w:cs="Arial"/>
          <w:sz w:val="22"/>
          <w:lang w:val="es-ES_tradnl"/>
        </w:rPr>
        <w:t xml:space="preserve"> </w:t>
      </w:r>
      <w:r w:rsidR="0032311C">
        <w:rPr>
          <w:rFonts w:cs="Arial"/>
          <w:sz w:val="22"/>
          <w:lang w:val="es-ES_tradnl"/>
        </w:rPr>
        <w:t xml:space="preserve">toma los </w:t>
      </w:r>
      <w:r w:rsidR="0032311C" w:rsidRPr="00CC3FF3">
        <w:rPr>
          <w:rFonts w:cs="Arial"/>
          <w:b/>
          <w:bCs/>
          <w:sz w:val="22"/>
          <w:lang w:val="es-ES_tradnl"/>
        </w:rPr>
        <w:t>acuerdos N° 1</w:t>
      </w:r>
      <w:r w:rsidR="0032311C" w:rsidRPr="00CC3FF3">
        <w:rPr>
          <w:rFonts w:cs="Arial"/>
          <w:sz w:val="22"/>
          <w:lang w:val="es-ES_tradnl"/>
        </w:rPr>
        <w:t>,</w:t>
      </w:r>
      <w:r w:rsidR="0032311C" w:rsidRPr="00CC3FF3">
        <w:rPr>
          <w:rFonts w:cs="Arial"/>
          <w:b/>
          <w:bCs/>
          <w:sz w:val="22"/>
          <w:lang w:val="es-ES_tradnl"/>
        </w:rPr>
        <w:t xml:space="preserve"> N° 2 </w:t>
      </w:r>
      <w:r w:rsidR="0032311C" w:rsidRPr="00CC3FF3">
        <w:rPr>
          <w:rFonts w:cs="Arial"/>
          <w:sz w:val="22"/>
          <w:lang w:val="es-ES_tradnl"/>
        </w:rPr>
        <w:t>y</w:t>
      </w:r>
      <w:r w:rsidR="0032311C" w:rsidRPr="00CC3FF3">
        <w:rPr>
          <w:rFonts w:cs="Arial"/>
          <w:b/>
          <w:bCs/>
          <w:sz w:val="22"/>
          <w:lang w:val="es-ES_tradnl"/>
        </w:rPr>
        <w:t xml:space="preserve"> N° 3</w:t>
      </w:r>
      <w:r w:rsidR="0032311C">
        <w:rPr>
          <w:rFonts w:cs="Arial"/>
          <w:sz w:val="22"/>
          <w:lang w:val="es-ES_tradnl"/>
        </w:rPr>
        <w:t xml:space="preserve"> que se anexan a esta minuta.</w:t>
      </w:r>
    </w:p>
    <w:p w14:paraId="2CEB6D60" w14:textId="77777777" w:rsidR="00C27EF8" w:rsidRPr="00D14EAF" w:rsidRDefault="00C27EF8" w:rsidP="00C27EF8">
      <w:pPr>
        <w:spacing w:line="360" w:lineRule="auto"/>
        <w:jc w:val="both"/>
        <w:rPr>
          <w:rFonts w:cs="Arial"/>
          <w:b/>
          <w:sz w:val="22"/>
        </w:rPr>
      </w:pPr>
      <w:r w:rsidRPr="00D14EAF">
        <w:rPr>
          <w:rFonts w:cs="Arial"/>
          <w:b/>
          <w:sz w:val="22"/>
        </w:rPr>
        <w:t>************</w:t>
      </w:r>
    </w:p>
    <w:p w14:paraId="5ECFC501" w14:textId="77777777" w:rsidR="00C27EF8" w:rsidRDefault="00C27EF8" w:rsidP="00C27EF8">
      <w:pPr>
        <w:spacing w:line="360" w:lineRule="auto"/>
        <w:jc w:val="both"/>
        <w:rPr>
          <w:rFonts w:cs="Arial"/>
          <w:b/>
          <w:bCs/>
          <w:sz w:val="22"/>
          <w:szCs w:val="22"/>
          <w:u w:val="single"/>
          <w:lang w:val="es-ES_tradnl"/>
        </w:rPr>
      </w:pPr>
    </w:p>
    <w:p w14:paraId="63C59BF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F9307E" w:rsidRPr="00A77FC6">
        <w:rPr>
          <w:rFonts w:cs="Arial"/>
          <w:b/>
          <w:bCs/>
          <w:sz w:val="22"/>
          <w:u w:val="single"/>
          <w:lang w:val="es-ES_tradnl"/>
        </w:rPr>
        <w:t>Informe sobre la situación del proyecto Vista Hermosa</w:t>
      </w:r>
    </w:p>
    <w:p w14:paraId="2EFE36F1" w14:textId="77777777" w:rsidR="00C27EF8" w:rsidRDefault="00C27EF8" w:rsidP="00C27EF8">
      <w:pPr>
        <w:spacing w:line="360" w:lineRule="auto"/>
        <w:jc w:val="both"/>
        <w:rPr>
          <w:rFonts w:cs="Arial"/>
          <w:sz w:val="22"/>
          <w:szCs w:val="22"/>
        </w:rPr>
      </w:pPr>
    </w:p>
    <w:p w14:paraId="698E82F5" w14:textId="649B32AB" w:rsidR="00AE4D1A" w:rsidRDefault="00AE4D1A" w:rsidP="00AE4D1A">
      <w:pPr>
        <w:spacing w:line="360" w:lineRule="auto"/>
        <w:jc w:val="both"/>
        <w:rPr>
          <w:rFonts w:cs="Arial"/>
          <w:sz w:val="22"/>
          <w:lang w:val="es-ES_tradnl"/>
        </w:rPr>
      </w:pPr>
      <w:r w:rsidRPr="0039311E">
        <w:rPr>
          <w:rFonts w:cs="Arial"/>
          <w:sz w:val="22"/>
          <w:u w:val="single"/>
          <w:lang w:val="es-ES_tradnl"/>
        </w:rPr>
        <w:lastRenderedPageBreak/>
        <w:t xml:space="preserve">Minuto </w:t>
      </w:r>
      <w:r w:rsidR="00EE6355">
        <w:rPr>
          <w:rFonts w:cs="Arial"/>
          <w:sz w:val="22"/>
          <w:u w:val="single"/>
          <w:lang w:val="es-ES_tradnl"/>
        </w:rPr>
        <w:t>53</w:t>
      </w:r>
      <w:r w:rsidRPr="0039311E">
        <w:rPr>
          <w:rFonts w:cs="Arial"/>
          <w:sz w:val="22"/>
          <w:u w:val="single"/>
          <w:lang w:val="es-ES_tradnl"/>
        </w:rPr>
        <w:t>:</w:t>
      </w:r>
      <w:r w:rsidR="00232726">
        <w:rPr>
          <w:rFonts w:cs="Arial"/>
          <w:sz w:val="22"/>
          <w:u w:val="single"/>
          <w:lang w:val="es-ES_tradnl"/>
        </w:rPr>
        <w:t>4</w:t>
      </w:r>
      <w:r w:rsidR="00EE6355">
        <w:rPr>
          <w:rFonts w:cs="Arial"/>
          <w:sz w:val="22"/>
          <w:u w:val="single"/>
          <w:lang w:val="es-ES_tradnl"/>
        </w:rPr>
        <w:t>0</w:t>
      </w:r>
      <w:r>
        <w:rPr>
          <w:rFonts w:cs="Arial"/>
          <w:sz w:val="22"/>
          <w:lang w:val="es-ES_tradnl"/>
        </w:rPr>
        <w:t xml:space="preserve"> Se conoce el oficio </w:t>
      </w:r>
      <w:r w:rsidR="00232726">
        <w:rPr>
          <w:rFonts w:cs="Arial"/>
          <w:sz w:val="22"/>
          <w:lang w:val="es-ES_tradnl"/>
        </w:rPr>
        <w:t xml:space="preserve">GG-ME-1267-2019 del 04 de diciembre de 2019, mediante el cual, atendiendo lo dispuesto en el acuerdo N° 18 de la sesión 42-2019, del </w:t>
      </w:r>
      <w:r w:rsidR="00A67736">
        <w:rPr>
          <w:rFonts w:cs="Arial"/>
          <w:sz w:val="22"/>
          <w:lang w:val="es-ES_tradnl"/>
        </w:rPr>
        <w:t xml:space="preserve">03 de junio de 2019, la </w:t>
      </w:r>
      <w:r w:rsidR="00A67736" w:rsidRPr="00A67736">
        <w:rPr>
          <w:rFonts w:cs="Arial"/>
          <w:sz w:val="22"/>
          <w:szCs w:val="22"/>
          <w:lang w:val="es-ES_tradnl"/>
        </w:rPr>
        <w:t>Gerencia General</w:t>
      </w:r>
      <w:r w:rsidR="00A67736">
        <w:rPr>
          <w:rFonts w:cs="Arial"/>
          <w:sz w:val="22"/>
          <w:szCs w:val="22"/>
          <w:lang w:val="es-ES_tradnl"/>
        </w:rPr>
        <w:t xml:space="preserve"> remite el informe DF-OF-1427-2019</w:t>
      </w:r>
      <w:r w:rsidR="00A01987">
        <w:rPr>
          <w:rFonts w:cs="Arial"/>
          <w:sz w:val="22"/>
          <w:szCs w:val="22"/>
          <w:lang w:val="es-ES_tradnl"/>
        </w:rPr>
        <w:t xml:space="preserve"> de la Dirección FOSUVI, que contiene un detalle </w:t>
      </w:r>
      <w:r w:rsidR="00A01987">
        <w:rPr>
          <w:rFonts w:cs="Arial"/>
          <w:bCs/>
          <w:color w:val="000000"/>
          <w:sz w:val="22"/>
          <w:szCs w:val="22"/>
        </w:rPr>
        <w:t xml:space="preserve">sobre </w:t>
      </w:r>
      <w:r w:rsidR="00A01987">
        <w:rPr>
          <w:rFonts w:cs="Arial"/>
          <w:sz w:val="22"/>
          <w:szCs w:val="22"/>
        </w:rPr>
        <w:t xml:space="preserve">la situación del proyecto </w:t>
      </w:r>
      <w:r w:rsidR="00A01987" w:rsidRPr="003E4C12">
        <w:rPr>
          <w:rFonts w:cs="Arial"/>
          <w:sz w:val="22"/>
          <w:szCs w:val="22"/>
        </w:rPr>
        <w:t>Vista Hermosa</w:t>
      </w:r>
      <w:r w:rsidR="00A01987">
        <w:rPr>
          <w:rFonts w:cs="Arial"/>
          <w:sz w:val="22"/>
          <w:szCs w:val="22"/>
        </w:rPr>
        <w:t>, ubicado en el cantón de Oreamuno, provincia de Cartago.  Dichos documentos se adjuntan al expediente del acta.</w:t>
      </w:r>
    </w:p>
    <w:p w14:paraId="1B42CED1" w14:textId="48111231" w:rsidR="00AE4D1A" w:rsidRDefault="00AE4D1A" w:rsidP="00AE4D1A">
      <w:pPr>
        <w:spacing w:line="360" w:lineRule="auto"/>
        <w:jc w:val="both"/>
        <w:rPr>
          <w:rFonts w:cs="Arial"/>
          <w:sz w:val="22"/>
          <w:szCs w:val="22"/>
        </w:rPr>
      </w:pPr>
    </w:p>
    <w:p w14:paraId="51F3C335" w14:textId="15191EC2" w:rsidR="00A01987" w:rsidRDefault="00A01987" w:rsidP="00AE4D1A">
      <w:pPr>
        <w:spacing w:line="360" w:lineRule="auto"/>
        <w:jc w:val="both"/>
        <w:rPr>
          <w:rFonts w:cs="Arial"/>
          <w:sz w:val="22"/>
          <w:szCs w:val="22"/>
        </w:rPr>
      </w:pPr>
      <w:r>
        <w:rPr>
          <w:rFonts w:cs="Arial"/>
          <w:sz w:val="22"/>
          <w:szCs w:val="22"/>
        </w:rPr>
        <w:t xml:space="preserve">La licenciada Camacho Murillo expone el contenido del citado informe, refiriéndose a los antecedentes del proyecto de vivienda y a las gestiones que a lo largo de los años se han venido realizando para su desarrollo, así como a las situaciones que </w:t>
      </w:r>
      <w:proofErr w:type="gramStart"/>
      <w:r>
        <w:rPr>
          <w:rFonts w:cs="Arial"/>
          <w:sz w:val="22"/>
          <w:szCs w:val="22"/>
        </w:rPr>
        <w:t>al día de hoy</w:t>
      </w:r>
      <w:proofErr w:type="gramEnd"/>
      <w:r>
        <w:rPr>
          <w:rFonts w:cs="Arial"/>
          <w:sz w:val="22"/>
          <w:szCs w:val="22"/>
        </w:rPr>
        <w:t xml:space="preserve"> han limitado la conclusión del proceso de formalización de 35 operaciones y la entrega de áreas públicas a la Municipalidad, atendiendo a su vez, las consultas y observaciones que al respecto plantean los señores Directores.</w:t>
      </w:r>
    </w:p>
    <w:p w14:paraId="4AB692A1" w14:textId="59240347" w:rsidR="00A01987" w:rsidRDefault="00A01987" w:rsidP="00AE4D1A">
      <w:pPr>
        <w:spacing w:line="360" w:lineRule="auto"/>
        <w:jc w:val="both"/>
        <w:rPr>
          <w:rFonts w:cs="Arial"/>
          <w:sz w:val="22"/>
          <w:szCs w:val="22"/>
        </w:rPr>
      </w:pPr>
    </w:p>
    <w:p w14:paraId="45A71241" w14:textId="0DC67466" w:rsidR="00A01987" w:rsidRDefault="00A01987" w:rsidP="00A01987">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74</w:t>
      </w:r>
      <w:r w:rsidRPr="00A25DB7">
        <w:rPr>
          <w:rFonts w:cs="Arial"/>
          <w:sz w:val="22"/>
          <w:u w:val="single"/>
          <w:lang w:val="es-ES_tradnl"/>
        </w:rPr>
        <w:t>:</w:t>
      </w:r>
      <w:r>
        <w:rPr>
          <w:rFonts w:cs="Arial"/>
          <w:sz w:val="22"/>
          <w:u w:val="single"/>
          <w:lang w:val="es-ES_tradnl"/>
        </w:rPr>
        <w:t>50</w:t>
      </w:r>
      <w:r>
        <w:rPr>
          <w:rFonts w:cs="Arial"/>
          <w:sz w:val="22"/>
          <w:lang w:val="es-ES_tradnl"/>
        </w:rPr>
        <w:t xml:space="preserve"> De conformidad con el análisis que se realiza en torno a la información suministrada, la </w:t>
      </w:r>
      <w:r w:rsidRPr="00A01987">
        <w:rPr>
          <w:rFonts w:cs="Arial"/>
          <w:sz w:val="22"/>
          <w:lang w:val="es-ES_tradnl"/>
        </w:rPr>
        <w:t>Junta Directiva</w:t>
      </w:r>
      <w:r>
        <w:rPr>
          <w:rFonts w:cs="Arial"/>
          <w:sz w:val="22"/>
          <w:lang w:val="es-ES_tradnl"/>
        </w:rPr>
        <w:t xml:space="preserve"> resuelve girar instrucciones para que se ejecuten las siguientes acciones: a) </w:t>
      </w:r>
      <w:r>
        <w:rPr>
          <w:rFonts w:cs="Arial"/>
          <w:bCs/>
          <w:color w:val="000000"/>
          <w:sz w:val="22"/>
          <w:szCs w:val="22"/>
        </w:rPr>
        <w:t xml:space="preserve">Realizar las gestiones que correspondan, para lograr la formalización de las operaciones de </w:t>
      </w:r>
      <w:r w:rsidRPr="00E5162A">
        <w:rPr>
          <w:rFonts w:cs="Arial"/>
          <w:bCs/>
          <w:color w:val="000000"/>
          <w:sz w:val="22"/>
          <w:szCs w:val="22"/>
        </w:rPr>
        <w:t>Bono Familiar de Vivienda</w:t>
      </w:r>
      <w:r>
        <w:rPr>
          <w:rFonts w:cs="Arial"/>
          <w:bCs/>
          <w:color w:val="000000"/>
          <w:sz w:val="22"/>
          <w:szCs w:val="22"/>
        </w:rPr>
        <w:t xml:space="preserve"> que están pendientes; b) coordinar con la Municipalidad de Oreamuno, la entrega de las áreas públicas en el menor plazo posible, dándole prioridad al área de la planta de tratamiento de aguas residuales y el tanque de agua potable; y c) analizar y verificar el monto de las obligaciones de pago de bienes inmuebles que mantiene el BANHVI con la Municipalidad, correspondiente a las propiedades pendientes de formalizar, con el propósito de resolver si esa deuda se puede incorporar al monto de las soluciones que no se han formalizado.  Lo anterior, según se consigna en el </w:t>
      </w:r>
      <w:r w:rsidRPr="00A01987">
        <w:rPr>
          <w:rFonts w:cs="Arial"/>
          <w:b/>
          <w:color w:val="000000"/>
          <w:sz w:val="22"/>
          <w:szCs w:val="22"/>
        </w:rPr>
        <w:t>Acuerdo N° 4</w:t>
      </w:r>
      <w:r>
        <w:rPr>
          <w:rFonts w:cs="Arial"/>
          <w:bCs/>
          <w:color w:val="000000"/>
          <w:sz w:val="22"/>
          <w:szCs w:val="22"/>
        </w:rPr>
        <w:t xml:space="preserve"> que se anexa a esta minuta.</w:t>
      </w:r>
    </w:p>
    <w:p w14:paraId="0C8B29D3" w14:textId="77777777" w:rsidR="00C27EF8" w:rsidRPr="00D14EAF" w:rsidRDefault="00C27EF8" w:rsidP="00C27EF8">
      <w:pPr>
        <w:spacing w:line="360" w:lineRule="auto"/>
        <w:jc w:val="both"/>
        <w:rPr>
          <w:rFonts w:cs="Arial"/>
          <w:b/>
          <w:sz w:val="22"/>
        </w:rPr>
      </w:pPr>
      <w:r w:rsidRPr="00D14EAF">
        <w:rPr>
          <w:rFonts w:cs="Arial"/>
          <w:b/>
          <w:sz w:val="22"/>
        </w:rPr>
        <w:t>************</w:t>
      </w:r>
    </w:p>
    <w:p w14:paraId="51D044FD" w14:textId="77777777" w:rsidR="00C27EF8" w:rsidRDefault="00C27EF8" w:rsidP="00C27EF8">
      <w:pPr>
        <w:spacing w:line="360" w:lineRule="auto"/>
        <w:jc w:val="both"/>
        <w:rPr>
          <w:rFonts w:cs="Arial"/>
          <w:b/>
          <w:bCs/>
          <w:sz w:val="22"/>
          <w:szCs w:val="22"/>
          <w:u w:val="single"/>
          <w:lang w:val="es-ES_tradnl"/>
        </w:rPr>
      </w:pPr>
    </w:p>
    <w:p w14:paraId="3DF386B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F9307E" w:rsidRPr="00A77FC6">
        <w:rPr>
          <w:rFonts w:cs="Arial"/>
          <w:b/>
          <w:bCs/>
          <w:sz w:val="22"/>
          <w:u w:val="single"/>
          <w:lang w:val="es-ES_tradnl"/>
        </w:rPr>
        <w:t>Revisión de normativa técnica para casas de dos plantas</w:t>
      </w:r>
      <w:r w:rsidR="00F9307E" w:rsidRPr="00F9307E">
        <w:rPr>
          <w:rFonts w:cs="Arial"/>
          <w:b/>
          <w:bCs/>
          <w:sz w:val="22"/>
          <w:u w:val="single"/>
          <w:lang w:val="es-ES_tradnl"/>
        </w:rPr>
        <w:t xml:space="preserve"> y sobre la posibilidad de </w:t>
      </w:r>
      <w:r w:rsidR="00F9307E" w:rsidRPr="00A77FC6">
        <w:rPr>
          <w:rFonts w:cs="Arial"/>
          <w:b/>
          <w:bCs/>
          <w:sz w:val="22"/>
          <w:u w:val="single"/>
          <w:lang w:val="es-ES_tradnl"/>
        </w:rPr>
        <w:t>construir más de dos viviendas cuando el lote es grande</w:t>
      </w:r>
    </w:p>
    <w:p w14:paraId="4284B88F" w14:textId="77777777" w:rsidR="00C27EF8" w:rsidRDefault="00C27EF8" w:rsidP="00C27EF8">
      <w:pPr>
        <w:spacing w:line="360" w:lineRule="auto"/>
        <w:jc w:val="both"/>
        <w:rPr>
          <w:rFonts w:cs="Arial"/>
          <w:sz w:val="22"/>
          <w:szCs w:val="22"/>
        </w:rPr>
      </w:pPr>
    </w:p>
    <w:p w14:paraId="78A90CC1" w14:textId="26CBF103" w:rsidR="00AE4D1A" w:rsidRDefault="00B45EED" w:rsidP="00AE4D1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64</w:t>
      </w:r>
      <w:r w:rsidRPr="0039311E">
        <w:rPr>
          <w:rFonts w:cs="Arial"/>
          <w:sz w:val="22"/>
          <w:u w:val="single"/>
          <w:lang w:val="es-ES_tradnl"/>
        </w:rPr>
        <w:t>:</w:t>
      </w:r>
      <w:r>
        <w:rPr>
          <w:rFonts w:cs="Arial"/>
          <w:sz w:val="22"/>
          <w:u w:val="single"/>
          <w:lang w:val="es-ES_tradnl"/>
        </w:rPr>
        <w:t>05</w:t>
      </w:r>
      <w:r>
        <w:rPr>
          <w:rFonts w:cs="Arial"/>
          <w:sz w:val="22"/>
          <w:lang w:val="es-ES_tradnl"/>
        </w:rPr>
        <w:t xml:space="preserve"> De conformidad con lo resuelto en la sesión 84-2019, del pasado 28 de octubre, se procede a analizar el criterio de la Administración, sobre la </w:t>
      </w:r>
      <w:r w:rsidRPr="00B45EED">
        <w:rPr>
          <w:rFonts w:cs="Arial"/>
          <w:sz w:val="22"/>
          <w:lang w:val="es-ES_tradnl"/>
        </w:rPr>
        <w:t>normativa técnica para casas de dos plantas y sobre la posibilidad de construir más de dos viviendas cuando el lote es grande</w:t>
      </w:r>
      <w:r>
        <w:rPr>
          <w:rFonts w:cs="Arial"/>
          <w:sz w:val="22"/>
          <w:lang w:val="es-ES_tradnl"/>
        </w:rPr>
        <w:t>.</w:t>
      </w:r>
    </w:p>
    <w:p w14:paraId="085B3AE8" w14:textId="78E9CACA" w:rsidR="00AE4D1A" w:rsidRDefault="00AE4D1A" w:rsidP="00AE4D1A">
      <w:pPr>
        <w:spacing w:line="360" w:lineRule="auto"/>
        <w:jc w:val="both"/>
        <w:rPr>
          <w:rFonts w:cs="Arial"/>
          <w:sz w:val="22"/>
          <w:szCs w:val="22"/>
        </w:rPr>
      </w:pPr>
    </w:p>
    <w:p w14:paraId="661C0566" w14:textId="20B06B70" w:rsidR="00242CD4" w:rsidRDefault="00B45EED" w:rsidP="00AE4D1A">
      <w:pPr>
        <w:spacing w:line="360" w:lineRule="auto"/>
        <w:jc w:val="both"/>
        <w:rPr>
          <w:rFonts w:cs="Arial"/>
          <w:sz w:val="22"/>
          <w:lang w:val="es-ES_tradnl"/>
        </w:rPr>
      </w:pPr>
      <w:r>
        <w:rPr>
          <w:rFonts w:cs="Arial"/>
          <w:sz w:val="22"/>
          <w:szCs w:val="22"/>
        </w:rPr>
        <w:t xml:space="preserve">La licenciada Camacho Murillo expone el </w:t>
      </w:r>
      <w:r w:rsidR="00242CD4">
        <w:rPr>
          <w:rFonts w:cs="Arial"/>
          <w:sz w:val="22"/>
          <w:szCs w:val="22"/>
        </w:rPr>
        <w:t xml:space="preserve">criterio sobre cada uno de los citados temas, destacando que para lograr </w:t>
      </w:r>
      <w:r w:rsidR="00242CD4" w:rsidRPr="00B45EED">
        <w:rPr>
          <w:rFonts w:cs="Arial"/>
          <w:sz w:val="22"/>
          <w:lang w:val="es-ES_tradnl"/>
        </w:rPr>
        <w:t>construir más de dos viviendas cuando el lote es grande</w:t>
      </w:r>
      <w:r w:rsidR="00242CD4">
        <w:rPr>
          <w:rFonts w:cs="Arial"/>
          <w:sz w:val="22"/>
          <w:lang w:val="es-ES_tradnl"/>
        </w:rPr>
        <w:t xml:space="preserve">, debe gestionarse una reforma legal que así lo permita; y en el caso la </w:t>
      </w:r>
      <w:r w:rsidR="00242CD4" w:rsidRPr="00B45EED">
        <w:rPr>
          <w:rFonts w:cs="Arial"/>
          <w:sz w:val="22"/>
          <w:lang w:val="es-ES_tradnl"/>
        </w:rPr>
        <w:t>normativa técnica para casas de dos plantas</w:t>
      </w:r>
      <w:r w:rsidR="00242CD4">
        <w:rPr>
          <w:rFonts w:cs="Arial"/>
          <w:sz w:val="22"/>
          <w:lang w:val="es-ES_tradnl"/>
        </w:rPr>
        <w:t>, se reconoce el alto costo que representa la aplicación de la norma técnica, pero se estima que su aplicación es necesaria para determinar la viabilidad de construir una segunda vivienda en la segunda planta de otra casa.</w:t>
      </w:r>
    </w:p>
    <w:p w14:paraId="2B167145" w14:textId="170425C8" w:rsidR="00242CD4" w:rsidRDefault="00242CD4" w:rsidP="00AE4D1A">
      <w:pPr>
        <w:spacing w:line="360" w:lineRule="auto"/>
        <w:jc w:val="both"/>
        <w:rPr>
          <w:rFonts w:cs="Arial"/>
          <w:sz w:val="22"/>
          <w:lang w:val="es-ES_tradnl"/>
        </w:rPr>
      </w:pPr>
    </w:p>
    <w:p w14:paraId="152A2899" w14:textId="4B1BA9C0" w:rsidR="00242CD4" w:rsidRDefault="00242CD4" w:rsidP="00AE4D1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w:t>
      </w:r>
      <w:r w:rsidR="000E455D">
        <w:rPr>
          <w:rFonts w:cs="Arial"/>
          <w:sz w:val="22"/>
          <w:u w:val="single"/>
          <w:lang w:val="es-ES_tradnl"/>
        </w:rPr>
        <w:t>6</w:t>
      </w:r>
      <w:r w:rsidRPr="00A25DB7">
        <w:rPr>
          <w:rFonts w:cs="Arial"/>
          <w:sz w:val="22"/>
          <w:u w:val="single"/>
          <w:lang w:val="es-ES_tradnl"/>
        </w:rPr>
        <w:t>:</w:t>
      </w:r>
      <w:r w:rsidR="000E455D">
        <w:rPr>
          <w:rFonts w:cs="Arial"/>
          <w:sz w:val="22"/>
          <w:u w:val="single"/>
          <w:lang w:val="es-ES_tradnl"/>
        </w:rPr>
        <w:t>50</w:t>
      </w:r>
      <w:r>
        <w:rPr>
          <w:rFonts w:cs="Arial"/>
          <w:sz w:val="22"/>
          <w:lang w:val="es-ES_tradnl"/>
        </w:rPr>
        <w:t xml:space="preserve"> Del análisis que realiza en torno a este segundo tema, la </w:t>
      </w:r>
      <w:r w:rsidRPr="00242CD4">
        <w:rPr>
          <w:rFonts w:cs="Arial"/>
          <w:sz w:val="22"/>
          <w:lang w:val="es-ES_tradnl"/>
        </w:rPr>
        <w:t>Junta Directiva</w:t>
      </w:r>
      <w:r>
        <w:rPr>
          <w:rFonts w:cs="Arial"/>
          <w:sz w:val="22"/>
          <w:lang w:val="es-ES_tradnl"/>
        </w:rPr>
        <w:t xml:space="preserve"> concuerda en la pertinencia de girar instrucciones a la </w:t>
      </w:r>
      <w:r w:rsidRPr="00242CD4">
        <w:rPr>
          <w:rFonts w:cs="Arial"/>
          <w:sz w:val="22"/>
          <w:szCs w:val="22"/>
          <w:lang w:val="es-ES_tradnl"/>
        </w:rPr>
        <w:t>Administración</w:t>
      </w:r>
      <w:r>
        <w:rPr>
          <w:rFonts w:cs="Arial"/>
          <w:sz w:val="22"/>
          <w:szCs w:val="22"/>
          <w:lang w:val="es-ES_tradnl"/>
        </w:rPr>
        <w:t>, para que</w:t>
      </w:r>
      <w:r w:rsidR="000E455D">
        <w:rPr>
          <w:rFonts w:cs="Arial"/>
          <w:sz w:val="22"/>
          <w:szCs w:val="22"/>
          <w:lang w:val="es-ES_tradnl"/>
        </w:rPr>
        <w:t xml:space="preserve"> con el concurso del Departamento Técnico, revise los requerimientos técnicos del peritaje que se exige en los casos de viviendas en segunda planta, considerando para ello los diferentes sistemas constructivos, tanto de la vivienda que se ubica en la primera planta, como de la vivienda que se pretende construir en la segunda planta. </w:t>
      </w:r>
      <w:r w:rsidR="00A33F58">
        <w:rPr>
          <w:rFonts w:cs="Arial"/>
          <w:sz w:val="22"/>
          <w:szCs w:val="22"/>
          <w:lang w:val="es-ES_tradnl"/>
        </w:rPr>
        <w:t xml:space="preserve"> </w:t>
      </w:r>
      <w:r w:rsidR="000E455D">
        <w:rPr>
          <w:rFonts w:cs="Arial"/>
          <w:sz w:val="22"/>
          <w:szCs w:val="22"/>
          <w:lang w:val="es-ES_tradnl"/>
        </w:rPr>
        <w:t xml:space="preserve">Lo anterior, según se consigna en el </w:t>
      </w:r>
      <w:r w:rsidR="000E455D" w:rsidRPr="000E455D">
        <w:rPr>
          <w:rFonts w:cs="Arial"/>
          <w:b/>
          <w:bCs/>
          <w:sz w:val="22"/>
          <w:szCs w:val="22"/>
          <w:lang w:val="es-ES_tradnl"/>
        </w:rPr>
        <w:t>Acuerdo N° 5</w:t>
      </w:r>
      <w:r w:rsidR="000E455D">
        <w:rPr>
          <w:rFonts w:cs="Arial"/>
          <w:sz w:val="22"/>
          <w:szCs w:val="22"/>
          <w:lang w:val="es-ES_tradnl"/>
        </w:rPr>
        <w:t xml:space="preserve"> que se anexa a esta minuta.</w:t>
      </w:r>
    </w:p>
    <w:p w14:paraId="36118C82" w14:textId="77777777" w:rsidR="00C27EF8" w:rsidRPr="00D14EAF" w:rsidRDefault="00C27EF8" w:rsidP="00C27EF8">
      <w:pPr>
        <w:spacing w:line="360" w:lineRule="auto"/>
        <w:jc w:val="both"/>
        <w:rPr>
          <w:rFonts w:cs="Arial"/>
          <w:b/>
          <w:sz w:val="22"/>
        </w:rPr>
      </w:pPr>
      <w:r w:rsidRPr="00D14EAF">
        <w:rPr>
          <w:rFonts w:cs="Arial"/>
          <w:b/>
          <w:sz w:val="22"/>
        </w:rPr>
        <w:t>************</w:t>
      </w:r>
    </w:p>
    <w:p w14:paraId="5A4831D0" w14:textId="77777777" w:rsidR="00C27EF8" w:rsidRDefault="00C27EF8" w:rsidP="00C27EF8">
      <w:pPr>
        <w:spacing w:line="360" w:lineRule="auto"/>
        <w:jc w:val="both"/>
        <w:rPr>
          <w:rFonts w:cs="Arial"/>
          <w:b/>
          <w:sz w:val="22"/>
          <w:szCs w:val="22"/>
          <w:u w:val="single"/>
          <w:lang w:val="es-ES_tradnl"/>
        </w:rPr>
      </w:pPr>
    </w:p>
    <w:p w14:paraId="1EABE98F" w14:textId="63E1F619" w:rsidR="00C27EF8" w:rsidRPr="00AB2826" w:rsidRDefault="00C27EF8" w:rsidP="00C27EF8">
      <w:pPr>
        <w:pStyle w:val="Textoindependiente"/>
        <w:ind w:right="0"/>
        <w:rPr>
          <w:rFonts w:cs="Arial"/>
          <w:szCs w:val="22"/>
        </w:rPr>
      </w:pPr>
      <w:r w:rsidRPr="00242CD4">
        <w:rPr>
          <w:rFonts w:cs="Arial"/>
          <w:szCs w:val="22"/>
          <w:u w:val="single"/>
        </w:rPr>
        <w:t xml:space="preserve">Minuto </w:t>
      </w:r>
      <w:r w:rsidR="00242CD4" w:rsidRPr="00242CD4">
        <w:rPr>
          <w:rFonts w:cs="Arial"/>
          <w:szCs w:val="22"/>
          <w:u w:val="single"/>
        </w:rPr>
        <w:t>93</w:t>
      </w:r>
      <w:r w:rsidRPr="00242CD4">
        <w:rPr>
          <w:rFonts w:cs="Arial"/>
          <w:szCs w:val="22"/>
          <w:u w:val="single"/>
        </w:rPr>
        <w:t>:</w:t>
      </w:r>
      <w:r w:rsidR="00242CD4" w:rsidRPr="00242CD4">
        <w:rPr>
          <w:rFonts w:cs="Arial"/>
          <w:szCs w:val="22"/>
          <w:u w:val="single"/>
        </w:rPr>
        <w:t>30</w:t>
      </w:r>
      <w:r>
        <w:rPr>
          <w:rFonts w:cs="Arial"/>
          <w:szCs w:val="22"/>
        </w:rPr>
        <w:t xml:space="preserve"> </w:t>
      </w:r>
      <w:r w:rsidRPr="00AB2826">
        <w:rPr>
          <w:rFonts w:cs="Arial"/>
          <w:szCs w:val="22"/>
        </w:rPr>
        <w:t xml:space="preserve">Siendo las </w:t>
      </w:r>
      <w:r w:rsidR="00242CD4">
        <w:rPr>
          <w:rFonts w:cs="Arial"/>
          <w:szCs w:val="22"/>
        </w:rPr>
        <w:t>veinte</w:t>
      </w:r>
      <w:r>
        <w:rPr>
          <w:rFonts w:cs="Arial"/>
          <w:szCs w:val="22"/>
        </w:rPr>
        <w:t xml:space="preserve"> </w:t>
      </w:r>
      <w:r w:rsidRPr="00AB2826">
        <w:rPr>
          <w:rFonts w:cs="Arial"/>
          <w:szCs w:val="22"/>
        </w:rPr>
        <w:t>horas</w:t>
      </w:r>
      <w:r>
        <w:rPr>
          <w:rFonts w:cs="Arial"/>
          <w:szCs w:val="22"/>
        </w:rPr>
        <w:t xml:space="preserve"> con </w:t>
      </w:r>
      <w:r w:rsidR="00242CD4">
        <w:rPr>
          <w:rFonts w:cs="Arial"/>
          <w:szCs w:val="22"/>
        </w:rPr>
        <w:t xml:space="preserve">cuarenta y cinco </w:t>
      </w:r>
      <w:r>
        <w:rPr>
          <w:rFonts w:cs="Arial"/>
          <w:szCs w:val="22"/>
        </w:rPr>
        <w:t>minutos</w:t>
      </w:r>
      <w:r w:rsidRPr="00AB2826">
        <w:rPr>
          <w:rFonts w:cs="Arial"/>
          <w:szCs w:val="22"/>
        </w:rPr>
        <w:t>, se levanta la sesión.</w:t>
      </w:r>
    </w:p>
    <w:p w14:paraId="442BC321" w14:textId="77777777" w:rsidR="00C27EF8" w:rsidRPr="00D14EAF" w:rsidRDefault="00C27EF8" w:rsidP="00C27EF8">
      <w:pPr>
        <w:spacing w:line="360" w:lineRule="auto"/>
        <w:jc w:val="both"/>
        <w:rPr>
          <w:rFonts w:cs="Arial"/>
          <w:b/>
          <w:sz w:val="22"/>
        </w:rPr>
      </w:pPr>
      <w:r w:rsidRPr="00D14EAF">
        <w:rPr>
          <w:rFonts w:cs="Arial"/>
          <w:b/>
          <w:sz w:val="22"/>
        </w:rPr>
        <w:t>************</w:t>
      </w:r>
    </w:p>
    <w:p w14:paraId="5DE99AF5" w14:textId="77777777" w:rsidR="00C27EF8" w:rsidRDefault="00C27EF8" w:rsidP="00C27EF8">
      <w:pPr>
        <w:rPr>
          <w:rFonts w:cs="Arial"/>
          <w:sz w:val="22"/>
          <w:szCs w:val="22"/>
        </w:rPr>
      </w:pPr>
    </w:p>
    <w:p w14:paraId="65EA9E44" w14:textId="77777777" w:rsidR="00C27EF8" w:rsidRDefault="00C27EF8" w:rsidP="00C27EF8">
      <w:pPr>
        <w:rPr>
          <w:rFonts w:cs="Arial"/>
          <w:sz w:val="22"/>
          <w:szCs w:val="22"/>
        </w:rPr>
      </w:pPr>
    </w:p>
    <w:p w14:paraId="74C67ACE" w14:textId="77777777" w:rsidR="00C27EF8" w:rsidRDefault="00C27EF8" w:rsidP="00C27EF8">
      <w:pPr>
        <w:rPr>
          <w:rFonts w:cs="Arial"/>
          <w:sz w:val="22"/>
          <w:szCs w:val="22"/>
        </w:rPr>
      </w:pPr>
      <w:r>
        <w:rPr>
          <w:rFonts w:cs="Arial"/>
          <w:sz w:val="22"/>
          <w:szCs w:val="22"/>
        </w:rPr>
        <w:br w:type="page"/>
      </w:r>
    </w:p>
    <w:p w14:paraId="7D622472" w14:textId="77777777" w:rsidR="00C27EF8" w:rsidRDefault="00C27EF8" w:rsidP="00C27EF8">
      <w:pPr>
        <w:spacing w:line="360" w:lineRule="auto"/>
        <w:jc w:val="both"/>
        <w:rPr>
          <w:rFonts w:cs="Arial"/>
          <w:sz w:val="22"/>
          <w:szCs w:val="22"/>
        </w:rPr>
      </w:pPr>
    </w:p>
    <w:p w14:paraId="391D341B" w14:textId="77777777" w:rsidR="00C27EF8" w:rsidRDefault="00C27EF8" w:rsidP="00C27EF8">
      <w:pPr>
        <w:spacing w:line="360" w:lineRule="auto"/>
        <w:jc w:val="both"/>
        <w:rPr>
          <w:rFonts w:cs="Arial"/>
          <w:sz w:val="22"/>
          <w:szCs w:val="22"/>
        </w:rPr>
      </w:pPr>
    </w:p>
    <w:p w14:paraId="3064D20A" w14:textId="77777777" w:rsidR="00C27EF8" w:rsidRDefault="00C27EF8" w:rsidP="00C27EF8">
      <w:pPr>
        <w:pStyle w:val="Ttulo"/>
        <w:ind w:right="51"/>
        <w:rPr>
          <w:rFonts w:cs="Arial"/>
        </w:rPr>
      </w:pPr>
      <w:r>
        <w:rPr>
          <w:rFonts w:cs="Arial"/>
        </w:rPr>
        <w:t>BANCO HIPOTECARIO DE LA VIVIENDA</w:t>
      </w:r>
    </w:p>
    <w:p w14:paraId="26DAA87E"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2D7EC1F7" w14:textId="77777777" w:rsidR="00C27EF8" w:rsidRDefault="00C27EF8" w:rsidP="00C27EF8">
      <w:pPr>
        <w:spacing w:line="360" w:lineRule="auto"/>
        <w:ind w:right="51"/>
        <w:jc w:val="center"/>
        <w:rPr>
          <w:rFonts w:cs="Arial"/>
          <w:b/>
          <w:sz w:val="22"/>
          <w:u w:val="single"/>
        </w:rPr>
      </w:pPr>
    </w:p>
    <w:p w14:paraId="72E3F28D"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A26D78">
        <w:rPr>
          <w:rFonts w:cs="Arial"/>
          <w:b/>
          <w:sz w:val="22"/>
          <w:u w:val="single"/>
        </w:rPr>
        <w:t>EXTRA</w:t>
      </w:r>
      <w:r>
        <w:rPr>
          <w:rFonts w:cs="Arial"/>
          <w:b/>
          <w:sz w:val="22"/>
          <w:u w:val="single"/>
        </w:rPr>
        <w:t xml:space="preserve">ORDINARIA N° </w:t>
      </w:r>
      <w:r w:rsidR="00A26D78">
        <w:rPr>
          <w:rFonts w:cs="Arial"/>
          <w:b/>
          <w:sz w:val="22"/>
          <w:u w:val="single"/>
        </w:rPr>
        <w:t>97</w:t>
      </w:r>
      <w:r>
        <w:rPr>
          <w:rFonts w:cs="Arial"/>
          <w:b/>
          <w:sz w:val="22"/>
          <w:u w:val="single"/>
        </w:rPr>
        <w:t>-2019</w:t>
      </w:r>
    </w:p>
    <w:p w14:paraId="2DDCF28D"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A26D78">
        <w:rPr>
          <w:rFonts w:cs="Arial"/>
          <w:b/>
          <w:sz w:val="22"/>
          <w:u w:val="single"/>
        </w:rPr>
        <w:t>05</w:t>
      </w:r>
      <w:r>
        <w:rPr>
          <w:rFonts w:cs="Arial"/>
          <w:b/>
          <w:sz w:val="22"/>
          <w:u w:val="single"/>
        </w:rPr>
        <w:t xml:space="preserve"> DE </w:t>
      </w:r>
      <w:r w:rsidR="00A26D78">
        <w:rPr>
          <w:rFonts w:cs="Arial"/>
          <w:b/>
          <w:sz w:val="22"/>
          <w:u w:val="single"/>
        </w:rPr>
        <w:t>DICIEMBRE</w:t>
      </w:r>
      <w:r>
        <w:rPr>
          <w:rFonts w:cs="Arial"/>
          <w:b/>
          <w:sz w:val="22"/>
          <w:u w:val="single"/>
        </w:rPr>
        <w:t xml:space="preserve"> DE 2019</w:t>
      </w:r>
    </w:p>
    <w:p w14:paraId="1051D149" w14:textId="77777777" w:rsidR="00C27EF8" w:rsidRDefault="00C27EF8" w:rsidP="00C27EF8">
      <w:pPr>
        <w:spacing w:line="360" w:lineRule="auto"/>
        <w:jc w:val="both"/>
        <w:rPr>
          <w:rFonts w:cs="Arial"/>
          <w:sz w:val="22"/>
          <w:szCs w:val="22"/>
        </w:rPr>
      </w:pPr>
    </w:p>
    <w:p w14:paraId="2DD68AA1" w14:textId="77777777" w:rsidR="00C27EF8" w:rsidRDefault="00C27EF8" w:rsidP="00C27EF8">
      <w:pPr>
        <w:spacing w:line="360" w:lineRule="auto"/>
        <w:jc w:val="both"/>
        <w:rPr>
          <w:rFonts w:cs="Arial"/>
          <w:sz w:val="22"/>
          <w:szCs w:val="22"/>
        </w:rPr>
      </w:pPr>
    </w:p>
    <w:p w14:paraId="1A91034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1D93E09" w14:textId="697E552B" w:rsidR="00C27EF8" w:rsidRDefault="00D9729D" w:rsidP="00C27EF8">
      <w:pPr>
        <w:spacing w:line="360" w:lineRule="auto"/>
        <w:jc w:val="both"/>
        <w:rPr>
          <w:rFonts w:cs="Arial"/>
          <w:sz w:val="22"/>
          <w:szCs w:val="22"/>
        </w:rPr>
      </w:pPr>
      <w:r>
        <w:rPr>
          <w:rFonts w:cs="Arial"/>
          <w:sz w:val="22"/>
          <w:szCs w:val="22"/>
        </w:rPr>
        <w:t xml:space="preserve">Conocido el informe sobre </w:t>
      </w:r>
      <w:r w:rsidR="008B5C88">
        <w:rPr>
          <w:rFonts w:cs="Arial"/>
          <w:sz w:val="22"/>
          <w:szCs w:val="22"/>
        </w:rPr>
        <w:t xml:space="preserve">la situación de la empresa </w:t>
      </w:r>
      <w:proofErr w:type="spellStart"/>
      <w:r w:rsidR="008B5C88">
        <w:rPr>
          <w:rFonts w:cs="Arial"/>
          <w:sz w:val="22"/>
          <w:szCs w:val="22"/>
        </w:rPr>
        <w:t>Zukasa</w:t>
      </w:r>
      <w:proofErr w:type="spellEnd"/>
      <w:r w:rsidR="008B5C88">
        <w:rPr>
          <w:rFonts w:cs="Arial"/>
          <w:sz w:val="22"/>
          <w:szCs w:val="22"/>
        </w:rPr>
        <w:t xml:space="preserve"> y los proyectos de vivienda Alcalá y El Hogar, se instruye a la </w:t>
      </w:r>
      <w:r w:rsidR="008B5C88" w:rsidRPr="008B5C88">
        <w:rPr>
          <w:rFonts w:cs="Arial"/>
          <w:sz w:val="22"/>
          <w:szCs w:val="22"/>
        </w:rPr>
        <w:t>Administración</w:t>
      </w:r>
      <w:r w:rsidR="008B5C88">
        <w:rPr>
          <w:rFonts w:cs="Arial"/>
          <w:sz w:val="22"/>
          <w:szCs w:val="22"/>
        </w:rPr>
        <w:t xml:space="preserve"> para que</w:t>
      </w:r>
      <w:r w:rsidR="00BA5BFE">
        <w:rPr>
          <w:rFonts w:cs="Arial"/>
          <w:sz w:val="22"/>
          <w:szCs w:val="22"/>
        </w:rPr>
        <w:t>, en el marco de sus competencias,</w:t>
      </w:r>
      <w:r w:rsidR="008B5C88">
        <w:rPr>
          <w:rFonts w:cs="Arial"/>
          <w:sz w:val="22"/>
          <w:szCs w:val="22"/>
        </w:rPr>
        <w:t xml:space="preserve"> </w:t>
      </w:r>
      <w:r w:rsidR="00116057">
        <w:rPr>
          <w:rFonts w:cs="Arial"/>
          <w:sz w:val="22"/>
          <w:szCs w:val="22"/>
        </w:rPr>
        <w:t xml:space="preserve">resuelva lo que </w:t>
      </w:r>
      <w:r w:rsidR="00BA5BFE">
        <w:rPr>
          <w:rFonts w:cs="Arial"/>
          <w:sz w:val="22"/>
          <w:szCs w:val="22"/>
        </w:rPr>
        <w:t>legalmente corresponda</w:t>
      </w:r>
      <w:r w:rsidR="00116057">
        <w:rPr>
          <w:rFonts w:cs="Arial"/>
          <w:sz w:val="22"/>
          <w:szCs w:val="22"/>
        </w:rPr>
        <w:t>.</w:t>
      </w:r>
    </w:p>
    <w:p w14:paraId="262D9405" w14:textId="3A264845"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116057">
        <w:rPr>
          <w:rFonts w:cs="Arial"/>
          <w:szCs w:val="22"/>
        </w:rPr>
        <w:t xml:space="preserve"> y Firme</w:t>
      </w:r>
      <w:r w:rsidRPr="00AB2826">
        <w:rPr>
          <w:rFonts w:cs="Arial"/>
          <w:szCs w:val="22"/>
        </w:rPr>
        <w:t>.-</w:t>
      </w:r>
    </w:p>
    <w:p w14:paraId="3D9458DC" w14:textId="77777777" w:rsidR="00C27EF8" w:rsidRPr="00D14EAF" w:rsidRDefault="00C27EF8" w:rsidP="00C27EF8">
      <w:pPr>
        <w:spacing w:line="360" w:lineRule="auto"/>
        <w:jc w:val="both"/>
        <w:rPr>
          <w:rFonts w:cs="Arial"/>
          <w:b/>
          <w:sz w:val="22"/>
        </w:rPr>
      </w:pPr>
      <w:r w:rsidRPr="00D14EAF">
        <w:rPr>
          <w:rFonts w:cs="Arial"/>
          <w:b/>
          <w:sz w:val="22"/>
        </w:rPr>
        <w:t>************</w:t>
      </w:r>
    </w:p>
    <w:p w14:paraId="7F21CFFA" w14:textId="77777777" w:rsidR="00C27EF8" w:rsidRDefault="00C27EF8" w:rsidP="00C27EF8">
      <w:pPr>
        <w:spacing w:line="360" w:lineRule="auto"/>
        <w:jc w:val="both"/>
        <w:rPr>
          <w:rFonts w:cs="Arial"/>
          <w:sz w:val="22"/>
          <w:szCs w:val="22"/>
        </w:rPr>
      </w:pPr>
    </w:p>
    <w:p w14:paraId="4F34A4C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1CCF3F9" w14:textId="7BE607C2" w:rsidR="00C27EF8" w:rsidRDefault="00D9729D" w:rsidP="00C27EF8">
      <w:pPr>
        <w:spacing w:line="360" w:lineRule="auto"/>
        <w:jc w:val="both"/>
        <w:rPr>
          <w:rFonts w:cs="Arial"/>
          <w:sz w:val="22"/>
          <w:szCs w:val="22"/>
        </w:rPr>
      </w:pPr>
      <w:r>
        <w:rPr>
          <w:rFonts w:cs="Arial"/>
          <w:bCs/>
          <w:sz w:val="22"/>
          <w:szCs w:val="22"/>
        </w:rPr>
        <w:t xml:space="preserve">Instruir a la </w:t>
      </w:r>
      <w:r w:rsidRPr="003E6B41">
        <w:rPr>
          <w:rFonts w:cs="Arial"/>
          <w:bCs/>
          <w:sz w:val="22"/>
          <w:szCs w:val="22"/>
        </w:rPr>
        <w:t>Administración</w:t>
      </w:r>
      <w:r>
        <w:rPr>
          <w:rFonts w:cs="Arial"/>
          <w:bCs/>
          <w:sz w:val="22"/>
          <w:szCs w:val="22"/>
        </w:rPr>
        <w:t xml:space="preserve">, para que </w:t>
      </w:r>
      <w:r w:rsidR="0032311C">
        <w:rPr>
          <w:rFonts w:cs="Arial"/>
          <w:sz w:val="22"/>
          <w:szCs w:val="22"/>
          <w:lang w:val="es-ES_tradnl"/>
        </w:rPr>
        <w:t xml:space="preserve">someta a la consideración de esta </w:t>
      </w:r>
      <w:r w:rsidR="0032311C" w:rsidRPr="003D07D1">
        <w:rPr>
          <w:rFonts w:cs="Arial"/>
          <w:sz w:val="22"/>
          <w:szCs w:val="22"/>
          <w:lang w:val="es-ES_tradnl"/>
        </w:rPr>
        <w:t>Junta Directiva</w:t>
      </w:r>
      <w:r w:rsidR="0032311C">
        <w:rPr>
          <w:rFonts w:cs="Arial"/>
          <w:sz w:val="22"/>
          <w:szCs w:val="22"/>
          <w:lang w:val="es-ES_tradnl"/>
        </w:rPr>
        <w:t xml:space="preserve">, una propuesta de disposición dirigida a las entidades autorizadas, </w:t>
      </w:r>
      <w:r w:rsidR="00EB4C92">
        <w:rPr>
          <w:rFonts w:cs="Arial"/>
          <w:sz w:val="22"/>
          <w:szCs w:val="22"/>
          <w:lang w:val="es-ES_tradnl"/>
        </w:rPr>
        <w:t xml:space="preserve">sobre la fecha a partir de la </w:t>
      </w:r>
      <w:r w:rsidR="0032311C">
        <w:rPr>
          <w:rFonts w:cs="Arial"/>
          <w:sz w:val="22"/>
          <w:szCs w:val="22"/>
          <w:lang w:val="es-ES_tradnl"/>
        </w:rPr>
        <w:t>cual, los planos y los presupuestos correspondientes a las solicitudes de financiamiento para proyectos de vivienda, deben ser presentados con firma digital</w:t>
      </w:r>
      <w:r w:rsidR="00EB4C92">
        <w:rPr>
          <w:rFonts w:cs="Arial"/>
          <w:sz w:val="22"/>
          <w:szCs w:val="22"/>
          <w:lang w:val="es-ES_tradnl"/>
        </w:rPr>
        <w:t>.</w:t>
      </w:r>
    </w:p>
    <w:p w14:paraId="2EB850A1" w14:textId="2BFCFB5D"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FF9FAAB" w14:textId="77777777" w:rsidR="00C27EF8" w:rsidRPr="00D14EAF" w:rsidRDefault="00C27EF8" w:rsidP="00C27EF8">
      <w:pPr>
        <w:spacing w:line="360" w:lineRule="auto"/>
        <w:jc w:val="both"/>
        <w:rPr>
          <w:rFonts w:cs="Arial"/>
          <w:b/>
          <w:sz w:val="22"/>
        </w:rPr>
      </w:pPr>
      <w:r w:rsidRPr="00D14EAF">
        <w:rPr>
          <w:rFonts w:cs="Arial"/>
          <w:b/>
          <w:sz w:val="22"/>
        </w:rPr>
        <w:t>************</w:t>
      </w:r>
    </w:p>
    <w:p w14:paraId="64125C38" w14:textId="77777777" w:rsidR="00C27EF8" w:rsidRDefault="00C27EF8" w:rsidP="00C27EF8">
      <w:pPr>
        <w:spacing w:line="360" w:lineRule="auto"/>
        <w:jc w:val="both"/>
        <w:rPr>
          <w:rFonts w:cs="Arial"/>
          <w:sz w:val="22"/>
          <w:szCs w:val="22"/>
        </w:rPr>
      </w:pPr>
    </w:p>
    <w:p w14:paraId="2F68B1F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7EADB9B" w14:textId="4F6B540B" w:rsidR="00C27EF8" w:rsidRDefault="003E6B41" w:rsidP="00C27EF8">
      <w:pPr>
        <w:spacing w:line="360" w:lineRule="auto"/>
        <w:jc w:val="both"/>
        <w:rPr>
          <w:rFonts w:cs="Arial"/>
          <w:bCs/>
          <w:sz w:val="22"/>
          <w:szCs w:val="22"/>
        </w:rPr>
      </w:pPr>
      <w:r>
        <w:rPr>
          <w:rFonts w:cs="Arial"/>
          <w:bCs/>
          <w:sz w:val="22"/>
          <w:szCs w:val="22"/>
        </w:rPr>
        <w:t xml:space="preserve">Instruir a la </w:t>
      </w:r>
      <w:r w:rsidR="00C51D60">
        <w:rPr>
          <w:rFonts w:cs="Arial"/>
          <w:bCs/>
          <w:sz w:val="22"/>
          <w:szCs w:val="22"/>
        </w:rPr>
        <w:t xml:space="preserve">Asesoría Legal, para que </w:t>
      </w:r>
      <w:r w:rsidR="00161E77">
        <w:rPr>
          <w:rFonts w:cs="Arial"/>
          <w:sz w:val="22"/>
          <w:lang w:val="es-ES_tradnl"/>
        </w:rPr>
        <w:t>remita a este Órgano Colegiado, información sobre los proyectos de vivienda que, según lo afirmado en esta sesión, se han tramitado y aprobado con documentos falsificados.</w:t>
      </w:r>
    </w:p>
    <w:p w14:paraId="67F7A671" w14:textId="35AA9203"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2B934CA" w14:textId="77777777" w:rsidR="00C27EF8" w:rsidRPr="00D14EAF" w:rsidRDefault="00C27EF8" w:rsidP="00C27EF8">
      <w:pPr>
        <w:spacing w:line="360" w:lineRule="auto"/>
        <w:jc w:val="both"/>
        <w:rPr>
          <w:rFonts w:cs="Arial"/>
          <w:b/>
          <w:sz w:val="22"/>
        </w:rPr>
      </w:pPr>
      <w:r w:rsidRPr="00D14EAF">
        <w:rPr>
          <w:rFonts w:cs="Arial"/>
          <w:b/>
          <w:sz w:val="22"/>
        </w:rPr>
        <w:t>************</w:t>
      </w:r>
    </w:p>
    <w:p w14:paraId="362AE6E6" w14:textId="77777777" w:rsidR="00C27EF8" w:rsidRDefault="00C27EF8" w:rsidP="00C27EF8">
      <w:pPr>
        <w:spacing w:line="360" w:lineRule="auto"/>
        <w:jc w:val="both"/>
        <w:rPr>
          <w:rFonts w:cs="Arial"/>
          <w:sz w:val="22"/>
          <w:lang w:val="es-ES_tradnl"/>
        </w:rPr>
      </w:pPr>
    </w:p>
    <w:p w14:paraId="26E8E444"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N°4</w:t>
      </w:r>
      <w:r w:rsidRPr="00AB2826">
        <w:rPr>
          <w:rFonts w:cs="Arial"/>
          <w:szCs w:val="22"/>
        </w:rPr>
        <w:t>:</w:t>
      </w:r>
    </w:p>
    <w:p w14:paraId="57F10D78" w14:textId="5731CE58" w:rsidR="00455D1D" w:rsidRDefault="00501FA6" w:rsidP="00C27EF8">
      <w:pPr>
        <w:tabs>
          <w:tab w:val="left" w:pos="9360"/>
        </w:tabs>
        <w:spacing w:line="360" w:lineRule="auto"/>
        <w:jc w:val="both"/>
        <w:rPr>
          <w:rFonts w:cs="Arial"/>
          <w:bCs/>
          <w:color w:val="000000"/>
          <w:sz w:val="22"/>
          <w:szCs w:val="22"/>
        </w:rPr>
      </w:pPr>
      <w:r>
        <w:rPr>
          <w:rFonts w:cs="Arial"/>
          <w:bCs/>
          <w:color w:val="000000"/>
          <w:sz w:val="22"/>
          <w:szCs w:val="22"/>
        </w:rPr>
        <w:t xml:space="preserve">Conocido el informe de la Dirección FOSUVI, sobre </w:t>
      </w:r>
      <w:r>
        <w:rPr>
          <w:rFonts w:cs="Arial"/>
          <w:sz w:val="22"/>
          <w:szCs w:val="22"/>
        </w:rPr>
        <w:t xml:space="preserve">la situación del proyecto </w:t>
      </w:r>
      <w:r w:rsidRPr="003E4C12">
        <w:rPr>
          <w:rFonts w:cs="Arial"/>
          <w:sz w:val="22"/>
          <w:szCs w:val="22"/>
        </w:rPr>
        <w:t>Vista Hermosa</w:t>
      </w:r>
      <w:r>
        <w:rPr>
          <w:rFonts w:cs="Arial"/>
          <w:sz w:val="22"/>
          <w:szCs w:val="22"/>
        </w:rPr>
        <w:t xml:space="preserve">, adjunto a los </w:t>
      </w:r>
      <w:r>
        <w:rPr>
          <w:rFonts w:cs="Arial"/>
          <w:bCs/>
          <w:color w:val="000000"/>
          <w:sz w:val="22"/>
          <w:szCs w:val="22"/>
        </w:rPr>
        <w:t xml:space="preserve">oficios GG-ME-1267-2019 y DF-OF-1427-2019, se instruye a la </w:t>
      </w:r>
      <w:r w:rsidRPr="00501FA6">
        <w:rPr>
          <w:rFonts w:cs="Arial"/>
          <w:bCs/>
          <w:color w:val="000000"/>
          <w:sz w:val="22"/>
          <w:szCs w:val="22"/>
        </w:rPr>
        <w:t>Administración</w:t>
      </w:r>
      <w:r>
        <w:rPr>
          <w:rFonts w:cs="Arial"/>
          <w:bCs/>
          <w:color w:val="000000"/>
          <w:sz w:val="22"/>
          <w:szCs w:val="22"/>
        </w:rPr>
        <w:t>, para que ejecute las siguientes acciones:</w:t>
      </w:r>
    </w:p>
    <w:p w14:paraId="730F7782" w14:textId="3877AB15" w:rsidR="006958E8" w:rsidRDefault="00501FA6" w:rsidP="00C27EF8">
      <w:pPr>
        <w:tabs>
          <w:tab w:val="left" w:pos="9360"/>
        </w:tabs>
        <w:spacing w:line="360" w:lineRule="auto"/>
        <w:jc w:val="both"/>
        <w:rPr>
          <w:rFonts w:cs="Arial"/>
          <w:bCs/>
          <w:color w:val="000000"/>
          <w:sz w:val="22"/>
          <w:szCs w:val="22"/>
        </w:rPr>
      </w:pPr>
      <w:r>
        <w:rPr>
          <w:rFonts w:cs="Arial"/>
          <w:bCs/>
          <w:color w:val="000000"/>
          <w:sz w:val="22"/>
          <w:szCs w:val="22"/>
        </w:rPr>
        <w:t xml:space="preserve">a) </w:t>
      </w:r>
      <w:r w:rsidR="00E5162A">
        <w:rPr>
          <w:rFonts w:cs="Arial"/>
          <w:bCs/>
          <w:color w:val="000000"/>
          <w:sz w:val="22"/>
          <w:szCs w:val="22"/>
        </w:rPr>
        <w:t>Realice las gestiones que correspondan, para lograr la formalización de las</w:t>
      </w:r>
      <w:r w:rsidR="006958E8">
        <w:rPr>
          <w:rFonts w:cs="Arial"/>
          <w:bCs/>
          <w:color w:val="000000"/>
          <w:sz w:val="22"/>
          <w:szCs w:val="22"/>
        </w:rPr>
        <w:t xml:space="preserve"> op</w:t>
      </w:r>
      <w:r w:rsidR="00AA32CE">
        <w:rPr>
          <w:rFonts w:cs="Arial"/>
          <w:bCs/>
          <w:color w:val="000000"/>
          <w:sz w:val="22"/>
          <w:szCs w:val="22"/>
        </w:rPr>
        <w:t xml:space="preserve">eraciones </w:t>
      </w:r>
      <w:r w:rsidR="00E5162A">
        <w:rPr>
          <w:rFonts w:cs="Arial"/>
          <w:bCs/>
          <w:color w:val="000000"/>
          <w:sz w:val="22"/>
          <w:szCs w:val="22"/>
        </w:rPr>
        <w:t xml:space="preserve">de </w:t>
      </w:r>
      <w:r w:rsidR="00E5162A" w:rsidRPr="00E5162A">
        <w:rPr>
          <w:rFonts w:cs="Arial"/>
          <w:bCs/>
          <w:color w:val="000000"/>
          <w:sz w:val="22"/>
          <w:szCs w:val="22"/>
        </w:rPr>
        <w:t>Bono Familiar de Vivienda</w:t>
      </w:r>
      <w:r w:rsidR="00E5162A">
        <w:rPr>
          <w:rFonts w:cs="Arial"/>
          <w:bCs/>
          <w:color w:val="000000"/>
          <w:sz w:val="22"/>
          <w:szCs w:val="22"/>
        </w:rPr>
        <w:t xml:space="preserve"> que están </w:t>
      </w:r>
      <w:r w:rsidR="001F2C2C">
        <w:rPr>
          <w:rFonts w:cs="Arial"/>
          <w:bCs/>
          <w:color w:val="000000"/>
          <w:sz w:val="22"/>
          <w:szCs w:val="22"/>
        </w:rPr>
        <w:t>pendientes</w:t>
      </w:r>
      <w:r w:rsidR="00E5162A">
        <w:rPr>
          <w:rFonts w:cs="Arial"/>
          <w:bCs/>
          <w:color w:val="000000"/>
          <w:sz w:val="22"/>
          <w:szCs w:val="22"/>
        </w:rPr>
        <w:t>.</w:t>
      </w:r>
    </w:p>
    <w:p w14:paraId="39DFDDC1" w14:textId="53C54D38" w:rsidR="00C27EF8" w:rsidRDefault="00501FA6" w:rsidP="00C27EF8">
      <w:pPr>
        <w:tabs>
          <w:tab w:val="left" w:pos="9360"/>
        </w:tabs>
        <w:spacing w:line="360" w:lineRule="auto"/>
        <w:jc w:val="both"/>
        <w:rPr>
          <w:rFonts w:cs="Arial"/>
          <w:bCs/>
          <w:color w:val="000000"/>
          <w:sz w:val="22"/>
          <w:szCs w:val="22"/>
        </w:rPr>
      </w:pPr>
      <w:r>
        <w:rPr>
          <w:rFonts w:cs="Arial"/>
          <w:bCs/>
          <w:color w:val="000000"/>
          <w:sz w:val="22"/>
          <w:szCs w:val="22"/>
        </w:rPr>
        <w:t xml:space="preserve">b) </w:t>
      </w:r>
      <w:r w:rsidR="00E5162A">
        <w:rPr>
          <w:rFonts w:cs="Arial"/>
          <w:bCs/>
          <w:color w:val="000000"/>
          <w:sz w:val="22"/>
          <w:szCs w:val="22"/>
        </w:rPr>
        <w:t>Coordine con la Municipalidad de Oreamuno</w:t>
      </w:r>
      <w:r w:rsidR="00A01987">
        <w:rPr>
          <w:rFonts w:cs="Arial"/>
          <w:bCs/>
          <w:color w:val="000000"/>
          <w:sz w:val="22"/>
          <w:szCs w:val="22"/>
        </w:rPr>
        <w:t>,</w:t>
      </w:r>
      <w:r w:rsidR="00E5162A">
        <w:rPr>
          <w:rFonts w:cs="Arial"/>
          <w:bCs/>
          <w:color w:val="000000"/>
          <w:sz w:val="22"/>
          <w:szCs w:val="22"/>
        </w:rPr>
        <w:t xml:space="preserve"> la entrega de las </w:t>
      </w:r>
      <w:r w:rsidR="00AA32CE">
        <w:rPr>
          <w:rFonts w:cs="Arial"/>
          <w:bCs/>
          <w:color w:val="000000"/>
          <w:sz w:val="22"/>
          <w:szCs w:val="22"/>
        </w:rPr>
        <w:t xml:space="preserve">áreas públicas </w:t>
      </w:r>
      <w:r w:rsidR="00E5162A">
        <w:rPr>
          <w:rFonts w:cs="Arial"/>
          <w:bCs/>
          <w:color w:val="000000"/>
          <w:sz w:val="22"/>
          <w:szCs w:val="22"/>
        </w:rPr>
        <w:t xml:space="preserve">en el menor plazo posible, </w:t>
      </w:r>
      <w:r w:rsidR="005C3262">
        <w:rPr>
          <w:rFonts w:cs="Arial"/>
          <w:bCs/>
          <w:color w:val="000000"/>
          <w:sz w:val="22"/>
          <w:szCs w:val="22"/>
        </w:rPr>
        <w:t>dándole prioridad a</w:t>
      </w:r>
      <w:r w:rsidR="00221669">
        <w:rPr>
          <w:rFonts w:cs="Arial"/>
          <w:bCs/>
          <w:color w:val="000000"/>
          <w:sz w:val="22"/>
          <w:szCs w:val="22"/>
        </w:rPr>
        <w:t>l área de la planta de tratamiento de aguas residuales y el tanque de agua potable</w:t>
      </w:r>
      <w:r w:rsidR="00E5162A">
        <w:rPr>
          <w:rFonts w:cs="Arial"/>
          <w:bCs/>
          <w:color w:val="000000"/>
          <w:sz w:val="22"/>
          <w:szCs w:val="22"/>
        </w:rPr>
        <w:t>.</w:t>
      </w:r>
    </w:p>
    <w:p w14:paraId="44A0CE4C" w14:textId="05C7CAB6" w:rsidR="00C27EF8" w:rsidRDefault="00501FA6" w:rsidP="00C27EF8">
      <w:pPr>
        <w:tabs>
          <w:tab w:val="left" w:pos="9360"/>
        </w:tabs>
        <w:spacing w:line="360" w:lineRule="auto"/>
        <w:jc w:val="both"/>
        <w:rPr>
          <w:rFonts w:cs="Arial"/>
          <w:sz w:val="22"/>
          <w:szCs w:val="22"/>
        </w:rPr>
      </w:pPr>
      <w:r>
        <w:rPr>
          <w:rFonts w:cs="Arial"/>
          <w:bCs/>
          <w:color w:val="000000"/>
          <w:sz w:val="22"/>
          <w:szCs w:val="22"/>
        </w:rPr>
        <w:t xml:space="preserve">c) </w:t>
      </w:r>
      <w:r w:rsidR="00E5162A">
        <w:rPr>
          <w:rFonts w:cs="Arial"/>
          <w:bCs/>
          <w:color w:val="000000"/>
          <w:sz w:val="22"/>
          <w:szCs w:val="22"/>
        </w:rPr>
        <w:t>Anali</w:t>
      </w:r>
      <w:r>
        <w:rPr>
          <w:rFonts w:cs="Arial"/>
          <w:bCs/>
          <w:color w:val="000000"/>
          <w:sz w:val="22"/>
          <w:szCs w:val="22"/>
        </w:rPr>
        <w:t>ce</w:t>
      </w:r>
      <w:r w:rsidR="00E5162A">
        <w:rPr>
          <w:rFonts w:cs="Arial"/>
          <w:bCs/>
          <w:color w:val="000000"/>
          <w:sz w:val="22"/>
          <w:szCs w:val="22"/>
        </w:rPr>
        <w:t xml:space="preserve"> </w:t>
      </w:r>
      <w:r w:rsidR="005C3262">
        <w:rPr>
          <w:rFonts w:cs="Arial"/>
          <w:bCs/>
          <w:color w:val="000000"/>
          <w:sz w:val="22"/>
          <w:szCs w:val="22"/>
        </w:rPr>
        <w:t>y verifi</w:t>
      </w:r>
      <w:r>
        <w:rPr>
          <w:rFonts w:cs="Arial"/>
          <w:bCs/>
          <w:color w:val="000000"/>
          <w:sz w:val="22"/>
          <w:szCs w:val="22"/>
        </w:rPr>
        <w:t>que</w:t>
      </w:r>
      <w:r w:rsidR="005C3262">
        <w:rPr>
          <w:rFonts w:cs="Arial"/>
          <w:bCs/>
          <w:color w:val="000000"/>
          <w:sz w:val="22"/>
          <w:szCs w:val="22"/>
        </w:rPr>
        <w:t xml:space="preserve"> el monto de </w:t>
      </w:r>
      <w:r w:rsidR="00E5162A">
        <w:rPr>
          <w:rFonts w:cs="Arial"/>
          <w:bCs/>
          <w:color w:val="000000"/>
          <w:sz w:val="22"/>
          <w:szCs w:val="22"/>
        </w:rPr>
        <w:t>la</w:t>
      </w:r>
      <w:r w:rsidR="007D7782">
        <w:rPr>
          <w:rFonts w:cs="Arial"/>
          <w:bCs/>
          <w:color w:val="000000"/>
          <w:sz w:val="22"/>
          <w:szCs w:val="22"/>
        </w:rPr>
        <w:t>s obligaciones de pago de bienes inmuebles que mantiene el BANHVI con la Municipalidad, c</w:t>
      </w:r>
      <w:r w:rsidR="005C3262">
        <w:rPr>
          <w:rFonts w:cs="Arial"/>
          <w:bCs/>
          <w:color w:val="000000"/>
          <w:sz w:val="22"/>
          <w:szCs w:val="22"/>
        </w:rPr>
        <w:t xml:space="preserve">orrespondiente a las propiedades pendientes de formalizar, con el propósito de resolver si esa deuda se puede incorporar al monto de las soluciones que </w:t>
      </w:r>
      <w:r>
        <w:rPr>
          <w:rFonts w:cs="Arial"/>
          <w:bCs/>
          <w:color w:val="000000"/>
          <w:sz w:val="22"/>
          <w:szCs w:val="22"/>
        </w:rPr>
        <w:t>no se han formalizado</w:t>
      </w:r>
      <w:r w:rsidR="005C3262">
        <w:rPr>
          <w:rFonts w:cs="Arial"/>
          <w:bCs/>
          <w:color w:val="000000"/>
          <w:sz w:val="22"/>
          <w:szCs w:val="22"/>
        </w:rPr>
        <w:t>.</w:t>
      </w:r>
    </w:p>
    <w:p w14:paraId="68171D09"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C1E3E5" w14:textId="77777777" w:rsidR="00C27EF8" w:rsidRPr="00D14EAF" w:rsidRDefault="00C27EF8" w:rsidP="00C27EF8">
      <w:pPr>
        <w:spacing w:line="360" w:lineRule="auto"/>
        <w:jc w:val="both"/>
        <w:rPr>
          <w:rFonts w:cs="Arial"/>
          <w:b/>
          <w:sz w:val="22"/>
        </w:rPr>
      </w:pPr>
      <w:r w:rsidRPr="00D14EAF">
        <w:rPr>
          <w:rFonts w:cs="Arial"/>
          <w:b/>
          <w:sz w:val="22"/>
        </w:rPr>
        <w:t>************</w:t>
      </w:r>
    </w:p>
    <w:p w14:paraId="7E50AB2B" w14:textId="77777777" w:rsidR="00C27EF8" w:rsidRDefault="00C27EF8" w:rsidP="00C27EF8">
      <w:pPr>
        <w:spacing w:line="360" w:lineRule="auto"/>
        <w:jc w:val="both"/>
        <w:rPr>
          <w:rFonts w:cs="Arial"/>
          <w:sz w:val="22"/>
          <w:lang w:val="es-ES_tradnl"/>
        </w:rPr>
      </w:pPr>
    </w:p>
    <w:p w14:paraId="77C38EC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1D7222E4" w14:textId="3C6DCFD3" w:rsidR="00C27EF8" w:rsidRDefault="000E455D" w:rsidP="00C27EF8">
      <w:pPr>
        <w:spacing w:line="360" w:lineRule="auto"/>
        <w:jc w:val="both"/>
        <w:rPr>
          <w:rFonts w:cs="Arial"/>
          <w:sz w:val="22"/>
          <w:szCs w:val="22"/>
        </w:rPr>
      </w:pPr>
      <w:r>
        <w:rPr>
          <w:rFonts w:cs="Arial"/>
          <w:sz w:val="22"/>
          <w:lang w:val="es-ES_tradnl"/>
        </w:rPr>
        <w:t xml:space="preserve">Instruir a la </w:t>
      </w:r>
      <w:r w:rsidRPr="00242CD4">
        <w:rPr>
          <w:rFonts w:cs="Arial"/>
          <w:sz w:val="22"/>
          <w:szCs w:val="22"/>
          <w:lang w:val="es-ES_tradnl"/>
        </w:rPr>
        <w:t>Administración</w:t>
      </w:r>
      <w:r>
        <w:rPr>
          <w:rFonts w:cs="Arial"/>
          <w:sz w:val="22"/>
          <w:szCs w:val="22"/>
          <w:lang w:val="es-ES_tradnl"/>
        </w:rPr>
        <w:t>, para que con el concurso del Departamento Técnico, revise los requerimientos técnicos del estudio que se exige en los casos de viviendas en segunda planta, considerando para ello los diferentes s</w:t>
      </w:r>
      <w:bookmarkStart w:id="0" w:name="_GoBack"/>
      <w:bookmarkEnd w:id="0"/>
      <w:r>
        <w:rPr>
          <w:rFonts w:cs="Arial"/>
          <w:sz w:val="22"/>
          <w:szCs w:val="22"/>
          <w:lang w:val="es-ES_tradnl"/>
        </w:rPr>
        <w:t xml:space="preserve">istemas constructivos, tanto de la vivienda que se ubica en la primera planta, como de la vivienda que se pretende construir en la segunda planta. </w:t>
      </w:r>
    </w:p>
    <w:p w14:paraId="3EB13E13" w14:textId="20A12650"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0A7300D" w14:textId="77777777" w:rsidR="00C27EF8" w:rsidRPr="00D14EAF" w:rsidRDefault="00C27EF8" w:rsidP="00C27EF8">
      <w:pPr>
        <w:spacing w:line="360" w:lineRule="auto"/>
        <w:jc w:val="both"/>
        <w:rPr>
          <w:rFonts w:cs="Arial"/>
          <w:b/>
          <w:sz w:val="22"/>
        </w:rPr>
      </w:pPr>
      <w:r w:rsidRPr="00D14EAF">
        <w:rPr>
          <w:rFonts w:cs="Arial"/>
          <w:b/>
          <w:sz w:val="22"/>
        </w:rPr>
        <w:t>************</w:t>
      </w:r>
    </w:p>
    <w:p w14:paraId="18EB31B3" w14:textId="77777777" w:rsidR="00C27EF8" w:rsidRDefault="00C27EF8" w:rsidP="00C27EF8">
      <w:pPr>
        <w:spacing w:line="360" w:lineRule="auto"/>
        <w:jc w:val="both"/>
        <w:rPr>
          <w:rFonts w:cs="Arial"/>
          <w:sz w:val="22"/>
          <w:szCs w:val="22"/>
        </w:rPr>
      </w:pPr>
    </w:p>
    <w:p w14:paraId="11DE64BD" w14:textId="77777777" w:rsidR="00C27EF8" w:rsidRDefault="00C27EF8" w:rsidP="00C27EF8">
      <w:pPr>
        <w:spacing w:line="360" w:lineRule="auto"/>
        <w:jc w:val="both"/>
        <w:rPr>
          <w:rFonts w:cs="Arial"/>
          <w:sz w:val="22"/>
          <w:lang w:val="es-ES_tradnl"/>
        </w:rPr>
      </w:pPr>
    </w:p>
    <w:p w14:paraId="1BCB6FCB" w14:textId="77777777" w:rsidR="00C27EF8" w:rsidRPr="00AB2826" w:rsidRDefault="00C27EF8" w:rsidP="00C27EF8">
      <w:pPr>
        <w:spacing w:line="360" w:lineRule="auto"/>
        <w:jc w:val="both"/>
        <w:rPr>
          <w:rFonts w:cs="Arial"/>
          <w:sz w:val="22"/>
          <w:szCs w:val="22"/>
        </w:rPr>
      </w:pPr>
    </w:p>
    <w:p w14:paraId="668C7D02"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7324D" w14:textId="77777777" w:rsidR="00A77FC6" w:rsidRDefault="00A77FC6">
      <w:r>
        <w:separator/>
      </w:r>
    </w:p>
  </w:endnote>
  <w:endnote w:type="continuationSeparator" w:id="0">
    <w:p w14:paraId="11066803" w14:textId="77777777" w:rsidR="00A77FC6" w:rsidRDefault="00A7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4B3C2" w14:textId="77777777" w:rsidR="00A77FC6" w:rsidRDefault="00A77FC6">
      <w:r>
        <w:separator/>
      </w:r>
    </w:p>
  </w:footnote>
  <w:footnote w:type="continuationSeparator" w:id="0">
    <w:p w14:paraId="3C101BEA" w14:textId="77777777" w:rsidR="00A77FC6" w:rsidRDefault="00A7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F6F8" w14:textId="77777777" w:rsidR="00C27EF8" w:rsidRDefault="00C27EF8">
    <w:pPr>
      <w:pStyle w:val="Encabezado"/>
      <w:rPr>
        <w:lang w:val="es-ES"/>
      </w:rPr>
    </w:pPr>
  </w:p>
  <w:p w14:paraId="5A645019" w14:textId="43723169" w:rsidR="00C27EF8" w:rsidRDefault="00C27EF8">
    <w:pPr>
      <w:pStyle w:val="Encabezado"/>
      <w:rPr>
        <w:rStyle w:val="Nmerodepgina"/>
        <w:sz w:val="18"/>
      </w:rPr>
    </w:pPr>
    <w:r>
      <w:rPr>
        <w:sz w:val="18"/>
        <w:lang w:val="es-ES"/>
      </w:rPr>
      <w:t xml:space="preserve">    Minuta de la sesión Nº </w:t>
    </w:r>
    <w:r w:rsidR="00A24451">
      <w:rPr>
        <w:sz w:val="18"/>
        <w:lang w:val="es-ES"/>
      </w:rPr>
      <w:t>97</w:t>
    </w:r>
    <w:r>
      <w:rPr>
        <w:sz w:val="18"/>
        <w:lang w:val="es-ES"/>
      </w:rPr>
      <w:t xml:space="preserve">-2019                      </w:t>
    </w:r>
    <w:r w:rsidR="00A24451">
      <w:rPr>
        <w:sz w:val="18"/>
        <w:lang w:val="es-ES"/>
      </w:rPr>
      <w:t>05</w:t>
    </w:r>
    <w:r>
      <w:rPr>
        <w:sz w:val="18"/>
        <w:lang w:val="es-ES"/>
      </w:rPr>
      <w:t xml:space="preserve"> de </w:t>
    </w:r>
    <w:r w:rsidR="00A24451">
      <w:rPr>
        <w:sz w:val="18"/>
        <w:lang w:val="es-ES"/>
      </w:rPr>
      <w:t>diciembre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5561BE46"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2A64296"/>
    <w:multiLevelType w:val="hybridMultilevel"/>
    <w:tmpl w:val="65165C8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
  </w:num>
  <w:num w:numId="5">
    <w:abstractNumId w:val="0"/>
  </w:num>
  <w:num w:numId="6">
    <w:abstractNumId w:val="15"/>
  </w:num>
  <w:num w:numId="7">
    <w:abstractNumId w:val="19"/>
  </w:num>
  <w:num w:numId="8">
    <w:abstractNumId w:val="12"/>
  </w:num>
  <w:num w:numId="9">
    <w:abstractNumId w:val="9"/>
  </w:num>
  <w:num w:numId="10">
    <w:abstractNumId w:val="4"/>
  </w:num>
  <w:num w:numId="11">
    <w:abstractNumId w:val="5"/>
  </w:num>
  <w:num w:numId="12">
    <w:abstractNumId w:val="20"/>
  </w:num>
  <w:num w:numId="13">
    <w:abstractNumId w:val="18"/>
  </w:num>
  <w:num w:numId="14">
    <w:abstractNumId w:val="17"/>
  </w:num>
  <w:num w:numId="15">
    <w:abstractNumId w:val="13"/>
  </w:num>
  <w:num w:numId="16">
    <w:abstractNumId w:val="16"/>
  </w:num>
  <w:num w:numId="17">
    <w:abstractNumId w:val="3"/>
  </w:num>
  <w:num w:numId="18">
    <w:abstractNumId w:val="7"/>
  </w:num>
  <w:num w:numId="19">
    <w:abstractNumId w:val="6"/>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RsptoVT/dJv+dDFxNwLkD7blrSeUIkloclp3daIgJtnsnkmeDyBsOB3z2r70ABkWSXHS+AB7IW4jQardw9wc9w==" w:salt="Wp4vlqKc3Lb7olvYRsUa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C6"/>
    <w:rsid w:val="0000122A"/>
    <w:rsid w:val="00002575"/>
    <w:rsid w:val="0004392B"/>
    <w:rsid w:val="00051DB2"/>
    <w:rsid w:val="000B18EB"/>
    <w:rsid w:val="000B5C88"/>
    <w:rsid w:val="000E029F"/>
    <w:rsid w:val="000E455D"/>
    <w:rsid w:val="000E5AC8"/>
    <w:rsid w:val="000E73B0"/>
    <w:rsid w:val="000F292E"/>
    <w:rsid w:val="00116057"/>
    <w:rsid w:val="0013480B"/>
    <w:rsid w:val="00161E77"/>
    <w:rsid w:val="00194CAF"/>
    <w:rsid w:val="001A4DE8"/>
    <w:rsid w:val="001F2C2C"/>
    <w:rsid w:val="002009CB"/>
    <w:rsid w:val="00221669"/>
    <w:rsid w:val="00232726"/>
    <w:rsid w:val="00242CD4"/>
    <w:rsid w:val="0024706C"/>
    <w:rsid w:val="002511BA"/>
    <w:rsid w:val="00297F4E"/>
    <w:rsid w:val="0032311C"/>
    <w:rsid w:val="00330A62"/>
    <w:rsid w:val="00353B3F"/>
    <w:rsid w:val="0036022D"/>
    <w:rsid w:val="003679EB"/>
    <w:rsid w:val="00376B74"/>
    <w:rsid w:val="00380402"/>
    <w:rsid w:val="00383358"/>
    <w:rsid w:val="003A0181"/>
    <w:rsid w:val="003D07D1"/>
    <w:rsid w:val="003E0DB3"/>
    <w:rsid w:val="003E6B41"/>
    <w:rsid w:val="003F3B64"/>
    <w:rsid w:val="00414756"/>
    <w:rsid w:val="0042675A"/>
    <w:rsid w:val="00455D1D"/>
    <w:rsid w:val="004842A2"/>
    <w:rsid w:val="00487CCE"/>
    <w:rsid w:val="00500BC2"/>
    <w:rsid w:val="00500D45"/>
    <w:rsid w:val="00501FA6"/>
    <w:rsid w:val="005536E3"/>
    <w:rsid w:val="005945B3"/>
    <w:rsid w:val="005B09A4"/>
    <w:rsid w:val="005C3262"/>
    <w:rsid w:val="005D31BB"/>
    <w:rsid w:val="005E70D8"/>
    <w:rsid w:val="00606CFD"/>
    <w:rsid w:val="006332A7"/>
    <w:rsid w:val="006561CA"/>
    <w:rsid w:val="00670E25"/>
    <w:rsid w:val="0069097A"/>
    <w:rsid w:val="006958E8"/>
    <w:rsid w:val="006F53FE"/>
    <w:rsid w:val="006F787F"/>
    <w:rsid w:val="00711C3F"/>
    <w:rsid w:val="007B09D9"/>
    <w:rsid w:val="007C6BEE"/>
    <w:rsid w:val="007D7506"/>
    <w:rsid w:val="007D7782"/>
    <w:rsid w:val="008B5C88"/>
    <w:rsid w:val="008E2A98"/>
    <w:rsid w:val="008F3610"/>
    <w:rsid w:val="00946A81"/>
    <w:rsid w:val="00947F70"/>
    <w:rsid w:val="00952041"/>
    <w:rsid w:val="00974EEF"/>
    <w:rsid w:val="009814F9"/>
    <w:rsid w:val="009A25EA"/>
    <w:rsid w:val="009A7BAA"/>
    <w:rsid w:val="009C66FF"/>
    <w:rsid w:val="009D11EF"/>
    <w:rsid w:val="00A01987"/>
    <w:rsid w:val="00A16322"/>
    <w:rsid w:val="00A24451"/>
    <w:rsid w:val="00A26D78"/>
    <w:rsid w:val="00A33F58"/>
    <w:rsid w:val="00A64B17"/>
    <w:rsid w:val="00A67338"/>
    <w:rsid w:val="00A67736"/>
    <w:rsid w:val="00A77FC6"/>
    <w:rsid w:val="00AA32CE"/>
    <w:rsid w:val="00AC4B7F"/>
    <w:rsid w:val="00AD1484"/>
    <w:rsid w:val="00AE4D1A"/>
    <w:rsid w:val="00B45EED"/>
    <w:rsid w:val="00B77AAA"/>
    <w:rsid w:val="00BA5BFE"/>
    <w:rsid w:val="00C27EF8"/>
    <w:rsid w:val="00C51984"/>
    <w:rsid w:val="00C51D60"/>
    <w:rsid w:val="00C94589"/>
    <w:rsid w:val="00CA4036"/>
    <w:rsid w:val="00CB2B8C"/>
    <w:rsid w:val="00CC3FF3"/>
    <w:rsid w:val="00CC6F29"/>
    <w:rsid w:val="00CD63D4"/>
    <w:rsid w:val="00CE3DBA"/>
    <w:rsid w:val="00D03B18"/>
    <w:rsid w:val="00D32276"/>
    <w:rsid w:val="00D63225"/>
    <w:rsid w:val="00D965B2"/>
    <w:rsid w:val="00D9729D"/>
    <w:rsid w:val="00E26C3D"/>
    <w:rsid w:val="00E5162A"/>
    <w:rsid w:val="00E545FC"/>
    <w:rsid w:val="00E7642A"/>
    <w:rsid w:val="00EB4C92"/>
    <w:rsid w:val="00EE6355"/>
    <w:rsid w:val="00F00937"/>
    <w:rsid w:val="00F0236C"/>
    <w:rsid w:val="00F62E78"/>
    <w:rsid w:val="00F9307E"/>
    <w:rsid w:val="00FD3C7F"/>
    <w:rsid w:val="00FE3E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B4F7"/>
  <w15:chartTrackingRefBased/>
  <w15:docId w15:val="{52AD9808-8949-4AFD-AA3F-2560D92E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578</TotalTime>
  <Pages>7</Pages>
  <Words>1802</Words>
  <Characters>9915</Characters>
  <Application>Microsoft Office Word</Application>
  <DocSecurity>8</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162</cp:revision>
  <dcterms:created xsi:type="dcterms:W3CDTF">2019-12-06T17:31:00Z</dcterms:created>
  <dcterms:modified xsi:type="dcterms:W3CDTF">2019-12-17T13:39:00Z</dcterms:modified>
</cp:coreProperties>
</file>