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8A950" w14:textId="77777777" w:rsidR="00C27EF8" w:rsidRDefault="00C27EF8" w:rsidP="00C27EF8">
      <w:pPr>
        <w:pStyle w:val="Ttulo"/>
        <w:ind w:right="51"/>
        <w:rPr>
          <w:rFonts w:cs="Arial"/>
        </w:rPr>
      </w:pPr>
      <w:r>
        <w:rPr>
          <w:rFonts w:cs="Arial"/>
        </w:rPr>
        <w:t>BANCO HIPOTECARIO DE LA VIVIENDA</w:t>
      </w:r>
    </w:p>
    <w:p w14:paraId="2E441F21"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066B1041" w14:textId="77777777" w:rsidR="00C27EF8" w:rsidRDefault="00C27EF8" w:rsidP="00C27EF8">
      <w:pPr>
        <w:spacing w:line="360" w:lineRule="auto"/>
        <w:ind w:right="51"/>
        <w:jc w:val="center"/>
        <w:rPr>
          <w:rFonts w:cs="Arial"/>
          <w:b/>
          <w:sz w:val="22"/>
          <w:u w:val="single"/>
        </w:rPr>
      </w:pPr>
    </w:p>
    <w:p w14:paraId="545B4A3B" w14:textId="77777777" w:rsidR="00C27EF8" w:rsidRDefault="00C27EF8" w:rsidP="00C27EF8">
      <w:pPr>
        <w:spacing w:line="360" w:lineRule="auto"/>
        <w:ind w:right="51"/>
        <w:jc w:val="center"/>
        <w:rPr>
          <w:rFonts w:cs="Arial"/>
          <w:b/>
          <w:sz w:val="22"/>
          <w:u w:val="single"/>
        </w:rPr>
      </w:pPr>
      <w:r>
        <w:rPr>
          <w:rFonts w:cs="Arial"/>
          <w:b/>
          <w:sz w:val="22"/>
          <w:u w:val="single"/>
        </w:rPr>
        <w:t xml:space="preserve">MINUTA DEL ACTA DE LA SESION ORDINARIA N° </w:t>
      </w:r>
      <w:r w:rsidR="008046CD">
        <w:rPr>
          <w:rFonts w:cs="Arial"/>
          <w:b/>
          <w:sz w:val="22"/>
          <w:u w:val="single"/>
        </w:rPr>
        <w:t>96</w:t>
      </w:r>
      <w:r>
        <w:rPr>
          <w:rFonts w:cs="Arial"/>
          <w:b/>
          <w:sz w:val="22"/>
          <w:u w:val="single"/>
        </w:rPr>
        <w:t>-2019</w:t>
      </w:r>
    </w:p>
    <w:p w14:paraId="4D3B9140"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8046CD">
        <w:rPr>
          <w:rFonts w:cs="Arial"/>
          <w:b/>
          <w:sz w:val="22"/>
          <w:u w:val="single"/>
        </w:rPr>
        <w:t>02</w:t>
      </w:r>
      <w:r>
        <w:rPr>
          <w:rFonts w:cs="Arial"/>
          <w:b/>
          <w:sz w:val="22"/>
          <w:u w:val="single"/>
        </w:rPr>
        <w:t xml:space="preserve"> DE </w:t>
      </w:r>
      <w:r w:rsidR="008046CD">
        <w:rPr>
          <w:rFonts w:cs="Arial"/>
          <w:b/>
          <w:sz w:val="22"/>
          <w:u w:val="single"/>
        </w:rPr>
        <w:t>DICIEMBRE</w:t>
      </w:r>
      <w:r>
        <w:rPr>
          <w:rFonts w:cs="Arial"/>
          <w:b/>
          <w:sz w:val="22"/>
          <w:u w:val="single"/>
        </w:rPr>
        <w:t xml:space="preserve"> DE 2019</w:t>
      </w:r>
    </w:p>
    <w:p w14:paraId="01401999" w14:textId="77777777" w:rsidR="00C27EF8" w:rsidRPr="00FA1809" w:rsidRDefault="00C27EF8" w:rsidP="00C27EF8">
      <w:pPr>
        <w:spacing w:line="360" w:lineRule="auto"/>
        <w:ind w:right="51"/>
        <w:jc w:val="center"/>
        <w:rPr>
          <w:rFonts w:cs="Arial"/>
          <w:b/>
          <w:sz w:val="22"/>
        </w:rPr>
      </w:pPr>
      <w:r w:rsidRPr="00FA1809">
        <w:rPr>
          <w:rFonts w:cs="Arial"/>
          <w:b/>
          <w:sz w:val="22"/>
        </w:rPr>
        <w:t>(Acta grabada en soporte digital)</w:t>
      </w:r>
    </w:p>
    <w:p w14:paraId="1322B1CA" w14:textId="77777777" w:rsidR="00C27EF8" w:rsidRDefault="00C27EF8" w:rsidP="00C27EF8">
      <w:pPr>
        <w:spacing w:line="360" w:lineRule="auto"/>
        <w:ind w:right="51"/>
        <w:jc w:val="center"/>
        <w:rPr>
          <w:rFonts w:cs="Arial"/>
          <w:b/>
          <w:sz w:val="22"/>
          <w:u w:val="single"/>
        </w:rPr>
      </w:pPr>
    </w:p>
    <w:p w14:paraId="350B567F" w14:textId="044F9324" w:rsidR="00C27EF8" w:rsidRDefault="00C27EF8" w:rsidP="00C27EF8">
      <w:pPr>
        <w:spacing w:line="360" w:lineRule="auto"/>
        <w:jc w:val="both"/>
        <w:rPr>
          <w:rFonts w:cs="Arial"/>
          <w:sz w:val="22"/>
        </w:rPr>
      </w:pPr>
      <w:r w:rsidRPr="009D03FE">
        <w:rPr>
          <w:rFonts w:cs="Arial"/>
          <w:sz w:val="22"/>
          <w:u w:val="single"/>
        </w:rPr>
        <w:t>Minuto: 0:00</w:t>
      </w:r>
      <w:r>
        <w:rPr>
          <w:rFonts w:cs="Arial"/>
          <w:sz w:val="22"/>
        </w:rPr>
        <w:t xml:space="preserve"> Se inicia la sesión a las </w:t>
      </w:r>
      <w:r>
        <w:rPr>
          <w:rFonts w:cs="Arial"/>
          <w:sz w:val="22"/>
        </w:rPr>
        <w:softHyphen/>
        <w:t>diecisiete horas en la sede del BANHVI, con la asistencia de los siguientes Directores: Irene Campos Gómez, Presidenta; Dania Chavarría Núñez, Vicepresidenta; Marian Pérez Gutiérrez, Kenneth Pérez Venegas y Eloísa Ulibarri Pernús.</w:t>
      </w:r>
      <w:r w:rsidR="0088426A">
        <w:rPr>
          <w:rFonts w:cs="Arial"/>
          <w:sz w:val="22"/>
        </w:rPr>
        <w:t xml:space="preserve">  El Director Jorge Carranza González se incorpora a la sesión a partir del minuto </w:t>
      </w:r>
      <w:r w:rsidR="0088426A" w:rsidRPr="00AC691C">
        <w:rPr>
          <w:rFonts w:cs="Arial"/>
          <w:sz w:val="22"/>
        </w:rPr>
        <w:t>61:</w:t>
      </w:r>
      <w:r w:rsidR="00AC691C" w:rsidRPr="00AC691C">
        <w:rPr>
          <w:rFonts w:cs="Arial"/>
          <w:sz w:val="22"/>
        </w:rPr>
        <w:t>2</w:t>
      </w:r>
      <w:r w:rsidR="0088426A" w:rsidRPr="00AC691C">
        <w:rPr>
          <w:rFonts w:cs="Arial"/>
          <w:sz w:val="22"/>
        </w:rPr>
        <w:t>0.</w:t>
      </w:r>
    </w:p>
    <w:p w14:paraId="0F020963" w14:textId="77777777" w:rsidR="00C27EF8" w:rsidRDefault="00C27EF8" w:rsidP="00C27EF8">
      <w:pPr>
        <w:spacing w:line="360" w:lineRule="auto"/>
        <w:jc w:val="both"/>
        <w:rPr>
          <w:rFonts w:cs="Arial"/>
          <w:sz w:val="22"/>
        </w:rPr>
      </w:pPr>
    </w:p>
    <w:p w14:paraId="5C2EE27C" w14:textId="45541A71" w:rsidR="00C27EF8" w:rsidRDefault="00C27EF8" w:rsidP="00C27EF8">
      <w:pPr>
        <w:spacing w:line="360" w:lineRule="auto"/>
        <w:jc w:val="both"/>
        <w:rPr>
          <w:rFonts w:cs="Arial"/>
          <w:sz w:val="22"/>
        </w:rPr>
      </w:pPr>
      <w:r>
        <w:rPr>
          <w:rFonts w:cs="Arial"/>
          <w:sz w:val="22"/>
        </w:rPr>
        <w:t>Asisten también los siguientes funcionarios: Carlos Castro Miranda, Gerente General a.i.;</w:t>
      </w:r>
      <w:r w:rsidR="00894CDD">
        <w:rPr>
          <w:rFonts w:cs="Arial"/>
          <w:sz w:val="22"/>
        </w:rPr>
        <w:t xml:space="preserve"> Mauricio González Zumbado, funcionario de la </w:t>
      </w:r>
      <w:r w:rsidR="00894CDD" w:rsidRPr="00894CDD">
        <w:rPr>
          <w:rFonts w:cs="Arial"/>
          <w:sz w:val="22"/>
          <w:szCs w:val="22"/>
        </w:rPr>
        <w:t>Auditoría Interna</w:t>
      </w:r>
      <w:r>
        <w:rPr>
          <w:rFonts w:cs="Arial"/>
          <w:sz w:val="22"/>
        </w:rPr>
        <w:t>;</w:t>
      </w:r>
      <w:r w:rsidR="00894CDD">
        <w:rPr>
          <w:rFonts w:cs="Arial"/>
          <w:sz w:val="22"/>
        </w:rPr>
        <w:t xml:space="preserve"> Marcela Alvarado Castro, funcionaria de la Asesoría Legal;</w:t>
      </w:r>
      <w:r>
        <w:rPr>
          <w:bCs/>
          <w:sz w:val="22"/>
        </w:rPr>
        <w:t xml:space="preserve"> </w:t>
      </w:r>
      <w:r>
        <w:rPr>
          <w:rFonts w:cs="Arial"/>
          <w:sz w:val="22"/>
        </w:rPr>
        <w:t>y David López Pacheco, Secretario de Junta Directiva.</w:t>
      </w:r>
    </w:p>
    <w:p w14:paraId="0DB38422" w14:textId="77777777" w:rsidR="00C27EF8" w:rsidRDefault="00C27EF8" w:rsidP="00C27EF8">
      <w:pPr>
        <w:spacing w:line="360" w:lineRule="auto"/>
        <w:jc w:val="both"/>
        <w:rPr>
          <w:rFonts w:cs="Arial"/>
          <w:sz w:val="22"/>
        </w:rPr>
      </w:pPr>
    </w:p>
    <w:p w14:paraId="3AE0B650" w14:textId="44CA008A" w:rsidR="00C27EF8" w:rsidRDefault="00C27EF8" w:rsidP="00C27EF8">
      <w:pPr>
        <w:spacing w:line="360" w:lineRule="auto"/>
        <w:jc w:val="both"/>
        <w:rPr>
          <w:rFonts w:cs="Arial"/>
          <w:sz w:val="22"/>
        </w:rPr>
      </w:pPr>
      <w:r>
        <w:rPr>
          <w:rFonts w:cs="Arial"/>
          <w:sz w:val="22"/>
        </w:rPr>
        <w:t>Ausente</w:t>
      </w:r>
      <w:r w:rsidR="00894CDD">
        <w:rPr>
          <w:rFonts w:cs="Arial"/>
          <w:sz w:val="22"/>
        </w:rPr>
        <w:t>s</w:t>
      </w:r>
      <w:r>
        <w:rPr>
          <w:rFonts w:cs="Arial"/>
          <w:sz w:val="22"/>
        </w:rPr>
        <w:t xml:space="preserve"> con justificación:</w:t>
      </w:r>
      <w:r w:rsidR="00894CDD">
        <w:rPr>
          <w:rFonts w:cs="Arial"/>
          <w:sz w:val="22"/>
        </w:rPr>
        <w:t xml:space="preserve"> Guillermo Alvarado Herrera, Director; y Gustavo Flores Oviedo, </w:t>
      </w:r>
      <w:r w:rsidR="00894CDD">
        <w:rPr>
          <w:rFonts w:cs="Arial"/>
          <w:sz w:val="22"/>
          <w:szCs w:val="22"/>
        </w:rPr>
        <w:t>Auditor Interno.</w:t>
      </w:r>
    </w:p>
    <w:p w14:paraId="59BEEA1C" w14:textId="77777777" w:rsidR="00C27EF8" w:rsidRPr="00D14EAF" w:rsidRDefault="00C27EF8" w:rsidP="00C27EF8">
      <w:pPr>
        <w:spacing w:line="360" w:lineRule="auto"/>
        <w:jc w:val="both"/>
        <w:rPr>
          <w:rFonts w:cs="Arial"/>
          <w:b/>
          <w:sz w:val="22"/>
        </w:rPr>
      </w:pPr>
      <w:r w:rsidRPr="00D14EAF">
        <w:rPr>
          <w:rFonts w:cs="Arial"/>
          <w:b/>
          <w:sz w:val="22"/>
        </w:rPr>
        <w:t>************</w:t>
      </w:r>
    </w:p>
    <w:p w14:paraId="0C282637" w14:textId="77777777" w:rsidR="00C27EF8" w:rsidRDefault="00C27EF8" w:rsidP="00C27EF8">
      <w:pPr>
        <w:spacing w:line="360" w:lineRule="auto"/>
        <w:jc w:val="both"/>
        <w:rPr>
          <w:rFonts w:cs="Arial"/>
          <w:sz w:val="22"/>
        </w:rPr>
      </w:pPr>
    </w:p>
    <w:p w14:paraId="7B4ED0FC" w14:textId="77777777" w:rsidR="00C27EF8" w:rsidRDefault="00C27EF8" w:rsidP="00C27EF8">
      <w:pPr>
        <w:pStyle w:val="Ttulo4"/>
        <w:spacing w:line="360" w:lineRule="auto"/>
        <w:jc w:val="both"/>
        <w:rPr>
          <w:rFonts w:cs="Arial"/>
        </w:rPr>
      </w:pPr>
      <w:r>
        <w:rPr>
          <w:rFonts w:cs="Arial"/>
        </w:rPr>
        <w:t>Asuntos conocidos en la presente sesión</w:t>
      </w:r>
    </w:p>
    <w:p w14:paraId="19B45EEB" w14:textId="77777777" w:rsidR="00C27EF8" w:rsidRDefault="00C27EF8" w:rsidP="00C27EF8">
      <w:pPr>
        <w:spacing w:line="360" w:lineRule="auto"/>
        <w:jc w:val="both"/>
        <w:rPr>
          <w:rFonts w:cs="Arial"/>
          <w:b/>
          <w:sz w:val="22"/>
        </w:rPr>
      </w:pPr>
    </w:p>
    <w:p w14:paraId="37AA0B27" w14:textId="77777777" w:rsidR="00C27EF8" w:rsidRDefault="00C27EF8" w:rsidP="00C27EF8">
      <w:pPr>
        <w:spacing w:line="360" w:lineRule="auto"/>
        <w:jc w:val="both"/>
        <w:rPr>
          <w:rFonts w:cs="Arial"/>
          <w:sz w:val="22"/>
        </w:rPr>
      </w:pPr>
      <w:r>
        <w:rPr>
          <w:rFonts w:cs="Arial"/>
          <w:sz w:val="22"/>
        </w:rPr>
        <w:t>La Junta Directiva conoce los siguientes asuntos en la presente sesión:</w:t>
      </w:r>
    </w:p>
    <w:p w14:paraId="117AB056" w14:textId="77777777" w:rsidR="00AE4D1A" w:rsidRDefault="00AE4D1A" w:rsidP="00C20913">
      <w:pPr>
        <w:spacing w:line="360" w:lineRule="auto"/>
        <w:jc w:val="both"/>
        <w:rPr>
          <w:rFonts w:cs="Arial"/>
          <w:sz w:val="22"/>
        </w:rPr>
      </w:pPr>
    </w:p>
    <w:p w14:paraId="2ACB8C90" w14:textId="77777777" w:rsidR="00C20913" w:rsidRPr="00F10DE0" w:rsidRDefault="00C20913" w:rsidP="00F10DE0">
      <w:pPr>
        <w:pStyle w:val="Prrafodelista"/>
        <w:numPr>
          <w:ilvl w:val="0"/>
          <w:numId w:val="22"/>
        </w:numPr>
        <w:spacing w:line="360" w:lineRule="auto"/>
        <w:ind w:left="567" w:hanging="567"/>
        <w:jc w:val="both"/>
        <w:rPr>
          <w:rFonts w:cs="Arial"/>
          <w:sz w:val="22"/>
          <w:szCs w:val="22"/>
          <w:lang w:val="es-ES_tradnl"/>
        </w:rPr>
      </w:pPr>
      <w:r w:rsidRPr="00F10DE0">
        <w:rPr>
          <w:rFonts w:cs="Arial"/>
          <w:sz w:val="22"/>
          <w:szCs w:val="22"/>
          <w:lang w:val="es-ES_tradnl"/>
        </w:rPr>
        <w:t>Lectura y aprobación de las actas N°91-2019 del 21/11/2019, 92-2019 del 25/11/2019, 93-2019 del 26/11/2019 y N°94-2019 del 27/11/2019.</w:t>
      </w:r>
    </w:p>
    <w:p w14:paraId="5DDC486D" w14:textId="77777777" w:rsidR="00C20913" w:rsidRPr="00F10DE0" w:rsidRDefault="00C20913" w:rsidP="00F10DE0">
      <w:pPr>
        <w:pStyle w:val="Prrafodelista"/>
        <w:numPr>
          <w:ilvl w:val="0"/>
          <w:numId w:val="22"/>
        </w:numPr>
        <w:spacing w:line="360" w:lineRule="auto"/>
        <w:ind w:left="567" w:hanging="567"/>
        <w:jc w:val="both"/>
        <w:rPr>
          <w:rFonts w:cs="Arial"/>
          <w:sz w:val="22"/>
          <w:szCs w:val="22"/>
          <w:lang w:val="es-ES_tradnl"/>
        </w:rPr>
      </w:pPr>
      <w:r w:rsidRPr="00F10DE0">
        <w:rPr>
          <w:rFonts w:cs="Arial"/>
          <w:sz w:val="22"/>
          <w:szCs w:val="22"/>
          <w:lang w:val="es-ES_tradnl"/>
        </w:rPr>
        <w:t>Informe sobre la condición actual del trámite de la planta de tratamiento de aguas residuales del proyecto Vistas del Golfo.</w:t>
      </w:r>
    </w:p>
    <w:p w14:paraId="66D36ED0" w14:textId="77777777" w:rsidR="00C20913" w:rsidRPr="00F10DE0" w:rsidRDefault="00C20913" w:rsidP="00F10DE0">
      <w:pPr>
        <w:pStyle w:val="Prrafodelista"/>
        <w:numPr>
          <w:ilvl w:val="0"/>
          <w:numId w:val="22"/>
        </w:numPr>
        <w:spacing w:line="360" w:lineRule="auto"/>
        <w:ind w:left="567" w:hanging="567"/>
        <w:jc w:val="both"/>
        <w:rPr>
          <w:rFonts w:cs="Arial"/>
          <w:sz w:val="22"/>
          <w:szCs w:val="22"/>
          <w:lang w:val="es-ES_tradnl"/>
        </w:rPr>
      </w:pPr>
      <w:r w:rsidRPr="00F10DE0">
        <w:rPr>
          <w:rFonts w:cs="Arial"/>
          <w:sz w:val="22"/>
          <w:szCs w:val="22"/>
          <w:lang w:val="es-ES_tradnl"/>
        </w:rPr>
        <w:t>Propuesta de redistribución del presupuesto 2019 del FOSUVI, entre las entidades autorizadas.</w:t>
      </w:r>
    </w:p>
    <w:p w14:paraId="584F0D02" w14:textId="77777777" w:rsidR="00C20913" w:rsidRPr="00F10DE0" w:rsidRDefault="00C20913" w:rsidP="00F10DE0">
      <w:pPr>
        <w:pStyle w:val="Prrafodelista"/>
        <w:numPr>
          <w:ilvl w:val="0"/>
          <w:numId w:val="22"/>
        </w:numPr>
        <w:spacing w:line="360" w:lineRule="auto"/>
        <w:ind w:left="567" w:hanging="567"/>
        <w:jc w:val="both"/>
        <w:rPr>
          <w:rFonts w:cs="Arial"/>
          <w:sz w:val="22"/>
          <w:szCs w:val="22"/>
          <w:lang w:val="es-ES_tradnl"/>
        </w:rPr>
      </w:pPr>
      <w:r w:rsidRPr="00F10DE0">
        <w:rPr>
          <w:rFonts w:cs="Arial"/>
          <w:sz w:val="22"/>
          <w:szCs w:val="22"/>
        </w:rPr>
        <w:t>Solicitud de aprobación de 85 Bonos extraordinarios en el Territorio Indígena Bribrí.</w:t>
      </w:r>
    </w:p>
    <w:p w14:paraId="6BB2F1B2" w14:textId="77777777" w:rsidR="00C20913" w:rsidRPr="00F10DE0" w:rsidRDefault="00C20913" w:rsidP="00F10DE0">
      <w:pPr>
        <w:pStyle w:val="Prrafodelista"/>
        <w:numPr>
          <w:ilvl w:val="0"/>
          <w:numId w:val="22"/>
        </w:numPr>
        <w:spacing w:line="360" w:lineRule="auto"/>
        <w:ind w:left="567" w:hanging="567"/>
        <w:jc w:val="both"/>
        <w:rPr>
          <w:rFonts w:cs="Arial"/>
          <w:sz w:val="22"/>
          <w:szCs w:val="22"/>
          <w:lang w:val="es-ES_tradnl"/>
        </w:rPr>
      </w:pPr>
      <w:r w:rsidRPr="00F10DE0">
        <w:rPr>
          <w:rFonts w:cs="Arial"/>
          <w:sz w:val="22"/>
          <w:szCs w:val="22"/>
          <w:lang w:val="es-ES_tradnl"/>
        </w:rPr>
        <w:t>Solicitud de aprobación de 16 bonos extraordinarios individuales.</w:t>
      </w:r>
    </w:p>
    <w:p w14:paraId="4AEF300D" w14:textId="77777777" w:rsidR="00C20913" w:rsidRPr="00F10DE0" w:rsidRDefault="00C20913" w:rsidP="00F10DE0">
      <w:pPr>
        <w:pStyle w:val="Prrafodelista"/>
        <w:numPr>
          <w:ilvl w:val="0"/>
          <w:numId w:val="22"/>
        </w:numPr>
        <w:spacing w:line="360" w:lineRule="auto"/>
        <w:ind w:left="567" w:hanging="567"/>
        <w:jc w:val="both"/>
        <w:rPr>
          <w:rFonts w:cs="Arial"/>
          <w:sz w:val="22"/>
          <w:szCs w:val="22"/>
          <w:lang w:val="es-ES_tradnl"/>
        </w:rPr>
      </w:pPr>
      <w:r w:rsidRPr="00F10DE0">
        <w:rPr>
          <w:rFonts w:cs="Arial"/>
          <w:sz w:val="22"/>
          <w:szCs w:val="22"/>
          <w:lang w:val="es-ES_tradnl"/>
        </w:rPr>
        <w:t>Solicitud de aprobación de un caso de segundo Bono Familiar de Vivienda.</w:t>
      </w:r>
    </w:p>
    <w:p w14:paraId="55133C43" w14:textId="77777777" w:rsidR="00C20913" w:rsidRPr="00F10DE0" w:rsidRDefault="00C20913" w:rsidP="00F10DE0">
      <w:pPr>
        <w:pStyle w:val="Prrafodelista"/>
        <w:numPr>
          <w:ilvl w:val="0"/>
          <w:numId w:val="22"/>
        </w:numPr>
        <w:spacing w:line="360" w:lineRule="auto"/>
        <w:ind w:left="567" w:hanging="567"/>
        <w:jc w:val="both"/>
        <w:rPr>
          <w:rFonts w:cs="Arial"/>
          <w:sz w:val="22"/>
          <w:szCs w:val="22"/>
          <w:lang w:val="es-ES_tradnl"/>
        </w:rPr>
      </w:pPr>
      <w:r w:rsidRPr="00F10DE0">
        <w:rPr>
          <w:rFonts w:cs="Arial"/>
          <w:sz w:val="22"/>
          <w:szCs w:val="22"/>
          <w:lang w:val="es-ES_tradnl"/>
        </w:rPr>
        <w:lastRenderedPageBreak/>
        <w:t>Solicitud de ampliación al plazo constructivo y del contrato de administración de recursos del proyecto Caña Real.</w:t>
      </w:r>
    </w:p>
    <w:p w14:paraId="5DFBB280" w14:textId="77777777" w:rsidR="00C20913" w:rsidRPr="00F10DE0" w:rsidRDefault="00C20913" w:rsidP="00F10DE0">
      <w:pPr>
        <w:pStyle w:val="Prrafodelista"/>
        <w:numPr>
          <w:ilvl w:val="0"/>
          <w:numId w:val="22"/>
        </w:numPr>
        <w:spacing w:line="360" w:lineRule="auto"/>
        <w:ind w:left="567" w:hanging="567"/>
        <w:jc w:val="both"/>
        <w:rPr>
          <w:rFonts w:cs="Arial"/>
          <w:sz w:val="22"/>
          <w:szCs w:val="22"/>
          <w:lang w:val="es-ES_tradnl"/>
        </w:rPr>
      </w:pPr>
      <w:r w:rsidRPr="00F10DE0">
        <w:rPr>
          <w:rFonts w:cs="Arial"/>
          <w:sz w:val="22"/>
          <w:szCs w:val="22"/>
          <w:lang w:val="es-ES_tradnl"/>
        </w:rPr>
        <w:t>Solicitud de ampliación al plazo del contrato de administración de recursos del proyecto 25 de Julio.</w:t>
      </w:r>
    </w:p>
    <w:p w14:paraId="1BFBC260" w14:textId="77777777" w:rsidR="00C20913" w:rsidRPr="00F10DE0" w:rsidRDefault="00C20913" w:rsidP="00F10DE0">
      <w:pPr>
        <w:pStyle w:val="Prrafodelista"/>
        <w:numPr>
          <w:ilvl w:val="0"/>
          <w:numId w:val="22"/>
        </w:numPr>
        <w:spacing w:line="360" w:lineRule="auto"/>
        <w:ind w:left="567" w:hanging="567"/>
        <w:jc w:val="both"/>
        <w:rPr>
          <w:rFonts w:cs="Arial"/>
          <w:sz w:val="22"/>
          <w:szCs w:val="22"/>
          <w:lang w:val="es-ES_tradnl"/>
        </w:rPr>
      </w:pPr>
      <w:r w:rsidRPr="00F10DE0">
        <w:rPr>
          <w:rFonts w:cs="Arial"/>
          <w:sz w:val="22"/>
          <w:szCs w:val="22"/>
          <w:lang w:val="es-ES_tradnl"/>
        </w:rPr>
        <w:t>Solicitud de ampliación al plazo constructivo y del contrato de administración de recursos del proyecto Las Brisas II.</w:t>
      </w:r>
    </w:p>
    <w:p w14:paraId="245CA99B" w14:textId="77777777" w:rsidR="00C20913" w:rsidRPr="00F10DE0" w:rsidRDefault="00C20913" w:rsidP="00F10DE0">
      <w:pPr>
        <w:pStyle w:val="Prrafodelista"/>
        <w:numPr>
          <w:ilvl w:val="0"/>
          <w:numId w:val="22"/>
        </w:numPr>
        <w:spacing w:line="360" w:lineRule="auto"/>
        <w:ind w:left="567" w:hanging="567"/>
        <w:jc w:val="both"/>
        <w:rPr>
          <w:rFonts w:cs="Arial"/>
          <w:sz w:val="22"/>
          <w:szCs w:val="22"/>
          <w:lang w:val="es-ES_tradnl"/>
        </w:rPr>
      </w:pPr>
      <w:r w:rsidRPr="00F10DE0">
        <w:rPr>
          <w:rFonts w:cs="Arial"/>
          <w:sz w:val="22"/>
          <w:szCs w:val="22"/>
          <w:lang w:val="es-ES_tradnl"/>
        </w:rPr>
        <w:t>Informe semanal sobre el trámite de casos individuales, al amparo del artículo 59 de la Ley 7052.</w:t>
      </w:r>
    </w:p>
    <w:p w14:paraId="11E352CA" w14:textId="77777777" w:rsidR="00C20913" w:rsidRPr="00F10DE0" w:rsidRDefault="00C20913" w:rsidP="00F10DE0">
      <w:pPr>
        <w:pStyle w:val="Prrafodelista"/>
        <w:numPr>
          <w:ilvl w:val="0"/>
          <w:numId w:val="22"/>
        </w:numPr>
        <w:spacing w:line="360" w:lineRule="auto"/>
        <w:ind w:left="567" w:hanging="567"/>
        <w:jc w:val="both"/>
        <w:rPr>
          <w:rFonts w:cs="Arial"/>
          <w:sz w:val="22"/>
          <w:szCs w:val="22"/>
          <w:lang w:val="es-ES_tradnl"/>
        </w:rPr>
      </w:pPr>
      <w:r w:rsidRPr="00F10DE0">
        <w:rPr>
          <w:rFonts w:cs="Arial"/>
          <w:sz w:val="22"/>
          <w:szCs w:val="22"/>
          <w:lang w:val="es-ES_tradnl"/>
        </w:rPr>
        <w:t>Presentación de informe quincenal sobre el desarrollo del proyecto Las Brisas II.</w:t>
      </w:r>
    </w:p>
    <w:p w14:paraId="58EBBAB1" w14:textId="77777777" w:rsidR="0079354A" w:rsidRPr="00F10DE0" w:rsidRDefault="0079354A" w:rsidP="00F10DE0">
      <w:pPr>
        <w:pStyle w:val="Prrafodelista"/>
        <w:numPr>
          <w:ilvl w:val="0"/>
          <w:numId w:val="22"/>
        </w:numPr>
        <w:spacing w:line="360" w:lineRule="auto"/>
        <w:ind w:left="567" w:hanging="567"/>
        <w:jc w:val="both"/>
        <w:rPr>
          <w:rFonts w:cs="Arial"/>
          <w:sz w:val="22"/>
          <w:szCs w:val="22"/>
          <w:lang w:val="es-ES_tradnl"/>
        </w:rPr>
      </w:pPr>
      <w:r w:rsidRPr="00F10DE0">
        <w:rPr>
          <w:rFonts w:cs="Arial"/>
          <w:sz w:val="22"/>
          <w:szCs w:val="22"/>
          <w:lang w:val="es-ES_tradnl"/>
        </w:rPr>
        <w:t>Solicitudes con respecto al proyecto Llanuras de Canaán.</w:t>
      </w:r>
    </w:p>
    <w:p w14:paraId="6665F1B0" w14:textId="77777777" w:rsidR="0079354A" w:rsidRPr="00F10DE0" w:rsidRDefault="0079354A" w:rsidP="00F10DE0">
      <w:pPr>
        <w:pStyle w:val="Prrafodelista"/>
        <w:numPr>
          <w:ilvl w:val="0"/>
          <w:numId w:val="22"/>
        </w:numPr>
        <w:spacing w:line="360" w:lineRule="auto"/>
        <w:ind w:left="567" w:hanging="567"/>
        <w:jc w:val="both"/>
        <w:rPr>
          <w:rFonts w:cs="Arial"/>
          <w:sz w:val="22"/>
          <w:szCs w:val="22"/>
          <w:lang w:val="es-ES_tradnl"/>
        </w:rPr>
      </w:pPr>
      <w:r w:rsidRPr="00F10DE0">
        <w:rPr>
          <w:rFonts w:cs="Arial"/>
          <w:sz w:val="22"/>
          <w:szCs w:val="22"/>
          <w:lang w:val="es-ES_tradnl"/>
        </w:rPr>
        <w:t>Propuesta</w:t>
      </w:r>
      <w:r w:rsidR="00DE4074" w:rsidRPr="00F10DE0">
        <w:rPr>
          <w:rFonts w:cs="Arial"/>
          <w:sz w:val="22"/>
          <w:szCs w:val="22"/>
          <w:lang w:val="es-ES_tradnl"/>
        </w:rPr>
        <w:t>s</w:t>
      </w:r>
      <w:r w:rsidRPr="00F10DE0">
        <w:rPr>
          <w:rFonts w:cs="Arial"/>
          <w:sz w:val="22"/>
          <w:szCs w:val="22"/>
          <w:lang w:val="es-ES_tradnl"/>
        </w:rPr>
        <w:t xml:space="preserve"> con respecto a los casos provenientes del asentamiento Triángulo de Solidaridad.</w:t>
      </w:r>
    </w:p>
    <w:p w14:paraId="6FF5E186" w14:textId="77777777" w:rsidR="00C20913" w:rsidRPr="00F10DE0" w:rsidRDefault="00C20913" w:rsidP="00F10DE0">
      <w:pPr>
        <w:pStyle w:val="Prrafodelista"/>
        <w:numPr>
          <w:ilvl w:val="0"/>
          <w:numId w:val="22"/>
        </w:numPr>
        <w:spacing w:line="360" w:lineRule="auto"/>
        <w:ind w:left="567" w:hanging="567"/>
        <w:jc w:val="both"/>
        <w:rPr>
          <w:rFonts w:cs="Arial"/>
          <w:sz w:val="22"/>
          <w:szCs w:val="22"/>
          <w:lang w:val="es-ES_tradnl"/>
        </w:rPr>
      </w:pPr>
      <w:r w:rsidRPr="00F10DE0">
        <w:rPr>
          <w:rFonts w:cs="Arial"/>
          <w:sz w:val="22"/>
          <w:szCs w:val="22"/>
          <w:lang w:val="es-ES_tradnl"/>
        </w:rPr>
        <w:t>Donación de equipo y mobiliario en desuso.</w:t>
      </w:r>
    </w:p>
    <w:p w14:paraId="46D9C3CC" w14:textId="77777777" w:rsidR="00C20913" w:rsidRPr="00F10DE0" w:rsidRDefault="00C20913" w:rsidP="00F10DE0">
      <w:pPr>
        <w:pStyle w:val="Prrafodelista"/>
        <w:numPr>
          <w:ilvl w:val="0"/>
          <w:numId w:val="22"/>
        </w:numPr>
        <w:spacing w:line="360" w:lineRule="auto"/>
        <w:ind w:left="567" w:hanging="567"/>
        <w:jc w:val="both"/>
        <w:rPr>
          <w:rFonts w:cs="Arial"/>
          <w:sz w:val="22"/>
          <w:szCs w:val="22"/>
          <w:lang w:val="es-ES_tradnl"/>
        </w:rPr>
      </w:pPr>
      <w:r w:rsidRPr="00F10DE0">
        <w:rPr>
          <w:rFonts w:cs="Arial"/>
          <w:sz w:val="22"/>
          <w:szCs w:val="22"/>
          <w:lang w:val="es-ES_tradnl"/>
        </w:rPr>
        <w:t>Criterio sobre oportunidades de mejora identificadas en el Programa Integral de Financiamiento para Familias de Ingresos Medios.</w:t>
      </w:r>
    </w:p>
    <w:p w14:paraId="2B39352A" w14:textId="77777777" w:rsidR="00AE4D1A" w:rsidRPr="00F10DE0" w:rsidRDefault="00C20913" w:rsidP="00F10DE0">
      <w:pPr>
        <w:pStyle w:val="Prrafodelista"/>
        <w:numPr>
          <w:ilvl w:val="0"/>
          <w:numId w:val="22"/>
        </w:numPr>
        <w:spacing w:line="360" w:lineRule="auto"/>
        <w:ind w:left="567" w:hanging="567"/>
        <w:jc w:val="both"/>
        <w:rPr>
          <w:rFonts w:cs="Arial"/>
          <w:sz w:val="22"/>
          <w:szCs w:val="22"/>
          <w:lang w:val="es-ES_tradnl"/>
        </w:rPr>
      </w:pPr>
      <w:r w:rsidRPr="00F10DE0">
        <w:rPr>
          <w:rFonts w:cs="Arial"/>
          <w:sz w:val="22"/>
          <w:szCs w:val="22"/>
          <w:lang w:val="es-ES_tradnl"/>
        </w:rPr>
        <w:t>Consulta sobre proyecto de ley para la consideración de otros ingresos, en el análisis de solicitudes de crédito de mujeres jefas de hogar.</w:t>
      </w:r>
    </w:p>
    <w:p w14:paraId="4CB94DBF" w14:textId="77777777" w:rsidR="00C20913" w:rsidRPr="00F10DE0" w:rsidRDefault="00BC2D7D" w:rsidP="00F10DE0">
      <w:pPr>
        <w:pStyle w:val="Prrafodelista"/>
        <w:numPr>
          <w:ilvl w:val="0"/>
          <w:numId w:val="22"/>
        </w:numPr>
        <w:spacing w:line="360" w:lineRule="auto"/>
        <w:ind w:left="567" w:hanging="567"/>
        <w:jc w:val="both"/>
        <w:rPr>
          <w:rFonts w:cs="Arial"/>
          <w:sz w:val="22"/>
          <w:szCs w:val="22"/>
          <w:lang w:val="es-ES_tradnl"/>
        </w:rPr>
      </w:pPr>
      <w:r w:rsidRPr="00F10DE0">
        <w:rPr>
          <w:rFonts w:cs="Arial"/>
          <w:sz w:val="22"/>
          <w:szCs w:val="22"/>
          <w:lang w:val="es-ES_tradnl"/>
        </w:rPr>
        <w:t>Observaciones sobre la presentación del próximo informe de avance al plan de acción de la SUGEF.</w:t>
      </w:r>
    </w:p>
    <w:p w14:paraId="7BE868C8" w14:textId="77777777" w:rsidR="00BC2D7D" w:rsidRPr="00F10DE0" w:rsidRDefault="00BC2D7D" w:rsidP="00F10DE0">
      <w:pPr>
        <w:pStyle w:val="Prrafodelista"/>
        <w:numPr>
          <w:ilvl w:val="0"/>
          <w:numId w:val="22"/>
        </w:numPr>
        <w:spacing w:line="360" w:lineRule="auto"/>
        <w:ind w:left="567" w:hanging="567"/>
        <w:jc w:val="both"/>
        <w:rPr>
          <w:rFonts w:cs="Arial"/>
          <w:sz w:val="22"/>
          <w:lang w:val="es-CR"/>
        </w:rPr>
      </w:pPr>
      <w:r w:rsidRPr="00F10DE0">
        <w:rPr>
          <w:rFonts w:cs="Arial"/>
          <w:sz w:val="22"/>
          <w:szCs w:val="22"/>
          <w:lang w:val="es-ES_tradnl"/>
        </w:rPr>
        <w:t xml:space="preserve">Recordatorio sobre </w:t>
      </w:r>
      <w:r w:rsidR="00DE76A7" w:rsidRPr="00F10DE0">
        <w:rPr>
          <w:rFonts w:cs="Arial"/>
          <w:sz w:val="22"/>
          <w:szCs w:val="22"/>
          <w:lang w:val="es-ES_tradnl"/>
        </w:rPr>
        <w:t xml:space="preserve">la </w:t>
      </w:r>
      <w:r w:rsidR="00DE76A7" w:rsidRPr="00F10DE0">
        <w:rPr>
          <w:rFonts w:cs="Arial"/>
          <w:sz w:val="22"/>
          <w:lang w:val="es-CR"/>
        </w:rPr>
        <w:t>propuesta para simplificar y agilizar los trámites para la revisión y aprobación de sustituciones de beneficiarios.</w:t>
      </w:r>
    </w:p>
    <w:p w14:paraId="1E08BD0A" w14:textId="77777777" w:rsidR="00711270" w:rsidRPr="00F10DE0" w:rsidRDefault="00711270" w:rsidP="00F10DE0">
      <w:pPr>
        <w:pStyle w:val="Prrafodelista"/>
        <w:numPr>
          <w:ilvl w:val="0"/>
          <w:numId w:val="22"/>
        </w:numPr>
        <w:spacing w:line="360" w:lineRule="auto"/>
        <w:ind w:left="567" w:hanging="567"/>
        <w:jc w:val="both"/>
        <w:rPr>
          <w:rFonts w:cs="Arial"/>
          <w:sz w:val="22"/>
          <w:lang w:val="es-CR"/>
        </w:rPr>
      </w:pPr>
      <w:r w:rsidRPr="00F10DE0">
        <w:rPr>
          <w:rFonts w:cs="Arial"/>
          <w:sz w:val="22"/>
          <w:lang w:val="es-CR"/>
        </w:rPr>
        <w:t>Consulta sobre contratación de la asesoría jurídica para la Junta Directiva y respecto al convenio con el CFIA.</w:t>
      </w:r>
    </w:p>
    <w:p w14:paraId="5048F030" w14:textId="77777777" w:rsidR="00AE4D1A" w:rsidRPr="00F10DE0" w:rsidRDefault="00F40152" w:rsidP="00F10DE0">
      <w:pPr>
        <w:pStyle w:val="Prrafodelista"/>
        <w:numPr>
          <w:ilvl w:val="0"/>
          <w:numId w:val="22"/>
        </w:numPr>
        <w:spacing w:line="360" w:lineRule="auto"/>
        <w:ind w:left="567" w:hanging="567"/>
        <w:jc w:val="both"/>
        <w:rPr>
          <w:rFonts w:cs="Arial"/>
          <w:sz w:val="22"/>
        </w:rPr>
      </w:pPr>
      <w:r w:rsidRPr="00F10DE0">
        <w:rPr>
          <w:rFonts w:cs="Arial"/>
          <w:sz w:val="22"/>
          <w:lang w:val="es-ES_tradnl"/>
        </w:rPr>
        <w:t>Consulta sobre el apoyo de un funcionario de la Mutual Cartago, para implementar el proyecto de Expediente Electrónico.</w:t>
      </w:r>
    </w:p>
    <w:p w14:paraId="19334D30" w14:textId="2378D2A7" w:rsidR="00AE4D1A" w:rsidRPr="00F10DE0" w:rsidRDefault="00F40152" w:rsidP="00F10DE0">
      <w:pPr>
        <w:pStyle w:val="Prrafodelista"/>
        <w:numPr>
          <w:ilvl w:val="0"/>
          <w:numId w:val="22"/>
        </w:numPr>
        <w:spacing w:line="360" w:lineRule="auto"/>
        <w:ind w:left="567" w:hanging="567"/>
        <w:jc w:val="both"/>
        <w:rPr>
          <w:rFonts w:cs="Arial"/>
          <w:sz w:val="22"/>
        </w:rPr>
      </w:pPr>
      <w:r w:rsidRPr="00F10DE0">
        <w:rPr>
          <w:rFonts w:cs="Arial"/>
          <w:sz w:val="22"/>
        </w:rPr>
        <w:t>Discusión de fecha para realizar capacitación a la Junta Directiva, sobre la Ley 82</w:t>
      </w:r>
      <w:r w:rsidR="00C957AD">
        <w:rPr>
          <w:rFonts w:cs="Arial"/>
          <w:sz w:val="22"/>
        </w:rPr>
        <w:t>04</w:t>
      </w:r>
      <w:r w:rsidRPr="00F10DE0">
        <w:rPr>
          <w:rFonts w:cs="Arial"/>
          <w:sz w:val="22"/>
        </w:rPr>
        <w:t>.</w:t>
      </w:r>
    </w:p>
    <w:p w14:paraId="6024E58E" w14:textId="77777777" w:rsidR="00AE4D1A" w:rsidRPr="00F10DE0" w:rsidRDefault="00F40152" w:rsidP="00F10DE0">
      <w:pPr>
        <w:pStyle w:val="Prrafodelista"/>
        <w:numPr>
          <w:ilvl w:val="0"/>
          <w:numId w:val="22"/>
        </w:numPr>
        <w:spacing w:line="360" w:lineRule="auto"/>
        <w:ind w:left="567" w:hanging="567"/>
        <w:jc w:val="both"/>
        <w:rPr>
          <w:rFonts w:cs="Arial"/>
          <w:sz w:val="22"/>
        </w:rPr>
      </w:pPr>
      <w:r w:rsidRPr="00F10DE0">
        <w:rPr>
          <w:rFonts w:cs="Arial"/>
          <w:sz w:val="22"/>
        </w:rPr>
        <w:t>Comentario sobre la evaluación de personal a cargo de la Gerencia General.</w:t>
      </w:r>
    </w:p>
    <w:p w14:paraId="02875E7E" w14:textId="77777777" w:rsidR="00F40152" w:rsidRPr="00F10DE0" w:rsidRDefault="00F40152" w:rsidP="00F10DE0">
      <w:pPr>
        <w:pStyle w:val="Prrafodelista"/>
        <w:numPr>
          <w:ilvl w:val="0"/>
          <w:numId w:val="22"/>
        </w:numPr>
        <w:spacing w:line="360" w:lineRule="auto"/>
        <w:ind w:left="567" w:hanging="567"/>
        <w:jc w:val="both"/>
        <w:rPr>
          <w:rFonts w:cs="Arial"/>
          <w:sz w:val="22"/>
        </w:rPr>
      </w:pPr>
      <w:r w:rsidRPr="00F10DE0">
        <w:rPr>
          <w:rFonts w:cs="Arial"/>
          <w:sz w:val="22"/>
        </w:rPr>
        <w:t>Recordatorios sobre el análisis FODA de la Auditoría Interna y la resolución de un informe de la Auditoría Interna.</w:t>
      </w:r>
    </w:p>
    <w:p w14:paraId="1E40BC73" w14:textId="77777777" w:rsidR="00F40152" w:rsidRPr="00F10DE0" w:rsidRDefault="00F40152" w:rsidP="00F10DE0">
      <w:pPr>
        <w:pStyle w:val="Prrafodelista"/>
        <w:numPr>
          <w:ilvl w:val="0"/>
          <w:numId w:val="22"/>
        </w:numPr>
        <w:spacing w:line="360" w:lineRule="auto"/>
        <w:ind w:left="567" w:hanging="567"/>
        <w:jc w:val="both"/>
        <w:rPr>
          <w:rFonts w:cs="Arial"/>
          <w:sz w:val="22"/>
        </w:rPr>
      </w:pPr>
      <w:r w:rsidRPr="00F10DE0">
        <w:rPr>
          <w:rFonts w:cs="Arial"/>
          <w:sz w:val="22"/>
        </w:rPr>
        <w:t>Copia de oficio enviado por la Gerencia General a la Dirección FOSUVI, autorizando la corrección de errores materiales en la aprobación de tres bonos extraordinarios.</w:t>
      </w:r>
    </w:p>
    <w:p w14:paraId="348A55DB" w14:textId="77777777" w:rsidR="00F40152" w:rsidRPr="00F10DE0" w:rsidRDefault="00F40152" w:rsidP="00F10DE0">
      <w:pPr>
        <w:pStyle w:val="Prrafodelista"/>
        <w:numPr>
          <w:ilvl w:val="0"/>
          <w:numId w:val="22"/>
        </w:numPr>
        <w:spacing w:line="360" w:lineRule="auto"/>
        <w:ind w:left="567" w:hanging="567"/>
        <w:jc w:val="both"/>
        <w:rPr>
          <w:rFonts w:cs="Arial"/>
          <w:sz w:val="22"/>
          <w:lang w:val="es-CR"/>
        </w:rPr>
      </w:pPr>
      <w:r w:rsidRPr="00F10DE0">
        <w:rPr>
          <w:rFonts w:cs="Arial"/>
          <w:sz w:val="22"/>
        </w:rPr>
        <w:t xml:space="preserve">Oficio de representantes de territorios indígenas, solicitando </w:t>
      </w:r>
      <w:r w:rsidRPr="00F10DE0">
        <w:rPr>
          <w:rFonts w:cs="Arial"/>
          <w:sz w:val="22"/>
          <w:lang w:val="es-CR"/>
        </w:rPr>
        <w:t>eliminar varios requisitos del bono que, en su criterio, violentan sus derechos, costumbres y tradiciones.</w:t>
      </w:r>
    </w:p>
    <w:p w14:paraId="3A0C8761" w14:textId="77777777" w:rsidR="00F40152" w:rsidRPr="00F10DE0" w:rsidRDefault="007968CF" w:rsidP="00F10DE0">
      <w:pPr>
        <w:pStyle w:val="Prrafodelista"/>
        <w:numPr>
          <w:ilvl w:val="0"/>
          <w:numId w:val="22"/>
        </w:numPr>
        <w:spacing w:line="360" w:lineRule="auto"/>
        <w:ind w:left="567" w:hanging="567"/>
        <w:jc w:val="both"/>
        <w:rPr>
          <w:rFonts w:cs="Arial"/>
          <w:sz w:val="22"/>
          <w:lang w:val="es-CR"/>
        </w:rPr>
      </w:pPr>
      <w:r w:rsidRPr="00F10DE0">
        <w:rPr>
          <w:rFonts w:cs="Arial"/>
          <w:sz w:val="22"/>
          <w:lang w:val="es-CR"/>
        </w:rPr>
        <w:lastRenderedPageBreak/>
        <w:t>Oficio de Construterra S.A., solicitando la intervención del BANHVI, ante los casos de bono en los que Coopealianza le solicitó construir las viviendas.</w:t>
      </w:r>
    </w:p>
    <w:p w14:paraId="0DB25F65" w14:textId="77777777" w:rsidR="007968CF" w:rsidRPr="00F10DE0" w:rsidRDefault="008B3F87" w:rsidP="00F10DE0">
      <w:pPr>
        <w:pStyle w:val="Prrafodelista"/>
        <w:numPr>
          <w:ilvl w:val="0"/>
          <w:numId w:val="22"/>
        </w:numPr>
        <w:spacing w:line="360" w:lineRule="auto"/>
        <w:ind w:left="567" w:hanging="567"/>
        <w:jc w:val="both"/>
        <w:rPr>
          <w:rFonts w:cs="Arial"/>
          <w:sz w:val="22"/>
          <w:lang w:val="es-CR"/>
        </w:rPr>
      </w:pPr>
      <w:r w:rsidRPr="00F10DE0">
        <w:rPr>
          <w:rFonts w:cs="Arial"/>
          <w:sz w:val="22"/>
          <w:lang w:val="es-CR"/>
        </w:rPr>
        <w:t xml:space="preserve">Oficio de Construarte de Costa Rica S.A., </w:t>
      </w:r>
      <w:r w:rsidR="00F26B5B" w:rsidRPr="00F10DE0">
        <w:rPr>
          <w:rFonts w:cs="Arial"/>
          <w:sz w:val="22"/>
          <w:lang w:val="es-CR"/>
        </w:rPr>
        <w:t>solicitando anular parcialmente las disposiciones para el reconocimiento del IVA a los bonos de vivienda.</w:t>
      </w:r>
    </w:p>
    <w:p w14:paraId="0F02604A" w14:textId="77777777" w:rsidR="00F26B5B" w:rsidRPr="00F10DE0" w:rsidRDefault="00F26B5B" w:rsidP="00F10DE0">
      <w:pPr>
        <w:pStyle w:val="Prrafodelista"/>
        <w:numPr>
          <w:ilvl w:val="0"/>
          <w:numId w:val="22"/>
        </w:numPr>
        <w:spacing w:line="360" w:lineRule="auto"/>
        <w:ind w:left="567" w:hanging="567"/>
        <w:jc w:val="both"/>
        <w:rPr>
          <w:rFonts w:cs="Arial"/>
          <w:sz w:val="22"/>
          <w:lang w:val="es-CR"/>
        </w:rPr>
      </w:pPr>
      <w:r w:rsidRPr="00F10DE0">
        <w:rPr>
          <w:rFonts w:cs="Arial"/>
          <w:sz w:val="22"/>
          <w:lang w:val="es-CR"/>
        </w:rPr>
        <w:t>Oficio de Coopegrecia R.L., solicitando el otorgamiento de la condición de entidad autorizada del Sistema Financiero Nacional para la Vivienda.</w:t>
      </w:r>
    </w:p>
    <w:p w14:paraId="6934AC01" w14:textId="77777777" w:rsidR="00F26B5B" w:rsidRPr="00F10DE0" w:rsidRDefault="00F26B5B" w:rsidP="00F10DE0">
      <w:pPr>
        <w:pStyle w:val="Prrafodelista"/>
        <w:numPr>
          <w:ilvl w:val="0"/>
          <w:numId w:val="22"/>
        </w:numPr>
        <w:spacing w:line="360" w:lineRule="auto"/>
        <w:ind w:left="567" w:hanging="567"/>
        <w:jc w:val="both"/>
        <w:rPr>
          <w:rFonts w:cs="Arial"/>
          <w:sz w:val="22"/>
          <w:lang w:val="es-CR"/>
        </w:rPr>
      </w:pPr>
      <w:r w:rsidRPr="00F10DE0">
        <w:rPr>
          <w:rFonts w:cs="Arial"/>
          <w:sz w:val="22"/>
          <w:lang w:val="es-CR"/>
        </w:rPr>
        <w:t>Oficio del Diputado Pedro Muñoz Fonseca, solicitando información sobre las acciones realizadas para resolver el problema del proyecto Horquetas.</w:t>
      </w:r>
    </w:p>
    <w:p w14:paraId="24B79A40" w14:textId="765F48C7" w:rsidR="00AE4D1A" w:rsidRPr="00F10DE0" w:rsidRDefault="00F2777C" w:rsidP="00F10DE0">
      <w:pPr>
        <w:pStyle w:val="Prrafodelista"/>
        <w:numPr>
          <w:ilvl w:val="0"/>
          <w:numId w:val="22"/>
        </w:numPr>
        <w:spacing w:line="360" w:lineRule="auto"/>
        <w:ind w:left="567" w:hanging="567"/>
        <w:jc w:val="both"/>
        <w:rPr>
          <w:rFonts w:cs="Arial"/>
          <w:sz w:val="22"/>
        </w:rPr>
      </w:pPr>
      <w:r w:rsidRPr="00F10DE0">
        <w:rPr>
          <w:rFonts w:cs="Arial"/>
          <w:sz w:val="22"/>
          <w:lang w:val="es-CR"/>
        </w:rPr>
        <w:t>Tema</w:t>
      </w:r>
      <w:r w:rsidR="0084734B">
        <w:rPr>
          <w:rFonts w:cs="Arial"/>
          <w:sz w:val="22"/>
          <w:lang w:val="es-CR"/>
        </w:rPr>
        <w:t>s</w:t>
      </w:r>
      <w:r w:rsidRPr="00F10DE0">
        <w:rPr>
          <w:rFonts w:cs="Arial"/>
          <w:sz w:val="22"/>
          <w:lang w:val="es-CR"/>
        </w:rPr>
        <w:t xml:space="preserve"> confidencial</w:t>
      </w:r>
      <w:r w:rsidR="0084734B">
        <w:rPr>
          <w:rFonts w:cs="Arial"/>
          <w:sz w:val="22"/>
          <w:lang w:val="es-CR"/>
        </w:rPr>
        <w:t>es</w:t>
      </w:r>
      <w:r w:rsidRPr="00F10DE0">
        <w:rPr>
          <w:rFonts w:cs="Arial"/>
          <w:sz w:val="22"/>
          <w:lang w:val="es-CR"/>
        </w:rPr>
        <w:t xml:space="preserve"> de la Junta Directiva.</w:t>
      </w:r>
      <w:r w:rsidR="005F3E5C" w:rsidRPr="005F3E5C">
        <w:rPr>
          <w:rFonts w:cs="Arial"/>
          <w:sz w:val="22"/>
          <w:szCs w:val="22"/>
        </w:rPr>
        <w:t xml:space="preserve"> </w:t>
      </w:r>
      <w:r w:rsidR="005F3E5C" w:rsidRPr="005F3E5C">
        <w:rPr>
          <w:rFonts w:cs="Arial"/>
          <w:sz w:val="22"/>
        </w:rPr>
        <w:t>(Informe confidencial DE-ESP-002-2018 de la Auditoría Interna y prórroga al nombramiento del Gerente General a.i.)</w:t>
      </w:r>
    </w:p>
    <w:p w14:paraId="32A554B4" w14:textId="77777777" w:rsidR="00C27EF8" w:rsidRPr="00D14EAF" w:rsidRDefault="00C27EF8" w:rsidP="00C27EF8">
      <w:pPr>
        <w:spacing w:line="360" w:lineRule="auto"/>
        <w:jc w:val="both"/>
        <w:rPr>
          <w:rFonts w:cs="Arial"/>
          <w:b/>
          <w:sz w:val="22"/>
        </w:rPr>
      </w:pPr>
      <w:r w:rsidRPr="00D14EAF">
        <w:rPr>
          <w:rFonts w:cs="Arial"/>
          <w:b/>
          <w:sz w:val="22"/>
        </w:rPr>
        <w:t>************</w:t>
      </w:r>
    </w:p>
    <w:p w14:paraId="0BAF53DD" w14:textId="77777777" w:rsidR="00C27EF8" w:rsidRPr="00AB2826" w:rsidRDefault="00C27EF8" w:rsidP="00C27EF8">
      <w:pPr>
        <w:spacing w:line="360" w:lineRule="auto"/>
        <w:jc w:val="both"/>
        <w:rPr>
          <w:rFonts w:cs="Arial"/>
          <w:b/>
          <w:sz w:val="22"/>
          <w:szCs w:val="22"/>
          <w:u w:val="single"/>
          <w:lang w:val="es-ES_tradnl"/>
        </w:rPr>
      </w:pPr>
    </w:p>
    <w:p w14:paraId="6030E9EC"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 </w:t>
      </w:r>
      <w:r w:rsidR="00AE6A81" w:rsidRPr="00AE6A81">
        <w:rPr>
          <w:rFonts w:cs="Arial"/>
          <w:b/>
          <w:bCs/>
          <w:sz w:val="22"/>
          <w:szCs w:val="22"/>
          <w:u w:val="single"/>
          <w:lang w:val="es-ES_tradnl"/>
        </w:rPr>
        <w:t>Lectura y aprobación de las actas N°91-2019 del 21/11/2019, 92-2019 del 25/11/2019, 93-2019 del 26/11/2019 y N°94-2019 del 27/11/2019</w:t>
      </w:r>
    </w:p>
    <w:p w14:paraId="4F8AFC1E" w14:textId="77777777" w:rsidR="00C27EF8" w:rsidRDefault="00C27EF8" w:rsidP="00C27EF8">
      <w:pPr>
        <w:spacing w:line="360" w:lineRule="auto"/>
        <w:jc w:val="both"/>
        <w:rPr>
          <w:rFonts w:cs="Arial"/>
          <w:sz w:val="22"/>
          <w:szCs w:val="22"/>
        </w:rPr>
      </w:pPr>
    </w:p>
    <w:p w14:paraId="21F6EEA1" w14:textId="79D89005"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3A323F">
        <w:rPr>
          <w:rFonts w:cs="Arial"/>
          <w:sz w:val="22"/>
          <w:u w:val="single"/>
          <w:lang w:val="es-ES_tradnl"/>
        </w:rPr>
        <w:t>00</w:t>
      </w:r>
      <w:r w:rsidRPr="0039311E">
        <w:rPr>
          <w:rFonts w:cs="Arial"/>
          <w:sz w:val="22"/>
          <w:u w:val="single"/>
          <w:lang w:val="es-ES_tradnl"/>
        </w:rPr>
        <w:t>:</w:t>
      </w:r>
      <w:r w:rsidR="003A323F">
        <w:rPr>
          <w:rFonts w:cs="Arial"/>
          <w:sz w:val="22"/>
          <w:u w:val="single"/>
          <w:lang w:val="es-ES_tradnl"/>
        </w:rPr>
        <w:t>24</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3A323F">
        <w:rPr>
          <w:rFonts w:cs="Arial"/>
          <w:sz w:val="22"/>
          <w:lang w:val="es-ES_tradnl"/>
        </w:rPr>
        <w:t>extra</w:t>
      </w:r>
      <w:r>
        <w:rPr>
          <w:rFonts w:cs="Arial"/>
          <w:sz w:val="22"/>
          <w:lang w:val="es-ES_tradnl"/>
        </w:rPr>
        <w:t xml:space="preserve">ordinaria N° </w:t>
      </w:r>
      <w:r w:rsidR="003A323F">
        <w:rPr>
          <w:rFonts w:cs="Arial"/>
          <w:sz w:val="22"/>
          <w:lang w:val="es-ES_tradnl"/>
        </w:rPr>
        <w:t>91</w:t>
      </w:r>
      <w:r>
        <w:rPr>
          <w:rFonts w:cs="Arial"/>
          <w:sz w:val="22"/>
          <w:lang w:val="es-ES_tradnl"/>
        </w:rPr>
        <w:t xml:space="preserve">-2019, celebrada el </w:t>
      </w:r>
      <w:r w:rsidR="003A323F">
        <w:rPr>
          <w:rFonts w:cs="Arial"/>
          <w:sz w:val="22"/>
          <w:lang w:val="es-ES_tradnl"/>
        </w:rPr>
        <w:t>21</w:t>
      </w:r>
      <w:r>
        <w:rPr>
          <w:rFonts w:cs="Arial"/>
          <w:sz w:val="22"/>
          <w:lang w:val="es-ES_tradnl"/>
        </w:rPr>
        <w:t xml:space="preserve"> de </w:t>
      </w:r>
      <w:r w:rsidR="003A323F">
        <w:rPr>
          <w:rFonts w:cs="Arial"/>
          <w:sz w:val="22"/>
          <w:lang w:val="es-ES_tradnl"/>
        </w:rPr>
        <w:t>noviembre</w:t>
      </w:r>
      <w:r>
        <w:rPr>
          <w:rFonts w:cs="Arial"/>
          <w:sz w:val="22"/>
          <w:lang w:val="es-ES_tradnl"/>
        </w:rPr>
        <w:t xml:space="preserve"> de 2019.</w:t>
      </w:r>
    </w:p>
    <w:p w14:paraId="192D6744" w14:textId="77777777" w:rsidR="005A68D6" w:rsidRDefault="005A68D6" w:rsidP="00C27EF8">
      <w:pPr>
        <w:spacing w:line="360" w:lineRule="auto"/>
        <w:jc w:val="both"/>
        <w:rPr>
          <w:rFonts w:cs="Arial"/>
          <w:sz w:val="22"/>
          <w:lang w:val="es-ES_tradnl"/>
        </w:rPr>
      </w:pPr>
    </w:p>
    <w:p w14:paraId="7DDF47D5" w14:textId="57BC6E53" w:rsidR="005A68D6" w:rsidRDefault="005A68D6" w:rsidP="005A68D6">
      <w:pPr>
        <w:spacing w:line="360" w:lineRule="auto"/>
        <w:jc w:val="both"/>
        <w:rPr>
          <w:rFonts w:cs="Arial"/>
          <w:sz w:val="22"/>
          <w:lang w:val="es-ES_tradnl"/>
        </w:rPr>
      </w:pPr>
      <w:r w:rsidRPr="00A25DB7">
        <w:rPr>
          <w:rFonts w:cs="Arial"/>
          <w:sz w:val="22"/>
          <w:u w:val="single"/>
          <w:lang w:val="es-ES_tradnl"/>
        </w:rPr>
        <w:t xml:space="preserve">Minuto </w:t>
      </w:r>
      <w:r w:rsidR="003A323F">
        <w:rPr>
          <w:rFonts w:cs="Arial"/>
          <w:sz w:val="22"/>
          <w:u w:val="single"/>
          <w:lang w:val="es-ES_tradnl"/>
        </w:rPr>
        <w:t>03</w:t>
      </w:r>
      <w:r w:rsidRPr="00A25DB7">
        <w:rPr>
          <w:rFonts w:cs="Arial"/>
          <w:sz w:val="22"/>
          <w:u w:val="single"/>
          <w:lang w:val="es-ES_tradnl"/>
        </w:rPr>
        <w:t>:</w:t>
      </w:r>
      <w:r w:rsidR="003A323F">
        <w:rPr>
          <w:rFonts w:cs="Arial"/>
          <w:sz w:val="22"/>
          <w:u w:val="single"/>
          <w:lang w:val="es-ES_tradnl"/>
        </w:rPr>
        <w:t>10</w:t>
      </w:r>
      <w:r>
        <w:rPr>
          <w:rFonts w:cs="Arial"/>
          <w:sz w:val="22"/>
          <w:lang w:val="es-ES_tradnl"/>
        </w:rPr>
        <w:t xml:space="preserve"> Se resuelve otorgar a la Administración, un plazo de hasta el próximo 09 de diciembre, para atender lo dispuesto en el acuerdo N° 2, inciso c), en cuanto a revisar </w:t>
      </w:r>
      <w:r>
        <w:rPr>
          <w:sz w:val="22"/>
          <w:szCs w:val="22"/>
          <w:lang w:val="es-CR"/>
        </w:rPr>
        <w:t xml:space="preserve">la situación de los proyectos La Campiña y Pitahaya, que se mantienen con saldos comprometidos del artículo 59, para determinar la conveniencia de presentar un presupuesto extraordinario y redistribuir los recursos.  Lo anterior, según se indica en el </w:t>
      </w:r>
      <w:r w:rsidRPr="005A68D6">
        <w:rPr>
          <w:b/>
          <w:bCs/>
          <w:sz w:val="22"/>
          <w:szCs w:val="22"/>
          <w:lang w:val="es-CR"/>
        </w:rPr>
        <w:t>Acuerdo N° 1</w:t>
      </w:r>
      <w:r>
        <w:rPr>
          <w:sz w:val="22"/>
          <w:szCs w:val="22"/>
          <w:lang w:val="es-CR"/>
        </w:rPr>
        <w:t xml:space="preserve"> que se anexa a esta minuta.</w:t>
      </w:r>
    </w:p>
    <w:p w14:paraId="79D3B60E" w14:textId="77777777" w:rsidR="00C27EF8" w:rsidRDefault="00C27EF8" w:rsidP="00C27EF8">
      <w:pPr>
        <w:spacing w:line="360" w:lineRule="auto"/>
        <w:jc w:val="both"/>
        <w:rPr>
          <w:rFonts w:cs="Arial"/>
          <w:sz w:val="22"/>
          <w:szCs w:val="22"/>
        </w:rPr>
      </w:pPr>
    </w:p>
    <w:p w14:paraId="49FC24B5" w14:textId="58905DD8" w:rsidR="00C27EF8" w:rsidRDefault="00C27EF8" w:rsidP="00C27EF8">
      <w:pPr>
        <w:spacing w:line="360" w:lineRule="auto"/>
        <w:jc w:val="both"/>
        <w:rPr>
          <w:rFonts w:cs="Arial"/>
          <w:sz w:val="22"/>
          <w:lang w:val="es-ES_tradnl"/>
        </w:rPr>
      </w:pPr>
      <w:r w:rsidRPr="00A25DB7">
        <w:rPr>
          <w:rFonts w:cs="Arial"/>
          <w:sz w:val="22"/>
          <w:u w:val="single"/>
          <w:lang w:val="es-ES_tradnl"/>
        </w:rPr>
        <w:t xml:space="preserve">Minuto </w:t>
      </w:r>
      <w:r w:rsidR="003A323F">
        <w:rPr>
          <w:rFonts w:cs="Arial"/>
          <w:sz w:val="22"/>
          <w:u w:val="single"/>
          <w:lang w:val="es-ES_tradnl"/>
        </w:rPr>
        <w:t>05</w:t>
      </w:r>
      <w:r w:rsidRPr="00A25DB7">
        <w:rPr>
          <w:rFonts w:cs="Arial"/>
          <w:sz w:val="22"/>
          <w:u w:val="single"/>
          <w:lang w:val="es-ES_tradnl"/>
        </w:rPr>
        <w:t>:</w:t>
      </w:r>
      <w:r w:rsidR="003A323F">
        <w:rPr>
          <w:rFonts w:cs="Arial"/>
          <w:sz w:val="22"/>
          <w:u w:val="single"/>
          <w:lang w:val="es-ES_tradnl"/>
        </w:rPr>
        <w:t>05</w:t>
      </w:r>
      <w:r>
        <w:rPr>
          <w:rFonts w:cs="Arial"/>
          <w:sz w:val="22"/>
          <w:lang w:val="es-ES_tradnl"/>
        </w:rPr>
        <w:t xml:space="preserve"> Hechas las enmiendas pertinentes al acta en discusión, se aprueba en forma unánime por parte de los señores Directores.</w:t>
      </w:r>
    </w:p>
    <w:p w14:paraId="691903B3" w14:textId="77777777" w:rsidR="00C27EF8" w:rsidRDefault="00C27EF8" w:rsidP="00C27EF8">
      <w:pPr>
        <w:spacing w:line="360" w:lineRule="auto"/>
        <w:jc w:val="both"/>
        <w:rPr>
          <w:rFonts w:cs="Arial"/>
          <w:sz w:val="22"/>
          <w:lang w:val="es-ES_tradnl"/>
        </w:rPr>
      </w:pPr>
    </w:p>
    <w:p w14:paraId="7FAFE2F5" w14:textId="36FB1EA7"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3A323F">
        <w:rPr>
          <w:rFonts w:cs="Arial"/>
          <w:sz w:val="22"/>
          <w:u w:val="single"/>
          <w:lang w:val="es-ES_tradnl"/>
        </w:rPr>
        <w:t>05</w:t>
      </w:r>
      <w:r w:rsidRPr="0039311E">
        <w:rPr>
          <w:rFonts w:cs="Arial"/>
          <w:sz w:val="22"/>
          <w:u w:val="single"/>
          <w:lang w:val="es-ES_tradnl"/>
        </w:rPr>
        <w:t>:</w:t>
      </w:r>
      <w:r w:rsidR="003A323F">
        <w:rPr>
          <w:rFonts w:cs="Arial"/>
          <w:sz w:val="22"/>
          <w:u w:val="single"/>
          <w:lang w:val="es-ES_tradnl"/>
        </w:rPr>
        <w:t>15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3A323F">
        <w:rPr>
          <w:rFonts w:cs="Arial"/>
          <w:sz w:val="22"/>
          <w:lang w:val="es-ES_tradnl"/>
        </w:rPr>
        <w:t>92</w:t>
      </w:r>
      <w:r>
        <w:rPr>
          <w:rFonts w:cs="Arial"/>
          <w:sz w:val="22"/>
          <w:lang w:val="es-ES_tradnl"/>
        </w:rPr>
        <w:t xml:space="preserve">-2019, celebrada el </w:t>
      </w:r>
      <w:r w:rsidR="003A323F">
        <w:rPr>
          <w:rFonts w:cs="Arial"/>
          <w:sz w:val="22"/>
          <w:lang w:val="es-ES_tradnl"/>
        </w:rPr>
        <w:t>25</w:t>
      </w:r>
      <w:r>
        <w:rPr>
          <w:rFonts w:cs="Arial"/>
          <w:sz w:val="22"/>
          <w:lang w:val="es-ES_tradnl"/>
        </w:rPr>
        <w:t xml:space="preserve"> de </w:t>
      </w:r>
      <w:r w:rsidR="003A323F">
        <w:rPr>
          <w:rFonts w:cs="Arial"/>
          <w:sz w:val="22"/>
          <w:lang w:val="es-ES_tradnl"/>
        </w:rPr>
        <w:t>noviembre</w:t>
      </w:r>
      <w:r>
        <w:rPr>
          <w:rFonts w:cs="Arial"/>
          <w:sz w:val="22"/>
          <w:lang w:val="es-ES_tradnl"/>
        </w:rPr>
        <w:t xml:space="preserve"> de 2019.</w:t>
      </w:r>
    </w:p>
    <w:p w14:paraId="19A2D7A7" w14:textId="77777777" w:rsidR="005A68D6" w:rsidRDefault="005A68D6" w:rsidP="00C27EF8">
      <w:pPr>
        <w:spacing w:line="360" w:lineRule="auto"/>
        <w:jc w:val="both"/>
        <w:rPr>
          <w:rFonts w:cs="Arial"/>
          <w:sz w:val="22"/>
          <w:lang w:val="es-ES_tradnl"/>
        </w:rPr>
      </w:pPr>
    </w:p>
    <w:p w14:paraId="1737E4E2" w14:textId="5BCD3FFA" w:rsidR="00C27EF8" w:rsidRDefault="00C27EF8" w:rsidP="00C27EF8">
      <w:pPr>
        <w:spacing w:line="360" w:lineRule="auto"/>
        <w:jc w:val="both"/>
        <w:rPr>
          <w:rFonts w:cs="Arial"/>
          <w:sz w:val="22"/>
          <w:lang w:val="es-ES_tradnl"/>
        </w:rPr>
      </w:pPr>
      <w:r w:rsidRPr="00A25DB7">
        <w:rPr>
          <w:rFonts w:cs="Arial"/>
          <w:sz w:val="22"/>
          <w:u w:val="single"/>
          <w:lang w:val="es-ES_tradnl"/>
        </w:rPr>
        <w:t xml:space="preserve">Minuto </w:t>
      </w:r>
      <w:r w:rsidR="009C08D3">
        <w:rPr>
          <w:rFonts w:cs="Arial"/>
          <w:sz w:val="22"/>
          <w:u w:val="single"/>
          <w:lang w:val="es-ES_tradnl"/>
        </w:rPr>
        <w:t>16</w:t>
      </w:r>
      <w:r w:rsidRPr="00A25DB7">
        <w:rPr>
          <w:rFonts w:cs="Arial"/>
          <w:sz w:val="22"/>
          <w:u w:val="single"/>
          <w:lang w:val="es-ES_tradnl"/>
        </w:rPr>
        <w:t>:</w:t>
      </w:r>
      <w:r w:rsidR="009C08D3">
        <w:rPr>
          <w:rFonts w:cs="Arial"/>
          <w:sz w:val="22"/>
          <w:u w:val="single"/>
          <w:lang w:val="es-ES_tradnl"/>
        </w:rPr>
        <w:t>24</w:t>
      </w:r>
      <w:r>
        <w:rPr>
          <w:rFonts w:cs="Arial"/>
          <w:sz w:val="22"/>
          <w:lang w:val="es-ES_tradnl"/>
        </w:rPr>
        <w:t xml:space="preserve"> Hechas las enmiendas pertinentes al acta en discusión, se aprueba en forma unánime por parte de los señores Directores.</w:t>
      </w:r>
    </w:p>
    <w:p w14:paraId="565462F4" w14:textId="77777777" w:rsidR="005A68D6" w:rsidRDefault="005A68D6" w:rsidP="005A68D6">
      <w:pPr>
        <w:spacing w:line="360" w:lineRule="auto"/>
        <w:jc w:val="both"/>
        <w:rPr>
          <w:rFonts w:cs="Arial"/>
          <w:sz w:val="22"/>
          <w:szCs w:val="22"/>
        </w:rPr>
      </w:pPr>
    </w:p>
    <w:p w14:paraId="7E6514F6" w14:textId="72FC81AE" w:rsidR="005A68D6" w:rsidRDefault="005A68D6" w:rsidP="005A68D6">
      <w:pPr>
        <w:spacing w:line="360" w:lineRule="auto"/>
        <w:jc w:val="both"/>
        <w:rPr>
          <w:rFonts w:cs="Arial"/>
          <w:sz w:val="22"/>
          <w:lang w:val="es-ES_tradnl"/>
        </w:rPr>
      </w:pPr>
      <w:r w:rsidRPr="0039311E">
        <w:rPr>
          <w:rFonts w:cs="Arial"/>
          <w:sz w:val="22"/>
          <w:u w:val="single"/>
          <w:lang w:val="es-ES_tradnl"/>
        </w:rPr>
        <w:lastRenderedPageBreak/>
        <w:t xml:space="preserve">Minuto </w:t>
      </w:r>
      <w:r w:rsidR="009C08D3">
        <w:rPr>
          <w:rFonts w:cs="Arial"/>
          <w:sz w:val="22"/>
          <w:u w:val="single"/>
          <w:lang w:val="es-ES_tradnl"/>
        </w:rPr>
        <w:t>16</w:t>
      </w:r>
      <w:r w:rsidRPr="0039311E">
        <w:rPr>
          <w:rFonts w:cs="Arial"/>
          <w:sz w:val="22"/>
          <w:u w:val="single"/>
          <w:lang w:val="es-ES_tradnl"/>
        </w:rPr>
        <w:t>:</w:t>
      </w:r>
      <w:r w:rsidR="009C08D3">
        <w:rPr>
          <w:rFonts w:cs="Arial"/>
          <w:sz w:val="22"/>
          <w:u w:val="single"/>
          <w:lang w:val="es-ES_tradnl"/>
        </w:rPr>
        <w:t>28</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w:t>
      </w:r>
      <w:r w:rsidR="003A323F">
        <w:rPr>
          <w:rFonts w:cs="Arial"/>
          <w:sz w:val="22"/>
          <w:szCs w:val="22"/>
          <w:lang w:val="es-ES_tradnl"/>
        </w:rPr>
        <w:t>los</w:t>
      </w:r>
      <w:r>
        <w:rPr>
          <w:rFonts w:cs="Arial"/>
          <w:sz w:val="22"/>
          <w:szCs w:val="22"/>
          <w:lang w:val="es-ES_tradnl"/>
        </w:rPr>
        <w:t xml:space="preserve"> borrador</w:t>
      </w:r>
      <w:r w:rsidR="003A323F">
        <w:rPr>
          <w:rFonts w:cs="Arial"/>
          <w:sz w:val="22"/>
          <w:szCs w:val="22"/>
          <w:lang w:val="es-ES_tradnl"/>
        </w:rPr>
        <w:t>es</w:t>
      </w:r>
      <w:r>
        <w:rPr>
          <w:rFonts w:cs="Arial"/>
          <w:sz w:val="22"/>
          <w:szCs w:val="22"/>
          <w:lang w:val="es-ES_tradnl"/>
        </w:rPr>
        <w:t xml:space="preserve"> de</w:t>
      </w:r>
      <w:r w:rsidR="003A323F">
        <w:rPr>
          <w:rFonts w:cs="Arial"/>
          <w:sz w:val="22"/>
          <w:szCs w:val="22"/>
          <w:lang w:val="es-ES_tradnl"/>
        </w:rPr>
        <w:t xml:space="preserve"> las </w:t>
      </w:r>
      <w:r>
        <w:rPr>
          <w:rFonts w:cs="Arial"/>
          <w:sz w:val="22"/>
          <w:szCs w:val="22"/>
          <w:lang w:val="es-ES_tradnl"/>
        </w:rPr>
        <w:t>minuta</w:t>
      </w:r>
      <w:r w:rsidR="003A323F">
        <w:rPr>
          <w:rFonts w:cs="Arial"/>
          <w:sz w:val="22"/>
          <w:szCs w:val="22"/>
          <w:lang w:val="es-ES_tradnl"/>
        </w:rPr>
        <w:t>s</w:t>
      </w:r>
      <w:r>
        <w:rPr>
          <w:rFonts w:cs="Arial"/>
          <w:sz w:val="22"/>
          <w:szCs w:val="22"/>
          <w:lang w:val="es-ES_tradnl"/>
        </w:rPr>
        <w:t xml:space="preserve"> de</w:t>
      </w:r>
      <w:r>
        <w:rPr>
          <w:rFonts w:cs="Arial"/>
          <w:sz w:val="22"/>
          <w:lang w:val="es-ES_tradnl"/>
        </w:rPr>
        <w:t xml:space="preserve"> la</w:t>
      </w:r>
      <w:r w:rsidR="003A323F">
        <w:rPr>
          <w:rFonts w:cs="Arial"/>
          <w:sz w:val="22"/>
          <w:lang w:val="es-ES_tradnl"/>
        </w:rPr>
        <w:t>s</w:t>
      </w:r>
      <w:r>
        <w:rPr>
          <w:rFonts w:cs="Arial"/>
          <w:sz w:val="22"/>
          <w:lang w:val="es-ES_tradnl"/>
        </w:rPr>
        <w:t xml:space="preserve"> sesi</w:t>
      </w:r>
      <w:r w:rsidR="003A323F">
        <w:rPr>
          <w:rFonts w:cs="Arial"/>
          <w:sz w:val="22"/>
          <w:lang w:val="es-ES_tradnl"/>
        </w:rPr>
        <w:t>ones</w:t>
      </w:r>
      <w:r>
        <w:rPr>
          <w:rFonts w:cs="Arial"/>
          <w:sz w:val="22"/>
          <w:lang w:val="es-ES_tradnl"/>
        </w:rPr>
        <w:t xml:space="preserve"> </w:t>
      </w:r>
      <w:r w:rsidR="003A323F">
        <w:rPr>
          <w:rFonts w:cs="Arial"/>
          <w:sz w:val="22"/>
          <w:lang w:val="es-ES_tradnl"/>
        </w:rPr>
        <w:t>extra</w:t>
      </w:r>
      <w:r>
        <w:rPr>
          <w:rFonts w:cs="Arial"/>
          <w:sz w:val="22"/>
          <w:lang w:val="es-ES_tradnl"/>
        </w:rPr>
        <w:t>ordinaria</w:t>
      </w:r>
      <w:r w:rsidR="003A323F">
        <w:rPr>
          <w:rFonts w:cs="Arial"/>
          <w:sz w:val="22"/>
          <w:lang w:val="es-ES_tradnl"/>
        </w:rPr>
        <w:t>s</w:t>
      </w:r>
      <w:r>
        <w:rPr>
          <w:rFonts w:cs="Arial"/>
          <w:sz w:val="22"/>
          <w:lang w:val="es-ES_tradnl"/>
        </w:rPr>
        <w:t xml:space="preserve"> N° </w:t>
      </w:r>
      <w:r w:rsidR="003A323F">
        <w:rPr>
          <w:rFonts w:cs="Arial"/>
          <w:sz w:val="22"/>
          <w:lang w:val="es-ES_tradnl"/>
        </w:rPr>
        <w:t>93</w:t>
      </w:r>
      <w:r>
        <w:rPr>
          <w:rFonts w:cs="Arial"/>
          <w:sz w:val="22"/>
          <w:lang w:val="es-ES_tradnl"/>
        </w:rPr>
        <w:t>-2019</w:t>
      </w:r>
      <w:r w:rsidR="003A323F">
        <w:rPr>
          <w:rFonts w:cs="Arial"/>
          <w:sz w:val="22"/>
          <w:lang w:val="es-ES_tradnl"/>
        </w:rPr>
        <w:t xml:space="preserve"> y N° 94-2019</w:t>
      </w:r>
      <w:r>
        <w:rPr>
          <w:rFonts w:cs="Arial"/>
          <w:sz w:val="22"/>
          <w:lang w:val="es-ES_tradnl"/>
        </w:rPr>
        <w:t>, celebrada</w:t>
      </w:r>
      <w:r w:rsidR="003A323F">
        <w:rPr>
          <w:rFonts w:cs="Arial"/>
          <w:sz w:val="22"/>
          <w:lang w:val="es-ES_tradnl"/>
        </w:rPr>
        <w:t>s</w:t>
      </w:r>
      <w:r>
        <w:rPr>
          <w:rFonts w:cs="Arial"/>
          <w:sz w:val="22"/>
          <w:lang w:val="es-ES_tradnl"/>
        </w:rPr>
        <w:t xml:space="preserve"> </w:t>
      </w:r>
      <w:r w:rsidR="003A323F">
        <w:rPr>
          <w:rFonts w:cs="Arial"/>
          <w:sz w:val="22"/>
          <w:lang w:val="es-ES_tradnl"/>
        </w:rPr>
        <w:t>los días</w:t>
      </w:r>
      <w:r>
        <w:rPr>
          <w:rFonts w:cs="Arial"/>
          <w:sz w:val="22"/>
          <w:lang w:val="es-ES_tradnl"/>
        </w:rPr>
        <w:t xml:space="preserve"> </w:t>
      </w:r>
      <w:r w:rsidR="003A323F">
        <w:rPr>
          <w:rFonts w:cs="Arial"/>
          <w:sz w:val="22"/>
          <w:lang w:val="es-ES_tradnl"/>
        </w:rPr>
        <w:t>26 y 27 de noviembre</w:t>
      </w:r>
      <w:r>
        <w:rPr>
          <w:rFonts w:cs="Arial"/>
          <w:sz w:val="22"/>
          <w:lang w:val="es-ES_tradnl"/>
        </w:rPr>
        <w:t xml:space="preserve"> de 2019</w:t>
      </w:r>
      <w:r w:rsidR="003A323F">
        <w:rPr>
          <w:rFonts w:cs="Arial"/>
          <w:sz w:val="22"/>
          <w:lang w:val="es-ES_tradnl"/>
        </w:rPr>
        <w:t>, respectivamente</w:t>
      </w:r>
      <w:r>
        <w:rPr>
          <w:rFonts w:cs="Arial"/>
          <w:sz w:val="22"/>
          <w:lang w:val="es-ES_tradnl"/>
        </w:rPr>
        <w:t>.</w:t>
      </w:r>
    </w:p>
    <w:p w14:paraId="06E217E8" w14:textId="77777777" w:rsidR="005A68D6" w:rsidRDefault="005A68D6" w:rsidP="005A68D6">
      <w:pPr>
        <w:spacing w:line="360" w:lineRule="auto"/>
        <w:jc w:val="both"/>
        <w:rPr>
          <w:rFonts w:cs="Arial"/>
          <w:sz w:val="22"/>
          <w:szCs w:val="22"/>
        </w:rPr>
      </w:pPr>
    </w:p>
    <w:p w14:paraId="2ABBE08C" w14:textId="7DE2E468" w:rsidR="005A68D6" w:rsidRDefault="005A68D6" w:rsidP="005A68D6">
      <w:pPr>
        <w:spacing w:line="360" w:lineRule="auto"/>
        <w:jc w:val="both"/>
        <w:rPr>
          <w:rFonts w:cs="Arial"/>
          <w:sz w:val="22"/>
          <w:lang w:val="es-ES_tradnl"/>
        </w:rPr>
      </w:pPr>
      <w:r w:rsidRPr="00A25DB7">
        <w:rPr>
          <w:rFonts w:cs="Arial"/>
          <w:sz w:val="22"/>
          <w:u w:val="single"/>
          <w:lang w:val="es-ES_tradnl"/>
        </w:rPr>
        <w:t xml:space="preserve">Minuto </w:t>
      </w:r>
      <w:r w:rsidR="008D569A">
        <w:rPr>
          <w:rFonts w:cs="Arial"/>
          <w:sz w:val="22"/>
          <w:u w:val="single"/>
          <w:lang w:val="es-ES_tradnl"/>
        </w:rPr>
        <w:t>16</w:t>
      </w:r>
      <w:r w:rsidRPr="00A25DB7">
        <w:rPr>
          <w:rFonts w:cs="Arial"/>
          <w:sz w:val="22"/>
          <w:u w:val="single"/>
          <w:lang w:val="es-ES_tradnl"/>
        </w:rPr>
        <w:t>:</w:t>
      </w:r>
      <w:r w:rsidR="008D569A">
        <w:rPr>
          <w:rFonts w:cs="Arial"/>
          <w:sz w:val="22"/>
          <w:u w:val="single"/>
          <w:lang w:val="es-ES_tradnl"/>
        </w:rPr>
        <w:t>43</w:t>
      </w:r>
      <w:r>
        <w:rPr>
          <w:rFonts w:cs="Arial"/>
          <w:sz w:val="22"/>
          <w:lang w:val="es-ES_tradnl"/>
        </w:rPr>
        <w:t xml:space="preserve"> </w:t>
      </w:r>
      <w:r w:rsidR="003A323F">
        <w:rPr>
          <w:rFonts w:cs="Arial"/>
          <w:sz w:val="22"/>
          <w:lang w:val="es-ES_tradnl"/>
        </w:rPr>
        <w:t>No habiendo enmiendas a dichas actas</w:t>
      </w:r>
      <w:r>
        <w:rPr>
          <w:rFonts w:cs="Arial"/>
          <w:sz w:val="22"/>
          <w:lang w:val="es-ES_tradnl"/>
        </w:rPr>
        <w:t>, se aprueba</w:t>
      </w:r>
      <w:r w:rsidR="003A323F">
        <w:rPr>
          <w:rFonts w:cs="Arial"/>
          <w:sz w:val="22"/>
          <w:lang w:val="es-ES_tradnl"/>
        </w:rPr>
        <w:t>n</w:t>
      </w:r>
      <w:r>
        <w:rPr>
          <w:rFonts w:cs="Arial"/>
          <w:sz w:val="22"/>
          <w:lang w:val="es-ES_tradnl"/>
        </w:rPr>
        <w:t xml:space="preserve"> en forma unánime por parte de los señores Directores.</w:t>
      </w:r>
    </w:p>
    <w:p w14:paraId="6760A164" w14:textId="77777777" w:rsidR="00C27EF8" w:rsidRPr="00D14EAF" w:rsidRDefault="00C27EF8" w:rsidP="00C27EF8">
      <w:pPr>
        <w:spacing w:line="360" w:lineRule="auto"/>
        <w:jc w:val="both"/>
        <w:rPr>
          <w:rFonts w:cs="Arial"/>
          <w:b/>
          <w:sz w:val="22"/>
        </w:rPr>
      </w:pPr>
      <w:r w:rsidRPr="00D14EAF">
        <w:rPr>
          <w:rFonts w:cs="Arial"/>
          <w:b/>
          <w:sz w:val="22"/>
        </w:rPr>
        <w:t>************</w:t>
      </w:r>
    </w:p>
    <w:p w14:paraId="011C599D" w14:textId="77777777" w:rsidR="00C27EF8" w:rsidRDefault="00C27EF8" w:rsidP="00C27EF8">
      <w:pPr>
        <w:spacing w:line="360" w:lineRule="auto"/>
        <w:jc w:val="both"/>
        <w:rPr>
          <w:rFonts w:cs="Arial"/>
          <w:b/>
          <w:sz w:val="22"/>
          <w:szCs w:val="22"/>
          <w:u w:val="single"/>
          <w:lang w:val="es-ES_tradnl"/>
        </w:rPr>
      </w:pPr>
    </w:p>
    <w:p w14:paraId="37A69F2C"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 </w:t>
      </w:r>
      <w:r w:rsidR="00AE6A81" w:rsidRPr="00AE6A81">
        <w:rPr>
          <w:rFonts w:cs="Arial"/>
          <w:b/>
          <w:bCs/>
          <w:sz w:val="22"/>
          <w:szCs w:val="22"/>
          <w:u w:val="single"/>
          <w:lang w:val="es-ES_tradnl"/>
        </w:rPr>
        <w:t>Informe sobre la condición actual del trámite de la planta de tratamiento de aguas residuales del proyecto Vistas del Golfo</w:t>
      </w:r>
    </w:p>
    <w:p w14:paraId="0E352B3D" w14:textId="77777777" w:rsidR="00C27EF8" w:rsidRDefault="00C27EF8" w:rsidP="00C27EF8">
      <w:pPr>
        <w:spacing w:line="360" w:lineRule="auto"/>
        <w:jc w:val="both"/>
        <w:rPr>
          <w:rFonts w:cs="Arial"/>
          <w:sz w:val="22"/>
          <w:szCs w:val="22"/>
        </w:rPr>
      </w:pPr>
    </w:p>
    <w:p w14:paraId="28C87058" w14:textId="2BB1AC5D" w:rsidR="00AE4D1A" w:rsidRDefault="00AE4D1A" w:rsidP="00AE4D1A">
      <w:pPr>
        <w:spacing w:line="360" w:lineRule="auto"/>
        <w:jc w:val="both"/>
        <w:rPr>
          <w:rFonts w:cs="Arial"/>
          <w:sz w:val="22"/>
          <w:szCs w:val="22"/>
          <w:lang w:val="es-ES_tradnl"/>
        </w:rPr>
      </w:pPr>
      <w:r w:rsidRPr="0039311E">
        <w:rPr>
          <w:rFonts w:cs="Arial"/>
          <w:sz w:val="22"/>
          <w:u w:val="single"/>
          <w:lang w:val="es-ES_tradnl"/>
        </w:rPr>
        <w:t xml:space="preserve">Minuto </w:t>
      </w:r>
      <w:r w:rsidR="008D569A">
        <w:rPr>
          <w:rFonts w:cs="Arial"/>
          <w:sz w:val="22"/>
          <w:u w:val="single"/>
          <w:lang w:val="es-ES_tradnl"/>
        </w:rPr>
        <w:t>16</w:t>
      </w:r>
      <w:r w:rsidRPr="0039311E">
        <w:rPr>
          <w:rFonts w:cs="Arial"/>
          <w:sz w:val="22"/>
          <w:u w:val="single"/>
          <w:lang w:val="es-ES_tradnl"/>
        </w:rPr>
        <w:t>:</w:t>
      </w:r>
      <w:r w:rsidR="008D569A">
        <w:rPr>
          <w:rFonts w:cs="Arial"/>
          <w:sz w:val="22"/>
          <w:u w:val="single"/>
          <w:lang w:val="es-ES_tradnl"/>
        </w:rPr>
        <w:t>50</w:t>
      </w:r>
      <w:r>
        <w:rPr>
          <w:rFonts w:cs="Arial"/>
          <w:sz w:val="22"/>
          <w:lang w:val="es-ES_tradnl"/>
        </w:rPr>
        <w:t xml:space="preserve"> Se conoce el oficio </w:t>
      </w:r>
      <w:r w:rsidR="00C32ED6">
        <w:rPr>
          <w:rFonts w:cs="Arial"/>
          <w:sz w:val="22"/>
          <w:lang w:val="es-ES_tradnl"/>
        </w:rPr>
        <w:t xml:space="preserve">GG-ME-1238-2019 del 27 de noviembre de 2019, mediante el cual, atendiendo lo dispuesto en el acuerdo N° 15 de la sesión 70-2019, del 09 de setiembre de 2019, la </w:t>
      </w:r>
      <w:r w:rsidR="00C32ED6" w:rsidRPr="00C32ED6">
        <w:rPr>
          <w:rFonts w:cs="Arial"/>
          <w:sz w:val="22"/>
          <w:szCs w:val="22"/>
          <w:lang w:val="es-ES_tradnl"/>
        </w:rPr>
        <w:t>Gerencia General</w:t>
      </w:r>
      <w:r w:rsidR="00C32ED6">
        <w:rPr>
          <w:rFonts w:cs="Arial"/>
          <w:sz w:val="22"/>
          <w:szCs w:val="22"/>
          <w:lang w:val="es-ES_tradnl"/>
        </w:rPr>
        <w:t xml:space="preserve"> remite el informe DF-OF-1395-2019 de la Dirección FOSUVI, relacionado con la situación actual del proyecto de vivienda Vistas del Golfo, ubicado en el distrito Chomes del cantón y provincia de Puntarenas.  Dichos documentos se adjuntan al expediente del acta.</w:t>
      </w:r>
    </w:p>
    <w:p w14:paraId="5A2E251B" w14:textId="3D3DBB4F" w:rsidR="00C32ED6" w:rsidRDefault="00C32ED6" w:rsidP="00AE4D1A">
      <w:pPr>
        <w:spacing w:line="360" w:lineRule="auto"/>
        <w:jc w:val="both"/>
        <w:rPr>
          <w:rFonts w:cs="Arial"/>
          <w:sz w:val="22"/>
          <w:szCs w:val="22"/>
          <w:lang w:val="es-ES_tradnl"/>
        </w:rPr>
      </w:pPr>
    </w:p>
    <w:p w14:paraId="0447A889" w14:textId="720F4E60" w:rsidR="00BC7268" w:rsidRDefault="00BC7268" w:rsidP="00AE4D1A">
      <w:pPr>
        <w:spacing w:line="360" w:lineRule="auto"/>
        <w:jc w:val="both"/>
        <w:rPr>
          <w:rFonts w:cs="Arial"/>
          <w:sz w:val="22"/>
          <w:szCs w:val="22"/>
          <w:lang w:val="es-ES_tradnl"/>
        </w:rPr>
      </w:pPr>
      <w:r>
        <w:rPr>
          <w:rFonts w:cs="Arial"/>
          <w:sz w:val="22"/>
          <w:szCs w:val="22"/>
          <w:lang w:val="es-ES_tradnl"/>
        </w:rPr>
        <w:t>Para exponer el contenido de dicho informe y atender eventuales consultas de carácter técnico sobre el tema, se incorporan a la sesión la licenciada Martha Camacho Murillo, Directora del FOSUVI, y el ingeniero Israel D’Oleo Ochoa, funcionario del Departamento Técnico, quien presenta los antecedentes de las dos etapas en las que fue desarrollado dicho proyecto de vivienda</w:t>
      </w:r>
      <w:r w:rsidR="003E10F0">
        <w:rPr>
          <w:rFonts w:cs="Arial"/>
          <w:sz w:val="22"/>
          <w:szCs w:val="22"/>
          <w:lang w:val="es-ES_tradnl"/>
        </w:rPr>
        <w:t xml:space="preserve"> y los problemas de infiltración que se identificaron en el terreno</w:t>
      </w:r>
      <w:r>
        <w:rPr>
          <w:rFonts w:cs="Arial"/>
          <w:sz w:val="22"/>
          <w:szCs w:val="22"/>
          <w:lang w:val="es-ES_tradnl"/>
        </w:rPr>
        <w:t xml:space="preserve">, así como </w:t>
      </w:r>
      <w:r w:rsidR="00FB6D65">
        <w:rPr>
          <w:rFonts w:cs="Arial"/>
          <w:sz w:val="22"/>
          <w:szCs w:val="22"/>
          <w:lang w:val="es-ES_tradnl"/>
        </w:rPr>
        <w:t xml:space="preserve">a los aspectos más relevantes de </w:t>
      </w:r>
      <w:r w:rsidR="00342BE2">
        <w:rPr>
          <w:rFonts w:cs="Arial"/>
          <w:sz w:val="22"/>
          <w:szCs w:val="22"/>
          <w:lang w:val="es-ES_tradnl"/>
        </w:rPr>
        <w:t xml:space="preserve">la situación actual, haciendo énfasis en las gestiones que está realizando la Fundación para la Vivienda Rural Costa Rica – Canadá, para construir </w:t>
      </w:r>
      <w:r w:rsidR="00026E5F">
        <w:rPr>
          <w:rFonts w:cs="Arial"/>
          <w:sz w:val="22"/>
          <w:szCs w:val="22"/>
          <w:lang w:val="es-ES_tradnl"/>
        </w:rPr>
        <w:t>una</w:t>
      </w:r>
      <w:r w:rsidR="00342BE2">
        <w:rPr>
          <w:rFonts w:cs="Arial"/>
          <w:sz w:val="22"/>
          <w:szCs w:val="22"/>
          <w:lang w:val="es-ES_tradnl"/>
        </w:rPr>
        <w:t xml:space="preserve"> planta de tratamiento de aguas residuales para las </w:t>
      </w:r>
      <w:r w:rsidR="00026E5F">
        <w:rPr>
          <w:rFonts w:cs="Arial"/>
          <w:sz w:val="22"/>
          <w:szCs w:val="22"/>
          <w:lang w:val="es-ES_tradnl"/>
        </w:rPr>
        <w:t xml:space="preserve">viviendas </w:t>
      </w:r>
      <w:r w:rsidR="00342BE2">
        <w:rPr>
          <w:rFonts w:cs="Arial"/>
          <w:sz w:val="22"/>
          <w:szCs w:val="22"/>
          <w:lang w:val="es-ES_tradnl"/>
        </w:rPr>
        <w:t xml:space="preserve">de la segunda etapa del proyecto, y </w:t>
      </w:r>
      <w:r w:rsidR="00026E5F">
        <w:rPr>
          <w:rFonts w:cs="Arial"/>
          <w:sz w:val="22"/>
          <w:szCs w:val="22"/>
          <w:lang w:val="es-ES_tradnl"/>
        </w:rPr>
        <w:t xml:space="preserve">el planteamiento sobre </w:t>
      </w:r>
      <w:r w:rsidR="00342BE2">
        <w:rPr>
          <w:rFonts w:cs="Arial"/>
          <w:sz w:val="22"/>
          <w:szCs w:val="22"/>
          <w:lang w:val="es-ES_tradnl"/>
        </w:rPr>
        <w:t>la</w:t>
      </w:r>
      <w:r w:rsidR="00026E5F">
        <w:rPr>
          <w:rFonts w:cs="Arial"/>
          <w:sz w:val="22"/>
          <w:szCs w:val="22"/>
          <w:lang w:val="es-ES_tradnl"/>
        </w:rPr>
        <w:t xml:space="preserve"> posibilidad de incorporar el afluente de la primera etapa en la futura planta de tratamiento.</w:t>
      </w:r>
      <w:r w:rsidR="00342BE2">
        <w:rPr>
          <w:rFonts w:cs="Arial"/>
          <w:sz w:val="22"/>
          <w:szCs w:val="22"/>
          <w:lang w:val="es-ES_tradnl"/>
        </w:rPr>
        <w:t xml:space="preserve"> </w:t>
      </w:r>
      <w:r w:rsidR="003407F9">
        <w:rPr>
          <w:rFonts w:cs="Arial"/>
          <w:sz w:val="22"/>
          <w:szCs w:val="22"/>
          <w:lang w:val="es-ES_tradnl"/>
        </w:rPr>
        <w:t xml:space="preserve"> Sobre dichos asuntos, tanto el ingeniero D’Oleo Ochoa como la licenciada Camacho Murillo van atendiendo las consultas y </w:t>
      </w:r>
      <w:r w:rsidR="00D778E3">
        <w:rPr>
          <w:rFonts w:cs="Arial"/>
          <w:sz w:val="22"/>
          <w:szCs w:val="22"/>
          <w:lang w:val="es-ES_tradnl"/>
        </w:rPr>
        <w:t xml:space="preserve">las </w:t>
      </w:r>
      <w:r w:rsidR="003407F9">
        <w:rPr>
          <w:rFonts w:cs="Arial"/>
          <w:sz w:val="22"/>
          <w:szCs w:val="22"/>
          <w:lang w:val="es-ES_tradnl"/>
        </w:rPr>
        <w:t xml:space="preserve">observaciones </w:t>
      </w:r>
      <w:r w:rsidR="00D778E3">
        <w:rPr>
          <w:rFonts w:cs="Arial"/>
          <w:sz w:val="22"/>
          <w:szCs w:val="22"/>
          <w:lang w:val="es-ES_tradnl"/>
        </w:rPr>
        <w:t>de</w:t>
      </w:r>
      <w:r w:rsidR="003407F9">
        <w:rPr>
          <w:rFonts w:cs="Arial"/>
          <w:sz w:val="22"/>
          <w:szCs w:val="22"/>
          <w:lang w:val="es-ES_tradnl"/>
        </w:rPr>
        <w:t xml:space="preserve"> los señores Directores.</w:t>
      </w:r>
    </w:p>
    <w:p w14:paraId="6C90D2F3" w14:textId="77777777" w:rsidR="00C32ED6" w:rsidRPr="008D569A" w:rsidRDefault="00C32ED6" w:rsidP="00AE4D1A">
      <w:pPr>
        <w:spacing w:line="360" w:lineRule="auto"/>
        <w:jc w:val="both"/>
        <w:rPr>
          <w:rFonts w:cs="Arial"/>
          <w:sz w:val="22"/>
          <w:u w:val="single"/>
          <w:lang w:val="es-ES_tradnl"/>
        </w:rPr>
      </w:pPr>
    </w:p>
    <w:p w14:paraId="166BB5FF" w14:textId="703FEB1C" w:rsidR="00D778E3" w:rsidRDefault="00AE4D1A" w:rsidP="00D778E3">
      <w:pPr>
        <w:spacing w:line="360" w:lineRule="auto"/>
        <w:jc w:val="both"/>
        <w:rPr>
          <w:rFonts w:cs="Arial"/>
          <w:sz w:val="22"/>
          <w:szCs w:val="22"/>
          <w:lang w:val="es-ES_tradnl"/>
        </w:rPr>
      </w:pPr>
      <w:r w:rsidRPr="00A25DB7">
        <w:rPr>
          <w:rFonts w:cs="Arial"/>
          <w:sz w:val="22"/>
          <w:u w:val="single"/>
          <w:lang w:val="es-ES_tradnl"/>
        </w:rPr>
        <w:t xml:space="preserve">Minuto </w:t>
      </w:r>
      <w:r w:rsidR="00663C9C">
        <w:rPr>
          <w:rFonts w:cs="Arial"/>
          <w:sz w:val="22"/>
          <w:u w:val="single"/>
          <w:lang w:val="es-ES_tradnl"/>
        </w:rPr>
        <w:t>5</w:t>
      </w:r>
      <w:r w:rsidR="005D7526">
        <w:rPr>
          <w:rFonts w:cs="Arial"/>
          <w:sz w:val="22"/>
          <w:u w:val="single"/>
          <w:lang w:val="es-ES_tradnl"/>
        </w:rPr>
        <w:t>8</w:t>
      </w:r>
      <w:r w:rsidRPr="00A25DB7">
        <w:rPr>
          <w:rFonts w:cs="Arial"/>
          <w:sz w:val="22"/>
          <w:u w:val="single"/>
          <w:lang w:val="es-ES_tradnl"/>
        </w:rPr>
        <w:t>:</w:t>
      </w:r>
      <w:r w:rsidR="00663C9C">
        <w:rPr>
          <w:rFonts w:cs="Arial"/>
          <w:sz w:val="22"/>
          <w:u w:val="single"/>
          <w:lang w:val="es-ES_tradnl"/>
        </w:rPr>
        <w:t>10</w:t>
      </w:r>
      <w:r>
        <w:rPr>
          <w:rFonts w:cs="Arial"/>
          <w:sz w:val="22"/>
          <w:lang w:val="es-ES_tradnl"/>
        </w:rPr>
        <w:t xml:space="preserve"> </w:t>
      </w:r>
      <w:r w:rsidR="00D778E3">
        <w:rPr>
          <w:rFonts w:cs="Arial"/>
          <w:sz w:val="22"/>
          <w:szCs w:val="22"/>
          <w:lang w:val="es-ES_tradnl"/>
        </w:rPr>
        <w:t xml:space="preserve">Conocido el informe </w:t>
      </w:r>
      <w:r w:rsidR="00663C9C">
        <w:rPr>
          <w:rFonts w:cs="Arial"/>
          <w:sz w:val="22"/>
          <w:szCs w:val="22"/>
          <w:lang w:val="es-ES_tradnl"/>
        </w:rPr>
        <w:t xml:space="preserve">de la Dirección FOSUVI y de conformidad con el análisis efectuado, la </w:t>
      </w:r>
      <w:r w:rsidR="00663C9C" w:rsidRPr="00663C9C">
        <w:rPr>
          <w:rFonts w:cs="Arial"/>
          <w:sz w:val="22"/>
          <w:szCs w:val="22"/>
          <w:lang w:val="es-ES_tradnl"/>
        </w:rPr>
        <w:t>Junta Directiva</w:t>
      </w:r>
      <w:r w:rsidR="00663C9C">
        <w:rPr>
          <w:rFonts w:cs="Arial"/>
          <w:sz w:val="22"/>
          <w:szCs w:val="22"/>
          <w:lang w:val="es-ES_tradnl"/>
        </w:rPr>
        <w:t xml:space="preserve"> considera pertinente girar instrucciones a la </w:t>
      </w:r>
      <w:r w:rsidR="00663C9C" w:rsidRPr="00663C9C">
        <w:rPr>
          <w:rFonts w:cs="Arial"/>
          <w:sz w:val="22"/>
          <w:szCs w:val="22"/>
          <w:lang w:val="es-ES_tradnl"/>
        </w:rPr>
        <w:t>Administración</w:t>
      </w:r>
      <w:r w:rsidR="00663C9C">
        <w:rPr>
          <w:rFonts w:cs="Arial"/>
          <w:sz w:val="22"/>
          <w:szCs w:val="22"/>
          <w:lang w:val="es-ES_tradnl"/>
        </w:rPr>
        <w:t>, para que</w:t>
      </w:r>
      <w:r w:rsidR="00D778E3">
        <w:rPr>
          <w:rFonts w:cs="Arial"/>
          <w:sz w:val="22"/>
          <w:szCs w:val="22"/>
          <w:lang w:val="es-ES_tradnl"/>
        </w:rPr>
        <w:t xml:space="preserve"> </w:t>
      </w:r>
      <w:r w:rsidR="005B7BA1">
        <w:rPr>
          <w:rFonts w:cs="Arial"/>
          <w:sz w:val="22"/>
          <w:szCs w:val="22"/>
          <w:lang w:val="es-ES_tradnl"/>
        </w:rPr>
        <w:t xml:space="preserve">según lo dispuesto en el acuerdo N° 8 de la sesión 60-2018 del 18 de octubre de </w:t>
      </w:r>
      <w:r w:rsidR="005B7BA1">
        <w:rPr>
          <w:rFonts w:cs="Arial"/>
          <w:sz w:val="22"/>
          <w:szCs w:val="22"/>
          <w:lang w:val="es-ES_tradnl"/>
        </w:rPr>
        <w:lastRenderedPageBreak/>
        <w:t xml:space="preserve">2018, y </w:t>
      </w:r>
      <w:r w:rsidR="00D778E3">
        <w:rPr>
          <w:rFonts w:cs="Arial"/>
          <w:sz w:val="22"/>
          <w:szCs w:val="22"/>
          <w:lang w:val="es-ES_tradnl"/>
        </w:rPr>
        <w:t>considerando los aspectos técnicos, legales y sociales vinculados, se pronuncie ante la Fundación Costa Rica – Canadá, sobre la posibilidad de incorporar el efluente de la etapa I del proyecto, en la futura planta de tratamiento, con el fin de adaptar el diseño y presupuesto de las obras por ejecutar.</w:t>
      </w:r>
      <w:r w:rsidR="00663C9C">
        <w:rPr>
          <w:rFonts w:cs="Arial"/>
          <w:sz w:val="22"/>
          <w:szCs w:val="22"/>
          <w:lang w:val="es-ES_tradnl"/>
        </w:rPr>
        <w:t xml:space="preserve">  Lo anterior, según se indica en el </w:t>
      </w:r>
      <w:r w:rsidR="00663C9C" w:rsidRPr="00663C9C">
        <w:rPr>
          <w:rFonts w:cs="Arial"/>
          <w:b/>
          <w:bCs/>
          <w:sz w:val="22"/>
          <w:szCs w:val="22"/>
          <w:lang w:val="es-ES_tradnl"/>
        </w:rPr>
        <w:t>Acuerdo N° 2</w:t>
      </w:r>
      <w:r w:rsidR="00663C9C">
        <w:rPr>
          <w:rFonts w:cs="Arial"/>
          <w:sz w:val="22"/>
          <w:szCs w:val="22"/>
          <w:lang w:val="es-ES_tradnl"/>
        </w:rPr>
        <w:t xml:space="preserve"> que se anexa a esta minuta.</w:t>
      </w:r>
      <w:r w:rsidR="000568A0">
        <w:rPr>
          <w:rFonts w:cs="Arial"/>
          <w:sz w:val="22"/>
          <w:szCs w:val="22"/>
          <w:lang w:val="es-ES_tradnl"/>
        </w:rPr>
        <w:t xml:space="preserve">  Acto seguido, se retira de la sesión el ingeniero D’Oleo Ochoa.</w:t>
      </w:r>
    </w:p>
    <w:p w14:paraId="5A59783C" w14:textId="77777777" w:rsidR="00C27EF8" w:rsidRPr="00D14EAF" w:rsidRDefault="00C27EF8" w:rsidP="00C27EF8">
      <w:pPr>
        <w:spacing w:line="360" w:lineRule="auto"/>
        <w:jc w:val="both"/>
        <w:rPr>
          <w:rFonts w:cs="Arial"/>
          <w:b/>
          <w:sz w:val="22"/>
        </w:rPr>
      </w:pPr>
      <w:r w:rsidRPr="00D14EAF">
        <w:rPr>
          <w:rFonts w:cs="Arial"/>
          <w:b/>
          <w:sz w:val="22"/>
        </w:rPr>
        <w:t>************</w:t>
      </w:r>
    </w:p>
    <w:p w14:paraId="356681EB" w14:textId="77777777" w:rsidR="00C27EF8" w:rsidRDefault="00C27EF8" w:rsidP="00C27EF8">
      <w:pPr>
        <w:spacing w:line="360" w:lineRule="auto"/>
        <w:jc w:val="both"/>
        <w:rPr>
          <w:rFonts w:cs="Arial"/>
          <w:b/>
          <w:bCs/>
          <w:sz w:val="22"/>
          <w:szCs w:val="22"/>
          <w:u w:val="single"/>
          <w:lang w:val="es-ES_tradnl"/>
        </w:rPr>
      </w:pPr>
    </w:p>
    <w:p w14:paraId="3892F255"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3° </w:t>
      </w:r>
      <w:r w:rsidR="00AE6A81" w:rsidRPr="00AE6A81">
        <w:rPr>
          <w:rFonts w:cs="Arial"/>
          <w:b/>
          <w:bCs/>
          <w:sz w:val="22"/>
          <w:szCs w:val="22"/>
          <w:u w:val="single"/>
          <w:lang w:val="es-ES_tradnl"/>
        </w:rPr>
        <w:t>Propuesta de redistribución del presupuesto 2019 del FOSUVI, entre las entidades autorizadas</w:t>
      </w:r>
    </w:p>
    <w:p w14:paraId="7867782C" w14:textId="77777777" w:rsidR="00C27EF8" w:rsidRDefault="00C27EF8" w:rsidP="00C27EF8">
      <w:pPr>
        <w:spacing w:line="360" w:lineRule="auto"/>
        <w:jc w:val="both"/>
        <w:rPr>
          <w:rFonts w:cs="Arial"/>
          <w:sz w:val="22"/>
          <w:szCs w:val="22"/>
        </w:rPr>
      </w:pPr>
    </w:p>
    <w:p w14:paraId="4F0D4DCE" w14:textId="28F24B99" w:rsidR="001151C3" w:rsidRPr="00BB303F" w:rsidRDefault="00AE4D1A" w:rsidP="001151C3">
      <w:pPr>
        <w:spacing w:line="360" w:lineRule="auto"/>
        <w:jc w:val="both"/>
        <w:rPr>
          <w:rFonts w:cs="Arial"/>
          <w:sz w:val="22"/>
          <w:szCs w:val="22"/>
        </w:rPr>
      </w:pPr>
      <w:r w:rsidRPr="0039311E">
        <w:rPr>
          <w:rFonts w:cs="Arial"/>
          <w:sz w:val="22"/>
          <w:u w:val="single"/>
          <w:lang w:val="es-ES_tradnl"/>
        </w:rPr>
        <w:t xml:space="preserve">Minuto </w:t>
      </w:r>
      <w:r w:rsidR="00663C9C">
        <w:rPr>
          <w:rFonts w:cs="Arial"/>
          <w:sz w:val="22"/>
          <w:u w:val="single"/>
          <w:lang w:val="es-ES_tradnl"/>
        </w:rPr>
        <w:t>61</w:t>
      </w:r>
      <w:r w:rsidRPr="0039311E">
        <w:rPr>
          <w:rFonts w:cs="Arial"/>
          <w:sz w:val="22"/>
          <w:u w:val="single"/>
          <w:lang w:val="es-ES_tradnl"/>
        </w:rPr>
        <w:t>:</w:t>
      </w:r>
      <w:r w:rsidR="00663C9C">
        <w:rPr>
          <w:rFonts w:cs="Arial"/>
          <w:sz w:val="22"/>
          <w:u w:val="single"/>
          <w:lang w:val="es-ES_tradnl"/>
        </w:rPr>
        <w:t>3</w:t>
      </w:r>
      <w:r w:rsidR="001D389C">
        <w:rPr>
          <w:rFonts w:cs="Arial"/>
          <w:sz w:val="22"/>
          <w:u w:val="single"/>
          <w:lang w:val="es-ES_tradnl"/>
        </w:rPr>
        <w:t>5</w:t>
      </w:r>
      <w:r>
        <w:rPr>
          <w:rFonts w:cs="Arial"/>
          <w:sz w:val="22"/>
          <w:lang w:val="es-ES_tradnl"/>
        </w:rPr>
        <w:t xml:space="preserve"> Se conoce el oficio </w:t>
      </w:r>
      <w:r w:rsidR="000568A0">
        <w:rPr>
          <w:rFonts w:cs="Arial"/>
          <w:sz w:val="22"/>
        </w:rPr>
        <w:t>GG</w:t>
      </w:r>
      <w:r w:rsidR="000568A0" w:rsidRPr="00BB303F">
        <w:rPr>
          <w:rFonts w:cs="Arial"/>
          <w:sz w:val="22"/>
        </w:rPr>
        <w:t>-ME-</w:t>
      </w:r>
      <w:r w:rsidR="000568A0">
        <w:rPr>
          <w:rFonts w:cs="Arial"/>
          <w:sz w:val="22"/>
        </w:rPr>
        <w:t>1251</w:t>
      </w:r>
      <w:r w:rsidR="000568A0" w:rsidRPr="00BB303F">
        <w:rPr>
          <w:rFonts w:cs="Arial"/>
          <w:sz w:val="22"/>
        </w:rPr>
        <w:t>-201</w:t>
      </w:r>
      <w:r w:rsidR="000568A0">
        <w:rPr>
          <w:rFonts w:cs="Arial"/>
          <w:sz w:val="22"/>
        </w:rPr>
        <w:t>9</w:t>
      </w:r>
      <w:r w:rsidR="000568A0" w:rsidRPr="00BB303F">
        <w:rPr>
          <w:rFonts w:cs="Arial"/>
          <w:sz w:val="22"/>
        </w:rPr>
        <w:t xml:space="preserve"> del </w:t>
      </w:r>
      <w:r w:rsidR="000568A0">
        <w:rPr>
          <w:rFonts w:cs="Arial"/>
          <w:sz w:val="22"/>
        </w:rPr>
        <w:t>29</w:t>
      </w:r>
      <w:r w:rsidR="000568A0" w:rsidRPr="00BB303F">
        <w:rPr>
          <w:rFonts w:cs="Arial"/>
          <w:sz w:val="22"/>
        </w:rPr>
        <w:t xml:space="preserve"> de </w:t>
      </w:r>
      <w:r w:rsidR="000568A0">
        <w:rPr>
          <w:rFonts w:cs="Arial"/>
          <w:sz w:val="22"/>
        </w:rPr>
        <w:t>noviembre</w:t>
      </w:r>
      <w:r w:rsidR="000568A0" w:rsidRPr="00BB303F">
        <w:rPr>
          <w:rFonts w:cs="Arial"/>
          <w:sz w:val="22"/>
        </w:rPr>
        <w:t xml:space="preserve"> de 201</w:t>
      </w:r>
      <w:r w:rsidR="000568A0">
        <w:rPr>
          <w:rFonts w:cs="Arial"/>
          <w:sz w:val="22"/>
        </w:rPr>
        <w:t>9</w:t>
      </w:r>
      <w:r w:rsidR="001151C3" w:rsidRPr="00BB303F">
        <w:rPr>
          <w:rFonts w:cs="Arial"/>
          <w:sz w:val="22"/>
        </w:rPr>
        <w:t xml:space="preserve">, mediante el cual, la </w:t>
      </w:r>
      <w:r w:rsidR="000568A0" w:rsidRPr="000568A0">
        <w:rPr>
          <w:rFonts w:cs="Arial"/>
          <w:sz w:val="22"/>
          <w:szCs w:val="22"/>
        </w:rPr>
        <w:t>Gerencia General</w:t>
      </w:r>
      <w:r w:rsidR="001151C3" w:rsidRPr="00BB303F">
        <w:rPr>
          <w:rFonts w:cs="Arial"/>
          <w:sz w:val="22"/>
        </w:rPr>
        <w:t xml:space="preserve"> remite y avala el informe DF-OF-</w:t>
      </w:r>
      <w:r w:rsidR="000568A0">
        <w:rPr>
          <w:rFonts w:cs="Arial"/>
          <w:sz w:val="22"/>
        </w:rPr>
        <w:t>1408</w:t>
      </w:r>
      <w:r w:rsidR="001151C3" w:rsidRPr="00BB303F">
        <w:rPr>
          <w:rFonts w:cs="Arial"/>
          <w:sz w:val="22"/>
        </w:rPr>
        <w:t>-201</w:t>
      </w:r>
      <w:r w:rsidR="000568A0">
        <w:rPr>
          <w:rFonts w:cs="Arial"/>
          <w:sz w:val="22"/>
        </w:rPr>
        <w:t xml:space="preserve">9 de la </w:t>
      </w:r>
      <w:r w:rsidR="001151C3" w:rsidRPr="00BB303F">
        <w:rPr>
          <w:rFonts w:cs="Arial"/>
          <w:sz w:val="22"/>
        </w:rPr>
        <w:t>Dirección FOSUVI, que contiene una propuesta para redistribuir, entre diferentes entidades autorizadas, el presupuesto 201</w:t>
      </w:r>
      <w:r w:rsidR="000568A0">
        <w:rPr>
          <w:rFonts w:cs="Arial"/>
          <w:sz w:val="22"/>
        </w:rPr>
        <w:t>9</w:t>
      </w:r>
      <w:r w:rsidR="001151C3" w:rsidRPr="00BB303F">
        <w:rPr>
          <w:rFonts w:cs="Arial"/>
          <w:sz w:val="22"/>
        </w:rPr>
        <w:t xml:space="preserve"> del FOSUVI para casos ordinarios y del artículo 59 de la Ley del </w:t>
      </w:r>
      <w:r w:rsidR="001151C3" w:rsidRPr="00BB303F">
        <w:rPr>
          <w:rFonts w:cs="Arial"/>
          <w:sz w:val="22"/>
          <w:szCs w:val="22"/>
        </w:rPr>
        <w:t>Sistema Financiero Nacional para la Vivienda.  Dichos documentos se adjuntan a la presente acta.</w:t>
      </w:r>
    </w:p>
    <w:p w14:paraId="4C6EC814" w14:textId="77777777" w:rsidR="001151C3" w:rsidRPr="00BB303F" w:rsidRDefault="001151C3" w:rsidP="001151C3">
      <w:pPr>
        <w:spacing w:line="360" w:lineRule="auto"/>
        <w:jc w:val="both"/>
        <w:rPr>
          <w:rFonts w:cs="Arial"/>
          <w:sz w:val="22"/>
        </w:rPr>
      </w:pPr>
    </w:p>
    <w:p w14:paraId="36DE889B" w14:textId="3425918B" w:rsidR="001151C3" w:rsidRPr="00BB303F" w:rsidRDefault="000568A0" w:rsidP="001151C3">
      <w:pPr>
        <w:spacing w:line="360" w:lineRule="auto"/>
        <w:jc w:val="both"/>
        <w:rPr>
          <w:rFonts w:cs="Arial"/>
          <w:color w:val="000000"/>
          <w:sz w:val="22"/>
          <w:szCs w:val="22"/>
        </w:rPr>
      </w:pPr>
      <w:r>
        <w:rPr>
          <w:rFonts w:cs="Arial"/>
          <w:sz w:val="22"/>
        </w:rPr>
        <w:t xml:space="preserve">La licenciada Camacho Murillo </w:t>
      </w:r>
      <w:r w:rsidR="001151C3">
        <w:rPr>
          <w:rFonts w:cs="Arial"/>
          <w:sz w:val="22"/>
        </w:rPr>
        <w:t>expone los alcances de</w:t>
      </w:r>
      <w:r w:rsidR="00190E57">
        <w:rPr>
          <w:rFonts w:cs="Arial"/>
          <w:sz w:val="22"/>
        </w:rPr>
        <w:t xml:space="preserve"> la</w:t>
      </w:r>
      <w:r w:rsidR="001151C3">
        <w:rPr>
          <w:rFonts w:cs="Arial"/>
          <w:sz w:val="22"/>
        </w:rPr>
        <w:t xml:space="preserve"> referida propuesta, destacando</w:t>
      </w:r>
      <w:r w:rsidR="001151C3" w:rsidRPr="00BB303F">
        <w:rPr>
          <w:rFonts w:cs="Arial"/>
          <w:color w:val="000000"/>
          <w:sz w:val="22"/>
          <w:szCs w:val="22"/>
        </w:rPr>
        <w:t xml:space="preserve"> que con base en el estudio realizado a la ejecución presupuestaria de cada entidad autorizada, se ha determinado la necesidad de efectuar una </w:t>
      </w:r>
      <w:r w:rsidR="001151C3">
        <w:rPr>
          <w:rFonts w:cs="Arial"/>
          <w:color w:val="000000"/>
          <w:sz w:val="22"/>
          <w:szCs w:val="22"/>
        </w:rPr>
        <w:t xml:space="preserve">distribución y </w:t>
      </w:r>
      <w:r w:rsidR="001151C3" w:rsidRPr="00BB303F">
        <w:rPr>
          <w:rFonts w:cs="Arial"/>
          <w:color w:val="000000"/>
          <w:sz w:val="22"/>
          <w:szCs w:val="22"/>
        </w:rPr>
        <w:t xml:space="preserve">redistribución del presupuesto de los recursos provenientes del FODESAF, con el fin de ajustar la distribución presupuestaria de Bono Ordinario </w:t>
      </w:r>
      <w:r w:rsidR="001151C3">
        <w:rPr>
          <w:rFonts w:cs="Arial"/>
          <w:color w:val="000000"/>
          <w:sz w:val="22"/>
          <w:szCs w:val="22"/>
        </w:rPr>
        <w:t xml:space="preserve">y del </w:t>
      </w:r>
      <w:r w:rsidR="001151C3" w:rsidRPr="00BB303F">
        <w:rPr>
          <w:rFonts w:cs="Arial"/>
          <w:color w:val="000000"/>
          <w:sz w:val="22"/>
          <w:szCs w:val="22"/>
        </w:rPr>
        <w:t>Artículo 59</w:t>
      </w:r>
      <w:r w:rsidR="001151C3">
        <w:rPr>
          <w:rFonts w:cs="Arial"/>
          <w:color w:val="000000"/>
          <w:sz w:val="22"/>
          <w:szCs w:val="22"/>
        </w:rPr>
        <w:t>.</w:t>
      </w:r>
    </w:p>
    <w:p w14:paraId="122B8345" w14:textId="77777777" w:rsidR="001151C3" w:rsidRPr="00BB303F" w:rsidRDefault="001151C3" w:rsidP="001151C3">
      <w:pPr>
        <w:spacing w:line="360" w:lineRule="auto"/>
        <w:jc w:val="both"/>
        <w:rPr>
          <w:rFonts w:cs="Arial"/>
          <w:sz w:val="22"/>
        </w:rPr>
      </w:pPr>
    </w:p>
    <w:p w14:paraId="2A57A331" w14:textId="77777777" w:rsidR="001151C3" w:rsidRDefault="001151C3" w:rsidP="001151C3">
      <w:pPr>
        <w:spacing w:line="360" w:lineRule="auto"/>
        <w:jc w:val="both"/>
        <w:rPr>
          <w:sz w:val="22"/>
          <w:szCs w:val="22"/>
        </w:rPr>
      </w:pPr>
      <w:r>
        <w:rPr>
          <w:rFonts w:cs="Arial"/>
          <w:sz w:val="22"/>
        </w:rPr>
        <w:t>Adicionalmente</w:t>
      </w:r>
      <w:r w:rsidRPr="00BB303F">
        <w:rPr>
          <w:rFonts w:cs="Arial"/>
          <w:sz w:val="22"/>
        </w:rPr>
        <w:t xml:space="preserve">, </w:t>
      </w:r>
      <w:r>
        <w:rPr>
          <w:rFonts w:cs="Arial"/>
          <w:sz w:val="22"/>
        </w:rPr>
        <w:t>hace ver que con esta distribución y redistribución,</w:t>
      </w:r>
      <w:r w:rsidRPr="00BB303F">
        <w:rPr>
          <w:sz w:val="22"/>
          <w:szCs w:val="22"/>
        </w:rPr>
        <w:t xml:space="preserve"> básicamente se pretende a</w:t>
      </w:r>
      <w:r>
        <w:rPr>
          <w:sz w:val="22"/>
          <w:szCs w:val="22"/>
        </w:rPr>
        <w:t>decuar</w:t>
      </w:r>
      <w:r w:rsidRPr="00BB303F">
        <w:rPr>
          <w:sz w:val="22"/>
          <w:szCs w:val="22"/>
        </w:rPr>
        <w:t xml:space="preserve"> los saldos de cada programa, trasladando recursos de las entidades que han mostrado niveles bajos de ejecución a las entidades que tienen un alto porcentaje de ejecución y que tienen casos individuales o proyectos de vivienda en etapas avanzadas de tramitación, según las proyecciones efectuadas por el Banco en coordinación con las entidades autorizadas.</w:t>
      </w:r>
    </w:p>
    <w:p w14:paraId="7F1C6052" w14:textId="77777777" w:rsidR="001151C3" w:rsidRDefault="001151C3" w:rsidP="001151C3">
      <w:pPr>
        <w:spacing w:line="360" w:lineRule="auto"/>
        <w:jc w:val="both"/>
        <w:rPr>
          <w:sz w:val="22"/>
          <w:szCs w:val="22"/>
        </w:rPr>
      </w:pPr>
    </w:p>
    <w:p w14:paraId="5A71217F" w14:textId="2E9E02C8" w:rsidR="00190E57" w:rsidRDefault="00190E57" w:rsidP="00190E57">
      <w:pPr>
        <w:spacing w:line="360" w:lineRule="auto"/>
        <w:jc w:val="both"/>
        <w:rPr>
          <w:rFonts w:cs="Arial"/>
          <w:sz w:val="22"/>
          <w:lang w:val="es-ES_tradnl"/>
        </w:rPr>
      </w:pPr>
      <w:r w:rsidRPr="00A25DB7">
        <w:rPr>
          <w:rFonts w:cs="Arial"/>
          <w:sz w:val="22"/>
          <w:u w:val="single"/>
          <w:lang w:val="es-ES_tradnl"/>
        </w:rPr>
        <w:t xml:space="preserve">Minuto </w:t>
      </w:r>
      <w:r w:rsidR="0099086C">
        <w:rPr>
          <w:rFonts w:cs="Arial"/>
          <w:sz w:val="22"/>
          <w:u w:val="single"/>
          <w:lang w:val="es-ES_tradnl"/>
        </w:rPr>
        <w:t>69</w:t>
      </w:r>
      <w:r w:rsidRPr="00A25DB7">
        <w:rPr>
          <w:rFonts w:cs="Arial"/>
          <w:sz w:val="22"/>
          <w:u w:val="single"/>
          <w:lang w:val="es-ES_tradnl"/>
        </w:rPr>
        <w:t>:</w:t>
      </w:r>
      <w:r w:rsidR="0099086C">
        <w:rPr>
          <w:rFonts w:cs="Arial"/>
          <w:sz w:val="22"/>
          <w:u w:val="single"/>
          <w:lang w:val="es-ES_tradnl"/>
        </w:rPr>
        <w:t>05</w:t>
      </w:r>
      <w:r>
        <w:rPr>
          <w:rFonts w:cs="Arial"/>
          <w:sz w:val="22"/>
          <w:lang w:val="es-ES_tradnl"/>
        </w:rPr>
        <w:t xml:space="preserve"> </w:t>
      </w:r>
      <w:r w:rsidR="0099086C">
        <w:rPr>
          <w:rFonts w:cs="Arial"/>
          <w:sz w:val="22"/>
          <w:lang w:val="es-ES_tradnl"/>
        </w:rPr>
        <w:t>La licenciada Camacho Murillo atiende varias consultas y observaciones de los señores Directores, sobre la redistribución que se plantea y la proyección de colocación de recursos, así como con respecto a la gestión de las entidades autorizadas.</w:t>
      </w:r>
    </w:p>
    <w:p w14:paraId="336FD8E9" w14:textId="64E12B8C" w:rsidR="0099086C" w:rsidRDefault="0099086C" w:rsidP="00190E57">
      <w:pPr>
        <w:spacing w:line="360" w:lineRule="auto"/>
        <w:jc w:val="both"/>
        <w:rPr>
          <w:rFonts w:cs="Arial"/>
          <w:sz w:val="22"/>
          <w:lang w:val="es-ES_tradnl"/>
        </w:rPr>
      </w:pPr>
    </w:p>
    <w:p w14:paraId="6765B723" w14:textId="7FB6C5AF" w:rsidR="0099086C" w:rsidRDefault="0099086C" w:rsidP="00190E57">
      <w:pPr>
        <w:spacing w:line="360" w:lineRule="auto"/>
        <w:jc w:val="both"/>
        <w:rPr>
          <w:rFonts w:cs="Arial"/>
          <w:sz w:val="22"/>
          <w:lang w:val="es-ES_tradnl"/>
        </w:rPr>
      </w:pPr>
      <w:r w:rsidRPr="00A25DB7">
        <w:rPr>
          <w:rFonts w:cs="Arial"/>
          <w:sz w:val="22"/>
          <w:u w:val="single"/>
          <w:lang w:val="es-ES_tradnl"/>
        </w:rPr>
        <w:lastRenderedPageBreak/>
        <w:t xml:space="preserve">Minuto </w:t>
      </w:r>
      <w:r w:rsidR="000301A0">
        <w:rPr>
          <w:rFonts w:cs="Arial"/>
          <w:sz w:val="22"/>
          <w:u w:val="single"/>
          <w:lang w:val="es-ES_tradnl"/>
        </w:rPr>
        <w:t>80</w:t>
      </w:r>
      <w:r w:rsidRPr="00A25DB7">
        <w:rPr>
          <w:rFonts w:cs="Arial"/>
          <w:sz w:val="22"/>
          <w:u w:val="single"/>
          <w:lang w:val="es-ES_tradnl"/>
        </w:rPr>
        <w:t>:</w:t>
      </w:r>
      <w:r w:rsidR="000301A0">
        <w:rPr>
          <w:rFonts w:cs="Arial"/>
          <w:sz w:val="22"/>
          <w:u w:val="single"/>
          <w:lang w:val="es-ES_tradnl"/>
        </w:rPr>
        <w:t>50</w:t>
      </w:r>
      <w:r>
        <w:rPr>
          <w:rFonts w:cs="Arial"/>
          <w:sz w:val="22"/>
          <w:lang w:val="es-ES_tradnl"/>
        </w:rPr>
        <w:t xml:space="preserve"> De conformidad con el análisis realizado en torno al citado documento, se concuerda en la pertinencia de </w:t>
      </w:r>
      <w:r w:rsidRPr="00BB303F">
        <w:rPr>
          <w:rFonts w:cs="Arial"/>
          <w:sz w:val="22"/>
          <w:szCs w:val="22"/>
        </w:rPr>
        <w:t xml:space="preserve">acoger la recomendación de la </w:t>
      </w:r>
      <w:r w:rsidRPr="00BB303F">
        <w:rPr>
          <w:rFonts w:cs="Arial"/>
          <w:color w:val="000000"/>
          <w:sz w:val="22"/>
          <w:szCs w:val="22"/>
        </w:rPr>
        <w:t>Administración</w:t>
      </w:r>
      <w:r>
        <w:rPr>
          <w:rFonts w:cs="Arial"/>
          <w:color w:val="000000"/>
          <w:sz w:val="22"/>
          <w:szCs w:val="22"/>
        </w:rPr>
        <w:t xml:space="preserve"> y, adicionalmente, solicitar que se </w:t>
      </w:r>
      <w:r>
        <w:rPr>
          <w:rFonts w:cs="Arial"/>
          <w:bCs/>
          <w:color w:val="000000"/>
          <w:sz w:val="22"/>
          <w:szCs w:val="22"/>
        </w:rPr>
        <w:t xml:space="preserve">analice la implementación de un programa institucional, dirigido a efectuar reconocimientos a las entidades autorizadas que, durante cada año, hayan contribuido más al logro de los objetivos del </w:t>
      </w:r>
      <w:r w:rsidRPr="002F476A">
        <w:rPr>
          <w:rFonts w:cs="Arial"/>
          <w:bCs/>
          <w:color w:val="000000"/>
          <w:sz w:val="22"/>
          <w:szCs w:val="22"/>
        </w:rPr>
        <w:t>Sistema Financiero Nacional para la Vivienda</w:t>
      </w:r>
      <w:r>
        <w:rPr>
          <w:rFonts w:cs="Arial"/>
          <w:bCs/>
          <w:color w:val="000000"/>
          <w:sz w:val="22"/>
          <w:szCs w:val="22"/>
        </w:rPr>
        <w:t xml:space="preserve">; considerando para ello, entre otras cosas, la gestión en el otorgamiento de bonos de vivienda, tanto en las diferentes modalidades de financiamiento como hacia los diferentes grupos de interés, así como la calidad de los expedientes presentados al BANHVI.  Lo anterior, según se consigna en los </w:t>
      </w:r>
      <w:r w:rsidRPr="0099086C">
        <w:rPr>
          <w:rFonts w:cs="Arial"/>
          <w:b/>
          <w:color w:val="000000"/>
          <w:sz w:val="22"/>
          <w:szCs w:val="22"/>
        </w:rPr>
        <w:t xml:space="preserve">acuerdos N° </w:t>
      </w:r>
      <w:r>
        <w:rPr>
          <w:rFonts w:cs="Arial"/>
          <w:b/>
          <w:color w:val="000000"/>
          <w:sz w:val="22"/>
          <w:szCs w:val="22"/>
        </w:rPr>
        <w:t>3</w:t>
      </w:r>
      <w:r w:rsidRPr="0099086C">
        <w:rPr>
          <w:rFonts w:cs="Arial"/>
          <w:b/>
          <w:color w:val="000000"/>
          <w:sz w:val="22"/>
          <w:szCs w:val="22"/>
        </w:rPr>
        <w:t xml:space="preserve"> </w:t>
      </w:r>
      <w:r w:rsidRPr="0099086C">
        <w:rPr>
          <w:rFonts w:cs="Arial"/>
          <w:bCs/>
          <w:color w:val="000000"/>
          <w:sz w:val="22"/>
          <w:szCs w:val="22"/>
        </w:rPr>
        <w:t>y</w:t>
      </w:r>
      <w:r w:rsidRPr="0099086C">
        <w:rPr>
          <w:rFonts w:cs="Arial"/>
          <w:b/>
          <w:color w:val="000000"/>
          <w:sz w:val="22"/>
          <w:szCs w:val="22"/>
        </w:rPr>
        <w:t xml:space="preserve"> N° </w:t>
      </w:r>
      <w:r>
        <w:rPr>
          <w:rFonts w:cs="Arial"/>
          <w:b/>
          <w:color w:val="000000"/>
          <w:sz w:val="22"/>
          <w:szCs w:val="22"/>
        </w:rPr>
        <w:t>4</w:t>
      </w:r>
      <w:r>
        <w:rPr>
          <w:rFonts w:cs="Arial"/>
          <w:bCs/>
          <w:color w:val="000000"/>
          <w:sz w:val="22"/>
          <w:szCs w:val="22"/>
        </w:rPr>
        <w:t xml:space="preserve"> que se anexan a esta minuta.</w:t>
      </w:r>
    </w:p>
    <w:p w14:paraId="476A5311" w14:textId="77777777" w:rsidR="00C27EF8" w:rsidRPr="00D14EAF" w:rsidRDefault="00C27EF8" w:rsidP="00C27EF8">
      <w:pPr>
        <w:spacing w:line="360" w:lineRule="auto"/>
        <w:jc w:val="both"/>
        <w:rPr>
          <w:rFonts w:cs="Arial"/>
          <w:b/>
          <w:sz w:val="22"/>
        </w:rPr>
      </w:pPr>
      <w:r w:rsidRPr="00D14EAF">
        <w:rPr>
          <w:rFonts w:cs="Arial"/>
          <w:b/>
          <w:sz w:val="22"/>
        </w:rPr>
        <w:t>************</w:t>
      </w:r>
    </w:p>
    <w:p w14:paraId="5501910F" w14:textId="77777777" w:rsidR="00C27EF8" w:rsidRDefault="00C27EF8" w:rsidP="00C27EF8">
      <w:pPr>
        <w:spacing w:line="360" w:lineRule="auto"/>
        <w:jc w:val="both"/>
        <w:rPr>
          <w:rFonts w:cs="Arial"/>
          <w:b/>
          <w:bCs/>
          <w:sz w:val="22"/>
          <w:szCs w:val="22"/>
          <w:u w:val="single"/>
          <w:lang w:val="es-ES_tradnl"/>
        </w:rPr>
      </w:pPr>
    </w:p>
    <w:p w14:paraId="3826DD24"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4° </w:t>
      </w:r>
      <w:r w:rsidR="00AE6A81" w:rsidRPr="00AE6A81">
        <w:rPr>
          <w:rFonts w:cs="Arial"/>
          <w:b/>
          <w:bCs/>
          <w:sz w:val="22"/>
          <w:szCs w:val="22"/>
          <w:u w:val="single"/>
        </w:rPr>
        <w:t>Solicitud de aprobación de 85 Bonos extraordinarios en el Territorio Indígena Bribrí</w:t>
      </w:r>
    </w:p>
    <w:p w14:paraId="45FE8F1C" w14:textId="77777777" w:rsidR="00C27EF8" w:rsidRDefault="00C27EF8" w:rsidP="00C27EF8">
      <w:pPr>
        <w:spacing w:line="360" w:lineRule="auto"/>
        <w:jc w:val="both"/>
        <w:rPr>
          <w:rFonts w:cs="Arial"/>
          <w:sz w:val="22"/>
          <w:szCs w:val="22"/>
        </w:rPr>
      </w:pPr>
    </w:p>
    <w:p w14:paraId="51C507A0" w14:textId="3CF8C5B8" w:rsidR="00A51856" w:rsidRDefault="00A51856" w:rsidP="00A51856">
      <w:pPr>
        <w:spacing w:line="360" w:lineRule="auto"/>
        <w:jc w:val="both"/>
        <w:rPr>
          <w:sz w:val="22"/>
          <w:szCs w:val="22"/>
          <w:lang w:val="es-ES_tradnl"/>
        </w:rPr>
      </w:pPr>
      <w:r w:rsidRPr="0039311E">
        <w:rPr>
          <w:rFonts w:cs="Arial"/>
          <w:sz w:val="22"/>
          <w:u w:val="single"/>
          <w:lang w:val="es-ES_tradnl"/>
        </w:rPr>
        <w:t xml:space="preserve">Minuto </w:t>
      </w:r>
      <w:r w:rsidR="000301A0">
        <w:rPr>
          <w:rFonts w:cs="Arial"/>
          <w:sz w:val="22"/>
          <w:u w:val="single"/>
          <w:lang w:val="es-ES_tradnl"/>
        </w:rPr>
        <w:t>82</w:t>
      </w:r>
      <w:r w:rsidRPr="0039311E">
        <w:rPr>
          <w:rFonts w:cs="Arial"/>
          <w:sz w:val="22"/>
          <w:u w:val="single"/>
          <w:lang w:val="es-ES_tradnl"/>
        </w:rPr>
        <w:t>:</w:t>
      </w:r>
      <w:r w:rsidR="000301A0">
        <w:rPr>
          <w:rFonts w:cs="Arial"/>
          <w:sz w:val="22"/>
          <w:u w:val="single"/>
          <w:lang w:val="es-ES_tradnl"/>
        </w:rPr>
        <w:t>00</w:t>
      </w:r>
      <w:r>
        <w:rPr>
          <w:rFonts w:cs="Arial"/>
          <w:sz w:val="22"/>
          <w:lang w:val="es-ES_tradnl"/>
        </w:rPr>
        <w:t xml:space="preserve"> Se conoce el oficio </w:t>
      </w:r>
      <w:r w:rsidRPr="00517F47">
        <w:rPr>
          <w:sz w:val="22"/>
          <w:szCs w:val="22"/>
        </w:rPr>
        <w:t>GG-ME-</w:t>
      </w:r>
      <w:r>
        <w:rPr>
          <w:sz w:val="22"/>
          <w:szCs w:val="22"/>
        </w:rPr>
        <w:t>1</w:t>
      </w:r>
      <w:r w:rsidR="000301A0">
        <w:rPr>
          <w:sz w:val="22"/>
          <w:szCs w:val="22"/>
        </w:rPr>
        <w:t>248</w:t>
      </w:r>
      <w:r w:rsidRPr="00517F47">
        <w:rPr>
          <w:sz w:val="22"/>
          <w:szCs w:val="22"/>
        </w:rPr>
        <w:t>-201</w:t>
      </w:r>
      <w:r>
        <w:rPr>
          <w:sz w:val="22"/>
          <w:szCs w:val="22"/>
        </w:rPr>
        <w:t>9</w:t>
      </w:r>
      <w:r w:rsidRPr="00517F47">
        <w:rPr>
          <w:sz w:val="22"/>
          <w:szCs w:val="22"/>
        </w:rPr>
        <w:t xml:space="preserve"> del </w:t>
      </w:r>
      <w:r w:rsidR="000301A0">
        <w:rPr>
          <w:sz w:val="22"/>
          <w:szCs w:val="22"/>
        </w:rPr>
        <w:t>29</w:t>
      </w:r>
      <w:r>
        <w:rPr>
          <w:sz w:val="22"/>
          <w:szCs w:val="22"/>
        </w:rPr>
        <w:t xml:space="preserve"> de noviembre de</w:t>
      </w:r>
      <w:r w:rsidRPr="00517F47">
        <w:rPr>
          <w:sz w:val="22"/>
          <w:szCs w:val="22"/>
        </w:rPr>
        <w:t xml:space="preserve"> 201</w:t>
      </w:r>
      <w:r>
        <w:rPr>
          <w:sz w:val="22"/>
          <w:szCs w:val="22"/>
        </w:rPr>
        <w:t>9</w:t>
      </w:r>
      <w:r w:rsidRPr="00517F47">
        <w:rPr>
          <w:sz w:val="22"/>
          <w:szCs w:val="22"/>
        </w:rPr>
        <w:t xml:space="preserve">, </w:t>
      </w:r>
      <w:r>
        <w:rPr>
          <w:sz w:val="22"/>
          <w:szCs w:val="22"/>
        </w:rPr>
        <w:t xml:space="preserve">mediante el cual, la </w:t>
      </w:r>
      <w:r w:rsidRPr="004A29B5">
        <w:rPr>
          <w:rFonts w:cs="Arial"/>
          <w:sz w:val="22"/>
          <w:szCs w:val="22"/>
        </w:rPr>
        <w:t>Gerencia General</w:t>
      </w:r>
      <w:r w:rsidRPr="00517F47">
        <w:rPr>
          <w:sz w:val="22"/>
          <w:szCs w:val="22"/>
        </w:rPr>
        <w:t xml:space="preserve"> </w:t>
      </w:r>
      <w:r>
        <w:rPr>
          <w:sz w:val="22"/>
          <w:szCs w:val="22"/>
        </w:rPr>
        <w:t xml:space="preserve">remite y avala </w:t>
      </w:r>
      <w:r w:rsidRPr="00517F47">
        <w:rPr>
          <w:sz w:val="22"/>
          <w:szCs w:val="22"/>
        </w:rPr>
        <w:t xml:space="preserve">el informe </w:t>
      </w:r>
      <w:r>
        <w:rPr>
          <w:rFonts w:cs="Arial"/>
          <w:sz w:val="22"/>
          <w:szCs w:val="22"/>
        </w:rPr>
        <w:t>DF</w:t>
      </w:r>
      <w:r w:rsidRPr="00B35EAF">
        <w:rPr>
          <w:rFonts w:cs="Arial"/>
          <w:sz w:val="22"/>
          <w:szCs w:val="22"/>
        </w:rPr>
        <w:t>-OF-</w:t>
      </w:r>
      <w:r w:rsidR="000301A0">
        <w:rPr>
          <w:rFonts w:cs="Arial"/>
          <w:sz w:val="22"/>
          <w:szCs w:val="22"/>
        </w:rPr>
        <w:t>1403</w:t>
      </w:r>
      <w:r w:rsidRPr="00B35EAF">
        <w:rPr>
          <w:rFonts w:cs="Arial"/>
          <w:sz w:val="22"/>
          <w:szCs w:val="22"/>
        </w:rPr>
        <w:t>-201</w:t>
      </w:r>
      <w:r>
        <w:rPr>
          <w:rFonts w:cs="Arial"/>
          <w:sz w:val="22"/>
          <w:szCs w:val="22"/>
        </w:rPr>
        <w:t xml:space="preserve">9 de la </w:t>
      </w:r>
      <w:r w:rsidRPr="00B35EAF">
        <w:rPr>
          <w:rFonts w:cs="Arial"/>
          <w:sz w:val="22"/>
          <w:szCs w:val="22"/>
        </w:rPr>
        <w:t>Dirección FOSUVI</w:t>
      </w:r>
      <w:r w:rsidRPr="00517F47">
        <w:rPr>
          <w:sz w:val="22"/>
          <w:szCs w:val="22"/>
        </w:rPr>
        <w:t>, que contiene los resultados del estudio realizado a la solicitud de</w:t>
      </w:r>
      <w:r>
        <w:rPr>
          <w:sz w:val="22"/>
          <w:szCs w:val="22"/>
        </w:rPr>
        <w:t xml:space="preserve"> la Fundación para la Vivienda Rural Costa Rica – Canadá</w:t>
      </w:r>
      <w:r>
        <w:rPr>
          <w:rFonts w:cs="Arial"/>
          <w:color w:val="000000"/>
          <w:sz w:val="22"/>
          <w:szCs w:val="22"/>
        </w:rPr>
        <w:t>,</w:t>
      </w:r>
      <w:r>
        <w:rPr>
          <w:sz w:val="22"/>
          <w:szCs w:val="22"/>
        </w:rPr>
        <w:t xml:space="preserve"> para</w:t>
      </w:r>
      <w:r w:rsidRPr="00517F47">
        <w:rPr>
          <w:sz w:val="22"/>
          <w:szCs w:val="22"/>
        </w:rPr>
        <w:t xml:space="preserve"> tramitar, al amparo del artículo 59 de la Ley del Sistema Financiero Nacional para la Vivienda, </w:t>
      </w:r>
      <w:r w:rsidR="000301A0">
        <w:rPr>
          <w:rFonts w:cs="Arial"/>
          <w:color w:val="000000"/>
          <w:sz w:val="22"/>
          <w:szCs w:val="22"/>
        </w:rPr>
        <w:t xml:space="preserve">ochenta y cinco </w:t>
      </w:r>
      <w:r w:rsidR="000301A0"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sidR="000301A0">
        <w:rPr>
          <w:color w:val="000000"/>
          <w:sz w:val="22"/>
          <w:szCs w:val="22"/>
        </w:rPr>
        <w:t>,</w:t>
      </w:r>
      <w:r w:rsidR="000301A0" w:rsidRPr="00517F47">
        <w:rPr>
          <w:color w:val="000000"/>
          <w:sz w:val="22"/>
          <w:szCs w:val="22"/>
        </w:rPr>
        <w:t xml:space="preserve"> en </w:t>
      </w:r>
      <w:r w:rsidR="000301A0">
        <w:rPr>
          <w:color w:val="000000"/>
          <w:sz w:val="22"/>
          <w:szCs w:val="22"/>
        </w:rPr>
        <w:t>el</w:t>
      </w:r>
      <w:r w:rsidR="000301A0" w:rsidRPr="00517F47">
        <w:rPr>
          <w:color w:val="000000"/>
          <w:sz w:val="22"/>
          <w:szCs w:val="22"/>
        </w:rPr>
        <w:t xml:space="preserve"> territorio indígena</w:t>
      </w:r>
      <w:r w:rsidR="000301A0">
        <w:rPr>
          <w:color w:val="000000"/>
          <w:sz w:val="22"/>
          <w:szCs w:val="22"/>
        </w:rPr>
        <w:t xml:space="preserve"> Talamanca Bribrí</w:t>
      </w:r>
      <w:r w:rsidR="000301A0" w:rsidRPr="00517F47">
        <w:rPr>
          <w:color w:val="000000"/>
          <w:sz w:val="22"/>
          <w:szCs w:val="22"/>
        </w:rPr>
        <w:t xml:space="preserve">, ubicado en </w:t>
      </w:r>
      <w:r w:rsidR="000301A0">
        <w:rPr>
          <w:color w:val="000000"/>
          <w:sz w:val="22"/>
          <w:szCs w:val="22"/>
        </w:rPr>
        <w:t>el cantón de Talamanca, provincia de Limón.</w:t>
      </w:r>
      <w:r w:rsidRPr="00517F47">
        <w:rPr>
          <w:color w:val="000000"/>
          <w:sz w:val="22"/>
          <w:szCs w:val="22"/>
        </w:rPr>
        <w:t xml:space="preserve">  </w:t>
      </w:r>
      <w:r w:rsidRPr="00517F47">
        <w:rPr>
          <w:sz w:val="22"/>
          <w:szCs w:val="22"/>
          <w:lang w:val="es-ES_tradnl"/>
        </w:rPr>
        <w:t>Dichos documentos se adjuntan a</w:t>
      </w:r>
      <w:r>
        <w:rPr>
          <w:sz w:val="22"/>
          <w:szCs w:val="22"/>
          <w:lang w:val="es-ES_tradnl"/>
        </w:rPr>
        <w:t xml:space="preserve">l expediente del </w:t>
      </w:r>
      <w:r w:rsidRPr="00517F47">
        <w:rPr>
          <w:sz w:val="22"/>
          <w:szCs w:val="22"/>
          <w:lang w:val="es-ES_tradnl"/>
        </w:rPr>
        <w:t>acta.</w:t>
      </w:r>
    </w:p>
    <w:p w14:paraId="0EC278E4" w14:textId="77777777" w:rsidR="00A51856" w:rsidRPr="00517F47" w:rsidRDefault="00A51856" w:rsidP="00A51856">
      <w:pPr>
        <w:spacing w:line="360" w:lineRule="auto"/>
        <w:jc w:val="both"/>
        <w:rPr>
          <w:color w:val="000000"/>
          <w:sz w:val="22"/>
          <w:szCs w:val="22"/>
        </w:rPr>
      </w:pPr>
    </w:p>
    <w:p w14:paraId="55A48EA8" w14:textId="338AE618" w:rsidR="00A51856" w:rsidRDefault="00A51856" w:rsidP="00A51856">
      <w:pPr>
        <w:autoSpaceDE w:val="0"/>
        <w:autoSpaceDN w:val="0"/>
        <w:adjustRightInd w:val="0"/>
        <w:spacing w:line="360" w:lineRule="auto"/>
        <w:jc w:val="both"/>
        <w:rPr>
          <w:sz w:val="22"/>
          <w:szCs w:val="22"/>
        </w:rPr>
      </w:pPr>
      <w:r>
        <w:rPr>
          <w:color w:val="000000"/>
          <w:sz w:val="22"/>
          <w:szCs w:val="22"/>
        </w:rPr>
        <w:t>La licenciada Camacho Murillo expone los alcances del citado informe, presentando el detalle de la solicitud de la entidad autorizada y destacando que</w:t>
      </w:r>
      <w:r w:rsidRPr="00517F47">
        <w:rPr>
          <w:sz w:val="22"/>
          <w:szCs w:val="22"/>
        </w:rPr>
        <w:t xml:space="preserve"> el monto total del financiamiento requerido es de </w:t>
      </w:r>
      <w:r w:rsidRPr="00517F47">
        <w:rPr>
          <w:color w:val="000000"/>
          <w:sz w:val="22"/>
          <w:szCs w:val="22"/>
        </w:rPr>
        <w:t>¢</w:t>
      </w:r>
      <w:r w:rsidR="00A37781">
        <w:rPr>
          <w:color w:val="000000"/>
          <w:sz w:val="22"/>
          <w:szCs w:val="22"/>
        </w:rPr>
        <w:t>1.091,2</w:t>
      </w:r>
      <w:r>
        <w:rPr>
          <w:color w:val="000000"/>
          <w:sz w:val="22"/>
          <w:szCs w:val="22"/>
        </w:rPr>
        <w:t xml:space="preserve"> millones</w:t>
      </w:r>
      <w:r w:rsidRPr="00517F47">
        <w:rPr>
          <w:sz w:val="22"/>
          <w:szCs w:val="22"/>
        </w:rPr>
        <w:t>,</w:t>
      </w:r>
      <w:r>
        <w:rPr>
          <w:sz w:val="22"/>
          <w:szCs w:val="22"/>
        </w:rPr>
        <w:t xml:space="preserve"> </w:t>
      </w:r>
      <w:r w:rsidRPr="00517F47">
        <w:rPr>
          <w:sz w:val="22"/>
          <w:szCs w:val="22"/>
        </w:rPr>
        <w:t>incluyendo los gastos de formalización</w:t>
      </w:r>
      <w:r>
        <w:rPr>
          <w:sz w:val="22"/>
          <w:szCs w:val="22"/>
        </w:rPr>
        <w:t xml:space="preserve"> y el transporte extraordinario de materiales</w:t>
      </w:r>
      <w:r w:rsidRPr="00517F47">
        <w:rPr>
          <w:sz w:val="22"/>
          <w:szCs w:val="22"/>
        </w:rPr>
        <w:t xml:space="preserve">, monto que es avalado por el Departamento Técnico del FOSUVI y por </w:t>
      </w:r>
      <w:r>
        <w:rPr>
          <w:sz w:val="22"/>
          <w:szCs w:val="22"/>
        </w:rPr>
        <w:t xml:space="preserve">lo </w:t>
      </w:r>
      <w:r w:rsidRPr="00517F47">
        <w:rPr>
          <w:sz w:val="22"/>
          <w:szCs w:val="22"/>
        </w:rPr>
        <w:t>ta</w:t>
      </w:r>
      <w:r>
        <w:rPr>
          <w:sz w:val="22"/>
          <w:szCs w:val="22"/>
        </w:rPr>
        <w:t>nto se recomienda su aprobación, siendo que también se ha</w:t>
      </w:r>
      <w:r w:rsidRPr="00517F47">
        <w:rPr>
          <w:sz w:val="22"/>
          <w:szCs w:val="22"/>
        </w:rPr>
        <w:t xml:space="preserve"> verificado el cumplimiento de los requisitos </w:t>
      </w:r>
      <w:r>
        <w:rPr>
          <w:sz w:val="22"/>
          <w:szCs w:val="22"/>
        </w:rPr>
        <w:t xml:space="preserve">vigentes </w:t>
      </w:r>
      <w:r w:rsidRPr="00517F47">
        <w:rPr>
          <w:sz w:val="22"/>
          <w:szCs w:val="22"/>
        </w:rPr>
        <w:t>por parte de las familias</w:t>
      </w:r>
      <w:r>
        <w:rPr>
          <w:sz w:val="22"/>
          <w:szCs w:val="22"/>
        </w:rPr>
        <w:t>.</w:t>
      </w:r>
    </w:p>
    <w:p w14:paraId="250195FB" w14:textId="77777777" w:rsidR="00A51856" w:rsidRDefault="00A51856" w:rsidP="00A51856">
      <w:pPr>
        <w:autoSpaceDE w:val="0"/>
        <w:autoSpaceDN w:val="0"/>
        <w:adjustRightInd w:val="0"/>
        <w:spacing w:line="360" w:lineRule="auto"/>
        <w:jc w:val="both"/>
        <w:rPr>
          <w:sz w:val="22"/>
          <w:szCs w:val="22"/>
        </w:rPr>
      </w:pPr>
    </w:p>
    <w:p w14:paraId="48E37495" w14:textId="728E5A9D" w:rsidR="00AE4D1A" w:rsidRDefault="00A51856" w:rsidP="00AE4D1A">
      <w:pPr>
        <w:spacing w:line="360" w:lineRule="auto"/>
        <w:jc w:val="both"/>
        <w:rPr>
          <w:rFonts w:cs="Arial"/>
          <w:sz w:val="22"/>
          <w:lang w:val="es-ES_tradnl"/>
        </w:rPr>
      </w:pPr>
      <w:r w:rsidRPr="0039311E">
        <w:rPr>
          <w:rFonts w:cs="Arial"/>
          <w:sz w:val="22"/>
          <w:u w:val="single"/>
          <w:lang w:val="es-ES_tradnl"/>
        </w:rPr>
        <w:t xml:space="preserve">Minuto </w:t>
      </w:r>
      <w:r w:rsidR="00B9421E">
        <w:rPr>
          <w:rFonts w:cs="Arial"/>
          <w:sz w:val="22"/>
          <w:u w:val="single"/>
          <w:lang w:val="es-ES_tradnl"/>
        </w:rPr>
        <w:t>8</w:t>
      </w:r>
      <w:r>
        <w:rPr>
          <w:rFonts w:cs="Arial"/>
          <w:sz w:val="22"/>
          <w:u w:val="single"/>
          <w:lang w:val="es-ES_tradnl"/>
        </w:rPr>
        <w:t>7:</w:t>
      </w:r>
      <w:r w:rsidR="00B9421E">
        <w:rPr>
          <w:rFonts w:cs="Arial"/>
          <w:sz w:val="22"/>
          <w:u w:val="single"/>
          <w:lang w:val="es-ES_tradnl"/>
        </w:rPr>
        <w:t>02</w:t>
      </w:r>
      <w:r>
        <w:rPr>
          <w:rFonts w:cs="Arial"/>
          <w:sz w:val="22"/>
          <w:lang w:val="es-ES_tradnl"/>
        </w:rPr>
        <w:t xml:space="preserve"> Conocido </w:t>
      </w:r>
      <w:r w:rsidR="00B9421E">
        <w:rPr>
          <w:rFonts w:cs="Arial"/>
          <w:sz w:val="22"/>
          <w:lang w:val="es-ES_tradnl"/>
        </w:rPr>
        <w:t>el</w:t>
      </w:r>
      <w:r>
        <w:rPr>
          <w:rFonts w:cs="Arial"/>
          <w:sz w:val="22"/>
          <w:lang w:val="es-ES_tradnl"/>
        </w:rPr>
        <w:t xml:space="preserve"> informe presentado sobre la referida solicitud </w:t>
      </w:r>
      <w:r>
        <w:rPr>
          <w:rFonts w:cs="Arial"/>
          <w:sz w:val="22"/>
          <w:szCs w:val="22"/>
        </w:rPr>
        <w:t>de financiamiento</w:t>
      </w:r>
      <w:r w:rsidR="00B9421E">
        <w:rPr>
          <w:rFonts w:cs="Arial"/>
          <w:sz w:val="22"/>
          <w:szCs w:val="22"/>
        </w:rPr>
        <w:t xml:space="preserve"> y no habiendo objeciones de los señores Directores ni por parte de los funcionarios presentes, la </w:t>
      </w:r>
      <w:r w:rsidR="00B9421E" w:rsidRPr="00B9421E">
        <w:rPr>
          <w:rFonts w:cs="Arial"/>
          <w:sz w:val="22"/>
          <w:szCs w:val="22"/>
          <w:lang w:val="es-ES_tradnl"/>
        </w:rPr>
        <w:t>Junta Directiva</w:t>
      </w:r>
      <w:r w:rsidR="00B9421E">
        <w:rPr>
          <w:rFonts w:cs="Arial"/>
          <w:sz w:val="22"/>
          <w:szCs w:val="22"/>
          <w:lang w:val="es-ES_tradnl"/>
        </w:rPr>
        <w:t xml:space="preserve"> resuelve </w:t>
      </w:r>
      <w:r w:rsidRPr="00FC0CF0">
        <w:rPr>
          <w:rFonts w:cs="Arial"/>
          <w:sz w:val="22"/>
          <w:szCs w:val="22"/>
          <w:lang w:val="es-CR"/>
        </w:rPr>
        <w:t>acoger la recomendación de la Administración</w:t>
      </w:r>
      <w:r w:rsidR="00B9421E">
        <w:rPr>
          <w:rFonts w:cs="Arial"/>
          <w:sz w:val="22"/>
          <w:szCs w:val="22"/>
          <w:lang w:val="es-CR"/>
        </w:rPr>
        <w:t>,</w:t>
      </w:r>
      <w:r w:rsidRPr="00FC0CF0">
        <w:rPr>
          <w:rFonts w:cs="Arial"/>
          <w:sz w:val="22"/>
          <w:szCs w:val="22"/>
          <w:lang w:val="es-CR"/>
        </w:rPr>
        <w:t xml:space="preserve"> en los </w:t>
      </w:r>
      <w:r w:rsidRPr="00FC0CF0">
        <w:rPr>
          <w:rFonts w:cs="Arial"/>
          <w:sz w:val="22"/>
          <w:szCs w:val="22"/>
          <w:lang w:val="es-CR"/>
        </w:rPr>
        <w:lastRenderedPageBreak/>
        <w:t>mismos términos que se indican en el informe de la Dirección FOSUVI</w:t>
      </w:r>
      <w:r>
        <w:rPr>
          <w:rFonts w:cs="Arial"/>
          <w:sz w:val="22"/>
          <w:szCs w:val="22"/>
          <w:lang w:val="es-CR"/>
        </w:rPr>
        <w:t xml:space="preserve">.  Lo anterior, según consta en el </w:t>
      </w:r>
      <w:r w:rsidRPr="008111F3">
        <w:rPr>
          <w:rFonts w:cs="Arial"/>
          <w:b/>
          <w:sz w:val="22"/>
          <w:szCs w:val="22"/>
          <w:lang w:val="es-CR"/>
        </w:rPr>
        <w:t xml:space="preserve">Acuerdo N° </w:t>
      </w:r>
      <w:r>
        <w:rPr>
          <w:rFonts w:cs="Arial"/>
          <w:b/>
          <w:sz w:val="22"/>
          <w:szCs w:val="22"/>
          <w:lang w:val="es-CR"/>
        </w:rPr>
        <w:t>5</w:t>
      </w:r>
      <w:r w:rsidRPr="008111F3">
        <w:rPr>
          <w:rFonts w:cs="Arial"/>
          <w:b/>
          <w:sz w:val="22"/>
          <w:szCs w:val="22"/>
          <w:lang w:val="es-CR"/>
        </w:rPr>
        <w:t xml:space="preserve"> </w:t>
      </w:r>
      <w:r>
        <w:rPr>
          <w:rFonts w:cs="Arial"/>
          <w:sz w:val="22"/>
          <w:szCs w:val="22"/>
          <w:lang w:val="es-CR"/>
        </w:rPr>
        <w:t>que se anexa a esta minuta</w:t>
      </w:r>
      <w:r>
        <w:rPr>
          <w:rFonts w:cs="Arial"/>
          <w:sz w:val="22"/>
          <w:lang w:val="es-ES_tradnl"/>
        </w:rPr>
        <w:t>.</w:t>
      </w:r>
    </w:p>
    <w:p w14:paraId="58FC4D05" w14:textId="77777777" w:rsidR="00C27EF8" w:rsidRPr="00D14EAF" w:rsidRDefault="00C27EF8" w:rsidP="00C27EF8">
      <w:pPr>
        <w:spacing w:line="360" w:lineRule="auto"/>
        <w:jc w:val="both"/>
        <w:rPr>
          <w:rFonts w:cs="Arial"/>
          <w:b/>
          <w:sz w:val="22"/>
        </w:rPr>
      </w:pPr>
      <w:r w:rsidRPr="00D14EAF">
        <w:rPr>
          <w:rFonts w:cs="Arial"/>
          <w:b/>
          <w:sz w:val="22"/>
        </w:rPr>
        <w:t>************</w:t>
      </w:r>
    </w:p>
    <w:p w14:paraId="6223B14D" w14:textId="77777777" w:rsidR="00C27EF8" w:rsidRDefault="00C27EF8" w:rsidP="00C27EF8">
      <w:pPr>
        <w:spacing w:line="360" w:lineRule="auto"/>
        <w:jc w:val="both"/>
        <w:rPr>
          <w:rFonts w:cs="Arial"/>
          <w:b/>
          <w:sz w:val="22"/>
          <w:szCs w:val="22"/>
          <w:u w:val="single"/>
          <w:lang w:val="es-ES_tradnl"/>
        </w:rPr>
      </w:pPr>
    </w:p>
    <w:p w14:paraId="0E55B3D0"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5° </w:t>
      </w:r>
      <w:r w:rsidR="00AE6A81" w:rsidRPr="00AE6A81">
        <w:rPr>
          <w:rFonts w:cs="Arial"/>
          <w:b/>
          <w:bCs/>
          <w:sz w:val="22"/>
          <w:szCs w:val="22"/>
          <w:u w:val="single"/>
          <w:lang w:val="es-ES_tradnl"/>
        </w:rPr>
        <w:t>Solicitud de aprobación de 16 bonos extraordinarios individuales</w:t>
      </w:r>
    </w:p>
    <w:p w14:paraId="08DFE811" w14:textId="77777777" w:rsidR="00C27EF8" w:rsidRDefault="00C27EF8" w:rsidP="00C27EF8">
      <w:pPr>
        <w:spacing w:line="360" w:lineRule="auto"/>
        <w:jc w:val="both"/>
        <w:rPr>
          <w:rFonts w:cs="Arial"/>
          <w:sz w:val="22"/>
          <w:szCs w:val="22"/>
        </w:rPr>
      </w:pPr>
    </w:p>
    <w:p w14:paraId="10D67BD1" w14:textId="51D54D28" w:rsidR="00AB7F78" w:rsidRDefault="00AB7F78" w:rsidP="00AB7F78">
      <w:pPr>
        <w:spacing w:line="360" w:lineRule="auto"/>
        <w:jc w:val="both"/>
        <w:rPr>
          <w:rFonts w:cs="Arial"/>
          <w:bCs/>
          <w:sz w:val="22"/>
        </w:rPr>
      </w:pPr>
      <w:r w:rsidRPr="00423827">
        <w:rPr>
          <w:rFonts w:cs="Arial"/>
          <w:sz w:val="22"/>
          <w:u w:val="single"/>
          <w:lang w:val="es-ES_tradnl"/>
        </w:rPr>
        <w:t xml:space="preserve">Minuto </w:t>
      </w:r>
      <w:r w:rsidR="00E32357">
        <w:rPr>
          <w:rFonts w:cs="Arial"/>
          <w:sz w:val="22"/>
          <w:u w:val="single"/>
          <w:lang w:val="es-ES_tradnl"/>
        </w:rPr>
        <w:t>87</w:t>
      </w:r>
      <w:r w:rsidRPr="00423827">
        <w:rPr>
          <w:rFonts w:cs="Arial"/>
          <w:sz w:val="22"/>
          <w:u w:val="single"/>
          <w:lang w:val="es-ES_tradnl"/>
        </w:rPr>
        <w:t>:</w:t>
      </w:r>
      <w:r w:rsidR="00E32357">
        <w:rPr>
          <w:rFonts w:cs="Arial"/>
          <w:sz w:val="22"/>
          <w:u w:val="single"/>
          <w:lang w:val="es-ES_tradnl"/>
        </w:rPr>
        <w:t>58</w:t>
      </w:r>
      <w:r>
        <w:rPr>
          <w:rFonts w:cs="Arial"/>
          <w:sz w:val="22"/>
          <w:lang w:val="es-ES_tradnl"/>
        </w:rPr>
        <w:t xml:space="preserve"> Se conoce el oficio</w:t>
      </w:r>
      <w:r>
        <w:rPr>
          <w:rFonts w:cs="Arial"/>
          <w:bCs/>
          <w:sz w:val="22"/>
        </w:rPr>
        <w:t xml:space="preserve"> GG-ME-12</w:t>
      </w:r>
      <w:r w:rsidR="00E32357">
        <w:rPr>
          <w:rFonts w:cs="Arial"/>
          <w:bCs/>
          <w:sz w:val="22"/>
        </w:rPr>
        <w:t>50</w:t>
      </w:r>
      <w:r>
        <w:rPr>
          <w:rFonts w:cs="Arial"/>
          <w:bCs/>
          <w:sz w:val="22"/>
        </w:rPr>
        <w:t>-2019 del 2</w:t>
      </w:r>
      <w:r w:rsidR="00E32357">
        <w:rPr>
          <w:rFonts w:cs="Arial"/>
          <w:bCs/>
          <w:sz w:val="22"/>
        </w:rPr>
        <w:t>9</w:t>
      </w:r>
      <w:r>
        <w:rPr>
          <w:rFonts w:cs="Arial"/>
          <w:bCs/>
          <w:sz w:val="22"/>
        </w:rPr>
        <w:t xml:space="preserve"> de noviembre de 2019, mediante el cual, la Gerencia General remite y avala el informe </w:t>
      </w:r>
      <w:r>
        <w:rPr>
          <w:rFonts w:cs="Arial"/>
          <w:sz w:val="22"/>
          <w:szCs w:val="22"/>
        </w:rPr>
        <w:t>DF</w:t>
      </w:r>
      <w:r w:rsidRPr="00B35EAF">
        <w:rPr>
          <w:rFonts w:cs="Arial"/>
          <w:sz w:val="22"/>
          <w:szCs w:val="22"/>
        </w:rPr>
        <w:t>-OF-</w:t>
      </w:r>
      <w:r w:rsidR="00E32357">
        <w:rPr>
          <w:rFonts w:cs="Arial"/>
          <w:sz w:val="22"/>
          <w:szCs w:val="22"/>
        </w:rPr>
        <w:t>1407</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w:t>
      </w:r>
      <w:r w:rsidR="00E32357">
        <w:rPr>
          <w:rFonts w:cs="Arial"/>
          <w:bCs/>
          <w:sz w:val="22"/>
        </w:rPr>
        <w:t xml:space="preserve">de </w:t>
      </w:r>
      <w:r w:rsidR="00E32357">
        <w:rPr>
          <w:rFonts w:cs="Arial"/>
          <w:bCs/>
          <w:sz w:val="22"/>
          <w:szCs w:val="22"/>
        </w:rPr>
        <w:t>Grupo Mutual Alajuela – La Vivienda de Ahorro y Préstamo</w:t>
      </w:r>
      <w:r w:rsidR="00E32357">
        <w:rPr>
          <w:rFonts w:cs="Arial"/>
          <w:bCs/>
          <w:sz w:val="22"/>
        </w:rPr>
        <w:t xml:space="preserve">, </w:t>
      </w:r>
      <w:r w:rsidR="00E32357">
        <w:rPr>
          <w:rFonts w:cs="Arial"/>
          <w:bCs/>
          <w:color w:val="000000"/>
          <w:sz w:val="22"/>
          <w:szCs w:val="22"/>
        </w:rPr>
        <w:t xml:space="preserve">Instituto Nacional de Vivienda y Urbanismo, Banco Popular y de Desarrollo Comunal, </w:t>
      </w:r>
      <w:r w:rsidR="00E32357">
        <w:rPr>
          <w:rFonts w:cs="Arial"/>
          <w:bCs/>
          <w:sz w:val="22"/>
        </w:rPr>
        <w:t>Fundación para la Vivienda Rural Costa Rica – Canadá y Mutual Cartago de Ahorro y Préstamo</w:t>
      </w:r>
      <w:r w:rsidR="00E32357">
        <w:rPr>
          <w:rFonts w:cs="Arial"/>
          <w:bCs/>
          <w:color w:val="000000"/>
          <w:sz w:val="22"/>
          <w:szCs w:val="22"/>
        </w:rPr>
        <w:t xml:space="preserve">, </w:t>
      </w:r>
      <w:r w:rsidR="00E32357">
        <w:rPr>
          <w:rFonts w:cs="Arial"/>
          <w:bCs/>
          <w:sz w:val="22"/>
        </w:rPr>
        <w:t>para financiar dieciséis operaciones individuales de Bono Familiar de Vivienda, por situación de extrema necesidad,</w:t>
      </w:r>
      <w:r w:rsidR="00E32357" w:rsidRPr="00FD161B">
        <w:rPr>
          <w:rFonts w:cs="Arial"/>
          <w:bCs/>
          <w:sz w:val="22"/>
        </w:rPr>
        <w:t xml:space="preserve"> </w:t>
      </w:r>
      <w:r w:rsidR="00E32357">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0F58B7C7" w14:textId="77777777" w:rsidR="00AB7F78" w:rsidRDefault="00AB7F78" w:rsidP="00AB7F78">
      <w:pPr>
        <w:spacing w:line="360" w:lineRule="auto"/>
        <w:jc w:val="both"/>
        <w:rPr>
          <w:rFonts w:cs="Arial"/>
          <w:bCs/>
          <w:sz w:val="22"/>
        </w:rPr>
      </w:pPr>
    </w:p>
    <w:p w14:paraId="598EFF45" w14:textId="36C086C4" w:rsidR="00AB7F78" w:rsidRDefault="00E32357" w:rsidP="00AB7F78">
      <w:pPr>
        <w:spacing w:line="360" w:lineRule="auto"/>
        <w:jc w:val="both"/>
        <w:rPr>
          <w:rFonts w:cs="Arial"/>
          <w:bCs/>
          <w:sz w:val="22"/>
          <w:szCs w:val="22"/>
        </w:rPr>
      </w:pPr>
      <w:r>
        <w:rPr>
          <w:rFonts w:cs="Arial"/>
          <w:bCs/>
          <w:sz w:val="22"/>
          <w:lang w:val="es-ES_tradnl"/>
        </w:rPr>
        <w:t xml:space="preserve">La licenciada Camacho Murillo </w:t>
      </w:r>
      <w:r w:rsidR="00AB7F78">
        <w:rPr>
          <w:rFonts w:cs="Arial"/>
          <w:bCs/>
          <w:sz w:val="22"/>
          <w:lang w:val="es-ES_tradnl"/>
        </w:rPr>
        <w:t xml:space="preserve">expone </w:t>
      </w:r>
      <w:r>
        <w:rPr>
          <w:rFonts w:cs="Arial"/>
          <w:bCs/>
          <w:sz w:val="22"/>
          <w:lang w:val="es-ES_tradnl"/>
        </w:rPr>
        <w:t>el detalle</w:t>
      </w:r>
      <w:r w:rsidR="00AB7F78">
        <w:rPr>
          <w:rFonts w:cs="Arial"/>
          <w:bCs/>
          <w:sz w:val="22"/>
          <w:szCs w:val="22"/>
        </w:rPr>
        <w:t xml:space="preserv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5DE3D9D3" w14:textId="77777777" w:rsidR="00AB7F78" w:rsidRDefault="00AB7F78" w:rsidP="00AB7F78">
      <w:pPr>
        <w:spacing w:line="360" w:lineRule="auto"/>
        <w:jc w:val="both"/>
        <w:rPr>
          <w:rFonts w:cs="Arial"/>
          <w:bCs/>
          <w:sz w:val="22"/>
          <w:szCs w:val="22"/>
        </w:rPr>
      </w:pPr>
    </w:p>
    <w:p w14:paraId="092852BD" w14:textId="4F09FA2B" w:rsidR="00C27EF8" w:rsidRPr="00AB7F78" w:rsidRDefault="00AB7F78" w:rsidP="00C27EF8">
      <w:pPr>
        <w:spacing w:line="360" w:lineRule="auto"/>
        <w:jc w:val="both"/>
        <w:rPr>
          <w:rFonts w:cs="Arial"/>
          <w:b/>
          <w:bCs/>
          <w:sz w:val="22"/>
          <w:szCs w:val="22"/>
        </w:rPr>
      </w:pPr>
      <w:r w:rsidRPr="00A21797">
        <w:rPr>
          <w:rFonts w:cs="Arial"/>
          <w:bCs/>
          <w:sz w:val="22"/>
          <w:szCs w:val="22"/>
          <w:u w:val="single"/>
        </w:rPr>
        <w:t xml:space="preserve">Minuto </w:t>
      </w:r>
      <w:r w:rsidR="00E32357">
        <w:rPr>
          <w:rFonts w:cs="Arial"/>
          <w:bCs/>
          <w:sz w:val="22"/>
          <w:szCs w:val="22"/>
          <w:u w:val="single"/>
        </w:rPr>
        <w:t>90</w:t>
      </w:r>
      <w:r w:rsidRPr="00A21797">
        <w:rPr>
          <w:rFonts w:cs="Arial"/>
          <w:bCs/>
          <w:sz w:val="22"/>
          <w:szCs w:val="22"/>
          <w:u w:val="single"/>
        </w:rPr>
        <w:t>:</w:t>
      </w:r>
      <w:r>
        <w:rPr>
          <w:rFonts w:cs="Arial"/>
          <w:bCs/>
          <w:sz w:val="22"/>
          <w:szCs w:val="22"/>
          <w:u w:val="single"/>
        </w:rPr>
        <w:t>2</w:t>
      </w:r>
      <w:r w:rsidR="00640DD7">
        <w:rPr>
          <w:rFonts w:cs="Arial"/>
          <w:bCs/>
          <w:sz w:val="22"/>
          <w:szCs w:val="22"/>
          <w:u w:val="single"/>
        </w:rPr>
        <w:t>6</w:t>
      </w:r>
      <w:r>
        <w:rPr>
          <w:rFonts w:cs="Arial"/>
          <w:bCs/>
          <w:sz w:val="22"/>
          <w:szCs w:val="22"/>
        </w:rPr>
        <w:t xml:space="preserve"> 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6 </w:t>
      </w:r>
      <w:r>
        <w:rPr>
          <w:rFonts w:cs="Arial"/>
          <w:sz w:val="22"/>
          <w:szCs w:val="22"/>
        </w:rPr>
        <w:t>que se anexa a esta minuta.</w:t>
      </w:r>
    </w:p>
    <w:p w14:paraId="6AFAE364" w14:textId="77777777" w:rsidR="00C27EF8" w:rsidRPr="00D14EAF" w:rsidRDefault="00C27EF8" w:rsidP="00C27EF8">
      <w:pPr>
        <w:spacing w:line="360" w:lineRule="auto"/>
        <w:jc w:val="both"/>
        <w:rPr>
          <w:rFonts w:cs="Arial"/>
          <w:b/>
          <w:sz w:val="22"/>
        </w:rPr>
      </w:pPr>
      <w:r w:rsidRPr="00D14EAF">
        <w:rPr>
          <w:rFonts w:cs="Arial"/>
          <w:b/>
          <w:sz w:val="22"/>
        </w:rPr>
        <w:t>************</w:t>
      </w:r>
    </w:p>
    <w:p w14:paraId="35F25F27" w14:textId="77777777" w:rsidR="00C27EF8" w:rsidRDefault="00C27EF8" w:rsidP="00C27EF8">
      <w:pPr>
        <w:spacing w:line="360" w:lineRule="auto"/>
        <w:jc w:val="both"/>
        <w:rPr>
          <w:rFonts w:cs="Arial"/>
          <w:b/>
          <w:bCs/>
          <w:sz w:val="22"/>
          <w:szCs w:val="22"/>
          <w:u w:val="single"/>
          <w:lang w:val="es-ES_tradnl"/>
        </w:rPr>
      </w:pPr>
    </w:p>
    <w:p w14:paraId="2E391D55"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6° </w:t>
      </w:r>
      <w:r w:rsidR="00AE6A81" w:rsidRPr="00AE6A81">
        <w:rPr>
          <w:rFonts w:cs="Arial"/>
          <w:b/>
          <w:bCs/>
          <w:sz w:val="22"/>
          <w:szCs w:val="22"/>
          <w:u w:val="single"/>
          <w:lang w:val="es-ES_tradnl"/>
        </w:rPr>
        <w:t>Solicitud de aprobación de un caso de segundo Bono Familiar de Vivienda</w:t>
      </w:r>
    </w:p>
    <w:p w14:paraId="60270844" w14:textId="77777777" w:rsidR="00C27EF8" w:rsidRDefault="00C27EF8" w:rsidP="00C27EF8">
      <w:pPr>
        <w:spacing w:line="360" w:lineRule="auto"/>
        <w:jc w:val="both"/>
        <w:rPr>
          <w:rFonts w:cs="Arial"/>
          <w:sz w:val="22"/>
          <w:szCs w:val="22"/>
        </w:rPr>
      </w:pPr>
    </w:p>
    <w:p w14:paraId="5474EFFE" w14:textId="6D5DA672" w:rsidR="00356806" w:rsidRDefault="00356806" w:rsidP="00356806">
      <w:pPr>
        <w:spacing w:line="360" w:lineRule="auto"/>
        <w:jc w:val="both"/>
        <w:rPr>
          <w:sz w:val="22"/>
          <w:szCs w:val="22"/>
        </w:rPr>
      </w:pPr>
      <w:r w:rsidRPr="0039311E">
        <w:rPr>
          <w:rFonts w:cs="Arial"/>
          <w:sz w:val="22"/>
          <w:u w:val="single"/>
          <w:lang w:val="es-ES_tradnl"/>
        </w:rPr>
        <w:t xml:space="preserve">Minuto </w:t>
      </w:r>
      <w:r w:rsidR="00E32357">
        <w:rPr>
          <w:rFonts w:cs="Arial"/>
          <w:sz w:val="22"/>
          <w:u w:val="single"/>
          <w:lang w:val="es-ES_tradnl"/>
        </w:rPr>
        <w:t>90</w:t>
      </w:r>
      <w:r w:rsidRPr="0039311E">
        <w:rPr>
          <w:rFonts w:cs="Arial"/>
          <w:sz w:val="22"/>
          <w:u w:val="single"/>
          <w:lang w:val="es-ES_tradnl"/>
        </w:rPr>
        <w:t>:</w:t>
      </w:r>
      <w:r w:rsidR="00E32357">
        <w:rPr>
          <w:rFonts w:cs="Arial"/>
          <w:sz w:val="22"/>
          <w:u w:val="single"/>
          <w:lang w:val="es-ES_tradnl"/>
        </w:rPr>
        <w:t>35</w:t>
      </w:r>
      <w:r>
        <w:rPr>
          <w:rFonts w:cs="Arial"/>
          <w:sz w:val="22"/>
          <w:lang w:val="es-ES_tradnl"/>
        </w:rPr>
        <w:t xml:space="preserve"> Se conoce el oficio </w:t>
      </w:r>
      <w:r>
        <w:rPr>
          <w:sz w:val="22"/>
          <w:szCs w:val="22"/>
        </w:rPr>
        <w:t>GG</w:t>
      </w:r>
      <w:r w:rsidRPr="007E1A0A">
        <w:rPr>
          <w:sz w:val="22"/>
          <w:szCs w:val="22"/>
        </w:rPr>
        <w:t>-ME-</w:t>
      </w:r>
      <w:r>
        <w:rPr>
          <w:sz w:val="22"/>
          <w:szCs w:val="22"/>
        </w:rPr>
        <w:t>12</w:t>
      </w:r>
      <w:r w:rsidR="00640DD7">
        <w:rPr>
          <w:sz w:val="22"/>
          <w:szCs w:val="22"/>
        </w:rPr>
        <w:t>45</w:t>
      </w:r>
      <w:r w:rsidRPr="007E1A0A">
        <w:rPr>
          <w:sz w:val="22"/>
          <w:szCs w:val="22"/>
        </w:rPr>
        <w:t>-201</w:t>
      </w:r>
      <w:r>
        <w:rPr>
          <w:sz w:val="22"/>
          <w:szCs w:val="22"/>
        </w:rPr>
        <w:t>9</w:t>
      </w:r>
      <w:r w:rsidRPr="006E20AF">
        <w:rPr>
          <w:sz w:val="22"/>
          <w:szCs w:val="22"/>
        </w:rPr>
        <w:t xml:space="preserve"> </w:t>
      </w:r>
      <w:r w:rsidRPr="007E1A0A">
        <w:rPr>
          <w:sz w:val="22"/>
          <w:szCs w:val="22"/>
        </w:rPr>
        <w:t xml:space="preserve">del </w:t>
      </w:r>
      <w:r>
        <w:rPr>
          <w:sz w:val="22"/>
          <w:szCs w:val="22"/>
        </w:rPr>
        <w:t>2</w:t>
      </w:r>
      <w:r w:rsidR="00640DD7">
        <w:rPr>
          <w:sz w:val="22"/>
          <w:szCs w:val="22"/>
        </w:rPr>
        <w:t>9</w:t>
      </w:r>
      <w:r>
        <w:rPr>
          <w:sz w:val="22"/>
          <w:szCs w:val="22"/>
        </w:rPr>
        <w:t xml:space="preserve"> de noviembre </w:t>
      </w:r>
      <w:r w:rsidRPr="007E1A0A">
        <w:rPr>
          <w:sz w:val="22"/>
          <w:szCs w:val="22"/>
        </w:rPr>
        <w:t>de</w:t>
      </w:r>
      <w:r>
        <w:rPr>
          <w:sz w:val="22"/>
          <w:szCs w:val="22"/>
        </w:rPr>
        <w:t xml:space="preserve"> </w:t>
      </w:r>
      <w:r w:rsidRPr="007E1A0A">
        <w:rPr>
          <w:sz w:val="22"/>
          <w:szCs w:val="22"/>
        </w:rPr>
        <w:t>201</w:t>
      </w:r>
      <w:r>
        <w:rPr>
          <w:sz w:val="22"/>
          <w:szCs w:val="22"/>
        </w:rPr>
        <w:t xml:space="preserve">9, mediante el cual, la </w:t>
      </w:r>
      <w:r w:rsidRPr="006E20AF">
        <w:rPr>
          <w:sz w:val="22"/>
          <w:szCs w:val="22"/>
        </w:rPr>
        <w:t>Gerencia General</w:t>
      </w:r>
      <w:r>
        <w:rPr>
          <w:sz w:val="22"/>
          <w:szCs w:val="22"/>
        </w:rPr>
        <w:t xml:space="preserve"> </w:t>
      </w:r>
      <w:r>
        <w:rPr>
          <w:rFonts w:cs="Arial"/>
          <w:bCs/>
          <w:sz w:val="22"/>
        </w:rPr>
        <w:t xml:space="preserve">remite y avala el informe </w:t>
      </w:r>
      <w:r>
        <w:rPr>
          <w:rFonts w:cs="Arial"/>
          <w:sz w:val="22"/>
          <w:szCs w:val="22"/>
        </w:rPr>
        <w:t>DF</w:t>
      </w:r>
      <w:r w:rsidRPr="00B35EAF">
        <w:rPr>
          <w:rFonts w:cs="Arial"/>
          <w:sz w:val="22"/>
          <w:szCs w:val="22"/>
        </w:rPr>
        <w:t>-OF-</w:t>
      </w:r>
      <w:r>
        <w:rPr>
          <w:rFonts w:cs="Arial"/>
          <w:sz w:val="22"/>
          <w:szCs w:val="22"/>
        </w:rPr>
        <w:t>1</w:t>
      </w:r>
      <w:r w:rsidR="00640DD7">
        <w:rPr>
          <w:rFonts w:cs="Arial"/>
          <w:sz w:val="22"/>
          <w:szCs w:val="22"/>
        </w:rPr>
        <w:t>245</w:t>
      </w:r>
      <w:r w:rsidRPr="00B35EAF">
        <w:rPr>
          <w:rFonts w:cs="Arial"/>
          <w:sz w:val="22"/>
          <w:szCs w:val="22"/>
        </w:rPr>
        <w:t>-201</w:t>
      </w:r>
      <w:r>
        <w:rPr>
          <w:rFonts w:cs="Arial"/>
          <w:sz w:val="22"/>
          <w:szCs w:val="22"/>
        </w:rPr>
        <w:t xml:space="preserve">9 de la </w:t>
      </w:r>
      <w:r w:rsidRPr="00B35EAF">
        <w:rPr>
          <w:rFonts w:cs="Arial"/>
          <w:sz w:val="22"/>
          <w:szCs w:val="22"/>
        </w:rPr>
        <w:lastRenderedPageBreak/>
        <w:t>Dirección FOSUVI</w:t>
      </w:r>
      <w:r>
        <w:rPr>
          <w:rFonts w:cs="Arial"/>
          <w:bCs/>
          <w:sz w:val="22"/>
        </w:rPr>
        <w:t xml:space="preserve">, que contiene un resumen de los resultados del estudio efectuado a la solicitud de la </w:t>
      </w:r>
      <w:r w:rsidR="00757D4A">
        <w:rPr>
          <w:rFonts w:cs="Arial"/>
          <w:bCs/>
          <w:sz w:val="22"/>
        </w:rPr>
        <w:t>Fundación para la Vivienda Rural Costa Rica – Canadá</w:t>
      </w:r>
      <w:r>
        <w:rPr>
          <w:rFonts w:cs="Arial"/>
          <w:sz w:val="22"/>
          <w:szCs w:val="22"/>
          <w:lang w:val="es-ES_tradnl"/>
        </w:rPr>
        <w:t xml:space="preserve">, </w:t>
      </w:r>
      <w:r w:rsidRPr="007E1A0A">
        <w:rPr>
          <w:sz w:val="22"/>
          <w:szCs w:val="22"/>
        </w:rPr>
        <w:t xml:space="preserve">para tramitar, al amparo del artículo 50 de la Ley del Sistema Financiero Nacional para la Vivienda, un segundo Bono Familiar de Vivienda para construcción en lote propio, </w:t>
      </w:r>
      <w:r w:rsidR="00640DD7" w:rsidRPr="007E1A0A">
        <w:rPr>
          <w:sz w:val="22"/>
          <w:szCs w:val="22"/>
        </w:rPr>
        <w:t xml:space="preserve">a favor de la familia que encabeza </w:t>
      </w:r>
      <w:r w:rsidR="00640DD7">
        <w:rPr>
          <w:sz w:val="22"/>
          <w:szCs w:val="22"/>
        </w:rPr>
        <w:t>la señora</w:t>
      </w:r>
      <w:r w:rsidR="00640DD7" w:rsidRPr="007E1A0A">
        <w:rPr>
          <w:sz w:val="22"/>
          <w:szCs w:val="22"/>
        </w:rPr>
        <w:t xml:space="preserve"> </w:t>
      </w:r>
      <w:r w:rsidR="00640DD7">
        <w:rPr>
          <w:sz w:val="22"/>
          <w:szCs w:val="22"/>
        </w:rPr>
        <w:t>Blanca Flor del Carmen Godoy Ulloa</w:t>
      </w:r>
      <w:r w:rsidR="00640DD7" w:rsidRPr="007E1A0A">
        <w:rPr>
          <w:sz w:val="22"/>
          <w:szCs w:val="22"/>
        </w:rPr>
        <w:t xml:space="preserve">, cédula número </w:t>
      </w:r>
      <w:r w:rsidR="00640DD7">
        <w:rPr>
          <w:sz w:val="22"/>
          <w:szCs w:val="22"/>
        </w:rPr>
        <w:t>6-0138-0270</w:t>
      </w:r>
      <w:r w:rsidR="00640DD7" w:rsidRPr="007E1A0A">
        <w:rPr>
          <w:sz w:val="22"/>
          <w:szCs w:val="22"/>
        </w:rPr>
        <w:t xml:space="preserve">, cuya </w:t>
      </w:r>
      <w:r w:rsidR="00640DD7">
        <w:rPr>
          <w:sz w:val="22"/>
          <w:szCs w:val="22"/>
        </w:rPr>
        <w:t>propiedad</w:t>
      </w:r>
      <w:r w:rsidR="00640DD7" w:rsidRPr="007E1A0A">
        <w:rPr>
          <w:sz w:val="22"/>
          <w:szCs w:val="22"/>
        </w:rPr>
        <w:t xml:space="preserve">, </w:t>
      </w:r>
      <w:r w:rsidR="00640DD7" w:rsidRPr="00656083">
        <w:rPr>
          <w:sz w:val="22"/>
          <w:szCs w:val="22"/>
        </w:rPr>
        <w:t xml:space="preserve">localizada en el </w:t>
      </w:r>
      <w:r w:rsidR="00640DD7">
        <w:rPr>
          <w:sz w:val="22"/>
          <w:szCs w:val="22"/>
        </w:rPr>
        <w:t xml:space="preserve">distrito Lepanto del </w:t>
      </w:r>
      <w:r w:rsidR="00640DD7" w:rsidRPr="00656083">
        <w:rPr>
          <w:sz w:val="22"/>
          <w:szCs w:val="22"/>
        </w:rPr>
        <w:t xml:space="preserve">cantón </w:t>
      </w:r>
      <w:r w:rsidR="00640DD7">
        <w:rPr>
          <w:sz w:val="22"/>
          <w:szCs w:val="22"/>
        </w:rPr>
        <w:t>y provincia de Puntarenas</w:t>
      </w:r>
      <w:r w:rsidR="00640DD7" w:rsidRPr="00656083">
        <w:rPr>
          <w:sz w:val="22"/>
          <w:szCs w:val="22"/>
        </w:rPr>
        <w:t xml:space="preserve">, </w:t>
      </w:r>
      <w:r w:rsidR="00640DD7" w:rsidRPr="00A32FA1">
        <w:rPr>
          <w:bCs/>
          <w:sz w:val="22"/>
          <w:szCs w:val="22"/>
        </w:rPr>
        <w:t xml:space="preserve">fue construida con caña de bambú y se encuentra en pésimas condiciones debido al deterioro que ha sufrido por el material constructivo, por lo que </w:t>
      </w:r>
      <w:r w:rsidR="00640DD7" w:rsidRPr="00A32FA1">
        <w:rPr>
          <w:sz w:val="22"/>
          <w:szCs w:val="22"/>
        </w:rPr>
        <w:t>debe ser reconstruida; y además el ingreso familiar mensual es de ¢</w:t>
      </w:r>
      <w:r w:rsidR="00640DD7">
        <w:rPr>
          <w:sz w:val="22"/>
          <w:szCs w:val="22"/>
        </w:rPr>
        <w:t>49</w:t>
      </w:r>
      <w:r w:rsidR="00640DD7" w:rsidRPr="00A32FA1">
        <w:rPr>
          <w:sz w:val="22"/>
          <w:szCs w:val="22"/>
        </w:rPr>
        <w:t>.</w:t>
      </w:r>
      <w:r w:rsidR="00640DD7">
        <w:rPr>
          <w:sz w:val="22"/>
          <w:szCs w:val="22"/>
        </w:rPr>
        <w:t>655</w:t>
      </w:r>
      <w:r w:rsidR="00640DD7" w:rsidRPr="00A32FA1">
        <w:rPr>
          <w:sz w:val="22"/>
          <w:szCs w:val="22"/>
        </w:rPr>
        <w:t xml:space="preserve">,00, </w:t>
      </w:r>
      <w:r w:rsidR="00640DD7" w:rsidRPr="00A32FA1">
        <w:rPr>
          <w:sz w:val="22"/>
          <w:szCs w:val="22"/>
          <w:lang w:val="es-CR"/>
        </w:rPr>
        <w:t xml:space="preserve">proveniente de las </w:t>
      </w:r>
      <w:r w:rsidR="00640DD7">
        <w:rPr>
          <w:sz w:val="22"/>
          <w:szCs w:val="22"/>
          <w:lang w:val="es-CR"/>
        </w:rPr>
        <w:t>labores</w:t>
      </w:r>
      <w:r w:rsidR="00640DD7" w:rsidRPr="00A32FA1">
        <w:rPr>
          <w:sz w:val="22"/>
          <w:szCs w:val="22"/>
          <w:lang w:val="es-CR"/>
        </w:rPr>
        <w:t xml:space="preserve"> que re</w:t>
      </w:r>
      <w:r w:rsidR="00640DD7">
        <w:rPr>
          <w:sz w:val="22"/>
          <w:szCs w:val="22"/>
          <w:lang w:val="es-CR"/>
        </w:rPr>
        <w:t xml:space="preserve">aliza su hermana como empleada doméstica.  </w:t>
      </w:r>
      <w:r>
        <w:rPr>
          <w:sz w:val="22"/>
          <w:szCs w:val="22"/>
          <w:lang w:val="es-CR"/>
        </w:rPr>
        <w:t>Dichos documentos se adjuntan al expediente del acta.</w:t>
      </w:r>
    </w:p>
    <w:p w14:paraId="2527D491" w14:textId="77777777" w:rsidR="00356806" w:rsidRDefault="00356806" w:rsidP="00356806">
      <w:pPr>
        <w:spacing w:line="360" w:lineRule="auto"/>
        <w:jc w:val="both"/>
        <w:rPr>
          <w:sz w:val="22"/>
          <w:szCs w:val="22"/>
        </w:rPr>
      </w:pPr>
    </w:p>
    <w:p w14:paraId="04128ABB" w14:textId="77777777" w:rsidR="00356806" w:rsidRPr="007E1A0A" w:rsidRDefault="00356806" w:rsidP="00356806">
      <w:pPr>
        <w:spacing w:line="360" w:lineRule="auto"/>
        <w:jc w:val="both"/>
        <w:rPr>
          <w:sz w:val="22"/>
          <w:szCs w:val="22"/>
        </w:rPr>
      </w:pPr>
      <w:r>
        <w:rPr>
          <w:rFonts w:cs="Arial"/>
          <w:sz w:val="22"/>
        </w:rPr>
        <w:t xml:space="preserve">La licenciada Camacho Murillo </w:t>
      </w:r>
      <w:r w:rsidRPr="007E1A0A">
        <w:rPr>
          <w:bCs/>
          <w:sz w:val="22"/>
          <w:szCs w:val="22"/>
        </w:rPr>
        <w:t xml:space="preserve">expone los alcances de la citada solicitud, destacando que el </w:t>
      </w:r>
      <w:r w:rsidRPr="007E1A0A">
        <w:rPr>
          <w:sz w:val="22"/>
          <w:szCs w:val="22"/>
        </w:rPr>
        <w:t xml:space="preserve">caso propuesto fue debidamente analizado por la Dirección FOSUVI y se determinó </w:t>
      </w:r>
      <w:r w:rsidRPr="006850B4">
        <w:rPr>
          <w:sz w:val="22"/>
          <w:szCs w:val="22"/>
        </w:rPr>
        <w:t>que éste cumple con todos los requisitos que establece la legislación del Sistema, razón por la cual se recomienda aprobar un subsidio de ¢</w:t>
      </w:r>
      <w:r>
        <w:rPr>
          <w:sz w:val="22"/>
          <w:szCs w:val="22"/>
        </w:rPr>
        <w:t>7</w:t>
      </w:r>
      <w:r w:rsidRPr="006850B4">
        <w:rPr>
          <w:sz w:val="22"/>
          <w:szCs w:val="22"/>
        </w:rPr>
        <w:t>.</w:t>
      </w:r>
      <w:r>
        <w:rPr>
          <w:sz w:val="22"/>
          <w:szCs w:val="22"/>
        </w:rPr>
        <w:t>100</w:t>
      </w:r>
      <w:r w:rsidRPr="006850B4">
        <w:rPr>
          <w:sz w:val="22"/>
          <w:szCs w:val="22"/>
        </w:rPr>
        <w:t>.</w:t>
      </w:r>
      <w:r>
        <w:rPr>
          <w:sz w:val="22"/>
          <w:szCs w:val="22"/>
        </w:rPr>
        <w:t>0</w:t>
      </w:r>
      <w:r w:rsidRPr="006850B4">
        <w:rPr>
          <w:sz w:val="22"/>
          <w:szCs w:val="22"/>
        </w:rPr>
        <w:t>00,00 bajo las condiciones señaladas por esa Dirección</w:t>
      </w:r>
      <w:r>
        <w:rPr>
          <w:sz w:val="22"/>
          <w:szCs w:val="22"/>
        </w:rPr>
        <w:t>.</w:t>
      </w:r>
    </w:p>
    <w:p w14:paraId="5660E96B" w14:textId="77777777" w:rsidR="00356806" w:rsidRDefault="00356806" w:rsidP="00356806">
      <w:pPr>
        <w:spacing w:line="360" w:lineRule="auto"/>
        <w:jc w:val="both"/>
        <w:rPr>
          <w:sz w:val="22"/>
          <w:szCs w:val="22"/>
        </w:rPr>
      </w:pPr>
    </w:p>
    <w:p w14:paraId="5EE7A4A2" w14:textId="544F5F07" w:rsidR="00C27EF8" w:rsidRPr="00356806" w:rsidRDefault="00356806" w:rsidP="00C27EF8">
      <w:pPr>
        <w:spacing w:line="360" w:lineRule="auto"/>
        <w:jc w:val="both"/>
        <w:rPr>
          <w:color w:val="000000"/>
          <w:sz w:val="22"/>
          <w:szCs w:val="22"/>
        </w:rPr>
      </w:pPr>
      <w:r w:rsidRPr="00A25DB7">
        <w:rPr>
          <w:rFonts w:cs="Arial"/>
          <w:sz w:val="22"/>
          <w:u w:val="single"/>
          <w:lang w:val="es-ES_tradnl"/>
        </w:rPr>
        <w:t xml:space="preserve">Minuto </w:t>
      </w:r>
      <w:r w:rsidR="00640DD7">
        <w:rPr>
          <w:rFonts w:cs="Arial"/>
          <w:sz w:val="22"/>
          <w:u w:val="single"/>
          <w:lang w:val="es-ES_tradnl"/>
        </w:rPr>
        <w:t>90</w:t>
      </w:r>
      <w:r w:rsidRPr="00A25DB7">
        <w:rPr>
          <w:rFonts w:cs="Arial"/>
          <w:sz w:val="22"/>
          <w:u w:val="single"/>
          <w:lang w:val="es-ES_tradnl"/>
        </w:rPr>
        <w:t>:</w:t>
      </w:r>
      <w:r w:rsidR="00640DD7">
        <w:rPr>
          <w:rFonts w:cs="Arial"/>
          <w:sz w:val="22"/>
          <w:u w:val="single"/>
          <w:lang w:val="es-ES_tradnl"/>
        </w:rPr>
        <w:t>5</w:t>
      </w:r>
      <w:r>
        <w:rPr>
          <w:rFonts w:cs="Arial"/>
          <w:sz w:val="22"/>
          <w:u w:val="single"/>
          <w:lang w:val="es-ES_tradnl"/>
        </w:rPr>
        <w:t>5</w:t>
      </w:r>
      <w:r>
        <w:rPr>
          <w:rFonts w:cs="Arial"/>
          <w:sz w:val="22"/>
          <w:lang w:val="es-ES_tradnl"/>
        </w:rPr>
        <w:t xml:space="preserve"> Conocido</w:t>
      </w:r>
      <w:r w:rsidRPr="00BB4E5E">
        <w:rPr>
          <w:color w:val="000000"/>
          <w:sz w:val="22"/>
          <w:szCs w:val="22"/>
        </w:rPr>
        <w:t xml:space="preserve"> el informe de la Dirección FOSUVI y no habiendo objeciones de los señores Directores ni por parte de los funcionarios presentes, la Junta Directiva acoge la recomendación de la Administración y, en consecuencia, toma el </w:t>
      </w:r>
      <w:r w:rsidRPr="006E20AF">
        <w:rPr>
          <w:b/>
          <w:color w:val="000000"/>
          <w:sz w:val="22"/>
          <w:szCs w:val="22"/>
        </w:rPr>
        <w:t xml:space="preserve">Acuerdo N° </w:t>
      </w:r>
      <w:r>
        <w:rPr>
          <w:b/>
          <w:color w:val="000000"/>
          <w:sz w:val="22"/>
          <w:szCs w:val="22"/>
        </w:rPr>
        <w:t>7</w:t>
      </w:r>
      <w:r>
        <w:rPr>
          <w:color w:val="000000"/>
          <w:sz w:val="22"/>
          <w:szCs w:val="22"/>
        </w:rPr>
        <w:t xml:space="preserve"> que se anexa a esta minuta.</w:t>
      </w:r>
      <w:r w:rsidR="005C642F" w:rsidRPr="00DC11BF">
        <w:rPr>
          <w:rFonts w:cs="Arial"/>
          <w:b/>
          <w:bCs/>
          <w:sz w:val="22"/>
          <w:lang w:val="es-ES_tradnl"/>
        </w:rPr>
        <w:t xml:space="preserve"> </w:t>
      </w:r>
    </w:p>
    <w:p w14:paraId="77A3B0DE" w14:textId="77777777" w:rsidR="00C27EF8" w:rsidRPr="00D14EAF" w:rsidRDefault="00C27EF8" w:rsidP="00C27EF8">
      <w:pPr>
        <w:spacing w:line="360" w:lineRule="auto"/>
        <w:jc w:val="both"/>
        <w:rPr>
          <w:rFonts w:cs="Arial"/>
          <w:b/>
          <w:sz w:val="22"/>
        </w:rPr>
      </w:pPr>
      <w:r w:rsidRPr="00D14EAF">
        <w:rPr>
          <w:rFonts w:cs="Arial"/>
          <w:b/>
          <w:sz w:val="22"/>
        </w:rPr>
        <w:t>************</w:t>
      </w:r>
    </w:p>
    <w:p w14:paraId="5DC52291" w14:textId="77777777" w:rsidR="00C27EF8" w:rsidRDefault="00C27EF8" w:rsidP="00C27EF8">
      <w:pPr>
        <w:spacing w:line="360" w:lineRule="auto"/>
        <w:jc w:val="both"/>
        <w:rPr>
          <w:rFonts w:cs="Arial"/>
          <w:b/>
          <w:bCs/>
          <w:sz w:val="22"/>
          <w:szCs w:val="22"/>
          <w:u w:val="single"/>
          <w:lang w:val="es-ES_tradnl"/>
        </w:rPr>
      </w:pPr>
    </w:p>
    <w:p w14:paraId="6ECC007F"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7° </w:t>
      </w:r>
      <w:r w:rsidR="00AE6A81" w:rsidRPr="00AE6A81">
        <w:rPr>
          <w:rFonts w:cs="Arial"/>
          <w:b/>
          <w:bCs/>
          <w:sz w:val="22"/>
          <w:szCs w:val="22"/>
          <w:u w:val="single"/>
          <w:lang w:val="es-ES_tradnl"/>
        </w:rPr>
        <w:t>Solicitud de ampliación al plazo constructivo y del contrato de administración de recursos del proyecto Caña Real</w:t>
      </w:r>
    </w:p>
    <w:p w14:paraId="233BF097" w14:textId="77777777" w:rsidR="00C27EF8" w:rsidRDefault="00C27EF8" w:rsidP="00C27EF8">
      <w:pPr>
        <w:spacing w:line="360" w:lineRule="auto"/>
        <w:jc w:val="both"/>
        <w:rPr>
          <w:rFonts w:cs="Arial"/>
          <w:sz w:val="22"/>
          <w:szCs w:val="22"/>
        </w:rPr>
      </w:pPr>
    </w:p>
    <w:p w14:paraId="4D898C6C" w14:textId="3D878377" w:rsidR="00710B43" w:rsidRPr="00BB303F" w:rsidRDefault="00710B43" w:rsidP="00710B43">
      <w:pPr>
        <w:spacing w:line="360" w:lineRule="auto"/>
        <w:jc w:val="both"/>
        <w:rPr>
          <w:rFonts w:cs="Arial"/>
          <w:color w:val="000000"/>
          <w:sz w:val="22"/>
          <w:szCs w:val="22"/>
        </w:rPr>
      </w:pPr>
      <w:r w:rsidRPr="0039311E">
        <w:rPr>
          <w:rFonts w:cs="Arial"/>
          <w:sz w:val="22"/>
          <w:u w:val="single"/>
          <w:lang w:val="es-ES_tradnl"/>
        </w:rPr>
        <w:t xml:space="preserve">Minuto </w:t>
      </w:r>
      <w:r w:rsidR="00640DD7">
        <w:rPr>
          <w:rFonts w:cs="Arial"/>
          <w:sz w:val="22"/>
          <w:u w:val="single"/>
          <w:lang w:val="es-ES_tradnl"/>
        </w:rPr>
        <w:t>91</w:t>
      </w:r>
      <w:r w:rsidRPr="0039311E">
        <w:rPr>
          <w:rFonts w:cs="Arial"/>
          <w:sz w:val="22"/>
          <w:u w:val="single"/>
          <w:lang w:val="es-ES_tradnl"/>
        </w:rPr>
        <w:t>:</w:t>
      </w:r>
      <w:r w:rsidR="00640DD7">
        <w:rPr>
          <w:rFonts w:cs="Arial"/>
          <w:sz w:val="22"/>
          <w:u w:val="single"/>
          <w:lang w:val="es-ES_tradnl"/>
        </w:rPr>
        <w:t>08</w:t>
      </w:r>
      <w:r>
        <w:rPr>
          <w:rFonts w:cs="Arial"/>
          <w:sz w:val="22"/>
          <w:lang w:val="es-ES_tradnl"/>
        </w:rPr>
        <w:t xml:space="preserve"> Se conoce el oficio </w:t>
      </w:r>
      <w:r w:rsidRPr="00BB303F">
        <w:rPr>
          <w:rFonts w:cs="Arial"/>
          <w:color w:val="000000"/>
          <w:sz w:val="22"/>
          <w:szCs w:val="22"/>
        </w:rPr>
        <w:t>GG-ME-</w:t>
      </w:r>
      <w:r>
        <w:rPr>
          <w:rFonts w:cs="Arial"/>
          <w:color w:val="000000"/>
          <w:sz w:val="22"/>
          <w:szCs w:val="22"/>
        </w:rPr>
        <w:t>1</w:t>
      </w:r>
      <w:r w:rsidR="00640DD7">
        <w:rPr>
          <w:rFonts w:cs="Arial"/>
          <w:color w:val="000000"/>
          <w:sz w:val="22"/>
          <w:szCs w:val="22"/>
        </w:rPr>
        <w:t>249</w:t>
      </w:r>
      <w:r w:rsidRPr="00BB303F">
        <w:rPr>
          <w:rFonts w:cs="Arial"/>
          <w:color w:val="000000"/>
          <w:sz w:val="22"/>
          <w:szCs w:val="22"/>
        </w:rPr>
        <w:t>-201</w:t>
      </w:r>
      <w:r>
        <w:rPr>
          <w:rFonts w:cs="Arial"/>
          <w:color w:val="000000"/>
          <w:sz w:val="22"/>
          <w:szCs w:val="22"/>
        </w:rPr>
        <w:t>9</w:t>
      </w:r>
      <w:r w:rsidRPr="00BB303F">
        <w:rPr>
          <w:rFonts w:cs="Arial"/>
          <w:color w:val="000000"/>
          <w:sz w:val="22"/>
          <w:szCs w:val="22"/>
        </w:rPr>
        <w:t xml:space="preserve"> del </w:t>
      </w:r>
      <w:r w:rsidR="00640DD7">
        <w:rPr>
          <w:rFonts w:cs="Arial"/>
          <w:color w:val="000000"/>
          <w:sz w:val="22"/>
          <w:szCs w:val="22"/>
        </w:rPr>
        <w:t>29</w:t>
      </w:r>
      <w:r w:rsidRPr="00BB303F">
        <w:rPr>
          <w:rFonts w:cs="Arial"/>
          <w:color w:val="000000"/>
          <w:sz w:val="22"/>
          <w:szCs w:val="22"/>
        </w:rPr>
        <w:t xml:space="preserve"> de </w:t>
      </w:r>
      <w:r w:rsidR="00640DD7">
        <w:rPr>
          <w:rFonts w:cs="Arial"/>
          <w:color w:val="000000"/>
          <w:sz w:val="22"/>
          <w:szCs w:val="22"/>
        </w:rPr>
        <w:t>noviembre</w:t>
      </w:r>
      <w:r w:rsidRPr="00BB303F">
        <w:rPr>
          <w:rFonts w:cs="Arial"/>
          <w:color w:val="000000"/>
          <w:sz w:val="22"/>
          <w:szCs w:val="22"/>
        </w:rPr>
        <w:t xml:space="preserve"> de 201</w:t>
      </w:r>
      <w:r>
        <w:rPr>
          <w:rFonts w:cs="Arial"/>
          <w:color w:val="000000"/>
          <w:sz w:val="22"/>
          <w:szCs w:val="22"/>
        </w:rPr>
        <w:t>9</w:t>
      </w:r>
      <w:r w:rsidRPr="00BB303F">
        <w:rPr>
          <w:rFonts w:cs="Arial"/>
          <w:color w:val="000000"/>
          <w:sz w:val="22"/>
          <w:szCs w:val="22"/>
        </w:rPr>
        <w:t xml:space="preserve">, mediante el cual, la Gerencia General remite y avala el informe </w:t>
      </w:r>
      <w:r>
        <w:rPr>
          <w:rFonts w:cs="Arial"/>
          <w:sz w:val="22"/>
          <w:szCs w:val="22"/>
        </w:rPr>
        <w:t>DF</w:t>
      </w:r>
      <w:r w:rsidRPr="00B35EAF">
        <w:rPr>
          <w:rFonts w:cs="Arial"/>
          <w:sz w:val="22"/>
          <w:szCs w:val="22"/>
        </w:rPr>
        <w:t>-OF-</w:t>
      </w:r>
      <w:r>
        <w:rPr>
          <w:rFonts w:cs="Arial"/>
          <w:sz w:val="22"/>
          <w:szCs w:val="22"/>
        </w:rPr>
        <w:t>1</w:t>
      </w:r>
      <w:r w:rsidR="00640DD7">
        <w:rPr>
          <w:rFonts w:cs="Arial"/>
          <w:sz w:val="22"/>
          <w:szCs w:val="22"/>
        </w:rPr>
        <w:t>406</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sz w:val="22"/>
          <w:szCs w:val="22"/>
        </w:rPr>
        <w:t xml:space="preserve">, </w:t>
      </w:r>
      <w:r w:rsidRPr="00BB303F">
        <w:rPr>
          <w:rFonts w:cs="Arial"/>
          <w:bCs/>
          <w:sz w:val="22"/>
          <w:szCs w:val="22"/>
        </w:rPr>
        <w:t>que contiene los resultados del estudio efectuado a la solicitud</w:t>
      </w:r>
      <w:r w:rsidRPr="00BB303F">
        <w:rPr>
          <w:rFonts w:cs="Arial"/>
          <w:color w:val="000000"/>
          <w:sz w:val="22"/>
          <w:szCs w:val="22"/>
        </w:rPr>
        <w:t xml:space="preserve"> del Grupo Mutual Alajuela – La Vivienda de Ahorro y Préstamo,</w:t>
      </w:r>
      <w:r w:rsidRPr="00BB303F">
        <w:rPr>
          <w:rFonts w:cs="Arial"/>
          <w:sz w:val="22"/>
          <w:szCs w:val="22"/>
        </w:rPr>
        <w:t xml:space="preserve"> p</w:t>
      </w:r>
      <w:r w:rsidRPr="00BB303F">
        <w:rPr>
          <w:rFonts w:cs="Arial"/>
          <w:color w:val="000000"/>
          <w:sz w:val="22"/>
          <w:szCs w:val="22"/>
        </w:rPr>
        <w:t xml:space="preserve">ara prorrogar </w:t>
      </w:r>
      <w:r>
        <w:rPr>
          <w:rFonts w:cs="Arial"/>
          <w:color w:val="000000"/>
          <w:sz w:val="22"/>
          <w:szCs w:val="22"/>
        </w:rPr>
        <w:t xml:space="preserve">el vencimiento del plazo del contrato de administración de recursos del proyecto </w:t>
      </w:r>
      <w:r>
        <w:rPr>
          <w:rFonts w:cs="Arial"/>
          <w:sz w:val="22"/>
          <w:szCs w:val="22"/>
        </w:rPr>
        <w:t>habitacional Caña Real</w:t>
      </w:r>
      <w:r w:rsidRPr="009C1F77">
        <w:rPr>
          <w:rFonts w:cs="Arial"/>
          <w:sz w:val="22"/>
          <w:szCs w:val="22"/>
        </w:rPr>
        <w:t xml:space="preserve">, </w:t>
      </w:r>
      <w:r w:rsidR="00FA7AB4" w:rsidRPr="00C66FBD">
        <w:rPr>
          <w:rFonts w:cs="Arial"/>
          <w:sz w:val="22"/>
          <w:szCs w:val="22"/>
        </w:rPr>
        <w:t xml:space="preserve">ubicado en el distrito </w:t>
      </w:r>
      <w:r w:rsidR="00FA7AB4">
        <w:rPr>
          <w:rFonts w:cs="Arial"/>
          <w:sz w:val="22"/>
          <w:szCs w:val="22"/>
        </w:rPr>
        <w:t>Juan Viñas del</w:t>
      </w:r>
      <w:r w:rsidR="00FA7AB4" w:rsidRPr="00C66FBD">
        <w:rPr>
          <w:rFonts w:cs="Arial"/>
          <w:sz w:val="22"/>
          <w:szCs w:val="22"/>
        </w:rPr>
        <w:t xml:space="preserve"> cantón de </w:t>
      </w:r>
      <w:r w:rsidR="00FA7AB4">
        <w:rPr>
          <w:rFonts w:cs="Arial"/>
          <w:sz w:val="22"/>
          <w:szCs w:val="22"/>
        </w:rPr>
        <w:t>Jiménez</w:t>
      </w:r>
      <w:r w:rsidR="00FA7AB4" w:rsidRPr="00C66FBD">
        <w:rPr>
          <w:rFonts w:cs="Arial"/>
          <w:sz w:val="22"/>
          <w:szCs w:val="22"/>
        </w:rPr>
        <w:t xml:space="preserve">, provincia de </w:t>
      </w:r>
      <w:r w:rsidR="00FA7AB4">
        <w:rPr>
          <w:rFonts w:cs="Arial"/>
          <w:sz w:val="22"/>
          <w:szCs w:val="22"/>
        </w:rPr>
        <w:t>Cartago</w:t>
      </w:r>
      <w:r w:rsidR="00FA7AB4" w:rsidRPr="00C66FBD">
        <w:rPr>
          <w:rFonts w:cs="Arial"/>
          <w:sz w:val="22"/>
          <w:szCs w:val="22"/>
        </w:rPr>
        <w:t>,</w:t>
      </w:r>
      <w:r>
        <w:rPr>
          <w:rFonts w:cs="Arial"/>
          <w:sz w:val="22"/>
          <w:szCs w:val="22"/>
        </w:rPr>
        <w:t xml:space="preserve"> y aprobado </w:t>
      </w:r>
      <w:r>
        <w:rPr>
          <w:rFonts w:cs="Arial"/>
          <w:sz w:val="22"/>
          <w:szCs w:val="22"/>
        </w:rPr>
        <w:lastRenderedPageBreak/>
        <w:t xml:space="preserve">con el </w:t>
      </w:r>
      <w:r w:rsidRPr="00E30ABB">
        <w:rPr>
          <w:rFonts w:cs="Arial"/>
          <w:sz w:val="22"/>
          <w:szCs w:val="22"/>
          <w:lang w:val="es-ES_tradnl"/>
        </w:rPr>
        <w:t>acuerdo N°</w:t>
      </w:r>
      <w:r>
        <w:rPr>
          <w:rFonts w:cs="Arial"/>
          <w:sz w:val="22"/>
          <w:szCs w:val="22"/>
          <w:lang w:val="es-ES_tradnl"/>
        </w:rPr>
        <w:t xml:space="preserve"> 6</w:t>
      </w:r>
      <w:r w:rsidRPr="00E30ABB">
        <w:rPr>
          <w:rFonts w:cs="Arial"/>
          <w:sz w:val="22"/>
          <w:szCs w:val="22"/>
        </w:rPr>
        <w:t xml:space="preserve"> de la sesión </w:t>
      </w:r>
      <w:r>
        <w:rPr>
          <w:rFonts w:cs="Arial"/>
          <w:sz w:val="22"/>
          <w:szCs w:val="22"/>
        </w:rPr>
        <w:t>92</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18</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w:t>
      </w:r>
      <w:r w:rsidRPr="00BB303F">
        <w:rPr>
          <w:rFonts w:cs="Arial"/>
          <w:color w:val="000000"/>
          <w:sz w:val="22"/>
          <w:szCs w:val="22"/>
        </w:rPr>
        <w:t>.</w:t>
      </w:r>
      <w:r>
        <w:rPr>
          <w:rFonts w:cs="Arial"/>
          <w:color w:val="000000"/>
          <w:sz w:val="22"/>
          <w:szCs w:val="22"/>
        </w:rPr>
        <w:t xml:space="preserve"> </w:t>
      </w:r>
      <w:r w:rsidRPr="00BB4E5E">
        <w:rPr>
          <w:rFonts w:cs="Arial"/>
          <w:sz w:val="22"/>
          <w:szCs w:val="22"/>
        </w:rPr>
        <w:t>Dichos documentos se adjuntan a</w:t>
      </w:r>
      <w:r>
        <w:rPr>
          <w:rFonts w:cs="Arial"/>
          <w:sz w:val="22"/>
          <w:szCs w:val="22"/>
        </w:rPr>
        <w:t xml:space="preserve">l expediente del </w:t>
      </w:r>
      <w:r w:rsidRPr="00BB4E5E">
        <w:rPr>
          <w:rFonts w:cs="Arial"/>
          <w:sz w:val="22"/>
          <w:szCs w:val="22"/>
        </w:rPr>
        <w:t>acta</w:t>
      </w:r>
      <w:r>
        <w:rPr>
          <w:rFonts w:cs="Arial"/>
          <w:bCs/>
          <w:sz w:val="22"/>
          <w:szCs w:val="22"/>
          <w:lang w:val="es-ES_tradnl"/>
        </w:rPr>
        <w:t>.</w:t>
      </w:r>
    </w:p>
    <w:p w14:paraId="30DCF496" w14:textId="77777777" w:rsidR="00710B43" w:rsidRPr="00BB303F" w:rsidRDefault="00710B43" w:rsidP="00710B43">
      <w:pPr>
        <w:spacing w:line="360" w:lineRule="auto"/>
        <w:jc w:val="both"/>
        <w:rPr>
          <w:rFonts w:cs="Arial"/>
          <w:sz w:val="22"/>
          <w:szCs w:val="22"/>
        </w:rPr>
      </w:pPr>
    </w:p>
    <w:p w14:paraId="279FE0CE" w14:textId="76D775E5" w:rsidR="00710B43" w:rsidRDefault="00710B43" w:rsidP="00710B43">
      <w:pPr>
        <w:spacing w:line="360" w:lineRule="auto"/>
        <w:jc w:val="both"/>
        <w:rPr>
          <w:rFonts w:cs="Arial"/>
          <w:color w:val="000000"/>
          <w:sz w:val="22"/>
          <w:szCs w:val="22"/>
        </w:rPr>
      </w:pPr>
      <w:r w:rsidRPr="00BB303F">
        <w:rPr>
          <w:rFonts w:cs="Arial"/>
          <w:sz w:val="22"/>
          <w:szCs w:val="22"/>
        </w:rPr>
        <w:t xml:space="preserve">La </w:t>
      </w:r>
      <w:r>
        <w:rPr>
          <w:rFonts w:cs="Arial"/>
          <w:sz w:val="22"/>
          <w:szCs w:val="22"/>
        </w:rPr>
        <w:t>licenciada Camacho Murillo</w:t>
      </w:r>
      <w:r w:rsidRPr="00BB303F">
        <w:rPr>
          <w:rFonts w:cs="Arial"/>
          <w:sz w:val="22"/>
          <w:szCs w:val="22"/>
        </w:rPr>
        <w:t xml:space="preserve"> expone los alcances del citado informe, </w:t>
      </w:r>
      <w:r w:rsidRPr="00BB303F">
        <w:rPr>
          <w:rFonts w:cs="Arial"/>
          <w:color w:val="000000"/>
          <w:sz w:val="22"/>
          <w:szCs w:val="22"/>
        </w:rPr>
        <w:t>destacando las razones en las que se fundamenta la entidad para justificar los plazos requeridos, recom</w:t>
      </w:r>
      <w:r>
        <w:rPr>
          <w:rFonts w:cs="Arial"/>
          <w:color w:val="000000"/>
          <w:sz w:val="22"/>
          <w:szCs w:val="22"/>
        </w:rPr>
        <w:t>endando</w:t>
      </w:r>
      <w:r w:rsidRPr="00BB303F">
        <w:rPr>
          <w:rFonts w:cs="Arial"/>
          <w:color w:val="000000"/>
          <w:sz w:val="22"/>
          <w:szCs w:val="22"/>
        </w:rPr>
        <w:t xml:space="preserve"> </w:t>
      </w:r>
      <w:r w:rsidR="00640543" w:rsidRPr="00BB303F">
        <w:rPr>
          <w:rFonts w:cs="Arial"/>
          <w:color w:val="000000"/>
          <w:sz w:val="22"/>
          <w:szCs w:val="22"/>
        </w:rPr>
        <w:t>pr</w:t>
      </w:r>
      <w:r w:rsidR="00640543">
        <w:rPr>
          <w:rFonts w:cs="Arial"/>
          <w:color w:val="000000"/>
          <w:sz w:val="22"/>
          <w:szCs w:val="22"/>
        </w:rPr>
        <w:t>o</w:t>
      </w:r>
      <w:r w:rsidR="00640543" w:rsidRPr="00BB303F">
        <w:rPr>
          <w:rFonts w:cs="Arial"/>
          <w:color w:val="000000"/>
          <w:sz w:val="22"/>
          <w:szCs w:val="22"/>
        </w:rPr>
        <w:t>rroga</w:t>
      </w:r>
      <w:r w:rsidR="00640543">
        <w:rPr>
          <w:rFonts w:cs="Arial"/>
          <w:color w:val="000000"/>
          <w:sz w:val="22"/>
          <w:szCs w:val="22"/>
        </w:rPr>
        <w:t>r las fechas de vencimiento, según detalla, para la ejecución de las obras, operación, mantenimiento y entrega de la planta de tratamiento de aguas residuales (PTAR), así como para la entrega del cierre técnico y financiero del citado proyecto</w:t>
      </w:r>
      <w:r w:rsidR="00640543" w:rsidRPr="00BB303F">
        <w:rPr>
          <w:rFonts w:cs="Arial"/>
          <w:color w:val="000000"/>
          <w:sz w:val="22"/>
          <w:szCs w:val="22"/>
        </w:rPr>
        <w:t>.</w:t>
      </w:r>
    </w:p>
    <w:p w14:paraId="3B800F29" w14:textId="77777777" w:rsidR="00710B43" w:rsidRDefault="00710B43" w:rsidP="00710B43">
      <w:pPr>
        <w:spacing w:line="360" w:lineRule="auto"/>
        <w:jc w:val="both"/>
        <w:rPr>
          <w:rFonts w:cs="Arial"/>
          <w:color w:val="000000"/>
          <w:sz w:val="22"/>
          <w:szCs w:val="22"/>
        </w:rPr>
      </w:pPr>
    </w:p>
    <w:p w14:paraId="3AD266F2" w14:textId="5F7D6220" w:rsidR="00710B43" w:rsidRPr="00A8352F" w:rsidRDefault="00710B43" w:rsidP="00710B43">
      <w:pPr>
        <w:spacing w:line="360" w:lineRule="auto"/>
        <w:jc w:val="both"/>
        <w:rPr>
          <w:rFonts w:cs="Arial"/>
          <w:sz w:val="22"/>
          <w:szCs w:val="22"/>
        </w:rPr>
      </w:pPr>
      <w:r w:rsidRPr="00085875">
        <w:rPr>
          <w:rFonts w:cs="Arial"/>
          <w:color w:val="000000"/>
          <w:sz w:val="22"/>
          <w:szCs w:val="22"/>
          <w:u w:val="single"/>
        </w:rPr>
        <w:t xml:space="preserve">Minuto </w:t>
      </w:r>
      <w:r w:rsidR="00640543">
        <w:rPr>
          <w:rFonts w:cs="Arial"/>
          <w:color w:val="000000"/>
          <w:sz w:val="22"/>
          <w:szCs w:val="22"/>
          <w:u w:val="single"/>
        </w:rPr>
        <w:t>98</w:t>
      </w:r>
      <w:r w:rsidRPr="00085875">
        <w:rPr>
          <w:rFonts w:cs="Arial"/>
          <w:color w:val="000000"/>
          <w:sz w:val="22"/>
          <w:szCs w:val="22"/>
          <w:u w:val="single"/>
        </w:rPr>
        <w:t>:</w:t>
      </w:r>
      <w:r w:rsidR="00812AC5">
        <w:rPr>
          <w:rFonts w:cs="Arial"/>
          <w:color w:val="000000"/>
          <w:sz w:val="22"/>
          <w:szCs w:val="22"/>
          <w:u w:val="single"/>
        </w:rPr>
        <w:t>3</w:t>
      </w:r>
      <w:r w:rsidR="00640543">
        <w:rPr>
          <w:rFonts w:cs="Arial"/>
          <w:color w:val="000000"/>
          <w:sz w:val="22"/>
          <w:szCs w:val="22"/>
          <w:u w:val="single"/>
        </w:rPr>
        <w:t>0</w:t>
      </w:r>
      <w:r>
        <w:rPr>
          <w:rFonts w:cs="Arial"/>
          <w:color w:val="000000"/>
          <w:sz w:val="22"/>
          <w:szCs w:val="22"/>
        </w:rPr>
        <w:t xml:space="preserve"> Cono</w:t>
      </w:r>
      <w:r>
        <w:rPr>
          <w:rFonts w:cs="Arial"/>
          <w:bCs/>
          <w:sz w:val="22"/>
          <w:szCs w:val="22"/>
        </w:rPr>
        <w:t xml:space="preserve">cida la propuesta de la </w:t>
      </w:r>
      <w:r w:rsidR="00640543">
        <w:rPr>
          <w:rFonts w:cs="Arial"/>
          <w:bCs/>
          <w:sz w:val="22"/>
          <w:szCs w:val="22"/>
        </w:rPr>
        <w:t>Dirección FOSUVI</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forma que</w:t>
      </w:r>
      <w:r>
        <w:rPr>
          <w:rFonts w:cs="Arial"/>
          <w:sz w:val="22"/>
          <w:szCs w:val="22"/>
        </w:rPr>
        <w:t xml:space="preserve"> recomienda la Administración, en los términos que se indican en el </w:t>
      </w:r>
      <w:r>
        <w:rPr>
          <w:rFonts w:cs="Arial"/>
          <w:b/>
          <w:sz w:val="22"/>
          <w:szCs w:val="22"/>
        </w:rPr>
        <w:t>A</w:t>
      </w:r>
      <w:r w:rsidRPr="00ED0EF0">
        <w:rPr>
          <w:rFonts w:cs="Arial"/>
          <w:b/>
          <w:sz w:val="22"/>
          <w:szCs w:val="22"/>
        </w:rPr>
        <w:t xml:space="preserve">cuerdo N° </w:t>
      </w:r>
      <w:r>
        <w:rPr>
          <w:rFonts w:cs="Arial"/>
          <w:b/>
          <w:sz w:val="22"/>
          <w:szCs w:val="22"/>
        </w:rPr>
        <w:t>8</w:t>
      </w:r>
      <w:r>
        <w:rPr>
          <w:rFonts w:cs="Arial"/>
          <w:sz w:val="22"/>
          <w:szCs w:val="22"/>
        </w:rPr>
        <w:t xml:space="preserve"> que se anexa a esta minuta.</w:t>
      </w:r>
    </w:p>
    <w:p w14:paraId="34C41D98" w14:textId="77777777" w:rsidR="00C27EF8" w:rsidRPr="00D14EAF" w:rsidRDefault="00C27EF8" w:rsidP="00C27EF8">
      <w:pPr>
        <w:spacing w:line="360" w:lineRule="auto"/>
        <w:jc w:val="both"/>
        <w:rPr>
          <w:rFonts w:cs="Arial"/>
          <w:b/>
          <w:sz w:val="22"/>
        </w:rPr>
      </w:pPr>
      <w:r w:rsidRPr="00D14EAF">
        <w:rPr>
          <w:rFonts w:cs="Arial"/>
          <w:b/>
          <w:sz w:val="22"/>
        </w:rPr>
        <w:t>************</w:t>
      </w:r>
    </w:p>
    <w:p w14:paraId="62B0153A" w14:textId="77777777" w:rsidR="00C27EF8" w:rsidRDefault="00C27EF8" w:rsidP="00C27EF8">
      <w:pPr>
        <w:spacing w:line="360" w:lineRule="auto"/>
        <w:jc w:val="both"/>
        <w:rPr>
          <w:rFonts w:cs="Arial"/>
          <w:b/>
          <w:bCs/>
          <w:sz w:val="22"/>
          <w:szCs w:val="22"/>
          <w:u w:val="single"/>
          <w:lang w:val="es-ES_tradnl"/>
        </w:rPr>
      </w:pPr>
    </w:p>
    <w:p w14:paraId="182B3714"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8° </w:t>
      </w:r>
      <w:r w:rsidR="00AE6A81" w:rsidRPr="00AE6A81">
        <w:rPr>
          <w:rFonts w:cs="Arial"/>
          <w:b/>
          <w:bCs/>
          <w:sz w:val="22"/>
          <w:szCs w:val="22"/>
          <w:u w:val="single"/>
          <w:lang w:val="es-ES_tradnl"/>
        </w:rPr>
        <w:t>Solicitud de ampliación al plazo del contrato de administración de recursos del proyecto 25 de Julio</w:t>
      </w:r>
    </w:p>
    <w:p w14:paraId="4CECA80C" w14:textId="77777777" w:rsidR="00C27EF8" w:rsidRDefault="00C27EF8" w:rsidP="00C27EF8">
      <w:pPr>
        <w:spacing w:line="360" w:lineRule="auto"/>
        <w:jc w:val="both"/>
        <w:rPr>
          <w:rFonts w:cs="Arial"/>
          <w:sz w:val="22"/>
          <w:szCs w:val="22"/>
        </w:rPr>
      </w:pPr>
    </w:p>
    <w:p w14:paraId="78F1B8EC" w14:textId="590E6D20" w:rsidR="00126081" w:rsidRPr="00BB303F" w:rsidRDefault="00126081" w:rsidP="00126081">
      <w:pPr>
        <w:spacing w:line="360" w:lineRule="auto"/>
        <w:jc w:val="both"/>
        <w:rPr>
          <w:rFonts w:cs="Arial"/>
          <w:color w:val="000000"/>
          <w:sz w:val="22"/>
          <w:szCs w:val="22"/>
        </w:rPr>
      </w:pPr>
      <w:r w:rsidRPr="0039311E">
        <w:rPr>
          <w:rFonts w:cs="Arial"/>
          <w:sz w:val="22"/>
          <w:u w:val="single"/>
          <w:lang w:val="es-ES_tradnl"/>
        </w:rPr>
        <w:t xml:space="preserve">Minuto </w:t>
      </w:r>
      <w:r w:rsidR="0050029E">
        <w:rPr>
          <w:rFonts w:cs="Arial"/>
          <w:sz w:val="22"/>
          <w:u w:val="single"/>
          <w:lang w:val="es-ES_tradnl"/>
        </w:rPr>
        <w:t>99</w:t>
      </w:r>
      <w:r w:rsidRPr="0039311E">
        <w:rPr>
          <w:rFonts w:cs="Arial"/>
          <w:sz w:val="22"/>
          <w:u w:val="single"/>
          <w:lang w:val="es-ES_tradnl"/>
        </w:rPr>
        <w:t>:</w:t>
      </w:r>
      <w:r w:rsidR="0050029E">
        <w:rPr>
          <w:rFonts w:cs="Arial"/>
          <w:sz w:val="22"/>
          <w:u w:val="single"/>
          <w:lang w:val="es-ES_tradnl"/>
        </w:rPr>
        <w:t>05</w:t>
      </w:r>
      <w:r>
        <w:rPr>
          <w:rFonts w:cs="Arial"/>
          <w:sz w:val="22"/>
          <w:lang w:val="es-ES_tradnl"/>
        </w:rPr>
        <w:t xml:space="preserve"> Se conoce el oficio </w:t>
      </w:r>
      <w:r w:rsidRPr="00BB303F">
        <w:rPr>
          <w:rFonts w:cs="Arial"/>
          <w:color w:val="000000"/>
          <w:sz w:val="22"/>
          <w:szCs w:val="22"/>
        </w:rPr>
        <w:t>GG-ME-</w:t>
      </w:r>
      <w:r>
        <w:rPr>
          <w:rFonts w:cs="Arial"/>
          <w:color w:val="000000"/>
          <w:sz w:val="22"/>
          <w:szCs w:val="22"/>
        </w:rPr>
        <w:t>1</w:t>
      </w:r>
      <w:r w:rsidR="001878FB">
        <w:rPr>
          <w:rFonts w:cs="Arial"/>
          <w:color w:val="000000"/>
          <w:sz w:val="22"/>
          <w:szCs w:val="22"/>
        </w:rPr>
        <w:t>246</w:t>
      </w:r>
      <w:r w:rsidRPr="00BB303F">
        <w:rPr>
          <w:rFonts w:cs="Arial"/>
          <w:color w:val="000000"/>
          <w:sz w:val="22"/>
          <w:szCs w:val="22"/>
        </w:rPr>
        <w:t>-201</w:t>
      </w:r>
      <w:r>
        <w:rPr>
          <w:rFonts w:cs="Arial"/>
          <w:color w:val="000000"/>
          <w:sz w:val="22"/>
          <w:szCs w:val="22"/>
        </w:rPr>
        <w:t>9</w:t>
      </w:r>
      <w:r w:rsidRPr="00BB303F">
        <w:rPr>
          <w:rFonts w:cs="Arial"/>
          <w:color w:val="000000"/>
          <w:sz w:val="22"/>
          <w:szCs w:val="22"/>
        </w:rPr>
        <w:t xml:space="preserve"> del </w:t>
      </w:r>
      <w:r w:rsidR="001878FB">
        <w:rPr>
          <w:rFonts w:cs="Arial"/>
          <w:color w:val="000000"/>
          <w:sz w:val="22"/>
          <w:szCs w:val="22"/>
        </w:rPr>
        <w:t>29</w:t>
      </w:r>
      <w:r w:rsidRPr="00BB303F">
        <w:rPr>
          <w:rFonts w:cs="Arial"/>
          <w:color w:val="000000"/>
          <w:sz w:val="22"/>
          <w:szCs w:val="22"/>
        </w:rPr>
        <w:t xml:space="preserve"> de </w:t>
      </w:r>
      <w:r w:rsidR="001878FB">
        <w:rPr>
          <w:rFonts w:cs="Arial"/>
          <w:color w:val="000000"/>
          <w:sz w:val="22"/>
          <w:szCs w:val="22"/>
        </w:rPr>
        <w:t>noviembre</w:t>
      </w:r>
      <w:r w:rsidRPr="00BB303F">
        <w:rPr>
          <w:rFonts w:cs="Arial"/>
          <w:color w:val="000000"/>
          <w:sz w:val="22"/>
          <w:szCs w:val="22"/>
        </w:rPr>
        <w:t xml:space="preserve"> de 201</w:t>
      </w:r>
      <w:r>
        <w:rPr>
          <w:rFonts w:cs="Arial"/>
          <w:color w:val="000000"/>
          <w:sz w:val="22"/>
          <w:szCs w:val="22"/>
        </w:rPr>
        <w:t>9</w:t>
      </w:r>
      <w:r w:rsidRPr="00BB303F">
        <w:rPr>
          <w:rFonts w:cs="Arial"/>
          <w:color w:val="000000"/>
          <w:sz w:val="22"/>
          <w:szCs w:val="22"/>
        </w:rPr>
        <w:t xml:space="preserve">, mediante el cual, la Gerencia General remite y avala el informe </w:t>
      </w:r>
      <w:r>
        <w:rPr>
          <w:rFonts w:cs="Arial"/>
          <w:sz w:val="22"/>
          <w:szCs w:val="22"/>
        </w:rPr>
        <w:t>DF</w:t>
      </w:r>
      <w:r w:rsidRPr="00B35EAF">
        <w:rPr>
          <w:rFonts w:cs="Arial"/>
          <w:sz w:val="22"/>
          <w:szCs w:val="22"/>
        </w:rPr>
        <w:t>-OF-</w:t>
      </w:r>
      <w:r>
        <w:rPr>
          <w:rFonts w:cs="Arial"/>
          <w:sz w:val="22"/>
          <w:szCs w:val="22"/>
        </w:rPr>
        <w:t>1</w:t>
      </w:r>
      <w:r w:rsidR="001878FB">
        <w:rPr>
          <w:rFonts w:cs="Arial"/>
          <w:sz w:val="22"/>
          <w:szCs w:val="22"/>
        </w:rPr>
        <w:t>402</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sz w:val="22"/>
          <w:szCs w:val="22"/>
        </w:rPr>
        <w:t xml:space="preserve">, </w:t>
      </w:r>
      <w:r w:rsidRPr="00BB303F">
        <w:rPr>
          <w:rFonts w:cs="Arial"/>
          <w:bCs/>
          <w:sz w:val="22"/>
          <w:szCs w:val="22"/>
        </w:rPr>
        <w:t>que contiene los resultados del estudio efectuado a la solicitud</w:t>
      </w:r>
      <w:r w:rsidRPr="00BB303F">
        <w:rPr>
          <w:rFonts w:cs="Arial"/>
          <w:color w:val="000000"/>
          <w:sz w:val="22"/>
          <w:szCs w:val="22"/>
        </w:rPr>
        <w:t xml:space="preserve"> de</w:t>
      </w:r>
      <w:r w:rsidR="001878FB">
        <w:rPr>
          <w:rFonts w:cs="Arial"/>
          <w:color w:val="000000"/>
          <w:sz w:val="22"/>
          <w:szCs w:val="22"/>
        </w:rPr>
        <w:t xml:space="preserve"> la Fundación para la Vivienda Rural Costa Rica – Canadá</w:t>
      </w:r>
      <w:r w:rsidRPr="00BB303F">
        <w:rPr>
          <w:rFonts w:cs="Arial"/>
          <w:color w:val="000000"/>
          <w:sz w:val="22"/>
          <w:szCs w:val="22"/>
        </w:rPr>
        <w:t>,</w:t>
      </w:r>
      <w:r w:rsidRPr="00BB303F">
        <w:rPr>
          <w:rFonts w:cs="Arial"/>
          <w:sz w:val="22"/>
          <w:szCs w:val="22"/>
        </w:rPr>
        <w:t xml:space="preserve"> p</w:t>
      </w:r>
      <w:r w:rsidRPr="00BB303F">
        <w:rPr>
          <w:rFonts w:cs="Arial"/>
          <w:color w:val="000000"/>
          <w:sz w:val="22"/>
          <w:szCs w:val="22"/>
        </w:rPr>
        <w:t xml:space="preserve">ara prorrogar </w:t>
      </w:r>
      <w:r w:rsidR="001878FB" w:rsidRPr="00BB303F">
        <w:rPr>
          <w:rFonts w:cs="Arial"/>
          <w:color w:val="000000"/>
          <w:sz w:val="22"/>
          <w:szCs w:val="22"/>
        </w:rPr>
        <w:t xml:space="preserve">el plazo del contrato de administración de recursos del proyecto </w:t>
      </w:r>
      <w:r w:rsidR="001878FB">
        <w:rPr>
          <w:rFonts w:cs="Arial"/>
          <w:color w:val="000000"/>
          <w:sz w:val="22"/>
          <w:szCs w:val="22"/>
        </w:rPr>
        <w:t>25 de Julio</w:t>
      </w:r>
      <w:r w:rsidR="001878FB" w:rsidRPr="00BB303F">
        <w:rPr>
          <w:rFonts w:cs="Arial"/>
          <w:color w:val="000000"/>
          <w:sz w:val="22"/>
          <w:szCs w:val="22"/>
        </w:rPr>
        <w:t xml:space="preserve">, ubicado en el distrito </w:t>
      </w:r>
      <w:r w:rsidR="001878FB">
        <w:rPr>
          <w:rFonts w:cs="Arial"/>
          <w:color w:val="000000"/>
          <w:sz w:val="22"/>
          <w:szCs w:val="22"/>
        </w:rPr>
        <w:t>Hatillo del cantón y provincia de San José</w:t>
      </w:r>
      <w:r w:rsidR="001878FB" w:rsidRPr="00BB303F">
        <w:rPr>
          <w:rFonts w:cs="Arial"/>
          <w:color w:val="000000"/>
          <w:sz w:val="22"/>
          <w:szCs w:val="22"/>
        </w:rPr>
        <w:t xml:space="preserve">, y aprobado al amparo del artículo 59 de la Ley del Sistema Financiero Nacional para la Vivienda, según consta en el acuerdo N° </w:t>
      </w:r>
      <w:r w:rsidR="001878FB">
        <w:rPr>
          <w:rFonts w:cs="Arial"/>
          <w:color w:val="000000"/>
          <w:sz w:val="22"/>
          <w:szCs w:val="22"/>
        </w:rPr>
        <w:t>2</w:t>
      </w:r>
      <w:r w:rsidR="001878FB" w:rsidRPr="00BB303F">
        <w:rPr>
          <w:rFonts w:cs="Arial"/>
          <w:color w:val="000000"/>
          <w:sz w:val="22"/>
          <w:szCs w:val="22"/>
        </w:rPr>
        <w:t xml:space="preserve"> de la sesión </w:t>
      </w:r>
      <w:r w:rsidR="001878FB">
        <w:rPr>
          <w:rFonts w:cs="Arial"/>
          <w:color w:val="000000"/>
          <w:sz w:val="22"/>
          <w:szCs w:val="22"/>
        </w:rPr>
        <w:t>71</w:t>
      </w:r>
      <w:r w:rsidR="001878FB" w:rsidRPr="00BB303F">
        <w:rPr>
          <w:rFonts w:cs="Arial"/>
          <w:color w:val="000000"/>
          <w:sz w:val="22"/>
          <w:szCs w:val="22"/>
        </w:rPr>
        <w:t>-20</w:t>
      </w:r>
      <w:r w:rsidR="001878FB">
        <w:rPr>
          <w:rFonts w:cs="Arial"/>
          <w:color w:val="000000"/>
          <w:sz w:val="22"/>
          <w:szCs w:val="22"/>
        </w:rPr>
        <w:t>08</w:t>
      </w:r>
      <w:r w:rsidR="001878FB" w:rsidRPr="00BB303F">
        <w:rPr>
          <w:rFonts w:cs="Arial"/>
          <w:color w:val="000000"/>
          <w:sz w:val="22"/>
          <w:szCs w:val="22"/>
        </w:rPr>
        <w:t xml:space="preserve"> del </w:t>
      </w:r>
      <w:r w:rsidR="001878FB">
        <w:rPr>
          <w:rFonts w:cs="Arial"/>
          <w:color w:val="000000"/>
          <w:sz w:val="22"/>
          <w:szCs w:val="22"/>
        </w:rPr>
        <w:t>29</w:t>
      </w:r>
      <w:r w:rsidR="001878FB" w:rsidRPr="00BB303F">
        <w:rPr>
          <w:rFonts w:cs="Arial"/>
          <w:color w:val="000000"/>
          <w:sz w:val="22"/>
          <w:szCs w:val="22"/>
        </w:rPr>
        <w:t xml:space="preserve"> de </w:t>
      </w:r>
      <w:r w:rsidR="001878FB">
        <w:rPr>
          <w:rFonts w:cs="Arial"/>
          <w:color w:val="000000"/>
          <w:sz w:val="22"/>
          <w:szCs w:val="22"/>
        </w:rPr>
        <w:t>setiembre</w:t>
      </w:r>
      <w:r w:rsidR="001878FB" w:rsidRPr="00BB303F">
        <w:rPr>
          <w:rFonts w:cs="Arial"/>
          <w:color w:val="000000"/>
          <w:sz w:val="22"/>
          <w:szCs w:val="22"/>
        </w:rPr>
        <w:t xml:space="preserve"> de 20</w:t>
      </w:r>
      <w:r w:rsidR="001878FB">
        <w:rPr>
          <w:rFonts w:cs="Arial"/>
          <w:color w:val="000000"/>
          <w:sz w:val="22"/>
          <w:szCs w:val="22"/>
        </w:rPr>
        <w:t>08</w:t>
      </w:r>
      <w:r w:rsidRPr="00BB303F">
        <w:rPr>
          <w:rFonts w:cs="Arial"/>
          <w:color w:val="000000"/>
          <w:sz w:val="22"/>
          <w:szCs w:val="22"/>
        </w:rPr>
        <w:t>.</w:t>
      </w:r>
      <w:r>
        <w:rPr>
          <w:rFonts w:cs="Arial"/>
          <w:color w:val="000000"/>
          <w:sz w:val="22"/>
          <w:szCs w:val="22"/>
        </w:rPr>
        <w:t xml:space="preserve"> </w:t>
      </w:r>
      <w:r w:rsidRPr="00BB4E5E">
        <w:rPr>
          <w:rFonts w:cs="Arial"/>
          <w:sz w:val="22"/>
          <w:szCs w:val="22"/>
        </w:rPr>
        <w:t>Dichos documentos se adjuntan a</w:t>
      </w:r>
      <w:r>
        <w:rPr>
          <w:rFonts w:cs="Arial"/>
          <w:sz w:val="22"/>
          <w:szCs w:val="22"/>
        </w:rPr>
        <w:t xml:space="preserve">l expediente del </w:t>
      </w:r>
      <w:r w:rsidRPr="00BB4E5E">
        <w:rPr>
          <w:rFonts w:cs="Arial"/>
          <w:sz w:val="22"/>
          <w:szCs w:val="22"/>
        </w:rPr>
        <w:t>acta</w:t>
      </w:r>
      <w:r>
        <w:rPr>
          <w:rFonts w:cs="Arial"/>
          <w:bCs/>
          <w:sz w:val="22"/>
          <w:szCs w:val="22"/>
          <w:lang w:val="es-ES_tradnl"/>
        </w:rPr>
        <w:t>.</w:t>
      </w:r>
    </w:p>
    <w:p w14:paraId="6C503FD3" w14:textId="77777777" w:rsidR="00126081" w:rsidRPr="00BB303F" w:rsidRDefault="00126081" w:rsidP="00126081">
      <w:pPr>
        <w:spacing w:line="360" w:lineRule="auto"/>
        <w:jc w:val="both"/>
        <w:rPr>
          <w:rFonts w:cs="Arial"/>
          <w:sz w:val="22"/>
          <w:szCs w:val="22"/>
        </w:rPr>
      </w:pPr>
    </w:p>
    <w:p w14:paraId="5DAD78DD" w14:textId="187B3234" w:rsidR="00126081" w:rsidRDefault="00126081" w:rsidP="00126081">
      <w:pPr>
        <w:spacing w:line="360" w:lineRule="auto"/>
        <w:jc w:val="both"/>
        <w:rPr>
          <w:rFonts w:cs="Arial"/>
          <w:color w:val="000000"/>
          <w:sz w:val="22"/>
          <w:szCs w:val="22"/>
        </w:rPr>
      </w:pPr>
      <w:r w:rsidRPr="00BB303F">
        <w:rPr>
          <w:rFonts w:cs="Arial"/>
          <w:sz w:val="22"/>
          <w:szCs w:val="22"/>
        </w:rPr>
        <w:t xml:space="preserve">La </w:t>
      </w:r>
      <w:r>
        <w:rPr>
          <w:rFonts w:cs="Arial"/>
          <w:sz w:val="22"/>
          <w:szCs w:val="22"/>
        </w:rPr>
        <w:t>licenciada Camacho Murillo</w:t>
      </w:r>
      <w:r w:rsidRPr="00BB303F">
        <w:rPr>
          <w:rFonts w:cs="Arial"/>
          <w:sz w:val="22"/>
          <w:szCs w:val="22"/>
        </w:rPr>
        <w:t xml:space="preserve"> expone </w:t>
      </w:r>
      <w:r w:rsidR="006D4DEC">
        <w:rPr>
          <w:rFonts w:cs="Arial"/>
          <w:sz w:val="22"/>
          <w:szCs w:val="22"/>
        </w:rPr>
        <w:t xml:space="preserve">los antecedentes de este proyecto de vivienda, así como </w:t>
      </w:r>
      <w:r w:rsidRPr="00BB303F">
        <w:rPr>
          <w:rFonts w:cs="Arial"/>
          <w:sz w:val="22"/>
          <w:szCs w:val="22"/>
        </w:rPr>
        <w:t xml:space="preserve">los alcances del citado informe, </w:t>
      </w:r>
      <w:r w:rsidRPr="00BB303F">
        <w:rPr>
          <w:rFonts w:cs="Arial"/>
          <w:color w:val="000000"/>
          <w:sz w:val="22"/>
          <w:szCs w:val="22"/>
        </w:rPr>
        <w:t>destacando las razones en las que se fundamenta la entidad para justificar los plazos requeridos, recom</w:t>
      </w:r>
      <w:r>
        <w:rPr>
          <w:rFonts w:cs="Arial"/>
          <w:color w:val="000000"/>
          <w:sz w:val="22"/>
          <w:szCs w:val="22"/>
        </w:rPr>
        <w:t>endando</w:t>
      </w:r>
      <w:r w:rsidRPr="00BB303F">
        <w:rPr>
          <w:rFonts w:cs="Arial"/>
          <w:color w:val="000000"/>
          <w:sz w:val="22"/>
          <w:szCs w:val="22"/>
        </w:rPr>
        <w:t xml:space="preserve"> </w:t>
      </w:r>
      <w:r w:rsidR="00A801E3" w:rsidRPr="00BB303F">
        <w:rPr>
          <w:rFonts w:cs="Arial"/>
          <w:color w:val="000000"/>
          <w:sz w:val="22"/>
          <w:szCs w:val="22"/>
        </w:rPr>
        <w:t>aprobar una prórroga</w:t>
      </w:r>
      <w:r w:rsidR="00A801E3">
        <w:rPr>
          <w:rFonts w:cs="Arial"/>
          <w:color w:val="000000"/>
          <w:sz w:val="22"/>
          <w:szCs w:val="22"/>
        </w:rPr>
        <w:t xml:space="preserve"> de</w:t>
      </w:r>
      <w:r w:rsidR="00A801E3" w:rsidRPr="00BB303F">
        <w:rPr>
          <w:rFonts w:cs="Arial"/>
          <w:color w:val="000000"/>
          <w:sz w:val="22"/>
          <w:szCs w:val="22"/>
        </w:rPr>
        <w:t xml:space="preserve"> </w:t>
      </w:r>
      <w:r w:rsidR="00A801E3">
        <w:rPr>
          <w:rFonts w:cs="Arial"/>
          <w:color w:val="000000"/>
          <w:sz w:val="22"/>
          <w:szCs w:val="22"/>
        </w:rPr>
        <w:t>doce meses, para llevar a cabo el proceso de segregación, inscripción y constitución del condominio, y realizar la entrega del cierre técnico y financiero del proyecto</w:t>
      </w:r>
      <w:r w:rsidR="00A801E3" w:rsidRPr="00BB303F">
        <w:rPr>
          <w:rFonts w:cs="Arial"/>
          <w:color w:val="000000"/>
          <w:sz w:val="22"/>
          <w:szCs w:val="22"/>
        </w:rPr>
        <w:t>.</w:t>
      </w:r>
      <w:r w:rsidR="006D4DEC">
        <w:rPr>
          <w:rFonts w:cs="Arial"/>
          <w:color w:val="000000"/>
          <w:sz w:val="22"/>
          <w:szCs w:val="22"/>
        </w:rPr>
        <w:t xml:space="preserve">  Atiende además la consultas y observaciones que al respecto plantean los señores Directores.</w:t>
      </w:r>
    </w:p>
    <w:p w14:paraId="63028FD3" w14:textId="77777777" w:rsidR="00126081" w:rsidRDefault="00126081" w:rsidP="00126081">
      <w:pPr>
        <w:spacing w:line="360" w:lineRule="auto"/>
        <w:jc w:val="both"/>
        <w:rPr>
          <w:rFonts w:cs="Arial"/>
          <w:color w:val="000000"/>
          <w:sz w:val="22"/>
          <w:szCs w:val="22"/>
        </w:rPr>
      </w:pPr>
    </w:p>
    <w:p w14:paraId="7A3AB034" w14:textId="726D5132" w:rsidR="006D4DEC" w:rsidRDefault="00126081" w:rsidP="00126081">
      <w:pPr>
        <w:spacing w:line="360" w:lineRule="auto"/>
        <w:jc w:val="both"/>
        <w:rPr>
          <w:rFonts w:cs="Arial"/>
          <w:color w:val="000000"/>
          <w:sz w:val="22"/>
          <w:szCs w:val="22"/>
        </w:rPr>
      </w:pPr>
      <w:r w:rsidRPr="00085875">
        <w:rPr>
          <w:rFonts w:cs="Arial"/>
          <w:color w:val="000000"/>
          <w:sz w:val="22"/>
          <w:szCs w:val="22"/>
          <w:u w:val="single"/>
        </w:rPr>
        <w:lastRenderedPageBreak/>
        <w:t xml:space="preserve">Minuto </w:t>
      </w:r>
      <w:r w:rsidR="006D4DEC">
        <w:rPr>
          <w:rFonts w:cs="Arial"/>
          <w:color w:val="000000"/>
          <w:sz w:val="22"/>
          <w:szCs w:val="22"/>
          <w:u w:val="single"/>
        </w:rPr>
        <w:t>110</w:t>
      </w:r>
      <w:r w:rsidRPr="00085875">
        <w:rPr>
          <w:rFonts w:cs="Arial"/>
          <w:color w:val="000000"/>
          <w:sz w:val="22"/>
          <w:szCs w:val="22"/>
          <w:u w:val="single"/>
        </w:rPr>
        <w:t>:</w:t>
      </w:r>
      <w:r w:rsidR="006D4DEC">
        <w:rPr>
          <w:rFonts w:cs="Arial"/>
          <w:color w:val="000000"/>
          <w:sz w:val="22"/>
          <w:szCs w:val="22"/>
          <w:u w:val="single"/>
        </w:rPr>
        <w:t>4</w:t>
      </w:r>
      <w:r w:rsidR="00EE3610">
        <w:rPr>
          <w:rFonts w:cs="Arial"/>
          <w:color w:val="000000"/>
          <w:sz w:val="22"/>
          <w:szCs w:val="22"/>
          <w:u w:val="single"/>
        </w:rPr>
        <w:t>4</w:t>
      </w:r>
      <w:r>
        <w:rPr>
          <w:rFonts w:cs="Arial"/>
          <w:color w:val="000000"/>
          <w:sz w:val="22"/>
          <w:szCs w:val="22"/>
        </w:rPr>
        <w:t xml:space="preserve"> Cono</w:t>
      </w:r>
      <w:r>
        <w:rPr>
          <w:rFonts w:cs="Arial"/>
          <w:bCs/>
          <w:sz w:val="22"/>
          <w:szCs w:val="22"/>
        </w:rPr>
        <w:t xml:space="preserve">cida la propuesta de la </w:t>
      </w:r>
      <w:r w:rsidR="006D4DEC">
        <w:rPr>
          <w:rFonts w:cs="Arial"/>
          <w:bCs/>
          <w:sz w:val="22"/>
          <w:szCs w:val="22"/>
        </w:rPr>
        <w:t>Dirección FOSUVI</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forma que</w:t>
      </w:r>
      <w:r>
        <w:rPr>
          <w:rFonts w:cs="Arial"/>
          <w:sz w:val="22"/>
          <w:szCs w:val="22"/>
        </w:rPr>
        <w:t xml:space="preserve"> recomienda la Administración, </w:t>
      </w:r>
      <w:r w:rsidR="006D4DEC">
        <w:rPr>
          <w:rFonts w:cs="Arial"/>
          <w:sz w:val="22"/>
          <w:szCs w:val="22"/>
        </w:rPr>
        <w:t xml:space="preserve">pero adicionando </w:t>
      </w:r>
      <w:r w:rsidR="006D4DEC">
        <w:rPr>
          <w:rFonts w:cs="Arial"/>
          <w:color w:val="000000"/>
          <w:sz w:val="22"/>
          <w:szCs w:val="22"/>
        </w:rPr>
        <w:t xml:space="preserve">una solicitud a la Dirección FOSUVI, para que, en coordinación con la entidad autorizada, elabore e implemente el plan de trabajo que permita </w:t>
      </w:r>
      <w:r w:rsidR="006D4DEC" w:rsidRPr="00EF5370">
        <w:rPr>
          <w:rFonts w:cs="Arial"/>
          <w:color w:val="000000"/>
          <w:sz w:val="22"/>
          <w:szCs w:val="22"/>
        </w:rPr>
        <w:t>realizar</w:t>
      </w:r>
      <w:r w:rsidR="006D4DEC">
        <w:rPr>
          <w:rFonts w:cs="Arial"/>
          <w:color w:val="000000"/>
          <w:sz w:val="22"/>
          <w:szCs w:val="22"/>
        </w:rPr>
        <w:t xml:space="preserve"> las tareas pendientes del proyecto, dentro del nuevo plazo que se está autorizando.  Lo anterior, según se consigna en el </w:t>
      </w:r>
      <w:r w:rsidR="006D4DEC" w:rsidRPr="00DC11BF">
        <w:rPr>
          <w:rFonts w:cs="Arial"/>
          <w:b/>
          <w:bCs/>
          <w:sz w:val="22"/>
          <w:lang w:val="es-ES_tradnl"/>
        </w:rPr>
        <w:t xml:space="preserve">Acuerdo N° </w:t>
      </w:r>
      <w:r w:rsidR="006D4DEC">
        <w:rPr>
          <w:rFonts w:cs="Arial"/>
          <w:b/>
          <w:bCs/>
          <w:sz w:val="22"/>
          <w:lang w:val="es-ES_tradnl"/>
        </w:rPr>
        <w:t xml:space="preserve">9 </w:t>
      </w:r>
      <w:r w:rsidR="006D4DEC" w:rsidRPr="006D4DEC">
        <w:rPr>
          <w:rFonts w:cs="Arial"/>
          <w:sz w:val="22"/>
          <w:lang w:val="es-ES_tradnl"/>
        </w:rPr>
        <w:t>que se anexa a esta minuta.</w:t>
      </w:r>
    </w:p>
    <w:p w14:paraId="2EF62048" w14:textId="77777777" w:rsidR="00C27EF8" w:rsidRPr="00D14EAF" w:rsidRDefault="00C27EF8" w:rsidP="00C27EF8">
      <w:pPr>
        <w:spacing w:line="360" w:lineRule="auto"/>
        <w:jc w:val="both"/>
        <w:rPr>
          <w:rFonts w:cs="Arial"/>
          <w:b/>
          <w:sz w:val="22"/>
        </w:rPr>
      </w:pPr>
      <w:r w:rsidRPr="00D14EAF">
        <w:rPr>
          <w:rFonts w:cs="Arial"/>
          <w:b/>
          <w:sz w:val="22"/>
        </w:rPr>
        <w:t>************</w:t>
      </w:r>
    </w:p>
    <w:p w14:paraId="33414652" w14:textId="77777777" w:rsidR="00C27EF8" w:rsidRDefault="00C27EF8" w:rsidP="00C27EF8">
      <w:pPr>
        <w:spacing w:line="360" w:lineRule="auto"/>
        <w:jc w:val="both"/>
        <w:rPr>
          <w:rFonts w:cs="Arial"/>
          <w:b/>
          <w:bCs/>
          <w:sz w:val="22"/>
          <w:szCs w:val="22"/>
          <w:u w:val="single"/>
          <w:lang w:val="es-ES_tradnl"/>
        </w:rPr>
      </w:pPr>
    </w:p>
    <w:p w14:paraId="6A337B4C"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9° </w:t>
      </w:r>
      <w:r w:rsidR="00AE6A81" w:rsidRPr="00AE6A81">
        <w:rPr>
          <w:rFonts w:cs="Arial"/>
          <w:b/>
          <w:bCs/>
          <w:sz w:val="22"/>
          <w:szCs w:val="22"/>
          <w:u w:val="single"/>
          <w:lang w:val="es-ES_tradnl"/>
        </w:rPr>
        <w:t>Solicitud de ampliación al plazo constructivo y del contrato de administración de recursos del proyecto Las Brisas II</w:t>
      </w:r>
    </w:p>
    <w:p w14:paraId="540E05B3" w14:textId="77777777" w:rsidR="00C27EF8" w:rsidRDefault="00C27EF8" w:rsidP="00C27EF8">
      <w:pPr>
        <w:spacing w:line="360" w:lineRule="auto"/>
        <w:jc w:val="both"/>
        <w:rPr>
          <w:rFonts w:cs="Arial"/>
          <w:sz w:val="22"/>
          <w:szCs w:val="22"/>
        </w:rPr>
      </w:pPr>
    </w:p>
    <w:p w14:paraId="796B462D" w14:textId="3B80E08E" w:rsidR="00710B43" w:rsidRPr="00911E34" w:rsidRDefault="00C27EF8" w:rsidP="00710B43">
      <w:pPr>
        <w:spacing w:line="360" w:lineRule="auto"/>
        <w:jc w:val="both"/>
        <w:rPr>
          <w:rFonts w:cs="Arial"/>
          <w:sz w:val="22"/>
          <w:szCs w:val="22"/>
        </w:rPr>
      </w:pPr>
      <w:r w:rsidRPr="00994EB4">
        <w:rPr>
          <w:rFonts w:cs="Arial"/>
          <w:sz w:val="22"/>
          <w:u w:val="single"/>
          <w:lang w:val="es-ES_tradnl"/>
        </w:rPr>
        <w:t xml:space="preserve">Minuto </w:t>
      </w:r>
      <w:r w:rsidR="00FA3936" w:rsidRPr="00994EB4">
        <w:rPr>
          <w:rFonts w:cs="Arial"/>
          <w:sz w:val="22"/>
          <w:u w:val="single"/>
          <w:lang w:val="es-ES_tradnl"/>
        </w:rPr>
        <w:t>113</w:t>
      </w:r>
      <w:r w:rsidRPr="00994EB4">
        <w:rPr>
          <w:rFonts w:cs="Arial"/>
          <w:sz w:val="22"/>
          <w:u w:val="single"/>
          <w:lang w:val="es-ES_tradnl"/>
        </w:rPr>
        <w:t>:</w:t>
      </w:r>
      <w:r w:rsidR="00FA3936" w:rsidRPr="00994EB4">
        <w:rPr>
          <w:rFonts w:cs="Arial"/>
          <w:sz w:val="22"/>
          <w:u w:val="single"/>
          <w:lang w:val="es-ES_tradnl"/>
        </w:rPr>
        <w:t>12</w:t>
      </w:r>
      <w:r>
        <w:rPr>
          <w:rFonts w:cs="Arial"/>
          <w:sz w:val="22"/>
          <w:lang w:val="es-ES_tradnl"/>
        </w:rPr>
        <w:t xml:space="preserve"> Se conoce el oficio </w:t>
      </w:r>
      <w:r w:rsidR="00710B43">
        <w:rPr>
          <w:rFonts w:cs="Arial"/>
          <w:color w:val="000000"/>
          <w:sz w:val="22"/>
          <w:szCs w:val="22"/>
        </w:rPr>
        <w:t>GG-ME-</w:t>
      </w:r>
      <w:r w:rsidR="00886A52">
        <w:rPr>
          <w:rFonts w:cs="Arial"/>
          <w:color w:val="000000"/>
          <w:sz w:val="22"/>
          <w:szCs w:val="22"/>
        </w:rPr>
        <w:t>1252</w:t>
      </w:r>
      <w:r w:rsidR="00710B43">
        <w:rPr>
          <w:rFonts w:cs="Arial"/>
          <w:color w:val="000000"/>
          <w:sz w:val="22"/>
          <w:szCs w:val="22"/>
        </w:rPr>
        <w:t>-201</w:t>
      </w:r>
      <w:r w:rsidR="00886A52">
        <w:rPr>
          <w:rFonts w:cs="Arial"/>
          <w:color w:val="000000"/>
          <w:sz w:val="22"/>
          <w:szCs w:val="22"/>
        </w:rPr>
        <w:t>9</w:t>
      </w:r>
      <w:r w:rsidR="00710B43">
        <w:rPr>
          <w:rFonts w:cs="Arial"/>
          <w:color w:val="000000"/>
          <w:sz w:val="22"/>
          <w:szCs w:val="22"/>
        </w:rPr>
        <w:t xml:space="preserve"> del 2</w:t>
      </w:r>
      <w:r w:rsidR="00886A52">
        <w:rPr>
          <w:rFonts w:cs="Arial"/>
          <w:color w:val="000000"/>
          <w:sz w:val="22"/>
          <w:szCs w:val="22"/>
        </w:rPr>
        <w:t>9</w:t>
      </w:r>
      <w:r w:rsidR="00710B43">
        <w:rPr>
          <w:rFonts w:cs="Arial"/>
          <w:color w:val="000000"/>
          <w:sz w:val="22"/>
          <w:szCs w:val="22"/>
        </w:rPr>
        <w:t xml:space="preserve"> de </w:t>
      </w:r>
      <w:r w:rsidR="00886A52">
        <w:rPr>
          <w:rFonts w:cs="Arial"/>
          <w:color w:val="000000"/>
          <w:sz w:val="22"/>
          <w:szCs w:val="22"/>
        </w:rPr>
        <w:t>noviembre</w:t>
      </w:r>
      <w:r w:rsidR="00710B43">
        <w:rPr>
          <w:rFonts w:cs="Arial"/>
          <w:color w:val="000000"/>
          <w:sz w:val="22"/>
          <w:szCs w:val="22"/>
        </w:rPr>
        <w:t xml:space="preserve"> de 201</w:t>
      </w:r>
      <w:r w:rsidR="00886A52">
        <w:rPr>
          <w:rFonts w:cs="Arial"/>
          <w:color w:val="000000"/>
          <w:sz w:val="22"/>
          <w:szCs w:val="22"/>
        </w:rPr>
        <w:t>9</w:t>
      </w:r>
      <w:r w:rsidR="00710B43" w:rsidRPr="00911E34">
        <w:rPr>
          <w:rFonts w:cs="Arial"/>
          <w:color w:val="000000"/>
          <w:sz w:val="22"/>
          <w:szCs w:val="22"/>
        </w:rPr>
        <w:t>, mediante el cual, la</w:t>
      </w:r>
      <w:r w:rsidR="00710B43">
        <w:rPr>
          <w:rFonts w:cs="Arial"/>
          <w:color w:val="000000"/>
          <w:sz w:val="22"/>
          <w:szCs w:val="22"/>
        </w:rPr>
        <w:t xml:space="preserve"> </w:t>
      </w:r>
      <w:r w:rsidR="00710B43" w:rsidRPr="003478A1">
        <w:rPr>
          <w:rFonts w:cs="Arial"/>
          <w:color w:val="000000"/>
          <w:sz w:val="22"/>
          <w:szCs w:val="22"/>
        </w:rPr>
        <w:t xml:space="preserve">Gerencia General </w:t>
      </w:r>
      <w:r w:rsidR="00710B43" w:rsidRPr="00911E34">
        <w:rPr>
          <w:rFonts w:cs="Arial"/>
          <w:color w:val="000000"/>
          <w:sz w:val="22"/>
          <w:szCs w:val="22"/>
        </w:rPr>
        <w:t xml:space="preserve">remite </w:t>
      </w:r>
      <w:r w:rsidR="00710B43">
        <w:rPr>
          <w:rFonts w:cs="Arial"/>
          <w:color w:val="000000"/>
          <w:sz w:val="22"/>
          <w:szCs w:val="22"/>
        </w:rPr>
        <w:t xml:space="preserve">y avala </w:t>
      </w:r>
      <w:r w:rsidR="00710B43" w:rsidRPr="00911E34">
        <w:rPr>
          <w:rFonts w:cs="Arial"/>
          <w:color w:val="000000"/>
          <w:sz w:val="22"/>
          <w:szCs w:val="22"/>
        </w:rPr>
        <w:t xml:space="preserve">el informe </w:t>
      </w:r>
      <w:r w:rsidR="00710B43" w:rsidRPr="009F2336">
        <w:rPr>
          <w:rFonts w:cs="Arial"/>
          <w:bCs/>
          <w:sz w:val="22"/>
          <w:szCs w:val="22"/>
        </w:rPr>
        <w:t>DF-OF-</w:t>
      </w:r>
      <w:r w:rsidR="00886A52">
        <w:rPr>
          <w:rFonts w:cs="Arial"/>
          <w:bCs/>
          <w:sz w:val="22"/>
          <w:szCs w:val="22"/>
        </w:rPr>
        <w:t>1409</w:t>
      </w:r>
      <w:r w:rsidR="00710B43" w:rsidRPr="009F2336">
        <w:rPr>
          <w:rFonts w:cs="Arial"/>
          <w:bCs/>
          <w:sz w:val="22"/>
          <w:szCs w:val="22"/>
        </w:rPr>
        <w:t>-201</w:t>
      </w:r>
      <w:r w:rsidR="00886A52">
        <w:rPr>
          <w:rFonts w:cs="Arial"/>
          <w:bCs/>
          <w:sz w:val="22"/>
          <w:szCs w:val="22"/>
        </w:rPr>
        <w:t>9</w:t>
      </w:r>
      <w:r w:rsidR="00710B43">
        <w:rPr>
          <w:rFonts w:cs="Arial"/>
          <w:bCs/>
          <w:sz w:val="22"/>
          <w:szCs w:val="22"/>
        </w:rPr>
        <w:t xml:space="preserve"> de </w:t>
      </w:r>
      <w:r w:rsidR="00710B43" w:rsidRPr="009F2336">
        <w:rPr>
          <w:rFonts w:cs="Arial"/>
          <w:bCs/>
          <w:sz w:val="22"/>
          <w:szCs w:val="22"/>
        </w:rPr>
        <w:t>la Dirección FOSUVI</w:t>
      </w:r>
      <w:r w:rsidR="00710B43" w:rsidRPr="00911E34">
        <w:rPr>
          <w:rFonts w:cs="Arial"/>
          <w:color w:val="000000"/>
          <w:sz w:val="22"/>
          <w:szCs w:val="22"/>
        </w:rPr>
        <w:t xml:space="preserve">, </w:t>
      </w:r>
      <w:r w:rsidR="00710B43" w:rsidRPr="00911E34">
        <w:rPr>
          <w:rFonts w:cs="Arial"/>
          <w:bCs/>
          <w:sz w:val="22"/>
          <w:szCs w:val="22"/>
        </w:rPr>
        <w:t>que contiene los resultados del estudio efectuado a la solicitud</w:t>
      </w:r>
      <w:r w:rsidR="00710B43">
        <w:rPr>
          <w:rFonts w:cs="Arial"/>
          <w:color w:val="000000"/>
          <w:sz w:val="22"/>
          <w:szCs w:val="22"/>
        </w:rPr>
        <w:t xml:space="preserve"> de la</w:t>
      </w:r>
      <w:r w:rsidR="00710B43" w:rsidRPr="00911E34">
        <w:rPr>
          <w:rFonts w:cs="Arial"/>
          <w:color w:val="000000"/>
          <w:sz w:val="22"/>
          <w:szCs w:val="22"/>
        </w:rPr>
        <w:t xml:space="preserve"> </w:t>
      </w:r>
      <w:r w:rsidR="00710B43" w:rsidRPr="00DF08F8">
        <w:rPr>
          <w:rFonts w:cs="Arial"/>
          <w:bCs/>
          <w:sz w:val="22"/>
        </w:rPr>
        <w:t>Fundación para la Vivienda Rural Costa Rica – Canadá</w:t>
      </w:r>
      <w:r w:rsidR="00710B43" w:rsidRPr="00911E34">
        <w:rPr>
          <w:rFonts w:cs="Arial"/>
          <w:sz w:val="22"/>
          <w:szCs w:val="22"/>
        </w:rPr>
        <w:t>, p</w:t>
      </w:r>
      <w:r w:rsidR="00710B43" w:rsidRPr="00911E34">
        <w:rPr>
          <w:rFonts w:cs="Arial"/>
          <w:color w:val="000000"/>
          <w:sz w:val="22"/>
          <w:szCs w:val="22"/>
        </w:rPr>
        <w:t xml:space="preserve">ara </w:t>
      </w:r>
      <w:r w:rsidR="00710B43">
        <w:rPr>
          <w:rFonts w:cs="Arial"/>
          <w:color w:val="000000"/>
          <w:sz w:val="22"/>
          <w:szCs w:val="22"/>
        </w:rPr>
        <w:t>pr</w:t>
      </w:r>
      <w:r w:rsidR="00886A52">
        <w:rPr>
          <w:rFonts w:cs="Arial"/>
          <w:color w:val="000000"/>
          <w:sz w:val="22"/>
          <w:szCs w:val="22"/>
        </w:rPr>
        <w:t>o</w:t>
      </w:r>
      <w:r w:rsidR="00710B43">
        <w:rPr>
          <w:rFonts w:cs="Arial"/>
          <w:color w:val="000000"/>
          <w:sz w:val="22"/>
          <w:szCs w:val="22"/>
        </w:rPr>
        <w:t>rroga</w:t>
      </w:r>
      <w:r w:rsidR="00886A52">
        <w:rPr>
          <w:rFonts w:cs="Arial"/>
          <w:color w:val="000000"/>
          <w:sz w:val="22"/>
          <w:szCs w:val="22"/>
        </w:rPr>
        <w:t xml:space="preserve">r la fecha </w:t>
      </w:r>
      <w:r w:rsidR="00710B43">
        <w:rPr>
          <w:rFonts w:cs="Arial"/>
          <w:color w:val="000000"/>
          <w:sz w:val="22"/>
          <w:szCs w:val="22"/>
        </w:rPr>
        <w:t>de vencimiento del plazo constructivo y de administración de recursos</w:t>
      </w:r>
      <w:r w:rsidR="00710B43" w:rsidRPr="00911E34">
        <w:rPr>
          <w:rFonts w:cs="Arial"/>
          <w:color w:val="000000"/>
          <w:sz w:val="22"/>
          <w:szCs w:val="22"/>
        </w:rPr>
        <w:t xml:space="preserve"> para el proyecto </w:t>
      </w:r>
      <w:r w:rsidR="00710B43">
        <w:rPr>
          <w:rFonts w:cs="Arial"/>
          <w:color w:val="000000"/>
          <w:sz w:val="22"/>
          <w:szCs w:val="22"/>
        </w:rPr>
        <w:t>La Brisas II</w:t>
      </w:r>
      <w:r w:rsidR="00710B43">
        <w:rPr>
          <w:sz w:val="22"/>
        </w:rPr>
        <w:t>, ubicado</w:t>
      </w:r>
      <w:r w:rsidR="00710B43">
        <w:rPr>
          <w:rFonts w:cs="Arial"/>
          <w:color w:val="000000"/>
          <w:sz w:val="22"/>
          <w:szCs w:val="22"/>
        </w:rPr>
        <w:t xml:space="preserve"> en el distrito Dulce Nombre del cantón de La Unión, provincia de Cartago</w:t>
      </w:r>
      <w:r w:rsidR="00710B43" w:rsidRPr="00911E34">
        <w:rPr>
          <w:rFonts w:cs="Arial"/>
          <w:color w:val="000000"/>
          <w:sz w:val="22"/>
          <w:szCs w:val="22"/>
        </w:rPr>
        <w:t xml:space="preserve">, y aprobado al amparo del artículo 59 de la Ley del Sistema Financiero Nacional para la Vivienda, por medio del acuerdo número </w:t>
      </w:r>
      <w:r w:rsidR="00710B43">
        <w:rPr>
          <w:rFonts w:cs="Arial"/>
          <w:color w:val="000000"/>
          <w:sz w:val="22"/>
          <w:szCs w:val="22"/>
        </w:rPr>
        <w:t>4</w:t>
      </w:r>
      <w:r w:rsidR="00710B43" w:rsidRPr="00911E34">
        <w:rPr>
          <w:rFonts w:cs="Arial"/>
          <w:color w:val="000000"/>
          <w:sz w:val="22"/>
          <w:szCs w:val="22"/>
        </w:rPr>
        <w:t xml:space="preserve"> de la sesión </w:t>
      </w:r>
      <w:r w:rsidR="00710B43">
        <w:rPr>
          <w:rFonts w:cs="Arial"/>
          <w:color w:val="000000"/>
          <w:sz w:val="22"/>
          <w:szCs w:val="22"/>
        </w:rPr>
        <w:t>64</w:t>
      </w:r>
      <w:r w:rsidR="00710B43" w:rsidRPr="00911E34">
        <w:rPr>
          <w:rFonts w:cs="Arial"/>
          <w:color w:val="000000"/>
          <w:sz w:val="22"/>
          <w:szCs w:val="22"/>
        </w:rPr>
        <w:t>-20</w:t>
      </w:r>
      <w:r w:rsidR="00710B43">
        <w:rPr>
          <w:rFonts w:cs="Arial"/>
          <w:color w:val="000000"/>
          <w:sz w:val="22"/>
          <w:szCs w:val="22"/>
        </w:rPr>
        <w:t>11</w:t>
      </w:r>
      <w:r w:rsidR="00710B43" w:rsidRPr="00911E34">
        <w:rPr>
          <w:rFonts w:cs="Arial"/>
          <w:color w:val="000000"/>
          <w:sz w:val="22"/>
          <w:szCs w:val="22"/>
        </w:rPr>
        <w:t xml:space="preserve"> del </w:t>
      </w:r>
      <w:r w:rsidR="00710B43">
        <w:rPr>
          <w:rFonts w:cs="Arial"/>
          <w:color w:val="000000"/>
          <w:sz w:val="22"/>
          <w:szCs w:val="22"/>
        </w:rPr>
        <w:t>05</w:t>
      </w:r>
      <w:r w:rsidR="00710B43" w:rsidRPr="00911E34">
        <w:rPr>
          <w:rFonts w:cs="Arial"/>
          <w:color w:val="000000"/>
          <w:sz w:val="22"/>
          <w:szCs w:val="22"/>
        </w:rPr>
        <w:t xml:space="preserve"> de </w:t>
      </w:r>
      <w:r w:rsidR="00710B43">
        <w:rPr>
          <w:rFonts w:cs="Arial"/>
          <w:color w:val="000000"/>
          <w:sz w:val="22"/>
          <w:szCs w:val="22"/>
        </w:rPr>
        <w:t>setiembre</w:t>
      </w:r>
      <w:r w:rsidR="00710B43" w:rsidRPr="00911E34">
        <w:rPr>
          <w:rFonts w:cs="Arial"/>
          <w:color w:val="000000"/>
          <w:sz w:val="22"/>
          <w:szCs w:val="22"/>
        </w:rPr>
        <w:t xml:space="preserve"> de 20</w:t>
      </w:r>
      <w:r w:rsidR="00710B43">
        <w:rPr>
          <w:rFonts w:cs="Arial"/>
          <w:color w:val="000000"/>
          <w:sz w:val="22"/>
          <w:szCs w:val="22"/>
        </w:rPr>
        <w:t>11</w:t>
      </w:r>
      <w:r w:rsidR="00710B43" w:rsidRPr="00911E34">
        <w:rPr>
          <w:rFonts w:cs="Arial"/>
          <w:color w:val="000000"/>
          <w:sz w:val="22"/>
          <w:szCs w:val="22"/>
        </w:rPr>
        <w:t>.</w:t>
      </w:r>
      <w:r w:rsidR="00710B43" w:rsidRPr="00911E34">
        <w:rPr>
          <w:rFonts w:cs="Arial"/>
          <w:bCs/>
          <w:sz w:val="22"/>
          <w:szCs w:val="22"/>
          <w:lang w:val="es-ES_tradnl"/>
        </w:rPr>
        <w:t xml:space="preserve">  </w:t>
      </w:r>
      <w:r w:rsidR="00710B43" w:rsidRPr="00BB4E5E">
        <w:rPr>
          <w:rFonts w:cs="Arial"/>
          <w:sz w:val="22"/>
          <w:szCs w:val="22"/>
        </w:rPr>
        <w:t>Dichos documentos se adjuntan a la presente acta</w:t>
      </w:r>
      <w:r w:rsidR="00710B43">
        <w:rPr>
          <w:rFonts w:cs="Arial"/>
          <w:bCs/>
          <w:sz w:val="22"/>
          <w:szCs w:val="22"/>
          <w:lang w:val="es-ES_tradnl"/>
        </w:rPr>
        <w:t>.</w:t>
      </w:r>
    </w:p>
    <w:p w14:paraId="23702103" w14:textId="77777777" w:rsidR="00710B43" w:rsidRDefault="00710B43" w:rsidP="00710B43">
      <w:pPr>
        <w:spacing w:line="360" w:lineRule="auto"/>
        <w:jc w:val="both"/>
        <w:rPr>
          <w:rFonts w:cs="Arial"/>
          <w:sz w:val="22"/>
          <w:szCs w:val="22"/>
        </w:rPr>
      </w:pPr>
    </w:p>
    <w:p w14:paraId="1FAF42E3" w14:textId="73FB75C4" w:rsidR="00710B43" w:rsidRDefault="00710B43" w:rsidP="00710B43">
      <w:pPr>
        <w:spacing w:line="360" w:lineRule="auto"/>
        <w:jc w:val="both"/>
        <w:rPr>
          <w:rFonts w:cs="Arial"/>
          <w:color w:val="000000"/>
          <w:sz w:val="22"/>
          <w:szCs w:val="22"/>
        </w:rPr>
      </w:pPr>
      <w:r>
        <w:rPr>
          <w:rFonts w:cs="Arial"/>
          <w:sz w:val="22"/>
        </w:rPr>
        <w:t>La licenciada Camacho Murillo expone el detalle</w:t>
      </w:r>
      <w:r>
        <w:rPr>
          <w:rFonts w:cs="Arial"/>
          <w:sz w:val="22"/>
          <w:szCs w:val="22"/>
        </w:rPr>
        <w:t xml:space="preserve"> los alcances</w:t>
      </w:r>
      <w:r w:rsidRPr="00911E34">
        <w:rPr>
          <w:rFonts w:cs="Arial"/>
          <w:color w:val="000000"/>
          <w:sz w:val="22"/>
          <w:szCs w:val="22"/>
        </w:rPr>
        <w:t xml:space="preserve"> del citado informe, destacando las razones en las que se fundamenta la entidad para justificar </w:t>
      </w:r>
      <w:r>
        <w:rPr>
          <w:rFonts w:cs="Arial"/>
          <w:color w:val="000000"/>
          <w:sz w:val="22"/>
          <w:szCs w:val="22"/>
        </w:rPr>
        <w:t xml:space="preserve">la ampliación de </w:t>
      </w:r>
      <w:r w:rsidRPr="00911E34">
        <w:rPr>
          <w:rFonts w:cs="Arial"/>
          <w:color w:val="000000"/>
          <w:sz w:val="22"/>
          <w:szCs w:val="22"/>
        </w:rPr>
        <w:t>plazo</w:t>
      </w:r>
      <w:r w:rsidR="00886A52">
        <w:rPr>
          <w:rFonts w:cs="Arial"/>
          <w:color w:val="000000"/>
          <w:sz w:val="22"/>
          <w:szCs w:val="22"/>
        </w:rPr>
        <w:t>s</w:t>
      </w:r>
      <w:r w:rsidRPr="00911E34">
        <w:rPr>
          <w:rFonts w:cs="Arial"/>
          <w:color w:val="000000"/>
          <w:sz w:val="22"/>
          <w:szCs w:val="22"/>
        </w:rPr>
        <w:t xml:space="preserve">, </w:t>
      </w:r>
      <w:r w:rsidR="00886A52">
        <w:rPr>
          <w:rFonts w:cs="Arial"/>
          <w:color w:val="000000"/>
          <w:sz w:val="22"/>
          <w:szCs w:val="22"/>
        </w:rPr>
        <w:t>concluyendo q</w:t>
      </w:r>
      <w:r w:rsidRPr="00911E34">
        <w:rPr>
          <w:rFonts w:cs="Arial"/>
          <w:color w:val="000000"/>
          <w:sz w:val="22"/>
          <w:szCs w:val="22"/>
        </w:rPr>
        <w:t>ue con base en los argumentos señalados por esa entidad para justificar el plazo requerido</w:t>
      </w:r>
      <w:r>
        <w:rPr>
          <w:rFonts w:cs="Arial"/>
          <w:color w:val="000000"/>
          <w:sz w:val="22"/>
          <w:szCs w:val="22"/>
        </w:rPr>
        <w:t xml:space="preserve"> –</w:t>
      </w:r>
      <w:r w:rsidR="00886A52">
        <w:rPr>
          <w:rFonts w:cs="Arial"/>
          <w:color w:val="000000"/>
          <w:sz w:val="22"/>
          <w:szCs w:val="22"/>
        </w:rPr>
        <w:t>relacionados con la recalendarización de obras debido a la aprobación de las órdenes de cambio para movimientos de tierra, ampliación de edificios y muros de gaviones del proyecto</w:t>
      </w:r>
      <w:r>
        <w:rPr>
          <w:rFonts w:cs="Arial"/>
          <w:color w:val="000000"/>
          <w:sz w:val="22"/>
          <w:szCs w:val="22"/>
        </w:rPr>
        <w:t xml:space="preserve">– recomienda </w:t>
      </w:r>
      <w:r w:rsidR="00886A52" w:rsidRPr="00BB303F">
        <w:rPr>
          <w:rFonts w:cs="Arial"/>
          <w:color w:val="000000"/>
          <w:sz w:val="22"/>
          <w:szCs w:val="22"/>
        </w:rPr>
        <w:t>pr</w:t>
      </w:r>
      <w:r w:rsidR="00886A52">
        <w:rPr>
          <w:rFonts w:cs="Arial"/>
          <w:color w:val="000000"/>
          <w:sz w:val="22"/>
          <w:szCs w:val="22"/>
        </w:rPr>
        <w:t>o</w:t>
      </w:r>
      <w:r w:rsidR="00886A52" w:rsidRPr="00BB303F">
        <w:rPr>
          <w:rFonts w:cs="Arial"/>
          <w:color w:val="000000"/>
          <w:sz w:val="22"/>
          <w:szCs w:val="22"/>
        </w:rPr>
        <w:t>rroga</w:t>
      </w:r>
      <w:r w:rsidR="00886A52">
        <w:rPr>
          <w:rFonts w:cs="Arial"/>
          <w:color w:val="000000"/>
          <w:sz w:val="22"/>
          <w:szCs w:val="22"/>
        </w:rPr>
        <w:t>r las fechas de vencimiento para la ejecución de las obras faltantes, así como para efectuar la formalización de las operaciones</w:t>
      </w:r>
      <w:r>
        <w:rPr>
          <w:rFonts w:cs="Arial"/>
          <w:color w:val="000000"/>
          <w:sz w:val="22"/>
          <w:szCs w:val="22"/>
        </w:rPr>
        <w:t>.</w:t>
      </w:r>
    </w:p>
    <w:p w14:paraId="21A5CD4B" w14:textId="77777777" w:rsidR="00710B43" w:rsidRDefault="00710B43" w:rsidP="00710B43">
      <w:pPr>
        <w:autoSpaceDE w:val="0"/>
        <w:autoSpaceDN w:val="0"/>
        <w:adjustRightInd w:val="0"/>
        <w:spacing w:line="360" w:lineRule="auto"/>
        <w:jc w:val="both"/>
        <w:rPr>
          <w:rFonts w:cs="Arial"/>
          <w:color w:val="000000"/>
          <w:sz w:val="22"/>
          <w:szCs w:val="22"/>
        </w:rPr>
      </w:pPr>
    </w:p>
    <w:p w14:paraId="628257A0" w14:textId="77777777" w:rsidR="00886A52" w:rsidRDefault="00886A52" w:rsidP="00710B43">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118</w:t>
      </w:r>
      <w:r w:rsidRPr="00A25DB7">
        <w:rPr>
          <w:rFonts w:cs="Arial"/>
          <w:sz w:val="22"/>
          <w:u w:val="single"/>
          <w:lang w:val="es-ES_tradnl"/>
        </w:rPr>
        <w:t>:</w:t>
      </w:r>
      <w:r>
        <w:rPr>
          <w:rFonts w:cs="Arial"/>
          <w:sz w:val="22"/>
          <w:u w:val="single"/>
          <w:lang w:val="es-ES_tradnl"/>
        </w:rPr>
        <w:t>15</w:t>
      </w:r>
      <w:r>
        <w:rPr>
          <w:rFonts w:cs="Arial"/>
          <w:sz w:val="22"/>
          <w:lang w:val="es-ES_tradnl"/>
        </w:rPr>
        <w:t xml:space="preserve"> Procede la licenciada Camacho Murillo a atender varias consultas y observaciones de los señores Directores sobre la situación actual del proyecto y los ajustes presupuestarios que podrían conllevar los nuevos plazos; datos que se proceden a analizar.</w:t>
      </w:r>
    </w:p>
    <w:p w14:paraId="6DDCC437" w14:textId="77777777" w:rsidR="00886A52" w:rsidRDefault="00886A52" w:rsidP="00710B43">
      <w:pPr>
        <w:spacing w:line="360" w:lineRule="auto"/>
        <w:jc w:val="both"/>
        <w:rPr>
          <w:rFonts w:cs="Arial"/>
          <w:sz w:val="22"/>
          <w:lang w:val="es-ES_tradnl"/>
        </w:rPr>
      </w:pPr>
    </w:p>
    <w:p w14:paraId="24B73545" w14:textId="55012E55" w:rsidR="00886A52" w:rsidRDefault="00886A52" w:rsidP="00886A52">
      <w:pPr>
        <w:spacing w:line="360" w:lineRule="auto"/>
        <w:jc w:val="both"/>
        <w:rPr>
          <w:rFonts w:cs="Arial"/>
          <w:bCs/>
          <w:sz w:val="22"/>
          <w:szCs w:val="22"/>
        </w:rPr>
      </w:pPr>
      <w:r w:rsidRPr="00A25DB7">
        <w:rPr>
          <w:rFonts w:cs="Arial"/>
          <w:sz w:val="22"/>
          <w:u w:val="single"/>
          <w:lang w:val="es-ES_tradnl"/>
        </w:rPr>
        <w:lastRenderedPageBreak/>
        <w:t xml:space="preserve">Minuto </w:t>
      </w:r>
      <w:r w:rsidR="008839CD">
        <w:rPr>
          <w:rFonts w:cs="Arial"/>
          <w:sz w:val="22"/>
          <w:u w:val="single"/>
          <w:lang w:val="es-ES_tradnl"/>
        </w:rPr>
        <w:t>126</w:t>
      </w:r>
      <w:r w:rsidRPr="00A25DB7">
        <w:rPr>
          <w:rFonts w:cs="Arial"/>
          <w:sz w:val="22"/>
          <w:u w:val="single"/>
          <w:lang w:val="es-ES_tradnl"/>
        </w:rPr>
        <w:t>:</w:t>
      </w:r>
      <w:r w:rsidR="008839CD">
        <w:rPr>
          <w:rFonts w:cs="Arial"/>
          <w:sz w:val="22"/>
          <w:u w:val="single"/>
          <w:lang w:val="es-ES_tradnl"/>
        </w:rPr>
        <w:t>20</w:t>
      </w:r>
      <w:r>
        <w:rPr>
          <w:rFonts w:cs="Arial"/>
          <w:sz w:val="22"/>
          <w:lang w:val="es-ES_tradnl"/>
        </w:rPr>
        <w:t xml:space="preserve"> Conocido</w:t>
      </w:r>
      <w:r w:rsidRPr="00911E34">
        <w:rPr>
          <w:rFonts w:cs="Arial"/>
          <w:bCs/>
          <w:sz w:val="22"/>
          <w:szCs w:val="22"/>
        </w:rPr>
        <w:t xml:space="preserve"> el informe de la Dirección FOSUVI y </w:t>
      </w:r>
      <w:r>
        <w:rPr>
          <w:rFonts w:cs="Arial"/>
          <w:bCs/>
          <w:sz w:val="22"/>
          <w:szCs w:val="22"/>
        </w:rPr>
        <w:t xml:space="preserve">de conformidad con las valoraciones efectuadas sobre el tema, la </w:t>
      </w:r>
      <w:r w:rsidRPr="00886A52">
        <w:rPr>
          <w:rFonts w:cs="Arial"/>
          <w:bCs/>
          <w:sz w:val="22"/>
          <w:szCs w:val="22"/>
          <w:lang w:val="es-ES_tradnl"/>
        </w:rPr>
        <w:t>Junta Directiva</w:t>
      </w:r>
      <w:r>
        <w:rPr>
          <w:rFonts w:cs="Arial"/>
          <w:bCs/>
          <w:sz w:val="22"/>
          <w:szCs w:val="22"/>
          <w:lang w:val="es-ES_tradnl"/>
        </w:rPr>
        <w:t xml:space="preserve"> resuelve acoger la recomendación de la </w:t>
      </w:r>
      <w:r w:rsidRPr="00886A52">
        <w:rPr>
          <w:rFonts w:cs="Arial"/>
          <w:bCs/>
          <w:sz w:val="22"/>
          <w:szCs w:val="22"/>
          <w:lang w:val="es-ES_tradnl"/>
        </w:rPr>
        <w:t>Administración</w:t>
      </w:r>
      <w:r>
        <w:rPr>
          <w:rFonts w:cs="Arial"/>
          <w:bCs/>
          <w:sz w:val="22"/>
          <w:szCs w:val="22"/>
          <w:lang w:val="es-ES_tradnl"/>
        </w:rPr>
        <w:t xml:space="preserve">, </w:t>
      </w:r>
      <w:r>
        <w:rPr>
          <w:rFonts w:cs="Arial"/>
          <w:bCs/>
          <w:sz w:val="22"/>
          <w:szCs w:val="22"/>
        </w:rPr>
        <w:t xml:space="preserve">excepto en lo correspondiente al plazo propuesto para concluir la formalización de las operaciones (06 de enero de 2021), dado que, según lo expuesto por la Directora del FOSUVI, la Subgerente General de la entidad autorizada le ha informado que se estará coordinando la ocupación de las viviendas conforme se vayan construyendo los edificios, de forma tal que cuando concluyan las labores de la etapa 3 del proyecto (22 de junio de 2020), básicamente solo quedarían pendientes de formalizar los casos de los edificios 1, 2 y 3, lo cual disminuirá sustancialmente el plazo para finiquitar el proceso de formalización de los casos.  Y en este sentido, se estima oportuno solicitar a la entidad autorizada, que actualice el cronograma para la formalización de las operaciones y presente nuevamente la solicitud que corresponda. Lo anterior, según se consigna en el </w:t>
      </w:r>
      <w:r w:rsidRPr="00886A52">
        <w:rPr>
          <w:rFonts w:cs="Arial"/>
          <w:b/>
          <w:sz w:val="22"/>
          <w:szCs w:val="22"/>
        </w:rPr>
        <w:t>Acuerdo N° 10</w:t>
      </w:r>
      <w:r>
        <w:rPr>
          <w:rFonts w:cs="Arial"/>
          <w:bCs/>
          <w:sz w:val="22"/>
          <w:szCs w:val="22"/>
        </w:rPr>
        <w:t xml:space="preserve"> que se anexa a esta minuta.</w:t>
      </w:r>
    </w:p>
    <w:p w14:paraId="052B5CE1" w14:textId="77777777" w:rsidR="00C27EF8" w:rsidRPr="00D14EAF" w:rsidRDefault="00C27EF8" w:rsidP="00C27EF8">
      <w:pPr>
        <w:spacing w:line="360" w:lineRule="auto"/>
        <w:jc w:val="both"/>
        <w:rPr>
          <w:rFonts w:cs="Arial"/>
          <w:b/>
          <w:sz w:val="22"/>
        </w:rPr>
      </w:pPr>
      <w:r w:rsidRPr="00D14EAF">
        <w:rPr>
          <w:rFonts w:cs="Arial"/>
          <w:b/>
          <w:sz w:val="22"/>
        </w:rPr>
        <w:t>************</w:t>
      </w:r>
    </w:p>
    <w:p w14:paraId="6B96E5BF" w14:textId="77777777" w:rsidR="00C27EF8" w:rsidRDefault="00C27EF8" w:rsidP="00C27EF8">
      <w:pPr>
        <w:spacing w:line="360" w:lineRule="auto"/>
        <w:jc w:val="both"/>
        <w:rPr>
          <w:rFonts w:cs="Arial"/>
          <w:b/>
          <w:bCs/>
          <w:sz w:val="22"/>
          <w:szCs w:val="22"/>
          <w:u w:val="single"/>
          <w:lang w:val="es-ES_tradnl"/>
        </w:rPr>
      </w:pPr>
    </w:p>
    <w:p w14:paraId="16F8D191"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10° </w:t>
      </w:r>
      <w:r w:rsidR="00AE6A81" w:rsidRPr="00AE6A81">
        <w:rPr>
          <w:rFonts w:cs="Arial"/>
          <w:b/>
          <w:bCs/>
          <w:sz w:val="22"/>
          <w:szCs w:val="22"/>
          <w:u w:val="single"/>
          <w:lang w:val="es-ES_tradnl"/>
        </w:rPr>
        <w:t>Informe semanal sobre el trámite de casos individuales, al amparo del artículo 59 de la Ley 7052</w:t>
      </w:r>
    </w:p>
    <w:p w14:paraId="628C60D8" w14:textId="77777777" w:rsidR="00C27EF8" w:rsidRDefault="00C27EF8" w:rsidP="00C27EF8">
      <w:pPr>
        <w:spacing w:line="360" w:lineRule="auto"/>
        <w:jc w:val="both"/>
        <w:rPr>
          <w:rFonts w:cs="Arial"/>
          <w:sz w:val="22"/>
          <w:szCs w:val="22"/>
        </w:rPr>
      </w:pPr>
    </w:p>
    <w:p w14:paraId="2CB12913" w14:textId="7E34CE0A" w:rsidR="001C531E" w:rsidRDefault="001C531E" w:rsidP="001C531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127</w:t>
      </w:r>
      <w:r w:rsidRPr="0039311E">
        <w:rPr>
          <w:rFonts w:cs="Arial"/>
          <w:sz w:val="22"/>
          <w:u w:val="single"/>
          <w:lang w:val="es-ES_tradnl"/>
        </w:rPr>
        <w:t>:</w:t>
      </w:r>
      <w:r>
        <w:rPr>
          <w:rFonts w:cs="Arial"/>
          <w:sz w:val="22"/>
          <w:u w:val="single"/>
          <w:lang w:val="es-ES_tradnl"/>
        </w:rPr>
        <w:t>02</w:t>
      </w:r>
      <w:r>
        <w:rPr>
          <w:rFonts w:cs="Arial"/>
          <w:sz w:val="22"/>
          <w:lang w:val="es-ES_tradnl"/>
        </w:rPr>
        <w:t xml:space="preserve"> Se conoce el oficio </w:t>
      </w:r>
      <w:r>
        <w:rPr>
          <w:rFonts w:cs="Arial"/>
          <w:color w:val="000000"/>
          <w:sz w:val="22"/>
          <w:szCs w:val="22"/>
        </w:rPr>
        <w:t>GG-ME-1247-2019 del 29 de noviembre de 2019, por medio del cual, atendiendo lo dispuesto por esta Junta Directiva en el acuerdo N° 10 de la sesión 61-2018 del 22 de octubre de 2018, la Gerencia General remite el informe DF-OF-1</w:t>
      </w:r>
      <w:r w:rsidR="008839CD">
        <w:rPr>
          <w:rFonts w:cs="Arial"/>
          <w:color w:val="000000"/>
          <w:sz w:val="22"/>
          <w:szCs w:val="22"/>
        </w:rPr>
        <w:t>404</w:t>
      </w:r>
      <w:r>
        <w:rPr>
          <w:rFonts w:cs="Arial"/>
          <w:color w:val="000000"/>
          <w:sz w:val="22"/>
          <w:szCs w:val="22"/>
        </w:rPr>
        <w:t xml:space="preserve">-2019 de la Dirección FOSUVI, que contiene el detalle de la gestión, durante el período comprendido entre el 22 y el 28 de noviembre de 2019, del Departamento de Análisis y Control, </w:t>
      </w:r>
      <w:r>
        <w:rPr>
          <w:rFonts w:cs="Arial"/>
          <w:sz w:val="22"/>
          <w:szCs w:val="22"/>
          <w:lang w:val="es-CR"/>
        </w:rPr>
        <w:t xml:space="preserve">con respecto a las solicitudes individuales de financiamiento al amparo del artículo 59 de la Ley 7052.  Dichos documentos se adjuntan </w:t>
      </w:r>
      <w:r>
        <w:rPr>
          <w:rFonts w:cs="Arial"/>
          <w:bCs/>
          <w:sz w:val="22"/>
          <w:szCs w:val="22"/>
        </w:rPr>
        <w:t>al expediente del acta</w:t>
      </w:r>
      <w:r>
        <w:rPr>
          <w:rFonts w:cs="Arial"/>
          <w:sz w:val="22"/>
          <w:szCs w:val="22"/>
          <w:lang w:val="es-CR"/>
        </w:rPr>
        <w:t>.</w:t>
      </w:r>
    </w:p>
    <w:p w14:paraId="2381816A" w14:textId="77777777" w:rsidR="001C531E" w:rsidRDefault="001C531E" w:rsidP="001C531E">
      <w:pPr>
        <w:spacing w:line="360" w:lineRule="auto"/>
        <w:jc w:val="both"/>
        <w:rPr>
          <w:rFonts w:cs="Arial"/>
          <w:sz w:val="22"/>
          <w:szCs w:val="22"/>
        </w:rPr>
      </w:pPr>
    </w:p>
    <w:p w14:paraId="3A4E8C3C" w14:textId="34EE0233" w:rsidR="001C531E" w:rsidRDefault="001C531E" w:rsidP="001C531E">
      <w:pPr>
        <w:spacing w:line="360" w:lineRule="auto"/>
        <w:jc w:val="both"/>
        <w:rPr>
          <w:rFonts w:cs="Arial"/>
          <w:sz w:val="22"/>
          <w:szCs w:val="22"/>
        </w:rPr>
      </w:pPr>
      <w:r>
        <w:rPr>
          <w:rFonts w:cs="Arial"/>
          <w:sz w:val="22"/>
          <w:lang w:val="es-ES_tradnl"/>
        </w:rPr>
        <w:t xml:space="preserve">La Licenciada Camacho Murillo </w:t>
      </w:r>
      <w:r>
        <w:rPr>
          <w:rFonts w:cs="Arial"/>
          <w:sz w:val="22"/>
          <w:szCs w:val="22"/>
          <w:lang w:val="es-CR"/>
        </w:rPr>
        <w:t xml:space="preserve">expone la información correspondiente al citado período y atiende las consultas que al respecto van planteando los señores Directores, destacando que han ingresado 4 nuevos casos, se han enviado </w:t>
      </w:r>
      <w:r w:rsidR="00CE01C3">
        <w:rPr>
          <w:rFonts w:cs="Arial"/>
          <w:sz w:val="22"/>
          <w:szCs w:val="22"/>
          <w:lang w:val="es-CR"/>
        </w:rPr>
        <w:t>17</w:t>
      </w:r>
      <w:r>
        <w:rPr>
          <w:rFonts w:cs="Arial"/>
          <w:sz w:val="22"/>
          <w:szCs w:val="22"/>
          <w:lang w:val="es-CR"/>
        </w:rPr>
        <w:t xml:space="preserve"> casos a la aprobación de esta Junta Directiva, se recibieron 24 reingresos, se devolvieron a las entidades autorizadas 18 expedientes con deficiencias; y se aprobaron </w:t>
      </w:r>
      <w:r w:rsidR="00CE01C3">
        <w:rPr>
          <w:rFonts w:cs="Arial"/>
          <w:sz w:val="22"/>
          <w:szCs w:val="22"/>
          <w:lang w:val="es-CR"/>
        </w:rPr>
        <w:t>24</w:t>
      </w:r>
      <w:r>
        <w:rPr>
          <w:rFonts w:cs="Arial"/>
          <w:sz w:val="22"/>
          <w:szCs w:val="22"/>
          <w:lang w:val="es-CR"/>
        </w:rPr>
        <w:t xml:space="preserve"> nuevos subsidios, lo que arroja un saldo de 95 casos pendientes de resolución al pasado 28 de noviembre.</w:t>
      </w:r>
    </w:p>
    <w:p w14:paraId="7266B3A2" w14:textId="77777777" w:rsidR="001C531E" w:rsidRDefault="001C531E" w:rsidP="001C531E">
      <w:pPr>
        <w:spacing w:line="360" w:lineRule="auto"/>
        <w:jc w:val="both"/>
        <w:rPr>
          <w:rFonts w:cs="Arial"/>
          <w:sz w:val="22"/>
          <w:u w:val="single"/>
          <w:lang w:val="es-ES_tradnl"/>
        </w:rPr>
      </w:pPr>
    </w:p>
    <w:p w14:paraId="690645E2" w14:textId="29D734FF" w:rsidR="001C531E" w:rsidRDefault="001C531E" w:rsidP="001C531E">
      <w:pPr>
        <w:spacing w:line="360" w:lineRule="auto"/>
        <w:jc w:val="both"/>
        <w:rPr>
          <w:rFonts w:cs="Arial"/>
          <w:sz w:val="22"/>
          <w:lang w:val="es-ES_tradnl"/>
        </w:rPr>
      </w:pPr>
      <w:r>
        <w:rPr>
          <w:rFonts w:cs="Arial"/>
          <w:sz w:val="22"/>
          <w:u w:val="single"/>
          <w:lang w:val="es-ES_tradnl"/>
        </w:rPr>
        <w:lastRenderedPageBreak/>
        <w:t>Minuto 129:10</w:t>
      </w:r>
      <w:r>
        <w:rPr>
          <w:rFonts w:cs="Arial"/>
          <w:sz w:val="22"/>
          <w:lang w:val="es-ES_tradnl"/>
        </w:rPr>
        <w:t xml:space="preserve"> La</w:t>
      </w:r>
      <w:r>
        <w:rPr>
          <w:rFonts w:cs="Arial"/>
          <w:color w:val="000000"/>
          <w:sz w:val="22"/>
          <w:szCs w:val="22"/>
          <w:lang w:val="es-CR"/>
        </w:rPr>
        <w:t xml:space="preserve"> Junta Directiva da por conocido el</w:t>
      </w:r>
      <w:r>
        <w:rPr>
          <w:rFonts w:cs="Arial"/>
          <w:color w:val="000000"/>
          <w:sz w:val="22"/>
          <w:szCs w:val="22"/>
        </w:rPr>
        <w:t xml:space="preserve"> informe presentado por la Dirección FOSUVI.</w:t>
      </w:r>
    </w:p>
    <w:p w14:paraId="4F03AACB" w14:textId="77777777" w:rsidR="00C27EF8" w:rsidRPr="00D14EAF" w:rsidRDefault="00C27EF8" w:rsidP="00C27EF8">
      <w:pPr>
        <w:spacing w:line="360" w:lineRule="auto"/>
        <w:jc w:val="both"/>
        <w:rPr>
          <w:rFonts w:cs="Arial"/>
          <w:b/>
          <w:sz w:val="22"/>
        </w:rPr>
      </w:pPr>
      <w:r w:rsidRPr="00D14EAF">
        <w:rPr>
          <w:rFonts w:cs="Arial"/>
          <w:b/>
          <w:sz w:val="22"/>
        </w:rPr>
        <w:t>************</w:t>
      </w:r>
    </w:p>
    <w:p w14:paraId="5ABC06C2" w14:textId="77777777" w:rsidR="00C27EF8" w:rsidRDefault="00C27EF8" w:rsidP="00C27EF8">
      <w:pPr>
        <w:spacing w:line="360" w:lineRule="auto"/>
        <w:jc w:val="both"/>
        <w:rPr>
          <w:rFonts w:cs="Arial"/>
          <w:b/>
          <w:bCs/>
          <w:sz w:val="22"/>
          <w:szCs w:val="22"/>
          <w:u w:val="single"/>
          <w:lang w:val="es-ES_tradnl"/>
        </w:rPr>
      </w:pPr>
    </w:p>
    <w:p w14:paraId="7A5C3895"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11° </w:t>
      </w:r>
      <w:r w:rsidR="00AE6A81" w:rsidRPr="00AE6A81">
        <w:rPr>
          <w:rFonts w:cs="Arial"/>
          <w:b/>
          <w:bCs/>
          <w:sz w:val="22"/>
          <w:szCs w:val="22"/>
          <w:u w:val="single"/>
          <w:lang w:val="es-ES_tradnl"/>
        </w:rPr>
        <w:t>Presentación de informe quincenal sobre el desarrollo del proyecto Las Brisas II</w:t>
      </w:r>
    </w:p>
    <w:p w14:paraId="3EF3B2DA" w14:textId="77777777" w:rsidR="00C27EF8" w:rsidRDefault="00C27EF8" w:rsidP="00C27EF8">
      <w:pPr>
        <w:spacing w:line="360" w:lineRule="auto"/>
        <w:jc w:val="both"/>
        <w:rPr>
          <w:rFonts w:cs="Arial"/>
          <w:sz w:val="22"/>
          <w:szCs w:val="22"/>
        </w:rPr>
      </w:pPr>
    </w:p>
    <w:p w14:paraId="26211F73" w14:textId="0F220844" w:rsidR="00710B43" w:rsidRDefault="00710B43" w:rsidP="00710B43">
      <w:pPr>
        <w:spacing w:line="360" w:lineRule="auto"/>
        <w:jc w:val="both"/>
        <w:rPr>
          <w:rFonts w:cs="Arial"/>
          <w:sz w:val="22"/>
          <w:lang w:val="es-ES_tradnl"/>
        </w:rPr>
      </w:pPr>
      <w:r w:rsidRPr="0039311E">
        <w:rPr>
          <w:rFonts w:cs="Arial"/>
          <w:sz w:val="22"/>
          <w:u w:val="single"/>
          <w:lang w:val="es-ES_tradnl"/>
        </w:rPr>
        <w:t xml:space="preserve">Minuto </w:t>
      </w:r>
      <w:r w:rsidR="007A4130">
        <w:rPr>
          <w:rFonts w:cs="Arial"/>
          <w:sz w:val="22"/>
          <w:u w:val="single"/>
          <w:lang w:val="es-ES_tradnl"/>
        </w:rPr>
        <w:t>129</w:t>
      </w:r>
      <w:r w:rsidRPr="0039311E">
        <w:rPr>
          <w:rFonts w:cs="Arial"/>
          <w:sz w:val="22"/>
          <w:u w:val="single"/>
          <w:lang w:val="es-ES_tradnl"/>
        </w:rPr>
        <w:t>:</w:t>
      </w:r>
      <w:r w:rsidR="007A4130">
        <w:rPr>
          <w:rFonts w:cs="Arial"/>
          <w:sz w:val="22"/>
          <w:u w:val="single"/>
          <w:lang w:val="es-ES_tradnl"/>
        </w:rPr>
        <w:t>13</w:t>
      </w:r>
      <w:r>
        <w:rPr>
          <w:rFonts w:cs="Arial"/>
          <w:sz w:val="22"/>
          <w:lang w:val="es-ES_tradnl"/>
        </w:rPr>
        <w:t xml:space="preserve"> De conformidad con lo</w:t>
      </w:r>
      <w:r>
        <w:rPr>
          <w:rFonts w:cs="Arial"/>
          <w:sz w:val="22"/>
        </w:rPr>
        <w:t xml:space="preserve"> resuelto</w:t>
      </w:r>
      <w:r>
        <w:rPr>
          <w:rFonts w:cs="Arial"/>
          <w:sz w:val="22"/>
          <w:lang w:val="es-ES_tradnl"/>
        </w:rPr>
        <w:t xml:space="preserve"> en la sesión 61-2019 del 08 de agosto de 2019, la Dirección FOSUVI presenta un informe</w:t>
      </w:r>
      <w:r>
        <w:rPr>
          <w:rFonts w:cs="Arial"/>
          <w:sz w:val="22"/>
          <w:szCs w:val="22"/>
        </w:rPr>
        <w:t xml:space="preserve">, con corte al pasado </w:t>
      </w:r>
      <w:r w:rsidR="007A4130">
        <w:rPr>
          <w:rFonts w:cs="Arial"/>
          <w:sz w:val="22"/>
          <w:szCs w:val="22"/>
        </w:rPr>
        <w:t>29</w:t>
      </w:r>
      <w:r>
        <w:rPr>
          <w:rFonts w:cs="Arial"/>
          <w:sz w:val="22"/>
          <w:szCs w:val="22"/>
        </w:rPr>
        <w:t xml:space="preserve"> de noviembre, sobre la situación actual del proyecto Las Bisas II.</w:t>
      </w:r>
    </w:p>
    <w:p w14:paraId="5FC058D7" w14:textId="77777777" w:rsidR="00710B43" w:rsidRDefault="00710B43" w:rsidP="00710B43">
      <w:pPr>
        <w:spacing w:line="360" w:lineRule="auto"/>
        <w:jc w:val="both"/>
        <w:rPr>
          <w:rFonts w:cs="Arial"/>
          <w:sz w:val="22"/>
          <w:szCs w:val="22"/>
          <w:lang w:val="es-ES_tradnl"/>
        </w:rPr>
      </w:pPr>
    </w:p>
    <w:p w14:paraId="711D16AE" w14:textId="27A3CA9B" w:rsidR="00710B43" w:rsidRDefault="00710B43" w:rsidP="00710B43">
      <w:pPr>
        <w:spacing w:line="360" w:lineRule="auto"/>
        <w:jc w:val="both"/>
        <w:rPr>
          <w:rFonts w:cs="Arial"/>
          <w:sz w:val="22"/>
          <w:lang w:val="es-ES_tradnl"/>
        </w:rPr>
      </w:pPr>
      <w:r>
        <w:rPr>
          <w:rFonts w:cs="Arial"/>
          <w:sz w:val="22"/>
          <w:szCs w:val="22"/>
          <w:lang w:val="es-ES_tradnl"/>
        </w:rPr>
        <w:t>La licenciada Camacho Murillo</w:t>
      </w:r>
      <w:r>
        <w:rPr>
          <w:rFonts w:cs="Arial"/>
          <w:sz w:val="22"/>
          <w:lang w:val="es-ES_tradnl"/>
        </w:rPr>
        <w:t xml:space="preserve"> expone el contenido del citado informe, destacando las acciones que se han venido realizando en las últimas dos semanas y el estado actual de dichas gestiones, atendiendo las consultas e inquietudes que al respecto van planteando los señores Directores.</w:t>
      </w:r>
    </w:p>
    <w:p w14:paraId="03FC049B" w14:textId="77777777" w:rsidR="00710B43" w:rsidRDefault="00710B43" w:rsidP="00710B43">
      <w:pPr>
        <w:spacing w:line="360" w:lineRule="auto"/>
        <w:jc w:val="both"/>
        <w:rPr>
          <w:rFonts w:cs="Arial"/>
          <w:sz w:val="22"/>
          <w:lang w:val="es-ES_tradnl"/>
        </w:rPr>
      </w:pPr>
    </w:p>
    <w:p w14:paraId="7649574B" w14:textId="0E0F5D5C" w:rsidR="00C27EF8" w:rsidRPr="00710B43" w:rsidRDefault="00710B43" w:rsidP="00C27EF8">
      <w:pPr>
        <w:spacing w:line="360" w:lineRule="auto"/>
        <w:jc w:val="both"/>
        <w:rPr>
          <w:rFonts w:cs="Arial"/>
          <w:sz w:val="22"/>
          <w:szCs w:val="22"/>
          <w:lang w:val="es-ES_tradnl"/>
        </w:rPr>
      </w:pPr>
      <w:r w:rsidRPr="00A25DB7">
        <w:rPr>
          <w:rFonts w:cs="Arial"/>
          <w:sz w:val="22"/>
          <w:u w:val="single"/>
          <w:lang w:val="es-ES_tradnl"/>
        </w:rPr>
        <w:t xml:space="preserve">Minuto </w:t>
      </w:r>
      <w:r w:rsidR="007A4130">
        <w:rPr>
          <w:rFonts w:cs="Arial"/>
          <w:sz w:val="22"/>
          <w:u w:val="single"/>
          <w:lang w:val="es-ES_tradnl"/>
        </w:rPr>
        <w:t>131</w:t>
      </w:r>
      <w:r w:rsidRPr="00A25DB7">
        <w:rPr>
          <w:rFonts w:cs="Arial"/>
          <w:sz w:val="22"/>
          <w:u w:val="single"/>
          <w:lang w:val="es-ES_tradnl"/>
        </w:rPr>
        <w:t>:</w:t>
      </w:r>
      <w:r w:rsidR="007A4130">
        <w:rPr>
          <w:rFonts w:cs="Arial"/>
          <w:sz w:val="22"/>
          <w:u w:val="single"/>
          <w:lang w:val="es-ES_tradnl"/>
        </w:rPr>
        <w:t>52</w:t>
      </w:r>
      <w:r>
        <w:rPr>
          <w:rFonts w:cs="Arial"/>
          <w:sz w:val="22"/>
          <w:lang w:val="es-ES_tradnl"/>
        </w:rPr>
        <w:t xml:space="preserve"> La </w:t>
      </w:r>
      <w:r w:rsidRPr="00437F6C">
        <w:rPr>
          <w:rFonts w:cs="Arial"/>
          <w:sz w:val="22"/>
          <w:szCs w:val="22"/>
          <w:lang w:val="es-ES_tradnl"/>
        </w:rPr>
        <w:t xml:space="preserve">Junta Directiva </w:t>
      </w:r>
      <w:r>
        <w:rPr>
          <w:rFonts w:cs="Arial"/>
          <w:sz w:val="22"/>
          <w:szCs w:val="22"/>
          <w:lang w:val="es-ES_tradnl"/>
        </w:rPr>
        <w:t xml:space="preserve">da por conocida la información suministrada. </w:t>
      </w:r>
    </w:p>
    <w:p w14:paraId="76A6BFCB" w14:textId="77777777" w:rsidR="00C27EF8" w:rsidRPr="00D14EAF" w:rsidRDefault="00C27EF8" w:rsidP="00C27EF8">
      <w:pPr>
        <w:spacing w:line="360" w:lineRule="auto"/>
        <w:jc w:val="both"/>
        <w:rPr>
          <w:rFonts w:cs="Arial"/>
          <w:b/>
          <w:sz w:val="22"/>
        </w:rPr>
      </w:pPr>
      <w:r w:rsidRPr="00D14EAF">
        <w:rPr>
          <w:rFonts w:cs="Arial"/>
          <w:b/>
          <w:sz w:val="22"/>
        </w:rPr>
        <w:t>************</w:t>
      </w:r>
    </w:p>
    <w:p w14:paraId="7618D025" w14:textId="77777777" w:rsidR="00F10DE0" w:rsidRDefault="00F10DE0" w:rsidP="00F10DE0">
      <w:pPr>
        <w:spacing w:line="360" w:lineRule="auto"/>
        <w:jc w:val="both"/>
        <w:rPr>
          <w:rFonts w:cs="Arial"/>
          <w:b/>
          <w:bCs/>
          <w:sz w:val="22"/>
          <w:szCs w:val="22"/>
          <w:u w:val="single"/>
          <w:lang w:val="es-ES_tradnl"/>
        </w:rPr>
      </w:pPr>
    </w:p>
    <w:p w14:paraId="30F60FF5" w14:textId="77777777" w:rsidR="00F10DE0" w:rsidRPr="00AD4F06" w:rsidRDefault="00F10DE0" w:rsidP="00F10DE0">
      <w:pPr>
        <w:spacing w:line="360" w:lineRule="auto"/>
        <w:jc w:val="both"/>
        <w:outlineLvl w:val="0"/>
        <w:rPr>
          <w:rFonts w:cs="Arial"/>
          <w:sz w:val="22"/>
          <w:szCs w:val="22"/>
          <w:lang w:val="es-ES_tradnl"/>
        </w:rPr>
      </w:pPr>
      <w:r>
        <w:rPr>
          <w:rFonts w:cs="Arial"/>
          <w:b/>
          <w:sz w:val="22"/>
          <w:szCs w:val="22"/>
          <w:lang w:val="es-ES_tradnl"/>
        </w:rPr>
        <w:t xml:space="preserve">12° </w:t>
      </w:r>
      <w:r w:rsidRPr="00F10DE0">
        <w:rPr>
          <w:rFonts w:cs="Arial"/>
          <w:b/>
          <w:bCs/>
          <w:sz w:val="22"/>
          <w:szCs w:val="22"/>
          <w:u w:val="single"/>
          <w:lang w:val="es-ES_tradnl"/>
        </w:rPr>
        <w:t>Solicitudes con respecto al proyecto Llanuras de Canaán</w:t>
      </w:r>
    </w:p>
    <w:p w14:paraId="6ACEEEDC" w14:textId="77777777" w:rsidR="00F10DE0" w:rsidRDefault="00F10DE0" w:rsidP="00F10DE0">
      <w:pPr>
        <w:spacing w:line="360" w:lineRule="auto"/>
        <w:jc w:val="both"/>
        <w:rPr>
          <w:rFonts w:cs="Arial"/>
          <w:sz w:val="22"/>
          <w:szCs w:val="22"/>
        </w:rPr>
      </w:pPr>
    </w:p>
    <w:p w14:paraId="58EDF92B" w14:textId="77777777" w:rsidR="009B2977" w:rsidRDefault="00F10DE0" w:rsidP="00F10DE0">
      <w:pPr>
        <w:spacing w:line="360" w:lineRule="auto"/>
        <w:jc w:val="both"/>
        <w:rPr>
          <w:rFonts w:cs="Arial"/>
          <w:sz w:val="22"/>
          <w:lang w:val="es-ES_tradnl"/>
        </w:rPr>
      </w:pPr>
      <w:r w:rsidRPr="0039311E">
        <w:rPr>
          <w:rFonts w:cs="Arial"/>
          <w:sz w:val="22"/>
          <w:u w:val="single"/>
          <w:lang w:val="es-ES_tradnl"/>
        </w:rPr>
        <w:t xml:space="preserve">Minuto </w:t>
      </w:r>
      <w:r w:rsidR="007A4130">
        <w:rPr>
          <w:rFonts w:cs="Arial"/>
          <w:sz w:val="22"/>
          <w:u w:val="single"/>
          <w:lang w:val="es-ES_tradnl"/>
        </w:rPr>
        <w:t>131</w:t>
      </w:r>
      <w:r w:rsidRPr="0039311E">
        <w:rPr>
          <w:rFonts w:cs="Arial"/>
          <w:sz w:val="22"/>
          <w:u w:val="single"/>
          <w:lang w:val="es-ES_tradnl"/>
        </w:rPr>
        <w:t>:</w:t>
      </w:r>
      <w:r w:rsidR="007A4130">
        <w:rPr>
          <w:rFonts w:cs="Arial"/>
          <w:sz w:val="22"/>
          <w:u w:val="single"/>
          <w:lang w:val="es-ES_tradnl"/>
        </w:rPr>
        <w:t>56</w:t>
      </w:r>
      <w:r>
        <w:rPr>
          <w:rFonts w:cs="Arial"/>
          <w:sz w:val="22"/>
          <w:lang w:val="es-ES_tradnl"/>
        </w:rPr>
        <w:t xml:space="preserve"> </w:t>
      </w:r>
      <w:r w:rsidR="007A4130">
        <w:rPr>
          <w:rFonts w:cs="Arial"/>
          <w:sz w:val="22"/>
          <w:lang w:val="es-ES_tradnl"/>
        </w:rPr>
        <w:t>La Directora Presidenta informa que recibió en audiencia a un grupo de interesados en el proyecto Llanuras de Canaán y le indicaron que se están realizando varias sustituciones de familias beneficiarias, sobre las cuales le manifestaron algunas inquietudes.  En razón de lo anterior, le solicita a la licenciada Camacho Murillo</w:t>
      </w:r>
      <w:r w:rsidR="009B2977">
        <w:rPr>
          <w:rFonts w:cs="Arial"/>
          <w:sz w:val="22"/>
          <w:lang w:val="es-ES_tradnl"/>
        </w:rPr>
        <w:t>,</w:t>
      </w:r>
      <w:r w:rsidR="007A4130">
        <w:rPr>
          <w:rFonts w:cs="Arial"/>
          <w:sz w:val="22"/>
          <w:lang w:val="es-ES_tradnl"/>
        </w:rPr>
        <w:t xml:space="preserve"> que las eventuales sustituciones de beneficiarios que se present</w:t>
      </w:r>
      <w:r w:rsidR="009B2977">
        <w:rPr>
          <w:rFonts w:cs="Arial"/>
          <w:sz w:val="22"/>
          <w:lang w:val="es-ES_tradnl"/>
        </w:rPr>
        <w:t>en</w:t>
      </w:r>
      <w:r w:rsidR="007A4130">
        <w:rPr>
          <w:rFonts w:cs="Arial"/>
          <w:sz w:val="22"/>
          <w:lang w:val="es-ES_tradnl"/>
        </w:rPr>
        <w:t xml:space="preserve"> a la aprobación de este Banco, sean analizadas </w:t>
      </w:r>
      <w:r w:rsidR="009B2977">
        <w:rPr>
          <w:rFonts w:cs="Arial"/>
          <w:sz w:val="22"/>
          <w:lang w:val="es-ES_tradnl"/>
        </w:rPr>
        <w:t>de forma</w:t>
      </w:r>
      <w:r w:rsidR="007A4130">
        <w:rPr>
          <w:rFonts w:cs="Arial"/>
          <w:sz w:val="22"/>
          <w:lang w:val="es-ES_tradnl"/>
        </w:rPr>
        <w:t xml:space="preserve"> exhaustiv</w:t>
      </w:r>
      <w:r w:rsidR="009B2977">
        <w:rPr>
          <w:rFonts w:cs="Arial"/>
          <w:sz w:val="22"/>
          <w:lang w:val="es-ES_tradnl"/>
        </w:rPr>
        <w:t>a.</w:t>
      </w:r>
    </w:p>
    <w:p w14:paraId="1D76AC6C" w14:textId="6CC17975" w:rsidR="009B2977" w:rsidRDefault="009B2977" w:rsidP="00F10DE0">
      <w:pPr>
        <w:spacing w:line="360" w:lineRule="auto"/>
        <w:jc w:val="both"/>
        <w:rPr>
          <w:rFonts w:cs="Arial"/>
          <w:sz w:val="22"/>
          <w:lang w:val="es-ES_tradnl"/>
        </w:rPr>
      </w:pPr>
    </w:p>
    <w:p w14:paraId="555D6F9E" w14:textId="09F86D74" w:rsidR="009B2977" w:rsidRDefault="009B2977" w:rsidP="00F10DE0">
      <w:pPr>
        <w:spacing w:line="360" w:lineRule="auto"/>
        <w:jc w:val="both"/>
        <w:rPr>
          <w:rFonts w:cs="Arial"/>
          <w:sz w:val="22"/>
          <w:lang w:val="es-ES_tradnl"/>
        </w:rPr>
      </w:pPr>
      <w:r>
        <w:rPr>
          <w:rFonts w:cs="Arial"/>
          <w:sz w:val="22"/>
          <w:lang w:val="es-ES_tradnl"/>
        </w:rPr>
        <w:t xml:space="preserve">Complementariamente, </w:t>
      </w:r>
      <w:r w:rsidR="00A93FA6">
        <w:rPr>
          <w:rFonts w:cs="Arial"/>
          <w:sz w:val="22"/>
          <w:lang w:val="es-ES_tradnl"/>
        </w:rPr>
        <w:t>le solicita a la licenciada Camacho Murillo, discutir con la entidad autorizada la situación actual del proyecto y, particularmente, los temas relacionadas con la recepción de áreas públicas</w:t>
      </w:r>
      <w:r w:rsidR="00B706AD">
        <w:rPr>
          <w:rFonts w:cs="Arial"/>
          <w:sz w:val="22"/>
          <w:lang w:val="es-ES_tradnl"/>
        </w:rPr>
        <w:t>, la segregación de los inmuebles</w:t>
      </w:r>
      <w:r w:rsidR="00A93FA6">
        <w:rPr>
          <w:rFonts w:cs="Arial"/>
          <w:sz w:val="22"/>
          <w:lang w:val="es-ES_tradnl"/>
        </w:rPr>
        <w:t xml:space="preserve"> y la entrega de las viviendas mediante la figura de comodato.</w:t>
      </w:r>
    </w:p>
    <w:p w14:paraId="0CBC8736" w14:textId="77777777" w:rsidR="00F10DE0" w:rsidRPr="00D14EAF" w:rsidRDefault="00F10DE0" w:rsidP="00F10DE0">
      <w:pPr>
        <w:spacing w:line="360" w:lineRule="auto"/>
        <w:jc w:val="both"/>
        <w:rPr>
          <w:rFonts w:cs="Arial"/>
          <w:b/>
          <w:sz w:val="22"/>
        </w:rPr>
      </w:pPr>
      <w:r w:rsidRPr="00D14EAF">
        <w:rPr>
          <w:rFonts w:cs="Arial"/>
          <w:b/>
          <w:sz w:val="22"/>
        </w:rPr>
        <w:t>************</w:t>
      </w:r>
    </w:p>
    <w:p w14:paraId="379BE155" w14:textId="77777777" w:rsidR="00F10DE0" w:rsidRDefault="00F10DE0" w:rsidP="00F10DE0">
      <w:pPr>
        <w:spacing w:line="360" w:lineRule="auto"/>
        <w:jc w:val="both"/>
        <w:rPr>
          <w:rFonts w:cs="Arial"/>
          <w:b/>
          <w:bCs/>
          <w:sz w:val="22"/>
          <w:szCs w:val="22"/>
          <w:u w:val="single"/>
          <w:lang w:val="es-ES_tradnl"/>
        </w:rPr>
      </w:pPr>
    </w:p>
    <w:p w14:paraId="722054FD" w14:textId="77777777" w:rsidR="00F10DE0" w:rsidRPr="00AD4F06" w:rsidRDefault="00F10DE0" w:rsidP="00F10DE0">
      <w:pPr>
        <w:spacing w:line="360" w:lineRule="auto"/>
        <w:jc w:val="both"/>
        <w:outlineLvl w:val="0"/>
        <w:rPr>
          <w:rFonts w:cs="Arial"/>
          <w:sz w:val="22"/>
          <w:szCs w:val="22"/>
          <w:lang w:val="es-ES_tradnl"/>
        </w:rPr>
      </w:pPr>
      <w:r>
        <w:rPr>
          <w:rFonts w:cs="Arial"/>
          <w:b/>
          <w:sz w:val="22"/>
          <w:szCs w:val="22"/>
          <w:lang w:val="es-ES_tradnl"/>
        </w:rPr>
        <w:lastRenderedPageBreak/>
        <w:t xml:space="preserve">13° </w:t>
      </w:r>
      <w:r w:rsidRPr="00F10DE0">
        <w:rPr>
          <w:rFonts w:cs="Arial"/>
          <w:b/>
          <w:bCs/>
          <w:sz w:val="22"/>
          <w:szCs w:val="22"/>
          <w:u w:val="single"/>
          <w:lang w:val="es-ES_tradnl"/>
        </w:rPr>
        <w:t>Propuestas con respecto a los casos provenientes del asentamiento Triángulo de Solidaridad</w:t>
      </w:r>
    </w:p>
    <w:p w14:paraId="5D696951" w14:textId="77777777" w:rsidR="00F10DE0" w:rsidRDefault="00F10DE0" w:rsidP="00F10DE0">
      <w:pPr>
        <w:spacing w:line="360" w:lineRule="auto"/>
        <w:jc w:val="both"/>
        <w:rPr>
          <w:rFonts w:cs="Arial"/>
          <w:sz w:val="22"/>
          <w:szCs w:val="22"/>
        </w:rPr>
      </w:pPr>
    </w:p>
    <w:p w14:paraId="2FFA288F" w14:textId="784CFC5E" w:rsidR="00F10DE0" w:rsidRDefault="00F10DE0" w:rsidP="00F10DE0">
      <w:pPr>
        <w:spacing w:line="360" w:lineRule="auto"/>
        <w:jc w:val="both"/>
        <w:rPr>
          <w:rFonts w:cs="Arial"/>
          <w:sz w:val="22"/>
          <w:lang w:val="es-ES_tradnl"/>
        </w:rPr>
      </w:pPr>
      <w:r w:rsidRPr="0039311E">
        <w:rPr>
          <w:rFonts w:cs="Arial"/>
          <w:sz w:val="22"/>
          <w:u w:val="single"/>
          <w:lang w:val="es-ES_tradnl"/>
        </w:rPr>
        <w:t xml:space="preserve">Minuto </w:t>
      </w:r>
      <w:r w:rsidR="00313695">
        <w:rPr>
          <w:rFonts w:cs="Arial"/>
          <w:sz w:val="22"/>
          <w:u w:val="single"/>
          <w:lang w:val="es-ES_tradnl"/>
        </w:rPr>
        <w:t>136</w:t>
      </w:r>
      <w:r w:rsidRPr="0039311E">
        <w:rPr>
          <w:rFonts w:cs="Arial"/>
          <w:sz w:val="22"/>
          <w:u w:val="single"/>
          <w:lang w:val="es-ES_tradnl"/>
        </w:rPr>
        <w:t>:</w:t>
      </w:r>
      <w:r w:rsidR="00313695">
        <w:rPr>
          <w:rFonts w:cs="Arial"/>
          <w:sz w:val="22"/>
          <w:u w:val="single"/>
          <w:lang w:val="es-ES_tradnl"/>
        </w:rPr>
        <w:t>15</w:t>
      </w:r>
      <w:r>
        <w:rPr>
          <w:rFonts w:cs="Arial"/>
          <w:sz w:val="22"/>
          <w:lang w:val="es-ES_tradnl"/>
        </w:rPr>
        <w:t xml:space="preserve"> Se conoce </w:t>
      </w:r>
      <w:r w:rsidR="00313695">
        <w:rPr>
          <w:rFonts w:cs="Arial"/>
          <w:sz w:val="22"/>
          <w:lang w:val="es-ES_tradnl"/>
        </w:rPr>
        <w:t xml:space="preserve">una inquietud de la Directora Pérez Gutiérrez, sobre la conveniencia de agilizar y coordinar las acciones tendientes a atender los casos provenientes del asentamiento Triángulo de la Solidaridad. </w:t>
      </w:r>
    </w:p>
    <w:p w14:paraId="2AF2D183" w14:textId="77777777" w:rsidR="00F10DE0" w:rsidRDefault="00F10DE0" w:rsidP="00F10DE0">
      <w:pPr>
        <w:spacing w:line="360" w:lineRule="auto"/>
        <w:jc w:val="both"/>
        <w:rPr>
          <w:rFonts w:cs="Arial"/>
          <w:sz w:val="22"/>
          <w:szCs w:val="22"/>
        </w:rPr>
      </w:pPr>
    </w:p>
    <w:p w14:paraId="6E3E3286" w14:textId="1D6A1F36" w:rsidR="00313695" w:rsidRDefault="00F10DE0" w:rsidP="007A4130">
      <w:pPr>
        <w:spacing w:line="360" w:lineRule="auto"/>
        <w:jc w:val="both"/>
        <w:rPr>
          <w:rFonts w:cs="Arial"/>
          <w:sz w:val="22"/>
          <w:szCs w:val="22"/>
        </w:rPr>
      </w:pPr>
      <w:r w:rsidRPr="00A25DB7">
        <w:rPr>
          <w:rFonts w:cs="Arial"/>
          <w:sz w:val="22"/>
          <w:u w:val="single"/>
          <w:lang w:val="es-ES_tradnl"/>
        </w:rPr>
        <w:t xml:space="preserve">Minuto </w:t>
      </w:r>
      <w:r w:rsidR="00313695">
        <w:rPr>
          <w:rFonts w:cs="Arial"/>
          <w:sz w:val="22"/>
          <w:u w:val="single"/>
          <w:lang w:val="es-ES_tradnl"/>
        </w:rPr>
        <w:t>137</w:t>
      </w:r>
      <w:r w:rsidRPr="00A25DB7">
        <w:rPr>
          <w:rFonts w:cs="Arial"/>
          <w:sz w:val="22"/>
          <w:u w:val="single"/>
          <w:lang w:val="es-ES_tradnl"/>
        </w:rPr>
        <w:t>:</w:t>
      </w:r>
      <w:r w:rsidR="00313695">
        <w:rPr>
          <w:rFonts w:cs="Arial"/>
          <w:sz w:val="22"/>
          <w:u w:val="single"/>
          <w:lang w:val="es-ES_tradnl"/>
        </w:rPr>
        <w:t>30</w:t>
      </w:r>
      <w:r>
        <w:rPr>
          <w:rFonts w:cs="Arial"/>
          <w:sz w:val="22"/>
          <w:lang w:val="es-ES_tradnl"/>
        </w:rPr>
        <w:t xml:space="preserve"> </w:t>
      </w:r>
      <w:r w:rsidR="00313695">
        <w:rPr>
          <w:rFonts w:cs="Arial"/>
          <w:sz w:val="22"/>
          <w:lang w:val="es-ES_tradnl"/>
        </w:rPr>
        <w:t xml:space="preserve">De conformidad con el análisis que se realiza al respecto, la </w:t>
      </w:r>
      <w:r w:rsidR="00313695" w:rsidRPr="00313695">
        <w:rPr>
          <w:rFonts w:cs="Arial"/>
          <w:sz w:val="22"/>
          <w:lang w:val="es-ES_tradnl"/>
        </w:rPr>
        <w:t>Junta Directiva</w:t>
      </w:r>
      <w:r w:rsidR="00313695">
        <w:rPr>
          <w:rFonts w:cs="Arial"/>
          <w:sz w:val="22"/>
          <w:lang w:val="es-ES_tradnl"/>
        </w:rPr>
        <w:t xml:space="preserve"> resuelve girar instrucciones a la </w:t>
      </w:r>
      <w:r w:rsidR="007A4130">
        <w:rPr>
          <w:rFonts w:cs="Arial"/>
          <w:sz w:val="22"/>
          <w:szCs w:val="22"/>
        </w:rPr>
        <w:t>Administración, para que el próximo jueves 05 de diciembre, presente a esta Junta Directiva un análisis técnico y legal, sobre la situación de la solicitud para el financiamiento del proyecto Alcalá</w:t>
      </w:r>
      <w:r w:rsidR="00313695">
        <w:rPr>
          <w:rFonts w:cs="Arial"/>
          <w:sz w:val="22"/>
          <w:szCs w:val="22"/>
        </w:rPr>
        <w:t>; e</w:t>
      </w:r>
      <w:r w:rsidR="007A4130">
        <w:rPr>
          <w:rFonts w:cs="Arial"/>
          <w:sz w:val="22"/>
          <w:szCs w:val="22"/>
        </w:rPr>
        <w:t xml:space="preserve"> integre una comisión de trabajo, </w:t>
      </w:r>
      <w:r w:rsidR="00313695">
        <w:rPr>
          <w:rFonts w:cs="Arial"/>
          <w:sz w:val="22"/>
          <w:szCs w:val="22"/>
        </w:rPr>
        <w:t xml:space="preserve">en la cual la Directora Pérez Gutiérrez representará a esta </w:t>
      </w:r>
      <w:r w:rsidR="00313695" w:rsidRPr="00313695">
        <w:rPr>
          <w:rFonts w:cs="Arial"/>
          <w:sz w:val="22"/>
          <w:szCs w:val="22"/>
          <w:lang w:val="es-ES_tradnl"/>
        </w:rPr>
        <w:t>Junta Directiva</w:t>
      </w:r>
      <w:r w:rsidR="00313695">
        <w:rPr>
          <w:rFonts w:cs="Arial"/>
          <w:sz w:val="22"/>
          <w:szCs w:val="22"/>
          <w:lang w:val="es-ES_tradnl"/>
        </w:rPr>
        <w:t xml:space="preserve">, </w:t>
      </w:r>
      <w:r w:rsidR="007A4130">
        <w:rPr>
          <w:rFonts w:cs="Arial"/>
          <w:sz w:val="22"/>
          <w:szCs w:val="22"/>
        </w:rPr>
        <w:t>con el propósito de elaborar y darle seguimiento, a una estrategia para gestionar los proyectos de vivienda y casos individuales, dirigidos a la reubicación de las familias provenientes del asentamiento Triángulo de la Solidaridad.</w:t>
      </w:r>
      <w:r w:rsidR="00313695">
        <w:rPr>
          <w:rFonts w:cs="Arial"/>
          <w:sz w:val="22"/>
          <w:szCs w:val="22"/>
        </w:rPr>
        <w:t xml:space="preserve">  Lo anterior, según se indica en el </w:t>
      </w:r>
      <w:r w:rsidR="00313695" w:rsidRPr="00313695">
        <w:rPr>
          <w:rFonts w:cs="Arial"/>
          <w:b/>
          <w:bCs/>
          <w:sz w:val="22"/>
          <w:szCs w:val="22"/>
        </w:rPr>
        <w:t>Acuerdo N° 11</w:t>
      </w:r>
      <w:r w:rsidR="00313695">
        <w:rPr>
          <w:rFonts w:cs="Arial"/>
          <w:sz w:val="22"/>
          <w:szCs w:val="22"/>
        </w:rPr>
        <w:t xml:space="preserve"> que se anexa a esta minuta.</w:t>
      </w:r>
      <w:r w:rsidR="00F25CE9">
        <w:rPr>
          <w:rFonts w:cs="Arial"/>
          <w:sz w:val="22"/>
          <w:szCs w:val="22"/>
        </w:rPr>
        <w:t xml:space="preserve">  Acto seguido, se retira de la sesión la licenciada Camacho Murillo.</w:t>
      </w:r>
    </w:p>
    <w:p w14:paraId="212CB687" w14:textId="77777777" w:rsidR="00F10DE0" w:rsidRPr="00D14EAF" w:rsidRDefault="00F10DE0" w:rsidP="00F10DE0">
      <w:pPr>
        <w:spacing w:line="360" w:lineRule="auto"/>
        <w:jc w:val="both"/>
        <w:rPr>
          <w:rFonts w:cs="Arial"/>
          <w:b/>
          <w:sz w:val="22"/>
        </w:rPr>
      </w:pPr>
      <w:r w:rsidRPr="00D14EAF">
        <w:rPr>
          <w:rFonts w:cs="Arial"/>
          <w:b/>
          <w:sz w:val="22"/>
        </w:rPr>
        <w:t>************</w:t>
      </w:r>
    </w:p>
    <w:p w14:paraId="4B631835" w14:textId="77777777" w:rsidR="005C642F" w:rsidRDefault="005C642F" w:rsidP="00C27EF8">
      <w:pPr>
        <w:spacing w:line="360" w:lineRule="auto"/>
        <w:jc w:val="both"/>
        <w:rPr>
          <w:rFonts w:cs="Arial"/>
          <w:b/>
          <w:bCs/>
          <w:sz w:val="22"/>
          <w:szCs w:val="22"/>
          <w:u w:val="single"/>
          <w:lang w:val="es-ES_tradnl"/>
        </w:rPr>
      </w:pPr>
    </w:p>
    <w:p w14:paraId="33A487D1"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1</w:t>
      </w:r>
      <w:r w:rsidR="00F10DE0">
        <w:rPr>
          <w:rFonts w:cs="Arial"/>
          <w:b/>
          <w:sz w:val="22"/>
          <w:szCs w:val="22"/>
          <w:lang w:val="es-ES_tradnl"/>
        </w:rPr>
        <w:t>4</w:t>
      </w:r>
      <w:r>
        <w:rPr>
          <w:rFonts w:cs="Arial"/>
          <w:b/>
          <w:sz w:val="22"/>
          <w:szCs w:val="22"/>
          <w:lang w:val="es-ES_tradnl"/>
        </w:rPr>
        <w:t xml:space="preserve">° </w:t>
      </w:r>
      <w:r w:rsidR="00AE6A81" w:rsidRPr="00AE6A81">
        <w:rPr>
          <w:rFonts w:cs="Arial"/>
          <w:b/>
          <w:bCs/>
          <w:sz w:val="22"/>
          <w:szCs w:val="22"/>
          <w:u w:val="single"/>
          <w:lang w:val="es-ES_tradnl"/>
        </w:rPr>
        <w:t>Donación de equipo y mobiliario en desuso</w:t>
      </w:r>
    </w:p>
    <w:p w14:paraId="49FB193E" w14:textId="77777777" w:rsidR="00C27EF8" w:rsidRDefault="00C27EF8" w:rsidP="00C27EF8">
      <w:pPr>
        <w:spacing w:line="360" w:lineRule="auto"/>
        <w:jc w:val="both"/>
        <w:rPr>
          <w:rFonts w:cs="Arial"/>
          <w:sz w:val="22"/>
          <w:szCs w:val="22"/>
        </w:rPr>
      </w:pPr>
    </w:p>
    <w:p w14:paraId="4AF6FD8A" w14:textId="32AF4AB9" w:rsidR="00710B43" w:rsidRDefault="00C27EF8" w:rsidP="00F25CE9">
      <w:pPr>
        <w:spacing w:line="360" w:lineRule="auto"/>
        <w:jc w:val="both"/>
        <w:rPr>
          <w:sz w:val="22"/>
        </w:rPr>
      </w:pPr>
      <w:r w:rsidRPr="0039311E">
        <w:rPr>
          <w:rFonts w:cs="Arial"/>
          <w:sz w:val="22"/>
          <w:u w:val="single"/>
          <w:lang w:val="es-ES_tradnl"/>
        </w:rPr>
        <w:t xml:space="preserve">Minuto </w:t>
      </w:r>
      <w:r w:rsidR="00B40374">
        <w:rPr>
          <w:rFonts w:cs="Arial"/>
          <w:sz w:val="22"/>
          <w:u w:val="single"/>
          <w:lang w:val="es-ES_tradnl"/>
        </w:rPr>
        <w:t>139</w:t>
      </w:r>
      <w:r w:rsidRPr="0039311E">
        <w:rPr>
          <w:rFonts w:cs="Arial"/>
          <w:sz w:val="22"/>
          <w:u w:val="single"/>
          <w:lang w:val="es-ES_tradnl"/>
        </w:rPr>
        <w:t>:</w:t>
      </w:r>
      <w:r w:rsidR="00B40374">
        <w:rPr>
          <w:rFonts w:cs="Arial"/>
          <w:sz w:val="22"/>
          <w:u w:val="single"/>
          <w:lang w:val="es-ES_tradnl"/>
        </w:rPr>
        <w:t>30</w:t>
      </w:r>
      <w:r>
        <w:rPr>
          <w:rFonts w:cs="Arial"/>
          <w:sz w:val="22"/>
          <w:lang w:val="es-ES_tradnl"/>
        </w:rPr>
        <w:t xml:space="preserve"> Se conoce el oficio </w:t>
      </w:r>
      <w:r w:rsidR="00710B43">
        <w:rPr>
          <w:sz w:val="22"/>
        </w:rPr>
        <w:t>GG-ME-</w:t>
      </w:r>
      <w:r w:rsidR="00B40374">
        <w:rPr>
          <w:sz w:val="22"/>
        </w:rPr>
        <w:t>1218</w:t>
      </w:r>
      <w:r w:rsidR="00710B43">
        <w:rPr>
          <w:sz w:val="22"/>
        </w:rPr>
        <w:t>-201</w:t>
      </w:r>
      <w:r w:rsidR="00B40374">
        <w:rPr>
          <w:sz w:val="22"/>
        </w:rPr>
        <w:t>9</w:t>
      </w:r>
      <w:r w:rsidR="00710B43">
        <w:rPr>
          <w:sz w:val="22"/>
        </w:rPr>
        <w:t xml:space="preserve"> del </w:t>
      </w:r>
      <w:r w:rsidR="00B40374">
        <w:rPr>
          <w:sz w:val="22"/>
        </w:rPr>
        <w:t>21</w:t>
      </w:r>
      <w:r w:rsidR="00710B43">
        <w:rPr>
          <w:sz w:val="22"/>
        </w:rPr>
        <w:t xml:space="preserve"> de </w:t>
      </w:r>
      <w:r w:rsidR="00B40374">
        <w:rPr>
          <w:sz w:val="22"/>
        </w:rPr>
        <w:t>noviembre</w:t>
      </w:r>
      <w:r w:rsidR="00710B43">
        <w:rPr>
          <w:sz w:val="22"/>
        </w:rPr>
        <w:t xml:space="preserve"> de 201</w:t>
      </w:r>
      <w:r w:rsidR="00B40374">
        <w:rPr>
          <w:sz w:val="22"/>
        </w:rPr>
        <w:t>9</w:t>
      </w:r>
      <w:r w:rsidR="00710B43">
        <w:rPr>
          <w:sz w:val="22"/>
        </w:rPr>
        <w:t>, mediante el cual, la Gerencia General avala y somete a la consideración de esta Junta Directiva, el informe DAD-OF-</w:t>
      </w:r>
      <w:r w:rsidR="00B40374">
        <w:rPr>
          <w:sz w:val="22"/>
        </w:rPr>
        <w:t>207</w:t>
      </w:r>
      <w:r w:rsidR="00710B43">
        <w:rPr>
          <w:sz w:val="22"/>
        </w:rPr>
        <w:t>-201</w:t>
      </w:r>
      <w:r w:rsidR="00B40374">
        <w:rPr>
          <w:sz w:val="22"/>
        </w:rPr>
        <w:t>9</w:t>
      </w:r>
      <w:r w:rsidR="00710B43">
        <w:rPr>
          <w:sz w:val="22"/>
        </w:rPr>
        <w:t xml:space="preserve"> de la Dirección Administrativa, que contiene una propuesta </w:t>
      </w:r>
      <w:r w:rsidR="00B40374">
        <w:rPr>
          <w:sz w:val="22"/>
        </w:rPr>
        <w:t xml:space="preserve">para la </w:t>
      </w:r>
      <w:r w:rsidR="00710B43">
        <w:rPr>
          <w:sz w:val="22"/>
        </w:rPr>
        <w:t>donación de activos del Banco (mobiliario y equipo de cómputo), que en razón de su antigüedad, obsolescencia e incompatibilidad con los equipos existentes, se encuentran fuera de uso. Dichos documentos se anexan a la presente acta.</w:t>
      </w:r>
    </w:p>
    <w:p w14:paraId="00696955" w14:textId="77777777" w:rsidR="00710B43" w:rsidRDefault="00710B43" w:rsidP="00710B43">
      <w:pPr>
        <w:spacing w:line="360" w:lineRule="auto"/>
        <w:ind w:right="51"/>
        <w:jc w:val="both"/>
        <w:rPr>
          <w:sz w:val="22"/>
        </w:rPr>
      </w:pPr>
    </w:p>
    <w:p w14:paraId="66FA9F51" w14:textId="76902451" w:rsidR="00710B43" w:rsidRDefault="00710B43" w:rsidP="00710B43">
      <w:pPr>
        <w:spacing w:line="360" w:lineRule="auto"/>
        <w:ind w:right="51"/>
        <w:jc w:val="both"/>
        <w:rPr>
          <w:rFonts w:cs="Arial"/>
          <w:sz w:val="22"/>
          <w:szCs w:val="22"/>
        </w:rPr>
      </w:pPr>
      <w:r>
        <w:rPr>
          <w:rFonts w:cs="Arial"/>
          <w:sz w:val="22"/>
          <w:szCs w:val="22"/>
        </w:rPr>
        <w:t xml:space="preserve">El señor </w:t>
      </w:r>
      <w:r w:rsidR="00B40374">
        <w:rPr>
          <w:rFonts w:cs="Arial"/>
          <w:sz w:val="22"/>
          <w:szCs w:val="22"/>
        </w:rPr>
        <w:t xml:space="preserve">Gerente General a.i. </w:t>
      </w:r>
      <w:r>
        <w:rPr>
          <w:rFonts w:cs="Arial"/>
          <w:sz w:val="22"/>
          <w:szCs w:val="22"/>
        </w:rPr>
        <w:t xml:space="preserve">expone los alcances de la referida propuesta, destacando que esta solicitud se ajusta a lo establecido en el </w:t>
      </w:r>
      <w:r w:rsidRPr="00095BF1">
        <w:rPr>
          <w:rFonts w:cs="Arial"/>
          <w:i/>
          <w:sz w:val="22"/>
          <w:szCs w:val="22"/>
        </w:rPr>
        <w:t>Procedimiento para Tramitar la Exclusión de Materiales y Activos de Bodega</w:t>
      </w:r>
      <w:r>
        <w:rPr>
          <w:rFonts w:cs="Arial"/>
          <w:sz w:val="22"/>
          <w:szCs w:val="22"/>
        </w:rPr>
        <w:t xml:space="preserve"> (P-DAD-PRO-04) y está dirigida a donar mobiliario y equipo de cómputo a la </w:t>
      </w:r>
      <w:r w:rsidR="00B40374">
        <w:rPr>
          <w:sz w:val="22"/>
        </w:rPr>
        <w:t>Junta Administrativa del Colegio Técnico Profesional Ing. Mario Quirós Sasso y a la Junta Administrativa del Colegio Profesional de San Sebastián, únicas</w:t>
      </w:r>
      <w:r>
        <w:rPr>
          <w:rFonts w:cs="Arial"/>
          <w:sz w:val="22"/>
          <w:szCs w:val="22"/>
        </w:rPr>
        <w:t xml:space="preserve"> instituci</w:t>
      </w:r>
      <w:r w:rsidR="00B40374">
        <w:rPr>
          <w:rFonts w:cs="Arial"/>
          <w:sz w:val="22"/>
          <w:szCs w:val="22"/>
        </w:rPr>
        <w:t>ones</w:t>
      </w:r>
      <w:r>
        <w:rPr>
          <w:rFonts w:cs="Arial"/>
          <w:sz w:val="22"/>
          <w:szCs w:val="22"/>
        </w:rPr>
        <w:t xml:space="preserve"> que en los últimos meses ha</w:t>
      </w:r>
      <w:r w:rsidR="00B40374">
        <w:rPr>
          <w:rFonts w:cs="Arial"/>
          <w:sz w:val="22"/>
          <w:szCs w:val="22"/>
        </w:rPr>
        <w:t>n</w:t>
      </w:r>
      <w:r>
        <w:rPr>
          <w:rFonts w:cs="Arial"/>
          <w:sz w:val="22"/>
          <w:szCs w:val="22"/>
        </w:rPr>
        <w:t xml:space="preserve"> solicitado este tipo de activos.</w:t>
      </w:r>
    </w:p>
    <w:p w14:paraId="37BEE488" w14:textId="77777777" w:rsidR="00710B43" w:rsidRDefault="00710B43" w:rsidP="00710B43">
      <w:pPr>
        <w:spacing w:line="360" w:lineRule="auto"/>
        <w:ind w:right="51"/>
        <w:jc w:val="both"/>
        <w:rPr>
          <w:rFonts w:cs="Arial"/>
          <w:sz w:val="22"/>
          <w:szCs w:val="22"/>
        </w:rPr>
      </w:pPr>
    </w:p>
    <w:p w14:paraId="3152122B" w14:textId="726E5492" w:rsidR="00710B43" w:rsidRDefault="00710B43" w:rsidP="00710B43">
      <w:pPr>
        <w:spacing w:line="360" w:lineRule="auto"/>
        <w:ind w:right="51"/>
        <w:jc w:val="both"/>
        <w:rPr>
          <w:rFonts w:cs="Arial"/>
          <w:sz w:val="22"/>
          <w:szCs w:val="22"/>
        </w:rPr>
      </w:pPr>
      <w:r>
        <w:rPr>
          <w:rFonts w:cs="Arial"/>
          <w:sz w:val="22"/>
          <w:szCs w:val="22"/>
        </w:rPr>
        <w:lastRenderedPageBreak/>
        <w:t>Adicionalmente, se refiere a la lista de activos que se estarían donando en esta ocasión y concluye afirmando que para esta donación se ha aplicado el procedimiento jurídico correspondiente.</w:t>
      </w:r>
    </w:p>
    <w:p w14:paraId="348FD084" w14:textId="77777777" w:rsidR="00710B43" w:rsidRDefault="00710B43" w:rsidP="00710B43">
      <w:pPr>
        <w:spacing w:line="360" w:lineRule="auto"/>
        <w:ind w:right="51"/>
        <w:jc w:val="both"/>
        <w:rPr>
          <w:sz w:val="22"/>
        </w:rPr>
      </w:pPr>
    </w:p>
    <w:p w14:paraId="26573C0A" w14:textId="466DA158" w:rsidR="00206AD6" w:rsidRDefault="00B40374" w:rsidP="00710B43">
      <w:pPr>
        <w:spacing w:line="360" w:lineRule="auto"/>
        <w:ind w:right="51"/>
        <w:jc w:val="both"/>
        <w:rPr>
          <w:rFonts w:cs="Arial"/>
          <w:color w:val="000000"/>
          <w:sz w:val="22"/>
          <w:szCs w:val="22"/>
        </w:rPr>
      </w:pPr>
      <w:r w:rsidRPr="00A25DB7">
        <w:rPr>
          <w:rFonts w:cs="Arial"/>
          <w:sz w:val="22"/>
          <w:u w:val="single"/>
          <w:lang w:val="es-ES_tradnl"/>
        </w:rPr>
        <w:t xml:space="preserve">Minuto </w:t>
      </w:r>
      <w:r w:rsidR="00206AD6">
        <w:rPr>
          <w:rFonts w:cs="Arial"/>
          <w:sz w:val="22"/>
          <w:u w:val="single"/>
          <w:lang w:val="es-ES_tradnl"/>
        </w:rPr>
        <w:t>141</w:t>
      </w:r>
      <w:r w:rsidRPr="00A25DB7">
        <w:rPr>
          <w:rFonts w:cs="Arial"/>
          <w:sz w:val="22"/>
          <w:u w:val="single"/>
          <w:lang w:val="es-ES_tradnl"/>
        </w:rPr>
        <w:t>:</w:t>
      </w:r>
      <w:r w:rsidR="00206AD6">
        <w:rPr>
          <w:rFonts w:cs="Arial"/>
          <w:sz w:val="22"/>
          <w:u w:val="single"/>
          <w:lang w:val="es-ES_tradnl"/>
        </w:rPr>
        <w:t>58</w:t>
      </w:r>
      <w:r>
        <w:rPr>
          <w:rFonts w:cs="Arial"/>
          <w:sz w:val="22"/>
          <w:lang w:val="es-ES_tradnl"/>
        </w:rPr>
        <w:t xml:space="preserve"> </w:t>
      </w:r>
      <w:r w:rsidR="00206AD6">
        <w:rPr>
          <w:rFonts w:cs="Arial"/>
          <w:sz w:val="22"/>
          <w:lang w:val="es-ES_tradnl"/>
        </w:rPr>
        <w:t>Conocida la propuesta de la Dirección Administrativa y</w:t>
      </w:r>
      <w:r w:rsidR="00710B43">
        <w:rPr>
          <w:sz w:val="22"/>
        </w:rPr>
        <w:t xml:space="preserve"> no habiendo observaciones por parte de los presentes, la Junta Directiva resuelve acoger la recomendación de la </w:t>
      </w:r>
      <w:r w:rsidR="00710B43" w:rsidRPr="00DF02AA">
        <w:rPr>
          <w:rFonts w:cs="Arial"/>
          <w:color w:val="000000"/>
          <w:sz w:val="22"/>
          <w:szCs w:val="22"/>
        </w:rPr>
        <w:t>Administración</w:t>
      </w:r>
      <w:r w:rsidR="00710B43">
        <w:rPr>
          <w:rFonts w:cs="Arial"/>
          <w:color w:val="000000"/>
          <w:sz w:val="22"/>
          <w:szCs w:val="22"/>
        </w:rPr>
        <w:t xml:space="preserve"> y, en consecuencia, toma el </w:t>
      </w:r>
      <w:r w:rsidR="00206AD6" w:rsidRPr="00206AD6">
        <w:rPr>
          <w:rFonts w:cs="Arial"/>
          <w:b/>
          <w:bCs/>
          <w:color w:val="000000"/>
          <w:sz w:val="22"/>
          <w:szCs w:val="22"/>
        </w:rPr>
        <w:t>Acuerdo N° 12</w:t>
      </w:r>
      <w:r w:rsidR="00206AD6">
        <w:rPr>
          <w:rFonts w:cs="Arial"/>
          <w:color w:val="000000"/>
          <w:sz w:val="22"/>
          <w:szCs w:val="22"/>
        </w:rPr>
        <w:t xml:space="preserve"> que se anexa a esta minuta.</w:t>
      </w:r>
    </w:p>
    <w:p w14:paraId="2CEC87D5" w14:textId="77777777" w:rsidR="00C27EF8" w:rsidRPr="00D14EAF" w:rsidRDefault="00C27EF8" w:rsidP="00C27EF8">
      <w:pPr>
        <w:spacing w:line="360" w:lineRule="auto"/>
        <w:jc w:val="both"/>
        <w:rPr>
          <w:rFonts w:cs="Arial"/>
          <w:b/>
          <w:sz w:val="22"/>
        </w:rPr>
      </w:pPr>
      <w:r w:rsidRPr="00D14EAF">
        <w:rPr>
          <w:rFonts w:cs="Arial"/>
          <w:b/>
          <w:sz w:val="22"/>
        </w:rPr>
        <w:t>************</w:t>
      </w:r>
    </w:p>
    <w:p w14:paraId="0923BB2B" w14:textId="77777777" w:rsidR="00C27EF8" w:rsidRDefault="00C27EF8" w:rsidP="00C27EF8">
      <w:pPr>
        <w:spacing w:line="360" w:lineRule="auto"/>
        <w:jc w:val="both"/>
        <w:rPr>
          <w:rFonts w:cs="Arial"/>
          <w:b/>
          <w:bCs/>
          <w:sz w:val="22"/>
          <w:szCs w:val="22"/>
          <w:u w:val="single"/>
          <w:lang w:val="es-ES_tradnl"/>
        </w:rPr>
      </w:pPr>
    </w:p>
    <w:p w14:paraId="3AD00A5B"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1</w:t>
      </w:r>
      <w:r w:rsidR="00F10DE0">
        <w:rPr>
          <w:rFonts w:cs="Arial"/>
          <w:b/>
          <w:sz w:val="22"/>
          <w:szCs w:val="22"/>
          <w:lang w:val="es-ES_tradnl"/>
        </w:rPr>
        <w:t>5</w:t>
      </w:r>
      <w:r>
        <w:rPr>
          <w:rFonts w:cs="Arial"/>
          <w:b/>
          <w:sz w:val="22"/>
          <w:szCs w:val="22"/>
          <w:lang w:val="es-ES_tradnl"/>
        </w:rPr>
        <w:t xml:space="preserve">° </w:t>
      </w:r>
      <w:r w:rsidR="00AE6A81" w:rsidRPr="00AE6A81">
        <w:rPr>
          <w:rFonts w:cs="Arial"/>
          <w:b/>
          <w:bCs/>
          <w:sz w:val="22"/>
          <w:szCs w:val="22"/>
          <w:u w:val="single"/>
          <w:lang w:val="es-ES_tradnl"/>
        </w:rPr>
        <w:t>Criterio sobre oportunidades de mejora identificadas en el Programa Integral de Financiamiento para Familias de Ingresos Medios</w:t>
      </w:r>
    </w:p>
    <w:p w14:paraId="5A2A2591" w14:textId="77777777" w:rsidR="00C27EF8" w:rsidRDefault="00C27EF8" w:rsidP="00C27EF8">
      <w:pPr>
        <w:spacing w:line="360" w:lineRule="auto"/>
        <w:jc w:val="both"/>
        <w:rPr>
          <w:rFonts w:cs="Arial"/>
          <w:sz w:val="22"/>
          <w:szCs w:val="22"/>
        </w:rPr>
      </w:pPr>
    </w:p>
    <w:p w14:paraId="0FEB1365" w14:textId="6BAE0238" w:rsidR="00CB3CD0" w:rsidRDefault="00C27EF8" w:rsidP="00CB3CD0">
      <w:pPr>
        <w:spacing w:line="360" w:lineRule="auto"/>
        <w:jc w:val="both"/>
        <w:rPr>
          <w:rFonts w:cs="Arial"/>
          <w:sz w:val="22"/>
          <w:szCs w:val="22"/>
        </w:rPr>
      </w:pPr>
      <w:r w:rsidRPr="0039311E">
        <w:rPr>
          <w:rFonts w:cs="Arial"/>
          <w:sz w:val="22"/>
          <w:u w:val="single"/>
          <w:lang w:val="es-ES_tradnl"/>
        </w:rPr>
        <w:t xml:space="preserve">Minuto </w:t>
      </w:r>
      <w:r w:rsidR="00206AD6">
        <w:rPr>
          <w:rFonts w:cs="Arial"/>
          <w:sz w:val="22"/>
          <w:u w:val="single"/>
          <w:lang w:val="es-ES_tradnl"/>
        </w:rPr>
        <w:t>142</w:t>
      </w:r>
      <w:r w:rsidRPr="0039311E">
        <w:rPr>
          <w:rFonts w:cs="Arial"/>
          <w:sz w:val="22"/>
          <w:u w:val="single"/>
          <w:lang w:val="es-ES_tradnl"/>
        </w:rPr>
        <w:t>:</w:t>
      </w:r>
      <w:r w:rsidR="00206AD6">
        <w:rPr>
          <w:rFonts w:cs="Arial"/>
          <w:sz w:val="22"/>
          <w:u w:val="single"/>
          <w:lang w:val="es-ES_tradnl"/>
        </w:rPr>
        <w:t>30</w:t>
      </w:r>
      <w:r>
        <w:rPr>
          <w:rFonts w:cs="Arial"/>
          <w:sz w:val="22"/>
          <w:lang w:val="es-ES_tradnl"/>
        </w:rPr>
        <w:t xml:space="preserve"> Se</w:t>
      </w:r>
      <w:r w:rsidR="00CB3CD0">
        <w:rPr>
          <w:rFonts w:cs="Arial"/>
          <w:sz w:val="22"/>
          <w:lang w:val="es-ES_tradnl"/>
        </w:rPr>
        <w:t xml:space="preserve"> incorpora a la sesión la licenciada Tricia Hernández Brenes, Directora del FONAVI, y se procede a conocer el oficio GG-ME-</w:t>
      </w:r>
      <w:r w:rsidR="00206AD6">
        <w:rPr>
          <w:rFonts w:cs="Arial"/>
          <w:sz w:val="22"/>
          <w:lang w:val="es-ES_tradnl"/>
        </w:rPr>
        <w:t>1259</w:t>
      </w:r>
      <w:r w:rsidR="00CB3CD0">
        <w:rPr>
          <w:rFonts w:cs="Arial"/>
          <w:sz w:val="22"/>
          <w:lang w:val="es-ES_tradnl"/>
        </w:rPr>
        <w:t xml:space="preserve">-2019 del </w:t>
      </w:r>
      <w:r w:rsidR="00206AD6">
        <w:rPr>
          <w:rFonts w:cs="Arial"/>
          <w:sz w:val="22"/>
          <w:lang w:val="es-ES_tradnl"/>
        </w:rPr>
        <w:t>02</w:t>
      </w:r>
      <w:r w:rsidR="00CB3CD0">
        <w:rPr>
          <w:rFonts w:cs="Arial"/>
          <w:sz w:val="22"/>
          <w:lang w:val="es-ES_tradnl"/>
        </w:rPr>
        <w:t xml:space="preserve"> de </w:t>
      </w:r>
      <w:r w:rsidR="00206AD6">
        <w:rPr>
          <w:rFonts w:cs="Arial"/>
          <w:sz w:val="22"/>
          <w:lang w:val="es-ES_tradnl"/>
        </w:rPr>
        <w:t>diciembre</w:t>
      </w:r>
      <w:r w:rsidR="00CB3CD0">
        <w:rPr>
          <w:rFonts w:cs="Arial"/>
          <w:sz w:val="22"/>
          <w:lang w:val="es-ES_tradnl"/>
        </w:rPr>
        <w:t xml:space="preserve"> de 2019, mediante el cual, la </w:t>
      </w:r>
      <w:r w:rsidR="00CB3CD0" w:rsidRPr="00932F7B">
        <w:rPr>
          <w:rFonts w:cs="Arial"/>
          <w:sz w:val="22"/>
          <w:szCs w:val="22"/>
          <w:lang w:val="es-ES_tradnl"/>
        </w:rPr>
        <w:t>Gerencia General</w:t>
      </w:r>
      <w:r w:rsidR="00CB3CD0">
        <w:rPr>
          <w:rFonts w:cs="Arial"/>
          <w:sz w:val="22"/>
          <w:szCs w:val="22"/>
          <w:lang w:val="es-ES_tradnl"/>
        </w:rPr>
        <w:t xml:space="preserve"> remite y avala el informe DFNV-ME-</w:t>
      </w:r>
      <w:r w:rsidR="00206AD6">
        <w:rPr>
          <w:rFonts w:cs="Arial"/>
          <w:sz w:val="22"/>
          <w:szCs w:val="22"/>
          <w:lang w:val="es-ES_tradnl"/>
        </w:rPr>
        <w:t>0470</w:t>
      </w:r>
      <w:r w:rsidR="00CB3CD0">
        <w:rPr>
          <w:rFonts w:cs="Arial"/>
          <w:sz w:val="22"/>
          <w:szCs w:val="22"/>
          <w:lang w:val="es-ES_tradnl"/>
        </w:rPr>
        <w:t xml:space="preserve">-2019 de la Dirección FONAVI, que contiene una propuesta </w:t>
      </w:r>
      <w:r w:rsidR="00206AD6">
        <w:rPr>
          <w:rFonts w:cs="Arial"/>
          <w:sz w:val="22"/>
          <w:szCs w:val="22"/>
        </w:rPr>
        <w:t>de reformas al “</w:t>
      </w:r>
      <w:r w:rsidR="00206AD6" w:rsidRPr="00206AD6">
        <w:rPr>
          <w:rFonts w:cs="Arial"/>
          <w:i/>
          <w:iCs/>
          <w:sz w:val="22"/>
          <w:szCs w:val="22"/>
        </w:rPr>
        <w:t>Programa integral de financiamiento para familias de ingresos medios, años 2019 y 2020</w:t>
      </w:r>
      <w:r w:rsidR="00206AD6">
        <w:rPr>
          <w:rFonts w:cs="Arial"/>
          <w:sz w:val="22"/>
          <w:szCs w:val="22"/>
        </w:rPr>
        <w:t>”,  como producto del análisis efectuado a las oportunidades de mejora que se han identificado, a partir de las valoraciones y observaciones planteadas por las entidades autorizadas, así como de la generación de las primeras operaciones al amparo de esta iniciativa.</w:t>
      </w:r>
      <w:r w:rsidR="00CB3CD0">
        <w:rPr>
          <w:rFonts w:cs="Arial"/>
          <w:sz w:val="22"/>
          <w:szCs w:val="22"/>
        </w:rPr>
        <w:t xml:space="preserve">  Dichos documentos se adjuntan al expediente del acta.</w:t>
      </w:r>
    </w:p>
    <w:p w14:paraId="4853C2B6" w14:textId="77777777" w:rsidR="00CB3CD0" w:rsidRDefault="00CB3CD0" w:rsidP="00CB3CD0">
      <w:pPr>
        <w:spacing w:line="360" w:lineRule="auto"/>
        <w:jc w:val="both"/>
        <w:rPr>
          <w:rFonts w:cs="Arial"/>
          <w:sz w:val="22"/>
          <w:szCs w:val="22"/>
        </w:rPr>
      </w:pPr>
    </w:p>
    <w:p w14:paraId="1288308B" w14:textId="38851E37" w:rsidR="00206AD6" w:rsidRDefault="00CB3CD0" w:rsidP="00CB3CD0">
      <w:pPr>
        <w:spacing w:line="360" w:lineRule="auto"/>
        <w:jc w:val="both"/>
        <w:rPr>
          <w:rFonts w:cs="Arial"/>
          <w:sz w:val="22"/>
          <w:lang w:val="es-ES_tradnl"/>
        </w:rPr>
      </w:pPr>
      <w:r>
        <w:rPr>
          <w:rFonts w:cs="Arial"/>
          <w:sz w:val="22"/>
          <w:lang w:val="es-ES_tradnl"/>
        </w:rPr>
        <w:t xml:space="preserve">La licenciada Hernández Brenes expone las justificaciones y </w:t>
      </w:r>
      <w:r w:rsidR="00206AD6">
        <w:rPr>
          <w:rFonts w:cs="Arial"/>
          <w:sz w:val="22"/>
          <w:lang w:val="es-ES_tradnl"/>
        </w:rPr>
        <w:t xml:space="preserve">los </w:t>
      </w:r>
      <w:r>
        <w:rPr>
          <w:rFonts w:cs="Arial"/>
          <w:sz w:val="22"/>
          <w:lang w:val="es-ES_tradnl"/>
        </w:rPr>
        <w:t>alcances de la referida propuesta</w:t>
      </w:r>
      <w:r w:rsidR="00206AD6">
        <w:rPr>
          <w:rFonts w:cs="Arial"/>
          <w:sz w:val="22"/>
          <w:lang w:val="es-ES_tradnl"/>
        </w:rPr>
        <w:t xml:space="preserve"> de ajustes</w:t>
      </w:r>
      <w:r>
        <w:rPr>
          <w:rFonts w:cs="Arial"/>
          <w:sz w:val="22"/>
          <w:lang w:val="es-ES_tradnl"/>
        </w:rPr>
        <w:t xml:space="preserve">, destacando que </w:t>
      </w:r>
      <w:r w:rsidR="00206AD6">
        <w:rPr>
          <w:rFonts w:cs="Arial"/>
          <w:sz w:val="22"/>
          <w:lang w:val="es-ES_tradnl"/>
        </w:rPr>
        <w:t>éstos se fundamentan en las observaciones planteadas por las entidades autorizadas, las cuales se han valorado integralmente para determinar su pertinencia técnica y financiera.</w:t>
      </w:r>
    </w:p>
    <w:p w14:paraId="65E4EAC9" w14:textId="77777777" w:rsidR="00206AD6" w:rsidRDefault="00206AD6" w:rsidP="00CB3CD0">
      <w:pPr>
        <w:spacing w:line="360" w:lineRule="auto"/>
        <w:jc w:val="both"/>
        <w:rPr>
          <w:rFonts w:cs="Arial"/>
          <w:sz w:val="22"/>
          <w:lang w:val="es-ES_tradnl"/>
        </w:rPr>
      </w:pPr>
    </w:p>
    <w:p w14:paraId="4CAC6E8B" w14:textId="7E3BE1EE" w:rsidR="00CB3CD0" w:rsidRDefault="00206AD6" w:rsidP="00CB3CD0">
      <w:pPr>
        <w:spacing w:line="360" w:lineRule="auto"/>
        <w:jc w:val="both"/>
        <w:rPr>
          <w:rFonts w:cs="Arial"/>
          <w:sz w:val="22"/>
          <w:lang w:val="es-ES_tradnl"/>
        </w:rPr>
      </w:pPr>
      <w:r w:rsidRPr="00A25DB7">
        <w:rPr>
          <w:rFonts w:cs="Arial"/>
          <w:sz w:val="22"/>
          <w:u w:val="single"/>
          <w:lang w:val="es-ES_tradnl"/>
        </w:rPr>
        <w:t xml:space="preserve">Minuto </w:t>
      </w:r>
      <w:r w:rsidR="00503210">
        <w:rPr>
          <w:rFonts w:cs="Arial"/>
          <w:sz w:val="22"/>
          <w:u w:val="single"/>
          <w:lang w:val="es-ES_tradnl"/>
        </w:rPr>
        <w:t>157</w:t>
      </w:r>
      <w:r w:rsidRPr="00A25DB7">
        <w:rPr>
          <w:rFonts w:cs="Arial"/>
          <w:sz w:val="22"/>
          <w:u w:val="single"/>
          <w:lang w:val="es-ES_tradnl"/>
        </w:rPr>
        <w:t>:</w:t>
      </w:r>
      <w:r w:rsidR="00503210">
        <w:rPr>
          <w:rFonts w:cs="Arial"/>
          <w:sz w:val="22"/>
          <w:u w:val="single"/>
          <w:lang w:val="es-ES_tradnl"/>
        </w:rPr>
        <w:t>35</w:t>
      </w:r>
      <w:r>
        <w:rPr>
          <w:rFonts w:cs="Arial"/>
          <w:sz w:val="22"/>
          <w:lang w:val="es-ES_tradnl"/>
        </w:rPr>
        <w:t xml:space="preserve"> </w:t>
      </w:r>
      <w:r w:rsidR="00B6693A">
        <w:rPr>
          <w:rFonts w:cs="Arial"/>
          <w:sz w:val="22"/>
          <w:lang w:val="es-ES_tradnl"/>
        </w:rPr>
        <w:t xml:space="preserve">Los señores Directores </w:t>
      </w:r>
      <w:r w:rsidR="003C5DF1">
        <w:rPr>
          <w:rFonts w:cs="Arial"/>
          <w:sz w:val="22"/>
          <w:lang w:val="es-ES_tradnl"/>
        </w:rPr>
        <w:t>proceden a analizar</w:t>
      </w:r>
      <w:r w:rsidR="00F44D6D">
        <w:rPr>
          <w:rFonts w:cs="Arial"/>
          <w:sz w:val="22"/>
          <w:lang w:val="es-ES_tradnl"/>
        </w:rPr>
        <w:t xml:space="preserve"> </w:t>
      </w:r>
      <w:r w:rsidR="00B66AFC">
        <w:rPr>
          <w:rFonts w:cs="Arial"/>
          <w:sz w:val="22"/>
          <w:lang w:val="es-ES_tradnl"/>
        </w:rPr>
        <w:t xml:space="preserve">la propuesta de la Dirección FONAVI, concluyendo en la pertinencia de actuar conforme </w:t>
      </w:r>
      <w:r w:rsidR="009C1845">
        <w:rPr>
          <w:rFonts w:cs="Arial"/>
          <w:sz w:val="22"/>
          <w:lang w:val="es-ES_tradnl"/>
        </w:rPr>
        <w:t xml:space="preserve">se </w:t>
      </w:r>
      <w:r w:rsidR="00FE5C4E">
        <w:rPr>
          <w:rFonts w:cs="Arial"/>
          <w:sz w:val="22"/>
          <w:lang w:val="es-ES_tradnl"/>
        </w:rPr>
        <w:t>está recomendando</w:t>
      </w:r>
      <w:r w:rsidR="009C1845">
        <w:rPr>
          <w:rFonts w:cs="Arial"/>
          <w:sz w:val="22"/>
          <w:lang w:val="es-ES_tradnl"/>
        </w:rPr>
        <w:t xml:space="preserve">, pero </w:t>
      </w:r>
      <w:r w:rsidR="00FE5C4E">
        <w:rPr>
          <w:rFonts w:cs="Arial"/>
          <w:sz w:val="22"/>
          <w:lang w:val="es-ES_tradnl"/>
        </w:rPr>
        <w:t xml:space="preserve">eliminando la obligación de que las entidades participantes del Programa, deban tener al menos un 20% de su cartera de crédito dedicada a vivienda. Esto, considerando que se estará </w:t>
      </w:r>
      <w:r w:rsidR="00FE5C4E">
        <w:rPr>
          <w:rFonts w:cs="Arial"/>
          <w:sz w:val="22"/>
          <w:szCs w:val="22"/>
          <w:lang w:val="es-ES_tradnl"/>
        </w:rPr>
        <w:t>promoviendo la participación de un mayor número de entidades autorizadas</w:t>
      </w:r>
      <w:r w:rsidR="00FE5C4E" w:rsidRPr="000F22C2">
        <w:rPr>
          <w:rFonts w:cs="Arial"/>
          <w:sz w:val="22"/>
          <w:szCs w:val="22"/>
          <w:lang w:val="es-ES_tradnl"/>
        </w:rPr>
        <w:t xml:space="preserve"> </w:t>
      </w:r>
      <w:r w:rsidR="00FE5C4E">
        <w:rPr>
          <w:rFonts w:cs="Arial"/>
          <w:sz w:val="22"/>
          <w:szCs w:val="22"/>
          <w:lang w:val="es-ES_tradnl"/>
        </w:rPr>
        <w:t xml:space="preserve">en el </w:t>
      </w:r>
      <w:r w:rsidR="00FE5C4E">
        <w:rPr>
          <w:rFonts w:cs="Arial"/>
          <w:sz w:val="22"/>
          <w:szCs w:val="22"/>
          <w:lang w:val="es-ES_tradnl"/>
        </w:rPr>
        <w:lastRenderedPageBreak/>
        <w:t>Programa, con lo cual se estará incentivando la oferta de mejores condiciones de crédito para la población.</w:t>
      </w:r>
    </w:p>
    <w:p w14:paraId="54BED884" w14:textId="77777777" w:rsidR="00206AD6" w:rsidRDefault="00206AD6" w:rsidP="00CB3CD0">
      <w:pPr>
        <w:spacing w:line="360" w:lineRule="auto"/>
        <w:jc w:val="both"/>
        <w:rPr>
          <w:rFonts w:cs="Arial"/>
          <w:sz w:val="22"/>
          <w:szCs w:val="22"/>
        </w:rPr>
      </w:pPr>
    </w:p>
    <w:p w14:paraId="0E19B473" w14:textId="69D58532" w:rsidR="00CB3CD0" w:rsidRDefault="00CB3CD0" w:rsidP="00CB3CD0">
      <w:pPr>
        <w:spacing w:line="360" w:lineRule="auto"/>
        <w:jc w:val="both"/>
        <w:rPr>
          <w:rFonts w:cs="Arial"/>
          <w:sz w:val="22"/>
          <w:lang w:val="es-ES_tradnl"/>
        </w:rPr>
      </w:pPr>
      <w:r w:rsidRPr="00A25DB7">
        <w:rPr>
          <w:rFonts w:cs="Arial"/>
          <w:sz w:val="22"/>
          <w:u w:val="single"/>
          <w:lang w:val="es-ES_tradnl"/>
        </w:rPr>
        <w:t xml:space="preserve">Minuto </w:t>
      </w:r>
      <w:r w:rsidR="00FE5C4E">
        <w:rPr>
          <w:rFonts w:cs="Arial"/>
          <w:sz w:val="22"/>
          <w:u w:val="single"/>
          <w:lang w:val="es-ES_tradnl"/>
        </w:rPr>
        <w:t>168:00</w:t>
      </w:r>
      <w:r>
        <w:rPr>
          <w:rFonts w:cs="Arial"/>
          <w:sz w:val="22"/>
          <w:lang w:val="es-ES_tradnl"/>
        </w:rPr>
        <w:t xml:space="preserve"> Conocida y suficientemente discutida la propuesta de la Dirección FONAVI, y </w:t>
      </w:r>
      <w:r w:rsidR="00FE5C4E">
        <w:rPr>
          <w:rFonts w:cs="Arial"/>
          <w:sz w:val="22"/>
          <w:lang w:val="es-ES_tradnl"/>
        </w:rPr>
        <w:t xml:space="preserve">según el análisis efectuado, </w:t>
      </w:r>
      <w:r>
        <w:rPr>
          <w:rFonts w:cs="Arial"/>
          <w:sz w:val="22"/>
          <w:lang w:val="es-ES_tradnl"/>
        </w:rPr>
        <w:t xml:space="preserve">la </w:t>
      </w:r>
      <w:r>
        <w:rPr>
          <w:rFonts w:cs="Arial"/>
          <w:sz w:val="22"/>
          <w:szCs w:val="22"/>
          <w:lang w:val="es-ES_tradnl"/>
        </w:rPr>
        <w:t xml:space="preserve">Junta Directiva resuelve acoger la recomendación de la </w:t>
      </w:r>
      <w:r w:rsidRPr="009D0E12">
        <w:rPr>
          <w:rFonts w:cs="Arial"/>
          <w:sz w:val="22"/>
          <w:szCs w:val="22"/>
          <w:lang w:val="es-ES_tradnl"/>
        </w:rPr>
        <w:t>Administración</w:t>
      </w:r>
      <w:r>
        <w:rPr>
          <w:rFonts w:cs="Arial"/>
          <w:sz w:val="22"/>
          <w:szCs w:val="22"/>
          <w:lang w:val="es-ES_tradnl"/>
        </w:rPr>
        <w:t xml:space="preserve">, </w:t>
      </w:r>
      <w:r w:rsidR="00FE5C4E">
        <w:rPr>
          <w:rFonts w:cs="Arial"/>
          <w:sz w:val="22"/>
          <w:szCs w:val="22"/>
          <w:lang w:val="es-ES_tradnl"/>
        </w:rPr>
        <w:t xml:space="preserve">con el cambio antes indicado y, </w:t>
      </w:r>
      <w:r>
        <w:rPr>
          <w:rFonts w:cs="Arial"/>
          <w:sz w:val="22"/>
          <w:szCs w:val="22"/>
        </w:rPr>
        <w:t xml:space="preserve">por consiguiente, se </w:t>
      </w:r>
      <w:r w:rsidR="00FE5C4E">
        <w:rPr>
          <w:rFonts w:cs="Arial"/>
          <w:sz w:val="22"/>
          <w:szCs w:val="22"/>
        </w:rPr>
        <w:t xml:space="preserve">toma el </w:t>
      </w:r>
      <w:r w:rsidRPr="009D0E12">
        <w:rPr>
          <w:rFonts w:cs="Arial"/>
          <w:b/>
          <w:sz w:val="22"/>
          <w:szCs w:val="22"/>
        </w:rPr>
        <w:t>Acuerdo N° 1</w:t>
      </w:r>
      <w:r>
        <w:rPr>
          <w:rFonts w:cs="Arial"/>
          <w:b/>
          <w:sz w:val="22"/>
          <w:szCs w:val="22"/>
        </w:rPr>
        <w:t>3</w:t>
      </w:r>
      <w:r>
        <w:rPr>
          <w:rFonts w:cs="Arial"/>
          <w:sz w:val="22"/>
          <w:szCs w:val="22"/>
        </w:rPr>
        <w:t xml:space="preserve"> que se anexa a esta minuta.  Acto seguido, se retira de la sesión la licenciada Hernández Brenes.</w:t>
      </w:r>
    </w:p>
    <w:p w14:paraId="3CDC2714" w14:textId="77777777" w:rsidR="00C27EF8" w:rsidRPr="00D14EAF" w:rsidRDefault="00C27EF8" w:rsidP="00C27EF8">
      <w:pPr>
        <w:spacing w:line="360" w:lineRule="auto"/>
        <w:jc w:val="both"/>
        <w:rPr>
          <w:rFonts w:cs="Arial"/>
          <w:b/>
          <w:sz w:val="22"/>
        </w:rPr>
      </w:pPr>
      <w:r w:rsidRPr="00D14EAF">
        <w:rPr>
          <w:rFonts w:cs="Arial"/>
          <w:b/>
          <w:sz w:val="22"/>
        </w:rPr>
        <w:t>************</w:t>
      </w:r>
    </w:p>
    <w:p w14:paraId="64D4114A" w14:textId="77777777" w:rsidR="00C27EF8" w:rsidRDefault="00C27EF8" w:rsidP="00C27EF8">
      <w:pPr>
        <w:spacing w:line="360" w:lineRule="auto"/>
        <w:jc w:val="both"/>
        <w:rPr>
          <w:rFonts w:cs="Arial"/>
          <w:b/>
          <w:bCs/>
          <w:sz w:val="22"/>
          <w:szCs w:val="22"/>
          <w:u w:val="single"/>
          <w:lang w:val="es-ES_tradnl"/>
        </w:rPr>
      </w:pPr>
    </w:p>
    <w:p w14:paraId="36A83AB8"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1</w:t>
      </w:r>
      <w:r w:rsidR="00F10DE0">
        <w:rPr>
          <w:rFonts w:cs="Arial"/>
          <w:b/>
          <w:sz w:val="22"/>
          <w:szCs w:val="22"/>
          <w:lang w:val="es-ES_tradnl"/>
        </w:rPr>
        <w:t>6</w:t>
      </w:r>
      <w:r>
        <w:rPr>
          <w:rFonts w:cs="Arial"/>
          <w:b/>
          <w:sz w:val="22"/>
          <w:szCs w:val="22"/>
          <w:lang w:val="es-ES_tradnl"/>
        </w:rPr>
        <w:t xml:space="preserve">° </w:t>
      </w:r>
      <w:r w:rsidR="00AE6A81" w:rsidRPr="00AE6A81">
        <w:rPr>
          <w:rFonts w:cs="Arial"/>
          <w:b/>
          <w:bCs/>
          <w:sz w:val="22"/>
          <w:szCs w:val="22"/>
          <w:u w:val="single"/>
          <w:lang w:val="es-ES_tradnl"/>
        </w:rPr>
        <w:t>Consulta sobre proyecto de ley para la consideración de otros ingresos, en el análisis de solicitudes de crédito de mujeres jefas de hogar</w:t>
      </w:r>
    </w:p>
    <w:p w14:paraId="6EE181D4" w14:textId="77777777" w:rsidR="00C27EF8" w:rsidRDefault="00C27EF8" w:rsidP="00C27EF8">
      <w:pPr>
        <w:spacing w:line="360" w:lineRule="auto"/>
        <w:jc w:val="both"/>
        <w:rPr>
          <w:rFonts w:cs="Arial"/>
          <w:sz w:val="22"/>
          <w:szCs w:val="22"/>
        </w:rPr>
      </w:pPr>
    </w:p>
    <w:p w14:paraId="1701D4A3" w14:textId="32E2D681" w:rsidR="00BB0B5E" w:rsidRDefault="00BB0B5E" w:rsidP="00BB0B5E">
      <w:pPr>
        <w:spacing w:line="360" w:lineRule="auto"/>
        <w:jc w:val="both"/>
        <w:rPr>
          <w:rFonts w:cs="Arial"/>
          <w:sz w:val="22"/>
          <w:szCs w:val="22"/>
          <w:lang w:val="es-ES_tradnl"/>
        </w:rPr>
      </w:pPr>
      <w:r w:rsidRPr="0039311E">
        <w:rPr>
          <w:rFonts w:cs="Arial"/>
          <w:sz w:val="22"/>
          <w:u w:val="single"/>
          <w:lang w:val="es-ES_tradnl"/>
        </w:rPr>
        <w:t xml:space="preserve">Minuto </w:t>
      </w:r>
      <w:r>
        <w:rPr>
          <w:rFonts w:cs="Arial"/>
          <w:sz w:val="22"/>
          <w:u w:val="single"/>
          <w:lang w:val="es-ES_tradnl"/>
        </w:rPr>
        <w:t>1</w:t>
      </w:r>
      <w:r w:rsidR="009E6E37">
        <w:rPr>
          <w:rFonts w:cs="Arial"/>
          <w:sz w:val="22"/>
          <w:u w:val="single"/>
          <w:lang w:val="es-ES_tradnl"/>
        </w:rPr>
        <w:t>7</w:t>
      </w:r>
      <w:r w:rsidR="00BD01FB">
        <w:rPr>
          <w:rFonts w:cs="Arial"/>
          <w:sz w:val="22"/>
          <w:u w:val="single"/>
          <w:lang w:val="es-ES_tradnl"/>
        </w:rPr>
        <w:t>5</w:t>
      </w:r>
      <w:r w:rsidRPr="0039311E">
        <w:rPr>
          <w:rFonts w:cs="Arial"/>
          <w:sz w:val="22"/>
          <w:u w:val="single"/>
          <w:lang w:val="es-ES_tradnl"/>
        </w:rPr>
        <w:t>:</w:t>
      </w:r>
      <w:r w:rsidR="00BD01FB">
        <w:rPr>
          <w:rFonts w:cs="Arial"/>
          <w:sz w:val="22"/>
          <w:u w:val="single"/>
          <w:lang w:val="es-ES_tradnl"/>
        </w:rPr>
        <w:t>22</w:t>
      </w:r>
      <w:r>
        <w:rPr>
          <w:rFonts w:cs="Arial"/>
          <w:sz w:val="22"/>
          <w:lang w:val="es-ES_tradnl"/>
        </w:rPr>
        <w:t xml:space="preserve"> Se conoce el oficio </w:t>
      </w:r>
      <w:r w:rsidRPr="00D574AE">
        <w:rPr>
          <w:rFonts w:cs="Arial"/>
          <w:sz w:val="22"/>
          <w:szCs w:val="22"/>
        </w:rPr>
        <w:t>GG-ME-</w:t>
      </w:r>
      <w:r w:rsidR="00D02E27">
        <w:rPr>
          <w:rFonts w:cs="Arial"/>
          <w:sz w:val="22"/>
          <w:szCs w:val="22"/>
        </w:rPr>
        <w:t>1236</w:t>
      </w:r>
      <w:r>
        <w:rPr>
          <w:rFonts w:cs="Arial"/>
          <w:sz w:val="22"/>
          <w:szCs w:val="22"/>
        </w:rPr>
        <w:t>-2</w:t>
      </w:r>
      <w:r w:rsidRPr="00D574AE">
        <w:rPr>
          <w:rFonts w:cs="Arial"/>
          <w:sz w:val="22"/>
          <w:szCs w:val="22"/>
        </w:rPr>
        <w:t>01</w:t>
      </w:r>
      <w:r>
        <w:rPr>
          <w:rFonts w:cs="Arial"/>
          <w:sz w:val="22"/>
          <w:szCs w:val="22"/>
        </w:rPr>
        <w:t>9</w:t>
      </w:r>
      <w:r w:rsidRPr="00D574AE">
        <w:rPr>
          <w:rFonts w:cs="Arial"/>
          <w:sz w:val="22"/>
          <w:szCs w:val="22"/>
        </w:rPr>
        <w:t xml:space="preserve"> del </w:t>
      </w:r>
      <w:r w:rsidR="00D02E27">
        <w:rPr>
          <w:rFonts w:cs="Arial"/>
          <w:sz w:val="22"/>
          <w:szCs w:val="22"/>
        </w:rPr>
        <w:t>25</w:t>
      </w:r>
      <w:r w:rsidRPr="00D574AE">
        <w:rPr>
          <w:rFonts w:cs="Arial"/>
          <w:sz w:val="22"/>
          <w:szCs w:val="22"/>
        </w:rPr>
        <w:t xml:space="preserve"> de </w:t>
      </w:r>
      <w:r w:rsidR="00D02E27">
        <w:rPr>
          <w:rFonts w:cs="Arial"/>
          <w:sz w:val="22"/>
          <w:szCs w:val="22"/>
        </w:rPr>
        <w:t>noviembre</w:t>
      </w:r>
      <w:r w:rsidRPr="00D574AE">
        <w:rPr>
          <w:rFonts w:cs="Arial"/>
          <w:sz w:val="22"/>
          <w:szCs w:val="22"/>
        </w:rPr>
        <w:t xml:space="preserve"> de 201</w:t>
      </w:r>
      <w:r>
        <w:rPr>
          <w:rFonts w:cs="Arial"/>
          <w:sz w:val="22"/>
          <w:szCs w:val="22"/>
        </w:rPr>
        <w:t>9</w:t>
      </w:r>
      <w:r w:rsidRPr="00D574AE">
        <w:rPr>
          <w:rFonts w:cs="Arial"/>
          <w:sz w:val="22"/>
          <w:szCs w:val="22"/>
        </w:rPr>
        <w:t xml:space="preserve">, mediante el cual, la Gerencia General </w:t>
      </w:r>
      <w:r w:rsidRPr="00D574AE">
        <w:rPr>
          <w:rFonts w:cs="Arial"/>
          <w:sz w:val="22"/>
          <w:szCs w:val="22"/>
          <w:lang w:val="es-ES_tradnl"/>
        </w:rPr>
        <w:t xml:space="preserve">remite criterio y recomendaciones con respecto al </w:t>
      </w:r>
      <w:r w:rsidRPr="00D574AE">
        <w:rPr>
          <w:rFonts w:cs="Arial"/>
          <w:sz w:val="22"/>
          <w:szCs w:val="22"/>
        </w:rPr>
        <w:t xml:space="preserve">proyecto de </w:t>
      </w:r>
      <w:r>
        <w:rPr>
          <w:rFonts w:cs="Arial"/>
          <w:sz w:val="22"/>
          <w:szCs w:val="22"/>
        </w:rPr>
        <w:t xml:space="preserve">ley </w:t>
      </w:r>
      <w:r>
        <w:rPr>
          <w:rFonts w:cs="Arial"/>
          <w:sz w:val="22"/>
          <w:szCs w:val="22"/>
          <w:lang w:val="es-ES_tradnl"/>
        </w:rPr>
        <w:t>denominado</w:t>
      </w:r>
      <w:r>
        <w:rPr>
          <w:rFonts w:cs="Arial"/>
          <w:sz w:val="22"/>
          <w:szCs w:val="22"/>
        </w:rPr>
        <w:t xml:space="preserve"> </w:t>
      </w:r>
      <w:r w:rsidR="00D02E27" w:rsidRPr="00031527">
        <w:rPr>
          <w:rFonts w:cs="Arial"/>
          <w:bCs/>
          <w:i/>
          <w:iCs/>
          <w:sz w:val="22"/>
          <w:szCs w:val="22"/>
          <w:lang w:val="es-CR"/>
        </w:rPr>
        <w:t>"</w:t>
      </w:r>
      <w:r w:rsidR="00D02E27">
        <w:rPr>
          <w:rFonts w:cs="Arial"/>
          <w:bCs/>
          <w:i/>
          <w:iCs/>
          <w:sz w:val="22"/>
          <w:szCs w:val="22"/>
          <w:lang w:val="es-CR"/>
        </w:rPr>
        <w:t>Ley para mujeres jefas de hogar para que todas sus entradas económicas sean consideradas como parte de sus ingresos para ser sujetas de crédito en el Sistema Bancario Nacional”</w:t>
      </w:r>
      <w:r w:rsidR="00D02E27" w:rsidRPr="00031527">
        <w:rPr>
          <w:rFonts w:cs="Arial"/>
          <w:bCs/>
          <w:i/>
          <w:iCs/>
          <w:sz w:val="22"/>
          <w:szCs w:val="22"/>
          <w:lang w:val="es-CR"/>
        </w:rPr>
        <w:t>,</w:t>
      </w:r>
      <w:r w:rsidRPr="00031527">
        <w:rPr>
          <w:rFonts w:cs="Arial"/>
          <w:bCs/>
          <w:i/>
          <w:iCs/>
          <w:sz w:val="22"/>
          <w:szCs w:val="22"/>
          <w:lang w:val="es-CR"/>
        </w:rPr>
        <w:t xml:space="preserve"> </w:t>
      </w:r>
      <w:r w:rsidRPr="00031527">
        <w:rPr>
          <w:rFonts w:cs="Arial"/>
          <w:bCs/>
          <w:sz w:val="22"/>
          <w:szCs w:val="22"/>
          <w:lang w:val="es-CR"/>
        </w:rPr>
        <w:t xml:space="preserve">tramitado </w:t>
      </w:r>
      <w:r>
        <w:rPr>
          <w:rFonts w:cs="Arial"/>
          <w:bCs/>
          <w:sz w:val="22"/>
          <w:szCs w:val="22"/>
          <w:lang w:val="es-CR"/>
        </w:rPr>
        <w:t xml:space="preserve">en </w:t>
      </w:r>
      <w:r w:rsidRPr="00031527">
        <w:rPr>
          <w:rFonts w:cs="Arial"/>
          <w:bCs/>
          <w:sz w:val="22"/>
          <w:szCs w:val="22"/>
          <w:lang w:val="es-CR"/>
        </w:rPr>
        <w:t xml:space="preserve">el Expediente N° </w:t>
      </w:r>
      <w:r>
        <w:rPr>
          <w:rFonts w:cs="Arial"/>
          <w:bCs/>
          <w:sz w:val="22"/>
          <w:szCs w:val="22"/>
          <w:lang w:val="es-CR"/>
        </w:rPr>
        <w:t>2</w:t>
      </w:r>
      <w:r w:rsidR="00D02E27">
        <w:rPr>
          <w:rFonts w:cs="Arial"/>
          <w:bCs/>
          <w:sz w:val="22"/>
          <w:szCs w:val="22"/>
          <w:lang w:val="es-CR"/>
        </w:rPr>
        <w:t>1</w:t>
      </w:r>
      <w:r w:rsidRPr="00031527">
        <w:rPr>
          <w:rFonts w:cs="Arial"/>
          <w:bCs/>
          <w:sz w:val="22"/>
          <w:szCs w:val="22"/>
          <w:lang w:val="es-CR"/>
        </w:rPr>
        <w:t>.</w:t>
      </w:r>
      <w:r w:rsidR="00D02E27">
        <w:rPr>
          <w:rFonts w:cs="Arial"/>
          <w:bCs/>
          <w:sz w:val="22"/>
          <w:szCs w:val="22"/>
          <w:lang w:val="es-CR"/>
        </w:rPr>
        <w:t>127</w:t>
      </w:r>
      <w:r>
        <w:rPr>
          <w:rFonts w:cs="Arial"/>
          <w:bCs/>
          <w:sz w:val="22"/>
          <w:szCs w:val="22"/>
          <w:lang w:val="es-CR"/>
        </w:rPr>
        <w:t xml:space="preserve"> y</w:t>
      </w:r>
      <w:r w:rsidRPr="00031527">
        <w:rPr>
          <w:rFonts w:cs="Arial"/>
          <w:bCs/>
          <w:sz w:val="22"/>
          <w:szCs w:val="22"/>
          <w:lang w:val="es-CR"/>
        </w:rPr>
        <w:t xml:space="preserve"> </w:t>
      </w:r>
      <w:r>
        <w:rPr>
          <w:rFonts w:cs="Arial"/>
          <w:sz w:val="22"/>
          <w:szCs w:val="22"/>
          <w:lang w:val="es-ES_tradnl"/>
        </w:rPr>
        <w:t xml:space="preserve">consultado a este Banco, por parte de </w:t>
      </w:r>
      <w:r w:rsidRPr="00CB5AAB">
        <w:rPr>
          <w:rFonts w:cs="Arial"/>
          <w:sz w:val="22"/>
          <w:szCs w:val="22"/>
        </w:rPr>
        <w:t>la</w:t>
      </w:r>
      <w:r>
        <w:rPr>
          <w:rFonts w:cs="Arial"/>
          <w:sz w:val="22"/>
          <w:szCs w:val="22"/>
        </w:rPr>
        <w:t xml:space="preserve"> Comisión </w:t>
      </w:r>
      <w:r w:rsidR="00D02E27">
        <w:rPr>
          <w:rFonts w:cs="Arial"/>
          <w:sz w:val="22"/>
          <w:szCs w:val="22"/>
        </w:rPr>
        <w:t>Permanente Especial de la Mujer</w:t>
      </w:r>
      <w:r>
        <w:rPr>
          <w:rFonts w:cs="Arial"/>
          <w:sz w:val="22"/>
          <w:szCs w:val="22"/>
        </w:rPr>
        <w:t xml:space="preserve">, según </w:t>
      </w:r>
      <w:r>
        <w:rPr>
          <w:rFonts w:cs="Arial"/>
          <w:sz w:val="22"/>
          <w:szCs w:val="22"/>
          <w:lang w:val="es-ES_tradnl"/>
        </w:rPr>
        <w:t xml:space="preserve">oficio </w:t>
      </w:r>
      <w:r w:rsidR="00D02E27">
        <w:rPr>
          <w:rFonts w:cs="Arial"/>
          <w:sz w:val="22"/>
          <w:szCs w:val="22"/>
          <w:lang w:val="es-ES_tradnl"/>
        </w:rPr>
        <w:t>AL-CPEM-738-2019</w:t>
      </w:r>
      <w:r>
        <w:rPr>
          <w:rFonts w:cs="Arial"/>
          <w:sz w:val="22"/>
          <w:szCs w:val="22"/>
          <w:lang w:val="es-ES_tradnl"/>
        </w:rPr>
        <w:t>, de fecha 1</w:t>
      </w:r>
      <w:r w:rsidR="00D02E27">
        <w:rPr>
          <w:rFonts w:cs="Arial"/>
          <w:sz w:val="22"/>
          <w:szCs w:val="22"/>
          <w:lang w:val="es-ES_tradnl"/>
        </w:rPr>
        <w:t>3</w:t>
      </w:r>
      <w:r>
        <w:rPr>
          <w:rFonts w:cs="Arial"/>
          <w:sz w:val="22"/>
          <w:szCs w:val="22"/>
          <w:lang w:val="es-ES_tradnl"/>
        </w:rPr>
        <w:t xml:space="preserve"> de </w:t>
      </w:r>
      <w:r w:rsidR="00D02E27">
        <w:rPr>
          <w:rFonts w:cs="Arial"/>
          <w:sz w:val="22"/>
          <w:szCs w:val="22"/>
          <w:lang w:val="es-ES_tradnl"/>
        </w:rPr>
        <w:t>noviembre</w:t>
      </w:r>
      <w:r>
        <w:rPr>
          <w:rFonts w:cs="Arial"/>
          <w:sz w:val="22"/>
          <w:szCs w:val="22"/>
          <w:lang w:val="es-ES_tradnl"/>
        </w:rPr>
        <w:t xml:space="preserve"> de 2019. </w:t>
      </w:r>
      <w:r w:rsidRPr="00E0425F">
        <w:rPr>
          <w:rFonts w:cs="Arial"/>
          <w:sz w:val="22"/>
          <w:szCs w:val="22"/>
        </w:rPr>
        <w:t xml:space="preserve"> </w:t>
      </w:r>
      <w:r w:rsidRPr="00D574AE">
        <w:rPr>
          <w:rFonts w:cs="Arial"/>
          <w:sz w:val="22"/>
          <w:szCs w:val="22"/>
        </w:rPr>
        <w:t>Dicho documento se adjunta</w:t>
      </w:r>
      <w:r>
        <w:rPr>
          <w:rFonts w:cs="Arial"/>
          <w:sz w:val="22"/>
          <w:szCs w:val="22"/>
        </w:rPr>
        <w:t xml:space="preserve"> al expediente del</w:t>
      </w:r>
      <w:r w:rsidRPr="00D574AE">
        <w:rPr>
          <w:rFonts w:cs="Arial"/>
          <w:sz w:val="22"/>
          <w:szCs w:val="22"/>
        </w:rPr>
        <w:t xml:space="preserve"> acta.</w:t>
      </w:r>
    </w:p>
    <w:p w14:paraId="3C4730AE" w14:textId="5F02EC51" w:rsidR="00BB0B5E" w:rsidRDefault="00BB0B5E" w:rsidP="00BB0B5E">
      <w:pPr>
        <w:spacing w:line="360" w:lineRule="auto"/>
        <w:jc w:val="both"/>
        <w:rPr>
          <w:rFonts w:cs="Arial"/>
          <w:sz w:val="22"/>
          <w:szCs w:val="22"/>
          <w:lang w:val="es-ES_tradnl"/>
        </w:rPr>
      </w:pPr>
    </w:p>
    <w:p w14:paraId="31D05B80" w14:textId="342A6E8E" w:rsidR="00BB0B5E" w:rsidRDefault="00BB0B5E" w:rsidP="00BB0B5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w:t>
      </w:r>
      <w:r w:rsidR="00BB11D3">
        <w:rPr>
          <w:rFonts w:cs="Arial"/>
          <w:sz w:val="22"/>
          <w:u w:val="single"/>
          <w:lang w:val="es-ES_tradnl"/>
        </w:rPr>
        <w:t>77</w:t>
      </w:r>
      <w:r>
        <w:rPr>
          <w:rFonts w:cs="Arial"/>
          <w:sz w:val="22"/>
          <w:u w:val="single"/>
          <w:lang w:val="es-ES_tradnl"/>
        </w:rPr>
        <w:t>:</w:t>
      </w:r>
      <w:r w:rsidR="00BB11D3">
        <w:rPr>
          <w:rFonts w:cs="Arial"/>
          <w:sz w:val="22"/>
          <w:u w:val="single"/>
          <w:lang w:val="es-ES_tradnl"/>
        </w:rPr>
        <w:t>1</w:t>
      </w:r>
      <w:r>
        <w:rPr>
          <w:rFonts w:cs="Arial"/>
          <w:sz w:val="22"/>
          <w:u w:val="single"/>
          <w:lang w:val="es-ES_tradnl"/>
        </w:rPr>
        <w:t>0</w:t>
      </w:r>
      <w:r>
        <w:rPr>
          <w:rFonts w:cs="Arial"/>
          <w:sz w:val="22"/>
          <w:lang w:val="es-ES_tradnl"/>
        </w:rPr>
        <w:t xml:space="preserve"> C</w:t>
      </w:r>
      <w:r>
        <w:rPr>
          <w:rFonts w:cs="Arial"/>
          <w:sz w:val="22"/>
          <w:szCs w:val="22"/>
          <w:lang w:val="es-ES_tradnl"/>
        </w:rPr>
        <w:t xml:space="preserve">onocido el informe de la </w:t>
      </w:r>
      <w:r w:rsidRPr="00185B9D">
        <w:rPr>
          <w:rFonts w:cs="Arial"/>
          <w:color w:val="000000"/>
          <w:sz w:val="22"/>
          <w:szCs w:val="22"/>
          <w:lang w:val="es-ES_tradnl"/>
        </w:rPr>
        <w:t>Administración</w:t>
      </w:r>
      <w:r>
        <w:rPr>
          <w:rFonts w:cs="Arial"/>
          <w:color w:val="000000"/>
          <w:sz w:val="22"/>
          <w:szCs w:val="22"/>
          <w:lang w:val="es-ES_tradnl"/>
        </w:rPr>
        <w:t xml:space="preserve"> y </w:t>
      </w:r>
      <w:r>
        <w:rPr>
          <w:rFonts w:cs="Arial"/>
          <w:sz w:val="22"/>
          <w:szCs w:val="22"/>
          <w:lang w:val="es-ES_tradnl"/>
        </w:rPr>
        <w:t xml:space="preserve">no habiendo objeciones de los señores Directores ni por parte de los funcionarios presentes, la </w:t>
      </w:r>
      <w:r w:rsidRPr="00185B9D">
        <w:rPr>
          <w:rFonts w:cs="Arial"/>
          <w:sz w:val="22"/>
          <w:szCs w:val="22"/>
          <w:lang w:val="es-ES_tradnl"/>
        </w:rPr>
        <w:t>Junta Directiva</w:t>
      </w:r>
      <w:r>
        <w:rPr>
          <w:rFonts w:cs="Arial"/>
          <w:sz w:val="22"/>
          <w:szCs w:val="22"/>
          <w:lang w:val="es-ES_tradnl"/>
        </w:rPr>
        <w:t xml:space="preserve"> resuelve acoger la recomendación de la </w:t>
      </w:r>
      <w:r w:rsidRPr="00185B9D">
        <w:rPr>
          <w:rFonts w:cs="Arial"/>
          <w:sz w:val="22"/>
          <w:szCs w:val="22"/>
          <w:lang w:val="es-ES_tradnl"/>
        </w:rPr>
        <w:t>Gerencia General</w:t>
      </w:r>
      <w:r>
        <w:rPr>
          <w:rFonts w:cs="Arial"/>
          <w:sz w:val="22"/>
          <w:szCs w:val="22"/>
          <w:lang w:val="es-ES_tradnl"/>
        </w:rPr>
        <w:t xml:space="preserve"> y, en consecuencia, toma el </w:t>
      </w:r>
      <w:r w:rsidRPr="00D5490A">
        <w:rPr>
          <w:rFonts w:cs="Arial"/>
          <w:b/>
          <w:sz w:val="22"/>
          <w:szCs w:val="22"/>
          <w:lang w:val="es-ES_tradnl"/>
        </w:rPr>
        <w:t>Acuerdo</w:t>
      </w:r>
      <w:r w:rsidRPr="00D5490A">
        <w:rPr>
          <w:rFonts w:cs="Arial"/>
          <w:b/>
          <w:sz w:val="22"/>
          <w:lang w:val="es-ES_tradnl"/>
        </w:rPr>
        <w:t xml:space="preserve"> N° </w:t>
      </w:r>
      <w:r>
        <w:rPr>
          <w:rFonts w:cs="Arial"/>
          <w:b/>
          <w:sz w:val="22"/>
          <w:lang w:val="es-ES_tradnl"/>
        </w:rPr>
        <w:t>14</w:t>
      </w:r>
      <w:r>
        <w:rPr>
          <w:rFonts w:cs="Arial"/>
          <w:sz w:val="22"/>
          <w:lang w:val="es-ES_tradnl"/>
        </w:rPr>
        <w:t xml:space="preserve"> que se anexa a esta minuta.</w:t>
      </w:r>
    </w:p>
    <w:p w14:paraId="27D3CBFE" w14:textId="77777777" w:rsidR="00C27EF8" w:rsidRPr="00D14EAF" w:rsidRDefault="00C27EF8" w:rsidP="00C27EF8">
      <w:pPr>
        <w:spacing w:line="360" w:lineRule="auto"/>
        <w:jc w:val="both"/>
        <w:rPr>
          <w:rFonts w:cs="Arial"/>
          <w:b/>
          <w:sz w:val="22"/>
        </w:rPr>
      </w:pPr>
      <w:r w:rsidRPr="00D14EAF">
        <w:rPr>
          <w:rFonts w:cs="Arial"/>
          <w:b/>
          <w:sz w:val="22"/>
        </w:rPr>
        <w:t>************</w:t>
      </w:r>
    </w:p>
    <w:p w14:paraId="0345A419" w14:textId="77777777" w:rsidR="00C27EF8" w:rsidRDefault="00C27EF8" w:rsidP="00C27EF8">
      <w:pPr>
        <w:spacing w:line="360" w:lineRule="auto"/>
        <w:jc w:val="both"/>
        <w:rPr>
          <w:rFonts w:cs="Arial"/>
          <w:b/>
          <w:bCs/>
          <w:sz w:val="22"/>
          <w:szCs w:val="22"/>
          <w:u w:val="single"/>
          <w:lang w:val="es-ES_tradnl"/>
        </w:rPr>
      </w:pPr>
    </w:p>
    <w:p w14:paraId="21B4F7E0"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1</w:t>
      </w:r>
      <w:r w:rsidR="00F10DE0">
        <w:rPr>
          <w:rFonts w:cs="Arial"/>
          <w:b/>
          <w:sz w:val="22"/>
          <w:szCs w:val="22"/>
          <w:lang w:val="es-ES_tradnl"/>
        </w:rPr>
        <w:t>7</w:t>
      </w:r>
      <w:r>
        <w:rPr>
          <w:rFonts w:cs="Arial"/>
          <w:b/>
          <w:sz w:val="22"/>
          <w:szCs w:val="22"/>
          <w:lang w:val="es-ES_tradnl"/>
        </w:rPr>
        <w:t xml:space="preserve">° </w:t>
      </w:r>
      <w:r w:rsidR="00AE6A81" w:rsidRPr="00AE6A81">
        <w:rPr>
          <w:rFonts w:cs="Arial"/>
          <w:b/>
          <w:bCs/>
          <w:sz w:val="22"/>
          <w:szCs w:val="22"/>
          <w:u w:val="single"/>
          <w:lang w:val="es-ES_tradnl"/>
        </w:rPr>
        <w:t>Observaciones sobre la presentación del próximo informe de avance al plan de acción de la SUGEF</w:t>
      </w:r>
    </w:p>
    <w:p w14:paraId="369606F9" w14:textId="77777777" w:rsidR="00C27EF8" w:rsidRDefault="00C27EF8" w:rsidP="00C27EF8">
      <w:pPr>
        <w:spacing w:line="360" w:lineRule="auto"/>
        <w:jc w:val="both"/>
        <w:rPr>
          <w:rFonts w:cs="Arial"/>
          <w:sz w:val="22"/>
          <w:szCs w:val="22"/>
        </w:rPr>
      </w:pPr>
    </w:p>
    <w:p w14:paraId="69E60B66" w14:textId="0BC0213B" w:rsidR="00C27EF8" w:rsidRDefault="00B643B5" w:rsidP="00C27EF8">
      <w:pPr>
        <w:spacing w:line="360" w:lineRule="auto"/>
        <w:jc w:val="both"/>
        <w:rPr>
          <w:rFonts w:cs="Arial"/>
          <w:sz w:val="22"/>
          <w:lang w:val="es-ES_tradnl"/>
        </w:rPr>
      </w:pPr>
      <w:r>
        <w:rPr>
          <w:rFonts w:cs="Arial"/>
          <w:sz w:val="22"/>
          <w:u w:val="single"/>
          <w:lang w:val="es-ES_tradnl"/>
        </w:rPr>
        <w:t xml:space="preserve">Minuto </w:t>
      </w:r>
      <w:r w:rsidR="00BD01FB">
        <w:rPr>
          <w:rFonts w:cs="Arial"/>
          <w:sz w:val="22"/>
          <w:u w:val="single"/>
          <w:lang w:val="es-ES_tradnl"/>
        </w:rPr>
        <w:t>177</w:t>
      </w:r>
      <w:r w:rsidRPr="0039311E">
        <w:rPr>
          <w:rFonts w:cs="Arial"/>
          <w:sz w:val="22"/>
          <w:u w:val="single"/>
          <w:lang w:val="es-ES_tradnl"/>
        </w:rPr>
        <w:t>:</w:t>
      </w:r>
      <w:r w:rsidR="00BD01FB">
        <w:rPr>
          <w:rFonts w:cs="Arial"/>
          <w:sz w:val="22"/>
          <w:u w:val="single"/>
          <w:lang w:val="es-ES_tradnl"/>
        </w:rPr>
        <w:t>35</w:t>
      </w:r>
      <w:r>
        <w:rPr>
          <w:rFonts w:cs="Arial"/>
          <w:sz w:val="22"/>
          <w:lang w:val="es-ES_tradnl"/>
        </w:rPr>
        <w:t xml:space="preserve"> </w:t>
      </w:r>
      <w:r w:rsidR="00BD01FB">
        <w:rPr>
          <w:rFonts w:cs="Arial"/>
          <w:sz w:val="22"/>
          <w:lang w:val="es-ES_tradnl"/>
        </w:rPr>
        <w:t xml:space="preserve">La </w:t>
      </w:r>
      <w:r w:rsidR="00BD01FB" w:rsidRPr="00BD01FB">
        <w:rPr>
          <w:rFonts w:cs="Arial"/>
          <w:sz w:val="22"/>
          <w:lang w:val="es-ES_tradnl"/>
        </w:rPr>
        <w:t>Junta Directiva</w:t>
      </w:r>
      <w:r>
        <w:rPr>
          <w:rFonts w:cs="Arial"/>
          <w:sz w:val="22"/>
          <w:lang w:val="es-ES_tradnl"/>
        </w:rPr>
        <w:t xml:space="preserve"> conoce y avala una propuesta del Director </w:t>
      </w:r>
      <w:r w:rsidRPr="005218AB">
        <w:rPr>
          <w:rFonts w:cs="Arial"/>
          <w:sz w:val="22"/>
          <w:szCs w:val="22"/>
          <w:lang w:val="es-ES_tradnl"/>
        </w:rPr>
        <w:t>Carranza González</w:t>
      </w:r>
      <w:r>
        <w:rPr>
          <w:rFonts w:cs="Arial"/>
          <w:sz w:val="22"/>
          <w:szCs w:val="22"/>
          <w:lang w:val="es-ES_tradnl"/>
        </w:rPr>
        <w:t xml:space="preserve">, en relación con el próximo informe de avance al plan de acción requerido por la </w:t>
      </w:r>
      <w:r>
        <w:rPr>
          <w:rFonts w:cs="Arial"/>
          <w:sz w:val="22"/>
          <w:szCs w:val="22"/>
          <w:lang w:val="es-ES_tradnl"/>
        </w:rPr>
        <w:lastRenderedPageBreak/>
        <w:t xml:space="preserve">SUGEF.  Lo anterior, en los términos que se indican en el </w:t>
      </w:r>
      <w:r w:rsidRPr="005218AB">
        <w:rPr>
          <w:rFonts w:cs="Arial"/>
          <w:b/>
          <w:sz w:val="22"/>
          <w:szCs w:val="22"/>
          <w:lang w:val="es-ES_tradnl"/>
        </w:rPr>
        <w:t>Acuerdo N° 1</w:t>
      </w:r>
      <w:r>
        <w:rPr>
          <w:rFonts w:cs="Arial"/>
          <w:b/>
          <w:sz w:val="22"/>
          <w:szCs w:val="22"/>
          <w:lang w:val="es-ES_tradnl"/>
        </w:rPr>
        <w:t>5</w:t>
      </w:r>
      <w:r>
        <w:rPr>
          <w:rFonts w:cs="Arial"/>
          <w:sz w:val="22"/>
          <w:szCs w:val="22"/>
          <w:lang w:val="es-ES_tradnl"/>
        </w:rPr>
        <w:t xml:space="preserve"> que se anexa a esta minuta.</w:t>
      </w:r>
    </w:p>
    <w:p w14:paraId="395042B7" w14:textId="77777777" w:rsidR="00C27EF8" w:rsidRDefault="00C27EF8" w:rsidP="00C27EF8">
      <w:pPr>
        <w:spacing w:line="360" w:lineRule="auto"/>
        <w:jc w:val="both"/>
        <w:rPr>
          <w:rFonts w:cs="Arial"/>
          <w:b/>
          <w:bCs/>
          <w:sz w:val="22"/>
          <w:szCs w:val="22"/>
          <w:u w:val="single"/>
          <w:lang w:val="es-ES_tradnl"/>
        </w:rPr>
      </w:pPr>
      <w:r w:rsidRPr="00D14EAF">
        <w:rPr>
          <w:rFonts w:cs="Arial"/>
          <w:b/>
          <w:sz w:val="22"/>
        </w:rPr>
        <w:t>************</w:t>
      </w:r>
    </w:p>
    <w:p w14:paraId="571C2738" w14:textId="77777777" w:rsidR="00C27EF8" w:rsidRDefault="00C27EF8" w:rsidP="00C27EF8">
      <w:pPr>
        <w:spacing w:line="360" w:lineRule="auto"/>
        <w:jc w:val="both"/>
        <w:rPr>
          <w:rFonts w:cs="Arial"/>
          <w:b/>
          <w:bCs/>
          <w:sz w:val="22"/>
          <w:szCs w:val="22"/>
          <w:u w:val="single"/>
          <w:lang w:val="es-ES_tradnl"/>
        </w:rPr>
      </w:pPr>
    </w:p>
    <w:p w14:paraId="6E1966C8"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1</w:t>
      </w:r>
      <w:r w:rsidR="00F10DE0">
        <w:rPr>
          <w:rFonts w:cs="Arial"/>
          <w:b/>
          <w:sz w:val="22"/>
          <w:szCs w:val="22"/>
          <w:lang w:val="es-ES_tradnl"/>
        </w:rPr>
        <w:t>8</w:t>
      </w:r>
      <w:r>
        <w:rPr>
          <w:rFonts w:cs="Arial"/>
          <w:b/>
          <w:sz w:val="22"/>
          <w:szCs w:val="22"/>
          <w:lang w:val="es-ES_tradnl"/>
        </w:rPr>
        <w:t xml:space="preserve">° </w:t>
      </w:r>
      <w:r w:rsidR="00AE6A81" w:rsidRPr="00AE6A81">
        <w:rPr>
          <w:rFonts w:cs="Arial"/>
          <w:b/>
          <w:bCs/>
          <w:sz w:val="22"/>
          <w:szCs w:val="22"/>
          <w:u w:val="single"/>
          <w:lang w:val="es-ES_tradnl"/>
        </w:rPr>
        <w:t xml:space="preserve">Recordatorio sobre la </w:t>
      </w:r>
      <w:r w:rsidR="00AE6A81" w:rsidRPr="00AE6A81">
        <w:rPr>
          <w:rFonts w:cs="Arial"/>
          <w:b/>
          <w:bCs/>
          <w:sz w:val="22"/>
          <w:u w:val="single"/>
          <w:lang w:val="es-CR"/>
        </w:rPr>
        <w:t>propuesta para simplificar y agilizar los trámites para la revisión y aprobación de sustituciones de beneficiarios</w:t>
      </w:r>
    </w:p>
    <w:p w14:paraId="5F8905E2" w14:textId="77777777" w:rsidR="00C27EF8" w:rsidRDefault="00C27EF8" w:rsidP="00C27EF8">
      <w:pPr>
        <w:spacing w:line="360" w:lineRule="auto"/>
        <w:jc w:val="both"/>
        <w:rPr>
          <w:rFonts w:cs="Arial"/>
          <w:sz w:val="22"/>
          <w:szCs w:val="22"/>
        </w:rPr>
      </w:pPr>
    </w:p>
    <w:p w14:paraId="26B3996D" w14:textId="5465B2A1"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BD01FB">
        <w:rPr>
          <w:rFonts w:cs="Arial"/>
          <w:sz w:val="22"/>
          <w:u w:val="single"/>
          <w:lang w:val="es-ES_tradnl"/>
        </w:rPr>
        <w:t>180</w:t>
      </w:r>
      <w:r w:rsidRPr="0039311E">
        <w:rPr>
          <w:rFonts w:cs="Arial"/>
          <w:sz w:val="22"/>
          <w:u w:val="single"/>
          <w:lang w:val="es-ES_tradnl"/>
        </w:rPr>
        <w:t>:</w:t>
      </w:r>
      <w:r w:rsidR="00BD01FB">
        <w:rPr>
          <w:rFonts w:cs="Arial"/>
          <w:sz w:val="22"/>
          <w:u w:val="single"/>
          <w:lang w:val="es-ES_tradnl"/>
        </w:rPr>
        <w:t>05</w:t>
      </w:r>
      <w:r>
        <w:rPr>
          <w:rFonts w:cs="Arial"/>
          <w:sz w:val="22"/>
          <w:lang w:val="es-ES_tradnl"/>
        </w:rPr>
        <w:t xml:space="preserve"> </w:t>
      </w:r>
      <w:r w:rsidR="00BD01FB">
        <w:rPr>
          <w:rFonts w:cs="Arial"/>
          <w:sz w:val="22"/>
          <w:lang w:val="es-ES_tradnl"/>
        </w:rPr>
        <w:t xml:space="preserve">La Directora Ulibarri Pernús, le recuerda al señor Gerente General, que el </w:t>
      </w:r>
      <w:r w:rsidR="007E19E2">
        <w:rPr>
          <w:rFonts w:cs="Arial"/>
          <w:sz w:val="22"/>
          <w:lang w:val="es-ES_tradnl"/>
        </w:rPr>
        <w:t>p</w:t>
      </w:r>
      <w:r w:rsidR="00BD01FB">
        <w:rPr>
          <w:rFonts w:cs="Arial"/>
          <w:sz w:val="22"/>
          <w:lang w:val="es-ES_tradnl"/>
        </w:rPr>
        <w:t xml:space="preserve">róximo lunes 9 de diciembre, debe presentar el informe requerido mediante el </w:t>
      </w:r>
      <w:r w:rsidR="007E19E2">
        <w:rPr>
          <w:rFonts w:cs="Arial"/>
          <w:sz w:val="22"/>
          <w:lang w:val="es-ES_tradnl"/>
        </w:rPr>
        <w:t xml:space="preserve">acuerdo N°14 de la sesión 65-2019, del pasado 26 de agosto, referido a la </w:t>
      </w:r>
      <w:r w:rsidR="007E19E2" w:rsidRPr="00F54E81">
        <w:rPr>
          <w:rFonts w:cs="Arial"/>
          <w:sz w:val="22"/>
          <w:lang w:val="es-CR"/>
        </w:rPr>
        <w:t>propuesta para simplificar y agilizar los trámites relacionados con la revisión y aprobación de sustituciones de beneficiarios, en los proyectos financiados al amparo del artículo 59 de la Ley 7052</w:t>
      </w:r>
      <w:r w:rsidR="007E19E2">
        <w:rPr>
          <w:rFonts w:cs="Arial"/>
          <w:sz w:val="22"/>
          <w:lang w:val="es-CR"/>
        </w:rPr>
        <w:t>.</w:t>
      </w:r>
    </w:p>
    <w:p w14:paraId="00E56343" w14:textId="77777777" w:rsidR="00C27EF8" w:rsidRDefault="00C27EF8" w:rsidP="00C27EF8">
      <w:pPr>
        <w:spacing w:line="360" w:lineRule="auto"/>
        <w:jc w:val="both"/>
        <w:rPr>
          <w:rFonts w:cs="Arial"/>
          <w:b/>
          <w:bCs/>
          <w:sz w:val="22"/>
          <w:szCs w:val="22"/>
          <w:u w:val="single"/>
          <w:lang w:val="es-ES_tradnl"/>
        </w:rPr>
      </w:pPr>
      <w:r w:rsidRPr="00D14EAF">
        <w:rPr>
          <w:rFonts w:cs="Arial"/>
          <w:b/>
          <w:sz w:val="22"/>
        </w:rPr>
        <w:t>************</w:t>
      </w:r>
    </w:p>
    <w:p w14:paraId="7B1DB782" w14:textId="77777777" w:rsidR="00C27EF8" w:rsidRDefault="00C27EF8" w:rsidP="00C27EF8">
      <w:pPr>
        <w:spacing w:line="360" w:lineRule="auto"/>
        <w:jc w:val="both"/>
        <w:rPr>
          <w:rFonts w:cs="Arial"/>
          <w:b/>
          <w:bCs/>
          <w:sz w:val="22"/>
          <w:szCs w:val="22"/>
          <w:u w:val="single"/>
          <w:lang w:val="es-ES_tradnl"/>
        </w:rPr>
      </w:pPr>
    </w:p>
    <w:p w14:paraId="3E1602F2"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1</w:t>
      </w:r>
      <w:r w:rsidR="00F10DE0">
        <w:rPr>
          <w:rFonts w:cs="Arial"/>
          <w:b/>
          <w:sz w:val="22"/>
          <w:szCs w:val="22"/>
          <w:lang w:val="es-ES_tradnl"/>
        </w:rPr>
        <w:t>9</w:t>
      </w:r>
      <w:r>
        <w:rPr>
          <w:rFonts w:cs="Arial"/>
          <w:b/>
          <w:sz w:val="22"/>
          <w:szCs w:val="22"/>
          <w:lang w:val="es-ES_tradnl"/>
        </w:rPr>
        <w:t xml:space="preserve">° </w:t>
      </w:r>
      <w:r w:rsidR="00AE6A81" w:rsidRPr="00AE6A81">
        <w:rPr>
          <w:rFonts w:cs="Arial"/>
          <w:b/>
          <w:bCs/>
          <w:sz w:val="22"/>
          <w:u w:val="single"/>
          <w:lang w:val="es-CR"/>
        </w:rPr>
        <w:t>Consulta sobre contratación de la asesoría jurídica para la Junta Directiva y respecto al convenio con el CFIA</w:t>
      </w:r>
    </w:p>
    <w:p w14:paraId="6D7BC192" w14:textId="77777777" w:rsidR="00C27EF8" w:rsidRDefault="00C27EF8" w:rsidP="00C27EF8">
      <w:pPr>
        <w:spacing w:line="360" w:lineRule="auto"/>
        <w:jc w:val="both"/>
        <w:rPr>
          <w:rFonts w:cs="Arial"/>
          <w:sz w:val="22"/>
          <w:szCs w:val="22"/>
        </w:rPr>
      </w:pPr>
    </w:p>
    <w:p w14:paraId="3FBDFF11" w14:textId="1B273A05" w:rsidR="00C27EF8" w:rsidRDefault="00C27EF8" w:rsidP="00C27EF8">
      <w:pPr>
        <w:spacing w:line="360" w:lineRule="auto"/>
        <w:jc w:val="both"/>
        <w:rPr>
          <w:rFonts w:cs="Arial"/>
          <w:sz w:val="22"/>
          <w:lang w:val="es-CR"/>
        </w:rPr>
      </w:pPr>
      <w:r w:rsidRPr="0039311E">
        <w:rPr>
          <w:rFonts w:cs="Arial"/>
          <w:sz w:val="22"/>
          <w:u w:val="single"/>
          <w:lang w:val="es-ES_tradnl"/>
        </w:rPr>
        <w:t xml:space="preserve">Minuto </w:t>
      </w:r>
      <w:r w:rsidR="00B65D4F">
        <w:rPr>
          <w:rFonts w:cs="Arial"/>
          <w:sz w:val="22"/>
          <w:u w:val="single"/>
          <w:lang w:val="es-ES_tradnl"/>
        </w:rPr>
        <w:t>180</w:t>
      </w:r>
      <w:r w:rsidRPr="0039311E">
        <w:rPr>
          <w:rFonts w:cs="Arial"/>
          <w:sz w:val="22"/>
          <w:u w:val="single"/>
          <w:lang w:val="es-ES_tradnl"/>
        </w:rPr>
        <w:t>:</w:t>
      </w:r>
      <w:r w:rsidR="00B65D4F">
        <w:rPr>
          <w:rFonts w:cs="Arial"/>
          <w:sz w:val="22"/>
          <w:u w:val="single"/>
          <w:lang w:val="es-ES_tradnl"/>
        </w:rPr>
        <w:t>32</w:t>
      </w:r>
      <w:r>
        <w:rPr>
          <w:rFonts w:cs="Arial"/>
          <w:sz w:val="22"/>
          <w:lang w:val="es-ES_tradnl"/>
        </w:rPr>
        <w:t xml:space="preserve"> </w:t>
      </w:r>
      <w:r w:rsidR="00B65D4F">
        <w:rPr>
          <w:rFonts w:cs="Arial"/>
          <w:sz w:val="22"/>
          <w:lang w:val="es-ES_tradnl"/>
        </w:rPr>
        <w:t xml:space="preserve">El señor Gerente General a.i. atiende dos consultas de la Directora Ulibarri Pernús, sobre el proceso de </w:t>
      </w:r>
      <w:r w:rsidR="00B65D4F" w:rsidRPr="00B65D4F">
        <w:rPr>
          <w:rFonts w:cs="Arial"/>
          <w:sz w:val="22"/>
          <w:lang w:val="es-CR"/>
        </w:rPr>
        <w:t>contratación de la asesoría jurídica para la Junta Directiva y respecto al convenio con el CFIA</w:t>
      </w:r>
      <w:r w:rsidR="00B65D4F">
        <w:rPr>
          <w:rFonts w:cs="Arial"/>
          <w:sz w:val="22"/>
          <w:lang w:val="es-CR"/>
        </w:rPr>
        <w:t>.</w:t>
      </w:r>
    </w:p>
    <w:p w14:paraId="4AE98A89" w14:textId="7C7496DD" w:rsidR="00B65D4F" w:rsidRDefault="00B65D4F" w:rsidP="00C27EF8">
      <w:pPr>
        <w:spacing w:line="360" w:lineRule="auto"/>
        <w:jc w:val="both"/>
        <w:rPr>
          <w:rFonts w:cs="Arial"/>
          <w:sz w:val="22"/>
          <w:lang w:val="es-CR"/>
        </w:rPr>
      </w:pPr>
    </w:p>
    <w:p w14:paraId="1FCC881C" w14:textId="176A14A2" w:rsidR="00B65D4F" w:rsidRDefault="00B65D4F" w:rsidP="00C27EF8">
      <w:pPr>
        <w:spacing w:line="360" w:lineRule="auto"/>
        <w:jc w:val="both"/>
        <w:rPr>
          <w:rFonts w:cs="Arial"/>
          <w:sz w:val="22"/>
          <w:lang w:val="es-ES_tradnl"/>
        </w:rPr>
      </w:pPr>
      <w:r>
        <w:rPr>
          <w:rFonts w:cs="Arial"/>
          <w:sz w:val="22"/>
          <w:lang w:val="es-CR"/>
        </w:rPr>
        <w:t>Sobre el primer tema, se compromete a averiguar el estado actual del proceso y remitirles la información correspondiente vía correo electrónico; y sobre el segundo asunto, explica que ya se reunió hoy con el Ing. Olman Vargas para discutir los ajustes al convenio marco.</w:t>
      </w:r>
    </w:p>
    <w:p w14:paraId="5C9F9B9F" w14:textId="77777777" w:rsidR="00C27EF8" w:rsidRPr="00AB2826" w:rsidRDefault="00C27EF8" w:rsidP="00C27EF8">
      <w:pPr>
        <w:spacing w:line="360" w:lineRule="auto"/>
        <w:jc w:val="both"/>
        <w:rPr>
          <w:rFonts w:cs="Arial"/>
          <w:color w:val="000000"/>
          <w:sz w:val="22"/>
          <w:szCs w:val="22"/>
        </w:rPr>
      </w:pPr>
      <w:r w:rsidRPr="00D14EAF">
        <w:rPr>
          <w:rFonts w:cs="Arial"/>
          <w:b/>
          <w:sz w:val="22"/>
        </w:rPr>
        <w:t>************</w:t>
      </w:r>
    </w:p>
    <w:p w14:paraId="722218FF" w14:textId="77777777" w:rsidR="00C27EF8" w:rsidRPr="00AB2826" w:rsidRDefault="00C27EF8" w:rsidP="00C27EF8">
      <w:pPr>
        <w:spacing w:line="360" w:lineRule="auto"/>
        <w:jc w:val="both"/>
        <w:rPr>
          <w:rFonts w:cs="Arial"/>
          <w:color w:val="000000"/>
          <w:sz w:val="22"/>
          <w:szCs w:val="22"/>
        </w:rPr>
      </w:pPr>
    </w:p>
    <w:p w14:paraId="2125E09B" w14:textId="77777777" w:rsidR="00C27EF8" w:rsidRPr="00AD4F06" w:rsidRDefault="00F10DE0" w:rsidP="00C27EF8">
      <w:pPr>
        <w:spacing w:line="360" w:lineRule="auto"/>
        <w:jc w:val="both"/>
        <w:outlineLvl w:val="0"/>
        <w:rPr>
          <w:rFonts w:cs="Arial"/>
          <w:sz w:val="22"/>
          <w:szCs w:val="22"/>
          <w:lang w:val="es-ES_tradnl"/>
        </w:rPr>
      </w:pPr>
      <w:r>
        <w:rPr>
          <w:rFonts w:cs="Arial"/>
          <w:b/>
          <w:sz w:val="22"/>
          <w:szCs w:val="22"/>
          <w:lang w:val="es-ES_tradnl"/>
        </w:rPr>
        <w:t>20</w:t>
      </w:r>
      <w:r w:rsidR="00C27EF8">
        <w:rPr>
          <w:rFonts w:cs="Arial"/>
          <w:b/>
          <w:sz w:val="22"/>
          <w:szCs w:val="22"/>
          <w:lang w:val="es-ES_tradnl"/>
        </w:rPr>
        <w:t xml:space="preserve">° </w:t>
      </w:r>
      <w:r w:rsidR="00AE6A81" w:rsidRPr="00AE6A81">
        <w:rPr>
          <w:rFonts w:cs="Arial"/>
          <w:b/>
          <w:bCs/>
          <w:sz w:val="22"/>
          <w:u w:val="single"/>
          <w:lang w:val="es-ES_tradnl"/>
        </w:rPr>
        <w:t>Consulta sobre el apoyo de un funcionario de la Mutual Cartago, para implementar el proyecto de Expediente Electrónico</w:t>
      </w:r>
    </w:p>
    <w:p w14:paraId="4526586D" w14:textId="77777777" w:rsidR="00C27EF8" w:rsidRDefault="00C27EF8" w:rsidP="00C27EF8">
      <w:pPr>
        <w:spacing w:line="360" w:lineRule="auto"/>
        <w:jc w:val="both"/>
        <w:rPr>
          <w:rFonts w:cs="Arial"/>
          <w:sz w:val="22"/>
          <w:szCs w:val="22"/>
        </w:rPr>
      </w:pPr>
    </w:p>
    <w:p w14:paraId="6B1B1753" w14:textId="46D01D33"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B65D4F">
        <w:rPr>
          <w:rFonts w:cs="Arial"/>
          <w:sz w:val="22"/>
          <w:u w:val="single"/>
          <w:lang w:val="es-ES_tradnl"/>
        </w:rPr>
        <w:t>181</w:t>
      </w:r>
      <w:r w:rsidRPr="0039311E">
        <w:rPr>
          <w:rFonts w:cs="Arial"/>
          <w:sz w:val="22"/>
          <w:u w:val="single"/>
          <w:lang w:val="es-ES_tradnl"/>
        </w:rPr>
        <w:t>:</w:t>
      </w:r>
      <w:r w:rsidR="00B65D4F">
        <w:rPr>
          <w:rFonts w:cs="Arial"/>
          <w:sz w:val="22"/>
          <w:u w:val="single"/>
          <w:lang w:val="es-ES_tradnl"/>
        </w:rPr>
        <w:t>20</w:t>
      </w:r>
      <w:r>
        <w:rPr>
          <w:rFonts w:cs="Arial"/>
          <w:sz w:val="22"/>
          <w:lang w:val="es-ES_tradnl"/>
        </w:rPr>
        <w:t xml:space="preserve"> </w:t>
      </w:r>
      <w:r w:rsidR="00B65D4F">
        <w:rPr>
          <w:rFonts w:cs="Arial"/>
          <w:sz w:val="22"/>
          <w:lang w:val="es-ES_tradnl"/>
        </w:rPr>
        <w:t>El señor Gerente General a.i. atiende una consulta de la Directora Presidenta, sobre el estado del convenio con la Mutual Cartago, para recibir el apoyo de un profesional en informática que colabore en la implementación del proyecto de expediente electrónico, y al respecto señala que está a la espera que esa entidad determine la fecha y la hora de la reunión en la que se discutirán las condiciones</w:t>
      </w:r>
      <w:r w:rsidR="00C957AD">
        <w:rPr>
          <w:rFonts w:cs="Arial"/>
          <w:sz w:val="22"/>
          <w:lang w:val="es-ES_tradnl"/>
        </w:rPr>
        <w:t xml:space="preserve"> de la colaboración.</w:t>
      </w:r>
    </w:p>
    <w:p w14:paraId="712AADE6" w14:textId="77777777" w:rsidR="00C27EF8" w:rsidRPr="00AB2826" w:rsidRDefault="00C27EF8" w:rsidP="00C27EF8">
      <w:pPr>
        <w:spacing w:line="360" w:lineRule="auto"/>
        <w:jc w:val="both"/>
        <w:rPr>
          <w:rFonts w:cs="Arial"/>
          <w:color w:val="000000"/>
          <w:sz w:val="22"/>
          <w:szCs w:val="22"/>
        </w:rPr>
      </w:pPr>
      <w:r w:rsidRPr="00D14EAF">
        <w:rPr>
          <w:rFonts w:cs="Arial"/>
          <w:b/>
          <w:sz w:val="22"/>
        </w:rPr>
        <w:lastRenderedPageBreak/>
        <w:t>************</w:t>
      </w:r>
    </w:p>
    <w:p w14:paraId="0D5E4E83" w14:textId="77777777" w:rsidR="00C27EF8" w:rsidRPr="00AB2826" w:rsidRDefault="00C27EF8" w:rsidP="00C27EF8">
      <w:pPr>
        <w:spacing w:line="360" w:lineRule="auto"/>
        <w:jc w:val="both"/>
        <w:rPr>
          <w:rFonts w:cs="Arial"/>
          <w:sz w:val="22"/>
          <w:szCs w:val="22"/>
        </w:rPr>
      </w:pPr>
    </w:p>
    <w:p w14:paraId="75F6B81A" w14:textId="4E987262" w:rsidR="00C27EF8" w:rsidRPr="00AD4F06" w:rsidRDefault="00F10DE0" w:rsidP="00C27EF8">
      <w:pPr>
        <w:spacing w:line="360" w:lineRule="auto"/>
        <w:jc w:val="both"/>
        <w:outlineLvl w:val="0"/>
        <w:rPr>
          <w:rFonts w:cs="Arial"/>
          <w:sz w:val="22"/>
          <w:szCs w:val="22"/>
          <w:lang w:val="es-ES_tradnl"/>
        </w:rPr>
      </w:pPr>
      <w:r>
        <w:rPr>
          <w:rFonts w:cs="Arial"/>
          <w:b/>
          <w:sz w:val="22"/>
          <w:szCs w:val="22"/>
          <w:lang w:val="es-ES_tradnl"/>
        </w:rPr>
        <w:t>21</w:t>
      </w:r>
      <w:r w:rsidR="00C27EF8">
        <w:rPr>
          <w:rFonts w:cs="Arial"/>
          <w:b/>
          <w:sz w:val="22"/>
          <w:szCs w:val="22"/>
          <w:lang w:val="es-ES_tradnl"/>
        </w:rPr>
        <w:t xml:space="preserve">° </w:t>
      </w:r>
      <w:r w:rsidR="00AE6A81" w:rsidRPr="00AE6A81">
        <w:rPr>
          <w:rFonts w:cs="Arial"/>
          <w:b/>
          <w:bCs/>
          <w:sz w:val="22"/>
          <w:u w:val="single"/>
        </w:rPr>
        <w:t>Discusión de fecha para realizar capacitación a la Junta Directiva, sobre la Ley 82</w:t>
      </w:r>
      <w:r w:rsidR="00C957AD">
        <w:rPr>
          <w:rFonts w:cs="Arial"/>
          <w:b/>
          <w:bCs/>
          <w:sz w:val="22"/>
          <w:u w:val="single"/>
        </w:rPr>
        <w:t>04</w:t>
      </w:r>
    </w:p>
    <w:p w14:paraId="1501A659" w14:textId="77777777" w:rsidR="00C27EF8" w:rsidRDefault="00C27EF8" w:rsidP="00C27EF8">
      <w:pPr>
        <w:spacing w:line="360" w:lineRule="auto"/>
        <w:jc w:val="both"/>
        <w:rPr>
          <w:rFonts w:cs="Arial"/>
          <w:sz w:val="22"/>
          <w:szCs w:val="22"/>
        </w:rPr>
      </w:pPr>
    </w:p>
    <w:p w14:paraId="62D191AD" w14:textId="1B984764"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C957AD">
        <w:rPr>
          <w:rFonts w:cs="Arial"/>
          <w:sz w:val="22"/>
          <w:u w:val="single"/>
          <w:lang w:val="es-ES_tradnl"/>
        </w:rPr>
        <w:t>182</w:t>
      </w:r>
      <w:r w:rsidRPr="0039311E">
        <w:rPr>
          <w:rFonts w:cs="Arial"/>
          <w:sz w:val="22"/>
          <w:u w:val="single"/>
          <w:lang w:val="es-ES_tradnl"/>
        </w:rPr>
        <w:t>:</w:t>
      </w:r>
      <w:r w:rsidR="00C957AD">
        <w:rPr>
          <w:rFonts w:cs="Arial"/>
          <w:sz w:val="22"/>
          <w:u w:val="single"/>
          <w:lang w:val="es-ES_tradnl"/>
        </w:rPr>
        <w:t>05</w:t>
      </w:r>
      <w:r>
        <w:rPr>
          <w:rFonts w:cs="Arial"/>
          <w:sz w:val="22"/>
          <w:lang w:val="es-ES_tradnl"/>
        </w:rPr>
        <w:t xml:space="preserve"> </w:t>
      </w:r>
      <w:r w:rsidR="00C957AD">
        <w:rPr>
          <w:rFonts w:cs="Arial"/>
          <w:sz w:val="22"/>
          <w:lang w:val="es-ES_tradnl"/>
        </w:rPr>
        <w:t xml:space="preserve">A raíz de una solicitud del señor Gerente General a.i. para programar la capacitación anual a esta </w:t>
      </w:r>
      <w:r w:rsidR="00C957AD" w:rsidRPr="00C957AD">
        <w:rPr>
          <w:rFonts w:cs="Arial"/>
          <w:sz w:val="22"/>
          <w:lang w:val="es-ES_tradnl"/>
        </w:rPr>
        <w:t>Junta Directiva</w:t>
      </w:r>
      <w:r w:rsidR="00C957AD">
        <w:rPr>
          <w:rFonts w:cs="Arial"/>
          <w:sz w:val="22"/>
          <w:lang w:val="es-ES_tradnl"/>
        </w:rPr>
        <w:t>, sobre la Ley 8204, se resuelve realizar dicha actividad el jueves 9 de enero de 2020, a partir de las 16:00 horas.</w:t>
      </w:r>
    </w:p>
    <w:p w14:paraId="1CCE7497" w14:textId="77777777" w:rsidR="00C27EF8" w:rsidRDefault="00C27EF8" w:rsidP="00C27EF8">
      <w:pPr>
        <w:spacing w:line="360" w:lineRule="auto"/>
        <w:jc w:val="both"/>
        <w:rPr>
          <w:rFonts w:cs="Arial"/>
          <w:sz w:val="22"/>
          <w:szCs w:val="22"/>
        </w:rPr>
      </w:pPr>
      <w:r w:rsidRPr="00D14EAF">
        <w:rPr>
          <w:rFonts w:cs="Arial"/>
          <w:b/>
          <w:sz w:val="22"/>
        </w:rPr>
        <w:t>************</w:t>
      </w:r>
    </w:p>
    <w:p w14:paraId="375B770F" w14:textId="77777777" w:rsidR="00C27EF8" w:rsidRDefault="00C27EF8" w:rsidP="00C27EF8">
      <w:pPr>
        <w:spacing w:line="360" w:lineRule="auto"/>
        <w:jc w:val="both"/>
        <w:rPr>
          <w:rFonts w:cs="Arial"/>
          <w:sz w:val="22"/>
          <w:szCs w:val="22"/>
        </w:rPr>
      </w:pPr>
    </w:p>
    <w:p w14:paraId="4AF348C0"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2</w:t>
      </w:r>
      <w:r w:rsidR="00F10DE0">
        <w:rPr>
          <w:rFonts w:cs="Arial"/>
          <w:b/>
          <w:sz w:val="22"/>
          <w:szCs w:val="22"/>
          <w:lang w:val="es-ES_tradnl"/>
        </w:rPr>
        <w:t>2</w:t>
      </w:r>
      <w:r>
        <w:rPr>
          <w:rFonts w:cs="Arial"/>
          <w:b/>
          <w:sz w:val="22"/>
          <w:szCs w:val="22"/>
          <w:lang w:val="es-ES_tradnl"/>
        </w:rPr>
        <w:t xml:space="preserve">° </w:t>
      </w:r>
      <w:r w:rsidR="00AE6A81" w:rsidRPr="00AE6A81">
        <w:rPr>
          <w:rFonts w:cs="Arial"/>
          <w:b/>
          <w:bCs/>
          <w:sz w:val="22"/>
          <w:u w:val="single"/>
        </w:rPr>
        <w:t>Comentario sobre la evaluación de personal a cargo de la Gerencia General</w:t>
      </w:r>
    </w:p>
    <w:p w14:paraId="723AC078" w14:textId="77777777" w:rsidR="00C27EF8" w:rsidRDefault="00C27EF8" w:rsidP="00C27EF8">
      <w:pPr>
        <w:spacing w:line="360" w:lineRule="auto"/>
        <w:jc w:val="both"/>
        <w:rPr>
          <w:rFonts w:cs="Arial"/>
          <w:sz w:val="22"/>
          <w:szCs w:val="22"/>
        </w:rPr>
      </w:pPr>
    </w:p>
    <w:p w14:paraId="5DDF7B59" w14:textId="066D18A2" w:rsidR="00C957AD" w:rsidRDefault="00C27EF8" w:rsidP="00C27EF8">
      <w:pPr>
        <w:spacing w:line="360" w:lineRule="auto"/>
        <w:jc w:val="both"/>
        <w:rPr>
          <w:rFonts w:cs="Arial"/>
          <w:sz w:val="22"/>
          <w:szCs w:val="22"/>
          <w:lang w:val="es-ES_tradnl"/>
        </w:rPr>
      </w:pPr>
      <w:r w:rsidRPr="0039311E">
        <w:rPr>
          <w:rFonts w:cs="Arial"/>
          <w:sz w:val="22"/>
          <w:u w:val="single"/>
          <w:lang w:val="es-ES_tradnl"/>
        </w:rPr>
        <w:t xml:space="preserve">Minuto </w:t>
      </w:r>
      <w:r w:rsidR="00C957AD">
        <w:rPr>
          <w:rFonts w:cs="Arial"/>
          <w:sz w:val="22"/>
          <w:u w:val="single"/>
          <w:lang w:val="es-ES_tradnl"/>
        </w:rPr>
        <w:t>184</w:t>
      </w:r>
      <w:r w:rsidRPr="0039311E">
        <w:rPr>
          <w:rFonts w:cs="Arial"/>
          <w:sz w:val="22"/>
          <w:u w:val="single"/>
          <w:lang w:val="es-ES_tradnl"/>
        </w:rPr>
        <w:t>:</w:t>
      </w:r>
      <w:r w:rsidR="00C957AD">
        <w:rPr>
          <w:rFonts w:cs="Arial"/>
          <w:sz w:val="22"/>
          <w:u w:val="single"/>
          <w:lang w:val="es-ES_tradnl"/>
        </w:rPr>
        <w:t>04</w:t>
      </w:r>
      <w:r>
        <w:rPr>
          <w:rFonts w:cs="Arial"/>
          <w:sz w:val="22"/>
          <w:lang w:val="es-ES_tradnl"/>
        </w:rPr>
        <w:t xml:space="preserve"> </w:t>
      </w:r>
      <w:r w:rsidR="00C957AD">
        <w:rPr>
          <w:rFonts w:cs="Arial"/>
          <w:sz w:val="22"/>
          <w:lang w:val="es-ES_tradnl"/>
        </w:rPr>
        <w:t xml:space="preserve">Se discute una inquietud del señor Gerente General a.i., sobre la evaluación anual del desempeño de una funcionaria que depende de la </w:t>
      </w:r>
      <w:r w:rsidR="00C957AD" w:rsidRPr="00C957AD">
        <w:rPr>
          <w:rFonts w:cs="Arial"/>
          <w:sz w:val="22"/>
          <w:szCs w:val="22"/>
          <w:lang w:val="es-ES_tradnl"/>
        </w:rPr>
        <w:t>Gerencia General</w:t>
      </w:r>
      <w:r w:rsidR="00C957AD">
        <w:rPr>
          <w:rFonts w:cs="Arial"/>
          <w:sz w:val="22"/>
          <w:szCs w:val="22"/>
          <w:lang w:val="es-ES_tradnl"/>
        </w:rPr>
        <w:t xml:space="preserve"> y que ha presentado una demanda contra el Banco y contra él, se le sugiere que coordine este asunto con el Área de Recursos Humanos.</w:t>
      </w:r>
    </w:p>
    <w:p w14:paraId="7A870BB1" w14:textId="77777777" w:rsidR="00C27EF8" w:rsidRDefault="00C27EF8" w:rsidP="00C27EF8">
      <w:pPr>
        <w:spacing w:line="360" w:lineRule="auto"/>
        <w:jc w:val="both"/>
        <w:rPr>
          <w:rFonts w:cs="Arial"/>
          <w:sz w:val="22"/>
          <w:szCs w:val="22"/>
        </w:rPr>
      </w:pPr>
      <w:r w:rsidRPr="00D14EAF">
        <w:rPr>
          <w:rFonts w:cs="Arial"/>
          <w:b/>
          <w:sz w:val="22"/>
        </w:rPr>
        <w:t>************</w:t>
      </w:r>
    </w:p>
    <w:p w14:paraId="29D886EE" w14:textId="77777777" w:rsidR="00C27EF8" w:rsidRDefault="00C27EF8" w:rsidP="00C27EF8">
      <w:pPr>
        <w:spacing w:line="360" w:lineRule="auto"/>
        <w:jc w:val="both"/>
        <w:rPr>
          <w:rFonts w:cs="Arial"/>
          <w:sz w:val="22"/>
          <w:szCs w:val="22"/>
        </w:rPr>
      </w:pPr>
    </w:p>
    <w:p w14:paraId="72BD153A"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2</w:t>
      </w:r>
      <w:r w:rsidR="00F10DE0">
        <w:rPr>
          <w:rFonts w:cs="Arial"/>
          <w:b/>
          <w:sz w:val="22"/>
          <w:szCs w:val="22"/>
          <w:lang w:val="es-ES_tradnl"/>
        </w:rPr>
        <w:t>3</w:t>
      </w:r>
      <w:r>
        <w:rPr>
          <w:rFonts w:cs="Arial"/>
          <w:b/>
          <w:sz w:val="22"/>
          <w:szCs w:val="22"/>
          <w:lang w:val="es-ES_tradnl"/>
        </w:rPr>
        <w:t xml:space="preserve">° </w:t>
      </w:r>
      <w:r w:rsidR="00AE6A81" w:rsidRPr="00AE6A81">
        <w:rPr>
          <w:rFonts w:cs="Arial"/>
          <w:b/>
          <w:bCs/>
          <w:sz w:val="22"/>
          <w:u w:val="single"/>
        </w:rPr>
        <w:t>Recordatorios sobre el análisis FODA de la Auditoría Interna y la resolución de un informe de la Auditoría Interna</w:t>
      </w:r>
    </w:p>
    <w:p w14:paraId="5AE437D2" w14:textId="77777777" w:rsidR="00C27EF8" w:rsidRDefault="00C27EF8" w:rsidP="00C27EF8">
      <w:pPr>
        <w:spacing w:line="360" w:lineRule="auto"/>
        <w:jc w:val="both"/>
        <w:rPr>
          <w:rFonts w:cs="Arial"/>
          <w:sz w:val="22"/>
          <w:szCs w:val="22"/>
        </w:rPr>
      </w:pPr>
    </w:p>
    <w:p w14:paraId="003E66E8" w14:textId="51ED1B9D"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0907CC">
        <w:rPr>
          <w:rFonts w:cs="Arial"/>
          <w:sz w:val="22"/>
          <w:u w:val="single"/>
          <w:lang w:val="es-ES_tradnl"/>
        </w:rPr>
        <w:t>18</w:t>
      </w:r>
      <w:r w:rsidR="004E61D2">
        <w:rPr>
          <w:rFonts w:cs="Arial"/>
          <w:sz w:val="22"/>
          <w:u w:val="single"/>
          <w:lang w:val="es-ES_tradnl"/>
        </w:rPr>
        <w:t>8</w:t>
      </w:r>
      <w:r w:rsidRPr="0039311E">
        <w:rPr>
          <w:rFonts w:cs="Arial"/>
          <w:sz w:val="22"/>
          <w:u w:val="single"/>
          <w:lang w:val="es-ES_tradnl"/>
        </w:rPr>
        <w:t>:</w:t>
      </w:r>
      <w:r w:rsidR="004E61D2">
        <w:rPr>
          <w:rFonts w:cs="Arial"/>
          <w:sz w:val="22"/>
          <w:u w:val="single"/>
          <w:lang w:val="es-ES_tradnl"/>
        </w:rPr>
        <w:t>15</w:t>
      </w:r>
      <w:r>
        <w:rPr>
          <w:rFonts w:cs="Arial"/>
          <w:sz w:val="22"/>
          <w:lang w:val="es-ES_tradnl"/>
        </w:rPr>
        <w:t xml:space="preserve"> </w:t>
      </w:r>
      <w:r w:rsidR="004E61D2">
        <w:rPr>
          <w:rFonts w:cs="Arial"/>
          <w:sz w:val="22"/>
          <w:lang w:val="es-ES_tradnl"/>
        </w:rPr>
        <w:t xml:space="preserve">La </w:t>
      </w:r>
      <w:r w:rsidR="004E61D2" w:rsidRPr="004E61D2">
        <w:rPr>
          <w:rFonts w:cs="Arial"/>
          <w:sz w:val="22"/>
          <w:lang w:val="es-ES_tradnl"/>
        </w:rPr>
        <w:t>Junta Directiva</w:t>
      </w:r>
      <w:r>
        <w:rPr>
          <w:rFonts w:cs="Arial"/>
          <w:sz w:val="22"/>
          <w:lang w:val="es-ES_tradnl"/>
        </w:rPr>
        <w:t xml:space="preserve"> conoce </w:t>
      </w:r>
      <w:r w:rsidR="004E61D2">
        <w:rPr>
          <w:rFonts w:cs="Arial"/>
          <w:sz w:val="22"/>
          <w:lang w:val="es-ES_tradnl"/>
        </w:rPr>
        <w:t xml:space="preserve">y toma nota de </w:t>
      </w:r>
      <w:r w:rsidR="000907CC">
        <w:rPr>
          <w:rFonts w:cs="Arial"/>
          <w:sz w:val="22"/>
          <w:lang w:val="es-ES_tradnl"/>
        </w:rPr>
        <w:t>un recordatorio del licenciado González Zumbado</w:t>
      </w:r>
      <w:r w:rsidR="004E61D2">
        <w:rPr>
          <w:rFonts w:cs="Arial"/>
          <w:sz w:val="22"/>
          <w:lang w:val="es-ES_tradnl"/>
        </w:rPr>
        <w:t>, sobre las observaciones al análisis FODA de la Auditoría Interna, para efectos del nuevo plan estratégico de esa dependencia; así como con respecto al informe confidencial que se conoció en la sesión 90-2019 del pasado 18 de noviembre.</w:t>
      </w:r>
    </w:p>
    <w:p w14:paraId="4EAC6BE0" w14:textId="77777777" w:rsidR="00C27EF8" w:rsidRDefault="00C27EF8" w:rsidP="00C27EF8">
      <w:pPr>
        <w:spacing w:line="360" w:lineRule="auto"/>
        <w:jc w:val="both"/>
        <w:rPr>
          <w:rFonts w:cs="Arial"/>
          <w:sz w:val="22"/>
          <w:szCs w:val="22"/>
        </w:rPr>
      </w:pPr>
      <w:r w:rsidRPr="00D14EAF">
        <w:rPr>
          <w:rFonts w:cs="Arial"/>
          <w:b/>
          <w:sz w:val="22"/>
        </w:rPr>
        <w:t>************</w:t>
      </w:r>
    </w:p>
    <w:p w14:paraId="47B35993" w14:textId="77777777" w:rsidR="00C27EF8" w:rsidRDefault="00C27EF8" w:rsidP="00C27EF8">
      <w:pPr>
        <w:spacing w:line="360" w:lineRule="auto"/>
        <w:jc w:val="both"/>
        <w:rPr>
          <w:rFonts w:cs="Arial"/>
          <w:sz w:val="22"/>
          <w:szCs w:val="22"/>
        </w:rPr>
      </w:pPr>
    </w:p>
    <w:p w14:paraId="46803724"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2</w:t>
      </w:r>
      <w:r w:rsidR="00F10DE0">
        <w:rPr>
          <w:rFonts w:cs="Arial"/>
          <w:b/>
          <w:sz w:val="22"/>
          <w:szCs w:val="22"/>
          <w:lang w:val="es-ES_tradnl"/>
        </w:rPr>
        <w:t>4</w:t>
      </w:r>
      <w:r>
        <w:rPr>
          <w:rFonts w:cs="Arial"/>
          <w:b/>
          <w:sz w:val="22"/>
          <w:szCs w:val="22"/>
          <w:lang w:val="es-ES_tradnl"/>
        </w:rPr>
        <w:t xml:space="preserve">° </w:t>
      </w:r>
      <w:r w:rsidR="00AE6A81" w:rsidRPr="00AE6A81">
        <w:rPr>
          <w:rFonts w:cs="Arial"/>
          <w:b/>
          <w:bCs/>
          <w:sz w:val="22"/>
          <w:u w:val="single"/>
        </w:rPr>
        <w:t>Copia de oficio enviado por la Gerencia General a la Dirección FOSUVI, autorizando la corrección de errores materiales en la aprobación de tres bonos extraordinarios</w:t>
      </w:r>
    </w:p>
    <w:p w14:paraId="3FD038A5" w14:textId="77777777" w:rsidR="00C27EF8" w:rsidRDefault="00C27EF8" w:rsidP="00C27EF8">
      <w:pPr>
        <w:spacing w:line="360" w:lineRule="auto"/>
        <w:jc w:val="both"/>
        <w:rPr>
          <w:rFonts w:cs="Arial"/>
          <w:sz w:val="22"/>
          <w:szCs w:val="22"/>
        </w:rPr>
      </w:pPr>
    </w:p>
    <w:p w14:paraId="36A47F46" w14:textId="77777777" w:rsidR="002526FE" w:rsidRDefault="002526FE" w:rsidP="002526FE">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189</w:t>
      </w:r>
      <w:r w:rsidRPr="0039311E">
        <w:rPr>
          <w:rFonts w:cs="Arial"/>
          <w:sz w:val="22"/>
          <w:u w:val="single"/>
          <w:lang w:val="es-ES_tradnl"/>
        </w:rPr>
        <w:t>:</w:t>
      </w:r>
      <w:r>
        <w:rPr>
          <w:rFonts w:cs="Arial"/>
          <w:sz w:val="22"/>
          <w:u w:val="single"/>
          <w:lang w:val="es-ES_tradnl"/>
        </w:rPr>
        <w:t>12</w:t>
      </w:r>
      <w:r>
        <w:rPr>
          <w:rFonts w:cs="Arial"/>
          <w:sz w:val="22"/>
          <w:lang w:val="es-ES_tradnl"/>
        </w:rPr>
        <w:t xml:space="preserve"> Se conoce copia del oficio</w:t>
      </w:r>
      <w:r>
        <w:rPr>
          <w:rFonts w:cs="Arial"/>
          <w:sz w:val="22"/>
          <w:szCs w:val="22"/>
        </w:rPr>
        <w:t xml:space="preserve"> GG-ME-1233-2019 del 22 de noviembre de 2019, mediante el cual, la Gerencia General autoriza a la Dirección FOSUVI, la corrección de </w:t>
      </w:r>
      <w:r w:rsidRPr="002E3CAA">
        <w:rPr>
          <w:rFonts w:cs="Arial"/>
          <w:sz w:val="22"/>
          <w:szCs w:val="22"/>
          <w:lang w:val="es-CR"/>
        </w:rPr>
        <w:lastRenderedPageBreak/>
        <w:t xml:space="preserve">errores en </w:t>
      </w:r>
      <w:r>
        <w:rPr>
          <w:rFonts w:cs="Arial"/>
          <w:sz w:val="22"/>
          <w:szCs w:val="22"/>
          <w:lang w:val="es-CR"/>
        </w:rPr>
        <w:t>un</w:t>
      </w:r>
      <w:r w:rsidRPr="002E3CAA">
        <w:rPr>
          <w:rFonts w:cs="Arial"/>
          <w:sz w:val="22"/>
          <w:szCs w:val="22"/>
          <w:lang w:val="es-CR"/>
        </w:rPr>
        <w:t xml:space="preserve"> acuerdo de </w:t>
      </w:r>
      <w:r>
        <w:rPr>
          <w:rFonts w:cs="Arial"/>
          <w:sz w:val="22"/>
          <w:szCs w:val="22"/>
          <w:lang w:val="es-CR"/>
        </w:rPr>
        <w:t>este Órgano Colegiado, relacionados con la aprobación de operaciones de Bono Familiar de Vivienda</w:t>
      </w:r>
      <w:r w:rsidRPr="002E3CAA">
        <w:rPr>
          <w:rFonts w:cs="Arial"/>
          <w:sz w:val="22"/>
          <w:szCs w:val="22"/>
          <w:lang w:val="es-CR"/>
        </w:rPr>
        <w:t>, de conformidad con el respectivo procedimiento</w:t>
      </w:r>
      <w:r>
        <w:rPr>
          <w:rFonts w:cs="Arial"/>
          <w:sz w:val="22"/>
          <w:szCs w:val="22"/>
        </w:rPr>
        <w:t xml:space="preserve">. </w:t>
      </w:r>
    </w:p>
    <w:p w14:paraId="2C099F14" w14:textId="77777777" w:rsidR="002526FE" w:rsidRDefault="002526FE" w:rsidP="002526FE">
      <w:pPr>
        <w:spacing w:line="360" w:lineRule="auto"/>
        <w:jc w:val="both"/>
        <w:rPr>
          <w:rFonts w:cs="Arial"/>
          <w:sz w:val="22"/>
          <w:szCs w:val="22"/>
        </w:rPr>
      </w:pPr>
    </w:p>
    <w:p w14:paraId="21F04EA1" w14:textId="38382C13" w:rsidR="002526FE" w:rsidRDefault="002526FE" w:rsidP="002526FE">
      <w:pPr>
        <w:spacing w:line="360" w:lineRule="auto"/>
        <w:jc w:val="both"/>
        <w:rPr>
          <w:rFonts w:cs="Arial"/>
          <w:sz w:val="22"/>
          <w:lang w:val="es-ES_tradnl"/>
        </w:rPr>
      </w:pPr>
      <w:r>
        <w:rPr>
          <w:rFonts w:cs="Arial"/>
          <w:sz w:val="22"/>
          <w:szCs w:val="22"/>
        </w:rPr>
        <w:t>Sobre el particular, la Junta Directiva da por conocida dicha nota.</w:t>
      </w:r>
    </w:p>
    <w:p w14:paraId="3A6536A8" w14:textId="77777777" w:rsidR="00C27EF8" w:rsidRDefault="00C27EF8" w:rsidP="00C27EF8">
      <w:pPr>
        <w:spacing w:line="360" w:lineRule="auto"/>
        <w:jc w:val="both"/>
        <w:rPr>
          <w:rFonts w:cs="Arial"/>
          <w:sz w:val="22"/>
          <w:szCs w:val="22"/>
        </w:rPr>
      </w:pPr>
      <w:r w:rsidRPr="00D14EAF">
        <w:rPr>
          <w:rFonts w:cs="Arial"/>
          <w:b/>
          <w:sz w:val="22"/>
        </w:rPr>
        <w:t>************</w:t>
      </w:r>
    </w:p>
    <w:p w14:paraId="57EE907D" w14:textId="77777777" w:rsidR="00C27EF8" w:rsidRDefault="00C27EF8" w:rsidP="00C27EF8">
      <w:pPr>
        <w:spacing w:line="360" w:lineRule="auto"/>
        <w:jc w:val="both"/>
        <w:rPr>
          <w:rFonts w:cs="Arial"/>
          <w:sz w:val="22"/>
          <w:szCs w:val="22"/>
        </w:rPr>
      </w:pPr>
    </w:p>
    <w:p w14:paraId="7629F3DB"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2</w:t>
      </w:r>
      <w:r w:rsidR="00F10DE0">
        <w:rPr>
          <w:rFonts w:cs="Arial"/>
          <w:b/>
          <w:sz w:val="22"/>
          <w:szCs w:val="22"/>
          <w:lang w:val="es-ES_tradnl"/>
        </w:rPr>
        <w:t>5</w:t>
      </w:r>
      <w:r>
        <w:rPr>
          <w:rFonts w:cs="Arial"/>
          <w:b/>
          <w:sz w:val="22"/>
          <w:szCs w:val="22"/>
          <w:lang w:val="es-ES_tradnl"/>
        </w:rPr>
        <w:t xml:space="preserve">° </w:t>
      </w:r>
      <w:r w:rsidR="00E35104" w:rsidRPr="00E35104">
        <w:rPr>
          <w:rFonts w:cs="Arial"/>
          <w:b/>
          <w:bCs/>
          <w:sz w:val="22"/>
          <w:u w:val="single"/>
        </w:rPr>
        <w:t xml:space="preserve">Oficio de representantes de territorios indígenas, solicitando </w:t>
      </w:r>
      <w:r w:rsidR="00E35104" w:rsidRPr="00E35104">
        <w:rPr>
          <w:rFonts w:cs="Arial"/>
          <w:b/>
          <w:bCs/>
          <w:sz w:val="22"/>
          <w:u w:val="single"/>
          <w:lang w:val="es-CR"/>
        </w:rPr>
        <w:t>eliminar varios requisitos del bono que, en su criterio, violentan sus derechos, costumbres y tradiciones</w:t>
      </w:r>
    </w:p>
    <w:p w14:paraId="427D20B4" w14:textId="77777777" w:rsidR="00C27EF8" w:rsidRDefault="00C27EF8" w:rsidP="00C27EF8">
      <w:pPr>
        <w:spacing w:line="360" w:lineRule="auto"/>
        <w:jc w:val="both"/>
        <w:rPr>
          <w:rFonts w:cs="Arial"/>
          <w:sz w:val="22"/>
          <w:szCs w:val="22"/>
        </w:rPr>
      </w:pPr>
    </w:p>
    <w:p w14:paraId="555C74E1" w14:textId="51A463A6"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2526FE">
        <w:rPr>
          <w:rFonts w:cs="Arial"/>
          <w:sz w:val="22"/>
          <w:u w:val="single"/>
          <w:lang w:val="es-ES_tradnl"/>
        </w:rPr>
        <w:t>189</w:t>
      </w:r>
      <w:r w:rsidRPr="0039311E">
        <w:rPr>
          <w:rFonts w:cs="Arial"/>
          <w:sz w:val="22"/>
          <w:u w:val="single"/>
          <w:lang w:val="es-ES_tradnl"/>
        </w:rPr>
        <w:t>:</w:t>
      </w:r>
      <w:r w:rsidR="002526FE">
        <w:rPr>
          <w:rFonts w:cs="Arial"/>
          <w:sz w:val="22"/>
          <w:u w:val="single"/>
          <w:lang w:val="es-ES_tradnl"/>
        </w:rPr>
        <w:t>16</w:t>
      </w:r>
      <w:r>
        <w:rPr>
          <w:rFonts w:cs="Arial"/>
          <w:sz w:val="22"/>
          <w:lang w:val="es-ES_tradnl"/>
        </w:rPr>
        <w:t xml:space="preserve"> Se conoce oficio </w:t>
      </w:r>
      <w:r w:rsidR="00353D32">
        <w:rPr>
          <w:rFonts w:cs="Arial"/>
          <w:sz w:val="22"/>
          <w:lang w:val="es-ES_tradnl"/>
        </w:rPr>
        <w:t xml:space="preserve">del 20 de octubre de 2019, mediante el cual, los presidentes de las asociaciones de desarrollo integral de los territorios indígenas Conteburica, Guaymí de Osa, Cabécar Talamanca y Telire, </w:t>
      </w:r>
      <w:r w:rsidR="00915C73">
        <w:rPr>
          <w:rFonts w:cs="Arial"/>
          <w:sz w:val="22"/>
          <w:lang w:val="es-ES_tradnl"/>
        </w:rPr>
        <w:t xml:space="preserve">solicitan modificar o eliminar varios requisitos para el trámite de bonos de vivienda a familias indígenas y que, en su criterio, limitan sus derechos, costumbres y tradiciones, y además violentan el Convenio </w:t>
      </w:r>
      <w:r w:rsidR="00420BAD">
        <w:rPr>
          <w:rFonts w:cs="Arial"/>
          <w:sz w:val="22"/>
          <w:lang w:val="es-ES_tradnl"/>
        </w:rPr>
        <w:t>N° 169 de la OIT sobre Pueblos Indígenas y Tribales.</w:t>
      </w:r>
    </w:p>
    <w:p w14:paraId="2A8FA814" w14:textId="52FF2A0B" w:rsidR="00420BAD" w:rsidRDefault="00420BAD" w:rsidP="00C27EF8">
      <w:pPr>
        <w:spacing w:line="360" w:lineRule="auto"/>
        <w:jc w:val="both"/>
        <w:rPr>
          <w:rFonts w:cs="Arial"/>
          <w:sz w:val="22"/>
          <w:lang w:val="es-ES_tradnl"/>
        </w:rPr>
      </w:pPr>
    </w:p>
    <w:p w14:paraId="21FCBB52" w14:textId="53163117" w:rsidR="00420BAD" w:rsidRDefault="00420BAD" w:rsidP="00C27EF8">
      <w:pPr>
        <w:spacing w:line="360" w:lineRule="auto"/>
        <w:jc w:val="both"/>
        <w:rPr>
          <w:rFonts w:cs="Arial"/>
          <w:sz w:val="22"/>
          <w:lang w:val="es-ES_tradnl"/>
        </w:rPr>
      </w:pPr>
      <w:r>
        <w:rPr>
          <w:rFonts w:cs="Arial"/>
          <w:sz w:val="22"/>
          <w:lang w:val="es-ES_tradnl"/>
        </w:rPr>
        <w:t xml:space="preserve">Sobre el particular, la </w:t>
      </w:r>
      <w:r w:rsidRPr="00420BAD">
        <w:rPr>
          <w:rFonts w:cs="Arial"/>
          <w:sz w:val="22"/>
          <w:lang w:val="es-ES_tradnl"/>
        </w:rPr>
        <w:t>Junta Directiva</w:t>
      </w:r>
      <w:r>
        <w:rPr>
          <w:rFonts w:cs="Arial"/>
          <w:sz w:val="22"/>
          <w:lang w:val="es-ES_tradnl"/>
        </w:rPr>
        <w:t xml:space="preserve"> toma el </w:t>
      </w:r>
      <w:r w:rsidRPr="00420BAD">
        <w:rPr>
          <w:rFonts w:cs="Arial"/>
          <w:b/>
          <w:bCs/>
          <w:sz w:val="22"/>
          <w:lang w:val="es-ES_tradnl"/>
        </w:rPr>
        <w:t>Acuerdo N° 16</w:t>
      </w:r>
      <w:r>
        <w:rPr>
          <w:rFonts w:cs="Arial"/>
          <w:sz w:val="22"/>
          <w:lang w:val="es-ES_tradnl"/>
        </w:rPr>
        <w:t xml:space="preserve"> que se anexa a esta minuta.</w:t>
      </w:r>
    </w:p>
    <w:p w14:paraId="65EDB28D" w14:textId="77777777" w:rsidR="00C27EF8" w:rsidRDefault="00C27EF8" w:rsidP="00C27EF8">
      <w:pPr>
        <w:spacing w:line="360" w:lineRule="auto"/>
        <w:jc w:val="both"/>
        <w:rPr>
          <w:rFonts w:cs="Arial"/>
          <w:sz w:val="22"/>
          <w:szCs w:val="22"/>
        </w:rPr>
      </w:pPr>
      <w:r w:rsidRPr="00D14EAF">
        <w:rPr>
          <w:rFonts w:cs="Arial"/>
          <w:b/>
          <w:sz w:val="22"/>
        </w:rPr>
        <w:t>************</w:t>
      </w:r>
    </w:p>
    <w:p w14:paraId="6AE7C414" w14:textId="77777777" w:rsidR="00C27EF8" w:rsidRDefault="00C27EF8" w:rsidP="00C27EF8">
      <w:pPr>
        <w:spacing w:line="360" w:lineRule="auto"/>
        <w:jc w:val="both"/>
        <w:rPr>
          <w:rFonts w:cs="Arial"/>
          <w:sz w:val="22"/>
          <w:szCs w:val="22"/>
        </w:rPr>
      </w:pPr>
    </w:p>
    <w:p w14:paraId="585A32F1"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2</w:t>
      </w:r>
      <w:r w:rsidR="00F10DE0">
        <w:rPr>
          <w:rFonts w:cs="Arial"/>
          <w:b/>
          <w:sz w:val="22"/>
          <w:szCs w:val="22"/>
          <w:lang w:val="es-ES_tradnl"/>
        </w:rPr>
        <w:t>6</w:t>
      </w:r>
      <w:r>
        <w:rPr>
          <w:rFonts w:cs="Arial"/>
          <w:b/>
          <w:sz w:val="22"/>
          <w:szCs w:val="22"/>
          <w:lang w:val="es-ES_tradnl"/>
        </w:rPr>
        <w:t xml:space="preserve">° </w:t>
      </w:r>
      <w:r w:rsidR="00E35104" w:rsidRPr="00E35104">
        <w:rPr>
          <w:rFonts w:cs="Arial"/>
          <w:b/>
          <w:bCs/>
          <w:sz w:val="22"/>
          <w:u w:val="single"/>
          <w:lang w:val="es-CR"/>
        </w:rPr>
        <w:t>Oficio de Construterra S.A., solicitando la intervención del BANHVI, ante los casos de bono en los que Coopealianza le solicitó construir las viviendas</w:t>
      </w:r>
    </w:p>
    <w:p w14:paraId="1761352C" w14:textId="77777777" w:rsidR="00C27EF8" w:rsidRDefault="00C27EF8" w:rsidP="00C27EF8">
      <w:pPr>
        <w:spacing w:line="360" w:lineRule="auto"/>
        <w:jc w:val="both"/>
        <w:rPr>
          <w:rFonts w:cs="Arial"/>
          <w:sz w:val="22"/>
          <w:szCs w:val="22"/>
        </w:rPr>
      </w:pPr>
    </w:p>
    <w:p w14:paraId="63051ADE" w14:textId="083FCF19" w:rsidR="00BF6E8A" w:rsidRDefault="00BF6E8A" w:rsidP="00BF6E8A">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191</w:t>
      </w:r>
      <w:r w:rsidRPr="0039311E">
        <w:rPr>
          <w:rFonts w:cs="Arial"/>
          <w:sz w:val="22"/>
          <w:u w:val="single"/>
          <w:lang w:val="es-ES_tradnl"/>
        </w:rPr>
        <w:t>:</w:t>
      </w:r>
      <w:r>
        <w:rPr>
          <w:rFonts w:cs="Arial"/>
          <w:sz w:val="22"/>
          <w:u w:val="single"/>
          <w:lang w:val="es-ES_tradnl"/>
        </w:rPr>
        <w:t>25</w:t>
      </w:r>
      <w:r>
        <w:rPr>
          <w:rFonts w:cs="Arial"/>
          <w:sz w:val="22"/>
          <w:lang w:val="es-ES_tradnl"/>
        </w:rPr>
        <w:t xml:space="preserve"> Se conoce </w:t>
      </w:r>
      <w:r w:rsidR="00F018BB">
        <w:rPr>
          <w:rFonts w:cs="Arial"/>
          <w:sz w:val="22"/>
          <w:lang w:val="es-ES_tradnl"/>
        </w:rPr>
        <w:t xml:space="preserve">escrito </w:t>
      </w:r>
      <w:r>
        <w:rPr>
          <w:rFonts w:cs="Arial"/>
          <w:sz w:val="22"/>
          <w:lang w:val="es-ES_tradnl"/>
        </w:rPr>
        <w:t>del 25 de noviembre del 2019, mediante el cual</w:t>
      </w:r>
      <w:r w:rsidR="00E71186">
        <w:rPr>
          <w:rFonts w:cs="Arial"/>
          <w:sz w:val="22"/>
          <w:lang w:val="es-ES_tradnl"/>
        </w:rPr>
        <w:t>,</w:t>
      </w:r>
      <w:r>
        <w:rPr>
          <w:rFonts w:cs="Arial"/>
          <w:sz w:val="22"/>
          <w:lang w:val="es-ES_tradnl"/>
        </w:rPr>
        <w:t xml:space="preserve"> la señora Luc</w:t>
      </w:r>
      <w:r w:rsidR="00C512B0">
        <w:rPr>
          <w:rFonts w:cs="Arial"/>
          <w:sz w:val="22"/>
          <w:lang w:val="es-ES_tradnl"/>
        </w:rPr>
        <w:t>í</w:t>
      </w:r>
      <w:r>
        <w:rPr>
          <w:rFonts w:cs="Arial"/>
          <w:sz w:val="22"/>
          <w:lang w:val="es-ES_tradnl"/>
        </w:rPr>
        <w:t>a Rojas Nájera</w:t>
      </w:r>
      <w:r w:rsidR="00F018BB">
        <w:rPr>
          <w:rFonts w:cs="Arial"/>
          <w:sz w:val="22"/>
          <w:lang w:val="es-ES_tradnl"/>
        </w:rPr>
        <w:t xml:space="preserve">, </w:t>
      </w:r>
      <w:r>
        <w:rPr>
          <w:rFonts w:cs="Arial"/>
          <w:sz w:val="22"/>
          <w:lang w:val="es-ES_tradnl"/>
        </w:rPr>
        <w:t xml:space="preserve"> </w:t>
      </w:r>
      <w:r w:rsidR="00F018BB">
        <w:rPr>
          <w:rFonts w:cs="Arial"/>
          <w:sz w:val="22"/>
          <w:lang w:val="es-ES_tradnl"/>
        </w:rPr>
        <w:t xml:space="preserve">representante de la empresa </w:t>
      </w:r>
      <w:r>
        <w:rPr>
          <w:rFonts w:cs="Arial"/>
          <w:sz w:val="22"/>
          <w:lang w:val="es-ES_tradnl"/>
        </w:rPr>
        <w:t xml:space="preserve">Construterra S.A., </w:t>
      </w:r>
      <w:r w:rsidRPr="000E121F">
        <w:rPr>
          <w:rFonts w:cs="Arial"/>
          <w:sz w:val="22"/>
          <w:szCs w:val="22"/>
          <w:lang w:val="es-ES_tradnl"/>
        </w:rPr>
        <w:t xml:space="preserve">solicita </w:t>
      </w:r>
      <w:r w:rsidRPr="000E121F">
        <w:rPr>
          <w:rFonts w:cs="Arial"/>
          <w:sz w:val="22"/>
          <w:szCs w:val="22"/>
        </w:rPr>
        <w:t xml:space="preserve">la intervención del BANHVI, ante los casos de bono en los que Coopealianza le solicitó construir las viviendas, debido a los problemas financieros de la empresa original, pero que luego de firmar contratos con las familias, la entidad ha decidido </w:t>
      </w:r>
      <w:r w:rsidR="00F018BB">
        <w:rPr>
          <w:rFonts w:cs="Arial"/>
          <w:sz w:val="22"/>
          <w:szCs w:val="22"/>
        </w:rPr>
        <w:t xml:space="preserve">que </w:t>
      </w:r>
      <w:r w:rsidRPr="000E121F">
        <w:rPr>
          <w:rFonts w:cs="Arial"/>
          <w:sz w:val="22"/>
          <w:szCs w:val="22"/>
        </w:rPr>
        <w:t>la empresa original constru</w:t>
      </w:r>
      <w:r w:rsidR="00F018BB">
        <w:rPr>
          <w:rFonts w:cs="Arial"/>
          <w:sz w:val="22"/>
          <w:szCs w:val="22"/>
        </w:rPr>
        <w:t>ya</w:t>
      </w:r>
      <w:r w:rsidRPr="000E121F">
        <w:rPr>
          <w:rFonts w:cs="Arial"/>
          <w:sz w:val="22"/>
          <w:szCs w:val="22"/>
        </w:rPr>
        <w:t xml:space="preserve"> las </w:t>
      </w:r>
      <w:r w:rsidR="00F018BB">
        <w:rPr>
          <w:rFonts w:cs="Arial"/>
          <w:sz w:val="22"/>
          <w:szCs w:val="22"/>
        </w:rPr>
        <w:t>viviendas</w:t>
      </w:r>
      <w:r w:rsidRPr="000E121F">
        <w:rPr>
          <w:rFonts w:cs="Arial"/>
          <w:sz w:val="22"/>
          <w:szCs w:val="22"/>
        </w:rPr>
        <w:t xml:space="preserve">, sin que a la fecha </w:t>
      </w:r>
      <w:r w:rsidR="00F018BB">
        <w:rPr>
          <w:rFonts w:cs="Arial"/>
          <w:sz w:val="22"/>
          <w:szCs w:val="22"/>
        </w:rPr>
        <w:t xml:space="preserve">se </w:t>
      </w:r>
      <w:r w:rsidRPr="000E121F">
        <w:rPr>
          <w:rFonts w:cs="Arial"/>
          <w:sz w:val="22"/>
          <w:szCs w:val="22"/>
        </w:rPr>
        <w:t>haya</w:t>
      </w:r>
      <w:r w:rsidR="00F018BB">
        <w:rPr>
          <w:rFonts w:cs="Arial"/>
          <w:sz w:val="22"/>
          <w:szCs w:val="22"/>
        </w:rPr>
        <w:t>n</w:t>
      </w:r>
      <w:r w:rsidRPr="000E121F">
        <w:rPr>
          <w:rFonts w:cs="Arial"/>
          <w:sz w:val="22"/>
          <w:szCs w:val="22"/>
        </w:rPr>
        <w:t xml:space="preserve"> iniciado las obras</w:t>
      </w:r>
      <w:r>
        <w:rPr>
          <w:rFonts w:cs="Arial"/>
          <w:sz w:val="22"/>
          <w:szCs w:val="22"/>
        </w:rPr>
        <w:t>.</w:t>
      </w:r>
    </w:p>
    <w:p w14:paraId="55E4B367" w14:textId="77777777" w:rsidR="00BF6E8A" w:rsidRDefault="00BF6E8A" w:rsidP="00BF6E8A">
      <w:pPr>
        <w:spacing w:line="360" w:lineRule="auto"/>
        <w:jc w:val="both"/>
        <w:rPr>
          <w:rFonts w:cs="Arial"/>
          <w:sz w:val="22"/>
          <w:szCs w:val="22"/>
        </w:rPr>
      </w:pPr>
    </w:p>
    <w:p w14:paraId="41C360D1" w14:textId="4CF899DA" w:rsidR="00BF6E8A" w:rsidRDefault="00BF6E8A" w:rsidP="00BF6E8A">
      <w:pPr>
        <w:spacing w:line="360" w:lineRule="auto"/>
        <w:jc w:val="both"/>
        <w:rPr>
          <w:rFonts w:cs="Arial"/>
          <w:sz w:val="22"/>
          <w:lang w:val="es-ES_tradnl"/>
        </w:rPr>
      </w:pPr>
      <w:r>
        <w:rPr>
          <w:rFonts w:cs="Arial"/>
          <w:sz w:val="22"/>
          <w:lang w:val="es-ES_tradnl"/>
        </w:rPr>
        <w:t xml:space="preserve">Al respecto, la </w:t>
      </w:r>
      <w:r w:rsidRPr="00420BAD">
        <w:rPr>
          <w:rFonts w:cs="Arial"/>
          <w:sz w:val="22"/>
          <w:lang w:val="es-ES_tradnl"/>
        </w:rPr>
        <w:t>Junta Directiva</w:t>
      </w:r>
      <w:r>
        <w:rPr>
          <w:rFonts w:cs="Arial"/>
          <w:sz w:val="22"/>
          <w:lang w:val="es-ES_tradnl"/>
        </w:rPr>
        <w:t xml:space="preserve"> toma el </w:t>
      </w:r>
      <w:r w:rsidRPr="00420BAD">
        <w:rPr>
          <w:rFonts w:cs="Arial"/>
          <w:b/>
          <w:bCs/>
          <w:sz w:val="22"/>
          <w:lang w:val="es-ES_tradnl"/>
        </w:rPr>
        <w:t>Acuerdo N° 1</w:t>
      </w:r>
      <w:r>
        <w:rPr>
          <w:rFonts w:cs="Arial"/>
          <w:b/>
          <w:bCs/>
          <w:sz w:val="22"/>
          <w:lang w:val="es-ES_tradnl"/>
        </w:rPr>
        <w:t>7</w:t>
      </w:r>
      <w:r>
        <w:rPr>
          <w:rFonts w:cs="Arial"/>
          <w:sz w:val="22"/>
          <w:lang w:val="es-ES_tradnl"/>
        </w:rPr>
        <w:t xml:space="preserve"> que se anexa a esta minuta.</w:t>
      </w:r>
    </w:p>
    <w:p w14:paraId="6DDE1EF0" w14:textId="77777777" w:rsidR="00C27EF8" w:rsidRDefault="00C27EF8" w:rsidP="00C27EF8">
      <w:pPr>
        <w:spacing w:line="360" w:lineRule="auto"/>
        <w:jc w:val="both"/>
        <w:rPr>
          <w:rFonts w:cs="Arial"/>
          <w:sz w:val="22"/>
          <w:szCs w:val="22"/>
        </w:rPr>
      </w:pPr>
      <w:r w:rsidRPr="00D14EAF">
        <w:rPr>
          <w:rFonts w:cs="Arial"/>
          <w:b/>
          <w:sz w:val="22"/>
        </w:rPr>
        <w:t>************</w:t>
      </w:r>
    </w:p>
    <w:p w14:paraId="7D55E002" w14:textId="77777777" w:rsidR="00AE6A81" w:rsidRDefault="00AE6A81" w:rsidP="00AE6A81">
      <w:pPr>
        <w:spacing w:line="360" w:lineRule="auto"/>
        <w:jc w:val="both"/>
        <w:rPr>
          <w:rFonts w:cs="Arial"/>
          <w:sz w:val="22"/>
          <w:szCs w:val="22"/>
        </w:rPr>
      </w:pPr>
    </w:p>
    <w:p w14:paraId="627FB29F" w14:textId="51697A61" w:rsidR="00AE6A81" w:rsidRPr="00AD4F06" w:rsidRDefault="00AE6A81" w:rsidP="00AE6A81">
      <w:pPr>
        <w:spacing w:line="360" w:lineRule="auto"/>
        <w:jc w:val="both"/>
        <w:outlineLvl w:val="0"/>
        <w:rPr>
          <w:rFonts w:cs="Arial"/>
          <w:sz w:val="22"/>
          <w:szCs w:val="22"/>
          <w:lang w:val="es-ES_tradnl"/>
        </w:rPr>
      </w:pPr>
      <w:r>
        <w:rPr>
          <w:rFonts w:cs="Arial"/>
          <w:b/>
          <w:sz w:val="22"/>
          <w:szCs w:val="22"/>
          <w:lang w:val="es-ES_tradnl"/>
        </w:rPr>
        <w:lastRenderedPageBreak/>
        <w:t>2</w:t>
      </w:r>
      <w:r w:rsidR="00F10DE0">
        <w:rPr>
          <w:rFonts w:cs="Arial"/>
          <w:b/>
          <w:sz w:val="22"/>
          <w:szCs w:val="22"/>
          <w:lang w:val="es-ES_tradnl"/>
        </w:rPr>
        <w:t>7</w:t>
      </w:r>
      <w:r>
        <w:rPr>
          <w:rFonts w:cs="Arial"/>
          <w:b/>
          <w:sz w:val="22"/>
          <w:szCs w:val="22"/>
          <w:lang w:val="es-ES_tradnl"/>
        </w:rPr>
        <w:t xml:space="preserve">° </w:t>
      </w:r>
      <w:r w:rsidR="00E35104" w:rsidRPr="00E35104">
        <w:rPr>
          <w:rFonts w:cs="Arial"/>
          <w:b/>
          <w:bCs/>
          <w:sz w:val="22"/>
          <w:u w:val="single"/>
          <w:lang w:val="es-CR"/>
        </w:rPr>
        <w:t>Oficio de Constru</w:t>
      </w:r>
      <w:r w:rsidR="00E87983">
        <w:rPr>
          <w:rFonts w:cs="Arial"/>
          <w:b/>
          <w:bCs/>
          <w:sz w:val="22"/>
          <w:u w:val="single"/>
          <w:lang w:val="es-CR"/>
        </w:rPr>
        <w:t>ARTE</w:t>
      </w:r>
      <w:r w:rsidR="00E35104" w:rsidRPr="00E35104">
        <w:rPr>
          <w:rFonts w:cs="Arial"/>
          <w:b/>
          <w:bCs/>
          <w:sz w:val="22"/>
          <w:u w:val="single"/>
          <w:lang w:val="es-CR"/>
        </w:rPr>
        <w:t xml:space="preserve"> de Costa Rica S.A., solicitando anular parcialmente las disposiciones para el reconocimiento del IVA a los bonos de vivienda</w:t>
      </w:r>
    </w:p>
    <w:p w14:paraId="57F46E61" w14:textId="77777777" w:rsidR="00AE6A81" w:rsidRDefault="00AE6A81" w:rsidP="00AE6A81">
      <w:pPr>
        <w:spacing w:line="360" w:lineRule="auto"/>
        <w:jc w:val="both"/>
        <w:rPr>
          <w:rFonts w:cs="Arial"/>
          <w:sz w:val="22"/>
          <w:szCs w:val="22"/>
        </w:rPr>
      </w:pPr>
    </w:p>
    <w:p w14:paraId="099945A7" w14:textId="074EB568" w:rsidR="00E87983" w:rsidRPr="00E87983" w:rsidRDefault="00AE6A81" w:rsidP="00E87983">
      <w:pPr>
        <w:spacing w:line="360" w:lineRule="auto"/>
        <w:jc w:val="both"/>
        <w:rPr>
          <w:rFonts w:cs="Arial"/>
          <w:sz w:val="22"/>
        </w:rPr>
      </w:pPr>
      <w:r w:rsidRPr="0039311E">
        <w:rPr>
          <w:rFonts w:cs="Arial"/>
          <w:sz w:val="22"/>
          <w:u w:val="single"/>
          <w:lang w:val="es-ES_tradnl"/>
        </w:rPr>
        <w:t xml:space="preserve">Minuto </w:t>
      </w:r>
      <w:r>
        <w:rPr>
          <w:rFonts w:cs="Arial"/>
          <w:sz w:val="22"/>
          <w:u w:val="single"/>
          <w:lang w:val="es-ES_tradnl"/>
        </w:rPr>
        <w:t>xxx</w:t>
      </w:r>
      <w:r w:rsidRPr="0039311E">
        <w:rPr>
          <w:rFonts w:cs="Arial"/>
          <w:sz w:val="22"/>
          <w:u w:val="single"/>
          <w:lang w:val="es-ES_tradnl"/>
        </w:rPr>
        <w:t>:</w:t>
      </w:r>
      <w:r>
        <w:rPr>
          <w:rFonts w:cs="Arial"/>
          <w:sz w:val="22"/>
          <w:u w:val="single"/>
          <w:lang w:val="es-ES_tradnl"/>
        </w:rPr>
        <w:t>xx</w:t>
      </w:r>
      <w:r>
        <w:rPr>
          <w:rFonts w:cs="Arial"/>
          <w:sz w:val="22"/>
          <w:lang w:val="es-ES_tradnl"/>
        </w:rPr>
        <w:t xml:space="preserve"> Se conoce oficio </w:t>
      </w:r>
      <w:r w:rsidR="00E87983">
        <w:rPr>
          <w:rFonts w:cs="Arial"/>
          <w:sz w:val="22"/>
          <w:lang w:val="es-ES_tradnl"/>
        </w:rPr>
        <w:t xml:space="preserve">de fecha 25 de noviembre de 2019, mediante el cual, el señor José Pablo Alfaro Martínez, presidente de la sociedad ConstruARTE de Costa Rica S.A., solicita a esta Junta Directiva, en resumen y con base en los argumentos que expone en dicha nota, anular parcialmente las </w:t>
      </w:r>
      <w:r w:rsidR="00E87983">
        <w:rPr>
          <w:rFonts w:cs="Arial"/>
          <w:sz w:val="22"/>
        </w:rPr>
        <w:t>“D</w:t>
      </w:r>
      <w:r w:rsidR="00E87983" w:rsidRPr="00E87983">
        <w:rPr>
          <w:rFonts w:cs="Arial"/>
          <w:sz w:val="22"/>
        </w:rPr>
        <w:t xml:space="preserve">isposiciones para el reconocimiento del </w:t>
      </w:r>
      <w:r w:rsidR="00E87983">
        <w:rPr>
          <w:rFonts w:cs="Arial"/>
          <w:sz w:val="22"/>
        </w:rPr>
        <w:t>I</w:t>
      </w:r>
      <w:r w:rsidR="00E87983" w:rsidRPr="00E87983">
        <w:rPr>
          <w:rFonts w:cs="Arial"/>
          <w:sz w:val="22"/>
        </w:rPr>
        <w:t xml:space="preserve">mpuesto al </w:t>
      </w:r>
      <w:r w:rsidR="00E87983">
        <w:rPr>
          <w:rFonts w:cs="Arial"/>
          <w:sz w:val="22"/>
        </w:rPr>
        <w:t>V</w:t>
      </w:r>
      <w:r w:rsidR="00E87983" w:rsidRPr="00E87983">
        <w:rPr>
          <w:rFonts w:cs="Arial"/>
          <w:sz w:val="22"/>
        </w:rPr>
        <w:t xml:space="preserve">alor </w:t>
      </w:r>
      <w:r w:rsidR="00E87983">
        <w:rPr>
          <w:rFonts w:cs="Arial"/>
          <w:sz w:val="22"/>
        </w:rPr>
        <w:t>A</w:t>
      </w:r>
      <w:r w:rsidR="00E87983" w:rsidRPr="00E87983">
        <w:rPr>
          <w:rFonts w:cs="Arial"/>
          <w:sz w:val="22"/>
        </w:rPr>
        <w:t>gregado (</w:t>
      </w:r>
      <w:r w:rsidR="00E87983">
        <w:rPr>
          <w:rFonts w:cs="Arial"/>
          <w:sz w:val="22"/>
        </w:rPr>
        <w:t>IVA</w:t>
      </w:r>
      <w:r w:rsidR="00E87983" w:rsidRPr="00E87983">
        <w:rPr>
          <w:rFonts w:cs="Arial"/>
          <w:sz w:val="22"/>
        </w:rPr>
        <w:t>), a las operaciones financiadas con recursos</w:t>
      </w:r>
      <w:r w:rsidR="00E87983">
        <w:rPr>
          <w:rFonts w:cs="Arial"/>
          <w:sz w:val="22"/>
        </w:rPr>
        <w:t xml:space="preserve"> </w:t>
      </w:r>
      <w:r w:rsidR="00E87983" w:rsidRPr="00E87983">
        <w:rPr>
          <w:rFonts w:cs="Arial"/>
          <w:sz w:val="22"/>
        </w:rPr>
        <w:t xml:space="preserve">del </w:t>
      </w:r>
      <w:r w:rsidR="00E87983">
        <w:rPr>
          <w:rFonts w:cs="Arial"/>
          <w:sz w:val="22"/>
        </w:rPr>
        <w:t>F</w:t>
      </w:r>
      <w:r w:rsidR="00E87983" w:rsidRPr="00E87983">
        <w:rPr>
          <w:rFonts w:cs="Arial"/>
          <w:sz w:val="22"/>
        </w:rPr>
        <w:t xml:space="preserve">ondo de </w:t>
      </w:r>
      <w:r w:rsidR="00E87983">
        <w:rPr>
          <w:rFonts w:cs="Arial"/>
          <w:sz w:val="22"/>
        </w:rPr>
        <w:t>S</w:t>
      </w:r>
      <w:r w:rsidR="00E87983" w:rsidRPr="00E87983">
        <w:rPr>
          <w:rFonts w:cs="Arial"/>
          <w:sz w:val="22"/>
        </w:rPr>
        <w:t xml:space="preserve">ubsidios para la </w:t>
      </w:r>
      <w:r w:rsidR="00E87983">
        <w:rPr>
          <w:rFonts w:cs="Arial"/>
          <w:sz w:val="22"/>
        </w:rPr>
        <w:t>V</w:t>
      </w:r>
      <w:r w:rsidR="00E87983" w:rsidRPr="00E87983">
        <w:rPr>
          <w:rFonts w:cs="Arial"/>
          <w:sz w:val="22"/>
        </w:rPr>
        <w:t>ivienda (</w:t>
      </w:r>
      <w:r w:rsidR="00E87983">
        <w:rPr>
          <w:rFonts w:cs="Arial"/>
          <w:sz w:val="22"/>
        </w:rPr>
        <w:t>FOSUVI</w:t>
      </w:r>
      <w:r w:rsidR="00E87983" w:rsidRPr="00E87983">
        <w:rPr>
          <w:rFonts w:cs="Arial"/>
          <w:sz w:val="22"/>
        </w:rPr>
        <w:t>)</w:t>
      </w:r>
      <w:r w:rsidR="00E87983">
        <w:rPr>
          <w:rFonts w:cs="Arial"/>
          <w:sz w:val="22"/>
        </w:rPr>
        <w:t>”, contenidas en el acuerdo N° 1 de la sesión 80-2019, del 14 de octubre de 2019.</w:t>
      </w:r>
    </w:p>
    <w:p w14:paraId="49E3D7E0" w14:textId="77777777" w:rsidR="00E87983" w:rsidRDefault="00E87983" w:rsidP="00AE6A81">
      <w:pPr>
        <w:spacing w:line="360" w:lineRule="auto"/>
        <w:jc w:val="both"/>
        <w:rPr>
          <w:rFonts w:cs="Arial"/>
          <w:sz w:val="22"/>
          <w:lang w:val="es-ES_tradnl"/>
        </w:rPr>
      </w:pPr>
    </w:p>
    <w:p w14:paraId="11A13BAA" w14:textId="382F39BF" w:rsidR="00AE6A81" w:rsidRPr="00574564" w:rsidRDefault="00574564" w:rsidP="00574564">
      <w:pPr>
        <w:spacing w:line="360" w:lineRule="auto"/>
        <w:jc w:val="both"/>
        <w:rPr>
          <w:rFonts w:cs="Arial"/>
          <w:sz w:val="22"/>
          <w:szCs w:val="22"/>
        </w:rPr>
      </w:pPr>
      <w:r>
        <w:rPr>
          <w:rFonts w:cs="Arial"/>
          <w:sz w:val="22"/>
          <w:szCs w:val="22"/>
        </w:rPr>
        <w:t xml:space="preserve">Sobre el particular, la </w:t>
      </w:r>
      <w:r w:rsidRPr="00574564">
        <w:rPr>
          <w:rFonts w:cs="Arial"/>
          <w:sz w:val="22"/>
          <w:szCs w:val="22"/>
          <w:lang w:val="es-ES_tradnl"/>
        </w:rPr>
        <w:t>Junta Directiva</w:t>
      </w:r>
      <w:r>
        <w:rPr>
          <w:rFonts w:cs="Arial"/>
          <w:sz w:val="22"/>
          <w:szCs w:val="22"/>
          <w:lang w:val="es-ES_tradnl"/>
        </w:rPr>
        <w:t xml:space="preserve"> toma el </w:t>
      </w:r>
      <w:r w:rsidRPr="00574564">
        <w:rPr>
          <w:rFonts w:cs="Arial"/>
          <w:b/>
          <w:bCs/>
          <w:sz w:val="22"/>
          <w:szCs w:val="22"/>
          <w:lang w:val="es-ES_tradnl"/>
        </w:rPr>
        <w:t>Acuerdo N° 18</w:t>
      </w:r>
      <w:r>
        <w:rPr>
          <w:rFonts w:cs="Arial"/>
          <w:sz w:val="22"/>
          <w:szCs w:val="22"/>
          <w:lang w:val="es-ES_tradnl"/>
        </w:rPr>
        <w:t xml:space="preserve"> que se anexa a esta minuta.</w:t>
      </w:r>
    </w:p>
    <w:p w14:paraId="717AAED0" w14:textId="77777777" w:rsidR="00AE6A81" w:rsidRDefault="00AE6A81" w:rsidP="00AE6A81">
      <w:pPr>
        <w:spacing w:line="360" w:lineRule="auto"/>
        <w:jc w:val="both"/>
        <w:rPr>
          <w:rFonts w:cs="Arial"/>
          <w:sz w:val="22"/>
          <w:szCs w:val="22"/>
        </w:rPr>
      </w:pPr>
      <w:r w:rsidRPr="00D14EAF">
        <w:rPr>
          <w:rFonts w:cs="Arial"/>
          <w:b/>
          <w:sz w:val="22"/>
        </w:rPr>
        <w:t>************</w:t>
      </w:r>
    </w:p>
    <w:p w14:paraId="0A915B66" w14:textId="77777777" w:rsidR="00AE6A81" w:rsidRDefault="00AE6A81" w:rsidP="00AE6A81">
      <w:pPr>
        <w:spacing w:line="360" w:lineRule="auto"/>
        <w:jc w:val="both"/>
        <w:rPr>
          <w:rFonts w:cs="Arial"/>
          <w:sz w:val="22"/>
          <w:szCs w:val="22"/>
        </w:rPr>
      </w:pPr>
    </w:p>
    <w:p w14:paraId="056C1905" w14:textId="77777777" w:rsidR="00AE6A81" w:rsidRPr="00AD4F06" w:rsidRDefault="00AE6A81" w:rsidP="00AE6A81">
      <w:pPr>
        <w:spacing w:line="360" w:lineRule="auto"/>
        <w:jc w:val="both"/>
        <w:outlineLvl w:val="0"/>
        <w:rPr>
          <w:rFonts w:cs="Arial"/>
          <w:sz w:val="22"/>
          <w:szCs w:val="22"/>
          <w:lang w:val="es-ES_tradnl"/>
        </w:rPr>
      </w:pPr>
      <w:r>
        <w:rPr>
          <w:rFonts w:cs="Arial"/>
          <w:b/>
          <w:sz w:val="22"/>
          <w:szCs w:val="22"/>
          <w:lang w:val="es-ES_tradnl"/>
        </w:rPr>
        <w:t>2</w:t>
      </w:r>
      <w:r w:rsidR="00F10DE0">
        <w:rPr>
          <w:rFonts w:cs="Arial"/>
          <w:b/>
          <w:sz w:val="22"/>
          <w:szCs w:val="22"/>
          <w:lang w:val="es-ES_tradnl"/>
        </w:rPr>
        <w:t>8</w:t>
      </w:r>
      <w:r>
        <w:rPr>
          <w:rFonts w:cs="Arial"/>
          <w:b/>
          <w:sz w:val="22"/>
          <w:szCs w:val="22"/>
          <w:lang w:val="es-ES_tradnl"/>
        </w:rPr>
        <w:t xml:space="preserve">° </w:t>
      </w:r>
      <w:r w:rsidR="00E35104" w:rsidRPr="00E35104">
        <w:rPr>
          <w:rFonts w:cs="Arial"/>
          <w:b/>
          <w:bCs/>
          <w:sz w:val="22"/>
          <w:u w:val="single"/>
          <w:lang w:val="es-CR"/>
        </w:rPr>
        <w:t>Oficio de Coopegrecia R.L., solicitando el otorgamiento de la condición de entidad autorizada del Sistema Financiero Nacional para la Vivienda</w:t>
      </w:r>
    </w:p>
    <w:p w14:paraId="1F089ACD" w14:textId="77777777" w:rsidR="00AE6A81" w:rsidRDefault="00AE6A81" w:rsidP="00AE6A81">
      <w:pPr>
        <w:spacing w:line="360" w:lineRule="auto"/>
        <w:jc w:val="both"/>
        <w:rPr>
          <w:rFonts w:cs="Arial"/>
          <w:sz w:val="22"/>
          <w:szCs w:val="22"/>
        </w:rPr>
      </w:pPr>
    </w:p>
    <w:p w14:paraId="282776FA" w14:textId="28A7E420" w:rsidR="00AE6A81" w:rsidRDefault="00AE6A81" w:rsidP="00AE6A81">
      <w:pPr>
        <w:spacing w:line="360" w:lineRule="auto"/>
        <w:jc w:val="both"/>
        <w:rPr>
          <w:rFonts w:cs="Arial"/>
          <w:color w:val="000000"/>
          <w:sz w:val="22"/>
          <w:szCs w:val="22"/>
          <w:lang w:val="es-ES_tradnl"/>
        </w:rPr>
      </w:pPr>
      <w:r w:rsidRPr="0039311E">
        <w:rPr>
          <w:rFonts w:cs="Arial"/>
          <w:sz w:val="22"/>
          <w:u w:val="single"/>
          <w:lang w:val="es-ES_tradnl"/>
        </w:rPr>
        <w:t xml:space="preserve">Minuto </w:t>
      </w:r>
      <w:r w:rsidR="00AF1D60">
        <w:rPr>
          <w:rFonts w:cs="Arial"/>
          <w:sz w:val="22"/>
          <w:u w:val="single"/>
          <w:lang w:val="es-ES_tradnl"/>
        </w:rPr>
        <w:t>196</w:t>
      </w:r>
      <w:r w:rsidRPr="0039311E">
        <w:rPr>
          <w:rFonts w:cs="Arial"/>
          <w:sz w:val="22"/>
          <w:u w:val="single"/>
          <w:lang w:val="es-ES_tradnl"/>
        </w:rPr>
        <w:t>:</w:t>
      </w:r>
      <w:r w:rsidR="00AF1D60">
        <w:rPr>
          <w:rFonts w:cs="Arial"/>
          <w:sz w:val="22"/>
          <w:u w:val="single"/>
          <w:lang w:val="es-ES_tradnl"/>
        </w:rPr>
        <w:t>25</w:t>
      </w:r>
      <w:r>
        <w:rPr>
          <w:rFonts w:cs="Arial"/>
          <w:sz w:val="22"/>
          <w:lang w:val="es-ES_tradnl"/>
        </w:rPr>
        <w:t xml:space="preserve"> Se conoce el oficio </w:t>
      </w:r>
      <w:r w:rsidR="009F113F">
        <w:rPr>
          <w:rFonts w:cs="Arial"/>
          <w:sz w:val="22"/>
          <w:lang w:val="es-ES_tradnl"/>
        </w:rPr>
        <w:t xml:space="preserve">GG-COOP-122-11-2019 del </w:t>
      </w:r>
      <w:r w:rsidR="00583DED">
        <w:rPr>
          <w:rFonts w:cs="Arial"/>
          <w:sz w:val="22"/>
          <w:lang w:val="es-ES_tradnl"/>
        </w:rPr>
        <w:t xml:space="preserve">26 de noviembre de 2019, mediante el cual, el señor Marlon Villegas Cubero, Gerente General de la Cooperativa de Ahorro y Crédito de la Comunidad de Grecia R.L. (COOPEGRECIA R.L.), solicita a esta </w:t>
      </w:r>
      <w:r w:rsidR="00583DED" w:rsidRPr="00583DED">
        <w:rPr>
          <w:rFonts w:cs="Arial"/>
          <w:sz w:val="22"/>
          <w:lang w:val="es-ES_tradnl"/>
        </w:rPr>
        <w:t>Junta Directiva</w:t>
      </w:r>
      <w:r w:rsidR="00583DED">
        <w:rPr>
          <w:rFonts w:cs="Arial"/>
          <w:sz w:val="22"/>
          <w:lang w:val="es-ES_tradnl"/>
        </w:rPr>
        <w:t xml:space="preserve">, </w:t>
      </w:r>
      <w:r w:rsidR="008C4759">
        <w:rPr>
          <w:rFonts w:cs="Arial"/>
          <w:sz w:val="22"/>
          <w:lang w:val="es-ES_tradnl"/>
        </w:rPr>
        <w:t xml:space="preserve">según </w:t>
      </w:r>
      <w:r w:rsidR="00583DED">
        <w:rPr>
          <w:rFonts w:cs="Arial"/>
          <w:sz w:val="22"/>
          <w:lang w:val="es-ES_tradnl"/>
        </w:rPr>
        <w:t xml:space="preserve">la normativa vigente y </w:t>
      </w:r>
      <w:r w:rsidR="008C4759">
        <w:rPr>
          <w:rFonts w:cs="Arial"/>
          <w:sz w:val="22"/>
          <w:lang w:val="es-ES_tradnl"/>
        </w:rPr>
        <w:t xml:space="preserve">de </w:t>
      </w:r>
      <w:r w:rsidR="00583DED">
        <w:rPr>
          <w:rFonts w:cs="Arial"/>
          <w:sz w:val="22"/>
          <w:lang w:val="es-ES_tradnl"/>
        </w:rPr>
        <w:t>conformidad con los documentos que adjunta a dicha nota, el otorgamiento a esa cooperativa</w:t>
      </w:r>
      <w:r w:rsidR="008C4759">
        <w:rPr>
          <w:rFonts w:cs="Arial"/>
          <w:sz w:val="22"/>
          <w:lang w:val="es-ES_tradnl"/>
        </w:rPr>
        <w:t>,</w:t>
      </w:r>
      <w:r w:rsidR="00583DED">
        <w:rPr>
          <w:rFonts w:cs="Arial"/>
          <w:sz w:val="22"/>
          <w:lang w:val="es-ES_tradnl"/>
        </w:rPr>
        <w:t xml:space="preserve"> de la condición de entidad autorizada del </w:t>
      </w:r>
      <w:r w:rsidR="00583DED" w:rsidRPr="00583DED">
        <w:rPr>
          <w:rFonts w:cs="Arial"/>
          <w:color w:val="000000"/>
          <w:sz w:val="22"/>
          <w:szCs w:val="22"/>
          <w:lang w:val="es-ES_tradnl"/>
        </w:rPr>
        <w:t>Sistema Financiero Nacional para la Vivienda</w:t>
      </w:r>
      <w:r w:rsidR="00583DED">
        <w:rPr>
          <w:rFonts w:cs="Arial"/>
          <w:color w:val="000000"/>
          <w:sz w:val="22"/>
          <w:szCs w:val="22"/>
          <w:lang w:val="es-ES_tradnl"/>
        </w:rPr>
        <w:t>.</w:t>
      </w:r>
    </w:p>
    <w:p w14:paraId="572AE6C1" w14:textId="23E36317" w:rsidR="008C4759" w:rsidRDefault="008C4759" w:rsidP="00AE6A81">
      <w:pPr>
        <w:spacing w:line="360" w:lineRule="auto"/>
        <w:jc w:val="both"/>
        <w:rPr>
          <w:rFonts w:cs="Arial"/>
          <w:color w:val="000000"/>
          <w:sz w:val="22"/>
          <w:szCs w:val="22"/>
          <w:lang w:val="es-ES_tradnl"/>
        </w:rPr>
      </w:pPr>
    </w:p>
    <w:p w14:paraId="655D2F30" w14:textId="14DBD498" w:rsidR="008C4759" w:rsidRDefault="008C4759" w:rsidP="00AE6A81">
      <w:pPr>
        <w:spacing w:line="360" w:lineRule="auto"/>
        <w:jc w:val="both"/>
        <w:rPr>
          <w:rFonts w:cs="Arial"/>
          <w:sz w:val="22"/>
          <w:lang w:val="es-ES_tradnl"/>
        </w:rPr>
      </w:pPr>
      <w:r>
        <w:rPr>
          <w:rFonts w:cs="Arial"/>
          <w:color w:val="000000"/>
          <w:sz w:val="22"/>
          <w:szCs w:val="22"/>
          <w:lang w:val="es-ES_tradnl"/>
        </w:rPr>
        <w:t xml:space="preserve">Sobre el particular, la </w:t>
      </w:r>
      <w:r w:rsidRPr="008C4759">
        <w:rPr>
          <w:rFonts w:cs="Arial"/>
          <w:color w:val="000000"/>
          <w:sz w:val="22"/>
          <w:szCs w:val="22"/>
          <w:lang w:val="es-ES_tradnl"/>
        </w:rPr>
        <w:t>Junta Directiva</w:t>
      </w:r>
      <w:r>
        <w:rPr>
          <w:rFonts w:cs="Arial"/>
          <w:color w:val="000000"/>
          <w:sz w:val="22"/>
          <w:szCs w:val="22"/>
          <w:lang w:val="es-ES_tradnl"/>
        </w:rPr>
        <w:t xml:space="preserve"> toma el </w:t>
      </w:r>
      <w:r w:rsidRPr="008C4759">
        <w:rPr>
          <w:rFonts w:cs="Arial"/>
          <w:b/>
          <w:bCs/>
          <w:color w:val="000000"/>
          <w:sz w:val="22"/>
          <w:szCs w:val="22"/>
          <w:lang w:val="es-ES_tradnl"/>
        </w:rPr>
        <w:t>Acuerdo N° 19</w:t>
      </w:r>
      <w:r>
        <w:rPr>
          <w:rFonts w:cs="Arial"/>
          <w:color w:val="000000"/>
          <w:sz w:val="22"/>
          <w:szCs w:val="22"/>
          <w:lang w:val="es-ES_tradnl"/>
        </w:rPr>
        <w:t xml:space="preserve"> que se anexa a esta minuta.</w:t>
      </w:r>
    </w:p>
    <w:p w14:paraId="1FD447DF" w14:textId="77777777" w:rsidR="00AE6A81" w:rsidRDefault="00AE6A81" w:rsidP="00AE6A81">
      <w:pPr>
        <w:spacing w:line="360" w:lineRule="auto"/>
        <w:jc w:val="both"/>
        <w:rPr>
          <w:rFonts w:cs="Arial"/>
          <w:sz w:val="22"/>
          <w:szCs w:val="22"/>
        </w:rPr>
      </w:pPr>
      <w:r w:rsidRPr="00D14EAF">
        <w:rPr>
          <w:rFonts w:cs="Arial"/>
          <w:b/>
          <w:sz w:val="22"/>
        </w:rPr>
        <w:t>************</w:t>
      </w:r>
    </w:p>
    <w:p w14:paraId="2DD5FBFF" w14:textId="77777777" w:rsidR="00AE6A81" w:rsidRDefault="00AE6A81" w:rsidP="00AE6A81">
      <w:pPr>
        <w:spacing w:line="360" w:lineRule="auto"/>
        <w:jc w:val="both"/>
        <w:rPr>
          <w:rFonts w:cs="Arial"/>
          <w:sz w:val="22"/>
          <w:szCs w:val="22"/>
        </w:rPr>
      </w:pPr>
    </w:p>
    <w:p w14:paraId="05313224" w14:textId="77777777" w:rsidR="00AE6A81" w:rsidRPr="00AD4F06" w:rsidRDefault="00AE6A81" w:rsidP="00AE6A81">
      <w:pPr>
        <w:spacing w:line="360" w:lineRule="auto"/>
        <w:jc w:val="both"/>
        <w:outlineLvl w:val="0"/>
        <w:rPr>
          <w:rFonts w:cs="Arial"/>
          <w:sz w:val="22"/>
          <w:szCs w:val="22"/>
          <w:lang w:val="es-ES_tradnl"/>
        </w:rPr>
      </w:pPr>
      <w:r>
        <w:rPr>
          <w:rFonts w:cs="Arial"/>
          <w:b/>
          <w:sz w:val="22"/>
          <w:szCs w:val="22"/>
          <w:lang w:val="es-ES_tradnl"/>
        </w:rPr>
        <w:t>2</w:t>
      </w:r>
      <w:r w:rsidR="00F10DE0">
        <w:rPr>
          <w:rFonts w:cs="Arial"/>
          <w:b/>
          <w:sz w:val="22"/>
          <w:szCs w:val="22"/>
          <w:lang w:val="es-ES_tradnl"/>
        </w:rPr>
        <w:t>9</w:t>
      </w:r>
      <w:r>
        <w:rPr>
          <w:rFonts w:cs="Arial"/>
          <w:b/>
          <w:sz w:val="22"/>
          <w:szCs w:val="22"/>
          <w:lang w:val="es-ES_tradnl"/>
        </w:rPr>
        <w:t xml:space="preserve">° </w:t>
      </w:r>
      <w:r w:rsidR="00E35104" w:rsidRPr="00E35104">
        <w:rPr>
          <w:rFonts w:cs="Arial"/>
          <w:b/>
          <w:bCs/>
          <w:sz w:val="22"/>
          <w:u w:val="single"/>
          <w:lang w:val="es-CR"/>
        </w:rPr>
        <w:t>Oficio del Diputado Pedro Muñoz Fonseca, solicitando información sobre las acciones realizadas para resolver el problema del proyecto Horquetas</w:t>
      </w:r>
    </w:p>
    <w:p w14:paraId="4B5D5403" w14:textId="77777777" w:rsidR="00AE6A81" w:rsidRDefault="00AE6A81" w:rsidP="00AE6A81">
      <w:pPr>
        <w:spacing w:line="360" w:lineRule="auto"/>
        <w:jc w:val="both"/>
        <w:rPr>
          <w:rFonts w:cs="Arial"/>
          <w:sz w:val="22"/>
          <w:szCs w:val="22"/>
        </w:rPr>
      </w:pPr>
    </w:p>
    <w:p w14:paraId="566CD520" w14:textId="0102A964" w:rsidR="00AE6A81" w:rsidRDefault="00AE6A81" w:rsidP="00AE6A81">
      <w:pPr>
        <w:spacing w:line="360" w:lineRule="auto"/>
        <w:jc w:val="both"/>
        <w:rPr>
          <w:rFonts w:cs="Arial"/>
          <w:sz w:val="22"/>
          <w:szCs w:val="22"/>
          <w:lang w:val="es-CR"/>
        </w:rPr>
      </w:pPr>
      <w:r w:rsidRPr="0039311E">
        <w:rPr>
          <w:rFonts w:cs="Arial"/>
          <w:sz w:val="22"/>
          <w:u w:val="single"/>
          <w:lang w:val="es-ES_tradnl"/>
        </w:rPr>
        <w:t xml:space="preserve">Minuto </w:t>
      </w:r>
      <w:r w:rsidR="001445F1">
        <w:rPr>
          <w:rFonts w:cs="Arial"/>
          <w:sz w:val="22"/>
          <w:u w:val="single"/>
          <w:lang w:val="es-ES_tradnl"/>
        </w:rPr>
        <w:t>196</w:t>
      </w:r>
      <w:r w:rsidRPr="0039311E">
        <w:rPr>
          <w:rFonts w:cs="Arial"/>
          <w:sz w:val="22"/>
          <w:u w:val="single"/>
          <w:lang w:val="es-ES_tradnl"/>
        </w:rPr>
        <w:t>:</w:t>
      </w:r>
      <w:r w:rsidR="001445F1">
        <w:rPr>
          <w:rFonts w:cs="Arial"/>
          <w:sz w:val="22"/>
          <w:u w:val="single"/>
          <w:lang w:val="es-ES_tradnl"/>
        </w:rPr>
        <w:t>53</w:t>
      </w:r>
      <w:r>
        <w:rPr>
          <w:rFonts w:cs="Arial"/>
          <w:sz w:val="22"/>
          <w:lang w:val="es-ES_tradnl"/>
        </w:rPr>
        <w:t xml:space="preserve"> Se conoce el oficio </w:t>
      </w:r>
      <w:r w:rsidR="000376B6">
        <w:rPr>
          <w:rFonts w:cs="Arial"/>
          <w:sz w:val="22"/>
          <w:lang w:val="es-ES_tradnl"/>
        </w:rPr>
        <w:t>AL-FPUSC-14-OFI-363-2019, del 13 de noviembre de 2019, mediante el cual, el Diputado Pedro Muñoz Fonseca</w:t>
      </w:r>
      <w:r w:rsidR="00AF1D60">
        <w:rPr>
          <w:rFonts w:cs="Arial"/>
          <w:sz w:val="22"/>
          <w:lang w:val="es-ES_tradnl"/>
        </w:rPr>
        <w:t xml:space="preserve"> solicita a la </w:t>
      </w:r>
      <w:r w:rsidR="00AF1D60" w:rsidRPr="00AF1D60">
        <w:rPr>
          <w:rFonts w:cs="Arial"/>
          <w:sz w:val="22"/>
          <w:szCs w:val="22"/>
          <w:lang w:val="es-ES_tradnl"/>
        </w:rPr>
        <w:t>Gerencia General</w:t>
      </w:r>
      <w:r w:rsidR="00AF1D60">
        <w:rPr>
          <w:rFonts w:cs="Arial"/>
          <w:sz w:val="22"/>
          <w:szCs w:val="22"/>
          <w:lang w:val="es-ES_tradnl"/>
        </w:rPr>
        <w:t xml:space="preserve"> y a esta </w:t>
      </w:r>
      <w:r w:rsidR="00AF1D60" w:rsidRPr="00AF1D60">
        <w:rPr>
          <w:rFonts w:cs="Arial"/>
          <w:sz w:val="22"/>
          <w:szCs w:val="22"/>
          <w:lang w:val="es-ES_tradnl"/>
        </w:rPr>
        <w:t>Junta Directiva</w:t>
      </w:r>
      <w:r w:rsidR="00AF1D60">
        <w:rPr>
          <w:rFonts w:cs="Arial"/>
          <w:sz w:val="22"/>
          <w:szCs w:val="22"/>
          <w:lang w:val="es-ES_tradnl"/>
        </w:rPr>
        <w:t xml:space="preserve">, información </w:t>
      </w:r>
      <w:r w:rsidR="00AF1D60" w:rsidRPr="00AF1D60">
        <w:rPr>
          <w:rFonts w:cs="Arial"/>
          <w:sz w:val="22"/>
          <w:szCs w:val="22"/>
          <w:lang w:val="es-CR"/>
        </w:rPr>
        <w:t xml:space="preserve">sobre las acciones </w:t>
      </w:r>
      <w:r w:rsidR="00AF1D60">
        <w:rPr>
          <w:rFonts w:cs="Arial"/>
          <w:sz w:val="22"/>
          <w:szCs w:val="22"/>
          <w:lang w:val="es-CR"/>
        </w:rPr>
        <w:t xml:space="preserve">tomadas para solventar </w:t>
      </w:r>
      <w:r w:rsidR="00AF1D60" w:rsidRPr="00AF1D60">
        <w:rPr>
          <w:rFonts w:cs="Arial"/>
          <w:sz w:val="22"/>
          <w:szCs w:val="22"/>
          <w:lang w:val="es-CR"/>
        </w:rPr>
        <w:t xml:space="preserve">el problema del proyecto </w:t>
      </w:r>
      <w:r w:rsidR="00AF1D60">
        <w:rPr>
          <w:rFonts w:cs="Arial"/>
          <w:sz w:val="22"/>
          <w:szCs w:val="22"/>
          <w:lang w:val="es-CR"/>
        </w:rPr>
        <w:t xml:space="preserve">de vivienda </w:t>
      </w:r>
      <w:r w:rsidR="00AF1D60" w:rsidRPr="00AF1D60">
        <w:rPr>
          <w:rFonts w:cs="Arial"/>
          <w:sz w:val="22"/>
          <w:szCs w:val="22"/>
          <w:lang w:val="es-CR"/>
        </w:rPr>
        <w:t>Horquetas, en Sarapiquí</w:t>
      </w:r>
      <w:r w:rsidR="00AF1D60">
        <w:rPr>
          <w:rFonts w:cs="Arial"/>
          <w:sz w:val="22"/>
          <w:szCs w:val="22"/>
          <w:lang w:val="es-CR"/>
        </w:rPr>
        <w:t>.</w:t>
      </w:r>
    </w:p>
    <w:p w14:paraId="7C45155D" w14:textId="01519004" w:rsidR="00AF1D60" w:rsidRDefault="00AF1D60" w:rsidP="00AE6A81">
      <w:pPr>
        <w:spacing w:line="360" w:lineRule="auto"/>
        <w:jc w:val="both"/>
        <w:rPr>
          <w:rFonts w:cs="Arial"/>
          <w:sz w:val="22"/>
          <w:szCs w:val="22"/>
          <w:lang w:val="es-CR"/>
        </w:rPr>
      </w:pPr>
    </w:p>
    <w:p w14:paraId="310EAD6A" w14:textId="31E2957E" w:rsidR="00AF1D60" w:rsidRDefault="00AF1D60" w:rsidP="00AE6A81">
      <w:pPr>
        <w:spacing w:line="360" w:lineRule="auto"/>
        <w:jc w:val="both"/>
        <w:rPr>
          <w:rFonts w:cs="Arial"/>
          <w:sz w:val="22"/>
          <w:lang w:val="es-ES_tradnl"/>
        </w:rPr>
      </w:pPr>
      <w:r>
        <w:rPr>
          <w:rFonts w:cs="Arial"/>
          <w:sz w:val="22"/>
          <w:szCs w:val="22"/>
          <w:lang w:val="es-CR"/>
        </w:rPr>
        <w:t xml:space="preserve">Sobre el particular, la </w:t>
      </w:r>
      <w:r w:rsidRPr="00AF1D60">
        <w:rPr>
          <w:rFonts w:cs="Arial"/>
          <w:sz w:val="22"/>
          <w:szCs w:val="22"/>
          <w:lang w:val="es-ES_tradnl"/>
        </w:rPr>
        <w:t>Junta Directiva</w:t>
      </w:r>
      <w:r>
        <w:rPr>
          <w:rFonts w:cs="Arial"/>
          <w:sz w:val="22"/>
          <w:szCs w:val="22"/>
          <w:lang w:val="es-ES_tradnl"/>
        </w:rPr>
        <w:t xml:space="preserve"> toma el </w:t>
      </w:r>
      <w:r w:rsidRPr="00AF1D60">
        <w:rPr>
          <w:rFonts w:cs="Arial"/>
          <w:b/>
          <w:bCs/>
          <w:sz w:val="22"/>
          <w:szCs w:val="22"/>
          <w:lang w:val="es-ES_tradnl"/>
        </w:rPr>
        <w:t>Acuerdo N° 20</w:t>
      </w:r>
      <w:r>
        <w:rPr>
          <w:rFonts w:cs="Arial"/>
          <w:sz w:val="22"/>
          <w:szCs w:val="22"/>
          <w:lang w:val="es-ES_tradnl"/>
        </w:rPr>
        <w:t xml:space="preserve"> que se anexa a esta minuta.</w:t>
      </w:r>
    </w:p>
    <w:p w14:paraId="05C496A0" w14:textId="77777777" w:rsidR="00AE6A81" w:rsidRDefault="00AE6A81" w:rsidP="00AE6A81">
      <w:pPr>
        <w:spacing w:line="360" w:lineRule="auto"/>
        <w:jc w:val="both"/>
        <w:rPr>
          <w:rFonts w:cs="Arial"/>
          <w:sz w:val="22"/>
          <w:szCs w:val="22"/>
        </w:rPr>
      </w:pPr>
      <w:r w:rsidRPr="00D14EAF">
        <w:rPr>
          <w:rFonts w:cs="Arial"/>
          <w:b/>
          <w:sz w:val="22"/>
        </w:rPr>
        <w:t>************</w:t>
      </w:r>
    </w:p>
    <w:p w14:paraId="61D33EC8" w14:textId="77777777" w:rsidR="00AE6A81" w:rsidRDefault="00AE6A81" w:rsidP="00AE6A81">
      <w:pPr>
        <w:spacing w:line="360" w:lineRule="auto"/>
        <w:jc w:val="both"/>
        <w:rPr>
          <w:rFonts w:cs="Arial"/>
          <w:sz w:val="22"/>
          <w:szCs w:val="22"/>
        </w:rPr>
      </w:pPr>
    </w:p>
    <w:p w14:paraId="001C6384" w14:textId="3CD7D529" w:rsidR="00AE6A81" w:rsidRPr="00AD4F06" w:rsidRDefault="00F10DE0" w:rsidP="00AE6A81">
      <w:pPr>
        <w:spacing w:line="360" w:lineRule="auto"/>
        <w:jc w:val="both"/>
        <w:outlineLvl w:val="0"/>
        <w:rPr>
          <w:rFonts w:cs="Arial"/>
          <w:sz w:val="22"/>
          <w:szCs w:val="22"/>
          <w:lang w:val="es-ES_tradnl"/>
        </w:rPr>
      </w:pPr>
      <w:r>
        <w:rPr>
          <w:rFonts w:cs="Arial"/>
          <w:b/>
          <w:sz w:val="22"/>
          <w:szCs w:val="22"/>
          <w:lang w:val="es-ES_tradnl"/>
        </w:rPr>
        <w:t>30</w:t>
      </w:r>
      <w:r w:rsidR="00AE6A81">
        <w:rPr>
          <w:rFonts w:cs="Arial"/>
          <w:b/>
          <w:sz w:val="22"/>
          <w:szCs w:val="22"/>
          <w:lang w:val="es-ES_tradnl"/>
        </w:rPr>
        <w:t xml:space="preserve">° </w:t>
      </w:r>
      <w:r w:rsidR="00E35104" w:rsidRPr="00E35104">
        <w:rPr>
          <w:rFonts w:cs="Arial"/>
          <w:b/>
          <w:bCs/>
          <w:sz w:val="22"/>
          <w:u w:val="single"/>
          <w:lang w:val="es-CR"/>
        </w:rPr>
        <w:t>Tema</w:t>
      </w:r>
      <w:r w:rsidR="00B7532B">
        <w:rPr>
          <w:rFonts w:cs="Arial"/>
          <w:b/>
          <w:bCs/>
          <w:sz w:val="22"/>
          <w:u w:val="single"/>
          <w:lang w:val="es-CR"/>
        </w:rPr>
        <w:t>s</w:t>
      </w:r>
      <w:r w:rsidR="00E35104" w:rsidRPr="00E35104">
        <w:rPr>
          <w:rFonts w:cs="Arial"/>
          <w:b/>
          <w:bCs/>
          <w:sz w:val="22"/>
          <w:u w:val="single"/>
          <w:lang w:val="es-CR"/>
        </w:rPr>
        <w:t xml:space="preserve"> confidencial</w:t>
      </w:r>
      <w:r w:rsidR="00B7532B">
        <w:rPr>
          <w:rFonts w:cs="Arial"/>
          <w:b/>
          <w:bCs/>
          <w:sz w:val="22"/>
          <w:u w:val="single"/>
          <w:lang w:val="es-CR"/>
        </w:rPr>
        <w:t>es</w:t>
      </w:r>
      <w:r w:rsidR="00E35104" w:rsidRPr="00E35104">
        <w:rPr>
          <w:rFonts w:cs="Arial"/>
          <w:b/>
          <w:bCs/>
          <w:sz w:val="22"/>
          <w:u w:val="single"/>
          <w:lang w:val="es-CR"/>
        </w:rPr>
        <w:t xml:space="preserve"> de la Junta </w:t>
      </w:r>
      <w:r w:rsidR="00E35104" w:rsidRPr="005F3E5C">
        <w:rPr>
          <w:rFonts w:cs="Arial"/>
          <w:b/>
          <w:bCs/>
          <w:sz w:val="22"/>
          <w:u w:val="single"/>
          <w:lang w:val="es-CR"/>
        </w:rPr>
        <w:t>Directiva</w:t>
      </w:r>
      <w:r w:rsidR="005F3E5C" w:rsidRPr="005F3E5C">
        <w:rPr>
          <w:rFonts w:cs="Arial"/>
          <w:b/>
          <w:bCs/>
          <w:sz w:val="22"/>
          <w:szCs w:val="22"/>
          <w:u w:val="single"/>
        </w:rPr>
        <w:t xml:space="preserve"> (Informe confidencial DE-ESP-002-2018 de la Auditoría Interna y prórroga al nombramiento del Gerente General a.i.)</w:t>
      </w:r>
    </w:p>
    <w:p w14:paraId="5C225ECC" w14:textId="77777777" w:rsidR="00AE6A81" w:rsidRDefault="00AE6A81" w:rsidP="00AE6A81">
      <w:pPr>
        <w:spacing w:line="360" w:lineRule="auto"/>
        <w:jc w:val="both"/>
        <w:rPr>
          <w:rFonts w:cs="Arial"/>
          <w:sz w:val="22"/>
          <w:szCs w:val="22"/>
        </w:rPr>
      </w:pPr>
    </w:p>
    <w:p w14:paraId="72A24DEE" w14:textId="3BB106A6" w:rsidR="00FD51A8" w:rsidRDefault="00FD51A8" w:rsidP="00FD51A8">
      <w:pPr>
        <w:spacing w:line="360" w:lineRule="auto"/>
        <w:jc w:val="both"/>
        <w:rPr>
          <w:sz w:val="22"/>
          <w:szCs w:val="22"/>
        </w:rPr>
      </w:pPr>
      <w:r w:rsidRPr="0039311E">
        <w:rPr>
          <w:rFonts w:cs="Arial"/>
          <w:sz w:val="22"/>
          <w:u w:val="single"/>
          <w:lang w:val="es-ES_tradnl"/>
        </w:rPr>
        <w:t xml:space="preserve">Minuto </w:t>
      </w:r>
      <w:r>
        <w:rPr>
          <w:rFonts w:cs="Arial"/>
          <w:sz w:val="22"/>
          <w:u w:val="single"/>
          <w:lang w:val="es-ES_tradnl"/>
        </w:rPr>
        <w:t>79</w:t>
      </w:r>
      <w:r w:rsidRPr="0039311E">
        <w:rPr>
          <w:rFonts w:cs="Arial"/>
          <w:sz w:val="22"/>
          <w:u w:val="single"/>
          <w:lang w:val="es-ES_tradnl"/>
        </w:rPr>
        <w:t>:</w:t>
      </w:r>
      <w:r>
        <w:rPr>
          <w:rFonts w:cs="Arial"/>
          <w:sz w:val="22"/>
          <w:u w:val="single"/>
          <w:lang w:val="es-ES_tradnl"/>
        </w:rPr>
        <w:t>20</w:t>
      </w:r>
      <w:r>
        <w:rPr>
          <w:rFonts w:cs="Arial"/>
          <w:sz w:val="22"/>
          <w:lang w:val="es-ES_tradnl"/>
        </w:rPr>
        <w:t xml:space="preserve"> </w:t>
      </w:r>
      <w:r>
        <w:rPr>
          <w:rFonts w:cs="Arial"/>
          <w:color w:val="000000"/>
          <w:sz w:val="22"/>
          <w:szCs w:val="22"/>
        </w:rPr>
        <w:t xml:space="preserve">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la </w:t>
      </w:r>
      <w:r w:rsidRPr="00EF5705">
        <w:rPr>
          <w:rFonts w:cs="Arial"/>
          <w:color w:val="000000"/>
          <w:sz w:val="22"/>
          <w:szCs w:val="22"/>
        </w:rPr>
        <w:t>Junta Directiva</w:t>
      </w:r>
      <w:r>
        <w:rPr>
          <w:rFonts w:cs="Arial"/>
          <w:color w:val="000000"/>
          <w:sz w:val="22"/>
          <w:szCs w:val="22"/>
        </w:rPr>
        <w:t xml:space="preserve"> continúa sesionando únicamente con sus miembros</w:t>
      </w:r>
      <w:r>
        <w:rPr>
          <w:sz w:val="22"/>
          <w:szCs w:val="22"/>
        </w:rPr>
        <w:t xml:space="preserve">; suprimiéndose por consiguiente la grabación de la sesión. Consecuentemente, se retiran de la sesión los funcionarios </w:t>
      </w:r>
      <w:r>
        <w:rPr>
          <w:rFonts w:cs="Arial"/>
          <w:sz w:val="22"/>
        </w:rPr>
        <w:t xml:space="preserve">Castro Miranda, </w:t>
      </w:r>
      <w:r w:rsidR="00BF3DE5">
        <w:rPr>
          <w:rFonts w:cs="Arial"/>
          <w:sz w:val="22"/>
        </w:rPr>
        <w:t>González Zumbado</w:t>
      </w:r>
      <w:r>
        <w:rPr>
          <w:rFonts w:cs="Arial"/>
          <w:sz w:val="22"/>
        </w:rPr>
        <w:t>, Alvarado Castro</w:t>
      </w:r>
      <w:r>
        <w:rPr>
          <w:bCs/>
          <w:sz w:val="22"/>
        </w:rPr>
        <w:t xml:space="preserve"> </w:t>
      </w:r>
      <w:r>
        <w:rPr>
          <w:rFonts w:cs="Arial"/>
          <w:sz w:val="22"/>
        </w:rPr>
        <w:t>y López Pacheco.</w:t>
      </w:r>
    </w:p>
    <w:p w14:paraId="57948FF5" w14:textId="77777777" w:rsidR="00FD51A8" w:rsidRDefault="00FD51A8" w:rsidP="00FD51A8">
      <w:pPr>
        <w:spacing w:line="360" w:lineRule="auto"/>
        <w:jc w:val="both"/>
        <w:rPr>
          <w:sz w:val="22"/>
          <w:szCs w:val="22"/>
        </w:rPr>
      </w:pPr>
    </w:p>
    <w:p w14:paraId="79638FFA" w14:textId="633E565C" w:rsidR="00FD51A8" w:rsidRDefault="00FD51A8" w:rsidP="00FD51A8">
      <w:pPr>
        <w:spacing w:line="360" w:lineRule="auto"/>
        <w:jc w:val="both"/>
        <w:rPr>
          <w:rFonts w:cs="Arial"/>
          <w:sz w:val="22"/>
          <w:lang w:val="es-ES_tradnl"/>
        </w:rPr>
      </w:pPr>
      <w:r>
        <w:rPr>
          <w:rFonts w:cs="Arial"/>
          <w:sz w:val="22"/>
          <w:lang w:val="es-ES_tradnl"/>
        </w:rPr>
        <w:t xml:space="preserve">La </w:t>
      </w:r>
      <w:r w:rsidRPr="005C1ABD">
        <w:rPr>
          <w:rFonts w:cs="Arial"/>
          <w:sz w:val="22"/>
          <w:szCs w:val="22"/>
          <w:lang w:val="es-ES_tradnl"/>
        </w:rPr>
        <w:t xml:space="preserve">Junta Directiva </w:t>
      </w:r>
      <w:r>
        <w:rPr>
          <w:rFonts w:cs="Arial"/>
          <w:sz w:val="22"/>
          <w:szCs w:val="22"/>
          <w:lang w:val="es-ES_tradnl"/>
        </w:rPr>
        <w:t xml:space="preserve">resuelve prorrogar por </w:t>
      </w:r>
      <w:r w:rsidR="00BF3DE5">
        <w:rPr>
          <w:rFonts w:cs="Arial"/>
          <w:sz w:val="22"/>
          <w:szCs w:val="22"/>
          <w:lang w:val="es-ES_tradnl"/>
        </w:rPr>
        <w:t>un</w:t>
      </w:r>
      <w:r>
        <w:rPr>
          <w:rFonts w:cs="Arial"/>
          <w:sz w:val="22"/>
          <w:szCs w:val="22"/>
          <w:lang w:val="es-ES_tradnl"/>
        </w:rPr>
        <w:t xml:space="preserve"> mes adicional, el plazo de nombramiento del señor Carlos Castro Miranda como Gerente General a.i., </w:t>
      </w:r>
      <w:r w:rsidR="00BF3DE5">
        <w:rPr>
          <w:rFonts w:cs="Arial"/>
          <w:sz w:val="22"/>
          <w:szCs w:val="22"/>
          <w:lang w:val="es-ES_tradnl"/>
        </w:rPr>
        <w:t xml:space="preserve">según los términos que se indican en </w:t>
      </w:r>
      <w:r>
        <w:rPr>
          <w:rFonts w:cs="Arial"/>
          <w:sz w:val="22"/>
          <w:szCs w:val="22"/>
          <w:lang w:val="es-CR"/>
        </w:rPr>
        <w:t xml:space="preserve">el </w:t>
      </w:r>
      <w:r w:rsidRPr="005C1ABD">
        <w:rPr>
          <w:rFonts w:cs="Arial"/>
          <w:b/>
          <w:sz w:val="22"/>
          <w:lang w:val="es-ES_tradnl"/>
        </w:rPr>
        <w:t xml:space="preserve">Acuerdo N° </w:t>
      </w:r>
      <w:r w:rsidR="005A1216">
        <w:rPr>
          <w:rFonts w:cs="Arial"/>
          <w:b/>
          <w:sz w:val="22"/>
          <w:lang w:val="es-ES_tradnl"/>
        </w:rPr>
        <w:t>2</w:t>
      </w:r>
      <w:r>
        <w:rPr>
          <w:rFonts w:cs="Arial"/>
          <w:b/>
          <w:sz w:val="22"/>
          <w:lang w:val="es-ES_tradnl"/>
        </w:rPr>
        <w:t>1</w:t>
      </w:r>
      <w:r>
        <w:rPr>
          <w:rFonts w:cs="Arial"/>
          <w:sz w:val="22"/>
          <w:lang w:val="es-ES_tradnl"/>
        </w:rPr>
        <w:t xml:space="preserve"> que se anexa a esta minuta.</w:t>
      </w:r>
    </w:p>
    <w:p w14:paraId="6983E71A" w14:textId="0445CEEE" w:rsidR="00BF3DE5" w:rsidRDefault="00BF3DE5" w:rsidP="00FD51A8">
      <w:pPr>
        <w:spacing w:line="360" w:lineRule="auto"/>
        <w:jc w:val="both"/>
        <w:rPr>
          <w:rFonts w:cs="Arial"/>
          <w:sz w:val="22"/>
          <w:lang w:val="es-ES_tradnl"/>
        </w:rPr>
      </w:pPr>
    </w:p>
    <w:p w14:paraId="052024F4" w14:textId="329D41BC" w:rsidR="00BF3DE5" w:rsidRDefault="00BF3DE5" w:rsidP="00FD51A8">
      <w:pPr>
        <w:spacing w:line="360" w:lineRule="auto"/>
        <w:jc w:val="both"/>
        <w:rPr>
          <w:rFonts w:cs="Arial"/>
          <w:sz w:val="22"/>
          <w:lang w:val="es-ES_tradnl"/>
        </w:rPr>
      </w:pPr>
      <w:r>
        <w:rPr>
          <w:rFonts w:cs="Arial"/>
          <w:sz w:val="22"/>
          <w:lang w:val="es-ES_tradnl"/>
        </w:rPr>
        <w:t xml:space="preserve">Complementariamente, se continúa analizando </w:t>
      </w:r>
      <w:r>
        <w:rPr>
          <w:rFonts w:cs="Arial"/>
          <w:sz w:val="22"/>
          <w:szCs w:val="22"/>
        </w:rPr>
        <w:t xml:space="preserve">el oficio confidencial N° AI-OF-AD-004-2019, de la </w:t>
      </w:r>
      <w:r w:rsidRPr="00BF3DE5">
        <w:rPr>
          <w:rFonts w:cs="Arial"/>
          <w:sz w:val="22"/>
          <w:szCs w:val="22"/>
        </w:rPr>
        <w:t>Auditoría Interna</w:t>
      </w:r>
      <w:r>
        <w:rPr>
          <w:rFonts w:cs="Arial"/>
          <w:sz w:val="22"/>
          <w:szCs w:val="22"/>
        </w:rPr>
        <w:t xml:space="preserve">; y al respecto se emite el </w:t>
      </w:r>
      <w:r w:rsidRPr="00BF3DE5">
        <w:rPr>
          <w:rFonts w:cs="Arial"/>
          <w:b/>
          <w:bCs/>
          <w:sz w:val="22"/>
          <w:szCs w:val="22"/>
        </w:rPr>
        <w:t>Acuerdo N° 22</w:t>
      </w:r>
      <w:r>
        <w:rPr>
          <w:rFonts w:cs="Arial"/>
          <w:sz w:val="22"/>
          <w:szCs w:val="22"/>
        </w:rPr>
        <w:t xml:space="preserve"> que se anexa a esta minuta.</w:t>
      </w:r>
    </w:p>
    <w:p w14:paraId="6AFC7A3A" w14:textId="77777777" w:rsidR="00AE6A81" w:rsidRDefault="00AE6A81" w:rsidP="00AE6A81">
      <w:pPr>
        <w:spacing w:line="360" w:lineRule="auto"/>
        <w:jc w:val="both"/>
        <w:rPr>
          <w:rFonts w:cs="Arial"/>
          <w:sz w:val="22"/>
          <w:szCs w:val="22"/>
        </w:rPr>
      </w:pPr>
      <w:r w:rsidRPr="00D14EAF">
        <w:rPr>
          <w:rFonts w:cs="Arial"/>
          <w:b/>
          <w:sz w:val="22"/>
        </w:rPr>
        <w:t>************</w:t>
      </w:r>
    </w:p>
    <w:p w14:paraId="72E9F110" w14:textId="77777777" w:rsidR="00AE6A81" w:rsidRDefault="00AE6A81" w:rsidP="00AE6A81">
      <w:pPr>
        <w:spacing w:line="360" w:lineRule="auto"/>
        <w:jc w:val="both"/>
        <w:rPr>
          <w:rFonts w:cs="Arial"/>
          <w:sz w:val="22"/>
          <w:szCs w:val="22"/>
        </w:rPr>
      </w:pPr>
    </w:p>
    <w:p w14:paraId="13D1E588" w14:textId="77777777" w:rsidR="00C27EF8" w:rsidRPr="00AB2826" w:rsidRDefault="00C27EF8" w:rsidP="00C27EF8">
      <w:pPr>
        <w:pStyle w:val="Textoindependiente"/>
        <w:ind w:right="0"/>
        <w:rPr>
          <w:rFonts w:cs="Arial"/>
          <w:szCs w:val="22"/>
        </w:rPr>
      </w:pPr>
      <w:r w:rsidRPr="00AB2826">
        <w:rPr>
          <w:rFonts w:cs="Arial"/>
          <w:szCs w:val="22"/>
        </w:rPr>
        <w:t xml:space="preserve">Siendo las </w:t>
      </w:r>
      <w:r w:rsidR="003402E2">
        <w:rPr>
          <w:rFonts w:cs="Arial"/>
          <w:szCs w:val="22"/>
        </w:rPr>
        <w:t>veintiuna</w:t>
      </w:r>
      <w:r>
        <w:rPr>
          <w:rFonts w:cs="Arial"/>
          <w:szCs w:val="22"/>
        </w:rPr>
        <w:t xml:space="preserve"> </w:t>
      </w:r>
      <w:r w:rsidRPr="00AB2826">
        <w:rPr>
          <w:rFonts w:cs="Arial"/>
          <w:szCs w:val="22"/>
        </w:rPr>
        <w:t>horas</w:t>
      </w:r>
      <w:r>
        <w:rPr>
          <w:rFonts w:cs="Arial"/>
          <w:szCs w:val="22"/>
        </w:rPr>
        <w:t xml:space="preserve"> con </w:t>
      </w:r>
      <w:r w:rsidR="003402E2">
        <w:rPr>
          <w:rFonts w:cs="Arial"/>
          <w:szCs w:val="22"/>
        </w:rPr>
        <w:t>treinta</w:t>
      </w:r>
      <w:r>
        <w:rPr>
          <w:rFonts w:cs="Arial"/>
          <w:szCs w:val="22"/>
        </w:rPr>
        <w:t xml:space="preserve"> minutos</w:t>
      </w:r>
      <w:r w:rsidRPr="00AB2826">
        <w:rPr>
          <w:rFonts w:cs="Arial"/>
          <w:szCs w:val="22"/>
        </w:rPr>
        <w:t>, se levanta la sesión.</w:t>
      </w:r>
    </w:p>
    <w:p w14:paraId="765F497A" w14:textId="77777777" w:rsidR="00C27EF8" w:rsidRPr="00D14EAF" w:rsidRDefault="00C27EF8" w:rsidP="00C27EF8">
      <w:pPr>
        <w:spacing w:line="360" w:lineRule="auto"/>
        <w:jc w:val="both"/>
        <w:rPr>
          <w:rFonts w:cs="Arial"/>
          <w:b/>
          <w:sz w:val="22"/>
        </w:rPr>
      </w:pPr>
      <w:r w:rsidRPr="00D14EAF">
        <w:rPr>
          <w:rFonts w:cs="Arial"/>
          <w:b/>
          <w:sz w:val="22"/>
        </w:rPr>
        <w:t>************</w:t>
      </w:r>
    </w:p>
    <w:p w14:paraId="4092BA91" w14:textId="77777777" w:rsidR="00C27EF8" w:rsidRDefault="00C27EF8" w:rsidP="00C27EF8">
      <w:pPr>
        <w:rPr>
          <w:rFonts w:cs="Arial"/>
          <w:sz w:val="22"/>
          <w:szCs w:val="22"/>
        </w:rPr>
      </w:pPr>
    </w:p>
    <w:p w14:paraId="580C2038" w14:textId="77777777" w:rsidR="00C27EF8" w:rsidRDefault="00C27EF8" w:rsidP="00C27EF8">
      <w:pPr>
        <w:rPr>
          <w:rFonts w:cs="Arial"/>
          <w:sz w:val="22"/>
          <w:szCs w:val="22"/>
        </w:rPr>
      </w:pPr>
    </w:p>
    <w:p w14:paraId="643CF27D" w14:textId="77777777" w:rsidR="00C27EF8" w:rsidRDefault="00C27EF8" w:rsidP="00C27EF8">
      <w:pPr>
        <w:rPr>
          <w:rFonts w:cs="Arial"/>
          <w:sz w:val="22"/>
          <w:szCs w:val="22"/>
        </w:rPr>
      </w:pPr>
      <w:r>
        <w:rPr>
          <w:rFonts w:cs="Arial"/>
          <w:sz w:val="22"/>
          <w:szCs w:val="22"/>
        </w:rPr>
        <w:br w:type="page"/>
      </w:r>
    </w:p>
    <w:p w14:paraId="112F7FB4" w14:textId="77777777" w:rsidR="00C27EF8" w:rsidRDefault="00C27EF8" w:rsidP="00C27EF8">
      <w:pPr>
        <w:spacing w:line="360" w:lineRule="auto"/>
        <w:jc w:val="both"/>
        <w:rPr>
          <w:rFonts w:cs="Arial"/>
          <w:sz w:val="22"/>
          <w:szCs w:val="22"/>
        </w:rPr>
      </w:pPr>
    </w:p>
    <w:p w14:paraId="6642CB25" w14:textId="77777777" w:rsidR="00C27EF8" w:rsidRDefault="00C27EF8" w:rsidP="00C27EF8">
      <w:pPr>
        <w:spacing w:line="360" w:lineRule="auto"/>
        <w:jc w:val="both"/>
        <w:rPr>
          <w:rFonts w:cs="Arial"/>
          <w:sz w:val="22"/>
          <w:szCs w:val="22"/>
        </w:rPr>
      </w:pPr>
    </w:p>
    <w:p w14:paraId="2B783178" w14:textId="77777777" w:rsidR="00C27EF8" w:rsidRDefault="00C27EF8" w:rsidP="00C27EF8">
      <w:pPr>
        <w:pStyle w:val="Ttulo"/>
        <w:ind w:right="51"/>
        <w:rPr>
          <w:rFonts w:cs="Arial"/>
        </w:rPr>
      </w:pPr>
      <w:r>
        <w:rPr>
          <w:rFonts w:cs="Arial"/>
        </w:rPr>
        <w:t>BANCO HIPOTECARIO DE LA VIVIENDA</w:t>
      </w:r>
    </w:p>
    <w:p w14:paraId="3D0E9911"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7412FE29" w14:textId="77777777" w:rsidR="00C27EF8" w:rsidRDefault="00C27EF8" w:rsidP="00C27EF8">
      <w:pPr>
        <w:spacing w:line="360" w:lineRule="auto"/>
        <w:ind w:right="51"/>
        <w:jc w:val="center"/>
        <w:rPr>
          <w:rFonts w:cs="Arial"/>
          <w:b/>
          <w:sz w:val="22"/>
          <w:u w:val="single"/>
        </w:rPr>
      </w:pPr>
    </w:p>
    <w:p w14:paraId="17AD54B2" w14:textId="610F61D1" w:rsidR="00C27EF8" w:rsidRDefault="00C27EF8" w:rsidP="00C27EF8">
      <w:pPr>
        <w:spacing w:line="360" w:lineRule="auto"/>
        <w:ind w:right="51"/>
        <w:jc w:val="center"/>
        <w:rPr>
          <w:rFonts w:cs="Arial"/>
          <w:b/>
          <w:sz w:val="22"/>
          <w:u w:val="single"/>
        </w:rPr>
      </w:pPr>
      <w:r>
        <w:rPr>
          <w:rFonts w:cs="Arial"/>
          <w:b/>
          <w:sz w:val="22"/>
          <w:u w:val="single"/>
        </w:rPr>
        <w:t xml:space="preserve">ACUERDOS DE LA SESION ORDINARIA N° </w:t>
      </w:r>
      <w:r w:rsidR="00452BA0">
        <w:rPr>
          <w:rFonts w:cs="Arial"/>
          <w:b/>
          <w:sz w:val="22"/>
          <w:u w:val="single"/>
        </w:rPr>
        <w:t>96</w:t>
      </w:r>
      <w:r>
        <w:rPr>
          <w:rFonts w:cs="Arial"/>
          <w:b/>
          <w:sz w:val="22"/>
          <w:u w:val="single"/>
        </w:rPr>
        <w:t>-2019</w:t>
      </w:r>
    </w:p>
    <w:p w14:paraId="6F96F66B" w14:textId="055A3D10" w:rsidR="00C27EF8" w:rsidRDefault="00C27EF8" w:rsidP="00C27EF8">
      <w:pPr>
        <w:spacing w:line="360" w:lineRule="auto"/>
        <w:ind w:right="51"/>
        <w:jc w:val="center"/>
        <w:rPr>
          <w:rFonts w:cs="Arial"/>
          <w:b/>
          <w:sz w:val="22"/>
          <w:u w:val="single"/>
        </w:rPr>
      </w:pPr>
      <w:r>
        <w:rPr>
          <w:rFonts w:cs="Arial"/>
          <w:b/>
          <w:sz w:val="22"/>
          <w:u w:val="single"/>
        </w:rPr>
        <w:t xml:space="preserve">DEL </w:t>
      </w:r>
      <w:r w:rsidR="00452BA0">
        <w:rPr>
          <w:rFonts w:cs="Arial"/>
          <w:b/>
          <w:sz w:val="22"/>
          <w:u w:val="single"/>
        </w:rPr>
        <w:t>02</w:t>
      </w:r>
      <w:r>
        <w:rPr>
          <w:rFonts w:cs="Arial"/>
          <w:b/>
          <w:sz w:val="22"/>
          <w:u w:val="single"/>
        </w:rPr>
        <w:t xml:space="preserve"> DE </w:t>
      </w:r>
      <w:r w:rsidR="00452BA0">
        <w:rPr>
          <w:rFonts w:cs="Arial"/>
          <w:b/>
          <w:sz w:val="22"/>
          <w:u w:val="single"/>
        </w:rPr>
        <w:t>DICIEMBRE</w:t>
      </w:r>
      <w:r>
        <w:rPr>
          <w:rFonts w:cs="Arial"/>
          <w:b/>
          <w:sz w:val="22"/>
          <w:u w:val="single"/>
        </w:rPr>
        <w:t xml:space="preserve"> DE 2019</w:t>
      </w:r>
    </w:p>
    <w:p w14:paraId="0D786B33" w14:textId="77777777" w:rsidR="00C27EF8" w:rsidRDefault="00C27EF8" w:rsidP="00C27EF8">
      <w:pPr>
        <w:spacing w:line="360" w:lineRule="auto"/>
        <w:jc w:val="both"/>
        <w:rPr>
          <w:rFonts w:cs="Arial"/>
          <w:sz w:val="22"/>
          <w:szCs w:val="22"/>
        </w:rPr>
      </w:pPr>
    </w:p>
    <w:p w14:paraId="5FB52E9C" w14:textId="77777777" w:rsidR="00C27EF8" w:rsidRDefault="00C27EF8" w:rsidP="00C27EF8">
      <w:pPr>
        <w:spacing w:line="360" w:lineRule="auto"/>
        <w:jc w:val="both"/>
        <w:rPr>
          <w:rFonts w:cs="Arial"/>
          <w:sz w:val="22"/>
          <w:szCs w:val="22"/>
        </w:rPr>
      </w:pPr>
    </w:p>
    <w:p w14:paraId="44CA0185"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w:t>
      </w:r>
      <w:r w:rsidRPr="00AB2826">
        <w:rPr>
          <w:rFonts w:cs="Arial"/>
          <w:szCs w:val="22"/>
        </w:rPr>
        <w:t>:</w:t>
      </w:r>
    </w:p>
    <w:p w14:paraId="14A925E8" w14:textId="77777777" w:rsidR="00C27EF8" w:rsidRDefault="005A68D6" w:rsidP="00C27EF8">
      <w:pPr>
        <w:spacing w:line="360" w:lineRule="auto"/>
        <w:jc w:val="both"/>
        <w:rPr>
          <w:rFonts w:cs="Arial"/>
          <w:sz w:val="22"/>
          <w:szCs w:val="22"/>
        </w:rPr>
      </w:pPr>
      <w:r>
        <w:rPr>
          <w:rFonts w:cs="Arial"/>
          <w:sz w:val="22"/>
          <w:szCs w:val="22"/>
        </w:rPr>
        <w:t xml:space="preserve">Otorgar a </w:t>
      </w:r>
      <w:r>
        <w:rPr>
          <w:rFonts w:cs="Arial"/>
          <w:sz w:val="22"/>
          <w:lang w:val="es-ES_tradnl"/>
        </w:rPr>
        <w:t xml:space="preserve">la Administración un plazo de hasta el próximo 09 de diciembre, para atender lo dispuesto en el acuerdo N° 2, inciso c), de la sesión 91-2019, del 21 de noviembre de 2019, en cuanto a revisar </w:t>
      </w:r>
      <w:r>
        <w:rPr>
          <w:sz w:val="22"/>
          <w:szCs w:val="22"/>
          <w:lang w:val="es-CR"/>
        </w:rPr>
        <w:t>la situación de los proyectos La Campiña y Pitahaya, los cuales se mantienen con saldos comprometidos del artículo 59, para determinar la conveniencia de presentar un presupuesto extraordinario y redistribuir los recursos.</w:t>
      </w:r>
    </w:p>
    <w:p w14:paraId="381FFFE9"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3EA96430" w14:textId="77777777" w:rsidR="00C27EF8" w:rsidRPr="00D14EAF" w:rsidRDefault="00C27EF8" w:rsidP="00C27EF8">
      <w:pPr>
        <w:spacing w:line="360" w:lineRule="auto"/>
        <w:jc w:val="both"/>
        <w:rPr>
          <w:rFonts w:cs="Arial"/>
          <w:b/>
          <w:sz w:val="22"/>
        </w:rPr>
      </w:pPr>
      <w:r w:rsidRPr="00D14EAF">
        <w:rPr>
          <w:rFonts w:cs="Arial"/>
          <w:b/>
          <w:sz w:val="22"/>
        </w:rPr>
        <w:t>************</w:t>
      </w:r>
    </w:p>
    <w:p w14:paraId="0375576A" w14:textId="77777777" w:rsidR="00C27EF8" w:rsidRDefault="00C27EF8" w:rsidP="00C27EF8">
      <w:pPr>
        <w:spacing w:line="360" w:lineRule="auto"/>
        <w:jc w:val="both"/>
        <w:rPr>
          <w:rFonts w:cs="Arial"/>
          <w:sz w:val="22"/>
          <w:szCs w:val="22"/>
        </w:rPr>
      </w:pPr>
    </w:p>
    <w:p w14:paraId="47A7260B"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5A50BC6E" w14:textId="55F66695" w:rsidR="00C27EF8" w:rsidRDefault="004D7455" w:rsidP="00C27EF8">
      <w:pPr>
        <w:spacing w:line="360" w:lineRule="auto"/>
        <w:jc w:val="both"/>
        <w:rPr>
          <w:rFonts w:cs="Arial"/>
          <w:sz w:val="22"/>
          <w:szCs w:val="22"/>
        </w:rPr>
      </w:pPr>
      <w:r>
        <w:rPr>
          <w:rFonts w:cs="Arial"/>
          <w:sz w:val="22"/>
          <w:szCs w:val="22"/>
          <w:lang w:val="es-ES_tradnl"/>
        </w:rPr>
        <w:t xml:space="preserve">Conocido el informe adjunto al oficio GG-ME-1238-2019 de la </w:t>
      </w:r>
      <w:r w:rsidRPr="004D7455">
        <w:rPr>
          <w:rFonts w:cs="Arial"/>
          <w:sz w:val="22"/>
          <w:szCs w:val="22"/>
          <w:lang w:val="es-ES_tradnl"/>
        </w:rPr>
        <w:t>Gerencia General</w:t>
      </w:r>
      <w:r>
        <w:rPr>
          <w:rFonts w:cs="Arial"/>
          <w:sz w:val="22"/>
          <w:szCs w:val="22"/>
          <w:lang w:val="es-ES_tradnl"/>
        </w:rPr>
        <w:t xml:space="preserve">, sobre la situación del proyecto de vivienda Vistas del Golfo, se instruye a la </w:t>
      </w:r>
      <w:r w:rsidRPr="004D7455">
        <w:rPr>
          <w:rFonts w:cs="Arial"/>
          <w:sz w:val="22"/>
          <w:szCs w:val="22"/>
          <w:lang w:val="es-ES_tradnl"/>
        </w:rPr>
        <w:t>Administración</w:t>
      </w:r>
      <w:r>
        <w:rPr>
          <w:rFonts w:cs="Arial"/>
          <w:sz w:val="22"/>
          <w:szCs w:val="22"/>
          <w:lang w:val="es-ES_tradnl"/>
        </w:rPr>
        <w:t xml:space="preserve">, para que </w:t>
      </w:r>
      <w:r w:rsidR="00183513">
        <w:rPr>
          <w:rFonts w:cs="Arial"/>
          <w:sz w:val="22"/>
          <w:szCs w:val="22"/>
          <w:lang w:val="es-ES_tradnl"/>
        </w:rPr>
        <w:t>considerando los aspectos técnicos, legales y sociales vinculados</w:t>
      </w:r>
      <w:r w:rsidR="00C918D2">
        <w:rPr>
          <w:rFonts w:cs="Arial"/>
          <w:sz w:val="22"/>
          <w:szCs w:val="22"/>
          <w:lang w:val="es-ES_tradnl"/>
        </w:rPr>
        <w:t>,</w:t>
      </w:r>
      <w:r w:rsidR="00183513">
        <w:rPr>
          <w:rFonts w:cs="Arial"/>
          <w:sz w:val="22"/>
          <w:szCs w:val="22"/>
          <w:lang w:val="es-ES_tradnl"/>
        </w:rPr>
        <w:t xml:space="preserve"> </w:t>
      </w:r>
      <w:r w:rsidR="00456204">
        <w:rPr>
          <w:rFonts w:cs="Arial"/>
          <w:sz w:val="22"/>
          <w:szCs w:val="22"/>
          <w:lang w:val="es-ES_tradnl"/>
        </w:rPr>
        <w:t xml:space="preserve">se pronuncie </w:t>
      </w:r>
      <w:r w:rsidR="00BE7690">
        <w:rPr>
          <w:rFonts w:cs="Arial"/>
          <w:sz w:val="22"/>
          <w:szCs w:val="22"/>
          <w:lang w:val="es-ES_tradnl"/>
        </w:rPr>
        <w:t>ante la Fundación Costa Rica – Canadá</w:t>
      </w:r>
      <w:r w:rsidR="00456204">
        <w:rPr>
          <w:rFonts w:cs="Arial"/>
          <w:sz w:val="22"/>
          <w:szCs w:val="22"/>
          <w:lang w:val="es-ES_tradnl"/>
        </w:rPr>
        <w:t xml:space="preserve">, sobre la posibilidad de incorporar el efluente de la etapa I del proyecto, en la futura planta de tratamiento, con el fin de adaptar el diseño y </w:t>
      </w:r>
      <w:r w:rsidR="00BB3534">
        <w:rPr>
          <w:rFonts w:cs="Arial"/>
          <w:sz w:val="22"/>
          <w:szCs w:val="22"/>
          <w:lang w:val="es-ES_tradnl"/>
        </w:rPr>
        <w:t xml:space="preserve">el </w:t>
      </w:r>
      <w:r w:rsidR="00456204">
        <w:rPr>
          <w:rFonts w:cs="Arial"/>
          <w:sz w:val="22"/>
          <w:szCs w:val="22"/>
          <w:lang w:val="es-ES_tradnl"/>
        </w:rPr>
        <w:t>presupuesto de las obras por ejecutar.</w:t>
      </w:r>
    </w:p>
    <w:p w14:paraId="66599FDA"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17564A83" w14:textId="77777777" w:rsidR="00C27EF8" w:rsidRPr="00D14EAF" w:rsidRDefault="00C27EF8" w:rsidP="00C27EF8">
      <w:pPr>
        <w:spacing w:line="360" w:lineRule="auto"/>
        <w:jc w:val="both"/>
        <w:rPr>
          <w:rFonts w:cs="Arial"/>
          <w:b/>
          <w:sz w:val="22"/>
        </w:rPr>
      </w:pPr>
      <w:r w:rsidRPr="00D14EAF">
        <w:rPr>
          <w:rFonts w:cs="Arial"/>
          <w:b/>
          <w:sz w:val="22"/>
        </w:rPr>
        <w:t>************</w:t>
      </w:r>
    </w:p>
    <w:p w14:paraId="64752EAC" w14:textId="77777777" w:rsidR="00C27EF8" w:rsidRDefault="00C27EF8" w:rsidP="00C27EF8">
      <w:pPr>
        <w:spacing w:line="360" w:lineRule="auto"/>
        <w:jc w:val="both"/>
        <w:rPr>
          <w:rFonts w:cs="Arial"/>
          <w:sz w:val="22"/>
          <w:szCs w:val="22"/>
        </w:rPr>
      </w:pPr>
    </w:p>
    <w:p w14:paraId="7E8C6754"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6B650277" w14:textId="77777777" w:rsidR="001151C3" w:rsidRPr="00BB303F" w:rsidRDefault="001151C3" w:rsidP="001151C3">
      <w:pPr>
        <w:spacing w:line="360" w:lineRule="auto"/>
        <w:jc w:val="both"/>
        <w:rPr>
          <w:b/>
          <w:bCs/>
          <w:iCs/>
          <w:sz w:val="22"/>
        </w:rPr>
      </w:pPr>
      <w:r w:rsidRPr="00BB303F">
        <w:rPr>
          <w:b/>
          <w:bCs/>
          <w:iCs/>
          <w:sz w:val="22"/>
        </w:rPr>
        <w:t>Considerando:</w:t>
      </w:r>
    </w:p>
    <w:p w14:paraId="1D1C804D" w14:textId="367D3422" w:rsidR="001151C3" w:rsidRPr="007452FC" w:rsidRDefault="001151C3" w:rsidP="001151C3">
      <w:pPr>
        <w:spacing w:line="360" w:lineRule="auto"/>
        <w:jc w:val="both"/>
        <w:rPr>
          <w:rFonts w:cs="Arial"/>
          <w:sz w:val="22"/>
          <w:szCs w:val="22"/>
        </w:rPr>
      </w:pPr>
      <w:r w:rsidRPr="00BB303F">
        <w:rPr>
          <w:b/>
          <w:bCs/>
          <w:iCs/>
          <w:sz w:val="22"/>
        </w:rPr>
        <w:t>Primero:</w:t>
      </w:r>
      <w:r w:rsidRPr="00BB303F">
        <w:rPr>
          <w:iCs/>
          <w:sz w:val="22"/>
        </w:rPr>
        <w:t xml:space="preserve"> </w:t>
      </w:r>
      <w:r w:rsidRPr="00BB303F">
        <w:rPr>
          <w:rFonts w:cs="Arial"/>
          <w:sz w:val="22"/>
        </w:rPr>
        <w:t xml:space="preserve">Que por medio del oficio </w:t>
      </w:r>
      <w:r w:rsidR="00FD0663">
        <w:rPr>
          <w:rFonts w:cs="Arial"/>
          <w:sz w:val="22"/>
        </w:rPr>
        <w:t>GG</w:t>
      </w:r>
      <w:r w:rsidRPr="00BB303F">
        <w:rPr>
          <w:rFonts w:cs="Arial"/>
          <w:sz w:val="22"/>
        </w:rPr>
        <w:t>-ME-</w:t>
      </w:r>
      <w:r w:rsidR="000C3522">
        <w:rPr>
          <w:rFonts w:cs="Arial"/>
          <w:sz w:val="22"/>
        </w:rPr>
        <w:t>1251</w:t>
      </w:r>
      <w:r w:rsidRPr="00BB303F">
        <w:rPr>
          <w:rFonts w:cs="Arial"/>
          <w:sz w:val="22"/>
        </w:rPr>
        <w:t>-201</w:t>
      </w:r>
      <w:r w:rsidR="000C3522">
        <w:rPr>
          <w:rFonts w:cs="Arial"/>
          <w:sz w:val="22"/>
        </w:rPr>
        <w:t>9</w:t>
      </w:r>
      <w:r w:rsidRPr="00BB303F">
        <w:rPr>
          <w:rFonts w:cs="Arial"/>
          <w:sz w:val="22"/>
        </w:rPr>
        <w:t xml:space="preserve"> del </w:t>
      </w:r>
      <w:r w:rsidR="000C3522">
        <w:rPr>
          <w:rFonts w:cs="Arial"/>
          <w:sz w:val="22"/>
        </w:rPr>
        <w:t>29</w:t>
      </w:r>
      <w:r w:rsidRPr="00BB303F">
        <w:rPr>
          <w:rFonts w:cs="Arial"/>
          <w:sz w:val="22"/>
        </w:rPr>
        <w:t xml:space="preserve"> de </w:t>
      </w:r>
      <w:r w:rsidR="000C3522">
        <w:rPr>
          <w:rFonts w:cs="Arial"/>
          <w:sz w:val="22"/>
        </w:rPr>
        <w:t>noviembre</w:t>
      </w:r>
      <w:r w:rsidRPr="00BB303F">
        <w:rPr>
          <w:rFonts w:cs="Arial"/>
          <w:sz w:val="22"/>
        </w:rPr>
        <w:t xml:space="preserve"> de 201</w:t>
      </w:r>
      <w:r w:rsidR="000C3522">
        <w:rPr>
          <w:rFonts w:cs="Arial"/>
          <w:sz w:val="22"/>
        </w:rPr>
        <w:t>9</w:t>
      </w:r>
      <w:r w:rsidRPr="00BB303F">
        <w:rPr>
          <w:rFonts w:cs="Arial"/>
          <w:sz w:val="22"/>
        </w:rPr>
        <w:t xml:space="preserve">, la </w:t>
      </w:r>
      <w:r w:rsidR="00CB5B0B">
        <w:rPr>
          <w:rFonts w:cs="Arial"/>
          <w:sz w:val="22"/>
        </w:rPr>
        <w:t>Gerencia General</w:t>
      </w:r>
      <w:r w:rsidRPr="00BB303F">
        <w:rPr>
          <w:rFonts w:cs="Arial"/>
          <w:sz w:val="22"/>
        </w:rPr>
        <w:t xml:space="preserve"> somete a la consideración de esta </w:t>
      </w:r>
      <w:r w:rsidRPr="00BB303F">
        <w:rPr>
          <w:rFonts w:cs="Arial"/>
          <w:sz w:val="22"/>
          <w:szCs w:val="22"/>
        </w:rPr>
        <w:t>Junta Directiva</w:t>
      </w:r>
      <w:r w:rsidR="000C3522">
        <w:rPr>
          <w:rFonts w:cs="Arial"/>
          <w:sz w:val="22"/>
          <w:szCs w:val="22"/>
        </w:rPr>
        <w:t>,</w:t>
      </w:r>
      <w:r w:rsidRPr="00BB303F">
        <w:rPr>
          <w:rFonts w:cs="Arial"/>
          <w:sz w:val="22"/>
          <w:szCs w:val="22"/>
        </w:rPr>
        <w:t xml:space="preserve"> el informe DF-OF-</w:t>
      </w:r>
      <w:r w:rsidR="000C3522">
        <w:rPr>
          <w:rFonts w:cs="Arial"/>
          <w:sz w:val="22"/>
          <w:szCs w:val="22"/>
        </w:rPr>
        <w:t>1408</w:t>
      </w:r>
      <w:r w:rsidRPr="00BB303F">
        <w:rPr>
          <w:rFonts w:cs="Arial"/>
          <w:sz w:val="22"/>
          <w:szCs w:val="22"/>
        </w:rPr>
        <w:t>-201</w:t>
      </w:r>
      <w:r w:rsidR="000C3522">
        <w:rPr>
          <w:rFonts w:cs="Arial"/>
          <w:sz w:val="22"/>
          <w:szCs w:val="22"/>
        </w:rPr>
        <w:t>9</w:t>
      </w:r>
      <w:r w:rsidRPr="00BB303F">
        <w:rPr>
          <w:rFonts w:cs="Arial"/>
          <w:sz w:val="22"/>
          <w:szCs w:val="22"/>
        </w:rPr>
        <w:t xml:space="preserve"> de la Dirección FOSUVI, que contiene una </w:t>
      </w:r>
      <w:r w:rsidRPr="00BB303F">
        <w:rPr>
          <w:rFonts w:cs="Arial"/>
          <w:sz w:val="22"/>
        </w:rPr>
        <w:t>propuesta para redistribuir los recursos del Presupuesto 201</w:t>
      </w:r>
      <w:r w:rsidR="000C3522">
        <w:rPr>
          <w:rFonts w:cs="Arial"/>
          <w:sz w:val="22"/>
        </w:rPr>
        <w:t>9</w:t>
      </w:r>
      <w:r w:rsidRPr="00BB303F">
        <w:rPr>
          <w:rFonts w:cs="Arial"/>
          <w:sz w:val="22"/>
        </w:rPr>
        <w:t xml:space="preserve"> del FOSUVI, </w:t>
      </w:r>
      <w:r w:rsidRPr="007452FC">
        <w:rPr>
          <w:rFonts w:cs="Arial"/>
          <w:sz w:val="22"/>
          <w:szCs w:val="22"/>
        </w:rPr>
        <w:t>entre las diferentes entidades autorizadas.</w:t>
      </w:r>
    </w:p>
    <w:p w14:paraId="6972C131" w14:textId="77777777" w:rsidR="001151C3" w:rsidRPr="007452FC" w:rsidRDefault="001151C3" w:rsidP="001151C3">
      <w:pPr>
        <w:spacing w:line="360" w:lineRule="auto"/>
        <w:jc w:val="both"/>
        <w:rPr>
          <w:rFonts w:cs="Arial"/>
          <w:sz w:val="22"/>
          <w:szCs w:val="22"/>
        </w:rPr>
      </w:pPr>
    </w:p>
    <w:p w14:paraId="726A6FFB" w14:textId="7B8402DB" w:rsidR="001151C3" w:rsidRPr="007452FC" w:rsidRDefault="001151C3" w:rsidP="001151C3">
      <w:pPr>
        <w:spacing w:line="360" w:lineRule="auto"/>
        <w:jc w:val="both"/>
        <w:rPr>
          <w:rFonts w:cs="Arial"/>
          <w:color w:val="000000"/>
          <w:sz w:val="22"/>
          <w:szCs w:val="22"/>
        </w:rPr>
      </w:pPr>
      <w:r w:rsidRPr="007452FC">
        <w:rPr>
          <w:rFonts w:cs="Arial"/>
          <w:b/>
          <w:bCs/>
          <w:sz w:val="22"/>
          <w:szCs w:val="22"/>
        </w:rPr>
        <w:t>Segundo:</w:t>
      </w:r>
      <w:r w:rsidRPr="007452FC">
        <w:rPr>
          <w:rFonts w:cs="Arial"/>
          <w:sz w:val="22"/>
          <w:szCs w:val="22"/>
        </w:rPr>
        <w:t xml:space="preserve"> </w:t>
      </w:r>
      <w:r w:rsidRPr="007452FC">
        <w:rPr>
          <w:sz w:val="22"/>
          <w:szCs w:val="22"/>
        </w:rPr>
        <w:t xml:space="preserve">Que </w:t>
      </w:r>
      <w:r w:rsidRPr="007452FC">
        <w:rPr>
          <w:rFonts w:cs="Arial"/>
          <w:sz w:val="22"/>
          <w:szCs w:val="22"/>
        </w:rPr>
        <w:t xml:space="preserve">conocidos los argumentos planteados por la Dirección FOSUVI, esta Junta Directiva no encuentra objeción en actuar de la forma que recomienda la Administración y, consecuentemente, lo procedente es modificar la asignación de los recursos presupuestarios del FOSUVI conforme se </w:t>
      </w:r>
      <w:r w:rsidR="000C3522">
        <w:rPr>
          <w:rFonts w:cs="Arial"/>
          <w:sz w:val="22"/>
          <w:szCs w:val="22"/>
        </w:rPr>
        <w:t>propone</w:t>
      </w:r>
      <w:r w:rsidRPr="007452FC">
        <w:rPr>
          <w:rFonts w:cs="Arial"/>
          <w:sz w:val="22"/>
          <w:szCs w:val="22"/>
        </w:rPr>
        <w:t xml:space="preserve"> en el citado informe y girar instrucciones a la Administración para que comunique lo que corresponda a</w:t>
      </w:r>
      <w:r w:rsidRPr="007452FC">
        <w:rPr>
          <w:rFonts w:cs="Arial"/>
          <w:color w:val="000000"/>
          <w:sz w:val="22"/>
          <w:szCs w:val="22"/>
        </w:rPr>
        <w:t xml:space="preserve"> las respectivas entidades autorizadas.</w:t>
      </w:r>
    </w:p>
    <w:p w14:paraId="7856E1B2" w14:textId="77777777" w:rsidR="001151C3" w:rsidRPr="00563856" w:rsidRDefault="001151C3" w:rsidP="001151C3">
      <w:pPr>
        <w:spacing w:line="360" w:lineRule="auto"/>
        <w:jc w:val="both"/>
        <w:rPr>
          <w:rFonts w:cs="Arial"/>
          <w:sz w:val="16"/>
          <w:szCs w:val="16"/>
        </w:rPr>
      </w:pPr>
    </w:p>
    <w:p w14:paraId="381D710F" w14:textId="77777777" w:rsidR="001151C3" w:rsidRPr="007452FC" w:rsidRDefault="001151C3" w:rsidP="001151C3">
      <w:pPr>
        <w:spacing w:line="360" w:lineRule="auto"/>
        <w:jc w:val="both"/>
        <w:rPr>
          <w:rFonts w:cs="Arial"/>
          <w:b/>
          <w:bCs/>
          <w:sz w:val="22"/>
          <w:szCs w:val="22"/>
        </w:rPr>
      </w:pPr>
      <w:r w:rsidRPr="007452FC">
        <w:rPr>
          <w:rFonts w:cs="Arial"/>
          <w:b/>
          <w:bCs/>
          <w:sz w:val="22"/>
          <w:szCs w:val="22"/>
        </w:rPr>
        <w:t>Por tanto, se acuerda:</w:t>
      </w:r>
    </w:p>
    <w:p w14:paraId="5C872EFA" w14:textId="7F37F466" w:rsidR="001151C3" w:rsidRPr="00BB303F" w:rsidRDefault="001151C3" w:rsidP="001151C3">
      <w:pPr>
        <w:spacing w:line="360" w:lineRule="auto"/>
        <w:jc w:val="both"/>
        <w:rPr>
          <w:rFonts w:cs="Arial"/>
          <w:sz w:val="22"/>
        </w:rPr>
      </w:pPr>
      <w:r w:rsidRPr="007452FC">
        <w:rPr>
          <w:rFonts w:cs="Arial"/>
          <w:b/>
          <w:bCs/>
          <w:sz w:val="22"/>
          <w:szCs w:val="22"/>
        </w:rPr>
        <w:t>1)</w:t>
      </w:r>
      <w:r w:rsidRPr="007452FC">
        <w:rPr>
          <w:rFonts w:cs="Arial"/>
          <w:sz w:val="22"/>
          <w:szCs w:val="22"/>
        </w:rPr>
        <w:t xml:space="preserve"> Aprobar la redistribución, por entidad autorizada, de los recursos del FOSUVI para el período 201</w:t>
      </w:r>
      <w:r w:rsidR="000C3522">
        <w:rPr>
          <w:rFonts w:cs="Arial"/>
          <w:sz w:val="22"/>
          <w:szCs w:val="22"/>
        </w:rPr>
        <w:t>9</w:t>
      </w:r>
      <w:r w:rsidRPr="007452FC">
        <w:rPr>
          <w:rFonts w:cs="Arial"/>
          <w:sz w:val="22"/>
          <w:szCs w:val="22"/>
        </w:rPr>
        <w:t xml:space="preserve">, </w:t>
      </w:r>
      <w:r w:rsidRPr="00BB303F">
        <w:rPr>
          <w:rFonts w:cs="Arial"/>
          <w:sz w:val="22"/>
        </w:rPr>
        <w:t xml:space="preserve">de conformidad con </w:t>
      </w:r>
      <w:r>
        <w:rPr>
          <w:rFonts w:cs="Arial"/>
          <w:sz w:val="22"/>
        </w:rPr>
        <w:t xml:space="preserve">el detalle que se consigna en el informe </w:t>
      </w:r>
      <w:r w:rsidRPr="00BB303F">
        <w:rPr>
          <w:rFonts w:cs="Arial"/>
          <w:sz w:val="22"/>
          <w:szCs w:val="22"/>
        </w:rPr>
        <w:t>DF-OF-</w:t>
      </w:r>
      <w:r w:rsidR="000C3522">
        <w:rPr>
          <w:rFonts w:cs="Arial"/>
          <w:sz w:val="22"/>
          <w:szCs w:val="22"/>
        </w:rPr>
        <w:t>1408</w:t>
      </w:r>
      <w:r w:rsidRPr="00BB303F">
        <w:rPr>
          <w:rFonts w:cs="Arial"/>
          <w:sz w:val="22"/>
          <w:szCs w:val="22"/>
        </w:rPr>
        <w:t>-201</w:t>
      </w:r>
      <w:r w:rsidR="000C3522">
        <w:rPr>
          <w:rFonts w:cs="Arial"/>
          <w:sz w:val="22"/>
          <w:szCs w:val="22"/>
        </w:rPr>
        <w:t>9</w:t>
      </w:r>
      <w:r w:rsidRPr="00BB303F">
        <w:rPr>
          <w:rFonts w:cs="Arial"/>
          <w:sz w:val="22"/>
          <w:szCs w:val="22"/>
        </w:rPr>
        <w:t xml:space="preserve"> de la Dirección FOSUVI, </w:t>
      </w:r>
      <w:r>
        <w:rPr>
          <w:rFonts w:cs="Arial"/>
          <w:sz w:val="22"/>
          <w:szCs w:val="22"/>
        </w:rPr>
        <w:t>y según el resumen de</w:t>
      </w:r>
      <w:r w:rsidRPr="00BB303F">
        <w:rPr>
          <w:rFonts w:cs="Arial"/>
          <w:sz w:val="22"/>
        </w:rPr>
        <w:t xml:space="preserve"> montos (en millones de colones) que se indican en </w:t>
      </w:r>
      <w:r>
        <w:rPr>
          <w:rFonts w:cs="Arial"/>
          <w:sz w:val="22"/>
        </w:rPr>
        <w:t>el</w:t>
      </w:r>
      <w:r w:rsidRPr="00BB303F">
        <w:rPr>
          <w:rFonts w:cs="Arial"/>
          <w:sz w:val="22"/>
        </w:rPr>
        <w:t xml:space="preserve"> siguiente cuadro:</w:t>
      </w:r>
    </w:p>
    <w:p w14:paraId="4922278D" w14:textId="77777777" w:rsidR="001151C3" w:rsidRPr="00694978" w:rsidRDefault="001151C3" w:rsidP="001151C3">
      <w:pPr>
        <w:spacing w:line="360" w:lineRule="auto"/>
        <w:jc w:val="both"/>
        <w:rPr>
          <w:rFonts w:cs="Arial"/>
          <w:sz w:val="16"/>
          <w:szCs w:val="16"/>
        </w:rPr>
      </w:pPr>
    </w:p>
    <w:tbl>
      <w:tblPr>
        <w:tblW w:w="852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1134"/>
        <w:gridCol w:w="993"/>
        <w:gridCol w:w="1134"/>
        <w:gridCol w:w="992"/>
        <w:gridCol w:w="992"/>
        <w:gridCol w:w="1127"/>
      </w:tblGrid>
      <w:tr w:rsidR="001151C3" w:rsidRPr="00BB303F" w14:paraId="27F1828F" w14:textId="77777777" w:rsidTr="0056269E">
        <w:tc>
          <w:tcPr>
            <w:tcW w:w="2148" w:type="dxa"/>
            <w:vMerge w:val="restart"/>
            <w:shd w:val="clear" w:color="auto" w:fill="auto"/>
          </w:tcPr>
          <w:p w14:paraId="3E543A4B" w14:textId="77777777" w:rsidR="001151C3" w:rsidRPr="00BB303F" w:rsidRDefault="001151C3" w:rsidP="0052230C">
            <w:pPr>
              <w:ind w:left="-108" w:right="-108"/>
              <w:rPr>
                <w:rFonts w:ascii="Arial Narrow" w:hAnsi="Arial Narrow" w:cs="Arial"/>
                <w:sz w:val="16"/>
                <w:szCs w:val="16"/>
              </w:rPr>
            </w:pPr>
          </w:p>
          <w:p w14:paraId="404D2291" w14:textId="77777777" w:rsidR="001151C3" w:rsidRPr="00BB303F" w:rsidRDefault="001151C3" w:rsidP="0052230C">
            <w:pPr>
              <w:ind w:left="-108" w:right="-108"/>
              <w:jc w:val="center"/>
              <w:rPr>
                <w:rFonts w:ascii="Arial Narrow" w:hAnsi="Arial Narrow" w:cs="Arial"/>
                <w:sz w:val="16"/>
                <w:szCs w:val="16"/>
              </w:rPr>
            </w:pPr>
            <w:r w:rsidRPr="00BB303F">
              <w:rPr>
                <w:rFonts w:ascii="Arial Narrow" w:hAnsi="Arial Narrow" w:cs="Arial"/>
                <w:sz w:val="16"/>
                <w:szCs w:val="16"/>
              </w:rPr>
              <w:t>Entidad</w:t>
            </w:r>
          </w:p>
          <w:p w14:paraId="6A33EDEA" w14:textId="77777777" w:rsidR="001151C3" w:rsidRPr="00BB303F" w:rsidRDefault="001151C3" w:rsidP="0052230C">
            <w:pPr>
              <w:ind w:left="-108" w:right="-108"/>
              <w:jc w:val="center"/>
              <w:rPr>
                <w:rFonts w:ascii="Arial Narrow" w:hAnsi="Arial Narrow" w:cs="Arial"/>
                <w:sz w:val="16"/>
                <w:szCs w:val="16"/>
              </w:rPr>
            </w:pPr>
            <w:r w:rsidRPr="00BB303F">
              <w:rPr>
                <w:rFonts w:ascii="Arial Narrow" w:hAnsi="Arial Narrow" w:cs="Arial"/>
                <w:sz w:val="16"/>
                <w:szCs w:val="16"/>
              </w:rPr>
              <w:t>Autorizada</w:t>
            </w:r>
          </w:p>
        </w:tc>
        <w:tc>
          <w:tcPr>
            <w:tcW w:w="3261" w:type="dxa"/>
            <w:gridSpan w:val="3"/>
            <w:tcBorders>
              <w:right w:val="single" w:sz="12" w:space="0" w:color="auto"/>
            </w:tcBorders>
            <w:shd w:val="clear" w:color="auto" w:fill="D5DCE4" w:themeFill="text2" w:themeFillTint="33"/>
            <w:vAlign w:val="bottom"/>
          </w:tcPr>
          <w:p w14:paraId="653B10A8" w14:textId="77777777" w:rsidR="001151C3" w:rsidRPr="00C109ED" w:rsidRDefault="001151C3" w:rsidP="0052230C">
            <w:pPr>
              <w:jc w:val="center"/>
              <w:rPr>
                <w:rFonts w:ascii="Arial Narrow" w:hAnsi="Arial Narrow" w:cs="Arial"/>
                <w:b/>
                <w:bCs/>
                <w:sz w:val="18"/>
                <w:szCs w:val="18"/>
              </w:rPr>
            </w:pPr>
            <w:r w:rsidRPr="00C109ED">
              <w:rPr>
                <w:rFonts w:ascii="Arial Narrow" w:hAnsi="Arial Narrow" w:cs="Arial"/>
                <w:b/>
                <w:bCs/>
                <w:sz w:val="18"/>
                <w:szCs w:val="18"/>
              </w:rPr>
              <w:t>ARTÍCULO 59</w:t>
            </w:r>
          </w:p>
        </w:tc>
        <w:tc>
          <w:tcPr>
            <w:tcW w:w="3111" w:type="dxa"/>
            <w:gridSpan w:val="3"/>
            <w:tcBorders>
              <w:left w:val="single" w:sz="12" w:space="0" w:color="auto"/>
            </w:tcBorders>
            <w:shd w:val="clear" w:color="auto" w:fill="D5DCE4" w:themeFill="text2" w:themeFillTint="33"/>
          </w:tcPr>
          <w:p w14:paraId="25FAF764" w14:textId="77777777" w:rsidR="001151C3" w:rsidRPr="00C109ED" w:rsidRDefault="001151C3" w:rsidP="0052230C">
            <w:pPr>
              <w:jc w:val="center"/>
              <w:rPr>
                <w:rFonts w:ascii="Arial Narrow" w:hAnsi="Arial Narrow" w:cs="Arial"/>
                <w:b/>
                <w:bCs/>
                <w:sz w:val="18"/>
                <w:szCs w:val="18"/>
              </w:rPr>
            </w:pPr>
            <w:r w:rsidRPr="00C109ED">
              <w:rPr>
                <w:rFonts w:ascii="Arial Narrow" w:hAnsi="Arial Narrow" w:cs="Arial"/>
                <w:b/>
                <w:bCs/>
                <w:sz w:val="18"/>
                <w:szCs w:val="18"/>
              </w:rPr>
              <w:t>BONOS ORDINARIOS</w:t>
            </w:r>
          </w:p>
        </w:tc>
      </w:tr>
      <w:tr w:rsidR="001151C3" w:rsidRPr="00BB303F" w14:paraId="44DAB9EF" w14:textId="77777777" w:rsidTr="00C109ED">
        <w:tc>
          <w:tcPr>
            <w:tcW w:w="2148" w:type="dxa"/>
            <w:vMerge/>
            <w:shd w:val="clear" w:color="auto" w:fill="auto"/>
          </w:tcPr>
          <w:p w14:paraId="772A6982" w14:textId="77777777" w:rsidR="001151C3" w:rsidRPr="00BB303F" w:rsidRDefault="001151C3" w:rsidP="0052230C">
            <w:pPr>
              <w:ind w:left="-108" w:right="-108"/>
              <w:jc w:val="both"/>
              <w:rPr>
                <w:rFonts w:ascii="Arial Narrow" w:hAnsi="Arial Narrow" w:cs="Arial"/>
                <w:sz w:val="16"/>
                <w:szCs w:val="16"/>
              </w:rPr>
            </w:pPr>
          </w:p>
        </w:tc>
        <w:tc>
          <w:tcPr>
            <w:tcW w:w="1134" w:type="dxa"/>
          </w:tcPr>
          <w:p w14:paraId="311E9DF5" w14:textId="77777777" w:rsidR="001151C3" w:rsidRPr="00BB303F" w:rsidRDefault="001151C3" w:rsidP="0052230C">
            <w:pPr>
              <w:ind w:left="-108" w:right="-108"/>
              <w:jc w:val="center"/>
              <w:rPr>
                <w:rFonts w:ascii="Arial Narrow" w:hAnsi="Arial Narrow" w:cs="Arial"/>
                <w:sz w:val="16"/>
                <w:szCs w:val="16"/>
              </w:rPr>
            </w:pPr>
            <w:r w:rsidRPr="00BB303F">
              <w:rPr>
                <w:rFonts w:ascii="Arial Narrow" w:hAnsi="Arial Narrow" w:cs="Arial"/>
                <w:sz w:val="16"/>
                <w:szCs w:val="16"/>
              </w:rPr>
              <w:t>Presupuesto asignado</w:t>
            </w:r>
          </w:p>
        </w:tc>
        <w:tc>
          <w:tcPr>
            <w:tcW w:w="993" w:type="dxa"/>
            <w:vAlign w:val="center"/>
          </w:tcPr>
          <w:p w14:paraId="7E9E920C" w14:textId="77777777" w:rsidR="001151C3" w:rsidRPr="00BB303F" w:rsidRDefault="001151C3" w:rsidP="0052230C">
            <w:pPr>
              <w:ind w:left="-108" w:right="-108"/>
              <w:jc w:val="center"/>
              <w:rPr>
                <w:rFonts w:ascii="Arial Narrow" w:hAnsi="Arial Narrow" w:cs="Arial"/>
                <w:sz w:val="16"/>
                <w:szCs w:val="16"/>
              </w:rPr>
            </w:pPr>
            <w:r w:rsidRPr="00BB303F">
              <w:rPr>
                <w:rFonts w:ascii="Arial Narrow" w:hAnsi="Arial Narrow" w:cs="Arial"/>
                <w:sz w:val="16"/>
                <w:szCs w:val="16"/>
              </w:rPr>
              <w:t>Ajuste</w:t>
            </w:r>
          </w:p>
        </w:tc>
        <w:tc>
          <w:tcPr>
            <w:tcW w:w="1134" w:type="dxa"/>
            <w:tcBorders>
              <w:right w:val="single" w:sz="12" w:space="0" w:color="auto"/>
            </w:tcBorders>
          </w:tcPr>
          <w:p w14:paraId="2455D298" w14:textId="77777777" w:rsidR="001151C3" w:rsidRPr="00BB303F" w:rsidRDefault="001151C3" w:rsidP="0052230C">
            <w:pPr>
              <w:ind w:left="-108" w:right="-108"/>
              <w:jc w:val="center"/>
              <w:rPr>
                <w:rFonts w:ascii="Arial Narrow" w:hAnsi="Arial Narrow" w:cs="Arial"/>
                <w:sz w:val="16"/>
                <w:szCs w:val="16"/>
              </w:rPr>
            </w:pPr>
            <w:r w:rsidRPr="00BB303F">
              <w:rPr>
                <w:rFonts w:ascii="Arial Narrow" w:hAnsi="Arial Narrow" w:cs="Arial"/>
                <w:sz w:val="16"/>
                <w:szCs w:val="16"/>
              </w:rPr>
              <w:t>Presupuesto</w:t>
            </w:r>
          </w:p>
          <w:p w14:paraId="0B7CCAFE" w14:textId="77777777" w:rsidR="001151C3" w:rsidRPr="00BB303F" w:rsidRDefault="001151C3" w:rsidP="0052230C">
            <w:pPr>
              <w:ind w:left="-108" w:right="-108"/>
              <w:jc w:val="center"/>
              <w:rPr>
                <w:rFonts w:ascii="Arial Narrow" w:hAnsi="Arial Narrow" w:cs="Arial"/>
                <w:sz w:val="16"/>
                <w:szCs w:val="16"/>
              </w:rPr>
            </w:pPr>
            <w:r w:rsidRPr="00BB303F">
              <w:rPr>
                <w:rFonts w:ascii="Arial Narrow" w:hAnsi="Arial Narrow" w:cs="Arial"/>
                <w:sz w:val="16"/>
                <w:szCs w:val="16"/>
              </w:rPr>
              <w:t>Ajustado</w:t>
            </w:r>
          </w:p>
        </w:tc>
        <w:tc>
          <w:tcPr>
            <w:tcW w:w="992" w:type="dxa"/>
            <w:tcBorders>
              <w:left w:val="single" w:sz="12" w:space="0" w:color="auto"/>
            </w:tcBorders>
          </w:tcPr>
          <w:p w14:paraId="4D842779" w14:textId="77777777" w:rsidR="001151C3" w:rsidRPr="00BB303F" w:rsidRDefault="001151C3" w:rsidP="0052230C">
            <w:pPr>
              <w:ind w:left="-108" w:right="-108"/>
              <w:jc w:val="center"/>
              <w:rPr>
                <w:rFonts w:ascii="Arial Narrow" w:hAnsi="Arial Narrow" w:cs="Arial"/>
                <w:sz w:val="16"/>
                <w:szCs w:val="16"/>
              </w:rPr>
            </w:pPr>
            <w:r w:rsidRPr="00BB303F">
              <w:rPr>
                <w:rFonts w:ascii="Arial Narrow" w:hAnsi="Arial Narrow" w:cs="Arial"/>
                <w:sz w:val="16"/>
                <w:szCs w:val="16"/>
              </w:rPr>
              <w:t>Presupuesto asignado</w:t>
            </w:r>
          </w:p>
        </w:tc>
        <w:tc>
          <w:tcPr>
            <w:tcW w:w="992" w:type="dxa"/>
            <w:vAlign w:val="center"/>
          </w:tcPr>
          <w:p w14:paraId="61EB2572" w14:textId="77777777" w:rsidR="001151C3" w:rsidRPr="00BB303F" w:rsidRDefault="001151C3" w:rsidP="0052230C">
            <w:pPr>
              <w:ind w:left="-108" w:right="-108"/>
              <w:jc w:val="center"/>
              <w:rPr>
                <w:rFonts w:ascii="Arial Narrow" w:hAnsi="Arial Narrow" w:cs="Arial"/>
                <w:sz w:val="16"/>
                <w:szCs w:val="16"/>
              </w:rPr>
            </w:pPr>
            <w:r w:rsidRPr="00BB303F">
              <w:rPr>
                <w:rFonts w:ascii="Arial Narrow" w:hAnsi="Arial Narrow" w:cs="Arial"/>
                <w:sz w:val="16"/>
                <w:szCs w:val="16"/>
              </w:rPr>
              <w:t>Ajuste</w:t>
            </w:r>
          </w:p>
        </w:tc>
        <w:tc>
          <w:tcPr>
            <w:tcW w:w="1127" w:type="dxa"/>
          </w:tcPr>
          <w:p w14:paraId="1508741D" w14:textId="77777777" w:rsidR="001151C3" w:rsidRPr="00BB303F" w:rsidRDefault="001151C3" w:rsidP="0052230C">
            <w:pPr>
              <w:ind w:left="-108" w:right="-108"/>
              <w:jc w:val="center"/>
              <w:rPr>
                <w:rFonts w:ascii="Arial Narrow" w:hAnsi="Arial Narrow" w:cs="Arial"/>
                <w:sz w:val="16"/>
                <w:szCs w:val="16"/>
              </w:rPr>
            </w:pPr>
            <w:r w:rsidRPr="00BB303F">
              <w:rPr>
                <w:rFonts w:ascii="Arial Narrow" w:hAnsi="Arial Narrow" w:cs="Arial"/>
                <w:sz w:val="16"/>
                <w:szCs w:val="16"/>
              </w:rPr>
              <w:t>Presupuesto</w:t>
            </w:r>
          </w:p>
          <w:p w14:paraId="005B2D05" w14:textId="77777777" w:rsidR="001151C3" w:rsidRPr="00BB303F" w:rsidRDefault="001151C3" w:rsidP="0052230C">
            <w:pPr>
              <w:ind w:left="-108" w:right="-108"/>
              <w:jc w:val="center"/>
              <w:rPr>
                <w:rFonts w:ascii="Arial Narrow" w:hAnsi="Arial Narrow" w:cs="Arial"/>
                <w:sz w:val="16"/>
                <w:szCs w:val="16"/>
              </w:rPr>
            </w:pPr>
            <w:r w:rsidRPr="00BB303F">
              <w:rPr>
                <w:rFonts w:ascii="Arial Narrow" w:hAnsi="Arial Narrow" w:cs="Arial"/>
                <w:sz w:val="16"/>
                <w:szCs w:val="16"/>
              </w:rPr>
              <w:t>ajustado</w:t>
            </w:r>
          </w:p>
        </w:tc>
      </w:tr>
      <w:tr w:rsidR="001151C3" w:rsidRPr="00BB303F" w14:paraId="600622AB" w14:textId="77777777" w:rsidTr="00C109ED">
        <w:tc>
          <w:tcPr>
            <w:tcW w:w="2148" w:type="dxa"/>
          </w:tcPr>
          <w:p w14:paraId="161BEA9B" w14:textId="77777777" w:rsidR="001151C3" w:rsidRPr="00BB303F" w:rsidRDefault="001151C3" w:rsidP="0052230C">
            <w:pPr>
              <w:ind w:left="-108" w:right="-108"/>
              <w:rPr>
                <w:rFonts w:ascii="Arial Narrow" w:hAnsi="Arial Narrow" w:cs="Arial"/>
                <w:sz w:val="20"/>
                <w:szCs w:val="20"/>
              </w:rPr>
            </w:pPr>
            <w:r w:rsidRPr="00BB303F">
              <w:rPr>
                <w:rFonts w:ascii="Arial Narrow" w:hAnsi="Arial Narrow" w:cs="Arial"/>
                <w:sz w:val="20"/>
                <w:szCs w:val="20"/>
              </w:rPr>
              <w:t xml:space="preserve"> Mutual Cartago</w:t>
            </w:r>
          </w:p>
        </w:tc>
        <w:tc>
          <w:tcPr>
            <w:tcW w:w="1134" w:type="dxa"/>
          </w:tcPr>
          <w:p w14:paraId="480409EF" w14:textId="2AF6D362" w:rsidR="001151C3" w:rsidRPr="00BB303F" w:rsidRDefault="00113193" w:rsidP="0052230C">
            <w:pPr>
              <w:jc w:val="right"/>
              <w:rPr>
                <w:rFonts w:ascii="Arial Narrow" w:hAnsi="Arial Narrow" w:cs="Arial"/>
                <w:sz w:val="20"/>
                <w:szCs w:val="20"/>
              </w:rPr>
            </w:pPr>
            <w:r>
              <w:rPr>
                <w:rFonts w:ascii="Arial Narrow" w:hAnsi="Arial Narrow" w:cs="Arial"/>
                <w:sz w:val="20"/>
                <w:szCs w:val="20"/>
              </w:rPr>
              <w:t>9</w:t>
            </w:r>
            <w:r w:rsidR="001151C3">
              <w:rPr>
                <w:rFonts w:ascii="Arial Narrow" w:hAnsi="Arial Narrow" w:cs="Arial"/>
                <w:sz w:val="20"/>
                <w:szCs w:val="20"/>
              </w:rPr>
              <w:t>.</w:t>
            </w:r>
            <w:r>
              <w:rPr>
                <w:rFonts w:ascii="Arial Narrow" w:hAnsi="Arial Narrow" w:cs="Arial"/>
                <w:sz w:val="20"/>
                <w:szCs w:val="20"/>
              </w:rPr>
              <w:t>570</w:t>
            </w:r>
            <w:r w:rsidR="001151C3">
              <w:rPr>
                <w:rFonts w:ascii="Arial Narrow" w:hAnsi="Arial Narrow" w:cs="Arial"/>
                <w:sz w:val="20"/>
                <w:szCs w:val="20"/>
              </w:rPr>
              <w:t>,</w:t>
            </w:r>
            <w:r>
              <w:rPr>
                <w:rFonts w:ascii="Arial Narrow" w:hAnsi="Arial Narrow" w:cs="Arial"/>
                <w:sz w:val="20"/>
                <w:szCs w:val="20"/>
              </w:rPr>
              <w:t>7</w:t>
            </w:r>
          </w:p>
        </w:tc>
        <w:tc>
          <w:tcPr>
            <w:tcW w:w="993" w:type="dxa"/>
          </w:tcPr>
          <w:p w14:paraId="5DFDF68E" w14:textId="5A1810D2" w:rsidR="001151C3" w:rsidRPr="00BB303F" w:rsidRDefault="001151C3" w:rsidP="0052230C">
            <w:pPr>
              <w:jc w:val="right"/>
              <w:rPr>
                <w:rFonts w:ascii="Arial Narrow" w:hAnsi="Arial Narrow" w:cs="Arial"/>
                <w:sz w:val="20"/>
                <w:szCs w:val="20"/>
              </w:rPr>
            </w:pPr>
            <w:r>
              <w:rPr>
                <w:rFonts w:ascii="Arial Narrow" w:hAnsi="Arial Narrow" w:cs="Arial"/>
                <w:sz w:val="20"/>
                <w:szCs w:val="20"/>
              </w:rPr>
              <w:t>0,0</w:t>
            </w:r>
          </w:p>
        </w:tc>
        <w:tc>
          <w:tcPr>
            <w:tcW w:w="1134" w:type="dxa"/>
            <w:tcBorders>
              <w:right w:val="single" w:sz="12" w:space="0" w:color="auto"/>
            </w:tcBorders>
          </w:tcPr>
          <w:p w14:paraId="72E89287" w14:textId="02FEF4A5" w:rsidR="001151C3" w:rsidRPr="00BB303F" w:rsidRDefault="00113193" w:rsidP="0052230C">
            <w:pPr>
              <w:jc w:val="right"/>
              <w:rPr>
                <w:rFonts w:ascii="Arial Narrow" w:hAnsi="Arial Narrow" w:cs="Arial"/>
                <w:sz w:val="20"/>
                <w:szCs w:val="20"/>
              </w:rPr>
            </w:pPr>
            <w:r>
              <w:rPr>
                <w:rFonts w:ascii="Arial Narrow" w:hAnsi="Arial Narrow" w:cs="Arial"/>
                <w:sz w:val="20"/>
                <w:szCs w:val="20"/>
              </w:rPr>
              <w:t>9</w:t>
            </w:r>
            <w:r w:rsidR="001151C3">
              <w:rPr>
                <w:rFonts w:ascii="Arial Narrow" w:hAnsi="Arial Narrow" w:cs="Arial"/>
                <w:sz w:val="20"/>
                <w:szCs w:val="20"/>
              </w:rPr>
              <w:t>.</w:t>
            </w:r>
            <w:r>
              <w:rPr>
                <w:rFonts w:ascii="Arial Narrow" w:hAnsi="Arial Narrow" w:cs="Arial"/>
                <w:sz w:val="20"/>
                <w:szCs w:val="20"/>
              </w:rPr>
              <w:t>570</w:t>
            </w:r>
            <w:r w:rsidR="001151C3">
              <w:rPr>
                <w:rFonts w:ascii="Arial Narrow" w:hAnsi="Arial Narrow" w:cs="Arial"/>
                <w:sz w:val="20"/>
                <w:szCs w:val="20"/>
              </w:rPr>
              <w:t>,</w:t>
            </w:r>
            <w:r>
              <w:rPr>
                <w:rFonts w:ascii="Arial Narrow" w:hAnsi="Arial Narrow" w:cs="Arial"/>
                <w:sz w:val="20"/>
                <w:szCs w:val="20"/>
              </w:rPr>
              <w:t>7</w:t>
            </w:r>
          </w:p>
        </w:tc>
        <w:tc>
          <w:tcPr>
            <w:tcW w:w="992" w:type="dxa"/>
            <w:tcBorders>
              <w:left w:val="single" w:sz="12" w:space="0" w:color="auto"/>
            </w:tcBorders>
          </w:tcPr>
          <w:p w14:paraId="5F4A494A" w14:textId="3821DE89" w:rsidR="001151C3" w:rsidRPr="00BB303F" w:rsidRDefault="007D6F54" w:rsidP="0052230C">
            <w:pPr>
              <w:jc w:val="right"/>
              <w:rPr>
                <w:rFonts w:ascii="Arial Narrow" w:hAnsi="Arial Narrow" w:cs="Arial"/>
                <w:sz w:val="20"/>
                <w:szCs w:val="20"/>
              </w:rPr>
            </w:pPr>
            <w:r>
              <w:rPr>
                <w:rFonts w:ascii="Arial Narrow" w:hAnsi="Arial Narrow" w:cs="Arial"/>
                <w:sz w:val="20"/>
                <w:szCs w:val="20"/>
              </w:rPr>
              <w:t>22</w:t>
            </w:r>
            <w:r w:rsidR="001151C3">
              <w:rPr>
                <w:rFonts w:ascii="Arial Narrow" w:hAnsi="Arial Narrow" w:cs="Arial"/>
                <w:sz w:val="20"/>
                <w:szCs w:val="20"/>
              </w:rPr>
              <w:t>.</w:t>
            </w:r>
            <w:r>
              <w:rPr>
                <w:rFonts w:ascii="Arial Narrow" w:hAnsi="Arial Narrow" w:cs="Arial"/>
                <w:sz w:val="20"/>
                <w:szCs w:val="20"/>
              </w:rPr>
              <w:t>525</w:t>
            </w:r>
            <w:r w:rsidR="001151C3">
              <w:rPr>
                <w:rFonts w:ascii="Arial Narrow" w:hAnsi="Arial Narrow" w:cs="Arial"/>
                <w:sz w:val="20"/>
                <w:szCs w:val="20"/>
              </w:rPr>
              <w:t>,</w:t>
            </w:r>
            <w:r>
              <w:rPr>
                <w:rFonts w:ascii="Arial Narrow" w:hAnsi="Arial Narrow" w:cs="Arial"/>
                <w:sz w:val="20"/>
                <w:szCs w:val="20"/>
              </w:rPr>
              <w:t>0</w:t>
            </w:r>
          </w:p>
        </w:tc>
        <w:tc>
          <w:tcPr>
            <w:tcW w:w="992" w:type="dxa"/>
          </w:tcPr>
          <w:p w14:paraId="3FEA8CA6" w14:textId="146C85A3" w:rsidR="001151C3" w:rsidRPr="00BB303F" w:rsidRDefault="007D6F54" w:rsidP="0052230C">
            <w:pPr>
              <w:jc w:val="right"/>
              <w:rPr>
                <w:rFonts w:ascii="Arial Narrow" w:hAnsi="Arial Narrow" w:cs="Arial"/>
                <w:sz w:val="20"/>
                <w:szCs w:val="20"/>
              </w:rPr>
            </w:pPr>
            <w:r>
              <w:rPr>
                <w:rFonts w:ascii="Arial Narrow" w:hAnsi="Arial Narrow" w:cs="Arial"/>
                <w:sz w:val="20"/>
                <w:szCs w:val="20"/>
              </w:rPr>
              <w:t>4</w:t>
            </w:r>
            <w:r w:rsidR="001151C3">
              <w:rPr>
                <w:rFonts w:ascii="Arial Narrow" w:hAnsi="Arial Narrow" w:cs="Arial"/>
                <w:sz w:val="20"/>
                <w:szCs w:val="20"/>
              </w:rPr>
              <w:t>.</w:t>
            </w:r>
            <w:r>
              <w:rPr>
                <w:rFonts w:ascii="Arial Narrow" w:hAnsi="Arial Narrow" w:cs="Arial"/>
                <w:sz w:val="20"/>
                <w:szCs w:val="20"/>
              </w:rPr>
              <w:t>7</w:t>
            </w:r>
            <w:r w:rsidR="001151C3">
              <w:rPr>
                <w:rFonts w:ascii="Arial Narrow" w:hAnsi="Arial Narrow" w:cs="Arial"/>
                <w:sz w:val="20"/>
                <w:szCs w:val="20"/>
              </w:rPr>
              <w:t>00,0</w:t>
            </w:r>
          </w:p>
        </w:tc>
        <w:tc>
          <w:tcPr>
            <w:tcW w:w="1127" w:type="dxa"/>
          </w:tcPr>
          <w:p w14:paraId="2422A44F" w14:textId="2C859670" w:rsidR="001151C3" w:rsidRPr="00BB303F" w:rsidRDefault="001151C3" w:rsidP="0052230C">
            <w:pPr>
              <w:jc w:val="right"/>
              <w:rPr>
                <w:rFonts w:ascii="Arial Narrow" w:hAnsi="Arial Narrow" w:cs="Arial"/>
                <w:sz w:val="20"/>
                <w:szCs w:val="20"/>
              </w:rPr>
            </w:pPr>
            <w:r>
              <w:rPr>
                <w:rFonts w:ascii="Arial Narrow" w:hAnsi="Arial Narrow" w:cs="Arial"/>
                <w:sz w:val="20"/>
                <w:szCs w:val="20"/>
              </w:rPr>
              <w:t>2</w:t>
            </w:r>
            <w:r w:rsidR="007D6F54">
              <w:rPr>
                <w:rFonts w:ascii="Arial Narrow" w:hAnsi="Arial Narrow" w:cs="Arial"/>
                <w:sz w:val="20"/>
                <w:szCs w:val="20"/>
              </w:rPr>
              <w:t>7</w:t>
            </w:r>
            <w:r>
              <w:rPr>
                <w:rFonts w:ascii="Arial Narrow" w:hAnsi="Arial Narrow" w:cs="Arial"/>
                <w:sz w:val="20"/>
                <w:szCs w:val="20"/>
              </w:rPr>
              <w:t>.</w:t>
            </w:r>
            <w:r w:rsidR="007D6F54">
              <w:rPr>
                <w:rFonts w:ascii="Arial Narrow" w:hAnsi="Arial Narrow" w:cs="Arial"/>
                <w:sz w:val="20"/>
                <w:szCs w:val="20"/>
              </w:rPr>
              <w:t>225</w:t>
            </w:r>
            <w:r>
              <w:rPr>
                <w:rFonts w:ascii="Arial Narrow" w:hAnsi="Arial Narrow" w:cs="Arial"/>
                <w:sz w:val="20"/>
                <w:szCs w:val="20"/>
              </w:rPr>
              <w:t>,</w:t>
            </w:r>
            <w:r w:rsidR="007D6F54">
              <w:rPr>
                <w:rFonts w:ascii="Arial Narrow" w:hAnsi="Arial Narrow" w:cs="Arial"/>
                <w:sz w:val="20"/>
                <w:szCs w:val="20"/>
              </w:rPr>
              <w:t>0</w:t>
            </w:r>
          </w:p>
        </w:tc>
      </w:tr>
      <w:tr w:rsidR="001151C3" w:rsidRPr="00BB303F" w14:paraId="21C49299" w14:textId="77777777" w:rsidTr="00C109ED">
        <w:tc>
          <w:tcPr>
            <w:tcW w:w="2148" w:type="dxa"/>
          </w:tcPr>
          <w:p w14:paraId="666CEE42" w14:textId="77777777" w:rsidR="001151C3" w:rsidRPr="00BB303F" w:rsidRDefault="001151C3" w:rsidP="0052230C">
            <w:pPr>
              <w:ind w:left="-108" w:right="-108"/>
              <w:rPr>
                <w:rFonts w:ascii="Arial Narrow" w:hAnsi="Arial Narrow" w:cs="Arial"/>
                <w:sz w:val="20"/>
                <w:szCs w:val="20"/>
              </w:rPr>
            </w:pPr>
            <w:r w:rsidRPr="00BB303F">
              <w:rPr>
                <w:rFonts w:ascii="Arial Narrow" w:hAnsi="Arial Narrow" w:cs="Arial"/>
                <w:sz w:val="20"/>
                <w:szCs w:val="20"/>
              </w:rPr>
              <w:t xml:space="preserve"> Grupo Mutual</w:t>
            </w:r>
          </w:p>
        </w:tc>
        <w:tc>
          <w:tcPr>
            <w:tcW w:w="1134" w:type="dxa"/>
          </w:tcPr>
          <w:p w14:paraId="7BFD48A4" w14:textId="749922E5" w:rsidR="001151C3" w:rsidRPr="00BB303F" w:rsidRDefault="00113193" w:rsidP="0052230C">
            <w:pPr>
              <w:jc w:val="right"/>
              <w:rPr>
                <w:rFonts w:ascii="Arial Narrow" w:hAnsi="Arial Narrow" w:cs="Arial"/>
                <w:sz w:val="20"/>
                <w:szCs w:val="20"/>
              </w:rPr>
            </w:pPr>
            <w:r>
              <w:rPr>
                <w:rFonts w:ascii="Arial Narrow" w:hAnsi="Arial Narrow" w:cs="Arial"/>
                <w:sz w:val="20"/>
                <w:szCs w:val="20"/>
              </w:rPr>
              <w:t>17</w:t>
            </w:r>
            <w:r w:rsidR="001151C3">
              <w:rPr>
                <w:rFonts w:ascii="Arial Narrow" w:hAnsi="Arial Narrow" w:cs="Arial"/>
                <w:sz w:val="20"/>
                <w:szCs w:val="20"/>
              </w:rPr>
              <w:t>.</w:t>
            </w:r>
            <w:r>
              <w:rPr>
                <w:rFonts w:ascii="Arial Narrow" w:hAnsi="Arial Narrow" w:cs="Arial"/>
                <w:sz w:val="20"/>
                <w:szCs w:val="20"/>
              </w:rPr>
              <w:t>010</w:t>
            </w:r>
            <w:r w:rsidR="001151C3">
              <w:rPr>
                <w:rFonts w:ascii="Arial Narrow" w:hAnsi="Arial Narrow" w:cs="Arial"/>
                <w:sz w:val="20"/>
                <w:szCs w:val="20"/>
              </w:rPr>
              <w:t>,</w:t>
            </w:r>
            <w:r>
              <w:rPr>
                <w:rFonts w:ascii="Arial Narrow" w:hAnsi="Arial Narrow" w:cs="Arial"/>
                <w:sz w:val="20"/>
                <w:szCs w:val="20"/>
              </w:rPr>
              <w:t>6</w:t>
            </w:r>
          </w:p>
        </w:tc>
        <w:tc>
          <w:tcPr>
            <w:tcW w:w="993" w:type="dxa"/>
          </w:tcPr>
          <w:p w14:paraId="3ED8C6A5" w14:textId="6B63F03A" w:rsidR="001151C3" w:rsidRPr="00BB303F" w:rsidRDefault="00113193" w:rsidP="0052230C">
            <w:pPr>
              <w:jc w:val="right"/>
              <w:rPr>
                <w:rFonts w:ascii="Arial Narrow" w:hAnsi="Arial Narrow" w:cs="Arial"/>
                <w:sz w:val="20"/>
                <w:szCs w:val="20"/>
              </w:rPr>
            </w:pPr>
            <w:r>
              <w:rPr>
                <w:rFonts w:ascii="Arial Narrow" w:hAnsi="Arial Narrow" w:cs="Arial"/>
                <w:sz w:val="20"/>
                <w:szCs w:val="20"/>
              </w:rPr>
              <w:t>1.941</w:t>
            </w:r>
            <w:r w:rsidR="001151C3">
              <w:rPr>
                <w:rFonts w:ascii="Arial Narrow" w:hAnsi="Arial Narrow" w:cs="Arial"/>
                <w:sz w:val="20"/>
                <w:szCs w:val="20"/>
              </w:rPr>
              <w:t>,</w:t>
            </w:r>
            <w:r>
              <w:rPr>
                <w:rFonts w:ascii="Arial Narrow" w:hAnsi="Arial Narrow" w:cs="Arial"/>
                <w:sz w:val="20"/>
                <w:szCs w:val="20"/>
              </w:rPr>
              <w:t>7</w:t>
            </w:r>
          </w:p>
        </w:tc>
        <w:tc>
          <w:tcPr>
            <w:tcW w:w="1134" w:type="dxa"/>
            <w:tcBorders>
              <w:right w:val="single" w:sz="12" w:space="0" w:color="auto"/>
            </w:tcBorders>
          </w:tcPr>
          <w:p w14:paraId="1D498694" w14:textId="6202A6C3" w:rsidR="001151C3" w:rsidRPr="00BB303F" w:rsidRDefault="001151C3" w:rsidP="0052230C">
            <w:pPr>
              <w:jc w:val="right"/>
              <w:rPr>
                <w:rFonts w:ascii="Arial Narrow" w:hAnsi="Arial Narrow" w:cs="Arial"/>
                <w:sz w:val="20"/>
                <w:szCs w:val="20"/>
              </w:rPr>
            </w:pPr>
            <w:r>
              <w:rPr>
                <w:rFonts w:ascii="Arial Narrow" w:hAnsi="Arial Narrow" w:cs="Arial"/>
                <w:sz w:val="20"/>
                <w:szCs w:val="20"/>
              </w:rPr>
              <w:t>1</w:t>
            </w:r>
            <w:r w:rsidR="00113193">
              <w:rPr>
                <w:rFonts w:ascii="Arial Narrow" w:hAnsi="Arial Narrow" w:cs="Arial"/>
                <w:sz w:val="20"/>
                <w:szCs w:val="20"/>
              </w:rPr>
              <w:t>8</w:t>
            </w:r>
            <w:r>
              <w:rPr>
                <w:rFonts w:ascii="Arial Narrow" w:hAnsi="Arial Narrow" w:cs="Arial"/>
                <w:sz w:val="20"/>
                <w:szCs w:val="20"/>
              </w:rPr>
              <w:t>.</w:t>
            </w:r>
            <w:r w:rsidR="00113193">
              <w:rPr>
                <w:rFonts w:ascii="Arial Narrow" w:hAnsi="Arial Narrow" w:cs="Arial"/>
                <w:sz w:val="20"/>
                <w:szCs w:val="20"/>
              </w:rPr>
              <w:t>952</w:t>
            </w:r>
            <w:r>
              <w:rPr>
                <w:rFonts w:ascii="Arial Narrow" w:hAnsi="Arial Narrow" w:cs="Arial"/>
                <w:sz w:val="20"/>
                <w:szCs w:val="20"/>
              </w:rPr>
              <w:t>,</w:t>
            </w:r>
            <w:r w:rsidR="00113193">
              <w:rPr>
                <w:rFonts w:ascii="Arial Narrow" w:hAnsi="Arial Narrow" w:cs="Arial"/>
                <w:sz w:val="20"/>
                <w:szCs w:val="20"/>
              </w:rPr>
              <w:t>3</w:t>
            </w:r>
          </w:p>
        </w:tc>
        <w:tc>
          <w:tcPr>
            <w:tcW w:w="992" w:type="dxa"/>
            <w:tcBorders>
              <w:left w:val="single" w:sz="12" w:space="0" w:color="auto"/>
            </w:tcBorders>
          </w:tcPr>
          <w:p w14:paraId="28BC9F0E" w14:textId="1B11A1CC" w:rsidR="001151C3" w:rsidRPr="00BB303F" w:rsidRDefault="007D6F54" w:rsidP="0052230C">
            <w:pPr>
              <w:jc w:val="right"/>
              <w:rPr>
                <w:rFonts w:ascii="Arial Narrow" w:hAnsi="Arial Narrow" w:cs="Arial"/>
                <w:sz w:val="20"/>
                <w:szCs w:val="20"/>
              </w:rPr>
            </w:pPr>
            <w:r>
              <w:rPr>
                <w:rFonts w:ascii="Arial Narrow" w:hAnsi="Arial Narrow" w:cs="Arial"/>
                <w:sz w:val="20"/>
                <w:szCs w:val="20"/>
              </w:rPr>
              <w:t>19</w:t>
            </w:r>
            <w:r w:rsidR="001151C3">
              <w:rPr>
                <w:rFonts w:ascii="Arial Narrow" w:hAnsi="Arial Narrow" w:cs="Arial"/>
                <w:sz w:val="20"/>
                <w:szCs w:val="20"/>
              </w:rPr>
              <w:t>.</w:t>
            </w:r>
            <w:r>
              <w:rPr>
                <w:rFonts w:ascii="Arial Narrow" w:hAnsi="Arial Narrow" w:cs="Arial"/>
                <w:sz w:val="20"/>
                <w:szCs w:val="20"/>
              </w:rPr>
              <w:t>135</w:t>
            </w:r>
            <w:r w:rsidR="001151C3">
              <w:rPr>
                <w:rFonts w:ascii="Arial Narrow" w:hAnsi="Arial Narrow" w:cs="Arial"/>
                <w:sz w:val="20"/>
                <w:szCs w:val="20"/>
              </w:rPr>
              <w:t>,</w:t>
            </w:r>
            <w:r>
              <w:rPr>
                <w:rFonts w:ascii="Arial Narrow" w:hAnsi="Arial Narrow" w:cs="Arial"/>
                <w:sz w:val="20"/>
                <w:szCs w:val="20"/>
              </w:rPr>
              <w:t>3</w:t>
            </w:r>
          </w:p>
        </w:tc>
        <w:tc>
          <w:tcPr>
            <w:tcW w:w="992" w:type="dxa"/>
          </w:tcPr>
          <w:p w14:paraId="672E93E8" w14:textId="0A78745B" w:rsidR="001151C3" w:rsidRPr="009E628A" w:rsidRDefault="007D6F54" w:rsidP="0052230C">
            <w:pPr>
              <w:jc w:val="right"/>
              <w:rPr>
                <w:rFonts w:ascii="Arial Narrow" w:hAnsi="Arial Narrow"/>
                <w:sz w:val="20"/>
                <w:szCs w:val="20"/>
              </w:rPr>
            </w:pPr>
            <w:r>
              <w:rPr>
                <w:rFonts w:ascii="Arial Narrow" w:hAnsi="Arial Narrow"/>
                <w:sz w:val="20"/>
                <w:szCs w:val="20"/>
              </w:rPr>
              <w:t>-2.50</w:t>
            </w:r>
            <w:r w:rsidR="001151C3">
              <w:rPr>
                <w:rFonts w:ascii="Arial Narrow" w:hAnsi="Arial Narrow"/>
                <w:sz w:val="20"/>
                <w:szCs w:val="20"/>
              </w:rPr>
              <w:t>0,0</w:t>
            </w:r>
          </w:p>
        </w:tc>
        <w:tc>
          <w:tcPr>
            <w:tcW w:w="1127" w:type="dxa"/>
          </w:tcPr>
          <w:p w14:paraId="00ED117D" w14:textId="0F0B4AC7" w:rsidR="001151C3" w:rsidRPr="00BB303F" w:rsidRDefault="001151C3" w:rsidP="0052230C">
            <w:pPr>
              <w:jc w:val="right"/>
              <w:rPr>
                <w:rFonts w:ascii="Arial Narrow" w:hAnsi="Arial Narrow" w:cs="Arial"/>
                <w:sz w:val="20"/>
                <w:szCs w:val="20"/>
              </w:rPr>
            </w:pPr>
            <w:r>
              <w:rPr>
                <w:rFonts w:ascii="Arial Narrow" w:hAnsi="Arial Narrow" w:cs="Arial"/>
                <w:sz w:val="20"/>
                <w:szCs w:val="20"/>
              </w:rPr>
              <w:t>1</w:t>
            </w:r>
            <w:r w:rsidR="007D6F54">
              <w:rPr>
                <w:rFonts w:ascii="Arial Narrow" w:hAnsi="Arial Narrow" w:cs="Arial"/>
                <w:sz w:val="20"/>
                <w:szCs w:val="20"/>
              </w:rPr>
              <w:t>6</w:t>
            </w:r>
            <w:r>
              <w:rPr>
                <w:rFonts w:ascii="Arial Narrow" w:hAnsi="Arial Narrow" w:cs="Arial"/>
                <w:sz w:val="20"/>
                <w:szCs w:val="20"/>
              </w:rPr>
              <w:t>.</w:t>
            </w:r>
            <w:r w:rsidR="007D6F54">
              <w:rPr>
                <w:rFonts w:ascii="Arial Narrow" w:hAnsi="Arial Narrow" w:cs="Arial"/>
                <w:sz w:val="20"/>
                <w:szCs w:val="20"/>
              </w:rPr>
              <w:t>635</w:t>
            </w:r>
            <w:r>
              <w:rPr>
                <w:rFonts w:ascii="Arial Narrow" w:hAnsi="Arial Narrow" w:cs="Arial"/>
                <w:sz w:val="20"/>
                <w:szCs w:val="20"/>
              </w:rPr>
              <w:t>,</w:t>
            </w:r>
            <w:r w:rsidR="007D6F54">
              <w:rPr>
                <w:rFonts w:ascii="Arial Narrow" w:hAnsi="Arial Narrow" w:cs="Arial"/>
                <w:sz w:val="20"/>
                <w:szCs w:val="20"/>
              </w:rPr>
              <w:t>3</w:t>
            </w:r>
          </w:p>
        </w:tc>
      </w:tr>
      <w:tr w:rsidR="001151C3" w:rsidRPr="00BB303F" w14:paraId="280B3D2C" w14:textId="77777777" w:rsidTr="0056269E">
        <w:tc>
          <w:tcPr>
            <w:tcW w:w="2148" w:type="dxa"/>
            <w:shd w:val="clear" w:color="auto" w:fill="D5DCE4" w:themeFill="text2" w:themeFillTint="33"/>
          </w:tcPr>
          <w:p w14:paraId="0D38B52D" w14:textId="77777777" w:rsidR="001151C3" w:rsidRPr="00BB303F" w:rsidRDefault="001151C3" w:rsidP="0052230C">
            <w:pPr>
              <w:ind w:left="-108" w:right="-108"/>
              <w:rPr>
                <w:rFonts w:ascii="Arial Narrow" w:hAnsi="Arial Narrow" w:cs="Arial"/>
                <w:sz w:val="20"/>
                <w:szCs w:val="20"/>
              </w:rPr>
            </w:pPr>
            <w:r w:rsidRPr="00BB303F">
              <w:rPr>
                <w:rFonts w:ascii="Arial Narrow" w:hAnsi="Arial Narrow" w:cs="Arial"/>
                <w:sz w:val="20"/>
                <w:szCs w:val="20"/>
              </w:rPr>
              <w:t xml:space="preserve"> INVU</w:t>
            </w:r>
          </w:p>
        </w:tc>
        <w:tc>
          <w:tcPr>
            <w:tcW w:w="1134" w:type="dxa"/>
            <w:shd w:val="clear" w:color="auto" w:fill="D5DCE4" w:themeFill="text2" w:themeFillTint="33"/>
          </w:tcPr>
          <w:p w14:paraId="538B4A2A" w14:textId="2EFB9CEB" w:rsidR="001151C3" w:rsidRPr="00BB303F" w:rsidRDefault="00113193" w:rsidP="0052230C">
            <w:pPr>
              <w:jc w:val="right"/>
              <w:rPr>
                <w:rFonts w:ascii="Arial Narrow" w:hAnsi="Arial Narrow" w:cs="Arial"/>
                <w:sz w:val="20"/>
                <w:szCs w:val="20"/>
              </w:rPr>
            </w:pPr>
            <w:r>
              <w:rPr>
                <w:rFonts w:ascii="Arial Narrow" w:hAnsi="Arial Narrow" w:cs="Arial"/>
                <w:sz w:val="20"/>
                <w:szCs w:val="20"/>
              </w:rPr>
              <w:t>2.333</w:t>
            </w:r>
            <w:r w:rsidR="001151C3">
              <w:rPr>
                <w:rFonts w:ascii="Arial Narrow" w:hAnsi="Arial Narrow" w:cs="Arial"/>
                <w:sz w:val="20"/>
                <w:szCs w:val="20"/>
              </w:rPr>
              <w:t>,</w:t>
            </w:r>
            <w:r>
              <w:rPr>
                <w:rFonts w:ascii="Arial Narrow" w:hAnsi="Arial Narrow" w:cs="Arial"/>
                <w:sz w:val="20"/>
                <w:szCs w:val="20"/>
              </w:rPr>
              <w:t>0</w:t>
            </w:r>
          </w:p>
        </w:tc>
        <w:tc>
          <w:tcPr>
            <w:tcW w:w="993" w:type="dxa"/>
            <w:shd w:val="clear" w:color="auto" w:fill="D5DCE4" w:themeFill="text2" w:themeFillTint="33"/>
          </w:tcPr>
          <w:p w14:paraId="21A9020B" w14:textId="05BFA649" w:rsidR="001151C3" w:rsidRPr="00BB303F" w:rsidRDefault="001151C3" w:rsidP="0052230C">
            <w:pPr>
              <w:jc w:val="right"/>
              <w:rPr>
                <w:rFonts w:ascii="Arial Narrow" w:hAnsi="Arial Narrow" w:cs="Arial"/>
                <w:sz w:val="20"/>
                <w:szCs w:val="20"/>
              </w:rPr>
            </w:pPr>
            <w:r>
              <w:rPr>
                <w:rFonts w:ascii="Arial Narrow" w:hAnsi="Arial Narrow" w:cs="Arial"/>
                <w:sz w:val="20"/>
                <w:szCs w:val="20"/>
              </w:rPr>
              <w:t>0,0</w:t>
            </w:r>
          </w:p>
        </w:tc>
        <w:tc>
          <w:tcPr>
            <w:tcW w:w="1134" w:type="dxa"/>
            <w:tcBorders>
              <w:right w:val="single" w:sz="12" w:space="0" w:color="auto"/>
            </w:tcBorders>
            <w:shd w:val="clear" w:color="auto" w:fill="D5DCE4" w:themeFill="text2" w:themeFillTint="33"/>
          </w:tcPr>
          <w:p w14:paraId="6BC01472" w14:textId="261D1B13" w:rsidR="001151C3" w:rsidRPr="00BB303F" w:rsidRDefault="00113193" w:rsidP="0052230C">
            <w:pPr>
              <w:jc w:val="right"/>
              <w:rPr>
                <w:rFonts w:ascii="Arial Narrow" w:hAnsi="Arial Narrow" w:cs="Arial"/>
                <w:sz w:val="20"/>
                <w:szCs w:val="20"/>
              </w:rPr>
            </w:pPr>
            <w:r>
              <w:rPr>
                <w:rFonts w:ascii="Arial Narrow" w:hAnsi="Arial Narrow" w:cs="Arial"/>
                <w:sz w:val="20"/>
                <w:szCs w:val="20"/>
              </w:rPr>
              <w:t>2.333</w:t>
            </w:r>
            <w:r w:rsidR="001151C3">
              <w:rPr>
                <w:rFonts w:ascii="Arial Narrow" w:hAnsi="Arial Narrow" w:cs="Arial"/>
                <w:sz w:val="20"/>
                <w:szCs w:val="20"/>
              </w:rPr>
              <w:t>,</w:t>
            </w:r>
            <w:r>
              <w:rPr>
                <w:rFonts w:ascii="Arial Narrow" w:hAnsi="Arial Narrow" w:cs="Arial"/>
                <w:sz w:val="20"/>
                <w:szCs w:val="20"/>
              </w:rPr>
              <w:t>0</w:t>
            </w:r>
          </w:p>
        </w:tc>
        <w:tc>
          <w:tcPr>
            <w:tcW w:w="992" w:type="dxa"/>
            <w:tcBorders>
              <w:left w:val="single" w:sz="12" w:space="0" w:color="auto"/>
            </w:tcBorders>
            <w:shd w:val="clear" w:color="auto" w:fill="D5DCE4" w:themeFill="text2" w:themeFillTint="33"/>
          </w:tcPr>
          <w:p w14:paraId="42DD38F3" w14:textId="17053DE5" w:rsidR="001151C3" w:rsidRPr="00BB303F" w:rsidRDefault="007D6F54" w:rsidP="0052230C">
            <w:pPr>
              <w:jc w:val="right"/>
              <w:rPr>
                <w:rFonts w:ascii="Arial Narrow" w:hAnsi="Arial Narrow" w:cs="Arial"/>
                <w:sz w:val="20"/>
                <w:szCs w:val="20"/>
              </w:rPr>
            </w:pPr>
            <w:r>
              <w:rPr>
                <w:rFonts w:ascii="Arial Narrow" w:hAnsi="Arial Narrow" w:cs="Arial"/>
                <w:sz w:val="20"/>
                <w:szCs w:val="20"/>
              </w:rPr>
              <w:t>1.047</w:t>
            </w:r>
            <w:r w:rsidR="001151C3">
              <w:rPr>
                <w:rFonts w:ascii="Arial Narrow" w:hAnsi="Arial Narrow" w:cs="Arial"/>
                <w:sz w:val="20"/>
                <w:szCs w:val="20"/>
              </w:rPr>
              <w:t>,</w:t>
            </w:r>
            <w:r>
              <w:rPr>
                <w:rFonts w:ascii="Arial Narrow" w:hAnsi="Arial Narrow" w:cs="Arial"/>
                <w:sz w:val="20"/>
                <w:szCs w:val="20"/>
              </w:rPr>
              <w:t>5</w:t>
            </w:r>
          </w:p>
        </w:tc>
        <w:tc>
          <w:tcPr>
            <w:tcW w:w="992" w:type="dxa"/>
            <w:shd w:val="clear" w:color="auto" w:fill="D5DCE4" w:themeFill="text2" w:themeFillTint="33"/>
          </w:tcPr>
          <w:p w14:paraId="3BDE8C88" w14:textId="01E23F73" w:rsidR="001151C3" w:rsidRPr="009E628A" w:rsidRDefault="001151C3" w:rsidP="0052230C">
            <w:pPr>
              <w:jc w:val="right"/>
              <w:rPr>
                <w:rFonts w:ascii="Arial Narrow" w:hAnsi="Arial Narrow"/>
                <w:sz w:val="20"/>
                <w:szCs w:val="20"/>
              </w:rPr>
            </w:pPr>
            <w:r>
              <w:rPr>
                <w:rFonts w:ascii="Arial Narrow" w:hAnsi="Arial Narrow"/>
                <w:sz w:val="20"/>
                <w:szCs w:val="20"/>
              </w:rPr>
              <w:t>0,0</w:t>
            </w:r>
          </w:p>
        </w:tc>
        <w:tc>
          <w:tcPr>
            <w:tcW w:w="1127" w:type="dxa"/>
            <w:shd w:val="clear" w:color="auto" w:fill="D5DCE4" w:themeFill="text2" w:themeFillTint="33"/>
          </w:tcPr>
          <w:p w14:paraId="63C21778" w14:textId="7E19EBAB" w:rsidR="001151C3" w:rsidRPr="00BB303F" w:rsidRDefault="007D6F54" w:rsidP="0052230C">
            <w:pPr>
              <w:jc w:val="right"/>
              <w:rPr>
                <w:rFonts w:ascii="Arial Narrow" w:hAnsi="Arial Narrow" w:cs="Arial"/>
                <w:sz w:val="20"/>
                <w:szCs w:val="20"/>
              </w:rPr>
            </w:pPr>
            <w:r>
              <w:rPr>
                <w:rFonts w:ascii="Arial Narrow" w:hAnsi="Arial Narrow" w:cs="Arial"/>
                <w:sz w:val="20"/>
                <w:szCs w:val="20"/>
              </w:rPr>
              <w:t>1.047</w:t>
            </w:r>
            <w:r w:rsidR="001151C3">
              <w:rPr>
                <w:rFonts w:ascii="Arial Narrow" w:hAnsi="Arial Narrow" w:cs="Arial"/>
                <w:sz w:val="20"/>
                <w:szCs w:val="20"/>
              </w:rPr>
              <w:t>,</w:t>
            </w:r>
            <w:r>
              <w:rPr>
                <w:rFonts w:ascii="Arial Narrow" w:hAnsi="Arial Narrow" w:cs="Arial"/>
                <w:sz w:val="20"/>
                <w:szCs w:val="20"/>
              </w:rPr>
              <w:t>5</w:t>
            </w:r>
          </w:p>
        </w:tc>
      </w:tr>
      <w:tr w:rsidR="001151C3" w:rsidRPr="00BB303F" w14:paraId="03397BDE" w14:textId="77777777" w:rsidTr="0056269E">
        <w:tc>
          <w:tcPr>
            <w:tcW w:w="2148" w:type="dxa"/>
            <w:shd w:val="clear" w:color="auto" w:fill="D5DCE4" w:themeFill="text2" w:themeFillTint="33"/>
          </w:tcPr>
          <w:p w14:paraId="52368E03" w14:textId="77777777" w:rsidR="001151C3" w:rsidRPr="00BB303F" w:rsidRDefault="001151C3" w:rsidP="0052230C">
            <w:pPr>
              <w:ind w:left="-108" w:right="-108"/>
              <w:rPr>
                <w:rFonts w:ascii="Arial Narrow" w:hAnsi="Arial Narrow" w:cs="Arial"/>
                <w:sz w:val="20"/>
                <w:szCs w:val="20"/>
              </w:rPr>
            </w:pPr>
            <w:r w:rsidRPr="00BB303F">
              <w:rPr>
                <w:rFonts w:ascii="Arial Narrow" w:hAnsi="Arial Narrow" w:cs="Arial"/>
                <w:sz w:val="20"/>
                <w:szCs w:val="20"/>
              </w:rPr>
              <w:t xml:space="preserve"> Banco Popular</w:t>
            </w:r>
          </w:p>
        </w:tc>
        <w:tc>
          <w:tcPr>
            <w:tcW w:w="1134" w:type="dxa"/>
            <w:shd w:val="clear" w:color="auto" w:fill="D5DCE4" w:themeFill="text2" w:themeFillTint="33"/>
          </w:tcPr>
          <w:p w14:paraId="11F2D871" w14:textId="714F1A48" w:rsidR="001151C3" w:rsidRPr="00BB303F" w:rsidRDefault="001151C3" w:rsidP="0052230C">
            <w:pPr>
              <w:jc w:val="right"/>
              <w:rPr>
                <w:rFonts w:ascii="Arial Narrow" w:hAnsi="Arial Narrow" w:cs="Arial"/>
                <w:sz w:val="20"/>
                <w:szCs w:val="20"/>
              </w:rPr>
            </w:pPr>
            <w:r>
              <w:rPr>
                <w:rFonts w:ascii="Arial Narrow" w:hAnsi="Arial Narrow" w:cs="Arial"/>
                <w:sz w:val="20"/>
                <w:szCs w:val="20"/>
              </w:rPr>
              <w:t>1.</w:t>
            </w:r>
            <w:r w:rsidR="00113193">
              <w:rPr>
                <w:rFonts w:ascii="Arial Narrow" w:hAnsi="Arial Narrow" w:cs="Arial"/>
                <w:sz w:val="20"/>
                <w:szCs w:val="20"/>
              </w:rPr>
              <w:t>272</w:t>
            </w:r>
            <w:r>
              <w:rPr>
                <w:rFonts w:ascii="Arial Narrow" w:hAnsi="Arial Narrow" w:cs="Arial"/>
                <w:sz w:val="20"/>
                <w:szCs w:val="20"/>
              </w:rPr>
              <w:t>,</w:t>
            </w:r>
            <w:r w:rsidR="00113193">
              <w:rPr>
                <w:rFonts w:ascii="Arial Narrow" w:hAnsi="Arial Narrow" w:cs="Arial"/>
                <w:sz w:val="20"/>
                <w:szCs w:val="20"/>
              </w:rPr>
              <w:t>7</w:t>
            </w:r>
          </w:p>
        </w:tc>
        <w:tc>
          <w:tcPr>
            <w:tcW w:w="993" w:type="dxa"/>
            <w:shd w:val="clear" w:color="auto" w:fill="D5DCE4" w:themeFill="text2" w:themeFillTint="33"/>
          </w:tcPr>
          <w:p w14:paraId="2C66283D" w14:textId="1819C144" w:rsidR="001151C3" w:rsidRPr="00BB303F" w:rsidRDefault="00113193" w:rsidP="0052230C">
            <w:pPr>
              <w:jc w:val="right"/>
              <w:rPr>
                <w:rFonts w:ascii="Arial Narrow" w:hAnsi="Arial Narrow" w:cs="Arial"/>
                <w:sz w:val="20"/>
                <w:szCs w:val="20"/>
              </w:rPr>
            </w:pPr>
            <w:r>
              <w:rPr>
                <w:rFonts w:ascii="Arial Narrow" w:hAnsi="Arial Narrow" w:cs="Arial"/>
                <w:sz w:val="20"/>
                <w:szCs w:val="20"/>
              </w:rPr>
              <w:t>-1.135,1</w:t>
            </w:r>
          </w:p>
        </w:tc>
        <w:tc>
          <w:tcPr>
            <w:tcW w:w="1134" w:type="dxa"/>
            <w:tcBorders>
              <w:right w:val="single" w:sz="12" w:space="0" w:color="auto"/>
            </w:tcBorders>
            <w:shd w:val="clear" w:color="auto" w:fill="D5DCE4" w:themeFill="text2" w:themeFillTint="33"/>
          </w:tcPr>
          <w:p w14:paraId="6622870C" w14:textId="5B003438" w:rsidR="001151C3" w:rsidRPr="00BB303F" w:rsidRDefault="00113193" w:rsidP="0052230C">
            <w:pPr>
              <w:jc w:val="right"/>
              <w:rPr>
                <w:rFonts w:ascii="Arial Narrow" w:hAnsi="Arial Narrow" w:cs="Arial"/>
                <w:sz w:val="20"/>
                <w:szCs w:val="20"/>
              </w:rPr>
            </w:pPr>
            <w:r>
              <w:rPr>
                <w:rFonts w:ascii="Arial Narrow" w:hAnsi="Arial Narrow" w:cs="Arial"/>
                <w:sz w:val="20"/>
                <w:szCs w:val="20"/>
              </w:rPr>
              <w:t>137</w:t>
            </w:r>
            <w:r w:rsidR="001151C3">
              <w:rPr>
                <w:rFonts w:ascii="Arial Narrow" w:hAnsi="Arial Narrow" w:cs="Arial"/>
                <w:sz w:val="20"/>
                <w:szCs w:val="20"/>
              </w:rPr>
              <w:t>,</w:t>
            </w:r>
            <w:r>
              <w:rPr>
                <w:rFonts w:ascii="Arial Narrow" w:hAnsi="Arial Narrow" w:cs="Arial"/>
                <w:sz w:val="20"/>
                <w:szCs w:val="20"/>
              </w:rPr>
              <w:t>6</w:t>
            </w:r>
          </w:p>
        </w:tc>
        <w:tc>
          <w:tcPr>
            <w:tcW w:w="992" w:type="dxa"/>
            <w:tcBorders>
              <w:left w:val="single" w:sz="12" w:space="0" w:color="auto"/>
            </w:tcBorders>
            <w:shd w:val="clear" w:color="auto" w:fill="D5DCE4" w:themeFill="text2" w:themeFillTint="33"/>
          </w:tcPr>
          <w:p w14:paraId="55A3BDDC" w14:textId="7460C853" w:rsidR="001151C3" w:rsidRPr="00BB303F" w:rsidRDefault="007D6F54" w:rsidP="0052230C">
            <w:pPr>
              <w:jc w:val="right"/>
              <w:rPr>
                <w:rFonts w:ascii="Arial Narrow" w:hAnsi="Arial Narrow" w:cs="Arial"/>
                <w:sz w:val="20"/>
                <w:szCs w:val="20"/>
              </w:rPr>
            </w:pPr>
            <w:r>
              <w:rPr>
                <w:rFonts w:ascii="Arial Narrow" w:hAnsi="Arial Narrow" w:cs="Arial"/>
                <w:sz w:val="20"/>
                <w:szCs w:val="20"/>
              </w:rPr>
              <w:t>81</w:t>
            </w:r>
            <w:r w:rsidR="001151C3">
              <w:rPr>
                <w:rFonts w:ascii="Arial Narrow" w:hAnsi="Arial Narrow" w:cs="Arial"/>
                <w:sz w:val="20"/>
                <w:szCs w:val="20"/>
              </w:rPr>
              <w:t>2,</w:t>
            </w:r>
            <w:r>
              <w:rPr>
                <w:rFonts w:ascii="Arial Narrow" w:hAnsi="Arial Narrow" w:cs="Arial"/>
                <w:sz w:val="20"/>
                <w:szCs w:val="20"/>
              </w:rPr>
              <w:t>6</w:t>
            </w:r>
          </w:p>
        </w:tc>
        <w:tc>
          <w:tcPr>
            <w:tcW w:w="992" w:type="dxa"/>
            <w:shd w:val="clear" w:color="auto" w:fill="D5DCE4" w:themeFill="text2" w:themeFillTint="33"/>
          </w:tcPr>
          <w:p w14:paraId="05B78D59" w14:textId="1B7A35EB" w:rsidR="001151C3" w:rsidRPr="009E628A" w:rsidRDefault="007D6F54" w:rsidP="0052230C">
            <w:pPr>
              <w:jc w:val="right"/>
              <w:rPr>
                <w:rFonts w:ascii="Arial Narrow" w:hAnsi="Arial Narrow"/>
                <w:sz w:val="20"/>
                <w:szCs w:val="20"/>
              </w:rPr>
            </w:pPr>
            <w:r>
              <w:rPr>
                <w:rFonts w:ascii="Arial Narrow" w:hAnsi="Arial Narrow"/>
                <w:sz w:val="20"/>
                <w:szCs w:val="20"/>
              </w:rPr>
              <w:t>-382</w:t>
            </w:r>
            <w:r w:rsidR="001151C3">
              <w:rPr>
                <w:rFonts w:ascii="Arial Narrow" w:hAnsi="Arial Narrow"/>
                <w:sz w:val="20"/>
                <w:szCs w:val="20"/>
              </w:rPr>
              <w:t>,</w:t>
            </w:r>
            <w:r>
              <w:rPr>
                <w:rFonts w:ascii="Arial Narrow" w:hAnsi="Arial Narrow"/>
                <w:sz w:val="20"/>
                <w:szCs w:val="20"/>
              </w:rPr>
              <w:t>7</w:t>
            </w:r>
          </w:p>
        </w:tc>
        <w:tc>
          <w:tcPr>
            <w:tcW w:w="1127" w:type="dxa"/>
            <w:shd w:val="clear" w:color="auto" w:fill="D5DCE4" w:themeFill="text2" w:themeFillTint="33"/>
          </w:tcPr>
          <w:p w14:paraId="6DB63C70" w14:textId="1990407C" w:rsidR="001151C3" w:rsidRPr="00BB303F" w:rsidRDefault="001151C3" w:rsidP="0052230C">
            <w:pPr>
              <w:jc w:val="right"/>
              <w:rPr>
                <w:rFonts w:ascii="Arial Narrow" w:hAnsi="Arial Narrow" w:cs="Arial"/>
                <w:sz w:val="20"/>
                <w:szCs w:val="20"/>
              </w:rPr>
            </w:pPr>
            <w:r>
              <w:rPr>
                <w:rFonts w:ascii="Arial Narrow" w:hAnsi="Arial Narrow" w:cs="Arial"/>
                <w:sz w:val="20"/>
                <w:szCs w:val="20"/>
              </w:rPr>
              <w:t>4</w:t>
            </w:r>
            <w:r w:rsidR="007D6F54">
              <w:rPr>
                <w:rFonts w:ascii="Arial Narrow" w:hAnsi="Arial Narrow" w:cs="Arial"/>
                <w:sz w:val="20"/>
                <w:szCs w:val="20"/>
              </w:rPr>
              <w:t>29</w:t>
            </w:r>
            <w:r>
              <w:rPr>
                <w:rFonts w:ascii="Arial Narrow" w:hAnsi="Arial Narrow" w:cs="Arial"/>
                <w:sz w:val="20"/>
                <w:szCs w:val="20"/>
              </w:rPr>
              <w:t>,</w:t>
            </w:r>
            <w:r w:rsidR="007D6F54">
              <w:rPr>
                <w:rFonts w:ascii="Arial Narrow" w:hAnsi="Arial Narrow" w:cs="Arial"/>
                <w:sz w:val="20"/>
                <w:szCs w:val="20"/>
              </w:rPr>
              <w:t>9</w:t>
            </w:r>
          </w:p>
        </w:tc>
      </w:tr>
      <w:tr w:rsidR="001151C3" w:rsidRPr="00BB303F" w14:paraId="41F030D2" w14:textId="77777777" w:rsidTr="00C109ED">
        <w:tc>
          <w:tcPr>
            <w:tcW w:w="2148" w:type="dxa"/>
          </w:tcPr>
          <w:p w14:paraId="4F51ABC5" w14:textId="77777777" w:rsidR="001151C3" w:rsidRPr="00BB303F" w:rsidRDefault="001151C3" w:rsidP="0052230C">
            <w:pPr>
              <w:ind w:left="-108" w:right="-108"/>
              <w:rPr>
                <w:rFonts w:ascii="Arial Narrow" w:hAnsi="Arial Narrow" w:cs="Arial"/>
                <w:sz w:val="20"/>
                <w:szCs w:val="20"/>
              </w:rPr>
            </w:pPr>
            <w:r w:rsidRPr="00BB303F">
              <w:rPr>
                <w:rFonts w:ascii="Arial Narrow" w:hAnsi="Arial Narrow" w:cs="Arial"/>
                <w:sz w:val="20"/>
                <w:szCs w:val="20"/>
              </w:rPr>
              <w:t xml:space="preserve"> Banco Nacional</w:t>
            </w:r>
          </w:p>
        </w:tc>
        <w:tc>
          <w:tcPr>
            <w:tcW w:w="1134" w:type="dxa"/>
          </w:tcPr>
          <w:p w14:paraId="0B378049" w14:textId="68873722" w:rsidR="001151C3" w:rsidRPr="00BB303F" w:rsidRDefault="001151C3" w:rsidP="0052230C">
            <w:pPr>
              <w:jc w:val="right"/>
              <w:rPr>
                <w:rFonts w:ascii="Arial Narrow" w:hAnsi="Arial Narrow" w:cs="Arial"/>
                <w:sz w:val="20"/>
                <w:szCs w:val="20"/>
              </w:rPr>
            </w:pPr>
            <w:r>
              <w:rPr>
                <w:rFonts w:ascii="Arial Narrow" w:hAnsi="Arial Narrow" w:cs="Arial"/>
                <w:sz w:val="20"/>
                <w:szCs w:val="20"/>
              </w:rPr>
              <w:t>0,0</w:t>
            </w:r>
          </w:p>
        </w:tc>
        <w:tc>
          <w:tcPr>
            <w:tcW w:w="993" w:type="dxa"/>
          </w:tcPr>
          <w:p w14:paraId="6B412138" w14:textId="4536F5F9" w:rsidR="001151C3" w:rsidRPr="008D0BAD" w:rsidRDefault="001151C3" w:rsidP="0052230C">
            <w:pPr>
              <w:jc w:val="right"/>
              <w:rPr>
                <w:rFonts w:ascii="Arial Narrow" w:hAnsi="Arial Narrow"/>
                <w:sz w:val="20"/>
                <w:szCs w:val="20"/>
              </w:rPr>
            </w:pPr>
            <w:r w:rsidRPr="008D0BAD">
              <w:rPr>
                <w:rFonts w:ascii="Arial Narrow" w:hAnsi="Arial Narrow"/>
                <w:sz w:val="20"/>
                <w:szCs w:val="20"/>
              </w:rPr>
              <w:t>0,</w:t>
            </w:r>
            <w:r>
              <w:rPr>
                <w:rFonts w:ascii="Arial Narrow" w:hAnsi="Arial Narrow"/>
                <w:sz w:val="20"/>
                <w:szCs w:val="20"/>
              </w:rPr>
              <w:t>0</w:t>
            </w:r>
          </w:p>
        </w:tc>
        <w:tc>
          <w:tcPr>
            <w:tcW w:w="1134" w:type="dxa"/>
            <w:tcBorders>
              <w:right w:val="single" w:sz="12" w:space="0" w:color="auto"/>
            </w:tcBorders>
          </w:tcPr>
          <w:p w14:paraId="3CA46418" w14:textId="265AFFDA" w:rsidR="001151C3" w:rsidRPr="00BB303F" w:rsidRDefault="001151C3" w:rsidP="0052230C">
            <w:pPr>
              <w:jc w:val="right"/>
              <w:rPr>
                <w:rFonts w:ascii="Arial Narrow" w:hAnsi="Arial Narrow" w:cs="Arial"/>
                <w:sz w:val="20"/>
                <w:szCs w:val="20"/>
              </w:rPr>
            </w:pPr>
            <w:r>
              <w:rPr>
                <w:rFonts w:ascii="Arial Narrow" w:hAnsi="Arial Narrow" w:cs="Arial"/>
                <w:sz w:val="20"/>
                <w:szCs w:val="20"/>
              </w:rPr>
              <w:t>0,0</w:t>
            </w:r>
          </w:p>
        </w:tc>
        <w:tc>
          <w:tcPr>
            <w:tcW w:w="992" w:type="dxa"/>
            <w:tcBorders>
              <w:left w:val="single" w:sz="12" w:space="0" w:color="auto"/>
            </w:tcBorders>
          </w:tcPr>
          <w:p w14:paraId="09A0C536" w14:textId="226CFF03" w:rsidR="001151C3" w:rsidRPr="00BB303F" w:rsidRDefault="007D6F54" w:rsidP="0052230C">
            <w:pPr>
              <w:jc w:val="right"/>
              <w:rPr>
                <w:rFonts w:ascii="Arial Narrow" w:hAnsi="Arial Narrow" w:cs="Arial"/>
                <w:sz w:val="20"/>
                <w:szCs w:val="20"/>
              </w:rPr>
            </w:pPr>
            <w:r>
              <w:rPr>
                <w:rFonts w:ascii="Arial Narrow" w:hAnsi="Arial Narrow" w:cs="Arial"/>
                <w:sz w:val="20"/>
                <w:szCs w:val="20"/>
              </w:rPr>
              <w:t>50</w:t>
            </w:r>
            <w:r w:rsidR="001151C3">
              <w:rPr>
                <w:rFonts w:ascii="Arial Narrow" w:hAnsi="Arial Narrow" w:cs="Arial"/>
                <w:sz w:val="20"/>
                <w:szCs w:val="20"/>
              </w:rPr>
              <w:t>,</w:t>
            </w:r>
            <w:r>
              <w:rPr>
                <w:rFonts w:ascii="Arial Narrow" w:hAnsi="Arial Narrow" w:cs="Arial"/>
                <w:sz w:val="20"/>
                <w:szCs w:val="20"/>
              </w:rPr>
              <w:t>3</w:t>
            </w:r>
          </w:p>
        </w:tc>
        <w:tc>
          <w:tcPr>
            <w:tcW w:w="992" w:type="dxa"/>
          </w:tcPr>
          <w:p w14:paraId="77BA6FF2" w14:textId="4A7FE6CA" w:rsidR="001151C3" w:rsidRPr="009E628A" w:rsidRDefault="001151C3" w:rsidP="0052230C">
            <w:pPr>
              <w:jc w:val="right"/>
              <w:rPr>
                <w:rFonts w:ascii="Arial Narrow" w:hAnsi="Arial Narrow" w:cs="Arial"/>
                <w:sz w:val="20"/>
                <w:szCs w:val="20"/>
              </w:rPr>
            </w:pPr>
            <w:r>
              <w:rPr>
                <w:rFonts w:ascii="Arial Narrow" w:hAnsi="Arial Narrow" w:cs="Arial"/>
                <w:sz w:val="20"/>
                <w:szCs w:val="20"/>
              </w:rPr>
              <w:t>0,0</w:t>
            </w:r>
          </w:p>
        </w:tc>
        <w:tc>
          <w:tcPr>
            <w:tcW w:w="1127" w:type="dxa"/>
          </w:tcPr>
          <w:p w14:paraId="4665941F" w14:textId="4100E550" w:rsidR="001151C3" w:rsidRPr="00BB303F" w:rsidRDefault="007D6F54" w:rsidP="0052230C">
            <w:pPr>
              <w:jc w:val="right"/>
              <w:rPr>
                <w:rFonts w:ascii="Arial Narrow" w:hAnsi="Arial Narrow" w:cs="Arial"/>
                <w:sz w:val="20"/>
                <w:szCs w:val="20"/>
              </w:rPr>
            </w:pPr>
            <w:r>
              <w:rPr>
                <w:rFonts w:ascii="Arial Narrow" w:hAnsi="Arial Narrow" w:cs="Arial"/>
                <w:sz w:val="20"/>
                <w:szCs w:val="20"/>
              </w:rPr>
              <w:t>50</w:t>
            </w:r>
            <w:r w:rsidR="001151C3">
              <w:rPr>
                <w:rFonts w:ascii="Arial Narrow" w:hAnsi="Arial Narrow" w:cs="Arial"/>
                <w:sz w:val="20"/>
                <w:szCs w:val="20"/>
              </w:rPr>
              <w:t>,</w:t>
            </w:r>
            <w:r>
              <w:rPr>
                <w:rFonts w:ascii="Arial Narrow" w:hAnsi="Arial Narrow" w:cs="Arial"/>
                <w:sz w:val="20"/>
                <w:szCs w:val="20"/>
              </w:rPr>
              <w:t>3</w:t>
            </w:r>
          </w:p>
        </w:tc>
      </w:tr>
      <w:tr w:rsidR="001151C3" w:rsidRPr="00BB303F" w14:paraId="6041E11B" w14:textId="77777777" w:rsidTr="00C109ED">
        <w:tc>
          <w:tcPr>
            <w:tcW w:w="2148" w:type="dxa"/>
          </w:tcPr>
          <w:p w14:paraId="368DADAC" w14:textId="77777777" w:rsidR="001151C3" w:rsidRPr="00BB303F" w:rsidRDefault="001151C3" w:rsidP="0052230C">
            <w:pPr>
              <w:ind w:left="-108" w:right="-108"/>
              <w:rPr>
                <w:rFonts w:ascii="Arial Narrow" w:hAnsi="Arial Narrow" w:cs="Arial"/>
                <w:sz w:val="20"/>
                <w:szCs w:val="20"/>
              </w:rPr>
            </w:pPr>
            <w:r w:rsidRPr="00BB303F">
              <w:rPr>
                <w:rFonts w:ascii="Arial Narrow" w:hAnsi="Arial Narrow" w:cs="Arial"/>
                <w:sz w:val="20"/>
                <w:szCs w:val="20"/>
              </w:rPr>
              <w:t xml:space="preserve"> Banco de Costa Rica</w:t>
            </w:r>
          </w:p>
        </w:tc>
        <w:tc>
          <w:tcPr>
            <w:tcW w:w="1134" w:type="dxa"/>
          </w:tcPr>
          <w:p w14:paraId="744C80F7" w14:textId="53C58EEC" w:rsidR="001151C3" w:rsidRPr="00BB303F" w:rsidRDefault="00113193" w:rsidP="0052230C">
            <w:pPr>
              <w:jc w:val="right"/>
              <w:rPr>
                <w:rFonts w:ascii="Arial Narrow" w:hAnsi="Arial Narrow" w:cs="Arial"/>
                <w:sz w:val="20"/>
                <w:szCs w:val="20"/>
              </w:rPr>
            </w:pPr>
            <w:r>
              <w:rPr>
                <w:rFonts w:ascii="Arial Narrow" w:hAnsi="Arial Narrow" w:cs="Arial"/>
                <w:sz w:val="20"/>
                <w:szCs w:val="20"/>
              </w:rPr>
              <w:t>1.</w:t>
            </w:r>
            <w:r w:rsidR="001151C3">
              <w:rPr>
                <w:rFonts w:ascii="Arial Narrow" w:hAnsi="Arial Narrow" w:cs="Arial"/>
                <w:sz w:val="20"/>
                <w:szCs w:val="20"/>
              </w:rPr>
              <w:t>4</w:t>
            </w:r>
            <w:r>
              <w:rPr>
                <w:rFonts w:ascii="Arial Narrow" w:hAnsi="Arial Narrow" w:cs="Arial"/>
                <w:sz w:val="20"/>
                <w:szCs w:val="20"/>
              </w:rPr>
              <w:t>32</w:t>
            </w:r>
            <w:r w:rsidR="001151C3">
              <w:rPr>
                <w:rFonts w:ascii="Arial Narrow" w:hAnsi="Arial Narrow" w:cs="Arial"/>
                <w:sz w:val="20"/>
                <w:szCs w:val="20"/>
              </w:rPr>
              <w:t>,</w:t>
            </w:r>
            <w:r>
              <w:rPr>
                <w:rFonts w:ascii="Arial Narrow" w:hAnsi="Arial Narrow" w:cs="Arial"/>
                <w:sz w:val="20"/>
                <w:szCs w:val="20"/>
              </w:rPr>
              <w:t>7</w:t>
            </w:r>
          </w:p>
        </w:tc>
        <w:tc>
          <w:tcPr>
            <w:tcW w:w="993" w:type="dxa"/>
          </w:tcPr>
          <w:p w14:paraId="35FC69A2" w14:textId="7E0C9ED9" w:rsidR="001151C3" w:rsidRPr="008D0BAD" w:rsidRDefault="00113193" w:rsidP="0052230C">
            <w:pPr>
              <w:jc w:val="right"/>
              <w:rPr>
                <w:rFonts w:ascii="Arial Narrow" w:hAnsi="Arial Narrow"/>
                <w:sz w:val="20"/>
                <w:szCs w:val="20"/>
              </w:rPr>
            </w:pPr>
            <w:r>
              <w:rPr>
                <w:rFonts w:ascii="Arial Narrow" w:hAnsi="Arial Narrow"/>
                <w:sz w:val="20"/>
                <w:szCs w:val="20"/>
              </w:rPr>
              <w:t>-750</w:t>
            </w:r>
            <w:r w:rsidR="001151C3">
              <w:rPr>
                <w:rFonts w:ascii="Arial Narrow" w:hAnsi="Arial Narrow"/>
                <w:sz w:val="20"/>
                <w:szCs w:val="20"/>
              </w:rPr>
              <w:t>,0</w:t>
            </w:r>
          </w:p>
        </w:tc>
        <w:tc>
          <w:tcPr>
            <w:tcW w:w="1134" w:type="dxa"/>
            <w:tcBorders>
              <w:right w:val="single" w:sz="12" w:space="0" w:color="auto"/>
            </w:tcBorders>
          </w:tcPr>
          <w:p w14:paraId="2F6D46E4" w14:textId="44FE1FFB" w:rsidR="001151C3" w:rsidRPr="00BB303F" w:rsidRDefault="00113193" w:rsidP="0052230C">
            <w:pPr>
              <w:jc w:val="right"/>
              <w:rPr>
                <w:rFonts w:ascii="Arial Narrow" w:hAnsi="Arial Narrow" w:cs="Arial"/>
                <w:sz w:val="20"/>
                <w:szCs w:val="20"/>
              </w:rPr>
            </w:pPr>
            <w:r>
              <w:rPr>
                <w:rFonts w:ascii="Arial Narrow" w:hAnsi="Arial Narrow" w:cs="Arial"/>
                <w:sz w:val="20"/>
                <w:szCs w:val="20"/>
              </w:rPr>
              <w:t>682</w:t>
            </w:r>
            <w:r w:rsidR="001151C3">
              <w:rPr>
                <w:rFonts w:ascii="Arial Narrow" w:hAnsi="Arial Narrow" w:cs="Arial"/>
                <w:sz w:val="20"/>
                <w:szCs w:val="20"/>
              </w:rPr>
              <w:t>,</w:t>
            </w:r>
            <w:r>
              <w:rPr>
                <w:rFonts w:ascii="Arial Narrow" w:hAnsi="Arial Narrow" w:cs="Arial"/>
                <w:sz w:val="20"/>
                <w:szCs w:val="20"/>
              </w:rPr>
              <w:t>7</w:t>
            </w:r>
          </w:p>
        </w:tc>
        <w:tc>
          <w:tcPr>
            <w:tcW w:w="992" w:type="dxa"/>
            <w:tcBorders>
              <w:left w:val="single" w:sz="12" w:space="0" w:color="auto"/>
            </w:tcBorders>
          </w:tcPr>
          <w:p w14:paraId="0E4566E8" w14:textId="37CE5DD3" w:rsidR="001151C3" w:rsidRPr="00BB303F" w:rsidRDefault="007D6F54" w:rsidP="0052230C">
            <w:pPr>
              <w:jc w:val="right"/>
              <w:rPr>
                <w:rFonts w:ascii="Arial Narrow" w:hAnsi="Arial Narrow" w:cs="Arial"/>
                <w:sz w:val="20"/>
                <w:szCs w:val="20"/>
              </w:rPr>
            </w:pPr>
            <w:r>
              <w:rPr>
                <w:rFonts w:ascii="Arial Narrow" w:hAnsi="Arial Narrow" w:cs="Arial"/>
                <w:sz w:val="20"/>
                <w:szCs w:val="20"/>
              </w:rPr>
              <w:t>2.415</w:t>
            </w:r>
            <w:r w:rsidR="001151C3">
              <w:rPr>
                <w:rFonts w:ascii="Arial Narrow" w:hAnsi="Arial Narrow" w:cs="Arial"/>
                <w:sz w:val="20"/>
                <w:szCs w:val="20"/>
              </w:rPr>
              <w:t>,</w:t>
            </w:r>
            <w:r>
              <w:rPr>
                <w:rFonts w:ascii="Arial Narrow" w:hAnsi="Arial Narrow" w:cs="Arial"/>
                <w:sz w:val="20"/>
                <w:szCs w:val="20"/>
              </w:rPr>
              <w:t>7</w:t>
            </w:r>
          </w:p>
        </w:tc>
        <w:tc>
          <w:tcPr>
            <w:tcW w:w="992" w:type="dxa"/>
          </w:tcPr>
          <w:p w14:paraId="1789901A" w14:textId="081F4FEF" w:rsidR="001151C3" w:rsidRPr="009E628A" w:rsidRDefault="007D6F54" w:rsidP="0052230C">
            <w:pPr>
              <w:jc w:val="right"/>
              <w:rPr>
                <w:rFonts w:ascii="Arial Narrow" w:hAnsi="Arial Narrow" w:cs="Arial"/>
                <w:sz w:val="20"/>
                <w:szCs w:val="20"/>
              </w:rPr>
            </w:pPr>
            <w:r>
              <w:rPr>
                <w:rFonts w:ascii="Arial Narrow" w:hAnsi="Arial Narrow" w:cs="Arial"/>
                <w:sz w:val="20"/>
                <w:szCs w:val="20"/>
              </w:rPr>
              <w:t>-750</w:t>
            </w:r>
            <w:r w:rsidR="001151C3">
              <w:rPr>
                <w:rFonts w:ascii="Arial Narrow" w:hAnsi="Arial Narrow" w:cs="Arial"/>
                <w:sz w:val="20"/>
                <w:szCs w:val="20"/>
              </w:rPr>
              <w:t>,0</w:t>
            </w:r>
          </w:p>
        </w:tc>
        <w:tc>
          <w:tcPr>
            <w:tcW w:w="1127" w:type="dxa"/>
          </w:tcPr>
          <w:p w14:paraId="1369E34E" w14:textId="4FF89A46" w:rsidR="001151C3" w:rsidRPr="00BB303F" w:rsidRDefault="001151C3" w:rsidP="0052230C">
            <w:pPr>
              <w:jc w:val="right"/>
              <w:rPr>
                <w:rFonts w:ascii="Arial Narrow" w:hAnsi="Arial Narrow" w:cs="Arial"/>
                <w:sz w:val="20"/>
                <w:szCs w:val="20"/>
              </w:rPr>
            </w:pPr>
            <w:r>
              <w:rPr>
                <w:rFonts w:ascii="Arial Narrow" w:hAnsi="Arial Narrow" w:cs="Arial"/>
                <w:sz w:val="20"/>
                <w:szCs w:val="20"/>
              </w:rPr>
              <w:t>1.</w:t>
            </w:r>
            <w:r w:rsidR="007D6F54">
              <w:rPr>
                <w:rFonts w:ascii="Arial Narrow" w:hAnsi="Arial Narrow" w:cs="Arial"/>
                <w:sz w:val="20"/>
                <w:szCs w:val="20"/>
              </w:rPr>
              <w:t>665</w:t>
            </w:r>
            <w:r>
              <w:rPr>
                <w:rFonts w:ascii="Arial Narrow" w:hAnsi="Arial Narrow" w:cs="Arial"/>
                <w:sz w:val="20"/>
                <w:szCs w:val="20"/>
              </w:rPr>
              <w:t>,</w:t>
            </w:r>
            <w:r w:rsidR="007D6F54">
              <w:rPr>
                <w:rFonts w:ascii="Arial Narrow" w:hAnsi="Arial Narrow" w:cs="Arial"/>
                <w:sz w:val="20"/>
                <w:szCs w:val="20"/>
              </w:rPr>
              <w:t>7</w:t>
            </w:r>
          </w:p>
        </w:tc>
      </w:tr>
      <w:tr w:rsidR="001151C3" w:rsidRPr="00BB303F" w14:paraId="48E04841" w14:textId="77777777" w:rsidTr="0056269E">
        <w:tc>
          <w:tcPr>
            <w:tcW w:w="2148" w:type="dxa"/>
            <w:shd w:val="clear" w:color="auto" w:fill="D5DCE4" w:themeFill="text2" w:themeFillTint="33"/>
          </w:tcPr>
          <w:p w14:paraId="5A65A45F" w14:textId="77777777" w:rsidR="001151C3" w:rsidRPr="00BB303F" w:rsidRDefault="001151C3" w:rsidP="0052230C">
            <w:pPr>
              <w:ind w:left="-108" w:right="-108"/>
              <w:rPr>
                <w:rFonts w:ascii="Arial Narrow" w:hAnsi="Arial Narrow" w:cs="Arial"/>
                <w:sz w:val="20"/>
                <w:szCs w:val="20"/>
              </w:rPr>
            </w:pPr>
            <w:r w:rsidRPr="00BB303F">
              <w:rPr>
                <w:rFonts w:ascii="Arial Narrow" w:hAnsi="Arial Narrow" w:cs="Arial"/>
                <w:sz w:val="20"/>
                <w:szCs w:val="20"/>
              </w:rPr>
              <w:t xml:space="preserve"> Coocique R.L</w:t>
            </w:r>
          </w:p>
        </w:tc>
        <w:tc>
          <w:tcPr>
            <w:tcW w:w="1134" w:type="dxa"/>
            <w:shd w:val="clear" w:color="auto" w:fill="D5DCE4" w:themeFill="text2" w:themeFillTint="33"/>
          </w:tcPr>
          <w:p w14:paraId="085FA901" w14:textId="0D3B0FB3" w:rsidR="001151C3" w:rsidRPr="00BB303F" w:rsidRDefault="00113193" w:rsidP="0052230C">
            <w:pPr>
              <w:jc w:val="right"/>
              <w:rPr>
                <w:rFonts w:ascii="Arial Narrow" w:hAnsi="Arial Narrow" w:cs="Arial"/>
                <w:sz w:val="20"/>
                <w:szCs w:val="20"/>
              </w:rPr>
            </w:pPr>
            <w:r>
              <w:rPr>
                <w:rFonts w:ascii="Arial Narrow" w:hAnsi="Arial Narrow" w:cs="Arial"/>
                <w:sz w:val="20"/>
                <w:szCs w:val="20"/>
              </w:rPr>
              <w:t>2</w:t>
            </w:r>
            <w:r w:rsidR="001151C3">
              <w:rPr>
                <w:rFonts w:ascii="Arial Narrow" w:hAnsi="Arial Narrow" w:cs="Arial"/>
                <w:sz w:val="20"/>
                <w:szCs w:val="20"/>
              </w:rPr>
              <w:t>.</w:t>
            </w:r>
            <w:r>
              <w:rPr>
                <w:rFonts w:ascii="Arial Narrow" w:hAnsi="Arial Narrow" w:cs="Arial"/>
                <w:sz w:val="20"/>
                <w:szCs w:val="20"/>
              </w:rPr>
              <w:t>550</w:t>
            </w:r>
            <w:r w:rsidR="001151C3">
              <w:rPr>
                <w:rFonts w:ascii="Arial Narrow" w:hAnsi="Arial Narrow" w:cs="Arial"/>
                <w:sz w:val="20"/>
                <w:szCs w:val="20"/>
              </w:rPr>
              <w:t>,</w:t>
            </w:r>
            <w:r>
              <w:rPr>
                <w:rFonts w:ascii="Arial Narrow" w:hAnsi="Arial Narrow" w:cs="Arial"/>
                <w:sz w:val="20"/>
                <w:szCs w:val="20"/>
              </w:rPr>
              <w:t>9</w:t>
            </w:r>
          </w:p>
        </w:tc>
        <w:tc>
          <w:tcPr>
            <w:tcW w:w="993" w:type="dxa"/>
            <w:shd w:val="clear" w:color="auto" w:fill="D5DCE4" w:themeFill="text2" w:themeFillTint="33"/>
          </w:tcPr>
          <w:p w14:paraId="58E352B2" w14:textId="42119DD6" w:rsidR="001151C3" w:rsidRPr="008D0BAD" w:rsidRDefault="00113193" w:rsidP="0052230C">
            <w:pPr>
              <w:jc w:val="right"/>
              <w:rPr>
                <w:rFonts w:ascii="Arial Narrow" w:hAnsi="Arial Narrow"/>
                <w:sz w:val="20"/>
                <w:szCs w:val="20"/>
              </w:rPr>
            </w:pPr>
            <w:r>
              <w:rPr>
                <w:rFonts w:ascii="Arial Narrow" w:hAnsi="Arial Narrow"/>
                <w:sz w:val="20"/>
                <w:szCs w:val="20"/>
              </w:rPr>
              <w:t>53</w:t>
            </w:r>
            <w:r w:rsidR="001151C3">
              <w:rPr>
                <w:rFonts w:ascii="Arial Narrow" w:hAnsi="Arial Narrow"/>
                <w:sz w:val="20"/>
                <w:szCs w:val="20"/>
              </w:rPr>
              <w:t>,</w:t>
            </w:r>
            <w:r>
              <w:rPr>
                <w:rFonts w:ascii="Arial Narrow" w:hAnsi="Arial Narrow"/>
                <w:sz w:val="20"/>
                <w:szCs w:val="20"/>
              </w:rPr>
              <w:t>7</w:t>
            </w:r>
          </w:p>
        </w:tc>
        <w:tc>
          <w:tcPr>
            <w:tcW w:w="1134" w:type="dxa"/>
            <w:tcBorders>
              <w:right w:val="single" w:sz="12" w:space="0" w:color="auto"/>
            </w:tcBorders>
            <w:shd w:val="clear" w:color="auto" w:fill="D5DCE4" w:themeFill="text2" w:themeFillTint="33"/>
          </w:tcPr>
          <w:p w14:paraId="23E84D82" w14:textId="34C0487B" w:rsidR="001151C3" w:rsidRPr="00BB303F" w:rsidRDefault="00113193" w:rsidP="0052230C">
            <w:pPr>
              <w:jc w:val="right"/>
              <w:rPr>
                <w:rFonts w:ascii="Arial Narrow" w:hAnsi="Arial Narrow" w:cs="Arial"/>
                <w:sz w:val="20"/>
                <w:szCs w:val="20"/>
              </w:rPr>
            </w:pPr>
            <w:r>
              <w:rPr>
                <w:rFonts w:ascii="Arial Narrow" w:hAnsi="Arial Narrow" w:cs="Arial"/>
                <w:sz w:val="20"/>
                <w:szCs w:val="20"/>
              </w:rPr>
              <w:t>2</w:t>
            </w:r>
            <w:r w:rsidR="001151C3">
              <w:rPr>
                <w:rFonts w:ascii="Arial Narrow" w:hAnsi="Arial Narrow" w:cs="Arial"/>
                <w:sz w:val="20"/>
                <w:szCs w:val="20"/>
              </w:rPr>
              <w:t>.</w:t>
            </w:r>
            <w:r>
              <w:rPr>
                <w:rFonts w:ascii="Arial Narrow" w:hAnsi="Arial Narrow" w:cs="Arial"/>
                <w:sz w:val="20"/>
                <w:szCs w:val="20"/>
              </w:rPr>
              <w:t>604</w:t>
            </w:r>
            <w:r w:rsidR="001151C3">
              <w:rPr>
                <w:rFonts w:ascii="Arial Narrow" w:hAnsi="Arial Narrow" w:cs="Arial"/>
                <w:sz w:val="20"/>
                <w:szCs w:val="20"/>
              </w:rPr>
              <w:t>,</w:t>
            </w:r>
            <w:r>
              <w:rPr>
                <w:rFonts w:ascii="Arial Narrow" w:hAnsi="Arial Narrow" w:cs="Arial"/>
                <w:sz w:val="20"/>
                <w:szCs w:val="20"/>
              </w:rPr>
              <w:t>5</w:t>
            </w:r>
          </w:p>
        </w:tc>
        <w:tc>
          <w:tcPr>
            <w:tcW w:w="992" w:type="dxa"/>
            <w:tcBorders>
              <w:left w:val="single" w:sz="12" w:space="0" w:color="auto"/>
            </w:tcBorders>
            <w:shd w:val="clear" w:color="auto" w:fill="D5DCE4" w:themeFill="text2" w:themeFillTint="33"/>
          </w:tcPr>
          <w:p w14:paraId="21F23BB6" w14:textId="5A4A8B97" w:rsidR="001151C3" w:rsidRPr="00BB303F" w:rsidRDefault="007D6F54" w:rsidP="0052230C">
            <w:pPr>
              <w:jc w:val="right"/>
              <w:rPr>
                <w:rFonts w:ascii="Arial Narrow" w:hAnsi="Arial Narrow" w:cs="Arial"/>
                <w:sz w:val="20"/>
                <w:szCs w:val="20"/>
              </w:rPr>
            </w:pPr>
            <w:r>
              <w:rPr>
                <w:rFonts w:ascii="Arial Narrow" w:hAnsi="Arial Narrow" w:cs="Arial"/>
                <w:sz w:val="20"/>
                <w:szCs w:val="20"/>
              </w:rPr>
              <w:t>7</w:t>
            </w:r>
            <w:r w:rsidR="001151C3">
              <w:rPr>
                <w:rFonts w:ascii="Arial Narrow" w:hAnsi="Arial Narrow" w:cs="Arial"/>
                <w:sz w:val="20"/>
                <w:szCs w:val="20"/>
              </w:rPr>
              <w:t>.</w:t>
            </w:r>
            <w:r>
              <w:rPr>
                <w:rFonts w:ascii="Arial Narrow" w:hAnsi="Arial Narrow" w:cs="Arial"/>
                <w:sz w:val="20"/>
                <w:szCs w:val="20"/>
              </w:rPr>
              <w:t>016</w:t>
            </w:r>
            <w:r w:rsidR="001151C3">
              <w:rPr>
                <w:rFonts w:ascii="Arial Narrow" w:hAnsi="Arial Narrow" w:cs="Arial"/>
                <w:sz w:val="20"/>
                <w:szCs w:val="20"/>
              </w:rPr>
              <w:t>,</w:t>
            </w:r>
            <w:r>
              <w:rPr>
                <w:rFonts w:ascii="Arial Narrow" w:hAnsi="Arial Narrow" w:cs="Arial"/>
                <w:sz w:val="20"/>
                <w:szCs w:val="20"/>
              </w:rPr>
              <w:t>7</w:t>
            </w:r>
          </w:p>
        </w:tc>
        <w:tc>
          <w:tcPr>
            <w:tcW w:w="992" w:type="dxa"/>
            <w:shd w:val="clear" w:color="auto" w:fill="D5DCE4" w:themeFill="text2" w:themeFillTint="33"/>
          </w:tcPr>
          <w:p w14:paraId="64E97388" w14:textId="78DA157D" w:rsidR="001151C3" w:rsidRPr="009E628A" w:rsidRDefault="001151C3" w:rsidP="0052230C">
            <w:pPr>
              <w:jc w:val="right"/>
              <w:rPr>
                <w:rFonts w:ascii="Arial Narrow" w:hAnsi="Arial Narrow" w:cs="Arial"/>
                <w:sz w:val="20"/>
                <w:szCs w:val="20"/>
              </w:rPr>
            </w:pPr>
            <w:r>
              <w:rPr>
                <w:rFonts w:ascii="Arial Narrow" w:hAnsi="Arial Narrow" w:cs="Arial"/>
                <w:sz w:val="20"/>
                <w:szCs w:val="20"/>
              </w:rPr>
              <w:t>0,0</w:t>
            </w:r>
          </w:p>
        </w:tc>
        <w:tc>
          <w:tcPr>
            <w:tcW w:w="1127" w:type="dxa"/>
            <w:shd w:val="clear" w:color="auto" w:fill="D5DCE4" w:themeFill="text2" w:themeFillTint="33"/>
          </w:tcPr>
          <w:p w14:paraId="6B020E02" w14:textId="42B7256A" w:rsidR="001151C3" w:rsidRPr="00BB303F" w:rsidRDefault="007D6F54" w:rsidP="0052230C">
            <w:pPr>
              <w:jc w:val="right"/>
              <w:rPr>
                <w:rFonts w:ascii="Arial Narrow" w:hAnsi="Arial Narrow" w:cs="Arial"/>
                <w:sz w:val="20"/>
                <w:szCs w:val="20"/>
              </w:rPr>
            </w:pPr>
            <w:r>
              <w:rPr>
                <w:rFonts w:ascii="Arial Narrow" w:hAnsi="Arial Narrow" w:cs="Arial"/>
                <w:sz w:val="20"/>
                <w:szCs w:val="20"/>
              </w:rPr>
              <w:t>7</w:t>
            </w:r>
            <w:r w:rsidR="001151C3">
              <w:rPr>
                <w:rFonts w:ascii="Arial Narrow" w:hAnsi="Arial Narrow" w:cs="Arial"/>
                <w:sz w:val="20"/>
                <w:szCs w:val="20"/>
              </w:rPr>
              <w:t>.</w:t>
            </w:r>
            <w:r>
              <w:rPr>
                <w:rFonts w:ascii="Arial Narrow" w:hAnsi="Arial Narrow" w:cs="Arial"/>
                <w:sz w:val="20"/>
                <w:szCs w:val="20"/>
              </w:rPr>
              <w:t>016</w:t>
            </w:r>
            <w:r w:rsidR="001151C3">
              <w:rPr>
                <w:rFonts w:ascii="Arial Narrow" w:hAnsi="Arial Narrow" w:cs="Arial"/>
                <w:sz w:val="20"/>
                <w:szCs w:val="20"/>
              </w:rPr>
              <w:t>,</w:t>
            </w:r>
            <w:r>
              <w:rPr>
                <w:rFonts w:ascii="Arial Narrow" w:hAnsi="Arial Narrow" w:cs="Arial"/>
                <w:sz w:val="20"/>
                <w:szCs w:val="20"/>
              </w:rPr>
              <w:t>7</w:t>
            </w:r>
          </w:p>
        </w:tc>
      </w:tr>
      <w:tr w:rsidR="001151C3" w:rsidRPr="00BB303F" w14:paraId="373FE900" w14:textId="77777777" w:rsidTr="0056269E">
        <w:tc>
          <w:tcPr>
            <w:tcW w:w="2148" w:type="dxa"/>
            <w:shd w:val="clear" w:color="auto" w:fill="D5DCE4" w:themeFill="text2" w:themeFillTint="33"/>
          </w:tcPr>
          <w:p w14:paraId="5F40C43F" w14:textId="77777777" w:rsidR="001151C3" w:rsidRPr="00BB303F" w:rsidRDefault="001151C3" w:rsidP="0052230C">
            <w:pPr>
              <w:ind w:left="-108" w:right="-108"/>
              <w:rPr>
                <w:rFonts w:ascii="Arial Narrow" w:hAnsi="Arial Narrow" w:cs="Arial"/>
                <w:sz w:val="20"/>
                <w:szCs w:val="20"/>
              </w:rPr>
            </w:pPr>
            <w:r w:rsidRPr="00BB303F">
              <w:rPr>
                <w:rFonts w:ascii="Arial Narrow" w:hAnsi="Arial Narrow" w:cs="Arial"/>
                <w:sz w:val="20"/>
                <w:szCs w:val="20"/>
              </w:rPr>
              <w:t xml:space="preserve"> Fund. CR-Canadá</w:t>
            </w:r>
          </w:p>
        </w:tc>
        <w:tc>
          <w:tcPr>
            <w:tcW w:w="1134" w:type="dxa"/>
            <w:shd w:val="clear" w:color="auto" w:fill="D5DCE4" w:themeFill="text2" w:themeFillTint="33"/>
          </w:tcPr>
          <w:p w14:paraId="52B58E89" w14:textId="3D8E4844" w:rsidR="001151C3" w:rsidRPr="00BB303F" w:rsidRDefault="00113193" w:rsidP="0052230C">
            <w:pPr>
              <w:jc w:val="right"/>
              <w:rPr>
                <w:rFonts w:ascii="Arial Narrow" w:hAnsi="Arial Narrow" w:cs="Arial"/>
                <w:sz w:val="20"/>
                <w:szCs w:val="20"/>
              </w:rPr>
            </w:pPr>
            <w:r>
              <w:rPr>
                <w:rFonts w:ascii="Arial Narrow" w:hAnsi="Arial Narrow" w:cs="Arial"/>
                <w:sz w:val="20"/>
                <w:szCs w:val="20"/>
              </w:rPr>
              <w:t>8</w:t>
            </w:r>
            <w:r w:rsidR="001151C3">
              <w:rPr>
                <w:rFonts w:ascii="Arial Narrow" w:hAnsi="Arial Narrow" w:cs="Arial"/>
                <w:sz w:val="20"/>
                <w:szCs w:val="20"/>
              </w:rPr>
              <w:t>.</w:t>
            </w:r>
            <w:r>
              <w:rPr>
                <w:rFonts w:ascii="Arial Narrow" w:hAnsi="Arial Narrow" w:cs="Arial"/>
                <w:sz w:val="20"/>
                <w:szCs w:val="20"/>
              </w:rPr>
              <w:t>148</w:t>
            </w:r>
            <w:r w:rsidR="001151C3">
              <w:rPr>
                <w:rFonts w:ascii="Arial Narrow" w:hAnsi="Arial Narrow" w:cs="Arial"/>
                <w:sz w:val="20"/>
                <w:szCs w:val="20"/>
              </w:rPr>
              <w:t>,</w:t>
            </w:r>
            <w:r>
              <w:rPr>
                <w:rFonts w:ascii="Arial Narrow" w:hAnsi="Arial Narrow" w:cs="Arial"/>
                <w:sz w:val="20"/>
                <w:szCs w:val="20"/>
              </w:rPr>
              <w:t>7</w:t>
            </w:r>
          </w:p>
        </w:tc>
        <w:tc>
          <w:tcPr>
            <w:tcW w:w="993" w:type="dxa"/>
            <w:shd w:val="clear" w:color="auto" w:fill="D5DCE4" w:themeFill="text2" w:themeFillTint="33"/>
          </w:tcPr>
          <w:p w14:paraId="1A29FBF5" w14:textId="57CA753E" w:rsidR="001151C3" w:rsidRPr="008D0BAD" w:rsidRDefault="00113193" w:rsidP="0052230C">
            <w:pPr>
              <w:jc w:val="right"/>
              <w:rPr>
                <w:rFonts w:ascii="Arial Narrow" w:hAnsi="Arial Narrow" w:cs="Arial"/>
                <w:sz w:val="20"/>
                <w:szCs w:val="20"/>
              </w:rPr>
            </w:pPr>
            <w:r>
              <w:rPr>
                <w:rFonts w:ascii="Arial Narrow" w:hAnsi="Arial Narrow" w:cs="Arial"/>
                <w:sz w:val="20"/>
                <w:szCs w:val="20"/>
              </w:rPr>
              <w:t>1.130,</w:t>
            </w:r>
            <w:r w:rsidR="001151C3">
              <w:rPr>
                <w:rFonts w:ascii="Arial Narrow" w:hAnsi="Arial Narrow" w:cs="Arial"/>
                <w:sz w:val="20"/>
                <w:szCs w:val="20"/>
              </w:rPr>
              <w:t>0</w:t>
            </w:r>
          </w:p>
        </w:tc>
        <w:tc>
          <w:tcPr>
            <w:tcW w:w="1134" w:type="dxa"/>
            <w:tcBorders>
              <w:right w:val="single" w:sz="12" w:space="0" w:color="auto"/>
            </w:tcBorders>
            <w:shd w:val="clear" w:color="auto" w:fill="D5DCE4" w:themeFill="text2" w:themeFillTint="33"/>
          </w:tcPr>
          <w:p w14:paraId="57B3A5D7" w14:textId="2EB0B2B4" w:rsidR="001151C3" w:rsidRPr="00BB303F" w:rsidRDefault="00113193" w:rsidP="0052230C">
            <w:pPr>
              <w:jc w:val="right"/>
              <w:rPr>
                <w:rFonts w:ascii="Arial Narrow" w:hAnsi="Arial Narrow" w:cs="Arial"/>
                <w:sz w:val="20"/>
                <w:szCs w:val="20"/>
              </w:rPr>
            </w:pPr>
            <w:r>
              <w:rPr>
                <w:rFonts w:ascii="Arial Narrow" w:hAnsi="Arial Narrow" w:cs="Arial"/>
                <w:sz w:val="20"/>
                <w:szCs w:val="20"/>
              </w:rPr>
              <w:t>9</w:t>
            </w:r>
            <w:r w:rsidR="001151C3">
              <w:rPr>
                <w:rFonts w:ascii="Arial Narrow" w:hAnsi="Arial Narrow" w:cs="Arial"/>
                <w:sz w:val="20"/>
                <w:szCs w:val="20"/>
              </w:rPr>
              <w:t>.</w:t>
            </w:r>
            <w:r>
              <w:rPr>
                <w:rFonts w:ascii="Arial Narrow" w:hAnsi="Arial Narrow" w:cs="Arial"/>
                <w:sz w:val="20"/>
                <w:szCs w:val="20"/>
              </w:rPr>
              <w:t>278</w:t>
            </w:r>
            <w:r w:rsidR="001151C3">
              <w:rPr>
                <w:rFonts w:ascii="Arial Narrow" w:hAnsi="Arial Narrow" w:cs="Arial"/>
                <w:sz w:val="20"/>
                <w:szCs w:val="20"/>
              </w:rPr>
              <w:t>,</w:t>
            </w:r>
            <w:r>
              <w:rPr>
                <w:rFonts w:ascii="Arial Narrow" w:hAnsi="Arial Narrow" w:cs="Arial"/>
                <w:sz w:val="20"/>
                <w:szCs w:val="20"/>
              </w:rPr>
              <w:t>7</w:t>
            </w:r>
          </w:p>
        </w:tc>
        <w:tc>
          <w:tcPr>
            <w:tcW w:w="992" w:type="dxa"/>
            <w:tcBorders>
              <w:left w:val="single" w:sz="12" w:space="0" w:color="auto"/>
            </w:tcBorders>
            <w:shd w:val="clear" w:color="auto" w:fill="D5DCE4" w:themeFill="text2" w:themeFillTint="33"/>
          </w:tcPr>
          <w:p w14:paraId="21EE2005" w14:textId="0DB3BCB0" w:rsidR="001151C3" w:rsidRPr="00BB303F" w:rsidRDefault="007D6F54" w:rsidP="0052230C">
            <w:pPr>
              <w:jc w:val="right"/>
              <w:rPr>
                <w:rFonts w:ascii="Arial Narrow" w:hAnsi="Arial Narrow" w:cs="Arial"/>
                <w:sz w:val="20"/>
                <w:szCs w:val="20"/>
              </w:rPr>
            </w:pPr>
            <w:r>
              <w:rPr>
                <w:rFonts w:ascii="Arial Narrow" w:hAnsi="Arial Narrow" w:cs="Arial"/>
                <w:sz w:val="20"/>
                <w:szCs w:val="20"/>
              </w:rPr>
              <w:t>6</w:t>
            </w:r>
            <w:r w:rsidR="001151C3">
              <w:rPr>
                <w:rFonts w:ascii="Arial Narrow" w:hAnsi="Arial Narrow" w:cs="Arial"/>
                <w:sz w:val="20"/>
                <w:szCs w:val="20"/>
              </w:rPr>
              <w:t>.</w:t>
            </w:r>
            <w:r>
              <w:rPr>
                <w:rFonts w:ascii="Arial Narrow" w:hAnsi="Arial Narrow" w:cs="Arial"/>
                <w:sz w:val="20"/>
                <w:szCs w:val="20"/>
              </w:rPr>
              <w:t>662</w:t>
            </w:r>
            <w:r w:rsidR="001151C3">
              <w:rPr>
                <w:rFonts w:ascii="Arial Narrow" w:hAnsi="Arial Narrow" w:cs="Arial"/>
                <w:sz w:val="20"/>
                <w:szCs w:val="20"/>
              </w:rPr>
              <w:t>,</w:t>
            </w:r>
            <w:r>
              <w:rPr>
                <w:rFonts w:ascii="Arial Narrow" w:hAnsi="Arial Narrow" w:cs="Arial"/>
                <w:sz w:val="20"/>
                <w:szCs w:val="20"/>
              </w:rPr>
              <w:t>2</w:t>
            </w:r>
          </w:p>
        </w:tc>
        <w:tc>
          <w:tcPr>
            <w:tcW w:w="992" w:type="dxa"/>
            <w:shd w:val="clear" w:color="auto" w:fill="D5DCE4" w:themeFill="text2" w:themeFillTint="33"/>
          </w:tcPr>
          <w:p w14:paraId="474F1D68" w14:textId="7BDD64C1" w:rsidR="001151C3" w:rsidRPr="009E628A" w:rsidRDefault="001151C3" w:rsidP="0052230C">
            <w:pPr>
              <w:jc w:val="right"/>
              <w:rPr>
                <w:rFonts w:ascii="Arial Narrow" w:hAnsi="Arial Narrow"/>
                <w:sz w:val="20"/>
                <w:szCs w:val="20"/>
              </w:rPr>
            </w:pPr>
            <w:r>
              <w:rPr>
                <w:rFonts w:ascii="Arial Narrow" w:hAnsi="Arial Narrow"/>
                <w:sz w:val="20"/>
                <w:szCs w:val="20"/>
              </w:rPr>
              <w:t>0,0</w:t>
            </w:r>
          </w:p>
        </w:tc>
        <w:tc>
          <w:tcPr>
            <w:tcW w:w="1127" w:type="dxa"/>
            <w:shd w:val="clear" w:color="auto" w:fill="D5DCE4" w:themeFill="text2" w:themeFillTint="33"/>
          </w:tcPr>
          <w:p w14:paraId="41280476" w14:textId="1D4116B3" w:rsidR="001151C3" w:rsidRPr="00BB303F" w:rsidRDefault="007D6F54" w:rsidP="0052230C">
            <w:pPr>
              <w:jc w:val="right"/>
              <w:rPr>
                <w:rFonts w:ascii="Arial Narrow" w:hAnsi="Arial Narrow" w:cs="Arial"/>
                <w:sz w:val="20"/>
                <w:szCs w:val="20"/>
              </w:rPr>
            </w:pPr>
            <w:r>
              <w:rPr>
                <w:rFonts w:ascii="Arial Narrow" w:hAnsi="Arial Narrow" w:cs="Arial"/>
                <w:sz w:val="20"/>
                <w:szCs w:val="20"/>
              </w:rPr>
              <w:t>6</w:t>
            </w:r>
            <w:r w:rsidR="001151C3">
              <w:rPr>
                <w:rFonts w:ascii="Arial Narrow" w:hAnsi="Arial Narrow" w:cs="Arial"/>
                <w:sz w:val="20"/>
                <w:szCs w:val="20"/>
              </w:rPr>
              <w:t>.</w:t>
            </w:r>
            <w:r>
              <w:rPr>
                <w:rFonts w:ascii="Arial Narrow" w:hAnsi="Arial Narrow" w:cs="Arial"/>
                <w:sz w:val="20"/>
                <w:szCs w:val="20"/>
              </w:rPr>
              <w:t>662</w:t>
            </w:r>
            <w:r w:rsidR="001151C3">
              <w:rPr>
                <w:rFonts w:ascii="Arial Narrow" w:hAnsi="Arial Narrow" w:cs="Arial"/>
                <w:sz w:val="20"/>
                <w:szCs w:val="20"/>
              </w:rPr>
              <w:t>,</w:t>
            </w:r>
            <w:r>
              <w:rPr>
                <w:rFonts w:ascii="Arial Narrow" w:hAnsi="Arial Narrow" w:cs="Arial"/>
                <w:sz w:val="20"/>
                <w:szCs w:val="20"/>
              </w:rPr>
              <w:t>2</w:t>
            </w:r>
          </w:p>
        </w:tc>
      </w:tr>
      <w:tr w:rsidR="001151C3" w:rsidRPr="00BB303F" w14:paraId="68FE556D" w14:textId="77777777" w:rsidTr="00C109ED">
        <w:tc>
          <w:tcPr>
            <w:tcW w:w="2148" w:type="dxa"/>
          </w:tcPr>
          <w:p w14:paraId="29DA7F71" w14:textId="77777777" w:rsidR="001151C3" w:rsidRPr="00BB303F" w:rsidRDefault="001151C3" w:rsidP="0052230C">
            <w:pPr>
              <w:ind w:left="-108" w:right="-108"/>
              <w:rPr>
                <w:rFonts w:ascii="Arial Narrow" w:hAnsi="Arial Narrow" w:cs="Arial"/>
                <w:sz w:val="20"/>
                <w:szCs w:val="20"/>
              </w:rPr>
            </w:pPr>
            <w:r w:rsidRPr="00BB303F">
              <w:rPr>
                <w:rFonts w:ascii="Arial Narrow" w:hAnsi="Arial Narrow" w:cs="Arial"/>
                <w:sz w:val="20"/>
                <w:szCs w:val="20"/>
              </w:rPr>
              <w:t xml:space="preserve"> Coopenae R.L.</w:t>
            </w:r>
          </w:p>
        </w:tc>
        <w:tc>
          <w:tcPr>
            <w:tcW w:w="1134" w:type="dxa"/>
          </w:tcPr>
          <w:p w14:paraId="3E57CEBE" w14:textId="093AB718" w:rsidR="001151C3" w:rsidRPr="00BB303F" w:rsidRDefault="00113193" w:rsidP="0052230C">
            <w:pPr>
              <w:jc w:val="right"/>
              <w:rPr>
                <w:rFonts w:ascii="Arial Narrow" w:hAnsi="Arial Narrow" w:cs="Arial"/>
                <w:sz w:val="20"/>
                <w:szCs w:val="20"/>
              </w:rPr>
            </w:pPr>
            <w:r>
              <w:rPr>
                <w:rFonts w:ascii="Arial Narrow" w:hAnsi="Arial Narrow" w:cs="Arial"/>
                <w:sz w:val="20"/>
                <w:szCs w:val="20"/>
              </w:rPr>
              <w:t>8</w:t>
            </w:r>
            <w:r w:rsidR="001151C3">
              <w:rPr>
                <w:rFonts w:ascii="Arial Narrow" w:hAnsi="Arial Narrow" w:cs="Arial"/>
                <w:sz w:val="20"/>
                <w:szCs w:val="20"/>
              </w:rPr>
              <w:t>.</w:t>
            </w:r>
            <w:r>
              <w:rPr>
                <w:rFonts w:ascii="Arial Narrow" w:hAnsi="Arial Narrow" w:cs="Arial"/>
                <w:sz w:val="20"/>
                <w:szCs w:val="20"/>
              </w:rPr>
              <w:t>023</w:t>
            </w:r>
            <w:r w:rsidR="001151C3">
              <w:rPr>
                <w:rFonts w:ascii="Arial Narrow" w:hAnsi="Arial Narrow" w:cs="Arial"/>
                <w:sz w:val="20"/>
                <w:szCs w:val="20"/>
              </w:rPr>
              <w:t>,</w:t>
            </w:r>
            <w:r>
              <w:rPr>
                <w:rFonts w:ascii="Arial Narrow" w:hAnsi="Arial Narrow" w:cs="Arial"/>
                <w:sz w:val="20"/>
                <w:szCs w:val="20"/>
              </w:rPr>
              <w:t>7</w:t>
            </w:r>
          </w:p>
        </w:tc>
        <w:tc>
          <w:tcPr>
            <w:tcW w:w="993" w:type="dxa"/>
          </w:tcPr>
          <w:p w14:paraId="49A32DCF" w14:textId="2FD4D7EF" w:rsidR="001151C3" w:rsidRPr="008D0BAD" w:rsidRDefault="00113193" w:rsidP="0052230C">
            <w:pPr>
              <w:jc w:val="right"/>
              <w:rPr>
                <w:rFonts w:ascii="Arial Narrow" w:hAnsi="Arial Narrow" w:cs="Arial"/>
                <w:sz w:val="20"/>
                <w:szCs w:val="20"/>
              </w:rPr>
            </w:pPr>
            <w:r>
              <w:rPr>
                <w:rFonts w:ascii="Arial Narrow" w:hAnsi="Arial Narrow" w:cs="Arial"/>
                <w:sz w:val="20"/>
                <w:szCs w:val="20"/>
              </w:rPr>
              <w:t>600,</w:t>
            </w:r>
            <w:r w:rsidR="001151C3">
              <w:rPr>
                <w:rFonts w:ascii="Arial Narrow" w:hAnsi="Arial Narrow" w:cs="Arial"/>
                <w:sz w:val="20"/>
                <w:szCs w:val="20"/>
              </w:rPr>
              <w:t>0</w:t>
            </w:r>
          </w:p>
        </w:tc>
        <w:tc>
          <w:tcPr>
            <w:tcW w:w="1134" w:type="dxa"/>
            <w:tcBorders>
              <w:right w:val="single" w:sz="12" w:space="0" w:color="auto"/>
            </w:tcBorders>
          </w:tcPr>
          <w:p w14:paraId="14212F6D" w14:textId="592F4E3D" w:rsidR="001151C3" w:rsidRPr="00BB303F" w:rsidRDefault="00113193" w:rsidP="0052230C">
            <w:pPr>
              <w:jc w:val="right"/>
              <w:rPr>
                <w:rFonts w:ascii="Arial Narrow" w:hAnsi="Arial Narrow" w:cs="Arial"/>
                <w:sz w:val="20"/>
                <w:szCs w:val="20"/>
              </w:rPr>
            </w:pPr>
            <w:r>
              <w:rPr>
                <w:rFonts w:ascii="Arial Narrow" w:hAnsi="Arial Narrow" w:cs="Arial"/>
                <w:sz w:val="20"/>
                <w:szCs w:val="20"/>
              </w:rPr>
              <w:t>8</w:t>
            </w:r>
            <w:r w:rsidR="001151C3">
              <w:rPr>
                <w:rFonts w:ascii="Arial Narrow" w:hAnsi="Arial Narrow" w:cs="Arial"/>
                <w:sz w:val="20"/>
                <w:szCs w:val="20"/>
              </w:rPr>
              <w:t>.</w:t>
            </w:r>
            <w:r>
              <w:rPr>
                <w:rFonts w:ascii="Arial Narrow" w:hAnsi="Arial Narrow" w:cs="Arial"/>
                <w:sz w:val="20"/>
                <w:szCs w:val="20"/>
              </w:rPr>
              <w:t>623</w:t>
            </w:r>
            <w:r w:rsidR="001151C3">
              <w:rPr>
                <w:rFonts w:ascii="Arial Narrow" w:hAnsi="Arial Narrow" w:cs="Arial"/>
                <w:sz w:val="20"/>
                <w:szCs w:val="20"/>
              </w:rPr>
              <w:t>,</w:t>
            </w:r>
            <w:r>
              <w:rPr>
                <w:rFonts w:ascii="Arial Narrow" w:hAnsi="Arial Narrow" w:cs="Arial"/>
                <w:sz w:val="20"/>
                <w:szCs w:val="20"/>
              </w:rPr>
              <w:t>7</w:t>
            </w:r>
          </w:p>
        </w:tc>
        <w:tc>
          <w:tcPr>
            <w:tcW w:w="992" w:type="dxa"/>
            <w:tcBorders>
              <w:left w:val="single" w:sz="12" w:space="0" w:color="auto"/>
            </w:tcBorders>
          </w:tcPr>
          <w:p w14:paraId="5825182D" w14:textId="347057FD" w:rsidR="001151C3" w:rsidRPr="00BB303F" w:rsidRDefault="007D6F54" w:rsidP="0052230C">
            <w:pPr>
              <w:jc w:val="right"/>
              <w:rPr>
                <w:rFonts w:ascii="Arial Narrow" w:hAnsi="Arial Narrow" w:cs="Arial"/>
                <w:sz w:val="20"/>
                <w:szCs w:val="20"/>
              </w:rPr>
            </w:pPr>
            <w:r>
              <w:rPr>
                <w:rFonts w:ascii="Arial Narrow" w:hAnsi="Arial Narrow" w:cs="Arial"/>
                <w:sz w:val="20"/>
                <w:szCs w:val="20"/>
              </w:rPr>
              <w:t>5</w:t>
            </w:r>
            <w:r w:rsidR="001151C3">
              <w:rPr>
                <w:rFonts w:ascii="Arial Narrow" w:hAnsi="Arial Narrow" w:cs="Arial"/>
                <w:sz w:val="20"/>
                <w:szCs w:val="20"/>
              </w:rPr>
              <w:t>.</w:t>
            </w:r>
            <w:r>
              <w:rPr>
                <w:rFonts w:ascii="Arial Narrow" w:hAnsi="Arial Narrow" w:cs="Arial"/>
                <w:sz w:val="20"/>
                <w:szCs w:val="20"/>
              </w:rPr>
              <w:t>616</w:t>
            </w:r>
            <w:r w:rsidR="001151C3">
              <w:rPr>
                <w:rFonts w:ascii="Arial Narrow" w:hAnsi="Arial Narrow" w:cs="Arial"/>
                <w:sz w:val="20"/>
                <w:szCs w:val="20"/>
              </w:rPr>
              <w:t>,</w:t>
            </w:r>
            <w:r>
              <w:rPr>
                <w:rFonts w:ascii="Arial Narrow" w:hAnsi="Arial Narrow" w:cs="Arial"/>
                <w:sz w:val="20"/>
                <w:szCs w:val="20"/>
              </w:rPr>
              <w:t>4</w:t>
            </w:r>
          </w:p>
        </w:tc>
        <w:tc>
          <w:tcPr>
            <w:tcW w:w="992" w:type="dxa"/>
          </w:tcPr>
          <w:p w14:paraId="221D5D4D" w14:textId="0B1656F2" w:rsidR="001151C3" w:rsidRPr="009E628A" w:rsidRDefault="007D6F54" w:rsidP="0052230C">
            <w:pPr>
              <w:jc w:val="right"/>
              <w:rPr>
                <w:rFonts w:ascii="Arial Narrow" w:hAnsi="Arial Narrow"/>
                <w:sz w:val="20"/>
                <w:szCs w:val="20"/>
              </w:rPr>
            </w:pPr>
            <w:r>
              <w:rPr>
                <w:rFonts w:ascii="Arial Narrow" w:hAnsi="Arial Narrow"/>
                <w:sz w:val="20"/>
                <w:szCs w:val="20"/>
              </w:rPr>
              <w:t>166</w:t>
            </w:r>
            <w:r w:rsidR="001151C3">
              <w:rPr>
                <w:rFonts w:ascii="Arial Narrow" w:hAnsi="Arial Narrow"/>
                <w:sz w:val="20"/>
                <w:szCs w:val="20"/>
              </w:rPr>
              <w:t>,</w:t>
            </w:r>
            <w:r>
              <w:rPr>
                <w:rFonts w:ascii="Arial Narrow" w:hAnsi="Arial Narrow"/>
                <w:sz w:val="20"/>
                <w:szCs w:val="20"/>
              </w:rPr>
              <w:t>3</w:t>
            </w:r>
          </w:p>
        </w:tc>
        <w:tc>
          <w:tcPr>
            <w:tcW w:w="1127" w:type="dxa"/>
          </w:tcPr>
          <w:p w14:paraId="5B911C7A" w14:textId="7D4AE172" w:rsidR="001151C3" w:rsidRPr="00BB303F" w:rsidRDefault="007D6F54" w:rsidP="0052230C">
            <w:pPr>
              <w:jc w:val="right"/>
              <w:rPr>
                <w:rFonts w:ascii="Arial Narrow" w:hAnsi="Arial Narrow" w:cs="Arial"/>
                <w:sz w:val="20"/>
                <w:szCs w:val="20"/>
              </w:rPr>
            </w:pPr>
            <w:r>
              <w:rPr>
                <w:rFonts w:ascii="Arial Narrow" w:hAnsi="Arial Narrow" w:cs="Arial"/>
                <w:sz w:val="20"/>
                <w:szCs w:val="20"/>
              </w:rPr>
              <w:t>5</w:t>
            </w:r>
            <w:r w:rsidR="001151C3">
              <w:rPr>
                <w:rFonts w:ascii="Arial Narrow" w:hAnsi="Arial Narrow" w:cs="Arial"/>
                <w:sz w:val="20"/>
                <w:szCs w:val="20"/>
              </w:rPr>
              <w:t>.</w:t>
            </w:r>
            <w:r>
              <w:rPr>
                <w:rFonts w:ascii="Arial Narrow" w:hAnsi="Arial Narrow" w:cs="Arial"/>
                <w:sz w:val="20"/>
                <w:szCs w:val="20"/>
              </w:rPr>
              <w:t>782</w:t>
            </w:r>
            <w:r w:rsidR="001151C3">
              <w:rPr>
                <w:rFonts w:ascii="Arial Narrow" w:hAnsi="Arial Narrow" w:cs="Arial"/>
                <w:sz w:val="20"/>
                <w:szCs w:val="20"/>
              </w:rPr>
              <w:t>,</w:t>
            </w:r>
            <w:r>
              <w:rPr>
                <w:rFonts w:ascii="Arial Narrow" w:hAnsi="Arial Narrow" w:cs="Arial"/>
                <w:sz w:val="20"/>
                <w:szCs w:val="20"/>
              </w:rPr>
              <w:t>7</w:t>
            </w:r>
          </w:p>
        </w:tc>
      </w:tr>
      <w:tr w:rsidR="001151C3" w:rsidRPr="00BB303F" w14:paraId="65A2F4D0" w14:textId="77777777" w:rsidTr="00C109ED">
        <w:tc>
          <w:tcPr>
            <w:tcW w:w="2148" w:type="dxa"/>
          </w:tcPr>
          <w:p w14:paraId="00202007" w14:textId="77777777" w:rsidR="001151C3" w:rsidRPr="00BB303F" w:rsidRDefault="001151C3" w:rsidP="0052230C">
            <w:pPr>
              <w:ind w:left="-108" w:right="-108"/>
              <w:rPr>
                <w:rFonts w:ascii="Arial Narrow" w:hAnsi="Arial Narrow" w:cs="Arial"/>
                <w:sz w:val="20"/>
                <w:szCs w:val="20"/>
              </w:rPr>
            </w:pPr>
            <w:r w:rsidRPr="00BB303F">
              <w:rPr>
                <w:rFonts w:ascii="Arial Narrow" w:hAnsi="Arial Narrow" w:cs="Arial"/>
                <w:sz w:val="20"/>
                <w:szCs w:val="20"/>
              </w:rPr>
              <w:t xml:space="preserve"> Coopealianza R.L.</w:t>
            </w:r>
          </w:p>
        </w:tc>
        <w:tc>
          <w:tcPr>
            <w:tcW w:w="1134" w:type="dxa"/>
          </w:tcPr>
          <w:p w14:paraId="6B794F75" w14:textId="400ECDC6" w:rsidR="001151C3" w:rsidRPr="00BB303F" w:rsidRDefault="00113193" w:rsidP="0052230C">
            <w:pPr>
              <w:jc w:val="right"/>
              <w:rPr>
                <w:rFonts w:ascii="Arial Narrow" w:hAnsi="Arial Narrow" w:cs="Arial"/>
                <w:sz w:val="20"/>
                <w:szCs w:val="20"/>
              </w:rPr>
            </w:pPr>
            <w:r>
              <w:rPr>
                <w:rFonts w:ascii="Arial Narrow" w:hAnsi="Arial Narrow" w:cs="Arial"/>
                <w:sz w:val="20"/>
                <w:szCs w:val="20"/>
              </w:rPr>
              <w:t>3</w:t>
            </w:r>
            <w:r w:rsidR="001151C3">
              <w:rPr>
                <w:rFonts w:ascii="Arial Narrow" w:hAnsi="Arial Narrow" w:cs="Arial"/>
                <w:sz w:val="20"/>
                <w:szCs w:val="20"/>
              </w:rPr>
              <w:t>.</w:t>
            </w:r>
            <w:r>
              <w:rPr>
                <w:rFonts w:ascii="Arial Narrow" w:hAnsi="Arial Narrow" w:cs="Arial"/>
                <w:sz w:val="20"/>
                <w:szCs w:val="20"/>
              </w:rPr>
              <w:t>230</w:t>
            </w:r>
            <w:r w:rsidR="001151C3">
              <w:rPr>
                <w:rFonts w:ascii="Arial Narrow" w:hAnsi="Arial Narrow" w:cs="Arial"/>
                <w:sz w:val="20"/>
                <w:szCs w:val="20"/>
              </w:rPr>
              <w:t>,</w:t>
            </w:r>
            <w:r>
              <w:rPr>
                <w:rFonts w:ascii="Arial Narrow" w:hAnsi="Arial Narrow" w:cs="Arial"/>
                <w:sz w:val="20"/>
                <w:szCs w:val="20"/>
              </w:rPr>
              <w:t>6</w:t>
            </w:r>
          </w:p>
        </w:tc>
        <w:tc>
          <w:tcPr>
            <w:tcW w:w="993" w:type="dxa"/>
          </w:tcPr>
          <w:p w14:paraId="27EA2E13" w14:textId="4BC3EF7F" w:rsidR="001151C3" w:rsidRPr="008D0BAD" w:rsidRDefault="00113193" w:rsidP="0052230C">
            <w:pPr>
              <w:jc w:val="right"/>
              <w:rPr>
                <w:rFonts w:ascii="Arial Narrow" w:hAnsi="Arial Narrow" w:cs="Arial"/>
                <w:sz w:val="20"/>
                <w:szCs w:val="20"/>
              </w:rPr>
            </w:pPr>
            <w:r>
              <w:rPr>
                <w:rFonts w:ascii="Arial Narrow" w:hAnsi="Arial Narrow" w:cs="Arial"/>
                <w:sz w:val="20"/>
                <w:szCs w:val="20"/>
              </w:rPr>
              <w:t>-450,0</w:t>
            </w:r>
          </w:p>
        </w:tc>
        <w:tc>
          <w:tcPr>
            <w:tcW w:w="1134" w:type="dxa"/>
            <w:tcBorders>
              <w:right w:val="single" w:sz="12" w:space="0" w:color="auto"/>
            </w:tcBorders>
          </w:tcPr>
          <w:p w14:paraId="5DF6466C" w14:textId="040EA5BA" w:rsidR="001151C3" w:rsidRPr="00BB303F" w:rsidRDefault="00113193" w:rsidP="0052230C">
            <w:pPr>
              <w:jc w:val="right"/>
              <w:rPr>
                <w:rFonts w:ascii="Arial Narrow" w:hAnsi="Arial Narrow" w:cs="Arial"/>
                <w:sz w:val="20"/>
                <w:szCs w:val="20"/>
              </w:rPr>
            </w:pPr>
            <w:r>
              <w:rPr>
                <w:rFonts w:ascii="Arial Narrow" w:hAnsi="Arial Narrow" w:cs="Arial"/>
                <w:sz w:val="20"/>
                <w:szCs w:val="20"/>
              </w:rPr>
              <w:t>2</w:t>
            </w:r>
            <w:r w:rsidR="001151C3">
              <w:rPr>
                <w:rFonts w:ascii="Arial Narrow" w:hAnsi="Arial Narrow" w:cs="Arial"/>
                <w:sz w:val="20"/>
                <w:szCs w:val="20"/>
              </w:rPr>
              <w:t>.</w:t>
            </w:r>
            <w:r>
              <w:rPr>
                <w:rFonts w:ascii="Arial Narrow" w:hAnsi="Arial Narrow" w:cs="Arial"/>
                <w:sz w:val="20"/>
                <w:szCs w:val="20"/>
              </w:rPr>
              <w:t>780</w:t>
            </w:r>
            <w:r w:rsidR="001151C3">
              <w:rPr>
                <w:rFonts w:ascii="Arial Narrow" w:hAnsi="Arial Narrow" w:cs="Arial"/>
                <w:sz w:val="20"/>
                <w:szCs w:val="20"/>
              </w:rPr>
              <w:t>,</w:t>
            </w:r>
            <w:r>
              <w:rPr>
                <w:rFonts w:ascii="Arial Narrow" w:hAnsi="Arial Narrow" w:cs="Arial"/>
                <w:sz w:val="20"/>
                <w:szCs w:val="20"/>
              </w:rPr>
              <w:t>6</w:t>
            </w:r>
          </w:p>
        </w:tc>
        <w:tc>
          <w:tcPr>
            <w:tcW w:w="992" w:type="dxa"/>
            <w:tcBorders>
              <w:left w:val="single" w:sz="12" w:space="0" w:color="auto"/>
            </w:tcBorders>
          </w:tcPr>
          <w:p w14:paraId="4BF88DED" w14:textId="0B6D4B78" w:rsidR="001151C3" w:rsidRPr="00BB303F" w:rsidRDefault="007D6F54" w:rsidP="0052230C">
            <w:pPr>
              <w:jc w:val="right"/>
              <w:rPr>
                <w:rFonts w:ascii="Arial Narrow" w:hAnsi="Arial Narrow" w:cs="Arial"/>
                <w:sz w:val="20"/>
                <w:szCs w:val="20"/>
              </w:rPr>
            </w:pPr>
            <w:r>
              <w:rPr>
                <w:rFonts w:ascii="Arial Narrow" w:hAnsi="Arial Narrow" w:cs="Arial"/>
                <w:sz w:val="20"/>
                <w:szCs w:val="20"/>
              </w:rPr>
              <w:t>8</w:t>
            </w:r>
            <w:r w:rsidR="001151C3">
              <w:rPr>
                <w:rFonts w:ascii="Arial Narrow" w:hAnsi="Arial Narrow" w:cs="Arial"/>
                <w:sz w:val="20"/>
                <w:szCs w:val="20"/>
              </w:rPr>
              <w:t>.</w:t>
            </w:r>
            <w:r>
              <w:rPr>
                <w:rFonts w:ascii="Arial Narrow" w:hAnsi="Arial Narrow" w:cs="Arial"/>
                <w:sz w:val="20"/>
                <w:szCs w:val="20"/>
              </w:rPr>
              <w:t>456</w:t>
            </w:r>
            <w:r w:rsidR="001151C3">
              <w:rPr>
                <w:rFonts w:ascii="Arial Narrow" w:hAnsi="Arial Narrow" w:cs="Arial"/>
                <w:sz w:val="20"/>
                <w:szCs w:val="20"/>
              </w:rPr>
              <w:t>,</w:t>
            </w:r>
            <w:r>
              <w:rPr>
                <w:rFonts w:ascii="Arial Narrow" w:hAnsi="Arial Narrow" w:cs="Arial"/>
                <w:sz w:val="20"/>
                <w:szCs w:val="20"/>
              </w:rPr>
              <w:t>6</w:t>
            </w:r>
          </w:p>
        </w:tc>
        <w:tc>
          <w:tcPr>
            <w:tcW w:w="992" w:type="dxa"/>
          </w:tcPr>
          <w:p w14:paraId="19699E22" w14:textId="763554CE" w:rsidR="001151C3" w:rsidRPr="009E628A" w:rsidRDefault="001151C3" w:rsidP="0052230C">
            <w:pPr>
              <w:jc w:val="right"/>
              <w:rPr>
                <w:rFonts w:ascii="Arial Narrow" w:hAnsi="Arial Narrow"/>
                <w:sz w:val="20"/>
                <w:szCs w:val="20"/>
              </w:rPr>
            </w:pPr>
            <w:r>
              <w:rPr>
                <w:rFonts w:ascii="Arial Narrow" w:hAnsi="Arial Narrow"/>
                <w:sz w:val="20"/>
                <w:szCs w:val="20"/>
              </w:rPr>
              <w:t>-</w:t>
            </w:r>
            <w:r w:rsidR="007D6F54">
              <w:rPr>
                <w:rFonts w:ascii="Arial Narrow" w:hAnsi="Arial Narrow"/>
                <w:sz w:val="20"/>
                <w:szCs w:val="20"/>
              </w:rPr>
              <w:t>1.70</w:t>
            </w:r>
            <w:r>
              <w:rPr>
                <w:rFonts w:ascii="Arial Narrow" w:hAnsi="Arial Narrow"/>
                <w:sz w:val="20"/>
                <w:szCs w:val="20"/>
              </w:rPr>
              <w:t>0,0</w:t>
            </w:r>
          </w:p>
        </w:tc>
        <w:tc>
          <w:tcPr>
            <w:tcW w:w="1127" w:type="dxa"/>
          </w:tcPr>
          <w:p w14:paraId="03E43A73" w14:textId="3A98D13F" w:rsidR="001151C3" w:rsidRPr="00BB303F" w:rsidRDefault="007D6F54" w:rsidP="0052230C">
            <w:pPr>
              <w:jc w:val="right"/>
              <w:rPr>
                <w:rFonts w:ascii="Arial Narrow" w:hAnsi="Arial Narrow" w:cs="Arial"/>
                <w:sz w:val="20"/>
                <w:szCs w:val="20"/>
              </w:rPr>
            </w:pPr>
            <w:r>
              <w:rPr>
                <w:rFonts w:ascii="Arial Narrow" w:hAnsi="Arial Narrow" w:cs="Arial"/>
                <w:sz w:val="20"/>
                <w:szCs w:val="20"/>
              </w:rPr>
              <w:t>6</w:t>
            </w:r>
            <w:r w:rsidR="001151C3">
              <w:rPr>
                <w:rFonts w:ascii="Arial Narrow" w:hAnsi="Arial Narrow" w:cs="Arial"/>
                <w:sz w:val="20"/>
                <w:szCs w:val="20"/>
              </w:rPr>
              <w:t>.</w:t>
            </w:r>
            <w:r>
              <w:rPr>
                <w:rFonts w:ascii="Arial Narrow" w:hAnsi="Arial Narrow" w:cs="Arial"/>
                <w:sz w:val="20"/>
                <w:szCs w:val="20"/>
              </w:rPr>
              <w:t>756</w:t>
            </w:r>
            <w:r w:rsidR="001151C3">
              <w:rPr>
                <w:rFonts w:ascii="Arial Narrow" w:hAnsi="Arial Narrow" w:cs="Arial"/>
                <w:sz w:val="20"/>
                <w:szCs w:val="20"/>
              </w:rPr>
              <w:t>,</w:t>
            </w:r>
            <w:r>
              <w:rPr>
                <w:rFonts w:ascii="Arial Narrow" w:hAnsi="Arial Narrow" w:cs="Arial"/>
                <w:sz w:val="20"/>
                <w:szCs w:val="20"/>
              </w:rPr>
              <w:t>6</w:t>
            </w:r>
          </w:p>
        </w:tc>
      </w:tr>
      <w:tr w:rsidR="001151C3" w:rsidRPr="00BB303F" w14:paraId="64F963DD" w14:textId="77777777" w:rsidTr="0056269E">
        <w:tc>
          <w:tcPr>
            <w:tcW w:w="2148" w:type="dxa"/>
            <w:shd w:val="clear" w:color="auto" w:fill="D5DCE4" w:themeFill="text2" w:themeFillTint="33"/>
          </w:tcPr>
          <w:p w14:paraId="3796C1C1" w14:textId="77777777" w:rsidR="001151C3" w:rsidRPr="00BB303F" w:rsidRDefault="001151C3" w:rsidP="0052230C">
            <w:pPr>
              <w:ind w:left="-108" w:right="-108"/>
              <w:rPr>
                <w:rFonts w:ascii="Arial Narrow" w:hAnsi="Arial Narrow" w:cs="Arial"/>
                <w:sz w:val="20"/>
                <w:szCs w:val="20"/>
              </w:rPr>
            </w:pPr>
            <w:r w:rsidRPr="00BB303F">
              <w:rPr>
                <w:rFonts w:ascii="Arial Narrow" w:hAnsi="Arial Narrow" w:cs="Arial"/>
                <w:sz w:val="20"/>
                <w:szCs w:val="20"/>
              </w:rPr>
              <w:t xml:space="preserve"> Coopeservidores R.L.</w:t>
            </w:r>
          </w:p>
        </w:tc>
        <w:tc>
          <w:tcPr>
            <w:tcW w:w="1134" w:type="dxa"/>
            <w:shd w:val="clear" w:color="auto" w:fill="D5DCE4" w:themeFill="text2" w:themeFillTint="33"/>
          </w:tcPr>
          <w:p w14:paraId="2D93DC0F" w14:textId="79EDBD14" w:rsidR="001151C3" w:rsidRPr="00BB303F" w:rsidRDefault="00113193" w:rsidP="0052230C">
            <w:pPr>
              <w:jc w:val="right"/>
              <w:rPr>
                <w:rFonts w:ascii="Arial Narrow" w:hAnsi="Arial Narrow" w:cs="Arial"/>
                <w:sz w:val="20"/>
                <w:szCs w:val="20"/>
              </w:rPr>
            </w:pPr>
            <w:r>
              <w:rPr>
                <w:rFonts w:ascii="Arial Narrow" w:hAnsi="Arial Narrow" w:cs="Arial"/>
                <w:sz w:val="20"/>
                <w:szCs w:val="20"/>
              </w:rPr>
              <w:t>672</w:t>
            </w:r>
            <w:r w:rsidR="001151C3">
              <w:rPr>
                <w:rFonts w:ascii="Arial Narrow" w:hAnsi="Arial Narrow" w:cs="Arial"/>
                <w:sz w:val="20"/>
                <w:szCs w:val="20"/>
              </w:rPr>
              <w:t>,</w:t>
            </w:r>
            <w:r>
              <w:rPr>
                <w:rFonts w:ascii="Arial Narrow" w:hAnsi="Arial Narrow" w:cs="Arial"/>
                <w:sz w:val="20"/>
                <w:szCs w:val="20"/>
              </w:rPr>
              <w:t>4</w:t>
            </w:r>
          </w:p>
        </w:tc>
        <w:tc>
          <w:tcPr>
            <w:tcW w:w="993" w:type="dxa"/>
            <w:shd w:val="clear" w:color="auto" w:fill="D5DCE4" w:themeFill="text2" w:themeFillTint="33"/>
          </w:tcPr>
          <w:p w14:paraId="1C6E0837" w14:textId="7D6A75DC" w:rsidR="001151C3" w:rsidRPr="008D0BAD" w:rsidRDefault="00113193" w:rsidP="0052230C">
            <w:pPr>
              <w:jc w:val="right"/>
              <w:rPr>
                <w:rFonts w:ascii="Arial Narrow" w:hAnsi="Arial Narrow" w:cs="Arial"/>
                <w:sz w:val="20"/>
                <w:szCs w:val="20"/>
              </w:rPr>
            </w:pPr>
            <w:r>
              <w:rPr>
                <w:rFonts w:ascii="Arial Narrow" w:hAnsi="Arial Narrow" w:cs="Arial"/>
                <w:sz w:val="20"/>
                <w:szCs w:val="20"/>
              </w:rPr>
              <w:t>-425,0</w:t>
            </w:r>
          </w:p>
        </w:tc>
        <w:tc>
          <w:tcPr>
            <w:tcW w:w="1134" w:type="dxa"/>
            <w:tcBorders>
              <w:right w:val="single" w:sz="12" w:space="0" w:color="auto"/>
            </w:tcBorders>
            <w:shd w:val="clear" w:color="auto" w:fill="D5DCE4" w:themeFill="text2" w:themeFillTint="33"/>
          </w:tcPr>
          <w:p w14:paraId="443DD483" w14:textId="0D89AC7A" w:rsidR="001151C3" w:rsidRPr="00BB303F" w:rsidRDefault="00113193" w:rsidP="0052230C">
            <w:pPr>
              <w:jc w:val="right"/>
              <w:rPr>
                <w:rFonts w:ascii="Arial Narrow" w:hAnsi="Arial Narrow" w:cs="Arial"/>
                <w:sz w:val="20"/>
                <w:szCs w:val="20"/>
              </w:rPr>
            </w:pPr>
            <w:r>
              <w:rPr>
                <w:rFonts w:ascii="Arial Narrow" w:hAnsi="Arial Narrow" w:cs="Arial"/>
                <w:sz w:val="20"/>
                <w:szCs w:val="20"/>
              </w:rPr>
              <w:t>247</w:t>
            </w:r>
            <w:r w:rsidR="001151C3">
              <w:rPr>
                <w:rFonts w:ascii="Arial Narrow" w:hAnsi="Arial Narrow" w:cs="Arial"/>
                <w:sz w:val="20"/>
                <w:szCs w:val="20"/>
              </w:rPr>
              <w:t>,</w:t>
            </w:r>
            <w:r>
              <w:rPr>
                <w:rFonts w:ascii="Arial Narrow" w:hAnsi="Arial Narrow" w:cs="Arial"/>
                <w:sz w:val="20"/>
                <w:szCs w:val="20"/>
              </w:rPr>
              <w:t>4</w:t>
            </w:r>
          </w:p>
        </w:tc>
        <w:tc>
          <w:tcPr>
            <w:tcW w:w="992" w:type="dxa"/>
            <w:tcBorders>
              <w:left w:val="single" w:sz="12" w:space="0" w:color="auto"/>
            </w:tcBorders>
            <w:shd w:val="clear" w:color="auto" w:fill="D5DCE4" w:themeFill="text2" w:themeFillTint="33"/>
          </w:tcPr>
          <w:p w14:paraId="130E77B7" w14:textId="70F1C616" w:rsidR="001151C3" w:rsidRPr="00BB303F" w:rsidRDefault="00BE257E" w:rsidP="0052230C">
            <w:pPr>
              <w:jc w:val="right"/>
              <w:rPr>
                <w:rFonts w:ascii="Arial Narrow" w:hAnsi="Arial Narrow" w:cs="Arial"/>
                <w:sz w:val="20"/>
                <w:szCs w:val="20"/>
              </w:rPr>
            </w:pPr>
            <w:r>
              <w:rPr>
                <w:rFonts w:ascii="Arial Narrow" w:hAnsi="Arial Narrow" w:cs="Arial"/>
                <w:sz w:val="20"/>
                <w:szCs w:val="20"/>
              </w:rPr>
              <w:t>5</w:t>
            </w:r>
            <w:r w:rsidR="001151C3">
              <w:rPr>
                <w:rFonts w:ascii="Arial Narrow" w:hAnsi="Arial Narrow" w:cs="Arial"/>
                <w:sz w:val="20"/>
                <w:szCs w:val="20"/>
              </w:rPr>
              <w:t>.</w:t>
            </w:r>
            <w:r>
              <w:rPr>
                <w:rFonts w:ascii="Arial Narrow" w:hAnsi="Arial Narrow" w:cs="Arial"/>
                <w:sz w:val="20"/>
                <w:szCs w:val="20"/>
              </w:rPr>
              <w:t>535</w:t>
            </w:r>
            <w:r w:rsidR="001151C3">
              <w:rPr>
                <w:rFonts w:ascii="Arial Narrow" w:hAnsi="Arial Narrow" w:cs="Arial"/>
                <w:sz w:val="20"/>
                <w:szCs w:val="20"/>
              </w:rPr>
              <w:t>,</w:t>
            </w:r>
            <w:r>
              <w:rPr>
                <w:rFonts w:ascii="Arial Narrow" w:hAnsi="Arial Narrow" w:cs="Arial"/>
                <w:sz w:val="20"/>
                <w:szCs w:val="20"/>
              </w:rPr>
              <w:t>5</w:t>
            </w:r>
          </w:p>
        </w:tc>
        <w:tc>
          <w:tcPr>
            <w:tcW w:w="992" w:type="dxa"/>
            <w:shd w:val="clear" w:color="auto" w:fill="D5DCE4" w:themeFill="text2" w:themeFillTint="33"/>
          </w:tcPr>
          <w:p w14:paraId="2D135DF4" w14:textId="7B13DF25" w:rsidR="001151C3" w:rsidRPr="009E628A" w:rsidRDefault="001151C3" w:rsidP="0052230C">
            <w:pPr>
              <w:jc w:val="right"/>
              <w:rPr>
                <w:rFonts w:ascii="Arial Narrow" w:hAnsi="Arial Narrow"/>
                <w:sz w:val="20"/>
                <w:szCs w:val="20"/>
              </w:rPr>
            </w:pPr>
            <w:r>
              <w:rPr>
                <w:rFonts w:ascii="Arial Narrow" w:hAnsi="Arial Narrow"/>
                <w:sz w:val="20"/>
                <w:szCs w:val="20"/>
              </w:rPr>
              <w:t>0,0</w:t>
            </w:r>
          </w:p>
        </w:tc>
        <w:tc>
          <w:tcPr>
            <w:tcW w:w="1127" w:type="dxa"/>
            <w:shd w:val="clear" w:color="auto" w:fill="D5DCE4" w:themeFill="text2" w:themeFillTint="33"/>
          </w:tcPr>
          <w:p w14:paraId="5B083580" w14:textId="6E11E1A1" w:rsidR="001151C3" w:rsidRPr="00BB303F" w:rsidRDefault="00BE257E" w:rsidP="0052230C">
            <w:pPr>
              <w:jc w:val="right"/>
              <w:rPr>
                <w:rFonts w:ascii="Arial Narrow" w:hAnsi="Arial Narrow" w:cs="Arial"/>
                <w:sz w:val="20"/>
                <w:szCs w:val="20"/>
              </w:rPr>
            </w:pPr>
            <w:r>
              <w:rPr>
                <w:rFonts w:ascii="Arial Narrow" w:hAnsi="Arial Narrow" w:cs="Arial"/>
                <w:sz w:val="20"/>
                <w:szCs w:val="20"/>
              </w:rPr>
              <w:t>5</w:t>
            </w:r>
            <w:r w:rsidR="001151C3">
              <w:rPr>
                <w:rFonts w:ascii="Arial Narrow" w:hAnsi="Arial Narrow" w:cs="Arial"/>
                <w:sz w:val="20"/>
                <w:szCs w:val="20"/>
              </w:rPr>
              <w:t>.</w:t>
            </w:r>
            <w:r>
              <w:rPr>
                <w:rFonts w:ascii="Arial Narrow" w:hAnsi="Arial Narrow" w:cs="Arial"/>
                <w:sz w:val="20"/>
                <w:szCs w:val="20"/>
              </w:rPr>
              <w:t>535</w:t>
            </w:r>
            <w:r w:rsidR="001151C3">
              <w:rPr>
                <w:rFonts w:ascii="Arial Narrow" w:hAnsi="Arial Narrow" w:cs="Arial"/>
                <w:sz w:val="20"/>
                <w:szCs w:val="20"/>
              </w:rPr>
              <w:t>,</w:t>
            </w:r>
            <w:r>
              <w:rPr>
                <w:rFonts w:ascii="Arial Narrow" w:hAnsi="Arial Narrow" w:cs="Arial"/>
                <w:sz w:val="20"/>
                <w:szCs w:val="20"/>
              </w:rPr>
              <w:t>5</w:t>
            </w:r>
          </w:p>
        </w:tc>
      </w:tr>
      <w:tr w:rsidR="001151C3" w:rsidRPr="00BB303F" w14:paraId="7D6AF070" w14:textId="77777777" w:rsidTr="0056269E">
        <w:tc>
          <w:tcPr>
            <w:tcW w:w="2148" w:type="dxa"/>
            <w:shd w:val="clear" w:color="auto" w:fill="D5DCE4" w:themeFill="text2" w:themeFillTint="33"/>
          </w:tcPr>
          <w:p w14:paraId="4E78F27F" w14:textId="77777777" w:rsidR="001151C3" w:rsidRPr="00BB303F" w:rsidRDefault="001151C3" w:rsidP="0052230C">
            <w:pPr>
              <w:ind w:left="-108" w:right="-108"/>
              <w:rPr>
                <w:rFonts w:ascii="Arial Narrow" w:hAnsi="Arial Narrow" w:cs="Arial"/>
                <w:sz w:val="20"/>
                <w:szCs w:val="20"/>
              </w:rPr>
            </w:pPr>
            <w:r w:rsidRPr="00BB303F">
              <w:rPr>
                <w:rFonts w:ascii="Arial Narrow" w:hAnsi="Arial Narrow" w:cs="Arial"/>
                <w:sz w:val="20"/>
                <w:szCs w:val="20"/>
              </w:rPr>
              <w:t xml:space="preserve"> BAC San José</w:t>
            </w:r>
          </w:p>
        </w:tc>
        <w:tc>
          <w:tcPr>
            <w:tcW w:w="1134" w:type="dxa"/>
            <w:shd w:val="clear" w:color="auto" w:fill="D5DCE4" w:themeFill="text2" w:themeFillTint="33"/>
          </w:tcPr>
          <w:p w14:paraId="10FBCA7B" w14:textId="6983B7ED" w:rsidR="001151C3" w:rsidRPr="00BB303F" w:rsidRDefault="00113193" w:rsidP="0052230C">
            <w:pPr>
              <w:jc w:val="right"/>
              <w:rPr>
                <w:rFonts w:ascii="Arial Narrow" w:hAnsi="Arial Narrow" w:cs="Arial"/>
                <w:sz w:val="20"/>
                <w:szCs w:val="20"/>
              </w:rPr>
            </w:pPr>
            <w:r>
              <w:rPr>
                <w:rFonts w:ascii="Arial Narrow" w:hAnsi="Arial Narrow" w:cs="Arial"/>
                <w:sz w:val="20"/>
                <w:szCs w:val="20"/>
              </w:rPr>
              <w:t>227</w:t>
            </w:r>
            <w:r w:rsidR="001151C3">
              <w:rPr>
                <w:rFonts w:ascii="Arial Narrow" w:hAnsi="Arial Narrow" w:cs="Arial"/>
                <w:sz w:val="20"/>
                <w:szCs w:val="20"/>
              </w:rPr>
              <w:t>,</w:t>
            </w:r>
            <w:r>
              <w:rPr>
                <w:rFonts w:ascii="Arial Narrow" w:hAnsi="Arial Narrow" w:cs="Arial"/>
                <w:sz w:val="20"/>
                <w:szCs w:val="20"/>
              </w:rPr>
              <w:t>8</w:t>
            </w:r>
          </w:p>
        </w:tc>
        <w:tc>
          <w:tcPr>
            <w:tcW w:w="993" w:type="dxa"/>
            <w:shd w:val="clear" w:color="auto" w:fill="D5DCE4" w:themeFill="text2" w:themeFillTint="33"/>
          </w:tcPr>
          <w:p w14:paraId="26938A15" w14:textId="65C09441" w:rsidR="001151C3" w:rsidRPr="008D0BAD" w:rsidRDefault="00113193" w:rsidP="0052230C">
            <w:pPr>
              <w:jc w:val="right"/>
              <w:rPr>
                <w:rFonts w:ascii="Arial Narrow" w:hAnsi="Arial Narrow" w:cs="Arial"/>
                <w:sz w:val="20"/>
                <w:szCs w:val="20"/>
              </w:rPr>
            </w:pPr>
            <w:r>
              <w:rPr>
                <w:rFonts w:ascii="Arial Narrow" w:hAnsi="Arial Narrow" w:cs="Arial"/>
                <w:sz w:val="20"/>
                <w:szCs w:val="20"/>
              </w:rPr>
              <w:t>-95</w:t>
            </w:r>
            <w:r w:rsidR="001151C3">
              <w:rPr>
                <w:rFonts w:ascii="Arial Narrow" w:hAnsi="Arial Narrow" w:cs="Arial"/>
                <w:sz w:val="20"/>
                <w:szCs w:val="20"/>
              </w:rPr>
              <w:t>,</w:t>
            </w:r>
            <w:r>
              <w:rPr>
                <w:rFonts w:ascii="Arial Narrow" w:hAnsi="Arial Narrow" w:cs="Arial"/>
                <w:sz w:val="20"/>
                <w:szCs w:val="20"/>
              </w:rPr>
              <w:t>1</w:t>
            </w:r>
          </w:p>
        </w:tc>
        <w:tc>
          <w:tcPr>
            <w:tcW w:w="1134" w:type="dxa"/>
            <w:tcBorders>
              <w:right w:val="single" w:sz="12" w:space="0" w:color="auto"/>
            </w:tcBorders>
            <w:shd w:val="clear" w:color="auto" w:fill="D5DCE4" w:themeFill="text2" w:themeFillTint="33"/>
          </w:tcPr>
          <w:p w14:paraId="0525005B" w14:textId="0D2E4A56" w:rsidR="001151C3" w:rsidRPr="00BB303F" w:rsidRDefault="00113193" w:rsidP="0052230C">
            <w:pPr>
              <w:jc w:val="right"/>
              <w:rPr>
                <w:rFonts w:ascii="Arial Narrow" w:hAnsi="Arial Narrow" w:cs="Arial"/>
                <w:sz w:val="20"/>
                <w:szCs w:val="20"/>
              </w:rPr>
            </w:pPr>
            <w:r>
              <w:rPr>
                <w:rFonts w:ascii="Arial Narrow" w:hAnsi="Arial Narrow" w:cs="Arial"/>
                <w:sz w:val="20"/>
                <w:szCs w:val="20"/>
              </w:rPr>
              <w:t>132</w:t>
            </w:r>
            <w:r w:rsidR="001151C3">
              <w:rPr>
                <w:rFonts w:ascii="Arial Narrow" w:hAnsi="Arial Narrow" w:cs="Arial"/>
                <w:sz w:val="20"/>
                <w:szCs w:val="20"/>
              </w:rPr>
              <w:t>,</w:t>
            </w:r>
            <w:r>
              <w:rPr>
                <w:rFonts w:ascii="Arial Narrow" w:hAnsi="Arial Narrow" w:cs="Arial"/>
                <w:sz w:val="20"/>
                <w:szCs w:val="20"/>
              </w:rPr>
              <w:t>7</w:t>
            </w:r>
          </w:p>
        </w:tc>
        <w:tc>
          <w:tcPr>
            <w:tcW w:w="992" w:type="dxa"/>
            <w:tcBorders>
              <w:left w:val="single" w:sz="12" w:space="0" w:color="auto"/>
            </w:tcBorders>
            <w:shd w:val="clear" w:color="auto" w:fill="D5DCE4" w:themeFill="text2" w:themeFillTint="33"/>
          </w:tcPr>
          <w:p w14:paraId="778B436D" w14:textId="5FB16537" w:rsidR="001151C3" w:rsidRPr="00BB303F" w:rsidRDefault="00BE257E" w:rsidP="0052230C">
            <w:pPr>
              <w:jc w:val="right"/>
              <w:rPr>
                <w:rFonts w:ascii="Arial Narrow" w:hAnsi="Arial Narrow" w:cs="Arial"/>
                <w:sz w:val="20"/>
                <w:szCs w:val="20"/>
              </w:rPr>
            </w:pPr>
            <w:r>
              <w:rPr>
                <w:rFonts w:ascii="Arial Narrow" w:hAnsi="Arial Narrow" w:cs="Arial"/>
                <w:sz w:val="20"/>
                <w:szCs w:val="20"/>
              </w:rPr>
              <w:t>2</w:t>
            </w:r>
            <w:r w:rsidR="001151C3">
              <w:rPr>
                <w:rFonts w:ascii="Arial Narrow" w:hAnsi="Arial Narrow" w:cs="Arial"/>
                <w:sz w:val="20"/>
                <w:szCs w:val="20"/>
              </w:rPr>
              <w:t>.</w:t>
            </w:r>
            <w:r>
              <w:rPr>
                <w:rFonts w:ascii="Arial Narrow" w:hAnsi="Arial Narrow" w:cs="Arial"/>
                <w:sz w:val="20"/>
                <w:szCs w:val="20"/>
              </w:rPr>
              <w:t>072</w:t>
            </w:r>
            <w:r w:rsidR="001151C3">
              <w:rPr>
                <w:rFonts w:ascii="Arial Narrow" w:hAnsi="Arial Narrow" w:cs="Arial"/>
                <w:sz w:val="20"/>
                <w:szCs w:val="20"/>
              </w:rPr>
              <w:t>,</w:t>
            </w:r>
            <w:r>
              <w:rPr>
                <w:rFonts w:ascii="Arial Narrow" w:hAnsi="Arial Narrow" w:cs="Arial"/>
                <w:sz w:val="20"/>
                <w:szCs w:val="20"/>
              </w:rPr>
              <w:t>6</w:t>
            </w:r>
          </w:p>
        </w:tc>
        <w:tc>
          <w:tcPr>
            <w:tcW w:w="992" w:type="dxa"/>
            <w:shd w:val="clear" w:color="auto" w:fill="D5DCE4" w:themeFill="text2" w:themeFillTint="33"/>
          </w:tcPr>
          <w:p w14:paraId="34A6986C" w14:textId="21EB6C69" w:rsidR="001151C3" w:rsidRPr="009E628A" w:rsidRDefault="001151C3" w:rsidP="0052230C">
            <w:pPr>
              <w:jc w:val="right"/>
              <w:rPr>
                <w:rFonts w:ascii="Arial Narrow" w:hAnsi="Arial Narrow"/>
                <w:sz w:val="20"/>
                <w:szCs w:val="20"/>
              </w:rPr>
            </w:pPr>
            <w:r>
              <w:rPr>
                <w:rFonts w:ascii="Arial Narrow" w:hAnsi="Arial Narrow"/>
                <w:sz w:val="20"/>
                <w:szCs w:val="20"/>
              </w:rPr>
              <w:t>-</w:t>
            </w:r>
            <w:r w:rsidR="00BE257E">
              <w:rPr>
                <w:rFonts w:ascii="Arial Narrow" w:hAnsi="Arial Narrow"/>
                <w:sz w:val="20"/>
                <w:szCs w:val="20"/>
              </w:rPr>
              <w:t>3</w:t>
            </w:r>
            <w:r>
              <w:rPr>
                <w:rFonts w:ascii="Arial Narrow" w:hAnsi="Arial Narrow"/>
                <w:sz w:val="20"/>
                <w:szCs w:val="20"/>
              </w:rPr>
              <w:t>00,0</w:t>
            </w:r>
          </w:p>
        </w:tc>
        <w:tc>
          <w:tcPr>
            <w:tcW w:w="1127" w:type="dxa"/>
            <w:shd w:val="clear" w:color="auto" w:fill="D5DCE4" w:themeFill="text2" w:themeFillTint="33"/>
          </w:tcPr>
          <w:p w14:paraId="76322965" w14:textId="56628FC1" w:rsidR="001151C3" w:rsidRPr="00BB303F" w:rsidRDefault="001E0B4F" w:rsidP="0052230C">
            <w:pPr>
              <w:jc w:val="right"/>
              <w:rPr>
                <w:rFonts w:ascii="Arial Narrow" w:hAnsi="Arial Narrow" w:cs="Arial"/>
                <w:sz w:val="20"/>
                <w:szCs w:val="20"/>
              </w:rPr>
            </w:pPr>
            <w:r>
              <w:rPr>
                <w:rFonts w:ascii="Arial Narrow" w:hAnsi="Arial Narrow" w:cs="Arial"/>
                <w:sz w:val="20"/>
                <w:szCs w:val="20"/>
              </w:rPr>
              <w:t>1.772</w:t>
            </w:r>
            <w:r w:rsidR="001151C3">
              <w:rPr>
                <w:rFonts w:ascii="Arial Narrow" w:hAnsi="Arial Narrow" w:cs="Arial"/>
                <w:sz w:val="20"/>
                <w:szCs w:val="20"/>
              </w:rPr>
              <w:t>,</w:t>
            </w:r>
            <w:r>
              <w:rPr>
                <w:rFonts w:ascii="Arial Narrow" w:hAnsi="Arial Narrow" w:cs="Arial"/>
                <w:sz w:val="20"/>
                <w:szCs w:val="20"/>
              </w:rPr>
              <w:t>6</w:t>
            </w:r>
          </w:p>
        </w:tc>
      </w:tr>
      <w:tr w:rsidR="001151C3" w:rsidRPr="00BB303F" w14:paraId="618C66ED" w14:textId="77777777" w:rsidTr="00C109ED">
        <w:tc>
          <w:tcPr>
            <w:tcW w:w="2148" w:type="dxa"/>
          </w:tcPr>
          <w:p w14:paraId="0A96F67F" w14:textId="77777777" w:rsidR="001151C3" w:rsidRPr="00BB303F" w:rsidRDefault="001151C3" w:rsidP="0052230C">
            <w:pPr>
              <w:ind w:left="-108" w:right="-108"/>
              <w:rPr>
                <w:rFonts w:ascii="Arial Narrow" w:hAnsi="Arial Narrow" w:cs="Arial"/>
                <w:sz w:val="20"/>
                <w:szCs w:val="20"/>
              </w:rPr>
            </w:pPr>
            <w:r w:rsidRPr="00BB303F">
              <w:rPr>
                <w:rFonts w:ascii="Arial Narrow" w:hAnsi="Arial Narrow" w:cs="Arial"/>
                <w:sz w:val="20"/>
                <w:szCs w:val="20"/>
              </w:rPr>
              <w:t xml:space="preserve"> Coopesanmarcos R.L.</w:t>
            </w:r>
          </w:p>
        </w:tc>
        <w:tc>
          <w:tcPr>
            <w:tcW w:w="1134" w:type="dxa"/>
          </w:tcPr>
          <w:p w14:paraId="5C7B18B6" w14:textId="43E675F2" w:rsidR="001151C3" w:rsidRPr="00BB303F" w:rsidRDefault="001151C3" w:rsidP="0052230C">
            <w:pPr>
              <w:jc w:val="right"/>
              <w:rPr>
                <w:rFonts w:ascii="Arial Narrow" w:hAnsi="Arial Narrow" w:cs="Arial"/>
                <w:sz w:val="20"/>
                <w:szCs w:val="20"/>
              </w:rPr>
            </w:pPr>
            <w:r>
              <w:rPr>
                <w:rFonts w:ascii="Arial Narrow" w:hAnsi="Arial Narrow" w:cs="Arial"/>
                <w:sz w:val="20"/>
                <w:szCs w:val="20"/>
              </w:rPr>
              <w:t>0,0</w:t>
            </w:r>
          </w:p>
        </w:tc>
        <w:tc>
          <w:tcPr>
            <w:tcW w:w="993" w:type="dxa"/>
          </w:tcPr>
          <w:p w14:paraId="796FEF41" w14:textId="7B47A14C" w:rsidR="001151C3" w:rsidRPr="008D0BAD" w:rsidRDefault="001151C3" w:rsidP="0052230C">
            <w:pPr>
              <w:jc w:val="right"/>
              <w:rPr>
                <w:rFonts w:ascii="Arial Narrow" w:hAnsi="Arial Narrow"/>
                <w:sz w:val="20"/>
                <w:szCs w:val="20"/>
              </w:rPr>
            </w:pPr>
            <w:r>
              <w:rPr>
                <w:rFonts w:ascii="Arial Narrow" w:hAnsi="Arial Narrow"/>
                <w:sz w:val="20"/>
                <w:szCs w:val="20"/>
              </w:rPr>
              <w:t>0,0</w:t>
            </w:r>
          </w:p>
        </w:tc>
        <w:tc>
          <w:tcPr>
            <w:tcW w:w="1134" w:type="dxa"/>
            <w:tcBorders>
              <w:right w:val="single" w:sz="12" w:space="0" w:color="auto"/>
            </w:tcBorders>
          </w:tcPr>
          <w:p w14:paraId="563A9B74" w14:textId="0603DF64" w:rsidR="001151C3" w:rsidRPr="00BB303F" w:rsidRDefault="001151C3" w:rsidP="0052230C">
            <w:pPr>
              <w:jc w:val="right"/>
              <w:rPr>
                <w:rFonts w:ascii="Arial Narrow" w:hAnsi="Arial Narrow" w:cs="Arial"/>
                <w:sz w:val="20"/>
                <w:szCs w:val="20"/>
              </w:rPr>
            </w:pPr>
            <w:r>
              <w:rPr>
                <w:rFonts w:ascii="Arial Narrow" w:hAnsi="Arial Narrow" w:cs="Arial"/>
                <w:sz w:val="20"/>
                <w:szCs w:val="20"/>
              </w:rPr>
              <w:t>0,0</w:t>
            </w:r>
          </w:p>
        </w:tc>
        <w:tc>
          <w:tcPr>
            <w:tcW w:w="992" w:type="dxa"/>
            <w:tcBorders>
              <w:left w:val="single" w:sz="12" w:space="0" w:color="auto"/>
            </w:tcBorders>
          </w:tcPr>
          <w:p w14:paraId="216AA14F" w14:textId="03944A74" w:rsidR="001151C3" w:rsidRPr="00BB303F" w:rsidRDefault="001E0B4F" w:rsidP="0052230C">
            <w:pPr>
              <w:jc w:val="right"/>
              <w:rPr>
                <w:rFonts w:ascii="Arial Narrow" w:hAnsi="Arial Narrow" w:cs="Arial"/>
                <w:sz w:val="20"/>
                <w:szCs w:val="20"/>
              </w:rPr>
            </w:pPr>
            <w:r>
              <w:rPr>
                <w:rFonts w:ascii="Arial Narrow" w:hAnsi="Arial Narrow" w:cs="Arial"/>
                <w:sz w:val="20"/>
                <w:szCs w:val="20"/>
              </w:rPr>
              <w:t>244</w:t>
            </w:r>
            <w:r w:rsidR="001151C3">
              <w:rPr>
                <w:rFonts w:ascii="Arial Narrow" w:hAnsi="Arial Narrow" w:cs="Arial"/>
                <w:sz w:val="20"/>
                <w:szCs w:val="20"/>
              </w:rPr>
              <w:t>,</w:t>
            </w:r>
            <w:r>
              <w:rPr>
                <w:rFonts w:ascii="Arial Narrow" w:hAnsi="Arial Narrow" w:cs="Arial"/>
                <w:sz w:val="20"/>
                <w:szCs w:val="20"/>
              </w:rPr>
              <w:t>3</w:t>
            </w:r>
          </w:p>
        </w:tc>
        <w:tc>
          <w:tcPr>
            <w:tcW w:w="992" w:type="dxa"/>
          </w:tcPr>
          <w:p w14:paraId="12BB2A52" w14:textId="6AF8F1C5" w:rsidR="001151C3" w:rsidRPr="009E628A" w:rsidRDefault="001151C3" w:rsidP="0052230C">
            <w:pPr>
              <w:jc w:val="right"/>
              <w:rPr>
                <w:rFonts w:ascii="Arial Narrow" w:hAnsi="Arial Narrow"/>
                <w:sz w:val="20"/>
                <w:szCs w:val="20"/>
              </w:rPr>
            </w:pPr>
            <w:r>
              <w:rPr>
                <w:rFonts w:ascii="Arial Narrow" w:hAnsi="Arial Narrow"/>
                <w:sz w:val="20"/>
                <w:szCs w:val="20"/>
              </w:rPr>
              <w:t>0,0</w:t>
            </w:r>
          </w:p>
        </w:tc>
        <w:tc>
          <w:tcPr>
            <w:tcW w:w="1127" w:type="dxa"/>
          </w:tcPr>
          <w:p w14:paraId="31533E5E" w14:textId="162D3A85" w:rsidR="001151C3" w:rsidRPr="00BB303F" w:rsidRDefault="001151C3" w:rsidP="0052230C">
            <w:pPr>
              <w:jc w:val="right"/>
              <w:rPr>
                <w:rFonts w:ascii="Arial Narrow" w:hAnsi="Arial Narrow" w:cs="Arial"/>
                <w:sz w:val="20"/>
                <w:szCs w:val="20"/>
              </w:rPr>
            </w:pPr>
            <w:r>
              <w:rPr>
                <w:rFonts w:ascii="Arial Narrow" w:hAnsi="Arial Narrow" w:cs="Arial"/>
                <w:sz w:val="20"/>
                <w:szCs w:val="20"/>
              </w:rPr>
              <w:t>2</w:t>
            </w:r>
            <w:r w:rsidR="001E0B4F">
              <w:rPr>
                <w:rFonts w:ascii="Arial Narrow" w:hAnsi="Arial Narrow" w:cs="Arial"/>
                <w:sz w:val="20"/>
                <w:szCs w:val="20"/>
              </w:rPr>
              <w:t>44</w:t>
            </w:r>
            <w:r>
              <w:rPr>
                <w:rFonts w:ascii="Arial Narrow" w:hAnsi="Arial Narrow" w:cs="Arial"/>
                <w:sz w:val="20"/>
                <w:szCs w:val="20"/>
              </w:rPr>
              <w:t>,</w:t>
            </w:r>
            <w:r w:rsidR="001E0B4F">
              <w:rPr>
                <w:rFonts w:ascii="Arial Narrow" w:hAnsi="Arial Narrow" w:cs="Arial"/>
                <w:sz w:val="20"/>
                <w:szCs w:val="20"/>
              </w:rPr>
              <w:t>3</w:t>
            </w:r>
          </w:p>
        </w:tc>
      </w:tr>
      <w:tr w:rsidR="001151C3" w:rsidRPr="00BB303F" w14:paraId="588BA394" w14:textId="77777777" w:rsidTr="00C109ED">
        <w:tc>
          <w:tcPr>
            <w:tcW w:w="2148" w:type="dxa"/>
          </w:tcPr>
          <w:p w14:paraId="62557693" w14:textId="77777777" w:rsidR="001151C3" w:rsidRPr="00BB303F" w:rsidRDefault="001151C3" w:rsidP="0052230C">
            <w:pPr>
              <w:ind w:left="-108" w:right="-108"/>
              <w:rPr>
                <w:rFonts w:ascii="Arial Narrow" w:hAnsi="Arial Narrow" w:cs="Arial"/>
                <w:sz w:val="20"/>
                <w:szCs w:val="20"/>
              </w:rPr>
            </w:pPr>
            <w:r w:rsidRPr="00BB303F">
              <w:rPr>
                <w:rFonts w:ascii="Arial Narrow" w:hAnsi="Arial Narrow" w:cs="Arial"/>
                <w:sz w:val="20"/>
                <w:szCs w:val="20"/>
              </w:rPr>
              <w:t xml:space="preserve"> Coope-Ande Nº 1 R.L.</w:t>
            </w:r>
          </w:p>
        </w:tc>
        <w:tc>
          <w:tcPr>
            <w:tcW w:w="1134" w:type="dxa"/>
          </w:tcPr>
          <w:p w14:paraId="03B2D580" w14:textId="571E6D34" w:rsidR="001151C3" w:rsidRPr="00BB303F" w:rsidRDefault="00113193" w:rsidP="0052230C">
            <w:pPr>
              <w:jc w:val="right"/>
              <w:rPr>
                <w:rFonts w:ascii="Arial Narrow" w:hAnsi="Arial Narrow" w:cs="Arial"/>
                <w:sz w:val="20"/>
                <w:szCs w:val="20"/>
              </w:rPr>
            </w:pPr>
            <w:r>
              <w:rPr>
                <w:rFonts w:ascii="Arial Narrow" w:hAnsi="Arial Narrow" w:cs="Arial"/>
                <w:sz w:val="20"/>
                <w:szCs w:val="20"/>
              </w:rPr>
              <w:t>230</w:t>
            </w:r>
            <w:r w:rsidR="001151C3">
              <w:rPr>
                <w:rFonts w:ascii="Arial Narrow" w:hAnsi="Arial Narrow" w:cs="Arial"/>
                <w:sz w:val="20"/>
                <w:szCs w:val="20"/>
              </w:rPr>
              <w:t>,</w:t>
            </w:r>
            <w:r>
              <w:rPr>
                <w:rFonts w:ascii="Arial Narrow" w:hAnsi="Arial Narrow" w:cs="Arial"/>
                <w:sz w:val="20"/>
                <w:szCs w:val="20"/>
              </w:rPr>
              <w:t>3</w:t>
            </w:r>
          </w:p>
        </w:tc>
        <w:tc>
          <w:tcPr>
            <w:tcW w:w="993" w:type="dxa"/>
          </w:tcPr>
          <w:p w14:paraId="7EB538C8" w14:textId="76705D19" w:rsidR="001151C3" w:rsidRPr="008D0BAD" w:rsidRDefault="00113193" w:rsidP="0052230C">
            <w:pPr>
              <w:jc w:val="right"/>
              <w:rPr>
                <w:rFonts w:ascii="Arial Narrow" w:hAnsi="Arial Narrow"/>
                <w:sz w:val="20"/>
                <w:szCs w:val="20"/>
              </w:rPr>
            </w:pPr>
            <w:r>
              <w:rPr>
                <w:rFonts w:ascii="Arial Narrow" w:hAnsi="Arial Narrow"/>
                <w:sz w:val="20"/>
                <w:szCs w:val="20"/>
              </w:rPr>
              <w:t>-135,1</w:t>
            </w:r>
          </w:p>
        </w:tc>
        <w:tc>
          <w:tcPr>
            <w:tcW w:w="1134" w:type="dxa"/>
            <w:tcBorders>
              <w:right w:val="single" w:sz="12" w:space="0" w:color="auto"/>
            </w:tcBorders>
          </w:tcPr>
          <w:p w14:paraId="09505416" w14:textId="739B9D9F" w:rsidR="001151C3" w:rsidRPr="00BB303F" w:rsidRDefault="00113193" w:rsidP="0052230C">
            <w:pPr>
              <w:jc w:val="right"/>
              <w:rPr>
                <w:rFonts w:ascii="Arial Narrow" w:hAnsi="Arial Narrow" w:cs="Arial"/>
                <w:sz w:val="20"/>
                <w:szCs w:val="20"/>
              </w:rPr>
            </w:pPr>
            <w:r>
              <w:rPr>
                <w:rFonts w:ascii="Arial Narrow" w:hAnsi="Arial Narrow" w:cs="Arial"/>
                <w:sz w:val="20"/>
                <w:szCs w:val="20"/>
              </w:rPr>
              <w:t>95</w:t>
            </w:r>
            <w:r w:rsidR="001151C3">
              <w:rPr>
                <w:rFonts w:ascii="Arial Narrow" w:hAnsi="Arial Narrow" w:cs="Arial"/>
                <w:sz w:val="20"/>
                <w:szCs w:val="20"/>
              </w:rPr>
              <w:t>,</w:t>
            </w:r>
            <w:r>
              <w:rPr>
                <w:rFonts w:ascii="Arial Narrow" w:hAnsi="Arial Narrow" w:cs="Arial"/>
                <w:sz w:val="20"/>
                <w:szCs w:val="20"/>
              </w:rPr>
              <w:t>2</w:t>
            </w:r>
          </w:p>
        </w:tc>
        <w:tc>
          <w:tcPr>
            <w:tcW w:w="992" w:type="dxa"/>
            <w:tcBorders>
              <w:left w:val="single" w:sz="12" w:space="0" w:color="auto"/>
            </w:tcBorders>
          </w:tcPr>
          <w:p w14:paraId="69B6742E" w14:textId="1AE0FACF" w:rsidR="001151C3" w:rsidRPr="00BB303F" w:rsidRDefault="001151C3" w:rsidP="0052230C">
            <w:pPr>
              <w:jc w:val="right"/>
              <w:rPr>
                <w:rFonts w:ascii="Arial Narrow" w:hAnsi="Arial Narrow" w:cs="Arial"/>
                <w:sz w:val="20"/>
                <w:szCs w:val="20"/>
              </w:rPr>
            </w:pPr>
            <w:r>
              <w:rPr>
                <w:rFonts w:ascii="Arial Narrow" w:hAnsi="Arial Narrow" w:cs="Arial"/>
                <w:sz w:val="20"/>
                <w:szCs w:val="20"/>
              </w:rPr>
              <w:t>2.</w:t>
            </w:r>
            <w:r w:rsidR="001E0B4F">
              <w:rPr>
                <w:rFonts w:ascii="Arial Narrow" w:hAnsi="Arial Narrow" w:cs="Arial"/>
                <w:sz w:val="20"/>
                <w:szCs w:val="20"/>
              </w:rPr>
              <w:t>358</w:t>
            </w:r>
            <w:r>
              <w:rPr>
                <w:rFonts w:ascii="Arial Narrow" w:hAnsi="Arial Narrow" w:cs="Arial"/>
                <w:sz w:val="20"/>
                <w:szCs w:val="20"/>
              </w:rPr>
              <w:t>,</w:t>
            </w:r>
            <w:r w:rsidR="001E0B4F">
              <w:rPr>
                <w:rFonts w:ascii="Arial Narrow" w:hAnsi="Arial Narrow" w:cs="Arial"/>
                <w:sz w:val="20"/>
                <w:szCs w:val="20"/>
              </w:rPr>
              <w:t>5</w:t>
            </w:r>
          </w:p>
        </w:tc>
        <w:tc>
          <w:tcPr>
            <w:tcW w:w="992" w:type="dxa"/>
          </w:tcPr>
          <w:p w14:paraId="1793FEA7" w14:textId="56201C4C" w:rsidR="001151C3" w:rsidRPr="009E628A" w:rsidRDefault="001E0B4F" w:rsidP="0052230C">
            <w:pPr>
              <w:jc w:val="right"/>
              <w:rPr>
                <w:rFonts w:ascii="Arial Narrow" w:hAnsi="Arial Narrow"/>
                <w:sz w:val="20"/>
                <w:szCs w:val="20"/>
              </w:rPr>
            </w:pPr>
            <w:r>
              <w:rPr>
                <w:rFonts w:ascii="Arial Narrow" w:hAnsi="Arial Narrow"/>
                <w:sz w:val="20"/>
                <w:szCs w:val="20"/>
              </w:rPr>
              <w:t>-</w:t>
            </w:r>
            <w:r w:rsidR="001151C3">
              <w:rPr>
                <w:rFonts w:ascii="Arial Narrow" w:hAnsi="Arial Narrow"/>
                <w:sz w:val="20"/>
                <w:szCs w:val="20"/>
              </w:rPr>
              <w:t>2</w:t>
            </w:r>
            <w:r>
              <w:rPr>
                <w:rFonts w:ascii="Arial Narrow" w:hAnsi="Arial Narrow"/>
                <w:sz w:val="20"/>
                <w:szCs w:val="20"/>
              </w:rPr>
              <w:t>0</w:t>
            </w:r>
            <w:r w:rsidR="001151C3">
              <w:rPr>
                <w:rFonts w:ascii="Arial Narrow" w:hAnsi="Arial Narrow"/>
                <w:sz w:val="20"/>
                <w:szCs w:val="20"/>
              </w:rPr>
              <w:t>0,0</w:t>
            </w:r>
          </w:p>
        </w:tc>
        <w:tc>
          <w:tcPr>
            <w:tcW w:w="1127" w:type="dxa"/>
          </w:tcPr>
          <w:p w14:paraId="239CFC66" w14:textId="2572ED94" w:rsidR="001151C3" w:rsidRPr="00BB303F" w:rsidRDefault="001151C3" w:rsidP="0052230C">
            <w:pPr>
              <w:jc w:val="right"/>
              <w:rPr>
                <w:rFonts w:ascii="Arial Narrow" w:hAnsi="Arial Narrow" w:cs="Arial"/>
                <w:sz w:val="20"/>
                <w:szCs w:val="20"/>
              </w:rPr>
            </w:pPr>
            <w:r>
              <w:rPr>
                <w:rFonts w:ascii="Arial Narrow" w:hAnsi="Arial Narrow" w:cs="Arial"/>
                <w:sz w:val="20"/>
                <w:szCs w:val="20"/>
              </w:rPr>
              <w:t>2.</w:t>
            </w:r>
            <w:r w:rsidR="001E0B4F">
              <w:rPr>
                <w:rFonts w:ascii="Arial Narrow" w:hAnsi="Arial Narrow" w:cs="Arial"/>
                <w:sz w:val="20"/>
                <w:szCs w:val="20"/>
              </w:rPr>
              <w:t>158</w:t>
            </w:r>
            <w:r>
              <w:rPr>
                <w:rFonts w:ascii="Arial Narrow" w:hAnsi="Arial Narrow" w:cs="Arial"/>
                <w:sz w:val="20"/>
                <w:szCs w:val="20"/>
              </w:rPr>
              <w:t>,</w:t>
            </w:r>
            <w:r w:rsidR="001E0B4F">
              <w:rPr>
                <w:rFonts w:ascii="Arial Narrow" w:hAnsi="Arial Narrow" w:cs="Arial"/>
                <w:sz w:val="20"/>
                <w:szCs w:val="20"/>
              </w:rPr>
              <w:t>5</w:t>
            </w:r>
          </w:p>
        </w:tc>
      </w:tr>
      <w:tr w:rsidR="001151C3" w:rsidRPr="00BB303F" w14:paraId="47E5F605" w14:textId="77777777" w:rsidTr="0056269E">
        <w:tc>
          <w:tcPr>
            <w:tcW w:w="2148" w:type="dxa"/>
            <w:shd w:val="clear" w:color="auto" w:fill="D5DCE4" w:themeFill="text2" w:themeFillTint="33"/>
          </w:tcPr>
          <w:p w14:paraId="000F4C65" w14:textId="77777777" w:rsidR="001151C3" w:rsidRPr="00BB303F" w:rsidRDefault="001151C3" w:rsidP="0052230C">
            <w:pPr>
              <w:ind w:left="-108" w:right="-108"/>
              <w:rPr>
                <w:rFonts w:ascii="Arial Narrow" w:hAnsi="Arial Narrow" w:cs="Arial"/>
                <w:sz w:val="20"/>
                <w:szCs w:val="20"/>
              </w:rPr>
            </w:pPr>
            <w:r w:rsidRPr="00BB303F">
              <w:rPr>
                <w:rFonts w:ascii="Arial Narrow" w:hAnsi="Arial Narrow" w:cs="Arial"/>
                <w:sz w:val="20"/>
                <w:szCs w:val="20"/>
              </w:rPr>
              <w:t xml:space="preserve"> CoopeUna R.L.</w:t>
            </w:r>
          </w:p>
        </w:tc>
        <w:tc>
          <w:tcPr>
            <w:tcW w:w="1134" w:type="dxa"/>
            <w:shd w:val="clear" w:color="auto" w:fill="D5DCE4" w:themeFill="text2" w:themeFillTint="33"/>
          </w:tcPr>
          <w:p w14:paraId="65F27A2F" w14:textId="60E7D0ED" w:rsidR="001151C3" w:rsidRPr="00BB303F" w:rsidRDefault="00113193" w:rsidP="0052230C">
            <w:pPr>
              <w:jc w:val="right"/>
              <w:rPr>
                <w:rFonts w:ascii="Arial Narrow" w:hAnsi="Arial Narrow"/>
                <w:sz w:val="20"/>
                <w:szCs w:val="20"/>
              </w:rPr>
            </w:pPr>
            <w:r>
              <w:rPr>
                <w:rFonts w:ascii="Arial Narrow" w:hAnsi="Arial Narrow"/>
                <w:sz w:val="20"/>
                <w:szCs w:val="20"/>
              </w:rPr>
              <w:t>787</w:t>
            </w:r>
            <w:r w:rsidR="001151C3">
              <w:rPr>
                <w:rFonts w:ascii="Arial Narrow" w:hAnsi="Arial Narrow"/>
                <w:sz w:val="20"/>
                <w:szCs w:val="20"/>
              </w:rPr>
              <w:t>,</w:t>
            </w:r>
            <w:r>
              <w:rPr>
                <w:rFonts w:ascii="Arial Narrow" w:hAnsi="Arial Narrow"/>
                <w:sz w:val="20"/>
                <w:szCs w:val="20"/>
              </w:rPr>
              <w:t>6</w:t>
            </w:r>
          </w:p>
        </w:tc>
        <w:tc>
          <w:tcPr>
            <w:tcW w:w="993" w:type="dxa"/>
            <w:shd w:val="clear" w:color="auto" w:fill="D5DCE4" w:themeFill="text2" w:themeFillTint="33"/>
          </w:tcPr>
          <w:p w14:paraId="22463F75" w14:textId="3846F9A0" w:rsidR="001151C3" w:rsidRPr="008D0BAD" w:rsidRDefault="001151C3" w:rsidP="0052230C">
            <w:pPr>
              <w:jc w:val="right"/>
              <w:rPr>
                <w:rFonts w:ascii="Arial Narrow" w:hAnsi="Arial Narrow"/>
                <w:sz w:val="20"/>
                <w:szCs w:val="20"/>
              </w:rPr>
            </w:pPr>
            <w:r>
              <w:rPr>
                <w:rFonts w:ascii="Arial Narrow" w:hAnsi="Arial Narrow"/>
                <w:sz w:val="20"/>
                <w:szCs w:val="20"/>
              </w:rPr>
              <w:t>0,0</w:t>
            </w:r>
          </w:p>
        </w:tc>
        <w:tc>
          <w:tcPr>
            <w:tcW w:w="1134" w:type="dxa"/>
            <w:tcBorders>
              <w:right w:val="single" w:sz="12" w:space="0" w:color="auto"/>
            </w:tcBorders>
            <w:shd w:val="clear" w:color="auto" w:fill="D5DCE4" w:themeFill="text2" w:themeFillTint="33"/>
          </w:tcPr>
          <w:p w14:paraId="7BFD3F92" w14:textId="3D479D07" w:rsidR="001151C3" w:rsidRPr="00BB303F" w:rsidRDefault="00113193" w:rsidP="0052230C">
            <w:pPr>
              <w:jc w:val="right"/>
              <w:rPr>
                <w:rFonts w:ascii="Arial Narrow" w:hAnsi="Arial Narrow"/>
                <w:sz w:val="20"/>
                <w:szCs w:val="20"/>
              </w:rPr>
            </w:pPr>
            <w:r>
              <w:rPr>
                <w:rFonts w:ascii="Arial Narrow" w:hAnsi="Arial Narrow"/>
                <w:sz w:val="20"/>
                <w:szCs w:val="20"/>
              </w:rPr>
              <w:t>787</w:t>
            </w:r>
            <w:r w:rsidR="001151C3">
              <w:rPr>
                <w:rFonts w:ascii="Arial Narrow" w:hAnsi="Arial Narrow"/>
                <w:sz w:val="20"/>
                <w:szCs w:val="20"/>
              </w:rPr>
              <w:t>,</w:t>
            </w:r>
            <w:r>
              <w:rPr>
                <w:rFonts w:ascii="Arial Narrow" w:hAnsi="Arial Narrow"/>
                <w:sz w:val="20"/>
                <w:szCs w:val="20"/>
              </w:rPr>
              <w:t>6</w:t>
            </w:r>
          </w:p>
        </w:tc>
        <w:tc>
          <w:tcPr>
            <w:tcW w:w="992" w:type="dxa"/>
            <w:tcBorders>
              <w:left w:val="single" w:sz="12" w:space="0" w:color="auto"/>
            </w:tcBorders>
            <w:shd w:val="clear" w:color="auto" w:fill="D5DCE4" w:themeFill="text2" w:themeFillTint="33"/>
          </w:tcPr>
          <w:p w14:paraId="3D7CBC99" w14:textId="379EB319" w:rsidR="001151C3" w:rsidRPr="00BB303F" w:rsidRDefault="001E0B4F" w:rsidP="0052230C">
            <w:pPr>
              <w:jc w:val="right"/>
              <w:rPr>
                <w:rFonts w:ascii="Arial Narrow" w:hAnsi="Arial Narrow" w:cs="Arial"/>
                <w:sz w:val="20"/>
                <w:szCs w:val="20"/>
              </w:rPr>
            </w:pPr>
            <w:r>
              <w:rPr>
                <w:rFonts w:ascii="Arial Narrow" w:hAnsi="Arial Narrow" w:cs="Arial"/>
                <w:sz w:val="20"/>
                <w:szCs w:val="20"/>
              </w:rPr>
              <w:t>5</w:t>
            </w:r>
            <w:r w:rsidR="001151C3">
              <w:rPr>
                <w:rFonts w:ascii="Arial Narrow" w:hAnsi="Arial Narrow" w:cs="Arial"/>
                <w:sz w:val="20"/>
                <w:szCs w:val="20"/>
              </w:rPr>
              <w:t>.</w:t>
            </w:r>
            <w:r>
              <w:rPr>
                <w:rFonts w:ascii="Arial Narrow" w:hAnsi="Arial Narrow" w:cs="Arial"/>
                <w:sz w:val="20"/>
                <w:szCs w:val="20"/>
              </w:rPr>
              <w:t>069</w:t>
            </w:r>
            <w:r w:rsidR="001151C3">
              <w:rPr>
                <w:rFonts w:ascii="Arial Narrow" w:hAnsi="Arial Narrow" w:cs="Arial"/>
                <w:sz w:val="20"/>
                <w:szCs w:val="20"/>
              </w:rPr>
              <w:t>,</w:t>
            </w:r>
            <w:r>
              <w:rPr>
                <w:rFonts w:ascii="Arial Narrow" w:hAnsi="Arial Narrow" w:cs="Arial"/>
                <w:sz w:val="20"/>
                <w:szCs w:val="20"/>
              </w:rPr>
              <w:t>7</w:t>
            </w:r>
          </w:p>
        </w:tc>
        <w:tc>
          <w:tcPr>
            <w:tcW w:w="992" w:type="dxa"/>
            <w:shd w:val="clear" w:color="auto" w:fill="D5DCE4" w:themeFill="text2" w:themeFillTint="33"/>
          </w:tcPr>
          <w:p w14:paraId="755C1D75" w14:textId="320B7D4E" w:rsidR="001151C3" w:rsidRPr="009E628A" w:rsidRDefault="001E0B4F" w:rsidP="0052230C">
            <w:pPr>
              <w:jc w:val="right"/>
              <w:rPr>
                <w:rFonts w:ascii="Arial Narrow" w:hAnsi="Arial Narrow"/>
                <w:sz w:val="20"/>
                <w:szCs w:val="20"/>
              </w:rPr>
            </w:pPr>
            <w:r>
              <w:rPr>
                <w:rFonts w:ascii="Arial Narrow" w:hAnsi="Arial Narrow"/>
                <w:sz w:val="20"/>
                <w:szCs w:val="20"/>
              </w:rPr>
              <w:t>3</w:t>
            </w:r>
            <w:r w:rsidR="001151C3">
              <w:rPr>
                <w:rFonts w:ascii="Arial Narrow" w:hAnsi="Arial Narrow"/>
                <w:sz w:val="20"/>
                <w:szCs w:val="20"/>
              </w:rPr>
              <w:t>00,00</w:t>
            </w:r>
          </w:p>
        </w:tc>
        <w:tc>
          <w:tcPr>
            <w:tcW w:w="1127" w:type="dxa"/>
            <w:shd w:val="clear" w:color="auto" w:fill="D5DCE4" w:themeFill="text2" w:themeFillTint="33"/>
          </w:tcPr>
          <w:p w14:paraId="69E31693" w14:textId="265881B8" w:rsidR="001151C3" w:rsidRPr="00BB303F" w:rsidRDefault="001E0B4F" w:rsidP="0052230C">
            <w:pPr>
              <w:jc w:val="right"/>
              <w:rPr>
                <w:rFonts w:ascii="Arial Narrow" w:hAnsi="Arial Narrow" w:cs="Arial"/>
                <w:sz w:val="20"/>
                <w:szCs w:val="20"/>
              </w:rPr>
            </w:pPr>
            <w:r>
              <w:rPr>
                <w:rFonts w:ascii="Arial Narrow" w:hAnsi="Arial Narrow" w:cs="Arial"/>
                <w:sz w:val="20"/>
                <w:szCs w:val="20"/>
              </w:rPr>
              <w:t>5</w:t>
            </w:r>
            <w:r w:rsidR="001151C3">
              <w:rPr>
                <w:rFonts w:ascii="Arial Narrow" w:hAnsi="Arial Narrow" w:cs="Arial"/>
                <w:sz w:val="20"/>
                <w:szCs w:val="20"/>
              </w:rPr>
              <w:t>.</w:t>
            </w:r>
            <w:r>
              <w:rPr>
                <w:rFonts w:ascii="Arial Narrow" w:hAnsi="Arial Narrow" w:cs="Arial"/>
                <w:sz w:val="20"/>
                <w:szCs w:val="20"/>
              </w:rPr>
              <w:t>369</w:t>
            </w:r>
            <w:r w:rsidR="001151C3">
              <w:rPr>
                <w:rFonts w:ascii="Arial Narrow" w:hAnsi="Arial Narrow" w:cs="Arial"/>
                <w:sz w:val="20"/>
                <w:szCs w:val="20"/>
              </w:rPr>
              <w:t>,</w:t>
            </w:r>
            <w:r>
              <w:rPr>
                <w:rFonts w:ascii="Arial Narrow" w:hAnsi="Arial Narrow" w:cs="Arial"/>
                <w:sz w:val="20"/>
                <w:szCs w:val="20"/>
              </w:rPr>
              <w:t>7</w:t>
            </w:r>
          </w:p>
        </w:tc>
      </w:tr>
      <w:tr w:rsidR="001151C3" w:rsidRPr="00BB303F" w14:paraId="26D75CF6" w14:textId="77777777" w:rsidTr="0056269E">
        <w:tc>
          <w:tcPr>
            <w:tcW w:w="2148" w:type="dxa"/>
            <w:shd w:val="clear" w:color="auto" w:fill="D5DCE4" w:themeFill="text2" w:themeFillTint="33"/>
          </w:tcPr>
          <w:p w14:paraId="5C1BF7E1" w14:textId="77777777" w:rsidR="001151C3" w:rsidRPr="00BB303F" w:rsidRDefault="001151C3" w:rsidP="0052230C">
            <w:pPr>
              <w:ind w:left="-108" w:right="-108"/>
              <w:rPr>
                <w:rFonts w:ascii="Arial Narrow" w:hAnsi="Arial Narrow" w:cs="Arial"/>
                <w:sz w:val="20"/>
                <w:szCs w:val="20"/>
              </w:rPr>
            </w:pPr>
            <w:r>
              <w:rPr>
                <w:rFonts w:ascii="Arial Narrow" w:hAnsi="Arial Narrow" w:cs="Arial"/>
                <w:sz w:val="20"/>
                <w:szCs w:val="20"/>
              </w:rPr>
              <w:t xml:space="preserve"> </w:t>
            </w:r>
            <w:r w:rsidRPr="00BB303F">
              <w:rPr>
                <w:rFonts w:ascii="Arial Narrow" w:hAnsi="Arial Narrow" w:cs="Arial"/>
                <w:sz w:val="20"/>
                <w:szCs w:val="20"/>
              </w:rPr>
              <w:t>Coopesanramón R.L.</w:t>
            </w:r>
          </w:p>
        </w:tc>
        <w:tc>
          <w:tcPr>
            <w:tcW w:w="1134" w:type="dxa"/>
            <w:shd w:val="clear" w:color="auto" w:fill="D5DCE4" w:themeFill="text2" w:themeFillTint="33"/>
          </w:tcPr>
          <w:p w14:paraId="38015951" w14:textId="0B3251CF" w:rsidR="001151C3" w:rsidRPr="00BB303F" w:rsidRDefault="00113193" w:rsidP="0052230C">
            <w:pPr>
              <w:jc w:val="right"/>
              <w:rPr>
                <w:rFonts w:ascii="Arial Narrow" w:hAnsi="Arial Narrow"/>
                <w:sz w:val="20"/>
                <w:szCs w:val="20"/>
              </w:rPr>
            </w:pPr>
            <w:r>
              <w:rPr>
                <w:rFonts w:ascii="Arial Narrow" w:hAnsi="Arial Narrow"/>
                <w:sz w:val="20"/>
                <w:szCs w:val="20"/>
              </w:rPr>
              <w:t>0</w:t>
            </w:r>
            <w:r w:rsidR="001151C3">
              <w:rPr>
                <w:rFonts w:ascii="Arial Narrow" w:hAnsi="Arial Narrow"/>
                <w:sz w:val="20"/>
                <w:szCs w:val="20"/>
              </w:rPr>
              <w:t>,</w:t>
            </w:r>
            <w:r>
              <w:rPr>
                <w:rFonts w:ascii="Arial Narrow" w:hAnsi="Arial Narrow"/>
                <w:sz w:val="20"/>
                <w:szCs w:val="20"/>
              </w:rPr>
              <w:t>0</w:t>
            </w:r>
          </w:p>
        </w:tc>
        <w:tc>
          <w:tcPr>
            <w:tcW w:w="993" w:type="dxa"/>
            <w:shd w:val="clear" w:color="auto" w:fill="D5DCE4" w:themeFill="text2" w:themeFillTint="33"/>
          </w:tcPr>
          <w:p w14:paraId="26CC4574" w14:textId="24793783" w:rsidR="001151C3" w:rsidRPr="008D0BAD" w:rsidRDefault="001151C3" w:rsidP="0052230C">
            <w:pPr>
              <w:jc w:val="right"/>
              <w:rPr>
                <w:rFonts w:ascii="Arial Narrow" w:hAnsi="Arial Narrow"/>
                <w:sz w:val="20"/>
                <w:szCs w:val="20"/>
              </w:rPr>
            </w:pPr>
            <w:r>
              <w:rPr>
                <w:rFonts w:ascii="Arial Narrow" w:hAnsi="Arial Narrow"/>
                <w:sz w:val="20"/>
                <w:szCs w:val="20"/>
              </w:rPr>
              <w:t>0,0</w:t>
            </w:r>
          </w:p>
        </w:tc>
        <w:tc>
          <w:tcPr>
            <w:tcW w:w="1134" w:type="dxa"/>
            <w:tcBorders>
              <w:right w:val="single" w:sz="12" w:space="0" w:color="auto"/>
            </w:tcBorders>
            <w:shd w:val="clear" w:color="auto" w:fill="D5DCE4" w:themeFill="text2" w:themeFillTint="33"/>
          </w:tcPr>
          <w:p w14:paraId="0591427E" w14:textId="62FF9E8D" w:rsidR="001151C3" w:rsidRPr="00BB303F" w:rsidRDefault="00113193" w:rsidP="0052230C">
            <w:pPr>
              <w:jc w:val="right"/>
              <w:rPr>
                <w:rFonts w:ascii="Arial Narrow" w:hAnsi="Arial Narrow"/>
                <w:sz w:val="20"/>
                <w:szCs w:val="20"/>
              </w:rPr>
            </w:pPr>
            <w:r>
              <w:rPr>
                <w:rFonts w:ascii="Arial Narrow" w:hAnsi="Arial Narrow"/>
                <w:sz w:val="20"/>
                <w:szCs w:val="20"/>
              </w:rPr>
              <w:t>0</w:t>
            </w:r>
            <w:r w:rsidR="001151C3">
              <w:rPr>
                <w:rFonts w:ascii="Arial Narrow" w:hAnsi="Arial Narrow"/>
                <w:sz w:val="20"/>
                <w:szCs w:val="20"/>
              </w:rPr>
              <w:t>,</w:t>
            </w:r>
            <w:r>
              <w:rPr>
                <w:rFonts w:ascii="Arial Narrow" w:hAnsi="Arial Narrow"/>
                <w:sz w:val="20"/>
                <w:szCs w:val="20"/>
              </w:rPr>
              <w:t>0</w:t>
            </w:r>
          </w:p>
        </w:tc>
        <w:tc>
          <w:tcPr>
            <w:tcW w:w="992" w:type="dxa"/>
            <w:tcBorders>
              <w:left w:val="single" w:sz="12" w:space="0" w:color="auto"/>
            </w:tcBorders>
            <w:shd w:val="clear" w:color="auto" w:fill="D5DCE4" w:themeFill="text2" w:themeFillTint="33"/>
          </w:tcPr>
          <w:p w14:paraId="30B09CF6" w14:textId="0414DD4C" w:rsidR="001151C3" w:rsidRPr="00BB303F" w:rsidRDefault="001E0B4F" w:rsidP="0052230C">
            <w:pPr>
              <w:jc w:val="right"/>
              <w:rPr>
                <w:rFonts w:ascii="Arial Narrow" w:hAnsi="Arial Narrow" w:cs="Arial"/>
                <w:sz w:val="20"/>
                <w:szCs w:val="20"/>
              </w:rPr>
            </w:pPr>
            <w:r>
              <w:rPr>
                <w:rFonts w:ascii="Arial Narrow" w:hAnsi="Arial Narrow" w:cs="Arial"/>
                <w:sz w:val="20"/>
                <w:szCs w:val="20"/>
              </w:rPr>
              <w:t>223</w:t>
            </w:r>
            <w:r w:rsidR="001151C3">
              <w:rPr>
                <w:rFonts w:ascii="Arial Narrow" w:hAnsi="Arial Narrow" w:cs="Arial"/>
                <w:sz w:val="20"/>
                <w:szCs w:val="20"/>
              </w:rPr>
              <w:t>,</w:t>
            </w:r>
            <w:r>
              <w:rPr>
                <w:rFonts w:ascii="Arial Narrow" w:hAnsi="Arial Narrow" w:cs="Arial"/>
                <w:sz w:val="20"/>
                <w:szCs w:val="20"/>
              </w:rPr>
              <w:t>6</w:t>
            </w:r>
          </w:p>
        </w:tc>
        <w:tc>
          <w:tcPr>
            <w:tcW w:w="992" w:type="dxa"/>
            <w:shd w:val="clear" w:color="auto" w:fill="D5DCE4" w:themeFill="text2" w:themeFillTint="33"/>
          </w:tcPr>
          <w:p w14:paraId="02826442" w14:textId="3A7A3DB9" w:rsidR="001151C3" w:rsidRPr="009E628A" w:rsidRDefault="001E0B4F" w:rsidP="0052230C">
            <w:pPr>
              <w:jc w:val="right"/>
              <w:rPr>
                <w:rFonts w:ascii="Arial Narrow" w:hAnsi="Arial Narrow"/>
                <w:sz w:val="20"/>
                <w:szCs w:val="20"/>
              </w:rPr>
            </w:pPr>
            <w:r>
              <w:rPr>
                <w:rFonts w:ascii="Arial Narrow" w:hAnsi="Arial Narrow"/>
                <w:sz w:val="20"/>
                <w:szCs w:val="20"/>
              </w:rPr>
              <w:t>-223</w:t>
            </w:r>
            <w:r w:rsidR="001151C3">
              <w:rPr>
                <w:rFonts w:ascii="Arial Narrow" w:hAnsi="Arial Narrow"/>
                <w:sz w:val="20"/>
                <w:szCs w:val="20"/>
              </w:rPr>
              <w:t>,</w:t>
            </w:r>
            <w:r>
              <w:rPr>
                <w:rFonts w:ascii="Arial Narrow" w:hAnsi="Arial Narrow"/>
                <w:sz w:val="20"/>
                <w:szCs w:val="20"/>
              </w:rPr>
              <w:t>6</w:t>
            </w:r>
          </w:p>
        </w:tc>
        <w:tc>
          <w:tcPr>
            <w:tcW w:w="1127" w:type="dxa"/>
            <w:shd w:val="clear" w:color="auto" w:fill="D5DCE4" w:themeFill="text2" w:themeFillTint="33"/>
          </w:tcPr>
          <w:p w14:paraId="5F4CF81D" w14:textId="601619EC" w:rsidR="001151C3" w:rsidRPr="00BB303F" w:rsidRDefault="001E0B4F" w:rsidP="0052230C">
            <w:pPr>
              <w:jc w:val="right"/>
              <w:rPr>
                <w:rFonts w:ascii="Arial Narrow" w:hAnsi="Arial Narrow" w:cs="Arial"/>
                <w:sz w:val="20"/>
                <w:szCs w:val="20"/>
              </w:rPr>
            </w:pPr>
            <w:r>
              <w:rPr>
                <w:rFonts w:ascii="Arial Narrow" w:hAnsi="Arial Narrow" w:cs="Arial"/>
                <w:sz w:val="20"/>
                <w:szCs w:val="20"/>
              </w:rPr>
              <w:t>0</w:t>
            </w:r>
            <w:r w:rsidR="001151C3">
              <w:rPr>
                <w:rFonts w:ascii="Arial Narrow" w:hAnsi="Arial Narrow" w:cs="Arial"/>
                <w:sz w:val="20"/>
                <w:szCs w:val="20"/>
              </w:rPr>
              <w:t>,</w:t>
            </w:r>
            <w:r>
              <w:rPr>
                <w:rFonts w:ascii="Arial Narrow" w:hAnsi="Arial Narrow" w:cs="Arial"/>
                <w:sz w:val="20"/>
                <w:szCs w:val="20"/>
              </w:rPr>
              <w:t>0</w:t>
            </w:r>
          </w:p>
        </w:tc>
      </w:tr>
      <w:tr w:rsidR="001E0B4F" w:rsidRPr="00BB303F" w14:paraId="42ABFAD4" w14:textId="77777777" w:rsidTr="00C109ED">
        <w:tc>
          <w:tcPr>
            <w:tcW w:w="2148" w:type="dxa"/>
          </w:tcPr>
          <w:p w14:paraId="3B825AAE" w14:textId="205B05DD" w:rsidR="001E0B4F" w:rsidRDefault="001E0B4F" w:rsidP="0052230C">
            <w:pPr>
              <w:ind w:left="-108" w:right="-108"/>
              <w:rPr>
                <w:rFonts w:ascii="Arial Narrow" w:hAnsi="Arial Narrow" w:cs="Arial"/>
                <w:sz w:val="20"/>
                <w:szCs w:val="20"/>
              </w:rPr>
            </w:pPr>
            <w:r>
              <w:rPr>
                <w:rFonts w:ascii="Arial Narrow" w:hAnsi="Arial Narrow" w:cs="Arial"/>
                <w:sz w:val="20"/>
                <w:szCs w:val="20"/>
              </w:rPr>
              <w:t xml:space="preserve"> Coopecaja R.L.</w:t>
            </w:r>
          </w:p>
        </w:tc>
        <w:tc>
          <w:tcPr>
            <w:tcW w:w="1134" w:type="dxa"/>
          </w:tcPr>
          <w:p w14:paraId="12DD8CC5" w14:textId="452B2E9A" w:rsidR="001E0B4F" w:rsidRDefault="00113193" w:rsidP="0052230C">
            <w:pPr>
              <w:jc w:val="right"/>
              <w:rPr>
                <w:rFonts w:ascii="Arial Narrow" w:hAnsi="Arial Narrow"/>
                <w:sz w:val="20"/>
                <w:szCs w:val="20"/>
              </w:rPr>
            </w:pPr>
            <w:r>
              <w:rPr>
                <w:rFonts w:ascii="Arial Narrow" w:hAnsi="Arial Narrow"/>
                <w:sz w:val="20"/>
                <w:szCs w:val="20"/>
              </w:rPr>
              <w:t>120,0</w:t>
            </w:r>
          </w:p>
        </w:tc>
        <w:tc>
          <w:tcPr>
            <w:tcW w:w="993" w:type="dxa"/>
          </w:tcPr>
          <w:p w14:paraId="586E26F3" w14:textId="2D8E1FF7" w:rsidR="001E0B4F" w:rsidRDefault="00113193" w:rsidP="0052230C">
            <w:pPr>
              <w:jc w:val="right"/>
              <w:rPr>
                <w:rFonts w:ascii="Arial Narrow" w:hAnsi="Arial Narrow"/>
                <w:sz w:val="20"/>
                <w:szCs w:val="20"/>
              </w:rPr>
            </w:pPr>
            <w:r>
              <w:rPr>
                <w:rFonts w:ascii="Arial Narrow" w:hAnsi="Arial Narrow"/>
                <w:sz w:val="20"/>
                <w:szCs w:val="20"/>
              </w:rPr>
              <w:t>-120,0</w:t>
            </w:r>
          </w:p>
        </w:tc>
        <w:tc>
          <w:tcPr>
            <w:tcW w:w="1134" w:type="dxa"/>
            <w:tcBorders>
              <w:right w:val="single" w:sz="12" w:space="0" w:color="auto"/>
            </w:tcBorders>
          </w:tcPr>
          <w:p w14:paraId="14D919C3" w14:textId="6A6341F1" w:rsidR="001E0B4F" w:rsidRDefault="00113193" w:rsidP="0052230C">
            <w:pPr>
              <w:jc w:val="right"/>
              <w:rPr>
                <w:rFonts w:ascii="Arial Narrow" w:hAnsi="Arial Narrow"/>
                <w:sz w:val="20"/>
                <w:szCs w:val="20"/>
              </w:rPr>
            </w:pPr>
            <w:r>
              <w:rPr>
                <w:rFonts w:ascii="Arial Narrow" w:hAnsi="Arial Narrow"/>
                <w:sz w:val="20"/>
                <w:szCs w:val="20"/>
              </w:rPr>
              <w:t>0,0</w:t>
            </w:r>
          </w:p>
        </w:tc>
        <w:tc>
          <w:tcPr>
            <w:tcW w:w="992" w:type="dxa"/>
            <w:tcBorders>
              <w:left w:val="single" w:sz="12" w:space="0" w:color="auto"/>
            </w:tcBorders>
          </w:tcPr>
          <w:p w14:paraId="67BE0D60" w14:textId="354E3F72" w:rsidR="001E0B4F" w:rsidRDefault="001E0B4F" w:rsidP="0052230C">
            <w:pPr>
              <w:jc w:val="right"/>
              <w:rPr>
                <w:rFonts w:ascii="Arial Narrow" w:hAnsi="Arial Narrow" w:cs="Arial"/>
                <w:sz w:val="20"/>
                <w:szCs w:val="20"/>
              </w:rPr>
            </w:pPr>
            <w:r>
              <w:rPr>
                <w:rFonts w:ascii="Arial Narrow" w:hAnsi="Arial Narrow" w:cs="Arial"/>
                <w:sz w:val="20"/>
                <w:szCs w:val="20"/>
              </w:rPr>
              <w:t>800,0</w:t>
            </w:r>
          </w:p>
        </w:tc>
        <w:tc>
          <w:tcPr>
            <w:tcW w:w="992" w:type="dxa"/>
          </w:tcPr>
          <w:p w14:paraId="01141D48" w14:textId="5312C414" w:rsidR="001E0B4F" w:rsidRDefault="001E0B4F" w:rsidP="0052230C">
            <w:pPr>
              <w:jc w:val="right"/>
              <w:rPr>
                <w:rFonts w:ascii="Arial Narrow" w:hAnsi="Arial Narrow"/>
                <w:sz w:val="20"/>
                <w:szCs w:val="20"/>
              </w:rPr>
            </w:pPr>
            <w:r>
              <w:rPr>
                <w:rFonts w:ascii="Arial Narrow" w:hAnsi="Arial Narrow"/>
                <w:sz w:val="20"/>
                <w:szCs w:val="20"/>
              </w:rPr>
              <w:t>1.150,0</w:t>
            </w:r>
          </w:p>
        </w:tc>
        <w:tc>
          <w:tcPr>
            <w:tcW w:w="1127" w:type="dxa"/>
          </w:tcPr>
          <w:p w14:paraId="7BB3FADD" w14:textId="2941735F" w:rsidR="001E0B4F" w:rsidRDefault="001E0B4F" w:rsidP="0052230C">
            <w:pPr>
              <w:jc w:val="right"/>
              <w:rPr>
                <w:rFonts w:ascii="Arial Narrow" w:hAnsi="Arial Narrow" w:cs="Arial"/>
                <w:sz w:val="20"/>
                <w:szCs w:val="20"/>
              </w:rPr>
            </w:pPr>
            <w:r>
              <w:rPr>
                <w:rFonts w:ascii="Arial Narrow" w:hAnsi="Arial Narrow" w:cs="Arial"/>
                <w:sz w:val="20"/>
                <w:szCs w:val="20"/>
              </w:rPr>
              <w:t>1.950,0</w:t>
            </w:r>
          </w:p>
        </w:tc>
      </w:tr>
      <w:tr w:rsidR="001151C3" w:rsidRPr="00BB303F" w14:paraId="22003F4C" w14:textId="77777777" w:rsidTr="00C109ED">
        <w:tc>
          <w:tcPr>
            <w:tcW w:w="2148" w:type="dxa"/>
          </w:tcPr>
          <w:p w14:paraId="2F160D7A" w14:textId="77777777" w:rsidR="001151C3" w:rsidRDefault="001151C3" w:rsidP="0052230C">
            <w:pPr>
              <w:ind w:left="-108" w:right="-108"/>
              <w:rPr>
                <w:rFonts w:ascii="Arial Narrow" w:hAnsi="Arial Narrow" w:cs="Arial"/>
                <w:sz w:val="20"/>
                <w:szCs w:val="20"/>
              </w:rPr>
            </w:pPr>
            <w:r>
              <w:rPr>
                <w:rFonts w:ascii="Arial Narrow" w:hAnsi="Arial Narrow" w:cs="Arial"/>
                <w:sz w:val="20"/>
                <w:szCs w:val="20"/>
              </w:rPr>
              <w:t xml:space="preserve"> Coopemep R.L.</w:t>
            </w:r>
          </w:p>
        </w:tc>
        <w:tc>
          <w:tcPr>
            <w:tcW w:w="1134" w:type="dxa"/>
          </w:tcPr>
          <w:p w14:paraId="7C0FDF6D" w14:textId="7CE5ADA3" w:rsidR="001151C3" w:rsidRDefault="001151C3" w:rsidP="0052230C">
            <w:pPr>
              <w:jc w:val="right"/>
              <w:rPr>
                <w:rFonts w:ascii="Arial Narrow" w:hAnsi="Arial Narrow"/>
                <w:sz w:val="20"/>
                <w:szCs w:val="20"/>
              </w:rPr>
            </w:pPr>
            <w:r>
              <w:rPr>
                <w:rFonts w:ascii="Arial Narrow" w:hAnsi="Arial Narrow"/>
                <w:sz w:val="20"/>
                <w:szCs w:val="20"/>
              </w:rPr>
              <w:t>0,0</w:t>
            </w:r>
          </w:p>
        </w:tc>
        <w:tc>
          <w:tcPr>
            <w:tcW w:w="993" w:type="dxa"/>
          </w:tcPr>
          <w:p w14:paraId="07FB5E33" w14:textId="1243466C" w:rsidR="001151C3" w:rsidRDefault="001151C3" w:rsidP="0052230C">
            <w:pPr>
              <w:jc w:val="right"/>
              <w:rPr>
                <w:rFonts w:ascii="Arial Narrow" w:hAnsi="Arial Narrow"/>
                <w:sz w:val="20"/>
                <w:szCs w:val="20"/>
              </w:rPr>
            </w:pPr>
            <w:r>
              <w:rPr>
                <w:rFonts w:ascii="Arial Narrow" w:hAnsi="Arial Narrow"/>
                <w:sz w:val="20"/>
                <w:szCs w:val="20"/>
              </w:rPr>
              <w:t>0,0</w:t>
            </w:r>
          </w:p>
        </w:tc>
        <w:tc>
          <w:tcPr>
            <w:tcW w:w="1134" w:type="dxa"/>
            <w:tcBorders>
              <w:right w:val="single" w:sz="12" w:space="0" w:color="auto"/>
            </w:tcBorders>
          </w:tcPr>
          <w:p w14:paraId="515978E8" w14:textId="39F1489E" w:rsidR="001151C3" w:rsidRDefault="001151C3" w:rsidP="0052230C">
            <w:pPr>
              <w:jc w:val="right"/>
              <w:rPr>
                <w:rFonts w:ascii="Arial Narrow" w:hAnsi="Arial Narrow"/>
                <w:sz w:val="20"/>
                <w:szCs w:val="20"/>
              </w:rPr>
            </w:pPr>
            <w:r>
              <w:rPr>
                <w:rFonts w:ascii="Arial Narrow" w:hAnsi="Arial Narrow"/>
                <w:sz w:val="20"/>
                <w:szCs w:val="20"/>
              </w:rPr>
              <w:t>0,0</w:t>
            </w:r>
          </w:p>
        </w:tc>
        <w:tc>
          <w:tcPr>
            <w:tcW w:w="992" w:type="dxa"/>
            <w:tcBorders>
              <w:left w:val="single" w:sz="12" w:space="0" w:color="auto"/>
            </w:tcBorders>
          </w:tcPr>
          <w:p w14:paraId="708046D4" w14:textId="140CFE4B" w:rsidR="001151C3" w:rsidRPr="00BB303F" w:rsidRDefault="001E0B4F" w:rsidP="0052230C">
            <w:pPr>
              <w:jc w:val="right"/>
              <w:rPr>
                <w:rFonts w:ascii="Arial Narrow" w:hAnsi="Arial Narrow" w:cs="Arial"/>
                <w:sz w:val="20"/>
                <w:szCs w:val="20"/>
              </w:rPr>
            </w:pPr>
            <w:r>
              <w:rPr>
                <w:rFonts w:ascii="Arial Narrow" w:hAnsi="Arial Narrow" w:cs="Arial"/>
                <w:sz w:val="20"/>
                <w:szCs w:val="20"/>
              </w:rPr>
              <w:t>110</w:t>
            </w:r>
            <w:r w:rsidR="001151C3">
              <w:rPr>
                <w:rFonts w:ascii="Arial Narrow" w:hAnsi="Arial Narrow" w:cs="Arial"/>
                <w:sz w:val="20"/>
                <w:szCs w:val="20"/>
              </w:rPr>
              <w:t>,</w:t>
            </w:r>
            <w:r>
              <w:rPr>
                <w:rFonts w:ascii="Arial Narrow" w:hAnsi="Arial Narrow" w:cs="Arial"/>
                <w:sz w:val="20"/>
                <w:szCs w:val="20"/>
              </w:rPr>
              <w:t>0</w:t>
            </w:r>
          </w:p>
        </w:tc>
        <w:tc>
          <w:tcPr>
            <w:tcW w:w="992" w:type="dxa"/>
          </w:tcPr>
          <w:p w14:paraId="042A1819" w14:textId="6F957B59" w:rsidR="001151C3" w:rsidRPr="009E628A" w:rsidRDefault="001E0B4F" w:rsidP="0052230C">
            <w:pPr>
              <w:jc w:val="right"/>
              <w:rPr>
                <w:rFonts w:ascii="Arial Narrow" w:hAnsi="Arial Narrow"/>
                <w:sz w:val="20"/>
                <w:szCs w:val="20"/>
              </w:rPr>
            </w:pPr>
            <w:r>
              <w:rPr>
                <w:rFonts w:ascii="Arial Narrow" w:hAnsi="Arial Narrow"/>
                <w:sz w:val="20"/>
                <w:szCs w:val="20"/>
              </w:rPr>
              <w:t>-11</w:t>
            </w:r>
            <w:r w:rsidR="001151C3">
              <w:rPr>
                <w:rFonts w:ascii="Arial Narrow" w:hAnsi="Arial Narrow"/>
                <w:sz w:val="20"/>
                <w:szCs w:val="20"/>
              </w:rPr>
              <w:t>0,0</w:t>
            </w:r>
          </w:p>
        </w:tc>
        <w:tc>
          <w:tcPr>
            <w:tcW w:w="1127" w:type="dxa"/>
          </w:tcPr>
          <w:p w14:paraId="5DEB2BE8" w14:textId="055DD6AF" w:rsidR="001151C3" w:rsidRPr="00BB303F" w:rsidRDefault="001E0B4F" w:rsidP="0052230C">
            <w:pPr>
              <w:jc w:val="right"/>
              <w:rPr>
                <w:rFonts w:ascii="Arial Narrow" w:hAnsi="Arial Narrow" w:cs="Arial"/>
                <w:sz w:val="20"/>
                <w:szCs w:val="20"/>
              </w:rPr>
            </w:pPr>
            <w:r>
              <w:rPr>
                <w:rFonts w:ascii="Arial Narrow" w:hAnsi="Arial Narrow" w:cs="Arial"/>
                <w:sz w:val="20"/>
                <w:szCs w:val="20"/>
              </w:rPr>
              <w:t>0</w:t>
            </w:r>
            <w:r w:rsidR="001151C3">
              <w:rPr>
                <w:rFonts w:ascii="Arial Narrow" w:hAnsi="Arial Narrow" w:cs="Arial"/>
                <w:sz w:val="20"/>
                <w:szCs w:val="20"/>
              </w:rPr>
              <w:t>,</w:t>
            </w:r>
            <w:r>
              <w:rPr>
                <w:rFonts w:ascii="Arial Narrow" w:hAnsi="Arial Narrow" w:cs="Arial"/>
                <w:sz w:val="20"/>
                <w:szCs w:val="20"/>
              </w:rPr>
              <w:t>0</w:t>
            </w:r>
          </w:p>
        </w:tc>
      </w:tr>
      <w:tr w:rsidR="001151C3" w:rsidRPr="00BB303F" w14:paraId="57DCEADF" w14:textId="77777777" w:rsidTr="0056269E">
        <w:tc>
          <w:tcPr>
            <w:tcW w:w="2148" w:type="dxa"/>
            <w:shd w:val="clear" w:color="auto" w:fill="D5DCE4" w:themeFill="text2" w:themeFillTint="33"/>
          </w:tcPr>
          <w:p w14:paraId="7E88FC2E" w14:textId="77777777" w:rsidR="001151C3" w:rsidRDefault="001151C3" w:rsidP="0052230C">
            <w:pPr>
              <w:ind w:left="-108" w:right="-108"/>
              <w:rPr>
                <w:rFonts w:ascii="Arial Narrow" w:hAnsi="Arial Narrow" w:cs="Arial"/>
                <w:sz w:val="20"/>
                <w:szCs w:val="20"/>
              </w:rPr>
            </w:pPr>
            <w:r>
              <w:rPr>
                <w:rFonts w:ascii="Arial Narrow" w:hAnsi="Arial Narrow" w:cs="Arial"/>
                <w:sz w:val="20"/>
                <w:szCs w:val="20"/>
              </w:rPr>
              <w:t xml:space="preserve"> Coopesparta R.L.</w:t>
            </w:r>
          </w:p>
        </w:tc>
        <w:tc>
          <w:tcPr>
            <w:tcW w:w="1134" w:type="dxa"/>
            <w:shd w:val="clear" w:color="auto" w:fill="D5DCE4" w:themeFill="text2" w:themeFillTint="33"/>
          </w:tcPr>
          <w:p w14:paraId="683F6C0A" w14:textId="28C22955" w:rsidR="001151C3" w:rsidRDefault="001151C3" w:rsidP="0052230C">
            <w:pPr>
              <w:jc w:val="right"/>
              <w:rPr>
                <w:rFonts w:ascii="Arial Narrow" w:hAnsi="Arial Narrow"/>
                <w:sz w:val="20"/>
                <w:szCs w:val="20"/>
              </w:rPr>
            </w:pPr>
            <w:r>
              <w:rPr>
                <w:rFonts w:ascii="Arial Narrow" w:hAnsi="Arial Narrow"/>
                <w:sz w:val="20"/>
                <w:szCs w:val="20"/>
              </w:rPr>
              <w:t>0,0</w:t>
            </w:r>
          </w:p>
        </w:tc>
        <w:tc>
          <w:tcPr>
            <w:tcW w:w="993" w:type="dxa"/>
            <w:shd w:val="clear" w:color="auto" w:fill="D5DCE4" w:themeFill="text2" w:themeFillTint="33"/>
          </w:tcPr>
          <w:p w14:paraId="6420BB3C" w14:textId="3CF89D95" w:rsidR="001151C3" w:rsidRDefault="001151C3" w:rsidP="0052230C">
            <w:pPr>
              <w:jc w:val="right"/>
              <w:rPr>
                <w:rFonts w:ascii="Arial Narrow" w:hAnsi="Arial Narrow"/>
                <w:sz w:val="20"/>
                <w:szCs w:val="20"/>
              </w:rPr>
            </w:pPr>
            <w:r>
              <w:rPr>
                <w:rFonts w:ascii="Arial Narrow" w:hAnsi="Arial Narrow"/>
                <w:sz w:val="20"/>
                <w:szCs w:val="20"/>
              </w:rPr>
              <w:t>0,0</w:t>
            </w:r>
          </w:p>
        </w:tc>
        <w:tc>
          <w:tcPr>
            <w:tcW w:w="1134" w:type="dxa"/>
            <w:tcBorders>
              <w:right w:val="single" w:sz="12" w:space="0" w:color="auto"/>
            </w:tcBorders>
            <w:shd w:val="clear" w:color="auto" w:fill="D5DCE4" w:themeFill="text2" w:themeFillTint="33"/>
          </w:tcPr>
          <w:p w14:paraId="56BBD373" w14:textId="787BB5C1" w:rsidR="001151C3" w:rsidRDefault="001151C3" w:rsidP="0052230C">
            <w:pPr>
              <w:jc w:val="right"/>
              <w:rPr>
                <w:rFonts w:ascii="Arial Narrow" w:hAnsi="Arial Narrow"/>
                <w:sz w:val="20"/>
                <w:szCs w:val="20"/>
              </w:rPr>
            </w:pPr>
            <w:r>
              <w:rPr>
                <w:rFonts w:ascii="Arial Narrow" w:hAnsi="Arial Narrow"/>
                <w:sz w:val="20"/>
                <w:szCs w:val="20"/>
              </w:rPr>
              <w:t>0,0</w:t>
            </w:r>
          </w:p>
        </w:tc>
        <w:tc>
          <w:tcPr>
            <w:tcW w:w="992" w:type="dxa"/>
            <w:tcBorders>
              <w:left w:val="single" w:sz="12" w:space="0" w:color="auto"/>
            </w:tcBorders>
            <w:shd w:val="clear" w:color="auto" w:fill="D5DCE4" w:themeFill="text2" w:themeFillTint="33"/>
          </w:tcPr>
          <w:p w14:paraId="7EABB6C5" w14:textId="637D568C" w:rsidR="001151C3" w:rsidRPr="00BB303F" w:rsidRDefault="001E0B4F" w:rsidP="0052230C">
            <w:pPr>
              <w:jc w:val="right"/>
              <w:rPr>
                <w:rFonts w:ascii="Arial Narrow" w:hAnsi="Arial Narrow" w:cs="Arial"/>
                <w:sz w:val="20"/>
                <w:szCs w:val="20"/>
              </w:rPr>
            </w:pPr>
            <w:r>
              <w:rPr>
                <w:rFonts w:ascii="Arial Narrow" w:hAnsi="Arial Narrow" w:cs="Arial"/>
                <w:sz w:val="20"/>
                <w:szCs w:val="20"/>
              </w:rPr>
              <w:t>1.100</w:t>
            </w:r>
            <w:r w:rsidR="001151C3">
              <w:rPr>
                <w:rFonts w:ascii="Arial Narrow" w:hAnsi="Arial Narrow" w:cs="Arial"/>
                <w:sz w:val="20"/>
                <w:szCs w:val="20"/>
              </w:rPr>
              <w:t>,0</w:t>
            </w:r>
          </w:p>
        </w:tc>
        <w:tc>
          <w:tcPr>
            <w:tcW w:w="992" w:type="dxa"/>
            <w:shd w:val="clear" w:color="auto" w:fill="D5DCE4" w:themeFill="text2" w:themeFillTint="33"/>
          </w:tcPr>
          <w:p w14:paraId="1C8F9529" w14:textId="4DD2B78D" w:rsidR="001151C3" w:rsidRPr="009E628A" w:rsidRDefault="001151C3" w:rsidP="0052230C">
            <w:pPr>
              <w:jc w:val="right"/>
              <w:rPr>
                <w:rFonts w:ascii="Arial Narrow" w:hAnsi="Arial Narrow"/>
                <w:sz w:val="20"/>
                <w:szCs w:val="20"/>
              </w:rPr>
            </w:pPr>
            <w:r>
              <w:rPr>
                <w:rFonts w:ascii="Arial Narrow" w:hAnsi="Arial Narrow"/>
                <w:sz w:val="20"/>
                <w:szCs w:val="20"/>
              </w:rPr>
              <w:t>0,0</w:t>
            </w:r>
          </w:p>
        </w:tc>
        <w:tc>
          <w:tcPr>
            <w:tcW w:w="1127" w:type="dxa"/>
            <w:shd w:val="clear" w:color="auto" w:fill="D5DCE4" w:themeFill="text2" w:themeFillTint="33"/>
          </w:tcPr>
          <w:p w14:paraId="4B5A0775" w14:textId="67B81B5A" w:rsidR="001151C3" w:rsidRPr="00BB303F" w:rsidRDefault="001E0B4F" w:rsidP="0052230C">
            <w:pPr>
              <w:jc w:val="right"/>
              <w:rPr>
                <w:rFonts w:ascii="Arial Narrow" w:hAnsi="Arial Narrow" w:cs="Arial"/>
                <w:sz w:val="20"/>
                <w:szCs w:val="20"/>
              </w:rPr>
            </w:pPr>
            <w:r>
              <w:rPr>
                <w:rFonts w:ascii="Arial Narrow" w:hAnsi="Arial Narrow" w:cs="Arial"/>
                <w:sz w:val="20"/>
                <w:szCs w:val="20"/>
              </w:rPr>
              <w:t>1.100</w:t>
            </w:r>
            <w:r w:rsidR="001151C3">
              <w:rPr>
                <w:rFonts w:ascii="Arial Narrow" w:hAnsi="Arial Narrow" w:cs="Arial"/>
                <w:sz w:val="20"/>
                <w:szCs w:val="20"/>
              </w:rPr>
              <w:t>,0</w:t>
            </w:r>
          </w:p>
        </w:tc>
      </w:tr>
      <w:tr w:rsidR="001151C3" w:rsidRPr="00BB303F" w14:paraId="05F391C9" w14:textId="77777777" w:rsidTr="0056269E">
        <w:tc>
          <w:tcPr>
            <w:tcW w:w="2148" w:type="dxa"/>
            <w:shd w:val="clear" w:color="auto" w:fill="D5DCE4" w:themeFill="text2" w:themeFillTint="33"/>
          </w:tcPr>
          <w:p w14:paraId="512B3EE8" w14:textId="77777777" w:rsidR="001151C3" w:rsidRDefault="001151C3" w:rsidP="0052230C">
            <w:pPr>
              <w:ind w:left="-108" w:right="-108"/>
              <w:rPr>
                <w:rFonts w:ascii="Arial Narrow" w:hAnsi="Arial Narrow" w:cs="Arial"/>
                <w:sz w:val="20"/>
                <w:szCs w:val="20"/>
              </w:rPr>
            </w:pPr>
            <w:r>
              <w:rPr>
                <w:rFonts w:ascii="Arial Narrow" w:hAnsi="Arial Narrow" w:cs="Arial"/>
                <w:sz w:val="20"/>
                <w:szCs w:val="20"/>
              </w:rPr>
              <w:t xml:space="preserve"> Credecoop</w:t>
            </w:r>
          </w:p>
        </w:tc>
        <w:tc>
          <w:tcPr>
            <w:tcW w:w="1134" w:type="dxa"/>
            <w:shd w:val="clear" w:color="auto" w:fill="D5DCE4" w:themeFill="text2" w:themeFillTint="33"/>
          </w:tcPr>
          <w:p w14:paraId="03193894" w14:textId="324FF148" w:rsidR="001151C3" w:rsidRDefault="00113193" w:rsidP="0052230C">
            <w:pPr>
              <w:jc w:val="right"/>
              <w:rPr>
                <w:rFonts w:ascii="Arial Narrow" w:hAnsi="Arial Narrow"/>
                <w:sz w:val="20"/>
                <w:szCs w:val="20"/>
              </w:rPr>
            </w:pPr>
            <w:r>
              <w:rPr>
                <w:rFonts w:ascii="Arial Narrow" w:hAnsi="Arial Narrow"/>
                <w:sz w:val="20"/>
                <w:szCs w:val="20"/>
              </w:rPr>
              <w:t>30,0</w:t>
            </w:r>
          </w:p>
        </w:tc>
        <w:tc>
          <w:tcPr>
            <w:tcW w:w="993" w:type="dxa"/>
            <w:shd w:val="clear" w:color="auto" w:fill="D5DCE4" w:themeFill="text2" w:themeFillTint="33"/>
          </w:tcPr>
          <w:p w14:paraId="799C47A0" w14:textId="3FE834D1" w:rsidR="001151C3" w:rsidRDefault="001151C3" w:rsidP="0052230C">
            <w:pPr>
              <w:jc w:val="right"/>
              <w:rPr>
                <w:rFonts w:ascii="Arial Narrow" w:hAnsi="Arial Narrow"/>
                <w:sz w:val="20"/>
                <w:szCs w:val="20"/>
              </w:rPr>
            </w:pPr>
            <w:r>
              <w:rPr>
                <w:rFonts w:ascii="Arial Narrow" w:hAnsi="Arial Narrow"/>
                <w:sz w:val="20"/>
                <w:szCs w:val="20"/>
              </w:rPr>
              <w:t>0,0</w:t>
            </w:r>
          </w:p>
        </w:tc>
        <w:tc>
          <w:tcPr>
            <w:tcW w:w="1134" w:type="dxa"/>
            <w:tcBorders>
              <w:right w:val="single" w:sz="12" w:space="0" w:color="auto"/>
            </w:tcBorders>
            <w:shd w:val="clear" w:color="auto" w:fill="D5DCE4" w:themeFill="text2" w:themeFillTint="33"/>
          </w:tcPr>
          <w:p w14:paraId="7B74B85D" w14:textId="70976083" w:rsidR="001151C3" w:rsidRDefault="00113193" w:rsidP="0052230C">
            <w:pPr>
              <w:jc w:val="right"/>
              <w:rPr>
                <w:rFonts w:ascii="Arial Narrow" w:hAnsi="Arial Narrow"/>
                <w:sz w:val="20"/>
                <w:szCs w:val="20"/>
              </w:rPr>
            </w:pPr>
            <w:r>
              <w:rPr>
                <w:rFonts w:ascii="Arial Narrow" w:hAnsi="Arial Narrow"/>
                <w:sz w:val="20"/>
                <w:szCs w:val="20"/>
              </w:rPr>
              <w:t>3</w:t>
            </w:r>
            <w:r w:rsidR="001151C3">
              <w:rPr>
                <w:rFonts w:ascii="Arial Narrow" w:hAnsi="Arial Narrow"/>
                <w:sz w:val="20"/>
                <w:szCs w:val="20"/>
              </w:rPr>
              <w:t>0,0</w:t>
            </w:r>
          </w:p>
        </w:tc>
        <w:tc>
          <w:tcPr>
            <w:tcW w:w="992" w:type="dxa"/>
            <w:tcBorders>
              <w:left w:val="single" w:sz="12" w:space="0" w:color="auto"/>
            </w:tcBorders>
            <w:shd w:val="clear" w:color="auto" w:fill="D5DCE4" w:themeFill="text2" w:themeFillTint="33"/>
          </w:tcPr>
          <w:p w14:paraId="47D1C6A3" w14:textId="543D2DA6" w:rsidR="001151C3" w:rsidRPr="00BB303F" w:rsidRDefault="001E0B4F" w:rsidP="0052230C">
            <w:pPr>
              <w:jc w:val="right"/>
              <w:rPr>
                <w:rFonts w:ascii="Arial Narrow" w:hAnsi="Arial Narrow" w:cs="Arial"/>
                <w:sz w:val="20"/>
                <w:szCs w:val="20"/>
              </w:rPr>
            </w:pPr>
            <w:r>
              <w:rPr>
                <w:rFonts w:ascii="Arial Narrow" w:hAnsi="Arial Narrow" w:cs="Arial"/>
                <w:sz w:val="20"/>
                <w:szCs w:val="20"/>
              </w:rPr>
              <w:t>402</w:t>
            </w:r>
            <w:r w:rsidR="001151C3">
              <w:rPr>
                <w:rFonts w:ascii="Arial Narrow" w:hAnsi="Arial Narrow" w:cs="Arial"/>
                <w:sz w:val="20"/>
                <w:szCs w:val="20"/>
              </w:rPr>
              <w:t>,</w:t>
            </w:r>
            <w:r>
              <w:rPr>
                <w:rFonts w:ascii="Arial Narrow" w:hAnsi="Arial Narrow" w:cs="Arial"/>
                <w:sz w:val="20"/>
                <w:szCs w:val="20"/>
              </w:rPr>
              <w:t>8</w:t>
            </w:r>
          </w:p>
        </w:tc>
        <w:tc>
          <w:tcPr>
            <w:tcW w:w="992" w:type="dxa"/>
            <w:shd w:val="clear" w:color="auto" w:fill="D5DCE4" w:themeFill="text2" w:themeFillTint="33"/>
          </w:tcPr>
          <w:p w14:paraId="55BE48FC" w14:textId="74FD0915" w:rsidR="001151C3" w:rsidRPr="009E628A" w:rsidRDefault="001151C3" w:rsidP="0052230C">
            <w:pPr>
              <w:jc w:val="right"/>
              <w:rPr>
                <w:rFonts w:ascii="Arial Narrow" w:hAnsi="Arial Narrow"/>
                <w:sz w:val="20"/>
                <w:szCs w:val="20"/>
              </w:rPr>
            </w:pPr>
            <w:r>
              <w:rPr>
                <w:rFonts w:ascii="Arial Narrow" w:hAnsi="Arial Narrow"/>
                <w:sz w:val="20"/>
                <w:szCs w:val="20"/>
              </w:rPr>
              <w:t>0,0</w:t>
            </w:r>
          </w:p>
        </w:tc>
        <w:tc>
          <w:tcPr>
            <w:tcW w:w="1127" w:type="dxa"/>
            <w:shd w:val="clear" w:color="auto" w:fill="D5DCE4" w:themeFill="text2" w:themeFillTint="33"/>
          </w:tcPr>
          <w:p w14:paraId="0002C95C" w14:textId="41D3F548" w:rsidR="001151C3" w:rsidRPr="00BB303F" w:rsidRDefault="001E0B4F" w:rsidP="0052230C">
            <w:pPr>
              <w:jc w:val="right"/>
              <w:rPr>
                <w:rFonts w:ascii="Arial Narrow" w:hAnsi="Arial Narrow" w:cs="Arial"/>
                <w:sz w:val="20"/>
                <w:szCs w:val="20"/>
              </w:rPr>
            </w:pPr>
            <w:r>
              <w:rPr>
                <w:rFonts w:ascii="Arial Narrow" w:hAnsi="Arial Narrow" w:cs="Arial"/>
                <w:sz w:val="20"/>
                <w:szCs w:val="20"/>
              </w:rPr>
              <w:t>402</w:t>
            </w:r>
            <w:r w:rsidR="001151C3">
              <w:rPr>
                <w:rFonts w:ascii="Arial Narrow" w:hAnsi="Arial Narrow" w:cs="Arial"/>
                <w:sz w:val="20"/>
                <w:szCs w:val="20"/>
              </w:rPr>
              <w:t>,</w:t>
            </w:r>
            <w:r>
              <w:rPr>
                <w:rFonts w:ascii="Arial Narrow" w:hAnsi="Arial Narrow" w:cs="Arial"/>
                <w:sz w:val="20"/>
                <w:szCs w:val="20"/>
              </w:rPr>
              <w:t>8</w:t>
            </w:r>
          </w:p>
        </w:tc>
      </w:tr>
      <w:tr w:rsidR="001E0B4F" w:rsidRPr="00BB303F" w14:paraId="50CC2494" w14:textId="77777777" w:rsidTr="00C109ED">
        <w:tc>
          <w:tcPr>
            <w:tcW w:w="2148" w:type="dxa"/>
          </w:tcPr>
          <w:p w14:paraId="2A49C750" w14:textId="75C4E8FC" w:rsidR="001E0B4F" w:rsidRDefault="001E0B4F" w:rsidP="0052230C">
            <w:pPr>
              <w:ind w:left="-108" w:right="-108"/>
              <w:rPr>
                <w:rFonts w:ascii="Arial Narrow" w:hAnsi="Arial Narrow" w:cs="Arial"/>
                <w:sz w:val="20"/>
                <w:szCs w:val="20"/>
              </w:rPr>
            </w:pPr>
            <w:r>
              <w:rPr>
                <w:rFonts w:ascii="Arial Narrow" w:hAnsi="Arial Narrow" w:cs="Arial"/>
                <w:sz w:val="20"/>
                <w:szCs w:val="20"/>
              </w:rPr>
              <w:t xml:space="preserve"> ASECLIBI</w:t>
            </w:r>
          </w:p>
        </w:tc>
        <w:tc>
          <w:tcPr>
            <w:tcW w:w="1134" w:type="dxa"/>
          </w:tcPr>
          <w:p w14:paraId="6B702486" w14:textId="0400C942" w:rsidR="001E0B4F" w:rsidRDefault="00113193" w:rsidP="0052230C">
            <w:pPr>
              <w:jc w:val="right"/>
              <w:rPr>
                <w:rFonts w:ascii="Arial Narrow" w:hAnsi="Arial Narrow"/>
                <w:sz w:val="20"/>
                <w:szCs w:val="20"/>
              </w:rPr>
            </w:pPr>
            <w:r>
              <w:rPr>
                <w:rFonts w:ascii="Arial Narrow" w:hAnsi="Arial Narrow"/>
                <w:sz w:val="20"/>
                <w:szCs w:val="20"/>
              </w:rPr>
              <w:t>0,0</w:t>
            </w:r>
          </w:p>
        </w:tc>
        <w:tc>
          <w:tcPr>
            <w:tcW w:w="993" w:type="dxa"/>
          </w:tcPr>
          <w:p w14:paraId="48360810" w14:textId="567EAC0E" w:rsidR="001E0B4F" w:rsidRDefault="00113193" w:rsidP="0052230C">
            <w:pPr>
              <w:jc w:val="right"/>
              <w:rPr>
                <w:rFonts w:ascii="Arial Narrow" w:hAnsi="Arial Narrow"/>
                <w:sz w:val="20"/>
                <w:szCs w:val="20"/>
              </w:rPr>
            </w:pPr>
            <w:r>
              <w:rPr>
                <w:rFonts w:ascii="Arial Narrow" w:hAnsi="Arial Narrow"/>
                <w:sz w:val="20"/>
                <w:szCs w:val="20"/>
              </w:rPr>
              <w:t>0,0</w:t>
            </w:r>
          </w:p>
        </w:tc>
        <w:tc>
          <w:tcPr>
            <w:tcW w:w="1134" w:type="dxa"/>
            <w:tcBorders>
              <w:right w:val="single" w:sz="12" w:space="0" w:color="auto"/>
            </w:tcBorders>
          </w:tcPr>
          <w:p w14:paraId="5BE0307E" w14:textId="66334576" w:rsidR="001E0B4F" w:rsidRDefault="00113193" w:rsidP="0052230C">
            <w:pPr>
              <w:jc w:val="right"/>
              <w:rPr>
                <w:rFonts w:ascii="Arial Narrow" w:hAnsi="Arial Narrow"/>
                <w:sz w:val="20"/>
                <w:szCs w:val="20"/>
              </w:rPr>
            </w:pPr>
            <w:r>
              <w:rPr>
                <w:rFonts w:ascii="Arial Narrow" w:hAnsi="Arial Narrow"/>
                <w:sz w:val="20"/>
                <w:szCs w:val="20"/>
              </w:rPr>
              <w:t>0,0</w:t>
            </w:r>
          </w:p>
        </w:tc>
        <w:tc>
          <w:tcPr>
            <w:tcW w:w="992" w:type="dxa"/>
            <w:tcBorders>
              <w:left w:val="single" w:sz="12" w:space="0" w:color="auto"/>
            </w:tcBorders>
          </w:tcPr>
          <w:p w14:paraId="42B13414" w14:textId="0BD639A5" w:rsidR="001E0B4F" w:rsidRDefault="001E0B4F" w:rsidP="0052230C">
            <w:pPr>
              <w:jc w:val="right"/>
              <w:rPr>
                <w:rFonts w:ascii="Arial Narrow" w:hAnsi="Arial Narrow" w:cs="Arial"/>
                <w:sz w:val="20"/>
                <w:szCs w:val="20"/>
              </w:rPr>
            </w:pPr>
            <w:r>
              <w:rPr>
                <w:rFonts w:ascii="Arial Narrow" w:hAnsi="Arial Narrow" w:cs="Arial"/>
                <w:sz w:val="20"/>
                <w:szCs w:val="20"/>
              </w:rPr>
              <w:t>100,0</w:t>
            </w:r>
          </w:p>
        </w:tc>
        <w:tc>
          <w:tcPr>
            <w:tcW w:w="992" w:type="dxa"/>
          </w:tcPr>
          <w:p w14:paraId="2327C918" w14:textId="453AF398" w:rsidR="001E0B4F" w:rsidRDefault="001E0B4F" w:rsidP="0052230C">
            <w:pPr>
              <w:jc w:val="right"/>
              <w:rPr>
                <w:rFonts w:ascii="Arial Narrow" w:hAnsi="Arial Narrow"/>
                <w:sz w:val="20"/>
                <w:szCs w:val="20"/>
              </w:rPr>
            </w:pPr>
            <w:r>
              <w:rPr>
                <w:rFonts w:ascii="Arial Narrow" w:hAnsi="Arial Narrow"/>
                <w:sz w:val="20"/>
                <w:szCs w:val="20"/>
              </w:rPr>
              <w:t>-100,0</w:t>
            </w:r>
          </w:p>
        </w:tc>
        <w:tc>
          <w:tcPr>
            <w:tcW w:w="1127" w:type="dxa"/>
          </w:tcPr>
          <w:p w14:paraId="485A71CA" w14:textId="6796FF8F" w:rsidR="001E0B4F" w:rsidRDefault="001E0B4F" w:rsidP="0052230C">
            <w:pPr>
              <w:jc w:val="right"/>
              <w:rPr>
                <w:rFonts w:ascii="Arial Narrow" w:hAnsi="Arial Narrow" w:cs="Arial"/>
                <w:sz w:val="20"/>
                <w:szCs w:val="20"/>
              </w:rPr>
            </w:pPr>
            <w:r>
              <w:rPr>
                <w:rFonts w:ascii="Arial Narrow" w:hAnsi="Arial Narrow" w:cs="Arial"/>
                <w:sz w:val="20"/>
                <w:szCs w:val="20"/>
              </w:rPr>
              <w:t>0,0</w:t>
            </w:r>
          </w:p>
        </w:tc>
      </w:tr>
      <w:tr w:rsidR="001151C3" w:rsidRPr="00BB303F" w14:paraId="74DE6245" w14:textId="77777777" w:rsidTr="00C109ED">
        <w:tc>
          <w:tcPr>
            <w:tcW w:w="2148" w:type="dxa"/>
          </w:tcPr>
          <w:p w14:paraId="6C2C8ACF" w14:textId="77777777" w:rsidR="001151C3" w:rsidRPr="00BB303F" w:rsidRDefault="001151C3" w:rsidP="0052230C">
            <w:pPr>
              <w:ind w:left="-108" w:right="-108"/>
              <w:rPr>
                <w:rFonts w:ascii="Arial Narrow" w:hAnsi="Arial Narrow" w:cs="Arial"/>
                <w:sz w:val="20"/>
                <w:szCs w:val="20"/>
              </w:rPr>
            </w:pPr>
            <w:r w:rsidRPr="00BB303F">
              <w:rPr>
                <w:rFonts w:ascii="Arial Narrow" w:hAnsi="Arial Narrow" w:cs="Arial"/>
                <w:sz w:val="20"/>
                <w:szCs w:val="20"/>
              </w:rPr>
              <w:t xml:space="preserve"> ASECCSS</w:t>
            </w:r>
          </w:p>
        </w:tc>
        <w:tc>
          <w:tcPr>
            <w:tcW w:w="1134" w:type="dxa"/>
          </w:tcPr>
          <w:p w14:paraId="03D6171E" w14:textId="57FCBBB9" w:rsidR="001151C3" w:rsidRPr="00BB303F" w:rsidRDefault="001151C3" w:rsidP="0052230C">
            <w:pPr>
              <w:jc w:val="right"/>
              <w:rPr>
                <w:rFonts w:ascii="Arial Narrow" w:hAnsi="Arial Narrow" w:cs="Arial"/>
                <w:sz w:val="20"/>
                <w:szCs w:val="20"/>
              </w:rPr>
            </w:pPr>
            <w:r>
              <w:rPr>
                <w:rFonts w:ascii="Arial Narrow" w:hAnsi="Arial Narrow" w:cs="Arial"/>
                <w:sz w:val="20"/>
                <w:szCs w:val="20"/>
              </w:rPr>
              <w:t>0,0</w:t>
            </w:r>
          </w:p>
        </w:tc>
        <w:tc>
          <w:tcPr>
            <w:tcW w:w="993" w:type="dxa"/>
          </w:tcPr>
          <w:p w14:paraId="47419444" w14:textId="15BA8BB7" w:rsidR="001151C3" w:rsidRPr="008D0BAD" w:rsidRDefault="001151C3" w:rsidP="0052230C">
            <w:pPr>
              <w:jc w:val="right"/>
              <w:rPr>
                <w:rFonts w:ascii="Arial Narrow" w:hAnsi="Arial Narrow"/>
                <w:sz w:val="20"/>
                <w:szCs w:val="20"/>
              </w:rPr>
            </w:pPr>
            <w:r>
              <w:rPr>
                <w:rFonts w:ascii="Arial Narrow" w:hAnsi="Arial Narrow"/>
                <w:sz w:val="20"/>
                <w:szCs w:val="20"/>
              </w:rPr>
              <w:t>0,0</w:t>
            </w:r>
          </w:p>
        </w:tc>
        <w:tc>
          <w:tcPr>
            <w:tcW w:w="1134" w:type="dxa"/>
            <w:tcBorders>
              <w:right w:val="single" w:sz="12" w:space="0" w:color="auto"/>
            </w:tcBorders>
          </w:tcPr>
          <w:p w14:paraId="39E1E1A6" w14:textId="308EA759" w:rsidR="001151C3" w:rsidRPr="00BB303F" w:rsidRDefault="001151C3" w:rsidP="0052230C">
            <w:pPr>
              <w:jc w:val="right"/>
              <w:rPr>
                <w:rFonts w:ascii="Arial Narrow" w:hAnsi="Arial Narrow" w:cs="Arial"/>
                <w:sz w:val="20"/>
                <w:szCs w:val="20"/>
              </w:rPr>
            </w:pPr>
            <w:r>
              <w:rPr>
                <w:rFonts w:ascii="Arial Narrow" w:hAnsi="Arial Narrow" w:cs="Arial"/>
                <w:sz w:val="20"/>
                <w:szCs w:val="20"/>
              </w:rPr>
              <w:t>0,0</w:t>
            </w:r>
          </w:p>
        </w:tc>
        <w:tc>
          <w:tcPr>
            <w:tcW w:w="992" w:type="dxa"/>
            <w:tcBorders>
              <w:left w:val="single" w:sz="12" w:space="0" w:color="auto"/>
            </w:tcBorders>
          </w:tcPr>
          <w:p w14:paraId="299A7B31" w14:textId="44694B40" w:rsidR="001151C3" w:rsidRPr="00BB303F" w:rsidRDefault="001E0B4F" w:rsidP="0052230C">
            <w:pPr>
              <w:jc w:val="right"/>
              <w:rPr>
                <w:rFonts w:ascii="Arial Narrow" w:hAnsi="Arial Narrow" w:cs="Arial"/>
                <w:sz w:val="20"/>
                <w:szCs w:val="20"/>
              </w:rPr>
            </w:pPr>
            <w:r>
              <w:rPr>
                <w:rFonts w:ascii="Arial Narrow" w:hAnsi="Arial Narrow" w:cs="Arial"/>
                <w:sz w:val="20"/>
                <w:szCs w:val="20"/>
              </w:rPr>
              <w:t>106</w:t>
            </w:r>
            <w:r w:rsidR="001151C3">
              <w:rPr>
                <w:rFonts w:ascii="Arial Narrow" w:hAnsi="Arial Narrow" w:cs="Arial"/>
                <w:sz w:val="20"/>
                <w:szCs w:val="20"/>
              </w:rPr>
              <w:t>,</w:t>
            </w:r>
            <w:r>
              <w:rPr>
                <w:rFonts w:ascii="Arial Narrow" w:hAnsi="Arial Narrow" w:cs="Arial"/>
                <w:sz w:val="20"/>
                <w:szCs w:val="20"/>
              </w:rPr>
              <w:t>3</w:t>
            </w:r>
          </w:p>
        </w:tc>
        <w:tc>
          <w:tcPr>
            <w:tcW w:w="992" w:type="dxa"/>
          </w:tcPr>
          <w:p w14:paraId="2674D122" w14:textId="1678A334" w:rsidR="001151C3" w:rsidRPr="009E628A" w:rsidRDefault="001151C3" w:rsidP="0052230C">
            <w:pPr>
              <w:jc w:val="right"/>
              <w:rPr>
                <w:rFonts w:ascii="Arial Narrow" w:hAnsi="Arial Narrow"/>
                <w:sz w:val="20"/>
                <w:szCs w:val="20"/>
              </w:rPr>
            </w:pPr>
            <w:r>
              <w:rPr>
                <w:rFonts w:ascii="Arial Narrow" w:hAnsi="Arial Narrow"/>
                <w:sz w:val="20"/>
                <w:szCs w:val="20"/>
              </w:rPr>
              <w:t>0,0</w:t>
            </w:r>
          </w:p>
        </w:tc>
        <w:tc>
          <w:tcPr>
            <w:tcW w:w="1127" w:type="dxa"/>
          </w:tcPr>
          <w:p w14:paraId="6A87C005" w14:textId="3C258985" w:rsidR="001151C3" w:rsidRPr="00BB303F" w:rsidRDefault="001E0B4F" w:rsidP="0052230C">
            <w:pPr>
              <w:jc w:val="right"/>
              <w:rPr>
                <w:rFonts w:ascii="Arial Narrow" w:hAnsi="Arial Narrow" w:cs="Arial"/>
                <w:sz w:val="20"/>
                <w:szCs w:val="20"/>
              </w:rPr>
            </w:pPr>
            <w:r>
              <w:rPr>
                <w:rFonts w:ascii="Arial Narrow" w:hAnsi="Arial Narrow" w:cs="Arial"/>
                <w:sz w:val="20"/>
                <w:szCs w:val="20"/>
              </w:rPr>
              <w:t>106</w:t>
            </w:r>
            <w:r w:rsidR="001151C3">
              <w:rPr>
                <w:rFonts w:ascii="Arial Narrow" w:hAnsi="Arial Narrow" w:cs="Arial"/>
                <w:sz w:val="20"/>
                <w:szCs w:val="20"/>
              </w:rPr>
              <w:t>,</w:t>
            </w:r>
            <w:r>
              <w:rPr>
                <w:rFonts w:ascii="Arial Narrow" w:hAnsi="Arial Narrow" w:cs="Arial"/>
                <w:sz w:val="20"/>
                <w:szCs w:val="20"/>
              </w:rPr>
              <w:t>3</w:t>
            </w:r>
          </w:p>
        </w:tc>
      </w:tr>
      <w:tr w:rsidR="001151C3" w:rsidRPr="00BB303F" w14:paraId="79C1C1DA" w14:textId="77777777" w:rsidTr="0056269E">
        <w:tc>
          <w:tcPr>
            <w:tcW w:w="2148" w:type="dxa"/>
            <w:shd w:val="clear" w:color="auto" w:fill="D5DCE4" w:themeFill="text2" w:themeFillTint="33"/>
          </w:tcPr>
          <w:p w14:paraId="126CE4D5" w14:textId="77777777" w:rsidR="001151C3" w:rsidRPr="00BB303F" w:rsidRDefault="001151C3" w:rsidP="0052230C">
            <w:pPr>
              <w:ind w:left="-108" w:right="-108"/>
              <w:rPr>
                <w:rFonts w:ascii="Arial Narrow" w:hAnsi="Arial Narrow" w:cs="Arial"/>
                <w:sz w:val="20"/>
                <w:szCs w:val="20"/>
              </w:rPr>
            </w:pPr>
            <w:r w:rsidRPr="00BB303F">
              <w:rPr>
                <w:rFonts w:ascii="Arial Narrow" w:hAnsi="Arial Narrow" w:cs="Arial"/>
                <w:sz w:val="20"/>
                <w:szCs w:val="20"/>
              </w:rPr>
              <w:t xml:space="preserve"> ASEDEMASA</w:t>
            </w:r>
          </w:p>
        </w:tc>
        <w:tc>
          <w:tcPr>
            <w:tcW w:w="1134" w:type="dxa"/>
            <w:shd w:val="clear" w:color="auto" w:fill="D5DCE4" w:themeFill="text2" w:themeFillTint="33"/>
          </w:tcPr>
          <w:p w14:paraId="76938B47" w14:textId="56AB7FA6" w:rsidR="001151C3" w:rsidRPr="00BB303F" w:rsidRDefault="00113193" w:rsidP="0052230C">
            <w:pPr>
              <w:jc w:val="right"/>
              <w:rPr>
                <w:rFonts w:ascii="Arial Narrow" w:hAnsi="Arial Narrow"/>
                <w:sz w:val="20"/>
                <w:szCs w:val="20"/>
              </w:rPr>
            </w:pPr>
            <w:r>
              <w:rPr>
                <w:rFonts w:ascii="Arial Narrow" w:hAnsi="Arial Narrow"/>
                <w:sz w:val="20"/>
                <w:szCs w:val="20"/>
              </w:rPr>
              <w:t>840</w:t>
            </w:r>
            <w:r w:rsidR="001151C3">
              <w:rPr>
                <w:rFonts w:ascii="Arial Narrow" w:hAnsi="Arial Narrow"/>
                <w:sz w:val="20"/>
                <w:szCs w:val="20"/>
              </w:rPr>
              <w:t>,</w:t>
            </w:r>
            <w:r>
              <w:rPr>
                <w:rFonts w:ascii="Arial Narrow" w:hAnsi="Arial Narrow"/>
                <w:sz w:val="20"/>
                <w:szCs w:val="20"/>
              </w:rPr>
              <w:t>7</w:t>
            </w:r>
          </w:p>
        </w:tc>
        <w:tc>
          <w:tcPr>
            <w:tcW w:w="993" w:type="dxa"/>
            <w:shd w:val="clear" w:color="auto" w:fill="D5DCE4" w:themeFill="text2" w:themeFillTint="33"/>
          </w:tcPr>
          <w:p w14:paraId="15532313" w14:textId="3EC512DC" w:rsidR="001151C3" w:rsidRPr="008D0BAD" w:rsidRDefault="00D702AB" w:rsidP="0052230C">
            <w:pPr>
              <w:jc w:val="right"/>
              <w:rPr>
                <w:rFonts w:ascii="Arial Narrow" w:hAnsi="Arial Narrow"/>
                <w:sz w:val="20"/>
                <w:szCs w:val="20"/>
              </w:rPr>
            </w:pPr>
            <w:r>
              <w:rPr>
                <w:rFonts w:ascii="Arial Narrow" w:hAnsi="Arial Narrow"/>
                <w:sz w:val="20"/>
                <w:szCs w:val="20"/>
              </w:rPr>
              <w:t>-500,0</w:t>
            </w:r>
          </w:p>
        </w:tc>
        <w:tc>
          <w:tcPr>
            <w:tcW w:w="1134" w:type="dxa"/>
            <w:tcBorders>
              <w:right w:val="single" w:sz="12" w:space="0" w:color="auto"/>
            </w:tcBorders>
            <w:shd w:val="clear" w:color="auto" w:fill="D5DCE4" w:themeFill="text2" w:themeFillTint="33"/>
          </w:tcPr>
          <w:p w14:paraId="3175422E" w14:textId="50A48FAB" w:rsidR="001151C3" w:rsidRPr="00BB303F" w:rsidRDefault="00D702AB" w:rsidP="0052230C">
            <w:pPr>
              <w:jc w:val="right"/>
              <w:rPr>
                <w:rFonts w:ascii="Arial Narrow" w:hAnsi="Arial Narrow"/>
                <w:sz w:val="20"/>
                <w:szCs w:val="20"/>
              </w:rPr>
            </w:pPr>
            <w:r>
              <w:rPr>
                <w:rFonts w:ascii="Arial Narrow" w:hAnsi="Arial Narrow"/>
                <w:sz w:val="20"/>
                <w:szCs w:val="20"/>
              </w:rPr>
              <w:t>340</w:t>
            </w:r>
            <w:r w:rsidR="001151C3">
              <w:rPr>
                <w:rFonts w:ascii="Arial Narrow" w:hAnsi="Arial Narrow"/>
                <w:sz w:val="20"/>
                <w:szCs w:val="20"/>
              </w:rPr>
              <w:t>,</w:t>
            </w:r>
            <w:r>
              <w:rPr>
                <w:rFonts w:ascii="Arial Narrow" w:hAnsi="Arial Narrow"/>
                <w:sz w:val="20"/>
                <w:szCs w:val="20"/>
              </w:rPr>
              <w:t>7</w:t>
            </w:r>
          </w:p>
        </w:tc>
        <w:tc>
          <w:tcPr>
            <w:tcW w:w="992" w:type="dxa"/>
            <w:tcBorders>
              <w:left w:val="single" w:sz="12" w:space="0" w:color="auto"/>
            </w:tcBorders>
            <w:shd w:val="clear" w:color="auto" w:fill="D5DCE4" w:themeFill="text2" w:themeFillTint="33"/>
          </w:tcPr>
          <w:p w14:paraId="7A78B3FA" w14:textId="7074C7F5" w:rsidR="001151C3" w:rsidRPr="00BB303F" w:rsidRDefault="001E0B4F" w:rsidP="0052230C">
            <w:pPr>
              <w:jc w:val="right"/>
              <w:rPr>
                <w:rFonts w:ascii="Arial Narrow" w:hAnsi="Arial Narrow" w:cs="Arial"/>
                <w:sz w:val="20"/>
                <w:szCs w:val="20"/>
              </w:rPr>
            </w:pPr>
            <w:r>
              <w:rPr>
                <w:rFonts w:ascii="Arial Narrow" w:hAnsi="Arial Narrow" w:cs="Arial"/>
                <w:sz w:val="20"/>
                <w:szCs w:val="20"/>
              </w:rPr>
              <w:t>1.405,</w:t>
            </w:r>
            <w:r w:rsidR="001151C3">
              <w:rPr>
                <w:rFonts w:ascii="Arial Narrow" w:hAnsi="Arial Narrow" w:cs="Arial"/>
                <w:sz w:val="20"/>
                <w:szCs w:val="20"/>
              </w:rPr>
              <w:t>4</w:t>
            </w:r>
          </w:p>
        </w:tc>
        <w:tc>
          <w:tcPr>
            <w:tcW w:w="992" w:type="dxa"/>
            <w:shd w:val="clear" w:color="auto" w:fill="D5DCE4" w:themeFill="text2" w:themeFillTint="33"/>
          </w:tcPr>
          <w:p w14:paraId="039D72CA" w14:textId="6F1F3B6A" w:rsidR="001151C3" w:rsidRPr="009E628A" w:rsidRDefault="001151C3" w:rsidP="0052230C">
            <w:pPr>
              <w:jc w:val="right"/>
              <w:rPr>
                <w:rFonts w:ascii="Arial Narrow" w:hAnsi="Arial Narrow" w:cs="Arial"/>
                <w:sz w:val="20"/>
                <w:szCs w:val="20"/>
              </w:rPr>
            </w:pPr>
            <w:r>
              <w:rPr>
                <w:rFonts w:ascii="Arial Narrow" w:hAnsi="Arial Narrow" w:cs="Arial"/>
                <w:sz w:val="20"/>
                <w:szCs w:val="20"/>
              </w:rPr>
              <w:t>0,0</w:t>
            </w:r>
          </w:p>
        </w:tc>
        <w:tc>
          <w:tcPr>
            <w:tcW w:w="1127" w:type="dxa"/>
            <w:shd w:val="clear" w:color="auto" w:fill="D5DCE4" w:themeFill="text2" w:themeFillTint="33"/>
          </w:tcPr>
          <w:p w14:paraId="4A495153" w14:textId="08BF4583" w:rsidR="001151C3" w:rsidRPr="00BB303F" w:rsidRDefault="001E0B4F" w:rsidP="0052230C">
            <w:pPr>
              <w:jc w:val="right"/>
              <w:rPr>
                <w:rFonts w:ascii="Arial Narrow" w:hAnsi="Arial Narrow" w:cs="Arial"/>
                <w:sz w:val="20"/>
                <w:szCs w:val="20"/>
              </w:rPr>
            </w:pPr>
            <w:r>
              <w:rPr>
                <w:rFonts w:ascii="Arial Narrow" w:hAnsi="Arial Narrow" w:cs="Arial"/>
                <w:sz w:val="20"/>
                <w:szCs w:val="20"/>
              </w:rPr>
              <w:t>1.405</w:t>
            </w:r>
            <w:r w:rsidR="001151C3">
              <w:rPr>
                <w:rFonts w:ascii="Arial Narrow" w:hAnsi="Arial Narrow" w:cs="Arial"/>
                <w:sz w:val="20"/>
                <w:szCs w:val="20"/>
              </w:rPr>
              <w:t>,</w:t>
            </w:r>
            <w:r>
              <w:rPr>
                <w:rFonts w:ascii="Arial Narrow" w:hAnsi="Arial Narrow" w:cs="Arial"/>
                <w:sz w:val="20"/>
                <w:szCs w:val="20"/>
              </w:rPr>
              <w:t>4</w:t>
            </w:r>
          </w:p>
        </w:tc>
      </w:tr>
      <w:tr w:rsidR="001151C3" w:rsidRPr="00BB303F" w14:paraId="1B461302" w14:textId="77777777" w:rsidTr="0056269E">
        <w:tc>
          <w:tcPr>
            <w:tcW w:w="2148" w:type="dxa"/>
            <w:shd w:val="clear" w:color="auto" w:fill="D5DCE4" w:themeFill="text2" w:themeFillTint="33"/>
          </w:tcPr>
          <w:p w14:paraId="1936CD32" w14:textId="77777777" w:rsidR="001151C3" w:rsidRPr="00BB303F" w:rsidRDefault="001151C3" w:rsidP="0052230C">
            <w:pPr>
              <w:ind w:left="-108" w:right="-108"/>
              <w:rPr>
                <w:rFonts w:ascii="Arial Narrow" w:hAnsi="Arial Narrow" w:cs="Arial"/>
                <w:sz w:val="20"/>
                <w:szCs w:val="20"/>
              </w:rPr>
            </w:pPr>
            <w:r>
              <w:rPr>
                <w:rFonts w:ascii="Arial Narrow" w:hAnsi="Arial Narrow" w:cs="Arial"/>
                <w:sz w:val="20"/>
                <w:szCs w:val="20"/>
              </w:rPr>
              <w:t xml:space="preserve"> ASEMINA</w:t>
            </w:r>
          </w:p>
        </w:tc>
        <w:tc>
          <w:tcPr>
            <w:tcW w:w="1134" w:type="dxa"/>
            <w:shd w:val="clear" w:color="auto" w:fill="D5DCE4" w:themeFill="text2" w:themeFillTint="33"/>
          </w:tcPr>
          <w:p w14:paraId="666ABA86" w14:textId="7F54620D" w:rsidR="001151C3" w:rsidRDefault="00D702AB" w:rsidP="0052230C">
            <w:pPr>
              <w:jc w:val="right"/>
              <w:rPr>
                <w:rFonts w:ascii="Arial Narrow" w:hAnsi="Arial Narrow"/>
                <w:sz w:val="20"/>
                <w:szCs w:val="20"/>
              </w:rPr>
            </w:pPr>
            <w:r>
              <w:rPr>
                <w:rFonts w:ascii="Arial Narrow" w:hAnsi="Arial Narrow"/>
                <w:sz w:val="20"/>
                <w:szCs w:val="20"/>
              </w:rPr>
              <w:t>115,0</w:t>
            </w:r>
          </w:p>
        </w:tc>
        <w:tc>
          <w:tcPr>
            <w:tcW w:w="993" w:type="dxa"/>
            <w:shd w:val="clear" w:color="auto" w:fill="D5DCE4" w:themeFill="text2" w:themeFillTint="33"/>
          </w:tcPr>
          <w:p w14:paraId="27828BD6" w14:textId="6B5F6E0D" w:rsidR="001151C3" w:rsidRDefault="00D702AB" w:rsidP="0052230C">
            <w:pPr>
              <w:jc w:val="right"/>
              <w:rPr>
                <w:rFonts w:ascii="Arial Narrow" w:hAnsi="Arial Narrow"/>
                <w:sz w:val="20"/>
                <w:szCs w:val="20"/>
              </w:rPr>
            </w:pPr>
            <w:r>
              <w:rPr>
                <w:rFonts w:ascii="Arial Narrow" w:hAnsi="Arial Narrow"/>
                <w:sz w:val="20"/>
                <w:szCs w:val="20"/>
              </w:rPr>
              <w:t>-115,0</w:t>
            </w:r>
          </w:p>
        </w:tc>
        <w:tc>
          <w:tcPr>
            <w:tcW w:w="1134" w:type="dxa"/>
            <w:tcBorders>
              <w:right w:val="single" w:sz="12" w:space="0" w:color="auto"/>
            </w:tcBorders>
            <w:shd w:val="clear" w:color="auto" w:fill="D5DCE4" w:themeFill="text2" w:themeFillTint="33"/>
          </w:tcPr>
          <w:p w14:paraId="563B4C76" w14:textId="470DE242" w:rsidR="001151C3" w:rsidRDefault="001151C3" w:rsidP="0052230C">
            <w:pPr>
              <w:jc w:val="right"/>
              <w:rPr>
                <w:rFonts w:ascii="Arial Narrow" w:hAnsi="Arial Narrow"/>
                <w:sz w:val="20"/>
                <w:szCs w:val="20"/>
              </w:rPr>
            </w:pPr>
            <w:r>
              <w:rPr>
                <w:rFonts w:ascii="Arial Narrow" w:hAnsi="Arial Narrow"/>
                <w:sz w:val="20"/>
                <w:szCs w:val="20"/>
              </w:rPr>
              <w:t>0,0</w:t>
            </w:r>
          </w:p>
        </w:tc>
        <w:tc>
          <w:tcPr>
            <w:tcW w:w="992" w:type="dxa"/>
            <w:tcBorders>
              <w:left w:val="single" w:sz="12" w:space="0" w:color="auto"/>
            </w:tcBorders>
            <w:shd w:val="clear" w:color="auto" w:fill="D5DCE4" w:themeFill="text2" w:themeFillTint="33"/>
          </w:tcPr>
          <w:p w14:paraId="3BF11BCA" w14:textId="459D0D49" w:rsidR="001151C3" w:rsidRPr="00BB303F" w:rsidRDefault="001E0B4F" w:rsidP="0052230C">
            <w:pPr>
              <w:jc w:val="right"/>
              <w:rPr>
                <w:rFonts w:ascii="Arial Narrow" w:hAnsi="Arial Narrow" w:cs="Arial"/>
                <w:sz w:val="20"/>
                <w:szCs w:val="20"/>
              </w:rPr>
            </w:pPr>
            <w:r>
              <w:rPr>
                <w:rFonts w:ascii="Arial Narrow" w:hAnsi="Arial Narrow" w:cs="Arial"/>
                <w:sz w:val="20"/>
                <w:szCs w:val="20"/>
              </w:rPr>
              <w:t>653</w:t>
            </w:r>
            <w:r w:rsidR="001151C3">
              <w:rPr>
                <w:rFonts w:ascii="Arial Narrow" w:hAnsi="Arial Narrow" w:cs="Arial"/>
                <w:sz w:val="20"/>
                <w:szCs w:val="20"/>
              </w:rPr>
              <w:t>,</w:t>
            </w:r>
            <w:r>
              <w:rPr>
                <w:rFonts w:ascii="Arial Narrow" w:hAnsi="Arial Narrow" w:cs="Arial"/>
                <w:sz w:val="20"/>
                <w:szCs w:val="20"/>
              </w:rPr>
              <w:t>4</w:t>
            </w:r>
          </w:p>
        </w:tc>
        <w:tc>
          <w:tcPr>
            <w:tcW w:w="992" w:type="dxa"/>
            <w:shd w:val="clear" w:color="auto" w:fill="D5DCE4" w:themeFill="text2" w:themeFillTint="33"/>
          </w:tcPr>
          <w:p w14:paraId="2BC3F4D1" w14:textId="783C1E53" w:rsidR="001151C3" w:rsidRPr="009E628A" w:rsidRDefault="001E0B4F" w:rsidP="0052230C">
            <w:pPr>
              <w:jc w:val="right"/>
              <w:rPr>
                <w:rFonts w:ascii="Arial Narrow" w:hAnsi="Arial Narrow" w:cs="Arial"/>
                <w:sz w:val="20"/>
                <w:szCs w:val="20"/>
              </w:rPr>
            </w:pPr>
            <w:r>
              <w:rPr>
                <w:rFonts w:ascii="Arial Narrow" w:hAnsi="Arial Narrow" w:cs="Arial"/>
                <w:sz w:val="20"/>
                <w:szCs w:val="20"/>
              </w:rPr>
              <w:t>50</w:t>
            </w:r>
            <w:r w:rsidR="001151C3">
              <w:rPr>
                <w:rFonts w:ascii="Arial Narrow" w:hAnsi="Arial Narrow" w:cs="Arial"/>
                <w:sz w:val="20"/>
                <w:szCs w:val="20"/>
              </w:rPr>
              <w:t>,0</w:t>
            </w:r>
          </w:p>
        </w:tc>
        <w:tc>
          <w:tcPr>
            <w:tcW w:w="1127" w:type="dxa"/>
            <w:shd w:val="clear" w:color="auto" w:fill="D5DCE4" w:themeFill="text2" w:themeFillTint="33"/>
          </w:tcPr>
          <w:p w14:paraId="1793C700" w14:textId="7A97AC25" w:rsidR="001151C3" w:rsidRPr="00BB303F" w:rsidRDefault="001E0B4F" w:rsidP="0052230C">
            <w:pPr>
              <w:jc w:val="right"/>
              <w:rPr>
                <w:rFonts w:ascii="Arial Narrow" w:hAnsi="Arial Narrow" w:cs="Arial"/>
                <w:sz w:val="20"/>
                <w:szCs w:val="20"/>
              </w:rPr>
            </w:pPr>
            <w:r>
              <w:rPr>
                <w:rFonts w:ascii="Arial Narrow" w:hAnsi="Arial Narrow" w:cs="Arial"/>
                <w:sz w:val="20"/>
                <w:szCs w:val="20"/>
              </w:rPr>
              <w:t>703</w:t>
            </w:r>
            <w:r w:rsidR="001151C3">
              <w:rPr>
                <w:rFonts w:ascii="Arial Narrow" w:hAnsi="Arial Narrow" w:cs="Arial"/>
                <w:sz w:val="20"/>
                <w:szCs w:val="20"/>
              </w:rPr>
              <w:t>,</w:t>
            </w:r>
            <w:r>
              <w:rPr>
                <w:rFonts w:ascii="Arial Narrow" w:hAnsi="Arial Narrow" w:cs="Arial"/>
                <w:sz w:val="20"/>
                <w:szCs w:val="20"/>
              </w:rPr>
              <w:t>4</w:t>
            </w:r>
          </w:p>
        </w:tc>
      </w:tr>
      <w:tr w:rsidR="001E0B4F" w:rsidRPr="00BB303F" w14:paraId="19CDAFB9" w14:textId="77777777" w:rsidTr="00C109ED">
        <w:tc>
          <w:tcPr>
            <w:tcW w:w="2148" w:type="dxa"/>
          </w:tcPr>
          <w:p w14:paraId="2C5713B7" w14:textId="12C89343" w:rsidR="001E0B4F" w:rsidRDefault="001E0B4F" w:rsidP="0052230C">
            <w:pPr>
              <w:ind w:left="-108" w:right="-108"/>
              <w:rPr>
                <w:rFonts w:ascii="Arial Narrow" w:hAnsi="Arial Narrow" w:cs="Arial"/>
                <w:sz w:val="20"/>
                <w:szCs w:val="20"/>
              </w:rPr>
            </w:pPr>
            <w:r>
              <w:rPr>
                <w:rFonts w:ascii="Arial Narrow" w:hAnsi="Arial Narrow" w:cs="Arial"/>
                <w:sz w:val="20"/>
                <w:szCs w:val="20"/>
              </w:rPr>
              <w:t xml:space="preserve"> ASEPANDUIT</w:t>
            </w:r>
          </w:p>
        </w:tc>
        <w:tc>
          <w:tcPr>
            <w:tcW w:w="1134" w:type="dxa"/>
          </w:tcPr>
          <w:p w14:paraId="239C1B1D" w14:textId="5F96C17E" w:rsidR="001E0B4F" w:rsidRDefault="00D702AB" w:rsidP="0052230C">
            <w:pPr>
              <w:jc w:val="right"/>
              <w:rPr>
                <w:rFonts w:ascii="Arial Narrow" w:hAnsi="Arial Narrow"/>
                <w:sz w:val="20"/>
                <w:szCs w:val="20"/>
              </w:rPr>
            </w:pPr>
            <w:r>
              <w:rPr>
                <w:rFonts w:ascii="Arial Narrow" w:hAnsi="Arial Narrow"/>
                <w:sz w:val="20"/>
                <w:szCs w:val="20"/>
              </w:rPr>
              <w:t>0,0</w:t>
            </w:r>
          </w:p>
        </w:tc>
        <w:tc>
          <w:tcPr>
            <w:tcW w:w="993" w:type="dxa"/>
          </w:tcPr>
          <w:p w14:paraId="36C8F3E3" w14:textId="00BCD389" w:rsidR="001E0B4F" w:rsidRDefault="00D702AB" w:rsidP="0052230C">
            <w:pPr>
              <w:jc w:val="right"/>
              <w:rPr>
                <w:rFonts w:ascii="Arial Narrow" w:hAnsi="Arial Narrow"/>
                <w:sz w:val="20"/>
                <w:szCs w:val="20"/>
              </w:rPr>
            </w:pPr>
            <w:r>
              <w:rPr>
                <w:rFonts w:ascii="Arial Narrow" w:hAnsi="Arial Narrow"/>
                <w:sz w:val="20"/>
                <w:szCs w:val="20"/>
              </w:rPr>
              <w:t>0,0</w:t>
            </w:r>
          </w:p>
        </w:tc>
        <w:tc>
          <w:tcPr>
            <w:tcW w:w="1134" w:type="dxa"/>
            <w:tcBorders>
              <w:right w:val="single" w:sz="12" w:space="0" w:color="auto"/>
            </w:tcBorders>
          </w:tcPr>
          <w:p w14:paraId="564128D3" w14:textId="0A2CBDA3" w:rsidR="001E0B4F" w:rsidRDefault="00D702AB" w:rsidP="0052230C">
            <w:pPr>
              <w:jc w:val="right"/>
              <w:rPr>
                <w:rFonts w:ascii="Arial Narrow" w:hAnsi="Arial Narrow"/>
                <w:sz w:val="20"/>
                <w:szCs w:val="20"/>
              </w:rPr>
            </w:pPr>
            <w:r>
              <w:rPr>
                <w:rFonts w:ascii="Arial Narrow" w:hAnsi="Arial Narrow"/>
                <w:sz w:val="20"/>
                <w:szCs w:val="20"/>
              </w:rPr>
              <w:t>0,0</w:t>
            </w:r>
          </w:p>
        </w:tc>
        <w:tc>
          <w:tcPr>
            <w:tcW w:w="992" w:type="dxa"/>
            <w:tcBorders>
              <w:left w:val="single" w:sz="12" w:space="0" w:color="auto"/>
            </w:tcBorders>
          </w:tcPr>
          <w:p w14:paraId="1CC80CEF" w14:textId="6AC18981" w:rsidR="001E0B4F" w:rsidRDefault="001E0B4F" w:rsidP="0052230C">
            <w:pPr>
              <w:jc w:val="right"/>
              <w:rPr>
                <w:rFonts w:ascii="Arial Narrow" w:hAnsi="Arial Narrow" w:cs="Arial"/>
                <w:sz w:val="20"/>
                <w:szCs w:val="20"/>
              </w:rPr>
            </w:pPr>
            <w:r>
              <w:rPr>
                <w:rFonts w:ascii="Arial Narrow" w:hAnsi="Arial Narrow" w:cs="Arial"/>
                <w:sz w:val="20"/>
                <w:szCs w:val="20"/>
              </w:rPr>
              <w:t>254,5</w:t>
            </w:r>
          </w:p>
        </w:tc>
        <w:tc>
          <w:tcPr>
            <w:tcW w:w="992" w:type="dxa"/>
          </w:tcPr>
          <w:p w14:paraId="41A4DDFA" w14:textId="211344EA" w:rsidR="001E0B4F" w:rsidRDefault="001E0B4F" w:rsidP="0052230C">
            <w:pPr>
              <w:jc w:val="right"/>
              <w:rPr>
                <w:rFonts w:ascii="Arial Narrow" w:hAnsi="Arial Narrow" w:cs="Arial"/>
                <w:sz w:val="20"/>
                <w:szCs w:val="20"/>
              </w:rPr>
            </w:pPr>
            <w:r>
              <w:rPr>
                <w:rFonts w:ascii="Arial Narrow" w:hAnsi="Arial Narrow" w:cs="Arial"/>
                <w:sz w:val="20"/>
                <w:szCs w:val="20"/>
              </w:rPr>
              <w:t>-100,0</w:t>
            </w:r>
          </w:p>
        </w:tc>
        <w:tc>
          <w:tcPr>
            <w:tcW w:w="1127" w:type="dxa"/>
          </w:tcPr>
          <w:p w14:paraId="6CE49FA7" w14:textId="08A31070" w:rsidR="001E0B4F" w:rsidRDefault="001E0B4F" w:rsidP="0052230C">
            <w:pPr>
              <w:jc w:val="right"/>
              <w:rPr>
                <w:rFonts w:ascii="Arial Narrow" w:hAnsi="Arial Narrow" w:cs="Arial"/>
                <w:sz w:val="20"/>
                <w:szCs w:val="20"/>
              </w:rPr>
            </w:pPr>
            <w:r>
              <w:rPr>
                <w:rFonts w:ascii="Arial Narrow" w:hAnsi="Arial Narrow" w:cs="Arial"/>
                <w:sz w:val="20"/>
                <w:szCs w:val="20"/>
              </w:rPr>
              <w:t>154,5</w:t>
            </w:r>
          </w:p>
        </w:tc>
      </w:tr>
      <w:tr w:rsidR="001151C3" w:rsidRPr="00BB303F" w14:paraId="75A193A0" w14:textId="77777777" w:rsidTr="00C109ED">
        <w:tc>
          <w:tcPr>
            <w:tcW w:w="2148" w:type="dxa"/>
          </w:tcPr>
          <w:p w14:paraId="6A53FC8E" w14:textId="77777777" w:rsidR="001151C3" w:rsidRPr="00BB303F" w:rsidRDefault="001151C3" w:rsidP="0052230C">
            <w:pPr>
              <w:ind w:left="-108" w:right="-108"/>
              <w:rPr>
                <w:rFonts w:ascii="Arial Narrow" w:hAnsi="Arial Narrow" w:cs="Arial"/>
                <w:sz w:val="20"/>
                <w:szCs w:val="20"/>
              </w:rPr>
            </w:pPr>
            <w:r>
              <w:rPr>
                <w:rFonts w:ascii="Arial Narrow" w:hAnsi="Arial Narrow" w:cs="Arial"/>
                <w:sz w:val="20"/>
                <w:szCs w:val="20"/>
              </w:rPr>
              <w:t xml:space="preserve"> </w:t>
            </w:r>
            <w:r w:rsidRPr="00BB303F">
              <w:rPr>
                <w:rFonts w:ascii="Arial Narrow" w:hAnsi="Arial Narrow" w:cs="Arial"/>
                <w:sz w:val="20"/>
                <w:szCs w:val="20"/>
              </w:rPr>
              <w:t>TOTAL</w:t>
            </w:r>
          </w:p>
        </w:tc>
        <w:tc>
          <w:tcPr>
            <w:tcW w:w="1134" w:type="dxa"/>
          </w:tcPr>
          <w:p w14:paraId="330CC2B5" w14:textId="0E909644" w:rsidR="001151C3" w:rsidRPr="00BB303F" w:rsidRDefault="00D702AB" w:rsidP="0052230C">
            <w:pPr>
              <w:jc w:val="right"/>
              <w:rPr>
                <w:rFonts w:ascii="Arial Narrow" w:hAnsi="Arial Narrow" w:cs="Arial"/>
                <w:sz w:val="20"/>
                <w:szCs w:val="20"/>
              </w:rPr>
            </w:pPr>
            <w:r>
              <w:rPr>
                <w:rFonts w:ascii="Arial Narrow" w:hAnsi="Arial Narrow" w:cs="Arial"/>
                <w:sz w:val="20"/>
                <w:szCs w:val="20"/>
              </w:rPr>
              <w:t>56</w:t>
            </w:r>
            <w:r w:rsidR="001151C3">
              <w:rPr>
                <w:rFonts w:ascii="Arial Narrow" w:hAnsi="Arial Narrow" w:cs="Arial"/>
                <w:sz w:val="20"/>
                <w:szCs w:val="20"/>
              </w:rPr>
              <w:t>.</w:t>
            </w:r>
            <w:r>
              <w:rPr>
                <w:rFonts w:ascii="Arial Narrow" w:hAnsi="Arial Narrow" w:cs="Arial"/>
                <w:sz w:val="20"/>
                <w:szCs w:val="20"/>
              </w:rPr>
              <w:t>597</w:t>
            </w:r>
            <w:r w:rsidR="001151C3">
              <w:rPr>
                <w:rFonts w:ascii="Arial Narrow" w:hAnsi="Arial Narrow" w:cs="Arial"/>
                <w:sz w:val="20"/>
                <w:szCs w:val="20"/>
              </w:rPr>
              <w:t>,</w:t>
            </w:r>
            <w:r>
              <w:rPr>
                <w:rFonts w:ascii="Arial Narrow" w:hAnsi="Arial Narrow" w:cs="Arial"/>
                <w:sz w:val="20"/>
                <w:szCs w:val="20"/>
              </w:rPr>
              <w:t>6</w:t>
            </w:r>
          </w:p>
        </w:tc>
        <w:tc>
          <w:tcPr>
            <w:tcW w:w="993" w:type="dxa"/>
          </w:tcPr>
          <w:p w14:paraId="0B965B8B" w14:textId="3C227367" w:rsidR="001151C3" w:rsidRPr="008D0BAD" w:rsidRDefault="001151C3" w:rsidP="0052230C">
            <w:pPr>
              <w:jc w:val="right"/>
              <w:rPr>
                <w:rFonts w:ascii="Arial Narrow" w:hAnsi="Arial Narrow"/>
                <w:sz w:val="20"/>
                <w:szCs w:val="20"/>
              </w:rPr>
            </w:pPr>
            <w:r>
              <w:rPr>
                <w:rFonts w:ascii="Arial Narrow" w:hAnsi="Arial Narrow"/>
                <w:sz w:val="20"/>
                <w:szCs w:val="20"/>
              </w:rPr>
              <w:t>0,0</w:t>
            </w:r>
          </w:p>
        </w:tc>
        <w:tc>
          <w:tcPr>
            <w:tcW w:w="1134" w:type="dxa"/>
            <w:tcBorders>
              <w:right w:val="single" w:sz="12" w:space="0" w:color="auto"/>
            </w:tcBorders>
          </w:tcPr>
          <w:p w14:paraId="2242A968" w14:textId="644D8FC0" w:rsidR="001151C3" w:rsidRPr="00BB303F" w:rsidRDefault="00D702AB" w:rsidP="0052230C">
            <w:pPr>
              <w:jc w:val="right"/>
              <w:rPr>
                <w:rFonts w:ascii="Arial Narrow" w:hAnsi="Arial Narrow" w:cs="Arial"/>
                <w:sz w:val="20"/>
                <w:szCs w:val="20"/>
              </w:rPr>
            </w:pPr>
            <w:r>
              <w:rPr>
                <w:rFonts w:ascii="Arial Narrow" w:hAnsi="Arial Narrow" w:cs="Arial"/>
                <w:sz w:val="20"/>
                <w:szCs w:val="20"/>
              </w:rPr>
              <w:t>56</w:t>
            </w:r>
            <w:r w:rsidR="001151C3">
              <w:rPr>
                <w:rFonts w:ascii="Arial Narrow" w:hAnsi="Arial Narrow" w:cs="Arial"/>
                <w:sz w:val="20"/>
                <w:szCs w:val="20"/>
              </w:rPr>
              <w:t>.</w:t>
            </w:r>
            <w:r>
              <w:rPr>
                <w:rFonts w:ascii="Arial Narrow" w:hAnsi="Arial Narrow" w:cs="Arial"/>
                <w:sz w:val="20"/>
                <w:szCs w:val="20"/>
              </w:rPr>
              <w:t>597</w:t>
            </w:r>
            <w:r w:rsidR="001151C3">
              <w:rPr>
                <w:rFonts w:ascii="Arial Narrow" w:hAnsi="Arial Narrow" w:cs="Arial"/>
                <w:sz w:val="20"/>
                <w:szCs w:val="20"/>
              </w:rPr>
              <w:t>,</w:t>
            </w:r>
            <w:r>
              <w:rPr>
                <w:rFonts w:ascii="Arial Narrow" w:hAnsi="Arial Narrow" w:cs="Arial"/>
                <w:sz w:val="20"/>
                <w:szCs w:val="20"/>
              </w:rPr>
              <w:t>6</w:t>
            </w:r>
          </w:p>
        </w:tc>
        <w:tc>
          <w:tcPr>
            <w:tcW w:w="992" w:type="dxa"/>
            <w:tcBorders>
              <w:left w:val="single" w:sz="12" w:space="0" w:color="auto"/>
            </w:tcBorders>
          </w:tcPr>
          <w:p w14:paraId="7269C050" w14:textId="7958EAC0" w:rsidR="001151C3" w:rsidRPr="00BB303F" w:rsidRDefault="001E0B4F" w:rsidP="0052230C">
            <w:pPr>
              <w:jc w:val="right"/>
              <w:rPr>
                <w:rFonts w:ascii="Arial Narrow" w:hAnsi="Arial Narrow" w:cs="Arial"/>
                <w:sz w:val="20"/>
                <w:szCs w:val="20"/>
              </w:rPr>
            </w:pPr>
            <w:r>
              <w:rPr>
                <w:rFonts w:ascii="Arial Narrow" w:hAnsi="Arial Narrow" w:cs="Arial"/>
                <w:sz w:val="20"/>
                <w:szCs w:val="20"/>
              </w:rPr>
              <w:t>94</w:t>
            </w:r>
            <w:r w:rsidR="001151C3">
              <w:rPr>
                <w:rFonts w:ascii="Arial Narrow" w:hAnsi="Arial Narrow" w:cs="Arial"/>
                <w:sz w:val="20"/>
                <w:szCs w:val="20"/>
              </w:rPr>
              <w:t>.</w:t>
            </w:r>
            <w:r>
              <w:rPr>
                <w:rFonts w:ascii="Arial Narrow" w:hAnsi="Arial Narrow" w:cs="Arial"/>
                <w:sz w:val="20"/>
                <w:szCs w:val="20"/>
              </w:rPr>
              <w:t>174</w:t>
            </w:r>
            <w:r w:rsidR="001151C3">
              <w:rPr>
                <w:rFonts w:ascii="Arial Narrow" w:hAnsi="Arial Narrow" w:cs="Arial"/>
                <w:sz w:val="20"/>
                <w:szCs w:val="20"/>
              </w:rPr>
              <w:t>,</w:t>
            </w:r>
            <w:r>
              <w:rPr>
                <w:rFonts w:ascii="Arial Narrow" w:hAnsi="Arial Narrow" w:cs="Arial"/>
                <w:sz w:val="20"/>
                <w:szCs w:val="20"/>
              </w:rPr>
              <w:t>9</w:t>
            </w:r>
          </w:p>
        </w:tc>
        <w:tc>
          <w:tcPr>
            <w:tcW w:w="992" w:type="dxa"/>
          </w:tcPr>
          <w:p w14:paraId="5E03AC7B" w14:textId="6332D25E" w:rsidR="001151C3" w:rsidRPr="009E628A" w:rsidRDefault="001151C3" w:rsidP="0052230C">
            <w:pPr>
              <w:jc w:val="right"/>
              <w:rPr>
                <w:rFonts w:ascii="Arial Narrow" w:hAnsi="Arial Narrow" w:cs="Arial"/>
                <w:sz w:val="20"/>
                <w:szCs w:val="20"/>
              </w:rPr>
            </w:pPr>
            <w:r>
              <w:rPr>
                <w:rFonts w:ascii="Arial Narrow" w:hAnsi="Arial Narrow" w:cs="Arial"/>
                <w:sz w:val="20"/>
                <w:szCs w:val="20"/>
              </w:rPr>
              <w:t>0,0</w:t>
            </w:r>
          </w:p>
        </w:tc>
        <w:tc>
          <w:tcPr>
            <w:tcW w:w="1127" w:type="dxa"/>
          </w:tcPr>
          <w:p w14:paraId="4DFCC86B" w14:textId="7B1D793D" w:rsidR="001151C3" w:rsidRPr="00BB303F" w:rsidRDefault="001E0B4F" w:rsidP="0052230C">
            <w:pPr>
              <w:jc w:val="right"/>
              <w:rPr>
                <w:rFonts w:ascii="Arial Narrow" w:hAnsi="Arial Narrow" w:cs="Arial"/>
                <w:sz w:val="20"/>
                <w:szCs w:val="20"/>
              </w:rPr>
            </w:pPr>
            <w:r>
              <w:rPr>
                <w:rFonts w:ascii="Arial Narrow" w:hAnsi="Arial Narrow" w:cs="Arial"/>
                <w:sz w:val="20"/>
                <w:szCs w:val="20"/>
              </w:rPr>
              <w:t>94</w:t>
            </w:r>
            <w:r w:rsidR="001151C3">
              <w:rPr>
                <w:rFonts w:ascii="Arial Narrow" w:hAnsi="Arial Narrow" w:cs="Arial"/>
                <w:sz w:val="20"/>
                <w:szCs w:val="20"/>
              </w:rPr>
              <w:t>.</w:t>
            </w:r>
            <w:r>
              <w:rPr>
                <w:rFonts w:ascii="Arial Narrow" w:hAnsi="Arial Narrow" w:cs="Arial"/>
                <w:sz w:val="20"/>
                <w:szCs w:val="20"/>
              </w:rPr>
              <w:t>174</w:t>
            </w:r>
            <w:r w:rsidR="001151C3">
              <w:rPr>
                <w:rFonts w:ascii="Arial Narrow" w:hAnsi="Arial Narrow" w:cs="Arial"/>
                <w:sz w:val="20"/>
                <w:szCs w:val="20"/>
              </w:rPr>
              <w:t>,</w:t>
            </w:r>
            <w:r>
              <w:rPr>
                <w:rFonts w:ascii="Arial Narrow" w:hAnsi="Arial Narrow" w:cs="Arial"/>
                <w:sz w:val="20"/>
                <w:szCs w:val="20"/>
              </w:rPr>
              <w:t>9</w:t>
            </w:r>
          </w:p>
        </w:tc>
      </w:tr>
    </w:tbl>
    <w:p w14:paraId="52A94A66" w14:textId="77777777" w:rsidR="001151C3" w:rsidRPr="00BB303F" w:rsidRDefault="001151C3" w:rsidP="001151C3">
      <w:pPr>
        <w:spacing w:line="360" w:lineRule="auto"/>
        <w:jc w:val="both"/>
        <w:rPr>
          <w:rFonts w:cs="Arial"/>
          <w:color w:val="000000"/>
          <w:sz w:val="22"/>
          <w:szCs w:val="22"/>
        </w:rPr>
      </w:pPr>
    </w:p>
    <w:p w14:paraId="3B314928" w14:textId="28E4EE87" w:rsidR="00C27EF8" w:rsidRDefault="001151C3" w:rsidP="00C27EF8">
      <w:pPr>
        <w:spacing w:line="360" w:lineRule="auto"/>
        <w:jc w:val="both"/>
        <w:rPr>
          <w:rFonts w:cs="Arial"/>
          <w:bCs/>
          <w:sz w:val="22"/>
          <w:szCs w:val="22"/>
        </w:rPr>
      </w:pPr>
      <w:r w:rsidRPr="00BB303F">
        <w:rPr>
          <w:rFonts w:cs="Arial"/>
          <w:b/>
          <w:color w:val="000000"/>
          <w:sz w:val="22"/>
          <w:szCs w:val="22"/>
        </w:rPr>
        <w:t>2)</w:t>
      </w:r>
      <w:r w:rsidRPr="00BB303F">
        <w:rPr>
          <w:rFonts w:cs="Arial"/>
          <w:color w:val="000000"/>
          <w:sz w:val="22"/>
          <w:szCs w:val="22"/>
        </w:rPr>
        <w:t xml:space="preserve"> Se instruye a la Administración para que comunique a las respectivas entidades autorizadas</w:t>
      </w:r>
      <w:r>
        <w:rPr>
          <w:rFonts w:cs="Arial"/>
          <w:color w:val="000000"/>
          <w:sz w:val="22"/>
          <w:szCs w:val="22"/>
        </w:rPr>
        <w:t>,</w:t>
      </w:r>
      <w:r w:rsidRPr="00BB303F">
        <w:rPr>
          <w:rFonts w:cs="Arial"/>
          <w:color w:val="000000"/>
          <w:sz w:val="22"/>
          <w:szCs w:val="22"/>
        </w:rPr>
        <w:t xml:space="preserve"> los alcances del presente acuerdo.</w:t>
      </w:r>
    </w:p>
    <w:p w14:paraId="6CD04E15" w14:textId="77777777" w:rsidR="00C27EF8" w:rsidRPr="00AB2826" w:rsidRDefault="00C27EF8" w:rsidP="00C27EF8">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0E507192" w14:textId="77777777" w:rsidR="00C27EF8" w:rsidRPr="00D14EAF" w:rsidRDefault="00C27EF8" w:rsidP="00C27EF8">
      <w:pPr>
        <w:spacing w:line="360" w:lineRule="auto"/>
        <w:jc w:val="both"/>
        <w:rPr>
          <w:rFonts w:cs="Arial"/>
          <w:b/>
          <w:sz w:val="22"/>
        </w:rPr>
      </w:pPr>
      <w:r w:rsidRPr="00D14EAF">
        <w:rPr>
          <w:rFonts w:cs="Arial"/>
          <w:b/>
          <w:sz w:val="22"/>
        </w:rPr>
        <w:t>************</w:t>
      </w:r>
    </w:p>
    <w:p w14:paraId="3F219DEB" w14:textId="77777777" w:rsidR="00C27EF8" w:rsidRDefault="00C27EF8" w:rsidP="00C27EF8">
      <w:pPr>
        <w:spacing w:line="360" w:lineRule="auto"/>
        <w:jc w:val="both"/>
        <w:rPr>
          <w:rFonts w:cs="Arial"/>
          <w:sz w:val="22"/>
          <w:lang w:val="es-ES_tradnl"/>
        </w:rPr>
      </w:pPr>
    </w:p>
    <w:p w14:paraId="07B41CD6"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14:paraId="248A9FD0" w14:textId="518F04A9" w:rsidR="00BF365B" w:rsidRDefault="002F476A" w:rsidP="00C27EF8">
      <w:pPr>
        <w:tabs>
          <w:tab w:val="left" w:pos="9360"/>
        </w:tabs>
        <w:spacing w:line="360" w:lineRule="auto"/>
        <w:jc w:val="both"/>
        <w:rPr>
          <w:rFonts w:cs="Arial"/>
          <w:bCs/>
          <w:color w:val="000000"/>
          <w:sz w:val="22"/>
          <w:szCs w:val="22"/>
        </w:rPr>
      </w:pPr>
      <w:r>
        <w:rPr>
          <w:rFonts w:cs="Arial"/>
          <w:bCs/>
          <w:color w:val="000000"/>
          <w:sz w:val="22"/>
          <w:szCs w:val="22"/>
        </w:rPr>
        <w:t xml:space="preserve">Instruir a la </w:t>
      </w:r>
      <w:r w:rsidRPr="002F476A">
        <w:rPr>
          <w:rFonts w:cs="Arial"/>
          <w:bCs/>
          <w:color w:val="000000"/>
          <w:sz w:val="22"/>
          <w:szCs w:val="22"/>
        </w:rPr>
        <w:t>Administración</w:t>
      </w:r>
      <w:r>
        <w:rPr>
          <w:rFonts w:cs="Arial"/>
          <w:bCs/>
          <w:color w:val="000000"/>
          <w:sz w:val="22"/>
          <w:szCs w:val="22"/>
        </w:rPr>
        <w:t xml:space="preserve">, para que </w:t>
      </w:r>
      <w:r w:rsidR="00A311C5">
        <w:rPr>
          <w:rFonts w:cs="Arial"/>
          <w:bCs/>
          <w:color w:val="000000"/>
          <w:sz w:val="22"/>
          <w:szCs w:val="22"/>
        </w:rPr>
        <w:t>analice</w:t>
      </w:r>
      <w:r>
        <w:rPr>
          <w:rFonts w:cs="Arial"/>
          <w:bCs/>
          <w:color w:val="000000"/>
          <w:sz w:val="22"/>
          <w:szCs w:val="22"/>
        </w:rPr>
        <w:t xml:space="preserve"> la implementación de un </w:t>
      </w:r>
      <w:r w:rsidR="00C70EDA">
        <w:rPr>
          <w:rFonts w:cs="Arial"/>
          <w:bCs/>
          <w:color w:val="000000"/>
          <w:sz w:val="22"/>
          <w:szCs w:val="22"/>
        </w:rPr>
        <w:t xml:space="preserve">programa </w:t>
      </w:r>
      <w:r>
        <w:rPr>
          <w:rFonts w:cs="Arial"/>
          <w:bCs/>
          <w:color w:val="000000"/>
          <w:sz w:val="22"/>
          <w:szCs w:val="22"/>
        </w:rPr>
        <w:t xml:space="preserve">institucional, dirigido a </w:t>
      </w:r>
      <w:r w:rsidR="00A311C5">
        <w:rPr>
          <w:rFonts w:cs="Arial"/>
          <w:bCs/>
          <w:color w:val="000000"/>
          <w:sz w:val="22"/>
          <w:szCs w:val="22"/>
        </w:rPr>
        <w:t>efectuar</w:t>
      </w:r>
      <w:r w:rsidR="002F129A">
        <w:rPr>
          <w:rFonts w:cs="Arial"/>
          <w:bCs/>
          <w:color w:val="000000"/>
          <w:sz w:val="22"/>
          <w:szCs w:val="22"/>
        </w:rPr>
        <w:t xml:space="preserve"> </w:t>
      </w:r>
      <w:r>
        <w:rPr>
          <w:rFonts w:cs="Arial"/>
          <w:bCs/>
          <w:color w:val="000000"/>
          <w:sz w:val="22"/>
          <w:szCs w:val="22"/>
        </w:rPr>
        <w:t>reconocimientos a las entidades autorizadas que</w:t>
      </w:r>
      <w:r w:rsidR="002F129A">
        <w:rPr>
          <w:rFonts w:cs="Arial"/>
          <w:bCs/>
          <w:color w:val="000000"/>
          <w:sz w:val="22"/>
          <w:szCs w:val="22"/>
        </w:rPr>
        <w:t xml:space="preserve">, durante </w:t>
      </w:r>
      <w:r w:rsidR="00A311C5">
        <w:rPr>
          <w:rFonts w:cs="Arial"/>
          <w:bCs/>
          <w:color w:val="000000"/>
          <w:sz w:val="22"/>
          <w:szCs w:val="22"/>
        </w:rPr>
        <w:t>cada año</w:t>
      </w:r>
      <w:r w:rsidR="002F129A">
        <w:rPr>
          <w:rFonts w:cs="Arial"/>
          <w:bCs/>
          <w:color w:val="000000"/>
          <w:sz w:val="22"/>
          <w:szCs w:val="22"/>
        </w:rPr>
        <w:t xml:space="preserve">, hayan contribuido más </w:t>
      </w:r>
      <w:r>
        <w:rPr>
          <w:rFonts w:cs="Arial"/>
          <w:bCs/>
          <w:color w:val="000000"/>
          <w:sz w:val="22"/>
          <w:szCs w:val="22"/>
        </w:rPr>
        <w:t xml:space="preserve">al logro de los objetivos del </w:t>
      </w:r>
      <w:r w:rsidRPr="002F476A">
        <w:rPr>
          <w:rFonts w:cs="Arial"/>
          <w:bCs/>
          <w:color w:val="000000"/>
          <w:sz w:val="22"/>
          <w:szCs w:val="22"/>
        </w:rPr>
        <w:t>Sistema Financiero Nacional para la Vivienda</w:t>
      </w:r>
      <w:r w:rsidR="00930932">
        <w:rPr>
          <w:rFonts w:cs="Arial"/>
          <w:bCs/>
          <w:color w:val="000000"/>
          <w:sz w:val="22"/>
          <w:szCs w:val="22"/>
        </w:rPr>
        <w:t>;</w:t>
      </w:r>
      <w:r>
        <w:rPr>
          <w:rFonts w:cs="Arial"/>
          <w:bCs/>
          <w:color w:val="000000"/>
          <w:sz w:val="22"/>
          <w:szCs w:val="22"/>
        </w:rPr>
        <w:t xml:space="preserve"> considerando para ello, </w:t>
      </w:r>
      <w:r w:rsidR="00A311C5">
        <w:rPr>
          <w:rFonts w:cs="Arial"/>
          <w:bCs/>
          <w:color w:val="000000"/>
          <w:sz w:val="22"/>
          <w:szCs w:val="22"/>
        </w:rPr>
        <w:t xml:space="preserve">entre otras cosas, </w:t>
      </w:r>
      <w:r>
        <w:rPr>
          <w:rFonts w:cs="Arial"/>
          <w:bCs/>
          <w:color w:val="000000"/>
          <w:sz w:val="22"/>
          <w:szCs w:val="22"/>
        </w:rPr>
        <w:t xml:space="preserve">la </w:t>
      </w:r>
      <w:r w:rsidR="00A311C5">
        <w:rPr>
          <w:rFonts w:cs="Arial"/>
          <w:bCs/>
          <w:color w:val="000000"/>
          <w:sz w:val="22"/>
          <w:szCs w:val="22"/>
        </w:rPr>
        <w:t xml:space="preserve">gestión en el otorgamiento de bonos de vivienda, tanto en las diferentes modalidades de financiamiento como hacia los diferentes grupos de interés, así como la calidad de los expedientes presentados al </w:t>
      </w:r>
      <w:r w:rsidR="00BF365B">
        <w:rPr>
          <w:rFonts w:cs="Arial"/>
          <w:bCs/>
          <w:color w:val="000000"/>
          <w:sz w:val="22"/>
          <w:szCs w:val="22"/>
        </w:rPr>
        <w:t>BANHVI.</w:t>
      </w:r>
    </w:p>
    <w:p w14:paraId="3B99BCED" w14:textId="67DD4AE8"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13F1A226" w14:textId="77777777" w:rsidR="00C27EF8" w:rsidRPr="00D14EAF" w:rsidRDefault="00C27EF8" w:rsidP="00C27EF8">
      <w:pPr>
        <w:spacing w:line="360" w:lineRule="auto"/>
        <w:jc w:val="both"/>
        <w:rPr>
          <w:rFonts w:cs="Arial"/>
          <w:b/>
          <w:sz w:val="22"/>
        </w:rPr>
      </w:pPr>
      <w:r w:rsidRPr="00D14EAF">
        <w:rPr>
          <w:rFonts w:cs="Arial"/>
          <w:b/>
          <w:sz w:val="22"/>
        </w:rPr>
        <w:t>************</w:t>
      </w:r>
    </w:p>
    <w:p w14:paraId="37E63B4F" w14:textId="77777777" w:rsidR="00C27EF8" w:rsidRDefault="00C27EF8" w:rsidP="00C27EF8">
      <w:pPr>
        <w:spacing w:line="360" w:lineRule="auto"/>
        <w:jc w:val="both"/>
        <w:rPr>
          <w:rFonts w:cs="Arial"/>
          <w:sz w:val="22"/>
          <w:lang w:val="es-ES_tradnl"/>
        </w:rPr>
      </w:pPr>
    </w:p>
    <w:p w14:paraId="167E25AF"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N°5</w:t>
      </w:r>
      <w:r w:rsidRPr="00AB2826">
        <w:rPr>
          <w:rFonts w:cs="Arial"/>
          <w:szCs w:val="22"/>
        </w:rPr>
        <w:t>:</w:t>
      </w:r>
    </w:p>
    <w:p w14:paraId="746A7954" w14:textId="77777777" w:rsidR="00B75CE1" w:rsidRPr="00517F47" w:rsidRDefault="00B75CE1" w:rsidP="00B75CE1">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Considerando:</w:t>
      </w:r>
    </w:p>
    <w:p w14:paraId="33BD92FD" w14:textId="77777777" w:rsidR="00B75CE1" w:rsidRPr="00517F47" w:rsidRDefault="00B75CE1" w:rsidP="00B75CE1">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Primero:</w:t>
      </w:r>
      <w:r w:rsidRPr="00517F47">
        <w:rPr>
          <w:rFonts w:cs="Arial"/>
          <w:color w:val="000000"/>
          <w:sz w:val="22"/>
          <w:szCs w:val="22"/>
        </w:rPr>
        <w:t xml:space="preserve"> Que</w:t>
      </w:r>
      <w:r>
        <w:rPr>
          <w:rFonts w:cs="Arial"/>
          <w:color w:val="000000"/>
          <w:sz w:val="22"/>
          <w:szCs w:val="22"/>
        </w:rPr>
        <w:t xml:space="preserve"> la Fundación para la Vivienda Rural Costa Rica – Canadá (Fundación CR-Canadá), ha presentado</w:t>
      </w:r>
      <w:r w:rsidRPr="00517F47">
        <w:rPr>
          <w:rFonts w:cs="Arial"/>
          <w:color w:val="000000"/>
          <w:sz w:val="22"/>
          <w:szCs w:val="22"/>
        </w:rPr>
        <w:t xml:space="preserve"> solicitud para financiar, al amparo del artículo 59 de la Ley del Sistema Financiero Nacional para la Vivienda (LSFNV), </w:t>
      </w:r>
      <w:r>
        <w:rPr>
          <w:rFonts w:cs="Arial"/>
          <w:color w:val="000000"/>
          <w:sz w:val="22"/>
          <w:szCs w:val="22"/>
        </w:rPr>
        <w:t xml:space="preserve">ochenta y cinco </w:t>
      </w:r>
      <w:r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Pr>
          <w:color w:val="000000"/>
          <w:sz w:val="22"/>
          <w:szCs w:val="22"/>
        </w:rPr>
        <w:t>,</w:t>
      </w:r>
      <w:r w:rsidRPr="00517F47">
        <w:rPr>
          <w:color w:val="000000"/>
          <w:sz w:val="22"/>
          <w:szCs w:val="22"/>
        </w:rPr>
        <w:t xml:space="preserve"> en </w:t>
      </w:r>
      <w:r>
        <w:rPr>
          <w:color w:val="000000"/>
          <w:sz w:val="22"/>
          <w:szCs w:val="22"/>
        </w:rPr>
        <w:t>el</w:t>
      </w:r>
      <w:r w:rsidRPr="00517F47">
        <w:rPr>
          <w:color w:val="000000"/>
          <w:sz w:val="22"/>
          <w:szCs w:val="22"/>
        </w:rPr>
        <w:t xml:space="preserve"> territorio indígena</w:t>
      </w:r>
      <w:r>
        <w:rPr>
          <w:color w:val="000000"/>
          <w:sz w:val="22"/>
          <w:szCs w:val="22"/>
        </w:rPr>
        <w:t xml:space="preserve"> Talamanca Bribrí</w:t>
      </w:r>
      <w:r w:rsidRPr="00517F47">
        <w:rPr>
          <w:color w:val="000000"/>
          <w:sz w:val="22"/>
          <w:szCs w:val="22"/>
        </w:rPr>
        <w:t xml:space="preserve">, ubicado en </w:t>
      </w:r>
      <w:r>
        <w:rPr>
          <w:color w:val="000000"/>
          <w:sz w:val="22"/>
          <w:szCs w:val="22"/>
        </w:rPr>
        <w:t>el cantón de Talamanca, provincia de Limón.</w:t>
      </w:r>
    </w:p>
    <w:p w14:paraId="0ABCB6F9" w14:textId="77777777" w:rsidR="00B75CE1" w:rsidRPr="00517F47" w:rsidRDefault="00B75CE1" w:rsidP="00B75CE1">
      <w:pPr>
        <w:autoSpaceDE w:val="0"/>
        <w:autoSpaceDN w:val="0"/>
        <w:adjustRightInd w:val="0"/>
        <w:spacing w:line="360" w:lineRule="auto"/>
        <w:jc w:val="both"/>
        <w:rPr>
          <w:rFonts w:cs="Arial"/>
          <w:color w:val="000000"/>
          <w:sz w:val="22"/>
          <w:szCs w:val="22"/>
        </w:rPr>
      </w:pPr>
    </w:p>
    <w:p w14:paraId="04C437BE" w14:textId="77777777" w:rsidR="00B75CE1" w:rsidRPr="00517F47" w:rsidRDefault="00B75CE1" w:rsidP="00B75CE1">
      <w:pPr>
        <w:spacing w:line="360" w:lineRule="auto"/>
        <w:jc w:val="both"/>
        <w:rPr>
          <w:rFonts w:cs="Arial"/>
          <w:color w:val="000000"/>
          <w:sz w:val="22"/>
          <w:szCs w:val="22"/>
        </w:rPr>
      </w:pPr>
      <w:r w:rsidRPr="00517F47">
        <w:rPr>
          <w:rFonts w:cs="Arial"/>
          <w:b/>
          <w:bCs/>
          <w:color w:val="000000"/>
          <w:sz w:val="22"/>
          <w:szCs w:val="22"/>
        </w:rPr>
        <w:t>Segundo:</w:t>
      </w:r>
      <w:r w:rsidRPr="00517F47">
        <w:rPr>
          <w:rFonts w:cs="Arial"/>
          <w:color w:val="000000"/>
          <w:sz w:val="22"/>
          <w:szCs w:val="22"/>
        </w:rPr>
        <w:t xml:space="preserve"> Que por medio del</w:t>
      </w:r>
      <w:r>
        <w:rPr>
          <w:rFonts w:cs="Arial"/>
          <w:color w:val="000000"/>
          <w:sz w:val="22"/>
          <w:szCs w:val="22"/>
        </w:rPr>
        <w:t xml:space="preserve"> </w:t>
      </w:r>
      <w:r w:rsidRPr="00517F47">
        <w:rPr>
          <w:rFonts w:cs="Arial"/>
          <w:color w:val="000000"/>
          <w:sz w:val="22"/>
          <w:szCs w:val="22"/>
        </w:rPr>
        <w:t>oficio DF-OF-</w:t>
      </w:r>
      <w:r>
        <w:rPr>
          <w:rFonts w:cs="Arial"/>
          <w:color w:val="000000"/>
          <w:sz w:val="22"/>
          <w:szCs w:val="22"/>
        </w:rPr>
        <w:t>1403</w:t>
      </w:r>
      <w:r w:rsidRPr="00517F47">
        <w:rPr>
          <w:rFonts w:cs="Arial"/>
          <w:color w:val="000000"/>
          <w:sz w:val="22"/>
          <w:szCs w:val="22"/>
        </w:rPr>
        <w:t>-201</w:t>
      </w:r>
      <w:r>
        <w:rPr>
          <w:rFonts w:cs="Arial"/>
          <w:color w:val="000000"/>
          <w:sz w:val="22"/>
          <w:szCs w:val="22"/>
        </w:rPr>
        <w:t>9</w:t>
      </w:r>
      <w:r w:rsidRPr="00517F47">
        <w:rPr>
          <w:rFonts w:cs="Arial"/>
          <w:color w:val="000000"/>
          <w:sz w:val="22"/>
          <w:szCs w:val="22"/>
        </w:rPr>
        <w:t xml:space="preserve"> del </w:t>
      </w:r>
      <w:r>
        <w:rPr>
          <w:rFonts w:cs="Arial"/>
          <w:color w:val="000000"/>
          <w:sz w:val="22"/>
          <w:szCs w:val="22"/>
        </w:rPr>
        <w:t>29</w:t>
      </w:r>
      <w:r w:rsidRPr="00517F47">
        <w:rPr>
          <w:rFonts w:cs="Arial"/>
          <w:color w:val="000000"/>
          <w:sz w:val="22"/>
          <w:szCs w:val="22"/>
        </w:rPr>
        <w:t xml:space="preserve"> de </w:t>
      </w:r>
      <w:r>
        <w:rPr>
          <w:rFonts w:cs="Arial"/>
          <w:color w:val="000000"/>
          <w:sz w:val="22"/>
          <w:szCs w:val="22"/>
        </w:rPr>
        <w:t>noviembre</w:t>
      </w:r>
      <w:r w:rsidRPr="00517F47">
        <w:rPr>
          <w:rFonts w:cs="Arial"/>
          <w:color w:val="000000"/>
          <w:sz w:val="22"/>
          <w:szCs w:val="22"/>
        </w:rPr>
        <w:t xml:space="preserve"> de 201</w:t>
      </w:r>
      <w:r>
        <w:rPr>
          <w:rFonts w:cs="Arial"/>
          <w:color w:val="000000"/>
          <w:sz w:val="22"/>
          <w:szCs w:val="22"/>
        </w:rPr>
        <w:t>9</w:t>
      </w:r>
      <w:r w:rsidRPr="00517F47">
        <w:rPr>
          <w:rFonts w:cs="Arial"/>
          <w:color w:val="000000"/>
          <w:sz w:val="22"/>
          <w:szCs w:val="22"/>
        </w:rPr>
        <w:t xml:space="preserve"> –</w:t>
      </w:r>
      <w:r>
        <w:rPr>
          <w:rFonts w:cs="Arial"/>
          <w:color w:val="000000"/>
          <w:sz w:val="22"/>
          <w:szCs w:val="22"/>
        </w:rPr>
        <w:t>el cual es</w:t>
      </w:r>
      <w:r w:rsidRPr="00517F47">
        <w:rPr>
          <w:rFonts w:cs="Arial"/>
          <w:color w:val="000000"/>
          <w:sz w:val="22"/>
          <w:szCs w:val="22"/>
        </w:rPr>
        <w:t xml:space="preserve"> avalado por la Gerencia General con la nota GG-ME-</w:t>
      </w:r>
      <w:r>
        <w:rPr>
          <w:rFonts w:cs="Arial"/>
          <w:color w:val="000000"/>
          <w:sz w:val="22"/>
          <w:szCs w:val="22"/>
        </w:rPr>
        <w:t>1248</w:t>
      </w:r>
      <w:r w:rsidRPr="00517F47">
        <w:rPr>
          <w:rFonts w:cs="Arial"/>
          <w:color w:val="000000"/>
          <w:sz w:val="22"/>
          <w:szCs w:val="22"/>
        </w:rPr>
        <w:t>-201</w:t>
      </w:r>
      <w:r>
        <w:rPr>
          <w:rFonts w:cs="Arial"/>
          <w:color w:val="000000"/>
          <w:sz w:val="22"/>
          <w:szCs w:val="22"/>
        </w:rPr>
        <w:t>9, de esa misma fecha</w:t>
      </w:r>
      <w:r w:rsidRPr="00517F47">
        <w:rPr>
          <w:rFonts w:cs="Arial"/>
          <w:color w:val="000000"/>
          <w:sz w:val="22"/>
          <w:szCs w:val="22"/>
        </w:rPr>
        <w:t>–, la Dirección FOSUVI presenta el correspondiente dictamen técnico sobre la solicitud de</w:t>
      </w:r>
      <w:r>
        <w:rPr>
          <w:rFonts w:cs="Arial"/>
          <w:color w:val="000000"/>
          <w:sz w:val="22"/>
          <w:szCs w:val="22"/>
        </w:rPr>
        <w:t xml:space="preserve"> la Fundación CR-Canadá, y con base en</w:t>
      </w:r>
      <w:r w:rsidRPr="00517F47">
        <w:rPr>
          <w:rFonts w:cs="Arial"/>
          <w:color w:val="000000"/>
          <w:sz w:val="22"/>
          <w:szCs w:val="22"/>
        </w:rPr>
        <w:t xml:space="preserve"> la documentación presentada por la entidad</w:t>
      </w:r>
      <w:r>
        <w:rPr>
          <w:rFonts w:cs="Arial"/>
          <w:color w:val="000000"/>
          <w:sz w:val="22"/>
          <w:szCs w:val="22"/>
        </w:rPr>
        <w:t>,</w:t>
      </w:r>
      <w:r w:rsidRPr="00517F47">
        <w:rPr>
          <w:rFonts w:cs="Arial"/>
          <w:color w:val="000000"/>
          <w:sz w:val="22"/>
          <w:szCs w:val="22"/>
        </w:rPr>
        <w:t xml:space="preserve"> los estudios realizados por </w:t>
      </w:r>
      <w:r>
        <w:rPr>
          <w:rFonts w:cs="Arial"/>
          <w:color w:val="000000"/>
          <w:sz w:val="22"/>
          <w:szCs w:val="22"/>
        </w:rPr>
        <w:t>la</w:t>
      </w:r>
      <w:r w:rsidRPr="00517F47">
        <w:rPr>
          <w:rFonts w:cs="Arial"/>
          <w:color w:val="000000"/>
          <w:sz w:val="22"/>
          <w:szCs w:val="22"/>
        </w:rPr>
        <w:t xml:space="preserve"> Dirección</w:t>
      </w:r>
      <w:r>
        <w:rPr>
          <w:rFonts w:cs="Arial"/>
          <w:color w:val="000000"/>
          <w:sz w:val="22"/>
          <w:szCs w:val="22"/>
        </w:rPr>
        <w:t xml:space="preserve"> FOSUVI y la verificación de la normativa vigente para este tipo de operaciones</w:t>
      </w:r>
      <w:r w:rsidRPr="00517F47">
        <w:rPr>
          <w:rFonts w:cs="Arial"/>
          <w:color w:val="000000"/>
          <w:sz w:val="22"/>
          <w:szCs w:val="22"/>
        </w:rPr>
        <w:t>, recomienda aprobar l</w:t>
      </w:r>
      <w:r>
        <w:rPr>
          <w:rFonts w:cs="Arial"/>
          <w:color w:val="000000"/>
          <w:sz w:val="22"/>
          <w:szCs w:val="22"/>
        </w:rPr>
        <w:t xml:space="preserve">as respectivas operaciones de </w:t>
      </w:r>
      <w:r w:rsidRPr="00517F47">
        <w:rPr>
          <w:rFonts w:cs="Arial"/>
          <w:color w:val="000000"/>
          <w:sz w:val="22"/>
          <w:szCs w:val="22"/>
        </w:rPr>
        <w:t>B</w:t>
      </w:r>
      <w:r>
        <w:rPr>
          <w:rFonts w:cs="Arial"/>
          <w:color w:val="000000"/>
          <w:sz w:val="22"/>
          <w:szCs w:val="22"/>
        </w:rPr>
        <w:t>ono Familiar de Vivienda,</w:t>
      </w:r>
      <w:r w:rsidRPr="00517F47">
        <w:rPr>
          <w:rFonts w:cs="Arial"/>
          <w:color w:val="000000"/>
          <w:sz w:val="22"/>
          <w:szCs w:val="22"/>
        </w:rPr>
        <w:t xml:space="preserve"> bajo las condiciones señaladas en el citado informe.</w:t>
      </w:r>
    </w:p>
    <w:p w14:paraId="769B19DC" w14:textId="77777777" w:rsidR="00B75CE1" w:rsidRPr="00517F47" w:rsidRDefault="00B75CE1" w:rsidP="00B75CE1">
      <w:pPr>
        <w:spacing w:line="360" w:lineRule="auto"/>
        <w:jc w:val="both"/>
        <w:rPr>
          <w:rFonts w:cs="Arial"/>
          <w:sz w:val="22"/>
          <w:szCs w:val="22"/>
        </w:rPr>
      </w:pPr>
    </w:p>
    <w:p w14:paraId="373C02B6" w14:textId="77777777" w:rsidR="00B75CE1" w:rsidRDefault="00B75CE1" w:rsidP="00B75CE1">
      <w:pPr>
        <w:spacing w:line="360" w:lineRule="auto"/>
        <w:jc w:val="both"/>
        <w:rPr>
          <w:sz w:val="22"/>
          <w:szCs w:val="22"/>
          <w:lang w:val="es-ES_tradnl"/>
        </w:rPr>
      </w:pPr>
      <w:r w:rsidRPr="00517F47">
        <w:rPr>
          <w:b/>
          <w:bCs/>
          <w:sz w:val="22"/>
          <w:szCs w:val="22"/>
        </w:rPr>
        <w:lastRenderedPageBreak/>
        <w:t>Tercero:</w:t>
      </w:r>
      <w:r w:rsidRPr="00517F47">
        <w:rPr>
          <w:sz w:val="22"/>
          <w:szCs w:val="22"/>
        </w:rPr>
        <w:t xml:space="preserve"> Que conocidos y debidamente analizados los documentos que al respecto se han presentado a esta Junta Directiva, se estima procedente acoger la recomendación de la Administración, en los mismos términos que </w:t>
      </w:r>
      <w:r>
        <w:rPr>
          <w:sz w:val="22"/>
          <w:szCs w:val="22"/>
        </w:rPr>
        <w:t xml:space="preserve">se </w:t>
      </w:r>
      <w:r w:rsidRPr="00517F47">
        <w:rPr>
          <w:sz w:val="22"/>
          <w:szCs w:val="22"/>
        </w:rPr>
        <w:t>propone</w:t>
      </w:r>
      <w:r>
        <w:rPr>
          <w:sz w:val="22"/>
          <w:szCs w:val="22"/>
        </w:rPr>
        <w:t xml:space="preserve">n en </w:t>
      </w:r>
      <w:r w:rsidRPr="00517F47">
        <w:rPr>
          <w:sz w:val="22"/>
          <w:szCs w:val="22"/>
        </w:rPr>
        <w:t xml:space="preserve">el informe </w:t>
      </w:r>
      <w:r w:rsidRPr="00517F47">
        <w:rPr>
          <w:rFonts w:cs="Arial"/>
          <w:color w:val="000000"/>
          <w:sz w:val="22"/>
          <w:szCs w:val="22"/>
        </w:rPr>
        <w:t>DF-OF-</w:t>
      </w:r>
      <w:r>
        <w:rPr>
          <w:rFonts w:cs="Arial"/>
          <w:color w:val="000000"/>
          <w:sz w:val="22"/>
          <w:szCs w:val="22"/>
        </w:rPr>
        <w:t>1403</w:t>
      </w:r>
      <w:r w:rsidRPr="00517F47">
        <w:rPr>
          <w:rFonts w:cs="Arial"/>
          <w:color w:val="000000"/>
          <w:sz w:val="22"/>
          <w:szCs w:val="22"/>
        </w:rPr>
        <w:t>-201</w:t>
      </w:r>
      <w:r>
        <w:rPr>
          <w:rFonts w:cs="Arial"/>
          <w:color w:val="000000"/>
          <w:sz w:val="22"/>
          <w:szCs w:val="22"/>
        </w:rPr>
        <w:t>9.</w:t>
      </w:r>
    </w:p>
    <w:p w14:paraId="1440C847" w14:textId="77777777" w:rsidR="00B75CE1" w:rsidRDefault="00B75CE1" w:rsidP="00B75CE1">
      <w:pPr>
        <w:spacing w:line="360" w:lineRule="auto"/>
        <w:jc w:val="both"/>
        <w:rPr>
          <w:sz w:val="22"/>
          <w:szCs w:val="22"/>
          <w:lang w:val="es-ES_tradnl"/>
        </w:rPr>
      </w:pPr>
    </w:p>
    <w:p w14:paraId="144FFC33" w14:textId="77777777" w:rsidR="00B75CE1" w:rsidRPr="00517F47" w:rsidRDefault="00B75CE1" w:rsidP="00B75CE1">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Por tanto, se acuerda:</w:t>
      </w:r>
    </w:p>
    <w:p w14:paraId="5B8AF10A" w14:textId="46034026" w:rsidR="00B75CE1" w:rsidRPr="00517F47" w:rsidRDefault="00B75CE1" w:rsidP="00B75CE1">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1)</w:t>
      </w:r>
      <w:r w:rsidRPr="00517F47">
        <w:rPr>
          <w:rFonts w:cs="Arial"/>
          <w:color w:val="000000"/>
          <w:sz w:val="22"/>
          <w:szCs w:val="22"/>
        </w:rPr>
        <w:t xml:space="preserve">  Aprobar, al amparo del artículo 59 de la LSFNV, </w:t>
      </w:r>
      <w:r>
        <w:rPr>
          <w:rFonts w:cs="Arial"/>
          <w:color w:val="000000"/>
          <w:sz w:val="22"/>
          <w:szCs w:val="22"/>
        </w:rPr>
        <w:t xml:space="preserve">ochenta y cinco </w:t>
      </w:r>
      <w:r w:rsidRPr="00517F47">
        <w:rPr>
          <w:rFonts w:cs="Arial"/>
          <w:color w:val="000000"/>
          <w:sz w:val="22"/>
          <w:szCs w:val="22"/>
        </w:rPr>
        <w:t xml:space="preserve">operaciones individuales de Bono Familiar de Vivienda, para construcción en lote propio, para igual número de familias que viven en situación de extrema necesidad en </w:t>
      </w:r>
      <w:r>
        <w:rPr>
          <w:rFonts w:cs="Arial"/>
          <w:color w:val="000000"/>
          <w:sz w:val="22"/>
          <w:szCs w:val="22"/>
        </w:rPr>
        <w:t>el</w:t>
      </w:r>
      <w:r w:rsidRPr="00517F47">
        <w:rPr>
          <w:rFonts w:cs="Arial"/>
          <w:color w:val="000000"/>
          <w:sz w:val="22"/>
          <w:szCs w:val="22"/>
        </w:rPr>
        <w:t xml:space="preserve"> territorio indígena</w:t>
      </w:r>
      <w:r>
        <w:rPr>
          <w:rFonts w:cs="Arial"/>
          <w:color w:val="000000"/>
          <w:sz w:val="22"/>
          <w:szCs w:val="22"/>
        </w:rPr>
        <w:t xml:space="preserve"> </w:t>
      </w:r>
      <w:r>
        <w:rPr>
          <w:color w:val="000000"/>
          <w:sz w:val="22"/>
          <w:szCs w:val="22"/>
        </w:rPr>
        <w:t>Talamanca Bribrí</w:t>
      </w:r>
      <w:r w:rsidRPr="00517F47">
        <w:rPr>
          <w:color w:val="000000"/>
          <w:sz w:val="22"/>
          <w:szCs w:val="22"/>
        </w:rPr>
        <w:t xml:space="preserve">, ubicado en </w:t>
      </w:r>
      <w:r>
        <w:rPr>
          <w:color w:val="000000"/>
          <w:sz w:val="22"/>
          <w:szCs w:val="22"/>
        </w:rPr>
        <w:t>el cantón de Talamanca, provincia de Limón</w:t>
      </w:r>
      <w:r w:rsidRPr="00517F47">
        <w:rPr>
          <w:rFonts w:cs="Arial"/>
          <w:color w:val="000000"/>
          <w:sz w:val="22"/>
          <w:szCs w:val="22"/>
        </w:rPr>
        <w:t>, actuando</w:t>
      </w:r>
      <w:r>
        <w:rPr>
          <w:rFonts w:cs="Arial"/>
          <w:color w:val="000000"/>
          <w:sz w:val="22"/>
          <w:szCs w:val="22"/>
        </w:rPr>
        <w:t xml:space="preserve"> la Fundación para la Vivienda Rural Costa Rica – Canadá como entidad</w:t>
      </w:r>
      <w:r w:rsidRPr="00517F47">
        <w:rPr>
          <w:rFonts w:cs="Arial"/>
          <w:color w:val="000000"/>
          <w:sz w:val="22"/>
          <w:szCs w:val="22"/>
        </w:rPr>
        <w:t xml:space="preserve"> autorizada</w:t>
      </w:r>
      <w:r>
        <w:rPr>
          <w:rFonts w:cs="Arial"/>
          <w:color w:val="000000"/>
          <w:sz w:val="22"/>
          <w:szCs w:val="22"/>
        </w:rPr>
        <w:t xml:space="preserve"> y la empresa constructora Sociedad Maderera de Ba</w:t>
      </w:r>
      <w:r w:rsidR="00AB61FC">
        <w:rPr>
          <w:rFonts w:cs="Arial"/>
          <w:color w:val="000000"/>
          <w:sz w:val="22"/>
          <w:szCs w:val="22"/>
        </w:rPr>
        <w:t>r</w:t>
      </w:r>
      <w:r>
        <w:rPr>
          <w:rFonts w:cs="Arial"/>
          <w:color w:val="000000"/>
          <w:sz w:val="22"/>
          <w:szCs w:val="22"/>
        </w:rPr>
        <w:t>rio Cuba (SOMABACU), cédula jurídica 3-101-017266, como constructora de las viviendas.</w:t>
      </w:r>
    </w:p>
    <w:p w14:paraId="7C4DF587" w14:textId="77777777" w:rsidR="00B75CE1" w:rsidRPr="00517F47" w:rsidRDefault="00B75CE1" w:rsidP="00B75CE1">
      <w:pPr>
        <w:autoSpaceDE w:val="0"/>
        <w:autoSpaceDN w:val="0"/>
        <w:adjustRightInd w:val="0"/>
        <w:spacing w:line="360" w:lineRule="auto"/>
        <w:jc w:val="both"/>
        <w:rPr>
          <w:rFonts w:cs="Arial"/>
          <w:color w:val="000000"/>
          <w:sz w:val="22"/>
          <w:szCs w:val="22"/>
        </w:rPr>
      </w:pPr>
    </w:p>
    <w:p w14:paraId="55D147A2" w14:textId="77777777" w:rsidR="00B75CE1" w:rsidRDefault="00B75CE1" w:rsidP="00B75CE1">
      <w:pPr>
        <w:spacing w:line="360" w:lineRule="auto"/>
        <w:jc w:val="both"/>
        <w:rPr>
          <w:rFonts w:cs="Arial"/>
          <w:color w:val="000000"/>
          <w:sz w:val="22"/>
          <w:szCs w:val="22"/>
        </w:rPr>
      </w:pPr>
      <w:r w:rsidRPr="00517F47">
        <w:rPr>
          <w:rFonts w:cs="Arial"/>
          <w:b/>
          <w:bCs/>
          <w:color w:val="000000"/>
          <w:sz w:val="22"/>
          <w:szCs w:val="22"/>
        </w:rPr>
        <w:t>2)</w:t>
      </w:r>
      <w:r w:rsidRPr="00517F47">
        <w:rPr>
          <w:rFonts w:cs="Arial"/>
          <w:color w:val="000000"/>
          <w:sz w:val="22"/>
          <w:szCs w:val="22"/>
        </w:rPr>
        <w:t xml:space="preserve">  Para estos efectos, se autorizan</w:t>
      </w:r>
      <w:r>
        <w:rPr>
          <w:rFonts w:cs="Arial"/>
          <w:color w:val="000000"/>
          <w:sz w:val="22"/>
          <w:szCs w:val="22"/>
        </w:rPr>
        <w:t xml:space="preserve"> ochenta y cinco operaciones de </w:t>
      </w:r>
      <w:r w:rsidRPr="00517F47">
        <w:rPr>
          <w:rFonts w:cs="Arial"/>
          <w:color w:val="000000"/>
          <w:sz w:val="22"/>
          <w:szCs w:val="22"/>
        </w:rPr>
        <w:t>Bono Familiar de Vivienda, de conformidad con el siguiente detalle de beneficiarios y montos:</w:t>
      </w:r>
    </w:p>
    <w:p w14:paraId="58B5FAFA" w14:textId="77777777" w:rsidR="00B75CE1" w:rsidRDefault="00B75CE1" w:rsidP="00B75CE1">
      <w:pPr>
        <w:pStyle w:val="Textoindependiente3"/>
        <w:jc w:val="center"/>
        <w:rPr>
          <w:rFonts w:asciiTheme="minorHAnsi" w:hAnsiTheme="minorHAnsi" w:cstheme="minorHAnsi"/>
          <w:b/>
          <w:bCs/>
          <w:szCs w:val="22"/>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24"/>
        <w:gridCol w:w="994"/>
        <w:gridCol w:w="849"/>
        <w:gridCol w:w="1134"/>
        <w:gridCol w:w="851"/>
        <w:gridCol w:w="851"/>
        <w:gridCol w:w="851"/>
        <w:gridCol w:w="1100"/>
      </w:tblGrid>
      <w:tr w:rsidR="00C05550" w:rsidRPr="00AD7D82" w14:paraId="59447D61" w14:textId="77777777" w:rsidTr="00C05550">
        <w:trPr>
          <w:trHeight w:val="315"/>
          <w:jc w:val="center"/>
        </w:trPr>
        <w:tc>
          <w:tcPr>
            <w:tcW w:w="1298" w:type="pct"/>
            <w:shd w:val="clear" w:color="auto" w:fill="auto"/>
            <w:vAlign w:val="center"/>
          </w:tcPr>
          <w:p w14:paraId="586A1C97"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b/>
                <w:bCs/>
                <w:sz w:val="18"/>
                <w:szCs w:val="18"/>
                <w:lang w:val="es-CR" w:eastAsia="es-CR"/>
              </w:rPr>
              <w:t>Jefe de familia</w:t>
            </w:r>
          </w:p>
        </w:tc>
        <w:tc>
          <w:tcPr>
            <w:tcW w:w="555" w:type="pct"/>
            <w:shd w:val="clear" w:color="auto" w:fill="auto"/>
            <w:vAlign w:val="center"/>
          </w:tcPr>
          <w:p w14:paraId="79D7A98A"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b/>
                <w:bCs/>
                <w:sz w:val="18"/>
                <w:szCs w:val="18"/>
                <w:lang w:val="es-CR" w:eastAsia="es-CR"/>
              </w:rPr>
              <w:t>Cédula</w:t>
            </w:r>
          </w:p>
        </w:tc>
        <w:tc>
          <w:tcPr>
            <w:tcW w:w="474" w:type="pct"/>
            <w:shd w:val="clear" w:color="auto" w:fill="auto"/>
            <w:vAlign w:val="center"/>
          </w:tcPr>
          <w:p w14:paraId="6190076B" w14:textId="6DDD971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b/>
                <w:bCs/>
                <w:sz w:val="18"/>
                <w:szCs w:val="18"/>
                <w:lang w:val="es-CR" w:eastAsia="es-CR"/>
              </w:rPr>
              <w:t>Área cons</w:t>
            </w:r>
            <w:r w:rsidR="00363DD2">
              <w:rPr>
                <w:rFonts w:ascii="Arial Narrow" w:hAnsi="Arial Narrow" w:cstheme="minorHAnsi"/>
                <w:b/>
                <w:bCs/>
                <w:sz w:val="18"/>
                <w:szCs w:val="18"/>
                <w:lang w:val="es-CR" w:eastAsia="es-CR"/>
              </w:rPr>
              <w:t>-</w:t>
            </w:r>
            <w:r w:rsidRPr="004D6DFF">
              <w:rPr>
                <w:rFonts w:ascii="Arial Narrow" w:hAnsi="Arial Narrow" w:cstheme="minorHAnsi"/>
                <w:b/>
                <w:bCs/>
                <w:sz w:val="18"/>
                <w:szCs w:val="18"/>
                <w:lang w:val="es-CR" w:eastAsia="es-CR"/>
              </w:rPr>
              <w:t>tru</w:t>
            </w:r>
            <w:r>
              <w:rPr>
                <w:rFonts w:ascii="Arial Narrow" w:hAnsi="Arial Narrow" w:cstheme="minorHAnsi"/>
                <w:b/>
                <w:bCs/>
                <w:sz w:val="18"/>
                <w:szCs w:val="18"/>
                <w:lang w:val="es-CR" w:eastAsia="es-CR"/>
              </w:rPr>
              <w:t>c</w:t>
            </w:r>
            <w:r w:rsidRPr="004D6DFF">
              <w:rPr>
                <w:rFonts w:ascii="Arial Narrow" w:hAnsi="Arial Narrow" w:cstheme="minorHAnsi"/>
                <w:b/>
                <w:bCs/>
                <w:sz w:val="18"/>
                <w:szCs w:val="18"/>
                <w:lang w:val="es-CR" w:eastAsia="es-CR"/>
              </w:rPr>
              <w:t>ción (m</w:t>
            </w:r>
            <w:r w:rsidRPr="004D6DFF">
              <w:rPr>
                <w:rFonts w:ascii="Arial Narrow" w:hAnsi="Arial Narrow" w:cstheme="minorHAnsi"/>
                <w:b/>
                <w:bCs/>
                <w:sz w:val="18"/>
                <w:szCs w:val="18"/>
                <w:vertAlign w:val="superscript"/>
                <w:lang w:val="es-CR" w:eastAsia="es-CR"/>
              </w:rPr>
              <w:t>2</w:t>
            </w:r>
            <w:r w:rsidRPr="004D6DFF">
              <w:rPr>
                <w:rFonts w:ascii="Arial Narrow" w:hAnsi="Arial Narrow" w:cstheme="minorHAnsi"/>
                <w:b/>
                <w:bCs/>
                <w:sz w:val="18"/>
                <w:szCs w:val="18"/>
                <w:lang w:val="es-CR" w:eastAsia="es-CR"/>
              </w:rPr>
              <w:t>)</w:t>
            </w:r>
          </w:p>
        </w:tc>
        <w:tc>
          <w:tcPr>
            <w:tcW w:w="633" w:type="pct"/>
            <w:shd w:val="clear" w:color="auto" w:fill="auto"/>
            <w:vAlign w:val="center"/>
          </w:tcPr>
          <w:p w14:paraId="6D799079"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b/>
                <w:bCs/>
                <w:sz w:val="18"/>
                <w:szCs w:val="18"/>
                <w:lang w:val="es-CR" w:eastAsia="es-CR"/>
              </w:rPr>
              <w:t>Monto de la construcción (¢)</w:t>
            </w:r>
          </w:p>
        </w:tc>
        <w:tc>
          <w:tcPr>
            <w:tcW w:w="475" w:type="pct"/>
            <w:shd w:val="clear" w:color="auto" w:fill="auto"/>
            <w:vAlign w:val="center"/>
          </w:tcPr>
          <w:p w14:paraId="6BA874C8"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b/>
                <w:bCs/>
                <w:sz w:val="18"/>
                <w:szCs w:val="18"/>
                <w:lang w:val="es-CR" w:eastAsia="es-CR"/>
              </w:rPr>
              <w:t>Monto de transporte (¢)</w:t>
            </w:r>
          </w:p>
        </w:tc>
        <w:tc>
          <w:tcPr>
            <w:tcW w:w="475" w:type="pct"/>
            <w:shd w:val="clear" w:color="auto" w:fill="auto"/>
          </w:tcPr>
          <w:p w14:paraId="3894FC31" w14:textId="34839510"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Calibri"/>
                <w:b/>
                <w:bCs/>
                <w:color w:val="000000"/>
                <w:sz w:val="16"/>
                <w:szCs w:val="16"/>
                <w:lang w:val="es-CR" w:eastAsia="es-CR"/>
              </w:rPr>
              <w:t>Gastos de fiscaliza</w:t>
            </w:r>
            <w:r w:rsidR="00C05550">
              <w:rPr>
                <w:rFonts w:ascii="Arial Narrow" w:hAnsi="Arial Narrow" w:cs="Calibri"/>
                <w:b/>
                <w:bCs/>
                <w:color w:val="000000"/>
                <w:sz w:val="16"/>
                <w:szCs w:val="16"/>
                <w:lang w:val="es-CR" w:eastAsia="es-CR"/>
              </w:rPr>
              <w:t>-</w:t>
            </w:r>
            <w:r w:rsidRPr="004D6DFF">
              <w:rPr>
                <w:rFonts w:ascii="Arial Narrow" w:hAnsi="Arial Narrow" w:cs="Calibri"/>
                <w:b/>
                <w:bCs/>
                <w:color w:val="000000"/>
                <w:sz w:val="16"/>
                <w:szCs w:val="16"/>
                <w:lang w:val="es-CR" w:eastAsia="es-CR"/>
              </w:rPr>
              <w:t>ción y Kilome</w:t>
            </w:r>
            <w:r w:rsidR="00C05550">
              <w:rPr>
                <w:rFonts w:ascii="Arial Narrow" w:hAnsi="Arial Narrow" w:cs="Calibri"/>
                <w:b/>
                <w:bCs/>
                <w:color w:val="000000"/>
                <w:sz w:val="16"/>
                <w:szCs w:val="16"/>
                <w:lang w:val="es-CR" w:eastAsia="es-CR"/>
              </w:rPr>
              <w:t>-</w:t>
            </w:r>
            <w:r w:rsidRPr="004D6DFF">
              <w:rPr>
                <w:rFonts w:ascii="Arial Narrow" w:hAnsi="Arial Narrow" w:cs="Calibri"/>
                <w:b/>
                <w:bCs/>
                <w:color w:val="000000"/>
                <w:sz w:val="16"/>
                <w:szCs w:val="16"/>
                <w:lang w:val="es-CR" w:eastAsia="es-CR"/>
              </w:rPr>
              <w:t>traje</w:t>
            </w:r>
            <w:r>
              <w:rPr>
                <w:rFonts w:ascii="Arial Narrow" w:hAnsi="Arial Narrow" w:cs="Calibri"/>
                <w:b/>
                <w:bCs/>
                <w:color w:val="000000"/>
                <w:sz w:val="16"/>
                <w:szCs w:val="16"/>
                <w:lang w:val="es-CR" w:eastAsia="es-CR"/>
              </w:rPr>
              <w:t xml:space="preserve"> (¢)</w:t>
            </w:r>
          </w:p>
        </w:tc>
        <w:tc>
          <w:tcPr>
            <w:tcW w:w="475" w:type="pct"/>
            <w:shd w:val="clear" w:color="auto" w:fill="auto"/>
            <w:vAlign w:val="center"/>
          </w:tcPr>
          <w:p w14:paraId="469BAE0E"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b/>
                <w:bCs/>
                <w:sz w:val="18"/>
                <w:szCs w:val="18"/>
                <w:lang w:val="es-CR" w:eastAsia="es-CR"/>
              </w:rPr>
              <w:t>Monto de gastos (¢)</w:t>
            </w:r>
          </w:p>
        </w:tc>
        <w:tc>
          <w:tcPr>
            <w:tcW w:w="614" w:type="pct"/>
            <w:shd w:val="clear" w:color="auto" w:fill="auto"/>
            <w:vAlign w:val="center"/>
          </w:tcPr>
          <w:p w14:paraId="5D712926"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b/>
                <w:bCs/>
                <w:sz w:val="18"/>
                <w:szCs w:val="18"/>
                <w:lang w:val="es-CR" w:eastAsia="es-CR"/>
              </w:rPr>
              <w:t>Monto del Bono (¢)</w:t>
            </w:r>
          </w:p>
        </w:tc>
      </w:tr>
      <w:tr w:rsidR="00C05550" w:rsidRPr="00AD7D82" w14:paraId="58049BE0" w14:textId="77777777" w:rsidTr="00EC10AA">
        <w:trPr>
          <w:trHeight w:val="340"/>
          <w:jc w:val="center"/>
        </w:trPr>
        <w:tc>
          <w:tcPr>
            <w:tcW w:w="1298" w:type="pct"/>
            <w:shd w:val="clear" w:color="auto" w:fill="auto"/>
            <w:vAlign w:val="center"/>
          </w:tcPr>
          <w:p w14:paraId="338AE5A1"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Sánchez Morales Kensi Rowey</w:t>
            </w:r>
          </w:p>
        </w:tc>
        <w:tc>
          <w:tcPr>
            <w:tcW w:w="555" w:type="pct"/>
            <w:shd w:val="clear" w:color="auto" w:fill="auto"/>
            <w:vAlign w:val="center"/>
          </w:tcPr>
          <w:p w14:paraId="729820D6"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702430446</w:t>
            </w:r>
          </w:p>
        </w:tc>
        <w:tc>
          <w:tcPr>
            <w:tcW w:w="474" w:type="pct"/>
            <w:shd w:val="clear" w:color="auto" w:fill="auto"/>
            <w:vAlign w:val="center"/>
          </w:tcPr>
          <w:p w14:paraId="5130994B"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tcPr>
          <w:p w14:paraId="5075AD49"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tcPr>
          <w:p w14:paraId="4D859798"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tcPr>
          <w:p w14:paraId="19158667"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tcPr>
          <w:p w14:paraId="69D1CB46"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tcPr>
          <w:p w14:paraId="30701C90"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0BDD70DC" w14:textId="77777777" w:rsidTr="00EC10AA">
        <w:trPr>
          <w:trHeight w:val="340"/>
          <w:jc w:val="center"/>
        </w:trPr>
        <w:tc>
          <w:tcPr>
            <w:tcW w:w="1298" w:type="pct"/>
            <w:shd w:val="clear" w:color="auto" w:fill="auto"/>
            <w:vAlign w:val="center"/>
            <w:hideMark/>
          </w:tcPr>
          <w:p w14:paraId="43DCB8DE"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Cordero Hernández Annie Rutvi</w:t>
            </w:r>
          </w:p>
        </w:tc>
        <w:tc>
          <w:tcPr>
            <w:tcW w:w="555" w:type="pct"/>
            <w:shd w:val="clear" w:color="auto" w:fill="auto"/>
            <w:vAlign w:val="center"/>
            <w:hideMark/>
          </w:tcPr>
          <w:p w14:paraId="05ACE3FC"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701640160</w:t>
            </w:r>
          </w:p>
        </w:tc>
        <w:tc>
          <w:tcPr>
            <w:tcW w:w="474" w:type="pct"/>
            <w:shd w:val="clear" w:color="auto" w:fill="auto"/>
            <w:vAlign w:val="center"/>
            <w:hideMark/>
          </w:tcPr>
          <w:p w14:paraId="54B2EB06"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6EEF3306"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698551F5"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3AA609AF"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0ECE44B6"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1A2EAE32"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5C6A8E3A" w14:textId="77777777" w:rsidTr="00EC10AA">
        <w:trPr>
          <w:trHeight w:val="340"/>
          <w:jc w:val="center"/>
        </w:trPr>
        <w:tc>
          <w:tcPr>
            <w:tcW w:w="1298" w:type="pct"/>
            <w:shd w:val="clear" w:color="auto" w:fill="auto"/>
            <w:vAlign w:val="center"/>
            <w:hideMark/>
          </w:tcPr>
          <w:p w14:paraId="493F6058"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Vargas Morales Edith Viviana</w:t>
            </w:r>
          </w:p>
        </w:tc>
        <w:tc>
          <w:tcPr>
            <w:tcW w:w="555" w:type="pct"/>
            <w:shd w:val="clear" w:color="auto" w:fill="auto"/>
            <w:vAlign w:val="center"/>
            <w:hideMark/>
          </w:tcPr>
          <w:p w14:paraId="1F5FE131"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702780906</w:t>
            </w:r>
          </w:p>
        </w:tc>
        <w:tc>
          <w:tcPr>
            <w:tcW w:w="474" w:type="pct"/>
            <w:shd w:val="clear" w:color="auto" w:fill="auto"/>
            <w:vAlign w:val="center"/>
            <w:hideMark/>
          </w:tcPr>
          <w:p w14:paraId="3C4EEABE"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3A9061FA"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500B7D53"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63D3BA42"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4C9D5F66"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4C61BBB3"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1D680A8A" w14:textId="77777777" w:rsidTr="00EC10AA">
        <w:trPr>
          <w:trHeight w:val="340"/>
          <w:jc w:val="center"/>
        </w:trPr>
        <w:tc>
          <w:tcPr>
            <w:tcW w:w="1298" w:type="pct"/>
            <w:shd w:val="clear" w:color="auto" w:fill="auto"/>
            <w:vAlign w:val="center"/>
            <w:hideMark/>
          </w:tcPr>
          <w:p w14:paraId="7EDF3CDB"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Morales Jackson Yeiny Tatiana</w:t>
            </w:r>
          </w:p>
        </w:tc>
        <w:tc>
          <w:tcPr>
            <w:tcW w:w="555" w:type="pct"/>
            <w:shd w:val="clear" w:color="auto" w:fill="auto"/>
            <w:vAlign w:val="center"/>
            <w:hideMark/>
          </w:tcPr>
          <w:p w14:paraId="552E8C14"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702750286</w:t>
            </w:r>
          </w:p>
        </w:tc>
        <w:tc>
          <w:tcPr>
            <w:tcW w:w="474" w:type="pct"/>
            <w:shd w:val="clear" w:color="auto" w:fill="auto"/>
            <w:vAlign w:val="center"/>
            <w:hideMark/>
          </w:tcPr>
          <w:p w14:paraId="75C0B21B"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7C7DA3A6"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7AFC2298"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35C814D6"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57D413B5"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7E04E8E8"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47B42EA9" w14:textId="77777777" w:rsidTr="00EC10AA">
        <w:trPr>
          <w:trHeight w:val="340"/>
          <w:jc w:val="center"/>
        </w:trPr>
        <w:tc>
          <w:tcPr>
            <w:tcW w:w="1298" w:type="pct"/>
            <w:shd w:val="clear" w:color="auto" w:fill="auto"/>
            <w:vAlign w:val="center"/>
            <w:hideMark/>
          </w:tcPr>
          <w:p w14:paraId="3B690628"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Kiambli Morales Tania Raquel</w:t>
            </w:r>
          </w:p>
        </w:tc>
        <w:tc>
          <w:tcPr>
            <w:tcW w:w="555" w:type="pct"/>
            <w:shd w:val="clear" w:color="auto" w:fill="auto"/>
            <w:vAlign w:val="center"/>
            <w:hideMark/>
          </w:tcPr>
          <w:p w14:paraId="471E04F2"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702560943</w:t>
            </w:r>
          </w:p>
        </w:tc>
        <w:tc>
          <w:tcPr>
            <w:tcW w:w="474" w:type="pct"/>
            <w:shd w:val="clear" w:color="auto" w:fill="auto"/>
            <w:vAlign w:val="center"/>
            <w:hideMark/>
          </w:tcPr>
          <w:p w14:paraId="65B09EA4"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43C2D48B"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24609F9B"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29D7BF3F"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54D0A7BB"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63BF9496"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15C3B3EE" w14:textId="77777777" w:rsidTr="00EC10AA">
        <w:trPr>
          <w:trHeight w:val="340"/>
          <w:jc w:val="center"/>
        </w:trPr>
        <w:tc>
          <w:tcPr>
            <w:tcW w:w="1298" w:type="pct"/>
            <w:shd w:val="clear" w:color="auto" w:fill="auto"/>
            <w:vAlign w:val="center"/>
            <w:hideMark/>
          </w:tcPr>
          <w:p w14:paraId="666EE002"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Bonilla Salinas Elizabeth Dayanna</w:t>
            </w:r>
          </w:p>
        </w:tc>
        <w:tc>
          <w:tcPr>
            <w:tcW w:w="555" w:type="pct"/>
            <w:shd w:val="clear" w:color="auto" w:fill="auto"/>
            <w:vAlign w:val="center"/>
            <w:hideMark/>
          </w:tcPr>
          <w:p w14:paraId="4694AC08"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116220992</w:t>
            </w:r>
          </w:p>
        </w:tc>
        <w:tc>
          <w:tcPr>
            <w:tcW w:w="474" w:type="pct"/>
            <w:shd w:val="clear" w:color="auto" w:fill="auto"/>
            <w:vAlign w:val="center"/>
            <w:hideMark/>
          </w:tcPr>
          <w:p w14:paraId="509879AF"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0481130F"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66C4C9D0"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267F2694"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76F7B276"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178649A3"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6924EDCC" w14:textId="77777777" w:rsidTr="00EC10AA">
        <w:trPr>
          <w:trHeight w:val="340"/>
          <w:jc w:val="center"/>
        </w:trPr>
        <w:tc>
          <w:tcPr>
            <w:tcW w:w="1298" w:type="pct"/>
            <w:shd w:val="clear" w:color="auto" w:fill="auto"/>
            <w:vAlign w:val="center"/>
            <w:hideMark/>
          </w:tcPr>
          <w:p w14:paraId="0FDA7067"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Marin Fernández Yuri Carina</w:t>
            </w:r>
          </w:p>
        </w:tc>
        <w:tc>
          <w:tcPr>
            <w:tcW w:w="555" w:type="pct"/>
            <w:shd w:val="clear" w:color="auto" w:fill="auto"/>
            <w:vAlign w:val="center"/>
            <w:hideMark/>
          </w:tcPr>
          <w:p w14:paraId="4A16E912"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702210176</w:t>
            </w:r>
          </w:p>
        </w:tc>
        <w:tc>
          <w:tcPr>
            <w:tcW w:w="474" w:type="pct"/>
            <w:shd w:val="clear" w:color="auto" w:fill="auto"/>
            <w:vAlign w:val="center"/>
            <w:hideMark/>
          </w:tcPr>
          <w:p w14:paraId="6BF84695"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50</w:t>
            </w:r>
          </w:p>
        </w:tc>
        <w:tc>
          <w:tcPr>
            <w:tcW w:w="633" w:type="pct"/>
            <w:shd w:val="clear" w:color="auto" w:fill="auto"/>
            <w:vAlign w:val="center"/>
            <w:hideMark/>
          </w:tcPr>
          <w:p w14:paraId="2EB8A350"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12.830.135,65</w:t>
            </w:r>
          </w:p>
        </w:tc>
        <w:tc>
          <w:tcPr>
            <w:tcW w:w="475" w:type="pct"/>
            <w:shd w:val="clear" w:color="auto" w:fill="auto"/>
            <w:vAlign w:val="center"/>
            <w:hideMark/>
          </w:tcPr>
          <w:p w14:paraId="7C5DFE2A"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3CEC83C0"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219.931,14</w:t>
            </w:r>
          </w:p>
        </w:tc>
        <w:tc>
          <w:tcPr>
            <w:tcW w:w="475" w:type="pct"/>
            <w:shd w:val="clear" w:color="auto" w:fill="auto"/>
            <w:vAlign w:val="center"/>
            <w:hideMark/>
          </w:tcPr>
          <w:p w14:paraId="58872534"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172.209,30</w:t>
            </w:r>
          </w:p>
        </w:tc>
        <w:tc>
          <w:tcPr>
            <w:tcW w:w="614" w:type="pct"/>
            <w:shd w:val="clear" w:color="auto" w:fill="auto"/>
            <w:vAlign w:val="center"/>
            <w:hideMark/>
          </w:tcPr>
          <w:p w14:paraId="53AB2E88"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13.772.276,09</w:t>
            </w:r>
          </w:p>
        </w:tc>
      </w:tr>
      <w:tr w:rsidR="00C05550" w:rsidRPr="00AD7D82" w14:paraId="5D7CA1F0" w14:textId="77777777" w:rsidTr="00EC10AA">
        <w:trPr>
          <w:trHeight w:val="340"/>
          <w:jc w:val="center"/>
        </w:trPr>
        <w:tc>
          <w:tcPr>
            <w:tcW w:w="1298" w:type="pct"/>
            <w:shd w:val="clear" w:color="auto" w:fill="auto"/>
            <w:vAlign w:val="center"/>
            <w:hideMark/>
          </w:tcPr>
          <w:p w14:paraId="48C39582"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Brown Morales Keyri Yonahira</w:t>
            </w:r>
          </w:p>
        </w:tc>
        <w:tc>
          <w:tcPr>
            <w:tcW w:w="555" w:type="pct"/>
            <w:shd w:val="clear" w:color="auto" w:fill="auto"/>
            <w:vAlign w:val="center"/>
            <w:hideMark/>
          </w:tcPr>
          <w:p w14:paraId="124B735F"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702480568</w:t>
            </w:r>
          </w:p>
        </w:tc>
        <w:tc>
          <w:tcPr>
            <w:tcW w:w="474" w:type="pct"/>
            <w:shd w:val="clear" w:color="auto" w:fill="auto"/>
            <w:vAlign w:val="center"/>
            <w:hideMark/>
          </w:tcPr>
          <w:p w14:paraId="7395C080"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5306E928"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4B2B8AB5"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60752029"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085FC001"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5C55AA8C"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2B290177" w14:textId="77777777" w:rsidTr="00EC10AA">
        <w:trPr>
          <w:trHeight w:val="340"/>
          <w:jc w:val="center"/>
        </w:trPr>
        <w:tc>
          <w:tcPr>
            <w:tcW w:w="1298" w:type="pct"/>
            <w:shd w:val="clear" w:color="auto" w:fill="auto"/>
            <w:vAlign w:val="center"/>
            <w:hideMark/>
          </w:tcPr>
          <w:p w14:paraId="115D4F4E"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Molina Jiménez Genesis Chelsea</w:t>
            </w:r>
          </w:p>
        </w:tc>
        <w:tc>
          <w:tcPr>
            <w:tcW w:w="555" w:type="pct"/>
            <w:shd w:val="clear" w:color="auto" w:fill="auto"/>
            <w:vAlign w:val="center"/>
            <w:hideMark/>
          </w:tcPr>
          <w:p w14:paraId="43B81204"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702810230</w:t>
            </w:r>
          </w:p>
        </w:tc>
        <w:tc>
          <w:tcPr>
            <w:tcW w:w="474" w:type="pct"/>
            <w:shd w:val="clear" w:color="auto" w:fill="auto"/>
            <w:vAlign w:val="center"/>
            <w:hideMark/>
          </w:tcPr>
          <w:p w14:paraId="07980384"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6DCB8D2E"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34F420B0"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1496C6E6"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7759198D"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303638AD"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2786756C" w14:textId="77777777" w:rsidTr="00EC10AA">
        <w:trPr>
          <w:trHeight w:val="340"/>
          <w:jc w:val="center"/>
        </w:trPr>
        <w:tc>
          <w:tcPr>
            <w:tcW w:w="1298" w:type="pct"/>
            <w:shd w:val="clear" w:color="auto" w:fill="auto"/>
            <w:vAlign w:val="center"/>
            <w:hideMark/>
          </w:tcPr>
          <w:p w14:paraId="5F2A0A0B" w14:textId="36159E24"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 xml:space="preserve">Hernández Rodríguez Kevin </w:t>
            </w:r>
            <w:r w:rsidR="00363DD2" w:rsidRPr="004D6DFF">
              <w:rPr>
                <w:rFonts w:ascii="Arial Narrow" w:hAnsi="Arial Narrow" w:cstheme="minorHAnsi"/>
                <w:color w:val="000000"/>
                <w:sz w:val="16"/>
                <w:szCs w:val="16"/>
                <w:lang w:val="es-CR" w:eastAsia="es-CR"/>
              </w:rPr>
              <w:t>Josué</w:t>
            </w:r>
          </w:p>
        </w:tc>
        <w:tc>
          <w:tcPr>
            <w:tcW w:w="555" w:type="pct"/>
            <w:shd w:val="clear" w:color="auto" w:fill="auto"/>
            <w:vAlign w:val="center"/>
            <w:hideMark/>
          </w:tcPr>
          <w:p w14:paraId="6AD043B3"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702310675</w:t>
            </w:r>
          </w:p>
        </w:tc>
        <w:tc>
          <w:tcPr>
            <w:tcW w:w="474" w:type="pct"/>
            <w:shd w:val="clear" w:color="auto" w:fill="auto"/>
            <w:vAlign w:val="center"/>
            <w:hideMark/>
          </w:tcPr>
          <w:p w14:paraId="52C225F5"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7D3712A0"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44D2702C"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58261F20"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4984F1FB"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0C43FE7B"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4688B95B" w14:textId="77777777" w:rsidTr="00EC10AA">
        <w:trPr>
          <w:trHeight w:val="340"/>
          <w:jc w:val="center"/>
        </w:trPr>
        <w:tc>
          <w:tcPr>
            <w:tcW w:w="1298" w:type="pct"/>
            <w:shd w:val="clear" w:color="auto" w:fill="auto"/>
            <w:vAlign w:val="center"/>
            <w:hideMark/>
          </w:tcPr>
          <w:p w14:paraId="6C5387AC"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Sánchez Segura Ana Isabel</w:t>
            </w:r>
          </w:p>
        </w:tc>
        <w:tc>
          <w:tcPr>
            <w:tcW w:w="555" w:type="pct"/>
            <w:shd w:val="clear" w:color="auto" w:fill="auto"/>
            <w:vAlign w:val="center"/>
            <w:hideMark/>
          </w:tcPr>
          <w:p w14:paraId="5B88D0B6"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702480551</w:t>
            </w:r>
          </w:p>
        </w:tc>
        <w:tc>
          <w:tcPr>
            <w:tcW w:w="474" w:type="pct"/>
            <w:shd w:val="clear" w:color="auto" w:fill="auto"/>
            <w:vAlign w:val="center"/>
            <w:hideMark/>
          </w:tcPr>
          <w:p w14:paraId="2ABBC071"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7FD27F38"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4967952F"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25D30012"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2AB67DC5"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3603B021"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542E8F81" w14:textId="77777777" w:rsidTr="00EC10AA">
        <w:trPr>
          <w:trHeight w:val="340"/>
          <w:jc w:val="center"/>
        </w:trPr>
        <w:tc>
          <w:tcPr>
            <w:tcW w:w="1298" w:type="pct"/>
            <w:shd w:val="clear" w:color="auto" w:fill="auto"/>
            <w:vAlign w:val="center"/>
            <w:hideMark/>
          </w:tcPr>
          <w:p w14:paraId="063BA9F6"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Hernández Torres Elena Yanitza</w:t>
            </w:r>
          </w:p>
        </w:tc>
        <w:tc>
          <w:tcPr>
            <w:tcW w:w="555" w:type="pct"/>
            <w:shd w:val="clear" w:color="auto" w:fill="auto"/>
            <w:vAlign w:val="center"/>
            <w:hideMark/>
          </w:tcPr>
          <w:p w14:paraId="39F3E3F0"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702510206</w:t>
            </w:r>
          </w:p>
        </w:tc>
        <w:tc>
          <w:tcPr>
            <w:tcW w:w="474" w:type="pct"/>
            <w:shd w:val="clear" w:color="auto" w:fill="auto"/>
            <w:vAlign w:val="center"/>
            <w:hideMark/>
          </w:tcPr>
          <w:p w14:paraId="5C7C300C"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234C2F9A"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3CCAE85C"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4F40DADA"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0618B757"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7D3E256C"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11479938" w14:textId="77777777" w:rsidTr="00EC10AA">
        <w:trPr>
          <w:trHeight w:val="340"/>
          <w:jc w:val="center"/>
        </w:trPr>
        <w:tc>
          <w:tcPr>
            <w:tcW w:w="1298" w:type="pct"/>
            <w:shd w:val="clear" w:color="auto" w:fill="auto"/>
            <w:vAlign w:val="center"/>
            <w:hideMark/>
          </w:tcPr>
          <w:p w14:paraId="194417AA"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Morales Usepa María Concepción</w:t>
            </w:r>
          </w:p>
        </w:tc>
        <w:tc>
          <w:tcPr>
            <w:tcW w:w="555" w:type="pct"/>
            <w:shd w:val="clear" w:color="auto" w:fill="auto"/>
            <w:vAlign w:val="center"/>
            <w:hideMark/>
          </w:tcPr>
          <w:p w14:paraId="644C9964"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702420428</w:t>
            </w:r>
          </w:p>
        </w:tc>
        <w:tc>
          <w:tcPr>
            <w:tcW w:w="474" w:type="pct"/>
            <w:shd w:val="clear" w:color="auto" w:fill="auto"/>
            <w:vAlign w:val="center"/>
            <w:hideMark/>
          </w:tcPr>
          <w:p w14:paraId="69A579DA"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0C4088F3"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22D28335"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01005330"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0483FE21"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56B8F97A"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1242FC9A" w14:textId="77777777" w:rsidTr="00EC10AA">
        <w:trPr>
          <w:trHeight w:val="340"/>
          <w:jc w:val="center"/>
        </w:trPr>
        <w:tc>
          <w:tcPr>
            <w:tcW w:w="1298" w:type="pct"/>
            <w:shd w:val="clear" w:color="auto" w:fill="auto"/>
            <w:vAlign w:val="center"/>
            <w:hideMark/>
          </w:tcPr>
          <w:p w14:paraId="02CDB00C"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Lupario Méndez Jendry Marisela</w:t>
            </w:r>
          </w:p>
        </w:tc>
        <w:tc>
          <w:tcPr>
            <w:tcW w:w="555" w:type="pct"/>
            <w:shd w:val="clear" w:color="auto" w:fill="auto"/>
            <w:vAlign w:val="center"/>
            <w:hideMark/>
          </w:tcPr>
          <w:p w14:paraId="27E76067"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702610612</w:t>
            </w:r>
          </w:p>
        </w:tc>
        <w:tc>
          <w:tcPr>
            <w:tcW w:w="474" w:type="pct"/>
            <w:shd w:val="clear" w:color="auto" w:fill="auto"/>
            <w:vAlign w:val="center"/>
            <w:hideMark/>
          </w:tcPr>
          <w:p w14:paraId="726A110E"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6A1D3B6C"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7E7D8974"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310F2492"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2CFAD194"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2D46DAC1"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6C0B160D" w14:textId="77777777" w:rsidTr="00EC10AA">
        <w:trPr>
          <w:trHeight w:val="340"/>
          <w:jc w:val="center"/>
        </w:trPr>
        <w:tc>
          <w:tcPr>
            <w:tcW w:w="1298" w:type="pct"/>
            <w:shd w:val="clear" w:color="auto" w:fill="auto"/>
            <w:vAlign w:val="center"/>
            <w:hideMark/>
          </w:tcPr>
          <w:p w14:paraId="2EE1554C"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Pereira Pereira Aurelia</w:t>
            </w:r>
          </w:p>
        </w:tc>
        <w:tc>
          <w:tcPr>
            <w:tcW w:w="555" w:type="pct"/>
            <w:shd w:val="clear" w:color="auto" w:fill="auto"/>
            <w:vAlign w:val="center"/>
            <w:hideMark/>
          </w:tcPr>
          <w:p w14:paraId="159204AD"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702310571</w:t>
            </w:r>
          </w:p>
        </w:tc>
        <w:tc>
          <w:tcPr>
            <w:tcW w:w="474" w:type="pct"/>
            <w:shd w:val="clear" w:color="auto" w:fill="auto"/>
            <w:vAlign w:val="center"/>
            <w:hideMark/>
          </w:tcPr>
          <w:p w14:paraId="1DCA1FF1"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6E3811C7"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780EE617"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6E9E08A6"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3FBEB1BB"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11B51C4B"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10357CA5" w14:textId="77777777" w:rsidTr="00EC10AA">
        <w:trPr>
          <w:trHeight w:val="340"/>
          <w:jc w:val="center"/>
        </w:trPr>
        <w:tc>
          <w:tcPr>
            <w:tcW w:w="1298" w:type="pct"/>
            <w:shd w:val="clear" w:color="auto" w:fill="auto"/>
            <w:vAlign w:val="center"/>
            <w:hideMark/>
          </w:tcPr>
          <w:p w14:paraId="0059E265"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Vargas Torres María Luisa</w:t>
            </w:r>
          </w:p>
        </w:tc>
        <w:tc>
          <w:tcPr>
            <w:tcW w:w="555" w:type="pct"/>
            <w:shd w:val="clear" w:color="auto" w:fill="auto"/>
            <w:vAlign w:val="center"/>
            <w:hideMark/>
          </w:tcPr>
          <w:p w14:paraId="134EDEF0"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702670571</w:t>
            </w:r>
          </w:p>
        </w:tc>
        <w:tc>
          <w:tcPr>
            <w:tcW w:w="474" w:type="pct"/>
            <w:shd w:val="clear" w:color="auto" w:fill="auto"/>
            <w:vAlign w:val="center"/>
            <w:hideMark/>
          </w:tcPr>
          <w:p w14:paraId="53CB510A"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50</w:t>
            </w:r>
          </w:p>
        </w:tc>
        <w:tc>
          <w:tcPr>
            <w:tcW w:w="633" w:type="pct"/>
            <w:shd w:val="clear" w:color="auto" w:fill="auto"/>
            <w:vAlign w:val="center"/>
            <w:hideMark/>
          </w:tcPr>
          <w:p w14:paraId="39F0C927"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12.830.135,65</w:t>
            </w:r>
          </w:p>
        </w:tc>
        <w:tc>
          <w:tcPr>
            <w:tcW w:w="475" w:type="pct"/>
            <w:shd w:val="clear" w:color="auto" w:fill="auto"/>
            <w:vAlign w:val="center"/>
            <w:hideMark/>
          </w:tcPr>
          <w:p w14:paraId="6561A506"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6E04B86F"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219.931,14</w:t>
            </w:r>
          </w:p>
        </w:tc>
        <w:tc>
          <w:tcPr>
            <w:tcW w:w="475" w:type="pct"/>
            <w:shd w:val="clear" w:color="auto" w:fill="auto"/>
            <w:vAlign w:val="center"/>
            <w:hideMark/>
          </w:tcPr>
          <w:p w14:paraId="462471AF"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172.209,30</w:t>
            </w:r>
          </w:p>
        </w:tc>
        <w:tc>
          <w:tcPr>
            <w:tcW w:w="614" w:type="pct"/>
            <w:shd w:val="clear" w:color="auto" w:fill="auto"/>
            <w:vAlign w:val="center"/>
            <w:hideMark/>
          </w:tcPr>
          <w:p w14:paraId="7F2A2E0C"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13.772.276,09</w:t>
            </w:r>
          </w:p>
        </w:tc>
      </w:tr>
      <w:tr w:rsidR="00C05550" w:rsidRPr="00AD7D82" w14:paraId="4CDCB5D5" w14:textId="77777777" w:rsidTr="00EC10AA">
        <w:trPr>
          <w:trHeight w:val="340"/>
          <w:jc w:val="center"/>
        </w:trPr>
        <w:tc>
          <w:tcPr>
            <w:tcW w:w="1298" w:type="pct"/>
            <w:shd w:val="clear" w:color="auto" w:fill="auto"/>
            <w:vAlign w:val="center"/>
            <w:hideMark/>
          </w:tcPr>
          <w:p w14:paraId="6EFB8A33"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Arias Selles Saylin Martina</w:t>
            </w:r>
          </w:p>
        </w:tc>
        <w:tc>
          <w:tcPr>
            <w:tcW w:w="555" w:type="pct"/>
            <w:shd w:val="clear" w:color="auto" w:fill="auto"/>
            <w:vAlign w:val="center"/>
            <w:hideMark/>
          </w:tcPr>
          <w:p w14:paraId="42F1B293"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702030579</w:t>
            </w:r>
          </w:p>
        </w:tc>
        <w:tc>
          <w:tcPr>
            <w:tcW w:w="474" w:type="pct"/>
            <w:shd w:val="clear" w:color="auto" w:fill="auto"/>
            <w:vAlign w:val="center"/>
            <w:hideMark/>
          </w:tcPr>
          <w:p w14:paraId="4D5C888B"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71EF1FD9"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7DA5C27C"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5B231C96"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6D0C84F9"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14564689"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7E8D904E" w14:textId="77777777" w:rsidTr="00EC10AA">
        <w:trPr>
          <w:trHeight w:val="340"/>
          <w:jc w:val="center"/>
        </w:trPr>
        <w:tc>
          <w:tcPr>
            <w:tcW w:w="1298" w:type="pct"/>
            <w:shd w:val="clear" w:color="auto" w:fill="auto"/>
            <w:vAlign w:val="center"/>
            <w:hideMark/>
          </w:tcPr>
          <w:p w14:paraId="4A3891D5"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lastRenderedPageBreak/>
              <w:t>Pita Selles Yeranis Yariela</w:t>
            </w:r>
          </w:p>
        </w:tc>
        <w:tc>
          <w:tcPr>
            <w:tcW w:w="555" w:type="pct"/>
            <w:shd w:val="clear" w:color="auto" w:fill="auto"/>
            <w:vAlign w:val="center"/>
            <w:hideMark/>
          </w:tcPr>
          <w:p w14:paraId="773F6FF8"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703360944</w:t>
            </w:r>
          </w:p>
        </w:tc>
        <w:tc>
          <w:tcPr>
            <w:tcW w:w="474" w:type="pct"/>
            <w:shd w:val="clear" w:color="auto" w:fill="auto"/>
            <w:vAlign w:val="center"/>
            <w:hideMark/>
          </w:tcPr>
          <w:p w14:paraId="57B763E5"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31802A20"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1CDCD09D"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5E3BD958"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390DFBA8"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687C2B14"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424DAC57" w14:textId="77777777" w:rsidTr="00EC10AA">
        <w:trPr>
          <w:trHeight w:val="340"/>
          <w:jc w:val="center"/>
        </w:trPr>
        <w:tc>
          <w:tcPr>
            <w:tcW w:w="1298" w:type="pct"/>
            <w:shd w:val="clear" w:color="auto" w:fill="auto"/>
            <w:vAlign w:val="center"/>
            <w:hideMark/>
          </w:tcPr>
          <w:p w14:paraId="17E5EBB6"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País Blanco Crisia Stephanie</w:t>
            </w:r>
          </w:p>
        </w:tc>
        <w:tc>
          <w:tcPr>
            <w:tcW w:w="555" w:type="pct"/>
            <w:shd w:val="clear" w:color="auto" w:fill="auto"/>
            <w:vAlign w:val="center"/>
            <w:hideMark/>
          </w:tcPr>
          <w:p w14:paraId="6A9063D4"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702140380</w:t>
            </w:r>
          </w:p>
        </w:tc>
        <w:tc>
          <w:tcPr>
            <w:tcW w:w="474" w:type="pct"/>
            <w:shd w:val="clear" w:color="auto" w:fill="auto"/>
            <w:vAlign w:val="center"/>
            <w:hideMark/>
          </w:tcPr>
          <w:p w14:paraId="4052BD7E"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413C5FD1"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4434B4FC"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350FFC24"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4148CDB1"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2107C643"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6ECFC8EC" w14:textId="77777777" w:rsidTr="00EC10AA">
        <w:trPr>
          <w:trHeight w:val="340"/>
          <w:jc w:val="center"/>
        </w:trPr>
        <w:tc>
          <w:tcPr>
            <w:tcW w:w="1298" w:type="pct"/>
            <w:shd w:val="clear" w:color="auto" w:fill="auto"/>
            <w:vAlign w:val="center"/>
            <w:hideMark/>
          </w:tcPr>
          <w:p w14:paraId="38D961B1"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Morales Ellis Marleni</w:t>
            </w:r>
          </w:p>
        </w:tc>
        <w:tc>
          <w:tcPr>
            <w:tcW w:w="555" w:type="pct"/>
            <w:shd w:val="clear" w:color="auto" w:fill="auto"/>
            <w:vAlign w:val="center"/>
            <w:hideMark/>
          </w:tcPr>
          <w:p w14:paraId="0685A636"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701330141</w:t>
            </w:r>
          </w:p>
        </w:tc>
        <w:tc>
          <w:tcPr>
            <w:tcW w:w="474" w:type="pct"/>
            <w:shd w:val="clear" w:color="auto" w:fill="auto"/>
            <w:vAlign w:val="center"/>
            <w:hideMark/>
          </w:tcPr>
          <w:p w14:paraId="5046101A"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2AE48EE9"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1D4B55D7"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6E28E0BC"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31427F03"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5F0F7386"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43D8520A" w14:textId="77777777" w:rsidTr="00EC10AA">
        <w:trPr>
          <w:trHeight w:val="340"/>
          <w:jc w:val="center"/>
        </w:trPr>
        <w:tc>
          <w:tcPr>
            <w:tcW w:w="1298" w:type="pct"/>
            <w:shd w:val="clear" w:color="auto" w:fill="auto"/>
            <w:vAlign w:val="center"/>
            <w:hideMark/>
          </w:tcPr>
          <w:p w14:paraId="345BFF7E"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Sánchez Sánchez María Magdalena</w:t>
            </w:r>
          </w:p>
        </w:tc>
        <w:tc>
          <w:tcPr>
            <w:tcW w:w="555" w:type="pct"/>
            <w:shd w:val="clear" w:color="auto" w:fill="auto"/>
            <w:vAlign w:val="center"/>
            <w:hideMark/>
          </w:tcPr>
          <w:p w14:paraId="4865650E"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702340662</w:t>
            </w:r>
          </w:p>
        </w:tc>
        <w:tc>
          <w:tcPr>
            <w:tcW w:w="474" w:type="pct"/>
            <w:shd w:val="clear" w:color="auto" w:fill="auto"/>
            <w:vAlign w:val="center"/>
            <w:hideMark/>
          </w:tcPr>
          <w:p w14:paraId="74E2B395"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50</w:t>
            </w:r>
          </w:p>
        </w:tc>
        <w:tc>
          <w:tcPr>
            <w:tcW w:w="633" w:type="pct"/>
            <w:shd w:val="clear" w:color="auto" w:fill="auto"/>
            <w:vAlign w:val="center"/>
            <w:hideMark/>
          </w:tcPr>
          <w:p w14:paraId="381051BE"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12.830.135,65</w:t>
            </w:r>
          </w:p>
        </w:tc>
        <w:tc>
          <w:tcPr>
            <w:tcW w:w="475" w:type="pct"/>
            <w:shd w:val="clear" w:color="auto" w:fill="auto"/>
            <w:vAlign w:val="center"/>
            <w:hideMark/>
          </w:tcPr>
          <w:p w14:paraId="651CAE2D"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1852F17B"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219.931,14</w:t>
            </w:r>
          </w:p>
        </w:tc>
        <w:tc>
          <w:tcPr>
            <w:tcW w:w="475" w:type="pct"/>
            <w:shd w:val="clear" w:color="auto" w:fill="auto"/>
            <w:vAlign w:val="center"/>
            <w:hideMark/>
          </w:tcPr>
          <w:p w14:paraId="4106BC32"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172.209,30</w:t>
            </w:r>
          </w:p>
        </w:tc>
        <w:tc>
          <w:tcPr>
            <w:tcW w:w="614" w:type="pct"/>
            <w:shd w:val="clear" w:color="auto" w:fill="auto"/>
            <w:vAlign w:val="center"/>
            <w:hideMark/>
          </w:tcPr>
          <w:p w14:paraId="3A6EB310"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13.772.276,09</w:t>
            </w:r>
          </w:p>
        </w:tc>
      </w:tr>
      <w:tr w:rsidR="00C05550" w:rsidRPr="00AD7D82" w14:paraId="389A647B" w14:textId="77777777" w:rsidTr="00EC10AA">
        <w:trPr>
          <w:trHeight w:val="340"/>
          <w:jc w:val="center"/>
        </w:trPr>
        <w:tc>
          <w:tcPr>
            <w:tcW w:w="1298" w:type="pct"/>
            <w:shd w:val="clear" w:color="auto" w:fill="auto"/>
            <w:vAlign w:val="center"/>
            <w:hideMark/>
          </w:tcPr>
          <w:p w14:paraId="5CD032AE"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Morales Rodríguez Ediet</w:t>
            </w:r>
          </w:p>
        </w:tc>
        <w:tc>
          <w:tcPr>
            <w:tcW w:w="555" w:type="pct"/>
            <w:shd w:val="clear" w:color="auto" w:fill="auto"/>
            <w:vAlign w:val="center"/>
            <w:hideMark/>
          </w:tcPr>
          <w:p w14:paraId="3A353060"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702090663</w:t>
            </w:r>
          </w:p>
        </w:tc>
        <w:tc>
          <w:tcPr>
            <w:tcW w:w="474" w:type="pct"/>
            <w:shd w:val="clear" w:color="auto" w:fill="auto"/>
            <w:vAlign w:val="center"/>
            <w:hideMark/>
          </w:tcPr>
          <w:p w14:paraId="258DB3AF"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48330E20"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69B1BB63"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626EB608"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4C4A2E6B"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54E38CB8"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7DEA0E80" w14:textId="77777777" w:rsidTr="00EC10AA">
        <w:trPr>
          <w:trHeight w:val="340"/>
          <w:jc w:val="center"/>
        </w:trPr>
        <w:tc>
          <w:tcPr>
            <w:tcW w:w="1298" w:type="pct"/>
            <w:shd w:val="clear" w:color="auto" w:fill="auto"/>
            <w:vAlign w:val="center"/>
            <w:hideMark/>
          </w:tcPr>
          <w:p w14:paraId="160DA345"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Morales Rodríguez Guadalupe</w:t>
            </w:r>
          </w:p>
        </w:tc>
        <w:tc>
          <w:tcPr>
            <w:tcW w:w="555" w:type="pct"/>
            <w:shd w:val="clear" w:color="auto" w:fill="auto"/>
            <w:vAlign w:val="center"/>
            <w:hideMark/>
          </w:tcPr>
          <w:p w14:paraId="243D46B7"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703460256</w:t>
            </w:r>
          </w:p>
        </w:tc>
        <w:tc>
          <w:tcPr>
            <w:tcW w:w="474" w:type="pct"/>
            <w:shd w:val="clear" w:color="auto" w:fill="auto"/>
            <w:vAlign w:val="center"/>
            <w:hideMark/>
          </w:tcPr>
          <w:p w14:paraId="5DCE9A3E"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5A002C77"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53B6B94E"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23EFCAA4"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413DBF3C"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78DE2979"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09B80503" w14:textId="77777777" w:rsidTr="00EC10AA">
        <w:trPr>
          <w:trHeight w:val="340"/>
          <w:jc w:val="center"/>
        </w:trPr>
        <w:tc>
          <w:tcPr>
            <w:tcW w:w="1298" w:type="pct"/>
            <w:shd w:val="clear" w:color="auto" w:fill="auto"/>
            <w:vAlign w:val="center"/>
            <w:hideMark/>
          </w:tcPr>
          <w:p w14:paraId="173B34F8"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Morales Morales Johana</w:t>
            </w:r>
          </w:p>
        </w:tc>
        <w:tc>
          <w:tcPr>
            <w:tcW w:w="555" w:type="pct"/>
            <w:shd w:val="clear" w:color="auto" w:fill="auto"/>
            <w:vAlign w:val="center"/>
            <w:hideMark/>
          </w:tcPr>
          <w:p w14:paraId="556BDA4B"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702540158</w:t>
            </w:r>
          </w:p>
        </w:tc>
        <w:tc>
          <w:tcPr>
            <w:tcW w:w="474" w:type="pct"/>
            <w:shd w:val="clear" w:color="auto" w:fill="auto"/>
            <w:vAlign w:val="center"/>
            <w:hideMark/>
          </w:tcPr>
          <w:p w14:paraId="25A26509"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620AD26C"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5437765D"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6EC4B4A9"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0B53A04C"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2239427A"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6AF47DAA" w14:textId="77777777" w:rsidTr="00EC10AA">
        <w:trPr>
          <w:trHeight w:val="340"/>
          <w:jc w:val="center"/>
        </w:trPr>
        <w:tc>
          <w:tcPr>
            <w:tcW w:w="1298" w:type="pct"/>
            <w:shd w:val="clear" w:color="auto" w:fill="auto"/>
            <w:vAlign w:val="center"/>
            <w:hideMark/>
          </w:tcPr>
          <w:p w14:paraId="73A4EA86"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Rojas López Jocelyn Juliana</w:t>
            </w:r>
          </w:p>
        </w:tc>
        <w:tc>
          <w:tcPr>
            <w:tcW w:w="555" w:type="pct"/>
            <w:shd w:val="clear" w:color="auto" w:fill="auto"/>
            <w:vAlign w:val="center"/>
            <w:hideMark/>
          </w:tcPr>
          <w:p w14:paraId="18C61DDA"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702210577</w:t>
            </w:r>
          </w:p>
        </w:tc>
        <w:tc>
          <w:tcPr>
            <w:tcW w:w="474" w:type="pct"/>
            <w:shd w:val="clear" w:color="auto" w:fill="auto"/>
            <w:vAlign w:val="center"/>
            <w:hideMark/>
          </w:tcPr>
          <w:p w14:paraId="037401C0"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50</w:t>
            </w:r>
          </w:p>
        </w:tc>
        <w:tc>
          <w:tcPr>
            <w:tcW w:w="633" w:type="pct"/>
            <w:shd w:val="clear" w:color="auto" w:fill="auto"/>
            <w:vAlign w:val="center"/>
            <w:hideMark/>
          </w:tcPr>
          <w:p w14:paraId="1473D627"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12.830.135,65</w:t>
            </w:r>
          </w:p>
        </w:tc>
        <w:tc>
          <w:tcPr>
            <w:tcW w:w="475" w:type="pct"/>
            <w:shd w:val="clear" w:color="auto" w:fill="auto"/>
            <w:vAlign w:val="center"/>
            <w:hideMark/>
          </w:tcPr>
          <w:p w14:paraId="3AEB60DF"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72F02885"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219.931,14</w:t>
            </w:r>
          </w:p>
        </w:tc>
        <w:tc>
          <w:tcPr>
            <w:tcW w:w="475" w:type="pct"/>
            <w:shd w:val="clear" w:color="auto" w:fill="auto"/>
            <w:vAlign w:val="center"/>
            <w:hideMark/>
          </w:tcPr>
          <w:p w14:paraId="024F6A89"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172.209,30</w:t>
            </w:r>
          </w:p>
        </w:tc>
        <w:tc>
          <w:tcPr>
            <w:tcW w:w="614" w:type="pct"/>
            <w:shd w:val="clear" w:color="auto" w:fill="auto"/>
            <w:vAlign w:val="center"/>
            <w:hideMark/>
          </w:tcPr>
          <w:p w14:paraId="3BB6B2C2"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13.772.276,09</w:t>
            </w:r>
          </w:p>
        </w:tc>
      </w:tr>
      <w:tr w:rsidR="00C05550" w:rsidRPr="00AD7D82" w14:paraId="7DF49DBF" w14:textId="77777777" w:rsidTr="00EC10AA">
        <w:trPr>
          <w:trHeight w:val="340"/>
          <w:jc w:val="center"/>
        </w:trPr>
        <w:tc>
          <w:tcPr>
            <w:tcW w:w="1298" w:type="pct"/>
            <w:shd w:val="clear" w:color="auto" w:fill="auto"/>
            <w:vAlign w:val="center"/>
            <w:hideMark/>
          </w:tcPr>
          <w:p w14:paraId="4085D4A6"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Almengor Martinez Aleth Melissa</w:t>
            </w:r>
          </w:p>
        </w:tc>
        <w:tc>
          <w:tcPr>
            <w:tcW w:w="555" w:type="pct"/>
            <w:shd w:val="clear" w:color="auto" w:fill="auto"/>
            <w:vAlign w:val="center"/>
            <w:hideMark/>
          </w:tcPr>
          <w:p w14:paraId="693BC1BD"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702660852</w:t>
            </w:r>
          </w:p>
        </w:tc>
        <w:tc>
          <w:tcPr>
            <w:tcW w:w="474" w:type="pct"/>
            <w:shd w:val="clear" w:color="auto" w:fill="auto"/>
            <w:vAlign w:val="center"/>
            <w:hideMark/>
          </w:tcPr>
          <w:p w14:paraId="34845CE8"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54ED03AD"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23B2E40F"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20E3CF9E"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5EA0B4C4"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5643B146"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31D0894D" w14:textId="77777777" w:rsidTr="00EC10AA">
        <w:trPr>
          <w:trHeight w:val="340"/>
          <w:jc w:val="center"/>
        </w:trPr>
        <w:tc>
          <w:tcPr>
            <w:tcW w:w="1298" w:type="pct"/>
            <w:shd w:val="clear" w:color="auto" w:fill="auto"/>
            <w:vAlign w:val="center"/>
            <w:hideMark/>
          </w:tcPr>
          <w:p w14:paraId="2C54A7FE" w14:textId="72B2536A"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 xml:space="preserve">López Vargas Laura </w:t>
            </w:r>
            <w:r w:rsidR="00363DD2" w:rsidRPr="004D6DFF">
              <w:rPr>
                <w:rFonts w:ascii="Arial Narrow" w:hAnsi="Arial Narrow" w:cstheme="minorHAnsi"/>
                <w:color w:val="000000"/>
                <w:sz w:val="16"/>
                <w:szCs w:val="16"/>
                <w:lang w:val="es-CR" w:eastAsia="es-CR"/>
              </w:rPr>
              <w:t>Mérida</w:t>
            </w:r>
          </w:p>
        </w:tc>
        <w:tc>
          <w:tcPr>
            <w:tcW w:w="555" w:type="pct"/>
            <w:shd w:val="clear" w:color="auto" w:fill="auto"/>
            <w:vAlign w:val="center"/>
            <w:hideMark/>
          </w:tcPr>
          <w:p w14:paraId="46BD7BA3"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702450971</w:t>
            </w:r>
          </w:p>
        </w:tc>
        <w:tc>
          <w:tcPr>
            <w:tcW w:w="474" w:type="pct"/>
            <w:shd w:val="clear" w:color="auto" w:fill="auto"/>
            <w:vAlign w:val="center"/>
            <w:hideMark/>
          </w:tcPr>
          <w:p w14:paraId="6E3CF72D"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33E366D2"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35EC484D"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449E8CC9"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118BDA8E"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3D4C43C4"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66EE4F42" w14:textId="77777777" w:rsidTr="00EC10AA">
        <w:trPr>
          <w:trHeight w:val="340"/>
          <w:jc w:val="center"/>
        </w:trPr>
        <w:tc>
          <w:tcPr>
            <w:tcW w:w="1298" w:type="pct"/>
            <w:shd w:val="clear" w:color="auto" w:fill="auto"/>
            <w:vAlign w:val="center"/>
            <w:hideMark/>
          </w:tcPr>
          <w:p w14:paraId="2830134F"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Duarte Gómez Tatiana Beatriz</w:t>
            </w:r>
          </w:p>
        </w:tc>
        <w:tc>
          <w:tcPr>
            <w:tcW w:w="555" w:type="pct"/>
            <w:shd w:val="clear" w:color="auto" w:fill="auto"/>
            <w:vAlign w:val="center"/>
            <w:hideMark/>
          </w:tcPr>
          <w:p w14:paraId="57618A5A"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702600182</w:t>
            </w:r>
          </w:p>
        </w:tc>
        <w:tc>
          <w:tcPr>
            <w:tcW w:w="474" w:type="pct"/>
            <w:shd w:val="clear" w:color="auto" w:fill="auto"/>
            <w:vAlign w:val="center"/>
            <w:hideMark/>
          </w:tcPr>
          <w:p w14:paraId="54057191"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6FE29D77"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63BFDD9B"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52A57B6B"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317C983B"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13E8D98A"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748D9581" w14:textId="77777777" w:rsidTr="00EC10AA">
        <w:trPr>
          <w:trHeight w:val="340"/>
          <w:jc w:val="center"/>
        </w:trPr>
        <w:tc>
          <w:tcPr>
            <w:tcW w:w="1298" w:type="pct"/>
            <w:shd w:val="clear" w:color="auto" w:fill="auto"/>
            <w:vAlign w:val="center"/>
            <w:hideMark/>
          </w:tcPr>
          <w:p w14:paraId="5F6385CB"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Coters Cubillo Yirlany Victoria</w:t>
            </w:r>
          </w:p>
        </w:tc>
        <w:tc>
          <w:tcPr>
            <w:tcW w:w="555" w:type="pct"/>
            <w:shd w:val="clear" w:color="auto" w:fill="auto"/>
            <w:vAlign w:val="center"/>
            <w:hideMark/>
          </w:tcPr>
          <w:p w14:paraId="0810AF64"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702810272</w:t>
            </w:r>
          </w:p>
        </w:tc>
        <w:tc>
          <w:tcPr>
            <w:tcW w:w="474" w:type="pct"/>
            <w:shd w:val="clear" w:color="auto" w:fill="auto"/>
            <w:vAlign w:val="center"/>
            <w:hideMark/>
          </w:tcPr>
          <w:p w14:paraId="03253F5C"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46FC7075"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5D730FA5"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222C274D"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12EC8034"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15FF0C75"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7FBCE69A" w14:textId="77777777" w:rsidTr="00EC10AA">
        <w:trPr>
          <w:trHeight w:val="340"/>
          <w:jc w:val="center"/>
        </w:trPr>
        <w:tc>
          <w:tcPr>
            <w:tcW w:w="1298" w:type="pct"/>
            <w:shd w:val="clear" w:color="auto" w:fill="auto"/>
            <w:vAlign w:val="center"/>
            <w:hideMark/>
          </w:tcPr>
          <w:p w14:paraId="76AD6E1F"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Hernández Páez Mónica Paola</w:t>
            </w:r>
          </w:p>
        </w:tc>
        <w:tc>
          <w:tcPr>
            <w:tcW w:w="555" w:type="pct"/>
            <w:shd w:val="clear" w:color="auto" w:fill="auto"/>
            <w:vAlign w:val="center"/>
            <w:hideMark/>
          </w:tcPr>
          <w:p w14:paraId="766689A1"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702820494</w:t>
            </w:r>
          </w:p>
        </w:tc>
        <w:tc>
          <w:tcPr>
            <w:tcW w:w="474" w:type="pct"/>
            <w:shd w:val="clear" w:color="auto" w:fill="auto"/>
            <w:vAlign w:val="center"/>
            <w:hideMark/>
          </w:tcPr>
          <w:p w14:paraId="56BAD4C1"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5880E646"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640EF66D"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2D109C20"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71423A02"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14B85C62"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5358F617" w14:textId="77777777" w:rsidTr="00EC10AA">
        <w:trPr>
          <w:trHeight w:val="340"/>
          <w:jc w:val="center"/>
        </w:trPr>
        <w:tc>
          <w:tcPr>
            <w:tcW w:w="1298" w:type="pct"/>
            <w:shd w:val="clear" w:color="auto" w:fill="auto"/>
            <w:vAlign w:val="center"/>
            <w:hideMark/>
          </w:tcPr>
          <w:p w14:paraId="0CE79B55"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Ellis Almengor Vilma</w:t>
            </w:r>
          </w:p>
        </w:tc>
        <w:tc>
          <w:tcPr>
            <w:tcW w:w="555" w:type="pct"/>
            <w:shd w:val="clear" w:color="auto" w:fill="auto"/>
            <w:vAlign w:val="center"/>
            <w:hideMark/>
          </w:tcPr>
          <w:p w14:paraId="2C3EC93F"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702140190</w:t>
            </w:r>
          </w:p>
        </w:tc>
        <w:tc>
          <w:tcPr>
            <w:tcW w:w="474" w:type="pct"/>
            <w:shd w:val="clear" w:color="auto" w:fill="auto"/>
            <w:vAlign w:val="center"/>
            <w:hideMark/>
          </w:tcPr>
          <w:p w14:paraId="7FBB46A8"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4E9293E4"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68406B37"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0A5E1193"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55D4D9CA"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61B40CB9"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63225C49" w14:textId="77777777" w:rsidTr="00EC10AA">
        <w:trPr>
          <w:trHeight w:val="340"/>
          <w:jc w:val="center"/>
        </w:trPr>
        <w:tc>
          <w:tcPr>
            <w:tcW w:w="1298" w:type="pct"/>
            <w:shd w:val="clear" w:color="auto" w:fill="auto"/>
            <w:vAlign w:val="center"/>
            <w:hideMark/>
          </w:tcPr>
          <w:p w14:paraId="16E5A4E1"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Morales Diaz Eva Amarilis</w:t>
            </w:r>
          </w:p>
        </w:tc>
        <w:tc>
          <w:tcPr>
            <w:tcW w:w="555" w:type="pct"/>
            <w:shd w:val="clear" w:color="auto" w:fill="auto"/>
            <w:vAlign w:val="center"/>
            <w:hideMark/>
          </w:tcPr>
          <w:p w14:paraId="02F2FB06"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702250200</w:t>
            </w:r>
          </w:p>
        </w:tc>
        <w:tc>
          <w:tcPr>
            <w:tcW w:w="474" w:type="pct"/>
            <w:shd w:val="clear" w:color="auto" w:fill="auto"/>
            <w:vAlign w:val="center"/>
            <w:hideMark/>
          </w:tcPr>
          <w:p w14:paraId="3E94B9E5"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6AAC602E"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71F2BB52"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0809273D"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6232F8BE"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587D89F5"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170E794E" w14:textId="77777777" w:rsidTr="00EC10AA">
        <w:trPr>
          <w:trHeight w:val="340"/>
          <w:jc w:val="center"/>
        </w:trPr>
        <w:tc>
          <w:tcPr>
            <w:tcW w:w="1298" w:type="pct"/>
            <w:shd w:val="clear" w:color="auto" w:fill="auto"/>
            <w:vAlign w:val="center"/>
            <w:hideMark/>
          </w:tcPr>
          <w:p w14:paraId="383B4605"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Morales Morales Rusenia</w:t>
            </w:r>
          </w:p>
        </w:tc>
        <w:tc>
          <w:tcPr>
            <w:tcW w:w="555" w:type="pct"/>
            <w:shd w:val="clear" w:color="auto" w:fill="auto"/>
            <w:vAlign w:val="center"/>
            <w:hideMark/>
          </w:tcPr>
          <w:p w14:paraId="54F9FE10"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702840837</w:t>
            </w:r>
          </w:p>
        </w:tc>
        <w:tc>
          <w:tcPr>
            <w:tcW w:w="474" w:type="pct"/>
            <w:shd w:val="clear" w:color="auto" w:fill="auto"/>
            <w:vAlign w:val="center"/>
            <w:hideMark/>
          </w:tcPr>
          <w:p w14:paraId="15949A42"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00EEA5C8"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5E5A87ED"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521D779F"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4F8302FA"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70160018"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6638F515" w14:textId="77777777" w:rsidTr="00EC10AA">
        <w:trPr>
          <w:trHeight w:val="340"/>
          <w:jc w:val="center"/>
        </w:trPr>
        <w:tc>
          <w:tcPr>
            <w:tcW w:w="1298" w:type="pct"/>
            <w:shd w:val="clear" w:color="auto" w:fill="auto"/>
            <w:vAlign w:val="center"/>
            <w:hideMark/>
          </w:tcPr>
          <w:p w14:paraId="21505E0F"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Márquez Morales Esmeralda</w:t>
            </w:r>
          </w:p>
        </w:tc>
        <w:tc>
          <w:tcPr>
            <w:tcW w:w="555" w:type="pct"/>
            <w:shd w:val="clear" w:color="auto" w:fill="auto"/>
            <w:vAlign w:val="center"/>
            <w:hideMark/>
          </w:tcPr>
          <w:p w14:paraId="23352C2F"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702210091</w:t>
            </w:r>
          </w:p>
        </w:tc>
        <w:tc>
          <w:tcPr>
            <w:tcW w:w="474" w:type="pct"/>
            <w:shd w:val="clear" w:color="auto" w:fill="auto"/>
            <w:vAlign w:val="center"/>
            <w:hideMark/>
          </w:tcPr>
          <w:p w14:paraId="49ECCC88"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1C6F65DC"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78A36456"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2F4D3905"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40913F5F"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1F38EF17"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3973E2B9" w14:textId="77777777" w:rsidTr="00EC10AA">
        <w:trPr>
          <w:trHeight w:val="340"/>
          <w:jc w:val="center"/>
        </w:trPr>
        <w:tc>
          <w:tcPr>
            <w:tcW w:w="1298" w:type="pct"/>
            <w:shd w:val="clear" w:color="auto" w:fill="auto"/>
            <w:vAlign w:val="center"/>
            <w:hideMark/>
          </w:tcPr>
          <w:p w14:paraId="321F1B85"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Porras Brown Ana Lorena</w:t>
            </w:r>
          </w:p>
        </w:tc>
        <w:tc>
          <w:tcPr>
            <w:tcW w:w="555" w:type="pct"/>
            <w:shd w:val="clear" w:color="auto" w:fill="auto"/>
            <w:vAlign w:val="center"/>
            <w:hideMark/>
          </w:tcPr>
          <w:p w14:paraId="6E6F7E94"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701350610</w:t>
            </w:r>
          </w:p>
        </w:tc>
        <w:tc>
          <w:tcPr>
            <w:tcW w:w="474" w:type="pct"/>
            <w:shd w:val="clear" w:color="auto" w:fill="auto"/>
            <w:vAlign w:val="center"/>
            <w:hideMark/>
          </w:tcPr>
          <w:p w14:paraId="4657D59F"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32AB174B"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68A96C9D"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46B8B11B"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366F2C21"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61FCC73A"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7747949C" w14:textId="77777777" w:rsidTr="00EC10AA">
        <w:trPr>
          <w:trHeight w:val="340"/>
          <w:jc w:val="center"/>
        </w:trPr>
        <w:tc>
          <w:tcPr>
            <w:tcW w:w="1298" w:type="pct"/>
            <w:shd w:val="clear" w:color="auto" w:fill="auto"/>
            <w:vAlign w:val="center"/>
            <w:hideMark/>
          </w:tcPr>
          <w:p w14:paraId="2DCDA734"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Nelson Rodríguez Freizel Yanan</w:t>
            </w:r>
          </w:p>
        </w:tc>
        <w:tc>
          <w:tcPr>
            <w:tcW w:w="555" w:type="pct"/>
            <w:shd w:val="clear" w:color="auto" w:fill="auto"/>
            <w:vAlign w:val="center"/>
            <w:hideMark/>
          </w:tcPr>
          <w:p w14:paraId="4594411E"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701660160</w:t>
            </w:r>
          </w:p>
        </w:tc>
        <w:tc>
          <w:tcPr>
            <w:tcW w:w="474" w:type="pct"/>
            <w:shd w:val="clear" w:color="auto" w:fill="auto"/>
            <w:vAlign w:val="center"/>
            <w:hideMark/>
          </w:tcPr>
          <w:p w14:paraId="639303D2"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1A068D05"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085CCAB7"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6AD99669"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386C225F"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276F6377"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3F441782" w14:textId="77777777" w:rsidTr="00EC10AA">
        <w:trPr>
          <w:trHeight w:val="340"/>
          <w:jc w:val="center"/>
        </w:trPr>
        <w:tc>
          <w:tcPr>
            <w:tcW w:w="1298" w:type="pct"/>
            <w:shd w:val="clear" w:color="auto" w:fill="auto"/>
            <w:vAlign w:val="center"/>
            <w:hideMark/>
          </w:tcPr>
          <w:p w14:paraId="101D1059"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Gabb Rojas Kathia Yahaira</w:t>
            </w:r>
          </w:p>
        </w:tc>
        <w:tc>
          <w:tcPr>
            <w:tcW w:w="555" w:type="pct"/>
            <w:shd w:val="clear" w:color="auto" w:fill="auto"/>
            <w:vAlign w:val="center"/>
            <w:hideMark/>
          </w:tcPr>
          <w:p w14:paraId="4608DA8F"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702430568</w:t>
            </w:r>
          </w:p>
        </w:tc>
        <w:tc>
          <w:tcPr>
            <w:tcW w:w="474" w:type="pct"/>
            <w:shd w:val="clear" w:color="auto" w:fill="auto"/>
            <w:vAlign w:val="center"/>
            <w:hideMark/>
          </w:tcPr>
          <w:p w14:paraId="5CB56A94"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36C6864F"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791B56AB"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28D8D363"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21323AC8"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1F05DEE1"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264F7C78" w14:textId="77777777" w:rsidTr="00EC10AA">
        <w:trPr>
          <w:trHeight w:val="340"/>
          <w:jc w:val="center"/>
        </w:trPr>
        <w:tc>
          <w:tcPr>
            <w:tcW w:w="1298" w:type="pct"/>
            <w:shd w:val="clear" w:color="auto" w:fill="auto"/>
            <w:vAlign w:val="center"/>
            <w:hideMark/>
          </w:tcPr>
          <w:p w14:paraId="3246B1CA"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Hernández Vasquez Meylin Maríana</w:t>
            </w:r>
          </w:p>
        </w:tc>
        <w:tc>
          <w:tcPr>
            <w:tcW w:w="555" w:type="pct"/>
            <w:shd w:val="clear" w:color="auto" w:fill="auto"/>
            <w:vAlign w:val="center"/>
            <w:hideMark/>
          </w:tcPr>
          <w:p w14:paraId="5D1F6ADF"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702330554</w:t>
            </w:r>
          </w:p>
        </w:tc>
        <w:tc>
          <w:tcPr>
            <w:tcW w:w="474" w:type="pct"/>
            <w:shd w:val="clear" w:color="auto" w:fill="auto"/>
            <w:vAlign w:val="center"/>
            <w:hideMark/>
          </w:tcPr>
          <w:p w14:paraId="1953DAB6"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40FA2899"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57F43D10"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4FD77397"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177A4D76"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49FA6708"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60918709" w14:textId="77777777" w:rsidTr="00EC10AA">
        <w:trPr>
          <w:trHeight w:val="340"/>
          <w:jc w:val="center"/>
        </w:trPr>
        <w:tc>
          <w:tcPr>
            <w:tcW w:w="1298" w:type="pct"/>
            <w:shd w:val="clear" w:color="auto" w:fill="auto"/>
            <w:vAlign w:val="center"/>
            <w:hideMark/>
          </w:tcPr>
          <w:p w14:paraId="5266C3E9"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Jiménez Fernández Karla Yessenia</w:t>
            </w:r>
          </w:p>
        </w:tc>
        <w:tc>
          <w:tcPr>
            <w:tcW w:w="555" w:type="pct"/>
            <w:shd w:val="clear" w:color="auto" w:fill="auto"/>
            <w:vAlign w:val="center"/>
            <w:hideMark/>
          </w:tcPr>
          <w:p w14:paraId="4B76A3F3"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702330569</w:t>
            </w:r>
          </w:p>
        </w:tc>
        <w:tc>
          <w:tcPr>
            <w:tcW w:w="474" w:type="pct"/>
            <w:shd w:val="clear" w:color="auto" w:fill="auto"/>
            <w:vAlign w:val="center"/>
            <w:hideMark/>
          </w:tcPr>
          <w:p w14:paraId="217C871B"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4157EAE1"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64DA8BEF"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2F3733A1"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73C47F3A"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5451C8CF"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7A927E51" w14:textId="77777777" w:rsidTr="00EC10AA">
        <w:trPr>
          <w:trHeight w:val="340"/>
          <w:jc w:val="center"/>
        </w:trPr>
        <w:tc>
          <w:tcPr>
            <w:tcW w:w="1298" w:type="pct"/>
            <w:shd w:val="clear" w:color="auto" w:fill="auto"/>
            <w:vAlign w:val="center"/>
            <w:hideMark/>
          </w:tcPr>
          <w:p w14:paraId="49F65C4E"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Selles Peñaranda Angie Marely</w:t>
            </w:r>
          </w:p>
        </w:tc>
        <w:tc>
          <w:tcPr>
            <w:tcW w:w="555" w:type="pct"/>
            <w:shd w:val="clear" w:color="auto" w:fill="auto"/>
            <w:vAlign w:val="center"/>
            <w:hideMark/>
          </w:tcPr>
          <w:p w14:paraId="0B3FF5BB"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702690434</w:t>
            </w:r>
          </w:p>
        </w:tc>
        <w:tc>
          <w:tcPr>
            <w:tcW w:w="474" w:type="pct"/>
            <w:shd w:val="clear" w:color="auto" w:fill="auto"/>
            <w:vAlign w:val="center"/>
            <w:hideMark/>
          </w:tcPr>
          <w:p w14:paraId="2FC2AECC"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5AB893DC"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760D5142"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77F35838"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4D8C574D"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1BFE01A9"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08DF214F" w14:textId="77777777" w:rsidTr="00EC10AA">
        <w:trPr>
          <w:trHeight w:val="340"/>
          <w:jc w:val="center"/>
        </w:trPr>
        <w:tc>
          <w:tcPr>
            <w:tcW w:w="1298" w:type="pct"/>
            <w:shd w:val="clear" w:color="auto" w:fill="auto"/>
            <w:vAlign w:val="center"/>
            <w:hideMark/>
          </w:tcPr>
          <w:p w14:paraId="6104E608"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Gabb Garcia Laura Evangelina</w:t>
            </w:r>
          </w:p>
        </w:tc>
        <w:tc>
          <w:tcPr>
            <w:tcW w:w="555" w:type="pct"/>
            <w:shd w:val="clear" w:color="auto" w:fill="auto"/>
            <w:vAlign w:val="center"/>
            <w:hideMark/>
          </w:tcPr>
          <w:p w14:paraId="13F99D72"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702180147</w:t>
            </w:r>
          </w:p>
        </w:tc>
        <w:tc>
          <w:tcPr>
            <w:tcW w:w="474" w:type="pct"/>
            <w:shd w:val="clear" w:color="auto" w:fill="auto"/>
            <w:vAlign w:val="center"/>
            <w:hideMark/>
          </w:tcPr>
          <w:p w14:paraId="6A19DE67"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7D75F3E6"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311AC0A2"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6A5CC6EA"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0447E477"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55145A75"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629A3259" w14:textId="77777777" w:rsidTr="00EC10AA">
        <w:trPr>
          <w:trHeight w:val="340"/>
          <w:jc w:val="center"/>
        </w:trPr>
        <w:tc>
          <w:tcPr>
            <w:tcW w:w="1298" w:type="pct"/>
            <w:shd w:val="clear" w:color="auto" w:fill="auto"/>
            <w:vAlign w:val="center"/>
            <w:hideMark/>
          </w:tcPr>
          <w:p w14:paraId="730D8F44"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Lallan Jiménez Yendri Loane</w:t>
            </w:r>
          </w:p>
        </w:tc>
        <w:tc>
          <w:tcPr>
            <w:tcW w:w="555" w:type="pct"/>
            <w:shd w:val="clear" w:color="auto" w:fill="auto"/>
            <w:vAlign w:val="center"/>
            <w:hideMark/>
          </w:tcPr>
          <w:p w14:paraId="6A3E0D0D"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207490337</w:t>
            </w:r>
          </w:p>
        </w:tc>
        <w:tc>
          <w:tcPr>
            <w:tcW w:w="474" w:type="pct"/>
            <w:shd w:val="clear" w:color="auto" w:fill="auto"/>
            <w:vAlign w:val="center"/>
            <w:hideMark/>
          </w:tcPr>
          <w:p w14:paraId="6987948C"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115A9D1F"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5C4A7511"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2F79FFF8"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765D8B0E"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7DACA09A"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6E44159E" w14:textId="77777777" w:rsidTr="00EC10AA">
        <w:trPr>
          <w:trHeight w:val="340"/>
          <w:jc w:val="center"/>
        </w:trPr>
        <w:tc>
          <w:tcPr>
            <w:tcW w:w="1298" w:type="pct"/>
            <w:shd w:val="clear" w:color="auto" w:fill="auto"/>
            <w:vAlign w:val="center"/>
            <w:hideMark/>
          </w:tcPr>
          <w:p w14:paraId="508A6AA8"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Torres Villanueva Cinthia Yirleny</w:t>
            </w:r>
          </w:p>
        </w:tc>
        <w:tc>
          <w:tcPr>
            <w:tcW w:w="555" w:type="pct"/>
            <w:shd w:val="clear" w:color="auto" w:fill="auto"/>
            <w:vAlign w:val="center"/>
            <w:hideMark/>
          </w:tcPr>
          <w:p w14:paraId="692A7F34"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702510839</w:t>
            </w:r>
          </w:p>
        </w:tc>
        <w:tc>
          <w:tcPr>
            <w:tcW w:w="474" w:type="pct"/>
            <w:shd w:val="clear" w:color="auto" w:fill="auto"/>
            <w:vAlign w:val="center"/>
            <w:hideMark/>
          </w:tcPr>
          <w:p w14:paraId="1E5ED55E"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372C4B12"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3948B5CD"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35733F28"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214AB886"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4A95C219"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0D0A423B" w14:textId="77777777" w:rsidTr="00EC10AA">
        <w:trPr>
          <w:trHeight w:val="340"/>
          <w:jc w:val="center"/>
        </w:trPr>
        <w:tc>
          <w:tcPr>
            <w:tcW w:w="1298" w:type="pct"/>
            <w:shd w:val="clear" w:color="auto" w:fill="auto"/>
            <w:vAlign w:val="center"/>
            <w:hideMark/>
          </w:tcPr>
          <w:p w14:paraId="44FE34C0"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Ulloa Blanco María Fernanda</w:t>
            </w:r>
          </w:p>
        </w:tc>
        <w:tc>
          <w:tcPr>
            <w:tcW w:w="555" w:type="pct"/>
            <w:shd w:val="clear" w:color="auto" w:fill="auto"/>
            <w:vAlign w:val="center"/>
            <w:hideMark/>
          </w:tcPr>
          <w:p w14:paraId="673A8862"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702760752</w:t>
            </w:r>
          </w:p>
        </w:tc>
        <w:tc>
          <w:tcPr>
            <w:tcW w:w="474" w:type="pct"/>
            <w:shd w:val="clear" w:color="auto" w:fill="auto"/>
            <w:vAlign w:val="center"/>
            <w:hideMark/>
          </w:tcPr>
          <w:p w14:paraId="4B8F0140"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482FD26F"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6DA8D286"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00A15598"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485D65E2"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421A7BC0"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022EE22C" w14:textId="77777777" w:rsidTr="00EC10AA">
        <w:trPr>
          <w:trHeight w:val="340"/>
          <w:jc w:val="center"/>
        </w:trPr>
        <w:tc>
          <w:tcPr>
            <w:tcW w:w="1298" w:type="pct"/>
            <w:shd w:val="clear" w:color="auto" w:fill="auto"/>
            <w:vAlign w:val="center"/>
            <w:hideMark/>
          </w:tcPr>
          <w:p w14:paraId="5D9B7DDD"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Hernández Arias Mirna Alicia</w:t>
            </w:r>
          </w:p>
        </w:tc>
        <w:tc>
          <w:tcPr>
            <w:tcW w:w="555" w:type="pct"/>
            <w:shd w:val="clear" w:color="auto" w:fill="auto"/>
            <w:vAlign w:val="center"/>
            <w:hideMark/>
          </w:tcPr>
          <w:p w14:paraId="31387C79"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702790280</w:t>
            </w:r>
          </w:p>
        </w:tc>
        <w:tc>
          <w:tcPr>
            <w:tcW w:w="474" w:type="pct"/>
            <w:shd w:val="clear" w:color="auto" w:fill="auto"/>
            <w:vAlign w:val="center"/>
            <w:hideMark/>
          </w:tcPr>
          <w:p w14:paraId="5F0C0B17"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6C126917"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19567B3D"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25C28B95"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3371A45A"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29BAE6A4"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415ABAA5" w14:textId="77777777" w:rsidTr="00EC10AA">
        <w:trPr>
          <w:trHeight w:val="340"/>
          <w:jc w:val="center"/>
        </w:trPr>
        <w:tc>
          <w:tcPr>
            <w:tcW w:w="1298" w:type="pct"/>
            <w:shd w:val="clear" w:color="auto" w:fill="auto"/>
            <w:vAlign w:val="center"/>
            <w:hideMark/>
          </w:tcPr>
          <w:p w14:paraId="5BA75520"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Méndez Gallardo Albert</w:t>
            </w:r>
          </w:p>
        </w:tc>
        <w:tc>
          <w:tcPr>
            <w:tcW w:w="555" w:type="pct"/>
            <w:shd w:val="clear" w:color="auto" w:fill="auto"/>
            <w:vAlign w:val="center"/>
            <w:hideMark/>
          </w:tcPr>
          <w:p w14:paraId="3D798DBC"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702630378</w:t>
            </w:r>
          </w:p>
        </w:tc>
        <w:tc>
          <w:tcPr>
            <w:tcW w:w="474" w:type="pct"/>
            <w:shd w:val="clear" w:color="auto" w:fill="auto"/>
            <w:vAlign w:val="center"/>
            <w:hideMark/>
          </w:tcPr>
          <w:p w14:paraId="7B3F3F5B"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446E9300"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610A3419"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5F7D9FC3"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7166DF44"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12903555"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29D92F50" w14:textId="77777777" w:rsidTr="00EC10AA">
        <w:trPr>
          <w:trHeight w:val="340"/>
          <w:jc w:val="center"/>
        </w:trPr>
        <w:tc>
          <w:tcPr>
            <w:tcW w:w="1298" w:type="pct"/>
            <w:shd w:val="clear" w:color="auto" w:fill="auto"/>
            <w:vAlign w:val="center"/>
            <w:hideMark/>
          </w:tcPr>
          <w:p w14:paraId="50B731B1"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Onil Onil Fidelina</w:t>
            </w:r>
          </w:p>
        </w:tc>
        <w:tc>
          <w:tcPr>
            <w:tcW w:w="555" w:type="pct"/>
            <w:shd w:val="clear" w:color="auto" w:fill="auto"/>
            <w:vAlign w:val="center"/>
            <w:hideMark/>
          </w:tcPr>
          <w:p w14:paraId="1EFA46C5"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900750306</w:t>
            </w:r>
          </w:p>
        </w:tc>
        <w:tc>
          <w:tcPr>
            <w:tcW w:w="474" w:type="pct"/>
            <w:shd w:val="clear" w:color="auto" w:fill="auto"/>
            <w:vAlign w:val="center"/>
            <w:hideMark/>
          </w:tcPr>
          <w:p w14:paraId="0279A386"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0F8308C0"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30F362A7"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041C744B"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52A609A2"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46CC6205"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408A6406" w14:textId="77777777" w:rsidTr="00EC10AA">
        <w:trPr>
          <w:trHeight w:val="340"/>
          <w:jc w:val="center"/>
        </w:trPr>
        <w:tc>
          <w:tcPr>
            <w:tcW w:w="1298" w:type="pct"/>
            <w:shd w:val="clear" w:color="auto" w:fill="auto"/>
            <w:vAlign w:val="center"/>
            <w:hideMark/>
          </w:tcPr>
          <w:p w14:paraId="0BF8CD35"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Ellis Guzmán Lilliana</w:t>
            </w:r>
          </w:p>
        </w:tc>
        <w:tc>
          <w:tcPr>
            <w:tcW w:w="555" w:type="pct"/>
            <w:shd w:val="clear" w:color="auto" w:fill="auto"/>
            <w:vAlign w:val="center"/>
            <w:hideMark/>
          </w:tcPr>
          <w:p w14:paraId="62E5261F"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702500907</w:t>
            </w:r>
          </w:p>
        </w:tc>
        <w:tc>
          <w:tcPr>
            <w:tcW w:w="474" w:type="pct"/>
            <w:shd w:val="clear" w:color="auto" w:fill="auto"/>
            <w:vAlign w:val="center"/>
            <w:hideMark/>
          </w:tcPr>
          <w:p w14:paraId="0BF45220"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36FF4774"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7A64FEF6"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0F960AB2"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0A2514BA"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4B98D0AD"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4253DB0D" w14:textId="77777777" w:rsidTr="00EC10AA">
        <w:trPr>
          <w:trHeight w:val="340"/>
          <w:jc w:val="center"/>
        </w:trPr>
        <w:tc>
          <w:tcPr>
            <w:tcW w:w="1298" w:type="pct"/>
            <w:shd w:val="clear" w:color="auto" w:fill="auto"/>
            <w:vAlign w:val="center"/>
            <w:hideMark/>
          </w:tcPr>
          <w:p w14:paraId="182C1898"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Obando Hidalgo Meylin Johana</w:t>
            </w:r>
          </w:p>
        </w:tc>
        <w:tc>
          <w:tcPr>
            <w:tcW w:w="555" w:type="pct"/>
            <w:shd w:val="clear" w:color="auto" w:fill="auto"/>
            <w:vAlign w:val="center"/>
            <w:hideMark/>
          </w:tcPr>
          <w:p w14:paraId="6EB82D99"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702280203</w:t>
            </w:r>
          </w:p>
        </w:tc>
        <w:tc>
          <w:tcPr>
            <w:tcW w:w="474" w:type="pct"/>
            <w:shd w:val="clear" w:color="auto" w:fill="auto"/>
            <w:vAlign w:val="center"/>
            <w:hideMark/>
          </w:tcPr>
          <w:p w14:paraId="2ABA3122"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43FBA437"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27D7BB08"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1A2EEEB6"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15887690"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2F393FDD"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1668DEC4" w14:textId="77777777" w:rsidTr="00EC10AA">
        <w:trPr>
          <w:trHeight w:val="340"/>
          <w:jc w:val="center"/>
        </w:trPr>
        <w:tc>
          <w:tcPr>
            <w:tcW w:w="1298" w:type="pct"/>
            <w:shd w:val="clear" w:color="auto" w:fill="auto"/>
            <w:vAlign w:val="center"/>
            <w:hideMark/>
          </w:tcPr>
          <w:p w14:paraId="26074C6E"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Rocha Jiménez Neivy Lhenys</w:t>
            </w:r>
          </w:p>
        </w:tc>
        <w:tc>
          <w:tcPr>
            <w:tcW w:w="555" w:type="pct"/>
            <w:shd w:val="clear" w:color="auto" w:fill="auto"/>
            <w:vAlign w:val="center"/>
            <w:hideMark/>
          </w:tcPr>
          <w:p w14:paraId="010BCF1D"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703130769</w:t>
            </w:r>
          </w:p>
        </w:tc>
        <w:tc>
          <w:tcPr>
            <w:tcW w:w="474" w:type="pct"/>
            <w:shd w:val="clear" w:color="auto" w:fill="auto"/>
            <w:vAlign w:val="center"/>
            <w:hideMark/>
          </w:tcPr>
          <w:p w14:paraId="3D153306"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71533C74"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21431A30"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26507A95"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787B631E"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3096708F"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0F2EE56A" w14:textId="77777777" w:rsidTr="00EC10AA">
        <w:trPr>
          <w:trHeight w:val="340"/>
          <w:jc w:val="center"/>
        </w:trPr>
        <w:tc>
          <w:tcPr>
            <w:tcW w:w="1298" w:type="pct"/>
            <w:shd w:val="clear" w:color="auto" w:fill="auto"/>
            <w:vAlign w:val="center"/>
            <w:hideMark/>
          </w:tcPr>
          <w:p w14:paraId="5036BD40"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Perez Sánchez Yendry Vanessa</w:t>
            </w:r>
          </w:p>
        </w:tc>
        <w:tc>
          <w:tcPr>
            <w:tcW w:w="555" w:type="pct"/>
            <w:shd w:val="clear" w:color="auto" w:fill="auto"/>
            <w:vAlign w:val="center"/>
            <w:hideMark/>
          </w:tcPr>
          <w:p w14:paraId="5F0714FE"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702250885</w:t>
            </w:r>
          </w:p>
        </w:tc>
        <w:tc>
          <w:tcPr>
            <w:tcW w:w="474" w:type="pct"/>
            <w:shd w:val="clear" w:color="auto" w:fill="auto"/>
            <w:vAlign w:val="center"/>
            <w:hideMark/>
          </w:tcPr>
          <w:p w14:paraId="2DBD3ED3"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501FE35E"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72626842"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4446A762"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65903ABC"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692A19DB"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53356955" w14:textId="77777777" w:rsidTr="00EC10AA">
        <w:trPr>
          <w:trHeight w:val="340"/>
          <w:jc w:val="center"/>
        </w:trPr>
        <w:tc>
          <w:tcPr>
            <w:tcW w:w="1298" w:type="pct"/>
            <w:shd w:val="clear" w:color="auto" w:fill="auto"/>
            <w:vAlign w:val="center"/>
            <w:hideMark/>
          </w:tcPr>
          <w:p w14:paraId="1523DAD8"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Morales Morales Monica Paola</w:t>
            </w:r>
          </w:p>
        </w:tc>
        <w:tc>
          <w:tcPr>
            <w:tcW w:w="555" w:type="pct"/>
            <w:shd w:val="clear" w:color="auto" w:fill="auto"/>
            <w:vAlign w:val="center"/>
            <w:hideMark/>
          </w:tcPr>
          <w:p w14:paraId="1B8F40F3"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702580901</w:t>
            </w:r>
          </w:p>
        </w:tc>
        <w:tc>
          <w:tcPr>
            <w:tcW w:w="474" w:type="pct"/>
            <w:shd w:val="clear" w:color="auto" w:fill="auto"/>
            <w:vAlign w:val="center"/>
            <w:hideMark/>
          </w:tcPr>
          <w:p w14:paraId="61BB71C2"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6F080441"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21981738"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62BF7E82"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67651FC9"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2D8144B4"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12C1B2CC" w14:textId="77777777" w:rsidTr="00EC10AA">
        <w:trPr>
          <w:trHeight w:val="340"/>
          <w:jc w:val="center"/>
        </w:trPr>
        <w:tc>
          <w:tcPr>
            <w:tcW w:w="1298" w:type="pct"/>
            <w:shd w:val="clear" w:color="auto" w:fill="auto"/>
            <w:vAlign w:val="center"/>
            <w:hideMark/>
          </w:tcPr>
          <w:p w14:paraId="4316C7B5"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Layan Segura Jennifer Rosaura</w:t>
            </w:r>
          </w:p>
        </w:tc>
        <w:tc>
          <w:tcPr>
            <w:tcW w:w="555" w:type="pct"/>
            <w:shd w:val="clear" w:color="auto" w:fill="auto"/>
            <w:vAlign w:val="center"/>
            <w:hideMark/>
          </w:tcPr>
          <w:p w14:paraId="5BF83ED2"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702610216</w:t>
            </w:r>
          </w:p>
        </w:tc>
        <w:tc>
          <w:tcPr>
            <w:tcW w:w="474" w:type="pct"/>
            <w:shd w:val="clear" w:color="auto" w:fill="auto"/>
            <w:vAlign w:val="center"/>
            <w:hideMark/>
          </w:tcPr>
          <w:p w14:paraId="5D8EF6D9"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50A0C6A3"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42F132F5"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3A3CAF61"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4520F5ED"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1C876F33"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384D7D9C" w14:textId="77777777" w:rsidTr="00EC10AA">
        <w:trPr>
          <w:trHeight w:val="340"/>
          <w:jc w:val="center"/>
        </w:trPr>
        <w:tc>
          <w:tcPr>
            <w:tcW w:w="1298" w:type="pct"/>
            <w:shd w:val="clear" w:color="auto" w:fill="auto"/>
            <w:vAlign w:val="center"/>
            <w:hideMark/>
          </w:tcPr>
          <w:p w14:paraId="2BF50996"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Selles Aguilar Lindy Azaira</w:t>
            </w:r>
          </w:p>
        </w:tc>
        <w:tc>
          <w:tcPr>
            <w:tcW w:w="555" w:type="pct"/>
            <w:shd w:val="clear" w:color="auto" w:fill="auto"/>
            <w:vAlign w:val="center"/>
            <w:hideMark/>
          </w:tcPr>
          <w:p w14:paraId="727D9249"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702470702</w:t>
            </w:r>
          </w:p>
        </w:tc>
        <w:tc>
          <w:tcPr>
            <w:tcW w:w="474" w:type="pct"/>
            <w:shd w:val="clear" w:color="auto" w:fill="auto"/>
            <w:vAlign w:val="center"/>
            <w:hideMark/>
          </w:tcPr>
          <w:p w14:paraId="5661EFB5"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0635CFE5"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59752F33"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7FA09B67"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4F76C37D"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1A368308"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5571B1C7" w14:textId="77777777" w:rsidTr="00EC10AA">
        <w:trPr>
          <w:trHeight w:val="340"/>
          <w:jc w:val="center"/>
        </w:trPr>
        <w:tc>
          <w:tcPr>
            <w:tcW w:w="1298" w:type="pct"/>
            <w:shd w:val="clear" w:color="auto" w:fill="auto"/>
            <w:vAlign w:val="center"/>
            <w:hideMark/>
          </w:tcPr>
          <w:p w14:paraId="0FD889E4"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lastRenderedPageBreak/>
              <w:t>Montoya Hernández Mara Elisa</w:t>
            </w:r>
          </w:p>
        </w:tc>
        <w:tc>
          <w:tcPr>
            <w:tcW w:w="555" w:type="pct"/>
            <w:shd w:val="clear" w:color="auto" w:fill="auto"/>
            <w:vAlign w:val="center"/>
            <w:hideMark/>
          </w:tcPr>
          <w:p w14:paraId="012E967F"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702270284</w:t>
            </w:r>
          </w:p>
        </w:tc>
        <w:tc>
          <w:tcPr>
            <w:tcW w:w="474" w:type="pct"/>
            <w:shd w:val="clear" w:color="auto" w:fill="auto"/>
            <w:vAlign w:val="center"/>
            <w:hideMark/>
          </w:tcPr>
          <w:p w14:paraId="73502F1F"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662C9FD0"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58FBD4FD"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5026D35D"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7C876E5F"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72A23FAD"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5E57E8B3" w14:textId="77777777" w:rsidTr="00EC10AA">
        <w:trPr>
          <w:trHeight w:val="340"/>
          <w:jc w:val="center"/>
        </w:trPr>
        <w:tc>
          <w:tcPr>
            <w:tcW w:w="1298" w:type="pct"/>
            <w:shd w:val="clear" w:color="auto" w:fill="auto"/>
            <w:vAlign w:val="center"/>
            <w:hideMark/>
          </w:tcPr>
          <w:p w14:paraId="05BE08B9"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González Garcia Heylin Daniela</w:t>
            </w:r>
          </w:p>
        </w:tc>
        <w:tc>
          <w:tcPr>
            <w:tcW w:w="555" w:type="pct"/>
            <w:shd w:val="clear" w:color="auto" w:fill="auto"/>
            <w:vAlign w:val="center"/>
            <w:hideMark/>
          </w:tcPr>
          <w:p w14:paraId="6661441F"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702360057</w:t>
            </w:r>
          </w:p>
        </w:tc>
        <w:tc>
          <w:tcPr>
            <w:tcW w:w="474" w:type="pct"/>
            <w:shd w:val="clear" w:color="auto" w:fill="auto"/>
            <w:vAlign w:val="center"/>
            <w:hideMark/>
          </w:tcPr>
          <w:p w14:paraId="3C7F4BD4"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7A8CD370"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07985E36"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7B62EE18"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1D54FC91"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606A053D"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5ACBA1A6" w14:textId="77777777" w:rsidTr="00EC10AA">
        <w:trPr>
          <w:trHeight w:val="340"/>
          <w:jc w:val="center"/>
        </w:trPr>
        <w:tc>
          <w:tcPr>
            <w:tcW w:w="1298" w:type="pct"/>
            <w:shd w:val="clear" w:color="auto" w:fill="auto"/>
            <w:vAlign w:val="center"/>
            <w:hideMark/>
          </w:tcPr>
          <w:p w14:paraId="6D86F850"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Diaz Fernández Deida Rosalba</w:t>
            </w:r>
          </w:p>
        </w:tc>
        <w:tc>
          <w:tcPr>
            <w:tcW w:w="555" w:type="pct"/>
            <w:shd w:val="clear" w:color="auto" w:fill="auto"/>
            <w:vAlign w:val="center"/>
            <w:hideMark/>
          </w:tcPr>
          <w:p w14:paraId="6DF0F45E"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702040585</w:t>
            </w:r>
          </w:p>
        </w:tc>
        <w:tc>
          <w:tcPr>
            <w:tcW w:w="474" w:type="pct"/>
            <w:shd w:val="clear" w:color="auto" w:fill="auto"/>
            <w:vAlign w:val="center"/>
            <w:hideMark/>
          </w:tcPr>
          <w:p w14:paraId="4FDBBC26"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3BCDDD57"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63B11CC8"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1CAA1E1E"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4552293C"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7C04AF72"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298F6388" w14:textId="77777777" w:rsidTr="00EC10AA">
        <w:trPr>
          <w:trHeight w:val="340"/>
          <w:jc w:val="center"/>
        </w:trPr>
        <w:tc>
          <w:tcPr>
            <w:tcW w:w="1298" w:type="pct"/>
            <w:shd w:val="clear" w:color="auto" w:fill="auto"/>
            <w:vAlign w:val="center"/>
            <w:hideMark/>
          </w:tcPr>
          <w:p w14:paraId="5105333F"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Rodríguez Sancho Ivette Yorleny</w:t>
            </w:r>
          </w:p>
        </w:tc>
        <w:tc>
          <w:tcPr>
            <w:tcW w:w="555" w:type="pct"/>
            <w:shd w:val="clear" w:color="auto" w:fill="auto"/>
            <w:vAlign w:val="center"/>
            <w:hideMark/>
          </w:tcPr>
          <w:p w14:paraId="4F8BDED6"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702320457</w:t>
            </w:r>
          </w:p>
        </w:tc>
        <w:tc>
          <w:tcPr>
            <w:tcW w:w="474" w:type="pct"/>
            <w:shd w:val="clear" w:color="auto" w:fill="auto"/>
            <w:vAlign w:val="center"/>
            <w:hideMark/>
          </w:tcPr>
          <w:p w14:paraId="43F0A79C"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025AECC8"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753A77B7"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5F0F9720"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742589E7"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5F28569B"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26480FAF" w14:textId="77777777" w:rsidTr="00EC10AA">
        <w:trPr>
          <w:trHeight w:val="340"/>
          <w:jc w:val="center"/>
        </w:trPr>
        <w:tc>
          <w:tcPr>
            <w:tcW w:w="1298" w:type="pct"/>
            <w:shd w:val="clear" w:color="auto" w:fill="auto"/>
            <w:vAlign w:val="center"/>
            <w:hideMark/>
          </w:tcPr>
          <w:p w14:paraId="7CEA2F78"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Delgado Morales Amada</w:t>
            </w:r>
          </w:p>
        </w:tc>
        <w:tc>
          <w:tcPr>
            <w:tcW w:w="555" w:type="pct"/>
            <w:shd w:val="clear" w:color="auto" w:fill="auto"/>
            <w:vAlign w:val="center"/>
            <w:hideMark/>
          </w:tcPr>
          <w:p w14:paraId="3F2C1158"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701520160</w:t>
            </w:r>
          </w:p>
        </w:tc>
        <w:tc>
          <w:tcPr>
            <w:tcW w:w="474" w:type="pct"/>
            <w:shd w:val="clear" w:color="auto" w:fill="auto"/>
            <w:vAlign w:val="center"/>
            <w:hideMark/>
          </w:tcPr>
          <w:p w14:paraId="18A23576"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21E9B733"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1E25F65F"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316961FF"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32E1320E"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044A0254"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3401B1DD" w14:textId="77777777" w:rsidTr="00EC10AA">
        <w:trPr>
          <w:trHeight w:val="340"/>
          <w:jc w:val="center"/>
        </w:trPr>
        <w:tc>
          <w:tcPr>
            <w:tcW w:w="1298" w:type="pct"/>
            <w:shd w:val="clear" w:color="auto" w:fill="auto"/>
            <w:vAlign w:val="center"/>
            <w:hideMark/>
          </w:tcPr>
          <w:p w14:paraId="358E64C5"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Jackson Sánchez Tania Melisa</w:t>
            </w:r>
          </w:p>
        </w:tc>
        <w:tc>
          <w:tcPr>
            <w:tcW w:w="555" w:type="pct"/>
            <w:shd w:val="clear" w:color="auto" w:fill="auto"/>
            <w:vAlign w:val="center"/>
            <w:hideMark/>
          </w:tcPr>
          <w:p w14:paraId="32BCBC40"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702830198</w:t>
            </w:r>
          </w:p>
        </w:tc>
        <w:tc>
          <w:tcPr>
            <w:tcW w:w="474" w:type="pct"/>
            <w:shd w:val="clear" w:color="auto" w:fill="auto"/>
            <w:vAlign w:val="center"/>
            <w:hideMark/>
          </w:tcPr>
          <w:p w14:paraId="0D8E9F32"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337E00A1"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03EAF490"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67B4E425"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21A14340"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429D9FA1"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4B06B4EF" w14:textId="77777777" w:rsidTr="00EC10AA">
        <w:trPr>
          <w:trHeight w:val="340"/>
          <w:jc w:val="center"/>
        </w:trPr>
        <w:tc>
          <w:tcPr>
            <w:tcW w:w="1298" w:type="pct"/>
            <w:shd w:val="clear" w:color="auto" w:fill="auto"/>
            <w:vAlign w:val="center"/>
            <w:hideMark/>
          </w:tcPr>
          <w:p w14:paraId="401144FA"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Garcia Sánchez Johana Lizeth</w:t>
            </w:r>
          </w:p>
        </w:tc>
        <w:tc>
          <w:tcPr>
            <w:tcW w:w="555" w:type="pct"/>
            <w:shd w:val="clear" w:color="auto" w:fill="auto"/>
            <w:vAlign w:val="center"/>
            <w:hideMark/>
          </w:tcPr>
          <w:p w14:paraId="718FEE8E"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702670175</w:t>
            </w:r>
          </w:p>
        </w:tc>
        <w:tc>
          <w:tcPr>
            <w:tcW w:w="474" w:type="pct"/>
            <w:shd w:val="clear" w:color="auto" w:fill="auto"/>
            <w:vAlign w:val="center"/>
            <w:hideMark/>
          </w:tcPr>
          <w:p w14:paraId="39BF9F38"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074BF4E6"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07FECEF6"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555657B5"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6C6F9843"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1031368F"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3496FC1A" w14:textId="77777777" w:rsidTr="00EC10AA">
        <w:trPr>
          <w:trHeight w:val="340"/>
          <w:jc w:val="center"/>
        </w:trPr>
        <w:tc>
          <w:tcPr>
            <w:tcW w:w="1298" w:type="pct"/>
            <w:shd w:val="clear" w:color="auto" w:fill="auto"/>
            <w:vAlign w:val="center"/>
            <w:hideMark/>
          </w:tcPr>
          <w:p w14:paraId="5B581C60"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Zapata Aguirre Shirley Nathalia</w:t>
            </w:r>
          </w:p>
        </w:tc>
        <w:tc>
          <w:tcPr>
            <w:tcW w:w="555" w:type="pct"/>
            <w:shd w:val="clear" w:color="auto" w:fill="auto"/>
            <w:vAlign w:val="center"/>
            <w:hideMark/>
          </w:tcPr>
          <w:p w14:paraId="5E4569C3"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702600302</w:t>
            </w:r>
          </w:p>
        </w:tc>
        <w:tc>
          <w:tcPr>
            <w:tcW w:w="474" w:type="pct"/>
            <w:shd w:val="clear" w:color="auto" w:fill="auto"/>
            <w:vAlign w:val="center"/>
            <w:hideMark/>
          </w:tcPr>
          <w:p w14:paraId="27F74458"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5405AA07"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7858A203"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7B4C3443"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357DF330"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3BE7543A"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0011C278" w14:textId="77777777" w:rsidTr="00EC10AA">
        <w:trPr>
          <w:trHeight w:val="340"/>
          <w:jc w:val="center"/>
        </w:trPr>
        <w:tc>
          <w:tcPr>
            <w:tcW w:w="1298" w:type="pct"/>
            <w:shd w:val="clear" w:color="auto" w:fill="auto"/>
            <w:vAlign w:val="center"/>
            <w:hideMark/>
          </w:tcPr>
          <w:p w14:paraId="1F5252C8"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Pereira Ellis Marcia</w:t>
            </w:r>
          </w:p>
        </w:tc>
        <w:tc>
          <w:tcPr>
            <w:tcW w:w="555" w:type="pct"/>
            <w:shd w:val="clear" w:color="auto" w:fill="auto"/>
            <w:vAlign w:val="center"/>
            <w:hideMark/>
          </w:tcPr>
          <w:p w14:paraId="343E7443"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702220071</w:t>
            </w:r>
          </w:p>
        </w:tc>
        <w:tc>
          <w:tcPr>
            <w:tcW w:w="474" w:type="pct"/>
            <w:shd w:val="clear" w:color="auto" w:fill="auto"/>
            <w:vAlign w:val="center"/>
            <w:hideMark/>
          </w:tcPr>
          <w:p w14:paraId="5AFEEB41"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0094104F"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4B424532"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4865663B"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750FCD48"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7A4339EA"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2EB7AD56" w14:textId="77777777" w:rsidTr="00EC10AA">
        <w:trPr>
          <w:trHeight w:val="340"/>
          <w:jc w:val="center"/>
        </w:trPr>
        <w:tc>
          <w:tcPr>
            <w:tcW w:w="1298" w:type="pct"/>
            <w:shd w:val="clear" w:color="auto" w:fill="auto"/>
            <w:vAlign w:val="center"/>
            <w:hideMark/>
          </w:tcPr>
          <w:p w14:paraId="445E1DD5"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Arias Pitterson Ariana Arelis</w:t>
            </w:r>
          </w:p>
        </w:tc>
        <w:tc>
          <w:tcPr>
            <w:tcW w:w="555" w:type="pct"/>
            <w:shd w:val="clear" w:color="auto" w:fill="auto"/>
            <w:vAlign w:val="center"/>
            <w:hideMark/>
          </w:tcPr>
          <w:p w14:paraId="69AB3C9C"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702310240</w:t>
            </w:r>
          </w:p>
        </w:tc>
        <w:tc>
          <w:tcPr>
            <w:tcW w:w="474" w:type="pct"/>
            <w:shd w:val="clear" w:color="auto" w:fill="auto"/>
            <w:vAlign w:val="center"/>
            <w:hideMark/>
          </w:tcPr>
          <w:p w14:paraId="6941180B"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01444301"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32CB2B25"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3743039C"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20EE3C7F"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6E939493"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1727FD18" w14:textId="77777777" w:rsidTr="00EC10AA">
        <w:trPr>
          <w:trHeight w:val="340"/>
          <w:jc w:val="center"/>
        </w:trPr>
        <w:tc>
          <w:tcPr>
            <w:tcW w:w="1298" w:type="pct"/>
            <w:shd w:val="clear" w:color="auto" w:fill="auto"/>
            <w:vAlign w:val="center"/>
            <w:hideMark/>
          </w:tcPr>
          <w:p w14:paraId="57817F4D"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López López Sandra Reyna</w:t>
            </w:r>
          </w:p>
        </w:tc>
        <w:tc>
          <w:tcPr>
            <w:tcW w:w="555" w:type="pct"/>
            <w:shd w:val="clear" w:color="auto" w:fill="auto"/>
            <w:vAlign w:val="center"/>
            <w:hideMark/>
          </w:tcPr>
          <w:p w14:paraId="1DFD9C9E"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702500428</w:t>
            </w:r>
          </w:p>
        </w:tc>
        <w:tc>
          <w:tcPr>
            <w:tcW w:w="474" w:type="pct"/>
            <w:shd w:val="clear" w:color="auto" w:fill="auto"/>
            <w:vAlign w:val="center"/>
            <w:hideMark/>
          </w:tcPr>
          <w:p w14:paraId="256E259A"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0DA5545F"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1AA288AC"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6861DEE3"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0DB09158"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49C49F81"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3AC671EE" w14:textId="77777777" w:rsidTr="00EC10AA">
        <w:trPr>
          <w:trHeight w:val="340"/>
          <w:jc w:val="center"/>
        </w:trPr>
        <w:tc>
          <w:tcPr>
            <w:tcW w:w="1298" w:type="pct"/>
            <w:shd w:val="clear" w:color="auto" w:fill="auto"/>
            <w:vAlign w:val="center"/>
            <w:hideMark/>
          </w:tcPr>
          <w:p w14:paraId="74254467"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Cascante Morales Ginna Leydi</w:t>
            </w:r>
          </w:p>
        </w:tc>
        <w:tc>
          <w:tcPr>
            <w:tcW w:w="555" w:type="pct"/>
            <w:shd w:val="clear" w:color="auto" w:fill="auto"/>
            <w:vAlign w:val="center"/>
            <w:hideMark/>
          </w:tcPr>
          <w:p w14:paraId="54BE1695"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702580744</w:t>
            </w:r>
          </w:p>
        </w:tc>
        <w:tc>
          <w:tcPr>
            <w:tcW w:w="474" w:type="pct"/>
            <w:shd w:val="clear" w:color="auto" w:fill="auto"/>
            <w:vAlign w:val="center"/>
            <w:hideMark/>
          </w:tcPr>
          <w:p w14:paraId="1B753304"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7A32CE9B"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0A2D0C52"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7D3E4A93"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59BFF0B9"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3382C4D8"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3CE805D9" w14:textId="77777777" w:rsidTr="00EC10AA">
        <w:trPr>
          <w:trHeight w:val="340"/>
          <w:jc w:val="center"/>
        </w:trPr>
        <w:tc>
          <w:tcPr>
            <w:tcW w:w="1298" w:type="pct"/>
            <w:shd w:val="clear" w:color="auto" w:fill="auto"/>
            <w:vAlign w:val="center"/>
            <w:hideMark/>
          </w:tcPr>
          <w:p w14:paraId="6A0D7AAB"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Jackson Escalante Keila Jibelis</w:t>
            </w:r>
          </w:p>
        </w:tc>
        <w:tc>
          <w:tcPr>
            <w:tcW w:w="555" w:type="pct"/>
            <w:shd w:val="clear" w:color="auto" w:fill="auto"/>
            <w:vAlign w:val="center"/>
            <w:hideMark/>
          </w:tcPr>
          <w:p w14:paraId="2227EFB4"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702510308</w:t>
            </w:r>
          </w:p>
        </w:tc>
        <w:tc>
          <w:tcPr>
            <w:tcW w:w="474" w:type="pct"/>
            <w:shd w:val="clear" w:color="auto" w:fill="auto"/>
            <w:vAlign w:val="center"/>
            <w:hideMark/>
          </w:tcPr>
          <w:p w14:paraId="71239059"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7C659CDE"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613FD846"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6958D75C"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104ACDC6"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20C4E73E"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4E419CB5" w14:textId="77777777" w:rsidTr="00EC10AA">
        <w:trPr>
          <w:trHeight w:val="340"/>
          <w:jc w:val="center"/>
        </w:trPr>
        <w:tc>
          <w:tcPr>
            <w:tcW w:w="1298" w:type="pct"/>
            <w:shd w:val="clear" w:color="auto" w:fill="auto"/>
            <w:vAlign w:val="center"/>
            <w:hideMark/>
          </w:tcPr>
          <w:p w14:paraId="2C3524E2"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Brown Cabraca Kyrsha Andira</w:t>
            </w:r>
          </w:p>
        </w:tc>
        <w:tc>
          <w:tcPr>
            <w:tcW w:w="555" w:type="pct"/>
            <w:shd w:val="clear" w:color="auto" w:fill="auto"/>
            <w:vAlign w:val="center"/>
            <w:hideMark/>
          </w:tcPr>
          <w:p w14:paraId="0DD4BDC8"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702350492</w:t>
            </w:r>
          </w:p>
        </w:tc>
        <w:tc>
          <w:tcPr>
            <w:tcW w:w="474" w:type="pct"/>
            <w:shd w:val="clear" w:color="auto" w:fill="auto"/>
            <w:vAlign w:val="center"/>
            <w:hideMark/>
          </w:tcPr>
          <w:p w14:paraId="358166AB"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404C6CC3"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4EF548FC"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32FDC4B6"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4C7059CD"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0D31E597"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2D2FF2E1" w14:textId="77777777" w:rsidTr="00EC10AA">
        <w:trPr>
          <w:trHeight w:val="340"/>
          <w:jc w:val="center"/>
        </w:trPr>
        <w:tc>
          <w:tcPr>
            <w:tcW w:w="1298" w:type="pct"/>
            <w:shd w:val="clear" w:color="auto" w:fill="auto"/>
            <w:vAlign w:val="center"/>
            <w:hideMark/>
          </w:tcPr>
          <w:p w14:paraId="4625B733"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Arce Porras Grace Mayela</w:t>
            </w:r>
          </w:p>
        </w:tc>
        <w:tc>
          <w:tcPr>
            <w:tcW w:w="555" w:type="pct"/>
            <w:shd w:val="clear" w:color="auto" w:fill="auto"/>
            <w:vAlign w:val="center"/>
            <w:hideMark/>
          </w:tcPr>
          <w:p w14:paraId="2FF20B80"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702090309</w:t>
            </w:r>
          </w:p>
        </w:tc>
        <w:tc>
          <w:tcPr>
            <w:tcW w:w="474" w:type="pct"/>
            <w:shd w:val="clear" w:color="auto" w:fill="auto"/>
            <w:vAlign w:val="center"/>
            <w:hideMark/>
          </w:tcPr>
          <w:p w14:paraId="73AFFD85"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419DD738"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5F565B94"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0F042D9C"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2E568247"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47D0B802"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1056BFB9" w14:textId="77777777" w:rsidTr="00EC10AA">
        <w:trPr>
          <w:trHeight w:val="340"/>
          <w:jc w:val="center"/>
        </w:trPr>
        <w:tc>
          <w:tcPr>
            <w:tcW w:w="1298" w:type="pct"/>
            <w:shd w:val="clear" w:color="auto" w:fill="auto"/>
            <w:vAlign w:val="center"/>
            <w:hideMark/>
          </w:tcPr>
          <w:p w14:paraId="23856686"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Fernández Ellis Mónica Yakira</w:t>
            </w:r>
          </w:p>
        </w:tc>
        <w:tc>
          <w:tcPr>
            <w:tcW w:w="555" w:type="pct"/>
            <w:shd w:val="clear" w:color="auto" w:fill="auto"/>
            <w:vAlign w:val="center"/>
            <w:hideMark/>
          </w:tcPr>
          <w:p w14:paraId="4FBAF2C7"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702680483</w:t>
            </w:r>
          </w:p>
        </w:tc>
        <w:tc>
          <w:tcPr>
            <w:tcW w:w="474" w:type="pct"/>
            <w:shd w:val="clear" w:color="auto" w:fill="auto"/>
            <w:vAlign w:val="center"/>
            <w:hideMark/>
          </w:tcPr>
          <w:p w14:paraId="52009CCD"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7C8C3C83"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2AFA57D7"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61089C75"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22672E0A"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6B5E00EF"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1F026B88" w14:textId="77777777" w:rsidTr="00EC10AA">
        <w:trPr>
          <w:trHeight w:val="340"/>
          <w:jc w:val="center"/>
        </w:trPr>
        <w:tc>
          <w:tcPr>
            <w:tcW w:w="1298" w:type="pct"/>
            <w:shd w:val="clear" w:color="auto" w:fill="auto"/>
            <w:vAlign w:val="center"/>
            <w:hideMark/>
          </w:tcPr>
          <w:p w14:paraId="6B05C916"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Nova Aguirre Laura Mauricia</w:t>
            </w:r>
          </w:p>
        </w:tc>
        <w:tc>
          <w:tcPr>
            <w:tcW w:w="555" w:type="pct"/>
            <w:shd w:val="clear" w:color="auto" w:fill="auto"/>
            <w:vAlign w:val="center"/>
            <w:hideMark/>
          </w:tcPr>
          <w:p w14:paraId="580049A0"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702810118</w:t>
            </w:r>
          </w:p>
        </w:tc>
        <w:tc>
          <w:tcPr>
            <w:tcW w:w="474" w:type="pct"/>
            <w:shd w:val="clear" w:color="auto" w:fill="auto"/>
            <w:vAlign w:val="center"/>
            <w:hideMark/>
          </w:tcPr>
          <w:p w14:paraId="1E156A0D"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36922FEB"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214510E1"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71A55EA7"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702D217B"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0E6A4C6B"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7217E0D7" w14:textId="77777777" w:rsidTr="00EC10AA">
        <w:trPr>
          <w:trHeight w:val="340"/>
          <w:jc w:val="center"/>
        </w:trPr>
        <w:tc>
          <w:tcPr>
            <w:tcW w:w="1298" w:type="pct"/>
            <w:shd w:val="clear" w:color="auto" w:fill="auto"/>
            <w:vAlign w:val="center"/>
            <w:hideMark/>
          </w:tcPr>
          <w:p w14:paraId="3AE3FEE6"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Cubillo Peñaranda Marta Sofia</w:t>
            </w:r>
          </w:p>
        </w:tc>
        <w:tc>
          <w:tcPr>
            <w:tcW w:w="555" w:type="pct"/>
            <w:shd w:val="clear" w:color="auto" w:fill="auto"/>
            <w:vAlign w:val="center"/>
            <w:hideMark/>
          </w:tcPr>
          <w:p w14:paraId="57B683C3"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702260901</w:t>
            </w:r>
          </w:p>
        </w:tc>
        <w:tc>
          <w:tcPr>
            <w:tcW w:w="474" w:type="pct"/>
            <w:shd w:val="clear" w:color="auto" w:fill="auto"/>
            <w:vAlign w:val="center"/>
            <w:hideMark/>
          </w:tcPr>
          <w:p w14:paraId="0FE9B140"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50</w:t>
            </w:r>
          </w:p>
        </w:tc>
        <w:tc>
          <w:tcPr>
            <w:tcW w:w="633" w:type="pct"/>
            <w:shd w:val="clear" w:color="auto" w:fill="auto"/>
            <w:vAlign w:val="center"/>
            <w:hideMark/>
          </w:tcPr>
          <w:p w14:paraId="13419CD3"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12.830.135,65</w:t>
            </w:r>
          </w:p>
        </w:tc>
        <w:tc>
          <w:tcPr>
            <w:tcW w:w="475" w:type="pct"/>
            <w:shd w:val="clear" w:color="auto" w:fill="auto"/>
            <w:vAlign w:val="center"/>
            <w:hideMark/>
          </w:tcPr>
          <w:p w14:paraId="572A0372"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01D3207B"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219.931,14</w:t>
            </w:r>
          </w:p>
        </w:tc>
        <w:tc>
          <w:tcPr>
            <w:tcW w:w="475" w:type="pct"/>
            <w:shd w:val="clear" w:color="auto" w:fill="auto"/>
            <w:vAlign w:val="center"/>
            <w:hideMark/>
          </w:tcPr>
          <w:p w14:paraId="1B91D006"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172.209,30</w:t>
            </w:r>
          </w:p>
        </w:tc>
        <w:tc>
          <w:tcPr>
            <w:tcW w:w="614" w:type="pct"/>
            <w:shd w:val="clear" w:color="auto" w:fill="auto"/>
            <w:vAlign w:val="center"/>
            <w:hideMark/>
          </w:tcPr>
          <w:p w14:paraId="43E638A5"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13.772.276,09</w:t>
            </w:r>
          </w:p>
        </w:tc>
      </w:tr>
      <w:tr w:rsidR="00C05550" w:rsidRPr="00AD7D82" w14:paraId="16EDBE27" w14:textId="77777777" w:rsidTr="00EC10AA">
        <w:trPr>
          <w:trHeight w:val="340"/>
          <w:jc w:val="center"/>
        </w:trPr>
        <w:tc>
          <w:tcPr>
            <w:tcW w:w="1298" w:type="pct"/>
            <w:shd w:val="clear" w:color="auto" w:fill="auto"/>
            <w:vAlign w:val="center"/>
            <w:hideMark/>
          </w:tcPr>
          <w:p w14:paraId="19197C36"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Morales Pita Julia Griselda</w:t>
            </w:r>
          </w:p>
        </w:tc>
        <w:tc>
          <w:tcPr>
            <w:tcW w:w="555" w:type="pct"/>
            <w:shd w:val="clear" w:color="auto" w:fill="auto"/>
            <w:vAlign w:val="center"/>
            <w:hideMark/>
          </w:tcPr>
          <w:p w14:paraId="01BEF0DF"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702460359</w:t>
            </w:r>
          </w:p>
        </w:tc>
        <w:tc>
          <w:tcPr>
            <w:tcW w:w="474" w:type="pct"/>
            <w:shd w:val="clear" w:color="auto" w:fill="auto"/>
            <w:vAlign w:val="center"/>
            <w:hideMark/>
          </w:tcPr>
          <w:p w14:paraId="152B58E8"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50</w:t>
            </w:r>
          </w:p>
        </w:tc>
        <w:tc>
          <w:tcPr>
            <w:tcW w:w="633" w:type="pct"/>
            <w:shd w:val="clear" w:color="auto" w:fill="auto"/>
            <w:vAlign w:val="center"/>
            <w:hideMark/>
          </w:tcPr>
          <w:p w14:paraId="3AFE711C"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12.830.135,65</w:t>
            </w:r>
          </w:p>
        </w:tc>
        <w:tc>
          <w:tcPr>
            <w:tcW w:w="475" w:type="pct"/>
            <w:shd w:val="clear" w:color="auto" w:fill="auto"/>
            <w:vAlign w:val="center"/>
            <w:hideMark/>
          </w:tcPr>
          <w:p w14:paraId="4E460BD3"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70407085"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219.931,14</w:t>
            </w:r>
          </w:p>
        </w:tc>
        <w:tc>
          <w:tcPr>
            <w:tcW w:w="475" w:type="pct"/>
            <w:shd w:val="clear" w:color="auto" w:fill="auto"/>
            <w:vAlign w:val="center"/>
            <w:hideMark/>
          </w:tcPr>
          <w:p w14:paraId="73299A78"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172.209,30</w:t>
            </w:r>
          </w:p>
        </w:tc>
        <w:tc>
          <w:tcPr>
            <w:tcW w:w="614" w:type="pct"/>
            <w:shd w:val="clear" w:color="auto" w:fill="auto"/>
            <w:vAlign w:val="center"/>
            <w:hideMark/>
          </w:tcPr>
          <w:p w14:paraId="1E17ED0D"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13.772.276,09</w:t>
            </w:r>
          </w:p>
        </w:tc>
      </w:tr>
      <w:tr w:rsidR="00C05550" w:rsidRPr="00AD7D82" w14:paraId="238BF025" w14:textId="77777777" w:rsidTr="00EC10AA">
        <w:trPr>
          <w:trHeight w:val="340"/>
          <w:jc w:val="center"/>
        </w:trPr>
        <w:tc>
          <w:tcPr>
            <w:tcW w:w="1298" w:type="pct"/>
            <w:shd w:val="clear" w:color="auto" w:fill="auto"/>
            <w:vAlign w:val="center"/>
            <w:hideMark/>
          </w:tcPr>
          <w:p w14:paraId="39A49B03"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Pitterson Valdez Ena Andreyana</w:t>
            </w:r>
          </w:p>
        </w:tc>
        <w:tc>
          <w:tcPr>
            <w:tcW w:w="555" w:type="pct"/>
            <w:shd w:val="clear" w:color="auto" w:fill="auto"/>
            <w:vAlign w:val="center"/>
            <w:hideMark/>
          </w:tcPr>
          <w:p w14:paraId="7ADB8872"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702520033</w:t>
            </w:r>
          </w:p>
        </w:tc>
        <w:tc>
          <w:tcPr>
            <w:tcW w:w="474" w:type="pct"/>
            <w:shd w:val="clear" w:color="auto" w:fill="auto"/>
            <w:vAlign w:val="center"/>
            <w:hideMark/>
          </w:tcPr>
          <w:p w14:paraId="530E6CC2"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6B6F2551"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21F78246"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2F4D75FF"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49B484D0"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2D57FCDA"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013D9C47" w14:textId="77777777" w:rsidTr="00EC10AA">
        <w:trPr>
          <w:trHeight w:val="340"/>
          <w:jc w:val="center"/>
        </w:trPr>
        <w:tc>
          <w:tcPr>
            <w:tcW w:w="1298" w:type="pct"/>
            <w:shd w:val="clear" w:color="auto" w:fill="auto"/>
            <w:vAlign w:val="center"/>
            <w:hideMark/>
          </w:tcPr>
          <w:p w14:paraId="4A8870B7"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Ellis Arce Gisela Elvira</w:t>
            </w:r>
          </w:p>
        </w:tc>
        <w:tc>
          <w:tcPr>
            <w:tcW w:w="555" w:type="pct"/>
            <w:shd w:val="clear" w:color="auto" w:fill="auto"/>
            <w:vAlign w:val="center"/>
            <w:hideMark/>
          </w:tcPr>
          <w:p w14:paraId="6F58FBF0"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702180145</w:t>
            </w:r>
          </w:p>
        </w:tc>
        <w:tc>
          <w:tcPr>
            <w:tcW w:w="474" w:type="pct"/>
            <w:shd w:val="clear" w:color="auto" w:fill="auto"/>
            <w:vAlign w:val="center"/>
            <w:hideMark/>
          </w:tcPr>
          <w:p w14:paraId="43C60FC3"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20578322"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584E7A47"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55B5E835"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3E9A211B"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39F4D935"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7AF2AD83" w14:textId="77777777" w:rsidTr="00EC10AA">
        <w:trPr>
          <w:trHeight w:val="340"/>
          <w:jc w:val="center"/>
        </w:trPr>
        <w:tc>
          <w:tcPr>
            <w:tcW w:w="1298" w:type="pct"/>
            <w:shd w:val="clear" w:color="auto" w:fill="auto"/>
            <w:vAlign w:val="center"/>
            <w:hideMark/>
          </w:tcPr>
          <w:p w14:paraId="33A0F0FD"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Mora Molina Elga Priscilla</w:t>
            </w:r>
          </w:p>
        </w:tc>
        <w:tc>
          <w:tcPr>
            <w:tcW w:w="555" w:type="pct"/>
            <w:shd w:val="clear" w:color="auto" w:fill="auto"/>
            <w:vAlign w:val="center"/>
            <w:hideMark/>
          </w:tcPr>
          <w:p w14:paraId="4049DF4C"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702230968</w:t>
            </w:r>
          </w:p>
        </w:tc>
        <w:tc>
          <w:tcPr>
            <w:tcW w:w="474" w:type="pct"/>
            <w:shd w:val="clear" w:color="auto" w:fill="auto"/>
            <w:vAlign w:val="center"/>
            <w:hideMark/>
          </w:tcPr>
          <w:p w14:paraId="6D082D3A"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6DBBFEA8"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60256525"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15A62EDC"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23606F69"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459EDF8B"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3B61EC59" w14:textId="77777777" w:rsidTr="00EC10AA">
        <w:trPr>
          <w:trHeight w:val="340"/>
          <w:jc w:val="center"/>
        </w:trPr>
        <w:tc>
          <w:tcPr>
            <w:tcW w:w="1298" w:type="pct"/>
            <w:shd w:val="clear" w:color="auto" w:fill="auto"/>
            <w:vAlign w:val="center"/>
            <w:hideMark/>
          </w:tcPr>
          <w:p w14:paraId="4AF76882"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País Blanco Shirley</w:t>
            </w:r>
          </w:p>
        </w:tc>
        <w:tc>
          <w:tcPr>
            <w:tcW w:w="555" w:type="pct"/>
            <w:shd w:val="clear" w:color="auto" w:fill="auto"/>
            <w:vAlign w:val="center"/>
            <w:hideMark/>
          </w:tcPr>
          <w:p w14:paraId="10712F0D"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702410861</w:t>
            </w:r>
          </w:p>
        </w:tc>
        <w:tc>
          <w:tcPr>
            <w:tcW w:w="474" w:type="pct"/>
            <w:shd w:val="clear" w:color="auto" w:fill="auto"/>
            <w:vAlign w:val="center"/>
            <w:hideMark/>
          </w:tcPr>
          <w:p w14:paraId="6126C7CF"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27CC31FC"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5FA64598"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08C8C924"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19D9134B"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37C5D3FA"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355DFE69" w14:textId="77777777" w:rsidTr="00EC10AA">
        <w:trPr>
          <w:trHeight w:val="340"/>
          <w:jc w:val="center"/>
        </w:trPr>
        <w:tc>
          <w:tcPr>
            <w:tcW w:w="1298" w:type="pct"/>
            <w:shd w:val="clear" w:color="auto" w:fill="auto"/>
            <w:vAlign w:val="center"/>
            <w:hideMark/>
          </w:tcPr>
          <w:p w14:paraId="36B4D398"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Jackson Pita Karolyn Paola</w:t>
            </w:r>
          </w:p>
        </w:tc>
        <w:tc>
          <w:tcPr>
            <w:tcW w:w="555" w:type="pct"/>
            <w:shd w:val="clear" w:color="auto" w:fill="auto"/>
            <w:vAlign w:val="center"/>
            <w:hideMark/>
          </w:tcPr>
          <w:p w14:paraId="52265013"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702730901</w:t>
            </w:r>
          </w:p>
        </w:tc>
        <w:tc>
          <w:tcPr>
            <w:tcW w:w="474" w:type="pct"/>
            <w:shd w:val="clear" w:color="auto" w:fill="auto"/>
            <w:vAlign w:val="center"/>
            <w:hideMark/>
          </w:tcPr>
          <w:p w14:paraId="22DACB49"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3EB575F4"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527AE197"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4F2D306D"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13A7A5E2"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2193923D"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2DA36CC7" w14:textId="77777777" w:rsidTr="00EC10AA">
        <w:trPr>
          <w:trHeight w:val="340"/>
          <w:jc w:val="center"/>
        </w:trPr>
        <w:tc>
          <w:tcPr>
            <w:tcW w:w="1298" w:type="pct"/>
            <w:shd w:val="clear" w:color="auto" w:fill="auto"/>
            <w:vAlign w:val="center"/>
            <w:hideMark/>
          </w:tcPr>
          <w:p w14:paraId="71F5CA39"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Hernández Jiménez Selena</w:t>
            </w:r>
          </w:p>
        </w:tc>
        <w:tc>
          <w:tcPr>
            <w:tcW w:w="555" w:type="pct"/>
            <w:shd w:val="clear" w:color="auto" w:fill="auto"/>
            <w:vAlign w:val="center"/>
            <w:hideMark/>
          </w:tcPr>
          <w:p w14:paraId="7D5BE2DE"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702390930</w:t>
            </w:r>
          </w:p>
        </w:tc>
        <w:tc>
          <w:tcPr>
            <w:tcW w:w="474" w:type="pct"/>
            <w:shd w:val="clear" w:color="auto" w:fill="auto"/>
            <w:vAlign w:val="center"/>
            <w:hideMark/>
          </w:tcPr>
          <w:p w14:paraId="491B49B9"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36E8076A"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7E7132BD"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57B47691"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413586E5"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3D84E073"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6E1F6315" w14:textId="77777777" w:rsidTr="00EC10AA">
        <w:trPr>
          <w:trHeight w:val="340"/>
          <w:jc w:val="center"/>
        </w:trPr>
        <w:tc>
          <w:tcPr>
            <w:tcW w:w="1298" w:type="pct"/>
            <w:shd w:val="clear" w:color="auto" w:fill="auto"/>
            <w:vAlign w:val="center"/>
            <w:hideMark/>
          </w:tcPr>
          <w:p w14:paraId="7190CF54"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Duarte Hernández Adriana</w:t>
            </w:r>
          </w:p>
        </w:tc>
        <w:tc>
          <w:tcPr>
            <w:tcW w:w="555" w:type="pct"/>
            <w:shd w:val="clear" w:color="auto" w:fill="auto"/>
            <w:vAlign w:val="center"/>
            <w:hideMark/>
          </w:tcPr>
          <w:p w14:paraId="5B6EBCD4"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702540221</w:t>
            </w:r>
          </w:p>
        </w:tc>
        <w:tc>
          <w:tcPr>
            <w:tcW w:w="474" w:type="pct"/>
            <w:shd w:val="clear" w:color="auto" w:fill="auto"/>
            <w:vAlign w:val="center"/>
            <w:hideMark/>
          </w:tcPr>
          <w:p w14:paraId="424EFFD6"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6BB98104"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46977335"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3B2BA2BA"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140E97AF"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0EDDCD73"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5EB76488" w14:textId="77777777" w:rsidTr="00EC10AA">
        <w:trPr>
          <w:trHeight w:val="340"/>
          <w:jc w:val="center"/>
        </w:trPr>
        <w:tc>
          <w:tcPr>
            <w:tcW w:w="1298" w:type="pct"/>
            <w:shd w:val="clear" w:color="auto" w:fill="auto"/>
            <w:vAlign w:val="center"/>
            <w:hideMark/>
          </w:tcPr>
          <w:p w14:paraId="45290035"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Rodríguez Lupario Zaida Nelly</w:t>
            </w:r>
          </w:p>
        </w:tc>
        <w:tc>
          <w:tcPr>
            <w:tcW w:w="555" w:type="pct"/>
            <w:shd w:val="clear" w:color="auto" w:fill="auto"/>
            <w:vAlign w:val="center"/>
            <w:hideMark/>
          </w:tcPr>
          <w:p w14:paraId="50F9DA87"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701480569</w:t>
            </w:r>
          </w:p>
        </w:tc>
        <w:tc>
          <w:tcPr>
            <w:tcW w:w="474" w:type="pct"/>
            <w:shd w:val="clear" w:color="auto" w:fill="auto"/>
            <w:vAlign w:val="center"/>
            <w:hideMark/>
          </w:tcPr>
          <w:p w14:paraId="1C414EC1"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50</w:t>
            </w:r>
          </w:p>
        </w:tc>
        <w:tc>
          <w:tcPr>
            <w:tcW w:w="633" w:type="pct"/>
            <w:shd w:val="clear" w:color="auto" w:fill="auto"/>
            <w:vAlign w:val="center"/>
            <w:hideMark/>
          </w:tcPr>
          <w:p w14:paraId="1076F033"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12.830.135,65</w:t>
            </w:r>
          </w:p>
        </w:tc>
        <w:tc>
          <w:tcPr>
            <w:tcW w:w="475" w:type="pct"/>
            <w:shd w:val="clear" w:color="auto" w:fill="auto"/>
            <w:vAlign w:val="center"/>
            <w:hideMark/>
          </w:tcPr>
          <w:p w14:paraId="3DE97CD7"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4167134E"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219.931,14</w:t>
            </w:r>
          </w:p>
        </w:tc>
        <w:tc>
          <w:tcPr>
            <w:tcW w:w="475" w:type="pct"/>
            <w:shd w:val="clear" w:color="auto" w:fill="auto"/>
            <w:vAlign w:val="center"/>
            <w:hideMark/>
          </w:tcPr>
          <w:p w14:paraId="2A5C70F4"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172.209,30</w:t>
            </w:r>
          </w:p>
        </w:tc>
        <w:tc>
          <w:tcPr>
            <w:tcW w:w="614" w:type="pct"/>
            <w:shd w:val="clear" w:color="auto" w:fill="auto"/>
            <w:vAlign w:val="center"/>
            <w:hideMark/>
          </w:tcPr>
          <w:p w14:paraId="3765FD69"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13.772.276,09</w:t>
            </w:r>
          </w:p>
        </w:tc>
      </w:tr>
      <w:tr w:rsidR="00C05550" w:rsidRPr="00AD7D82" w14:paraId="4A1DB0A4" w14:textId="77777777" w:rsidTr="00EC10AA">
        <w:trPr>
          <w:trHeight w:val="340"/>
          <w:jc w:val="center"/>
        </w:trPr>
        <w:tc>
          <w:tcPr>
            <w:tcW w:w="1298" w:type="pct"/>
            <w:shd w:val="clear" w:color="auto" w:fill="auto"/>
            <w:vAlign w:val="center"/>
            <w:hideMark/>
          </w:tcPr>
          <w:p w14:paraId="3C98A8DF"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Mora Marin Marisol</w:t>
            </w:r>
          </w:p>
        </w:tc>
        <w:tc>
          <w:tcPr>
            <w:tcW w:w="555" w:type="pct"/>
            <w:shd w:val="clear" w:color="auto" w:fill="auto"/>
            <w:vAlign w:val="center"/>
            <w:hideMark/>
          </w:tcPr>
          <w:p w14:paraId="47934954"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702650495</w:t>
            </w:r>
          </w:p>
        </w:tc>
        <w:tc>
          <w:tcPr>
            <w:tcW w:w="474" w:type="pct"/>
            <w:shd w:val="clear" w:color="auto" w:fill="auto"/>
            <w:vAlign w:val="center"/>
            <w:hideMark/>
          </w:tcPr>
          <w:p w14:paraId="7870FEF1"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21F1652E"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44C3527A"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143FF813"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751CBE00"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6AB202AE"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6F8E2735" w14:textId="77777777" w:rsidTr="00EC10AA">
        <w:trPr>
          <w:trHeight w:val="340"/>
          <w:jc w:val="center"/>
        </w:trPr>
        <w:tc>
          <w:tcPr>
            <w:tcW w:w="1298" w:type="pct"/>
            <w:shd w:val="clear" w:color="auto" w:fill="auto"/>
            <w:vAlign w:val="center"/>
            <w:hideMark/>
          </w:tcPr>
          <w:p w14:paraId="700E5ED7"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Méndez Gabb Catherine Virginia</w:t>
            </w:r>
          </w:p>
        </w:tc>
        <w:tc>
          <w:tcPr>
            <w:tcW w:w="555" w:type="pct"/>
            <w:shd w:val="clear" w:color="auto" w:fill="auto"/>
            <w:vAlign w:val="center"/>
            <w:hideMark/>
          </w:tcPr>
          <w:p w14:paraId="72594115"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701820075</w:t>
            </w:r>
          </w:p>
        </w:tc>
        <w:tc>
          <w:tcPr>
            <w:tcW w:w="474" w:type="pct"/>
            <w:shd w:val="clear" w:color="auto" w:fill="auto"/>
            <w:vAlign w:val="center"/>
            <w:hideMark/>
          </w:tcPr>
          <w:p w14:paraId="6522C0E2"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014E7A7E"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3ABDE5D4"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2226B662"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422F8DAA"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355A9836"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6B43C94F" w14:textId="77777777" w:rsidTr="00EC10AA">
        <w:trPr>
          <w:trHeight w:val="340"/>
          <w:jc w:val="center"/>
        </w:trPr>
        <w:tc>
          <w:tcPr>
            <w:tcW w:w="1298" w:type="pct"/>
            <w:shd w:val="clear" w:color="auto" w:fill="auto"/>
            <w:vAlign w:val="center"/>
            <w:hideMark/>
          </w:tcPr>
          <w:p w14:paraId="3B83030E"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Mayorga Escalante Hiden Cristina</w:t>
            </w:r>
          </w:p>
        </w:tc>
        <w:tc>
          <w:tcPr>
            <w:tcW w:w="555" w:type="pct"/>
            <w:shd w:val="clear" w:color="auto" w:fill="auto"/>
            <w:vAlign w:val="center"/>
            <w:hideMark/>
          </w:tcPr>
          <w:p w14:paraId="2C191205"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701060227</w:t>
            </w:r>
          </w:p>
        </w:tc>
        <w:tc>
          <w:tcPr>
            <w:tcW w:w="474" w:type="pct"/>
            <w:shd w:val="clear" w:color="auto" w:fill="auto"/>
            <w:vAlign w:val="center"/>
            <w:hideMark/>
          </w:tcPr>
          <w:p w14:paraId="58D50CCD"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45</w:t>
            </w:r>
          </w:p>
        </w:tc>
        <w:tc>
          <w:tcPr>
            <w:tcW w:w="633" w:type="pct"/>
            <w:shd w:val="clear" w:color="auto" w:fill="auto"/>
            <w:vAlign w:val="center"/>
            <w:hideMark/>
          </w:tcPr>
          <w:p w14:paraId="0058FD27"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11.824.567,80</w:t>
            </w:r>
          </w:p>
        </w:tc>
        <w:tc>
          <w:tcPr>
            <w:tcW w:w="475" w:type="pct"/>
            <w:shd w:val="clear" w:color="auto" w:fill="auto"/>
            <w:vAlign w:val="center"/>
            <w:hideMark/>
          </w:tcPr>
          <w:p w14:paraId="70F46B20"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6BBEA009"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204.847,63</w:t>
            </w:r>
          </w:p>
        </w:tc>
        <w:tc>
          <w:tcPr>
            <w:tcW w:w="475" w:type="pct"/>
            <w:shd w:val="clear" w:color="auto" w:fill="auto"/>
            <w:vAlign w:val="center"/>
            <w:hideMark/>
          </w:tcPr>
          <w:p w14:paraId="0B0E79C6"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161.634,86</w:t>
            </w:r>
          </w:p>
        </w:tc>
        <w:tc>
          <w:tcPr>
            <w:tcW w:w="614" w:type="pct"/>
            <w:shd w:val="clear" w:color="auto" w:fill="auto"/>
            <w:vAlign w:val="center"/>
            <w:hideMark/>
          </w:tcPr>
          <w:p w14:paraId="45626830"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12.741.050,29</w:t>
            </w:r>
          </w:p>
        </w:tc>
      </w:tr>
      <w:tr w:rsidR="00C05550" w:rsidRPr="00AD7D82" w14:paraId="594C9055" w14:textId="77777777" w:rsidTr="00EC10AA">
        <w:trPr>
          <w:trHeight w:val="340"/>
          <w:jc w:val="center"/>
        </w:trPr>
        <w:tc>
          <w:tcPr>
            <w:tcW w:w="1298" w:type="pct"/>
            <w:shd w:val="clear" w:color="auto" w:fill="auto"/>
            <w:vAlign w:val="center"/>
            <w:hideMark/>
          </w:tcPr>
          <w:p w14:paraId="228ECDAB" w14:textId="77777777" w:rsidR="00B75CE1" w:rsidRPr="004D6DFF" w:rsidRDefault="00B75CE1" w:rsidP="00113193">
            <w:pP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Selles Morales Mireya Marteliana</w:t>
            </w:r>
          </w:p>
        </w:tc>
        <w:tc>
          <w:tcPr>
            <w:tcW w:w="555" w:type="pct"/>
            <w:shd w:val="clear" w:color="auto" w:fill="auto"/>
            <w:vAlign w:val="center"/>
            <w:hideMark/>
          </w:tcPr>
          <w:p w14:paraId="5B74D73C"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701240016</w:t>
            </w:r>
          </w:p>
        </w:tc>
        <w:tc>
          <w:tcPr>
            <w:tcW w:w="474" w:type="pct"/>
            <w:shd w:val="clear" w:color="auto" w:fill="auto"/>
            <w:vAlign w:val="center"/>
            <w:hideMark/>
          </w:tcPr>
          <w:p w14:paraId="2C7208E4" w14:textId="77777777" w:rsidR="00B75CE1" w:rsidRPr="004D6DFF" w:rsidRDefault="00B75CE1" w:rsidP="00113193">
            <w:pPr>
              <w:jc w:val="center"/>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50</w:t>
            </w:r>
          </w:p>
        </w:tc>
        <w:tc>
          <w:tcPr>
            <w:tcW w:w="633" w:type="pct"/>
            <w:shd w:val="clear" w:color="auto" w:fill="auto"/>
            <w:vAlign w:val="center"/>
            <w:hideMark/>
          </w:tcPr>
          <w:p w14:paraId="2DCBE27A"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12.830.135,65</w:t>
            </w:r>
          </w:p>
        </w:tc>
        <w:tc>
          <w:tcPr>
            <w:tcW w:w="475" w:type="pct"/>
            <w:shd w:val="clear" w:color="auto" w:fill="auto"/>
            <w:vAlign w:val="center"/>
            <w:hideMark/>
          </w:tcPr>
          <w:p w14:paraId="01BC3F63"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550.000,00</w:t>
            </w:r>
          </w:p>
        </w:tc>
        <w:tc>
          <w:tcPr>
            <w:tcW w:w="475" w:type="pct"/>
            <w:shd w:val="clear" w:color="auto" w:fill="auto"/>
            <w:vAlign w:val="center"/>
            <w:hideMark/>
          </w:tcPr>
          <w:p w14:paraId="2DD85D02"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219.931,14</w:t>
            </w:r>
          </w:p>
        </w:tc>
        <w:tc>
          <w:tcPr>
            <w:tcW w:w="475" w:type="pct"/>
            <w:shd w:val="clear" w:color="auto" w:fill="auto"/>
            <w:vAlign w:val="center"/>
            <w:hideMark/>
          </w:tcPr>
          <w:p w14:paraId="6074D75D"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172.209,30</w:t>
            </w:r>
          </w:p>
        </w:tc>
        <w:tc>
          <w:tcPr>
            <w:tcW w:w="614" w:type="pct"/>
            <w:shd w:val="clear" w:color="auto" w:fill="auto"/>
            <w:vAlign w:val="center"/>
            <w:hideMark/>
          </w:tcPr>
          <w:p w14:paraId="7D77001F" w14:textId="77777777" w:rsidR="00B75CE1" w:rsidRPr="004D6DFF" w:rsidRDefault="00B75CE1" w:rsidP="00113193">
            <w:pPr>
              <w:jc w:val="right"/>
              <w:rPr>
                <w:rFonts w:ascii="Arial Narrow" w:hAnsi="Arial Narrow" w:cstheme="minorHAnsi"/>
                <w:color w:val="000000"/>
                <w:sz w:val="16"/>
                <w:szCs w:val="16"/>
                <w:lang w:val="es-CR" w:eastAsia="es-CR"/>
              </w:rPr>
            </w:pPr>
            <w:r w:rsidRPr="004D6DFF">
              <w:rPr>
                <w:rFonts w:ascii="Arial Narrow" w:hAnsi="Arial Narrow" w:cstheme="minorHAnsi"/>
                <w:color w:val="000000"/>
                <w:sz w:val="16"/>
                <w:szCs w:val="16"/>
                <w:lang w:val="es-CR" w:eastAsia="es-CR"/>
              </w:rPr>
              <w:t>13.772.276,09</w:t>
            </w:r>
          </w:p>
        </w:tc>
      </w:tr>
    </w:tbl>
    <w:p w14:paraId="6949FC72" w14:textId="77777777" w:rsidR="00B75CE1" w:rsidRDefault="00B75CE1" w:rsidP="00B75CE1">
      <w:pPr>
        <w:spacing w:line="360" w:lineRule="auto"/>
        <w:jc w:val="both"/>
        <w:rPr>
          <w:rFonts w:cs="Arial"/>
          <w:color w:val="000000"/>
          <w:sz w:val="22"/>
          <w:szCs w:val="22"/>
        </w:rPr>
      </w:pPr>
    </w:p>
    <w:p w14:paraId="56668D03" w14:textId="77777777" w:rsidR="00B75CE1" w:rsidRDefault="00B75CE1" w:rsidP="00B75CE1">
      <w:pPr>
        <w:spacing w:line="360" w:lineRule="auto"/>
        <w:jc w:val="both"/>
        <w:rPr>
          <w:sz w:val="22"/>
          <w:szCs w:val="22"/>
          <w:lang w:val="es-ES_tradnl"/>
        </w:rPr>
      </w:pPr>
      <w:r w:rsidRPr="00561E60">
        <w:rPr>
          <w:b/>
          <w:bCs/>
          <w:sz w:val="22"/>
          <w:szCs w:val="22"/>
          <w:lang w:val="es-ES_tradnl"/>
        </w:rPr>
        <w:t>3)</w:t>
      </w:r>
      <w:r>
        <w:rPr>
          <w:sz w:val="22"/>
          <w:szCs w:val="22"/>
          <w:lang w:val="es-ES_tradnl"/>
        </w:rPr>
        <w:t xml:space="preserve"> Los gastos de formalización, incluyen el monto correspondiente al IVA por gastos legales.</w:t>
      </w:r>
    </w:p>
    <w:p w14:paraId="373C7FA3" w14:textId="77777777" w:rsidR="00B75CE1" w:rsidRDefault="00B75CE1" w:rsidP="00B75CE1">
      <w:pPr>
        <w:spacing w:line="360" w:lineRule="auto"/>
        <w:jc w:val="both"/>
        <w:rPr>
          <w:sz w:val="22"/>
          <w:szCs w:val="22"/>
          <w:lang w:val="es-ES_tradnl"/>
        </w:rPr>
      </w:pPr>
    </w:p>
    <w:p w14:paraId="26F957FF" w14:textId="77777777" w:rsidR="00B75CE1" w:rsidRDefault="00B75CE1" w:rsidP="00B75CE1">
      <w:pPr>
        <w:spacing w:line="360" w:lineRule="auto"/>
        <w:jc w:val="both"/>
        <w:rPr>
          <w:sz w:val="22"/>
          <w:szCs w:val="22"/>
          <w:lang w:val="es-CR"/>
        </w:rPr>
      </w:pPr>
      <w:r>
        <w:rPr>
          <w:b/>
          <w:sz w:val="22"/>
          <w:szCs w:val="22"/>
          <w:lang w:val="es-CR"/>
        </w:rPr>
        <w:t>4</w:t>
      </w:r>
      <w:r w:rsidRPr="00F94A20">
        <w:rPr>
          <w:b/>
          <w:sz w:val="22"/>
          <w:szCs w:val="22"/>
          <w:lang w:val="es-CR"/>
        </w:rPr>
        <w:t>)</w:t>
      </w:r>
      <w:r w:rsidRPr="00F94A20">
        <w:rPr>
          <w:sz w:val="22"/>
          <w:szCs w:val="22"/>
          <w:lang w:val="es-CR"/>
        </w:rPr>
        <w:t xml:space="preserve"> El constructor deberá rendir garantías ante la entidad autorizada</w:t>
      </w:r>
      <w:r>
        <w:rPr>
          <w:sz w:val="22"/>
          <w:szCs w:val="22"/>
          <w:lang w:val="es-CR"/>
        </w:rPr>
        <w:t>,</w:t>
      </w:r>
      <w:r w:rsidRPr="00F94A20">
        <w:rPr>
          <w:sz w:val="22"/>
          <w:szCs w:val="22"/>
          <w:lang w:val="es-CR"/>
        </w:rPr>
        <w:t xml:space="preserve"> para responder por el giro de los recursos para la construcción de las viviendas, aplicándose también lo </w:t>
      </w:r>
      <w:r w:rsidRPr="00F94A20">
        <w:rPr>
          <w:sz w:val="22"/>
          <w:szCs w:val="22"/>
          <w:lang w:val="es-CR"/>
        </w:rPr>
        <w:lastRenderedPageBreak/>
        <w:t xml:space="preserve">establecido en </w:t>
      </w:r>
      <w:r>
        <w:rPr>
          <w:sz w:val="22"/>
          <w:szCs w:val="22"/>
          <w:lang w:val="es-CR"/>
        </w:rPr>
        <w:t>el</w:t>
      </w:r>
      <w:r w:rsidRPr="00F94A20">
        <w:rPr>
          <w:sz w:val="22"/>
          <w:szCs w:val="22"/>
          <w:lang w:val="es-CR"/>
        </w:rPr>
        <w:t xml:space="preserve"> artículo 133 del Reglamento de Operaciones del Sistema Financiero Nacional para la Vivienda, y en </w:t>
      </w:r>
      <w:r>
        <w:rPr>
          <w:sz w:val="22"/>
          <w:szCs w:val="22"/>
          <w:lang w:val="es-CR"/>
        </w:rPr>
        <w:t>el</w:t>
      </w:r>
      <w:r w:rsidRPr="00F94A20">
        <w:rPr>
          <w:sz w:val="22"/>
          <w:szCs w:val="22"/>
          <w:lang w:val="es-CR"/>
        </w:rPr>
        <w:t xml:space="preserve"> acuerdo número 13 de la sesión 32-2012 del 14 de mayo del 2012, de la Junta Directiva del BANHVI. </w:t>
      </w:r>
      <w:r>
        <w:rPr>
          <w:sz w:val="22"/>
          <w:szCs w:val="22"/>
          <w:lang w:val="es-CR"/>
        </w:rPr>
        <w:t xml:space="preserve"> </w:t>
      </w:r>
      <w:r w:rsidRPr="00F94A20">
        <w:rPr>
          <w:sz w:val="22"/>
          <w:szCs w:val="22"/>
          <w:lang w:val="es-CR"/>
        </w:rPr>
        <w:t>La garantía en ningún momento podrá ser menor al saldo al descubierto de recursos girados, definido como la diferencia entre el monto de recursos girados y el valor de la in</w:t>
      </w:r>
      <w:r>
        <w:rPr>
          <w:sz w:val="22"/>
          <w:szCs w:val="22"/>
          <w:lang w:val="es-CR"/>
        </w:rPr>
        <w:t>versión realizada en el terreno;</w:t>
      </w:r>
      <w:r w:rsidRPr="00F94A20">
        <w:rPr>
          <w:sz w:val="22"/>
          <w:szCs w:val="22"/>
          <w:lang w:val="es-CR"/>
        </w:rPr>
        <w:t xml:space="preserve"> esto último</w:t>
      </w:r>
      <w:r>
        <w:rPr>
          <w:sz w:val="22"/>
          <w:szCs w:val="22"/>
          <w:lang w:val="es-CR"/>
        </w:rPr>
        <w:t>,</w:t>
      </w:r>
      <w:r w:rsidRPr="00F94A20">
        <w:rPr>
          <w:sz w:val="22"/>
          <w:szCs w:val="22"/>
          <w:lang w:val="es-CR"/>
        </w:rPr>
        <w:t xml:space="preserve"> debidamente certificado por el fiscal de inversión de la entidad autorizada.</w:t>
      </w:r>
    </w:p>
    <w:p w14:paraId="46B1ABED" w14:textId="77777777" w:rsidR="00B75CE1" w:rsidRDefault="00B75CE1" w:rsidP="00B75CE1">
      <w:pPr>
        <w:spacing w:line="360" w:lineRule="auto"/>
        <w:jc w:val="both"/>
        <w:rPr>
          <w:sz w:val="22"/>
          <w:szCs w:val="22"/>
          <w:lang w:val="es-ES_tradnl"/>
        </w:rPr>
      </w:pPr>
    </w:p>
    <w:p w14:paraId="291D7838" w14:textId="77777777" w:rsidR="00B75CE1" w:rsidRPr="00D001B8" w:rsidRDefault="00B75CE1" w:rsidP="00B75CE1">
      <w:pPr>
        <w:spacing w:line="360" w:lineRule="auto"/>
        <w:jc w:val="both"/>
        <w:rPr>
          <w:sz w:val="22"/>
          <w:szCs w:val="22"/>
          <w:lang w:val="es-ES_tradnl"/>
        </w:rPr>
      </w:pPr>
      <w:r>
        <w:rPr>
          <w:b/>
          <w:sz w:val="22"/>
          <w:szCs w:val="22"/>
          <w:lang w:val="es-ES_tradnl"/>
        </w:rPr>
        <w:t>5</w:t>
      </w:r>
      <w:r w:rsidRPr="001B2E4B">
        <w:rPr>
          <w:b/>
          <w:sz w:val="22"/>
          <w:szCs w:val="22"/>
          <w:lang w:val="es-ES_tradnl"/>
        </w:rPr>
        <w:t>)</w:t>
      </w:r>
      <w:r>
        <w:rPr>
          <w:sz w:val="22"/>
          <w:szCs w:val="22"/>
          <w:lang w:val="es-ES_tradnl"/>
        </w:rPr>
        <w:t xml:space="preserve"> </w:t>
      </w:r>
      <w:r w:rsidRPr="00D001B8">
        <w:rPr>
          <w:sz w:val="22"/>
          <w:szCs w:val="22"/>
          <w:lang w:val="es-ES_tradnl"/>
        </w:rPr>
        <w:t xml:space="preserve">El monto indicado para financiar los </w:t>
      </w:r>
      <w:r>
        <w:rPr>
          <w:sz w:val="22"/>
          <w:szCs w:val="22"/>
          <w:lang w:val="es-ES_tradnl"/>
        </w:rPr>
        <w:t>g</w:t>
      </w:r>
      <w:r w:rsidRPr="00D001B8">
        <w:rPr>
          <w:sz w:val="22"/>
          <w:szCs w:val="22"/>
          <w:lang w:val="es-ES_tradnl"/>
        </w:rPr>
        <w:t xml:space="preserve">astos de </w:t>
      </w:r>
      <w:r>
        <w:rPr>
          <w:sz w:val="22"/>
          <w:szCs w:val="22"/>
          <w:lang w:val="es-ES_tradnl"/>
        </w:rPr>
        <w:t>f</w:t>
      </w:r>
      <w:r w:rsidRPr="00D001B8">
        <w:rPr>
          <w:sz w:val="22"/>
          <w:szCs w:val="22"/>
          <w:lang w:val="es-ES_tradnl"/>
        </w:rPr>
        <w:t xml:space="preserve">ormalización, incluye los honorarios correspondientes para la inspección de las obras, además de incluir el kilometraje, los viáticos y los gastos del viaje para el inspector de la </w:t>
      </w:r>
      <w:r>
        <w:rPr>
          <w:sz w:val="22"/>
          <w:szCs w:val="22"/>
          <w:lang w:val="es-ES_tradnl"/>
        </w:rPr>
        <w:t>e</w:t>
      </w:r>
      <w:r w:rsidRPr="00D001B8">
        <w:rPr>
          <w:sz w:val="22"/>
          <w:szCs w:val="22"/>
          <w:lang w:val="es-ES_tradnl"/>
        </w:rPr>
        <w:t xml:space="preserve">ntidad </w:t>
      </w:r>
      <w:r>
        <w:rPr>
          <w:sz w:val="22"/>
          <w:szCs w:val="22"/>
          <w:lang w:val="es-ES_tradnl"/>
        </w:rPr>
        <w:t>autorizada.</w:t>
      </w:r>
    </w:p>
    <w:p w14:paraId="6A99BD01" w14:textId="77777777" w:rsidR="00B75CE1" w:rsidRPr="00D001B8" w:rsidRDefault="00B75CE1" w:rsidP="00B75CE1">
      <w:pPr>
        <w:spacing w:line="360" w:lineRule="auto"/>
        <w:jc w:val="both"/>
        <w:rPr>
          <w:sz w:val="22"/>
          <w:szCs w:val="22"/>
          <w:lang w:val="es-ES_tradnl"/>
        </w:rPr>
      </w:pPr>
    </w:p>
    <w:p w14:paraId="26F4C634" w14:textId="77777777" w:rsidR="00B75CE1" w:rsidRPr="00D001B8" w:rsidRDefault="00B75CE1" w:rsidP="00B75CE1">
      <w:pPr>
        <w:spacing w:line="360" w:lineRule="auto"/>
        <w:jc w:val="both"/>
        <w:rPr>
          <w:sz w:val="22"/>
          <w:szCs w:val="22"/>
        </w:rPr>
      </w:pPr>
      <w:r>
        <w:rPr>
          <w:b/>
          <w:sz w:val="22"/>
          <w:szCs w:val="22"/>
          <w:lang w:val="es-ES_tradnl"/>
        </w:rPr>
        <w:t>6</w:t>
      </w:r>
      <w:r w:rsidRPr="001B2E4B">
        <w:rPr>
          <w:b/>
          <w:sz w:val="22"/>
          <w:szCs w:val="22"/>
          <w:lang w:val="es-ES_tradnl"/>
        </w:rPr>
        <w:t>)</w:t>
      </w:r>
      <w:r>
        <w:rPr>
          <w:sz w:val="22"/>
          <w:szCs w:val="22"/>
          <w:lang w:val="es-ES_tradnl"/>
        </w:rPr>
        <w:t xml:space="preserve"> </w:t>
      </w:r>
      <w:r w:rsidRPr="00D001B8">
        <w:rPr>
          <w:sz w:val="22"/>
          <w:szCs w:val="22"/>
          <w:lang w:val="es-ES_tradnl"/>
        </w:rPr>
        <w:t>Los viáticos,</w:t>
      </w:r>
      <w:r>
        <w:rPr>
          <w:sz w:val="22"/>
          <w:szCs w:val="22"/>
          <w:lang w:val="es-ES_tradnl"/>
        </w:rPr>
        <w:t xml:space="preserve"> kilometraje y gastos del viaje</w:t>
      </w:r>
      <w:r w:rsidRPr="00D001B8">
        <w:rPr>
          <w:sz w:val="22"/>
          <w:szCs w:val="22"/>
          <w:lang w:val="es-ES_tradnl"/>
        </w:rPr>
        <w:t xml:space="preserve"> son liquidables, respecto a la cantidad de visitas del inspector de la obra al sitio de la obra</w:t>
      </w:r>
      <w:r>
        <w:rPr>
          <w:sz w:val="22"/>
          <w:szCs w:val="22"/>
          <w:lang w:val="es-ES_tradnl"/>
        </w:rPr>
        <w:t>;</w:t>
      </w:r>
      <w:r w:rsidRPr="00D001B8">
        <w:rPr>
          <w:sz w:val="22"/>
          <w:szCs w:val="22"/>
          <w:lang w:val="es-ES_tradnl"/>
        </w:rPr>
        <w:t xml:space="preserve"> lo cual deberá estar sustentado por la entidad autorizada.</w:t>
      </w:r>
    </w:p>
    <w:p w14:paraId="17646F84" w14:textId="77777777" w:rsidR="00B75CE1" w:rsidRPr="00D001B8" w:rsidRDefault="00B75CE1" w:rsidP="00B75CE1">
      <w:pPr>
        <w:spacing w:line="360" w:lineRule="auto"/>
        <w:jc w:val="both"/>
        <w:rPr>
          <w:sz w:val="22"/>
          <w:szCs w:val="22"/>
        </w:rPr>
      </w:pPr>
    </w:p>
    <w:p w14:paraId="0316DE65" w14:textId="77777777" w:rsidR="00B75CE1" w:rsidRDefault="00B75CE1" w:rsidP="00B75CE1">
      <w:pPr>
        <w:spacing w:line="360" w:lineRule="auto"/>
        <w:jc w:val="both"/>
        <w:rPr>
          <w:sz w:val="22"/>
          <w:szCs w:val="22"/>
        </w:rPr>
      </w:pPr>
      <w:r>
        <w:rPr>
          <w:b/>
          <w:sz w:val="22"/>
          <w:szCs w:val="22"/>
        </w:rPr>
        <w:t>7</w:t>
      </w:r>
      <w:r w:rsidRPr="001B2E4B">
        <w:rPr>
          <w:b/>
          <w:sz w:val="22"/>
          <w:szCs w:val="22"/>
        </w:rPr>
        <w:t>)</w:t>
      </w:r>
      <w:r>
        <w:rPr>
          <w:sz w:val="22"/>
          <w:szCs w:val="22"/>
        </w:rPr>
        <w:t xml:space="preserve"> </w:t>
      </w:r>
      <w:r w:rsidRPr="00D001B8">
        <w:rPr>
          <w:sz w:val="22"/>
          <w:szCs w:val="22"/>
        </w:rPr>
        <w:t xml:space="preserve">La </w:t>
      </w:r>
      <w:r>
        <w:rPr>
          <w:sz w:val="22"/>
          <w:szCs w:val="22"/>
        </w:rPr>
        <w:t>e</w:t>
      </w:r>
      <w:r w:rsidRPr="00D001B8">
        <w:rPr>
          <w:sz w:val="22"/>
          <w:szCs w:val="22"/>
        </w:rPr>
        <w:t xml:space="preserve">ntidad </w:t>
      </w:r>
      <w:r>
        <w:rPr>
          <w:sz w:val="22"/>
          <w:szCs w:val="22"/>
        </w:rPr>
        <w:t>a</w:t>
      </w:r>
      <w:r w:rsidRPr="00D001B8">
        <w:rPr>
          <w:sz w:val="22"/>
          <w:szCs w:val="22"/>
        </w:rPr>
        <w:t xml:space="preserve">utorizada deberá realizar una inspección de inversiones rigurosa, para garantizar la adecuada inversión de los recursos girados por el BANHVI, en la cual se garantice que las maderas poseen el tratamiento correspondiente, </w:t>
      </w:r>
      <w:r>
        <w:rPr>
          <w:sz w:val="22"/>
          <w:szCs w:val="22"/>
        </w:rPr>
        <w:t xml:space="preserve">según </w:t>
      </w:r>
      <w:r w:rsidRPr="00D001B8">
        <w:rPr>
          <w:sz w:val="22"/>
          <w:szCs w:val="22"/>
        </w:rPr>
        <w:t>se está presupuestando por parte de la empresa constructora.</w:t>
      </w:r>
    </w:p>
    <w:p w14:paraId="1F5E6817" w14:textId="77777777" w:rsidR="00B75CE1" w:rsidRDefault="00B75CE1" w:rsidP="00B75CE1">
      <w:pPr>
        <w:spacing w:line="360" w:lineRule="auto"/>
        <w:jc w:val="both"/>
        <w:rPr>
          <w:sz w:val="22"/>
          <w:szCs w:val="22"/>
        </w:rPr>
      </w:pPr>
    </w:p>
    <w:p w14:paraId="03CBF1F5" w14:textId="77777777" w:rsidR="00B75CE1" w:rsidRPr="00D001B8" w:rsidRDefault="00B75CE1" w:rsidP="00B75CE1">
      <w:pPr>
        <w:spacing w:line="360" w:lineRule="auto"/>
        <w:jc w:val="both"/>
        <w:rPr>
          <w:sz w:val="22"/>
          <w:szCs w:val="22"/>
          <w:lang w:val="es-ES_tradnl"/>
        </w:rPr>
      </w:pPr>
      <w:r>
        <w:rPr>
          <w:b/>
          <w:sz w:val="22"/>
          <w:szCs w:val="22"/>
          <w:lang w:val="es-ES_tradnl"/>
        </w:rPr>
        <w:t>8</w:t>
      </w:r>
      <w:r w:rsidRPr="001149F9">
        <w:rPr>
          <w:b/>
          <w:sz w:val="22"/>
          <w:szCs w:val="22"/>
          <w:lang w:val="es-ES_tradnl"/>
        </w:rPr>
        <w:t>)</w:t>
      </w:r>
      <w:r>
        <w:rPr>
          <w:sz w:val="22"/>
          <w:szCs w:val="22"/>
          <w:lang w:val="es-ES_tradnl"/>
        </w:rPr>
        <w:t xml:space="preserve"> </w:t>
      </w:r>
      <w:r w:rsidRPr="00D001B8">
        <w:rPr>
          <w:sz w:val="22"/>
          <w:szCs w:val="22"/>
          <w:lang w:val="es-ES_tradnl"/>
        </w:rPr>
        <w:t xml:space="preserve">La </w:t>
      </w:r>
      <w:r>
        <w:rPr>
          <w:sz w:val="22"/>
          <w:szCs w:val="22"/>
          <w:lang w:val="es-ES_tradnl"/>
        </w:rPr>
        <w:t>e</w:t>
      </w:r>
      <w:r w:rsidRPr="00D001B8">
        <w:rPr>
          <w:sz w:val="22"/>
          <w:szCs w:val="22"/>
          <w:lang w:val="es-ES_tradnl"/>
        </w:rPr>
        <w:t xml:space="preserve">ntidad </w:t>
      </w:r>
      <w:r>
        <w:rPr>
          <w:sz w:val="22"/>
          <w:szCs w:val="22"/>
          <w:lang w:val="es-ES_tradnl"/>
        </w:rPr>
        <w:t>a</w:t>
      </w:r>
      <w:r w:rsidRPr="00D001B8">
        <w:rPr>
          <w:sz w:val="22"/>
          <w:szCs w:val="22"/>
          <w:lang w:val="es-ES_tradnl"/>
        </w:rPr>
        <w:t xml:space="preserve">utorizada y el </w:t>
      </w:r>
      <w:r>
        <w:rPr>
          <w:sz w:val="22"/>
          <w:szCs w:val="22"/>
          <w:lang w:val="es-ES_tradnl"/>
        </w:rPr>
        <w:t>i</w:t>
      </w:r>
      <w:r w:rsidRPr="00D001B8">
        <w:rPr>
          <w:sz w:val="22"/>
          <w:szCs w:val="22"/>
          <w:lang w:val="es-ES_tradnl"/>
        </w:rPr>
        <w:t>nspector de obra</w:t>
      </w:r>
      <w:r>
        <w:rPr>
          <w:sz w:val="22"/>
          <w:szCs w:val="22"/>
          <w:lang w:val="es-ES_tradnl"/>
        </w:rPr>
        <w:t>,</w:t>
      </w:r>
      <w:r w:rsidRPr="00D001B8">
        <w:rPr>
          <w:sz w:val="22"/>
          <w:szCs w:val="22"/>
          <w:lang w:val="es-ES_tradnl"/>
        </w:rPr>
        <w:t xml:space="preserve"> deberán velar porque las viviendas se construyan en el lugar que indica el </w:t>
      </w:r>
      <w:r>
        <w:rPr>
          <w:sz w:val="22"/>
          <w:szCs w:val="22"/>
          <w:lang w:val="es-ES_tradnl"/>
        </w:rPr>
        <w:t>c</w:t>
      </w:r>
      <w:r w:rsidRPr="00D001B8">
        <w:rPr>
          <w:sz w:val="22"/>
          <w:szCs w:val="22"/>
          <w:lang w:val="es-ES_tradnl"/>
        </w:rPr>
        <w:t xml:space="preserve">roquis de la ubicación en cada uno de los expedientes de las familias. En caso de presentarse alguna modificación, la </w:t>
      </w:r>
      <w:r>
        <w:rPr>
          <w:sz w:val="22"/>
          <w:szCs w:val="22"/>
          <w:lang w:val="es-ES_tradnl"/>
        </w:rPr>
        <w:t>e</w:t>
      </w:r>
      <w:r w:rsidRPr="00D001B8">
        <w:rPr>
          <w:sz w:val="22"/>
          <w:szCs w:val="22"/>
          <w:lang w:val="es-ES_tradnl"/>
        </w:rPr>
        <w:t xml:space="preserve">ntidad </w:t>
      </w:r>
      <w:r>
        <w:rPr>
          <w:sz w:val="22"/>
          <w:szCs w:val="22"/>
          <w:lang w:val="es-ES_tradnl"/>
        </w:rPr>
        <w:t>a</w:t>
      </w:r>
      <w:r w:rsidRPr="00D001B8">
        <w:rPr>
          <w:sz w:val="22"/>
          <w:szCs w:val="22"/>
          <w:lang w:val="es-ES_tradnl"/>
        </w:rPr>
        <w:t>utorizada deberá informarlo de inmediato a la Dirección FOSUVI, incluyendo las justificaciones necesarias del cam</w:t>
      </w:r>
      <w:r>
        <w:rPr>
          <w:sz w:val="22"/>
          <w:szCs w:val="22"/>
          <w:lang w:val="es-ES_tradnl"/>
        </w:rPr>
        <w:t>bio efectuado, con el aval del i</w:t>
      </w:r>
      <w:r w:rsidRPr="00D001B8">
        <w:rPr>
          <w:sz w:val="22"/>
          <w:szCs w:val="22"/>
          <w:lang w:val="es-ES_tradnl"/>
        </w:rPr>
        <w:t>nspector de obra.</w:t>
      </w:r>
    </w:p>
    <w:p w14:paraId="420E05F1" w14:textId="77777777" w:rsidR="00B75CE1" w:rsidRPr="00D001B8" w:rsidRDefault="00B75CE1" w:rsidP="00B75CE1">
      <w:pPr>
        <w:spacing w:line="360" w:lineRule="auto"/>
        <w:jc w:val="both"/>
        <w:rPr>
          <w:sz w:val="22"/>
          <w:szCs w:val="22"/>
          <w:lang w:val="es-ES_tradnl"/>
        </w:rPr>
      </w:pPr>
    </w:p>
    <w:p w14:paraId="2F06C266" w14:textId="77777777" w:rsidR="00B75CE1" w:rsidRPr="00D001B8" w:rsidRDefault="00B75CE1" w:rsidP="00B75CE1">
      <w:pPr>
        <w:spacing w:line="360" w:lineRule="auto"/>
        <w:jc w:val="both"/>
        <w:rPr>
          <w:sz w:val="22"/>
          <w:szCs w:val="22"/>
          <w:lang w:val="es-ES_tradnl"/>
        </w:rPr>
      </w:pPr>
      <w:r>
        <w:rPr>
          <w:b/>
          <w:sz w:val="22"/>
          <w:szCs w:val="22"/>
          <w:lang w:val="es-ES_tradnl"/>
        </w:rPr>
        <w:t>9</w:t>
      </w:r>
      <w:r w:rsidRPr="00505E52">
        <w:rPr>
          <w:b/>
          <w:sz w:val="22"/>
          <w:szCs w:val="22"/>
          <w:lang w:val="es-ES_tradnl"/>
        </w:rPr>
        <w:t>)</w:t>
      </w:r>
      <w:r>
        <w:rPr>
          <w:sz w:val="22"/>
          <w:szCs w:val="22"/>
          <w:lang w:val="es-ES_tradnl"/>
        </w:rPr>
        <w:t xml:space="preserve"> </w:t>
      </w:r>
      <w:r w:rsidRPr="00D001B8">
        <w:rPr>
          <w:sz w:val="22"/>
          <w:szCs w:val="22"/>
          <w:lang w:val="es-ES_tradnl"/>
        </w:rPr>
        <w:t xml:space="preserve">La </w:t>
      </w:r>
      <w:r>
        <w:rPr>
          <w:sz w:val="22"/>
          <w:szCs w:val="22"/>
          <w:lang w:val="es-ES_tradnl"/>
        </w:rPr>
        <w:t>e</w:t>
      </w:r>
      <w:r w:rsidRPr="00D001B8">
        <w:rPr>
          <w:sz w:val="22"/>
          <w:szCs w:val="22"/>
          <w:lang w:val="es-ES_tradnl"/>
        </w:rPr>
        <w:t xml:space="preserve">ntidad </w:t>
      </w:r>
      <w:r>
        <w:rPr>
          <w:sz w:val="22"/>
          <w:szCs w:val="22"/>
          <w:lang w:val="es-ES_tradnl"/>
        </w:rPr>
        <w:t>a</w:t>
      </w:r>
      <w:r w:rsidRPr="00D001B8">
        <w:rPr>
          <w:sz w:val="22"/>
          <w:szCs w:val="22"/>
          <w:lang w:val="es-ES_tradnl"/>
        </w:rPr>
        <w:t>utorizada deberá verificar, previo a la entrega de las soluciones habitacionales, que las viviendas sean entregadas a las familias en excelentes condiciones de funcionamiento, con todos los elementos conectados y los materiales con los acabados que se están financiando.</w:t>
      </w:r>
    </w:p>
    <w:p w14:paraId="315C8059" w14:textId="77777777" w:rsidR="00B75CE1" w:rsidRDefault="00B75CE1" w:rsidP="00B75CE1">
      <w:pPr>
        <w:spacing w:line="360" w:lineRule="auto"/>
        <w:jc w:val="both"/>
        <w:rPr>
          <w:sz w:val="22"/>
          <w:szCs w:val="22"/>
          <w:lang w:val="es-ES_tradnl"/>
        </w:rPr>
      </w:pPr>
    </w:p>
    <w:p w14:paraId="44B4A023" w14:textId="77777777" w:rsidR="00B75CE1" w:rsidRPr="00E97EF1" w:rsidRDefault="00B75CE1" w:rsidP="00B75CE1">
      <w:pPr>
        <w:spacing w:line="360" w:lineRule="auto"/>
        <w:jc w:val="both"/>
        <w:rPr>
          <w:sz w:val="22"/>
          <w:szCs w:val="22"/>
          <w:lang w:val="es-ES_tradnl"/>
        </w:rPr>
      </w:pPr>
      <w:r>
        <w:rPr>
          <w:b/>
          <w:sz w:val="22"/>
          <w:szCs w:val="22"/>
          <w:lang w:val="es-ES_tradnl"/>
        </w:rPr>
        <w:t>10</w:t>
      </w:r>
      <w:r w:rsidRPr="00E97EF1">
        <w:rPr>
          <w:b/>
          <w:sz w:val="22"/>
          <w:szCs w:val="22"/>
          <w:lang w:val="es-ES_tradnl"/>
        </w:rPr>
        <w:t xml:space="preserve">) </w:t>
      </w:r>
      <w:r w:rsidRPr="00E97EF1">
        <w:rPr>
          <w:sz w:val="22"/>
          <w:szCs w:val="22"/>
          <w:lang w:val="es-ES_tradnl"/>
        </w:rPr>
        <w:t xml:space="preserve">El plazo </w:t>
      </w:r>
      <w:r>
        <w:rPr>
          <w:sz w:val="22"/>
          <w:szCs w:val="22"/>
          <w:lang w:val="es-ES_tradnl"/>
        </w:rPr>
        <w:t xml:space="preserve">máximo </w:t>
      </w:r>
      <w:r w:rsidRPr="00E97EF1">
        <w:rPr>
          <w:sz w:val="22"/>
          <w:szCs w:val="22"/>
          <w:lang w:val="es-ES_tradnl"/>
        </w:rPr>
        <w:t>estimado para la construcción y ejecución de las viviendas</w:t>
      </w:r>
      <w:r>
        <w:rPr>
          <w:sz w:val="22"/>
          <w:szCs w:val="22"/>
          <w:lang w:val="es-ES_tradnl"/>
        </w:rPr>
        <w:t>,</w:t>
      </w:r>
      <w:r w:rsidRPr="00E97EF1">
        <w:rPr>
          <w:sz w:val="22"/>
          <w:szCs w:val="22"/>
          <w:lang w:val="es-ES_tradnl"/>
        </w:rPr>
        <w:t xml:space="preserve"> una vez formalizadas las operaciones individuales</w:t>
      </w:r>
      <w:r>
        <w:rPr>
          <w:sz w:val="22"/>
          <w:szCs w:val="22"/>
          <w:lang w:val="es-ES_tradnl"/>
        </w:rPr>
        <w:t>,</w:t>
      </w:r>
      <w:r w:rsidRPr="00E97EF1">
        <w:rPr>
          <w:sz w:val="22"/>
          <w:szCs w:val="22"/>
          <w:lang w:val="es-ES_tradnl"/>
        </w:rPr>
        <w:t xml:space="preserve"> es de </w:t>
      </w:r>
      <w:r>
        <w:rPr>
          <w:sz w:val="22"/>
          <w:szCs w:val="22"/>
          <w:lang w:val="es-ES_tradnl"/>
        </w:rPr>
        <w:t>siete</w:t>
      </w:r>
      <w:r w:rsidRPr="00E97EF1">
        <w:rPr>
          <w:sz w:val="22"/>
          <w:szCs w:val="22"/>
          <w:lang w:val="es-ES_tradnl"/>
        </w:rPr>
        <w:t xml:space="preserve"> meses</w:t>
      </w:r>
      <w:r>
        <w:rPr>
          <w:sz w:val="22"/>
          <w:szCs w:val="22"/>
          <w:lang w:val="es-ES_tradnl"/>
        </w:rPr>
        <w:t>.  Posteriormente</w:t>
      </w:r>
      <w:r w:rsidRPr="00E97EF1">
        <w:rPr>
          <w:sz w:val="22"/>
          <w:szCs w:val="22"/>
          <w:lang w:val="es-ES_tradnl"/>
        </w:rPr>
        <w:t xml:space="preserve"> se realizar</w:t>
      </w:r>
      <w:r>
        <w:rPr>
          <w:sz w:val="22"/>
          <w:szCs w:val="22"/>
          <w:lang w:val="es-ES_tradnl"/>
        </w:rPr>
        <w:t>á</w:t>
      </w:r>
      <w:r w:rsidRPr="00E97EF1">
        <w:rPr>
          <w:sz w:val="22"/>
          <w:szCs w:val="22"/>
          <w:lang w:val="es-ES_tradnl"/>
        </w:rPr>
        <w:t xml:space="preserve"> </w:t>
      </w:r>
      <w:r w:rsidRPr="00E97EF1">
        <w:rPr>
          <w:sz w:val="22"/>
          <w:szCs w:val="22"/>
          <w:lang w:val="es-ES_tradnl"/>
        </w:rPr>
        <w:lastRenderedPageBreak/>
        <w:t>el cierre técnico y financiero en cada expediente</w:t>
      </w:r>
      <w:r>
        <w:rPr>
          <w:sz w:val="22"/>
          <w:szCs w:val="22"/>
          <w:lang w:val="es-ES_tradnl"/>
        </w:rPr>
        <w:t>,</w:t>
      </w:r>
      <w:r w:rsidRPr="00E97EF1">
        <w:rPr>
          <w:sz w:val="22"/>
          <w:szCs w:val="22"/>
          <w:lang w:val="es-ES_tradnl"/>
        </w:rPr>
        <w:t xml:space="preserve"> con el aval de la </w:t>
      </w:r>
      <w:r>
        <w:rPr>
          <w:sz w:val="22"/>
          <w:szCs w:val="22"/>
          <w:lang w:val="es-ES_tradnl"/>
        </w:rPr>
        <w:t>e</w:t>
      </w:r>
      <w:r w:rsidRPr="00E97EF1">
        <w:rPr>
          <w:sz w:val="22"/>
          <w:szCs w:val="22"/>
          <w:lang w:val="es-ES_tradnl"/>
        </w:rPr>
        <w:t xml:space="preserve">ntidad </w:t>
      </w:r>
      <w:r>
        <w:rPr>
          <w:sz w:val="22"/>
          <w:szCs w:val="22"/>
          <w:lang w:val="es-ES_tradnl"/>
        </w:rPr>
        <w:t>a</w:t>
      </w:r>
      <w:r w:rsidRPr="00E97EF1">
        <w:rPr>
          <w:sz w:val="22"/>
          <w:szCs w:val="22"/>
          <w:lang w:val="es-ES_tradnl"/>
        </w:rPr>
        <w:t>utorizada y la recepción de la vivienda por parte del beneficiario.</w:t>
      </w:r>
    </w:p>
    <w:p w14:paraId="60703555" w14:textId="77777777" w:rsidR="00B75CE1" w:rsidRDefault="00B75CE1" w:rsidP="00B75CE1">
      <w:pPr>
        <w:spacing w:line="360" w:lineRule="auto"/>
        <w:jc w:val="both"/>
        <w:rPr>
          <w:sz w:val="22"/>
          <w:szCs w:val="22"/>
          <w:lang w:val="es-ES_tradnl"/>
        </w:rPr>
      </w:pPr>
    </w:p>
    <w:p w14:paraId="4BBAD6D2" w14:textId="77777777" w:rsidR="00B75CE1" w:rsidRDefault="00B75CE1" w:rsidP="00B75CE1">
      <w:pPr>
        <w:spacing w:line="360" w:lineRule="auto"/>
        <w:jc w:val="both"/>
        <w:rPr>
          <w:sz w:val="22"/>
          <w:szCs w:val="22"/>
          <w:lang w:val="es-ES_tradnl"/>
        </w:rPr>
      </w:pPr>
      <w:r w:rsidRPr="00B833CC">
        <w:rPr>
          <w:b/>
          <w:sz w:val="22"/>
          <w:szCs w:val="22"/>
          <w:lang w:val="es-ES_tradnl"/>
        </w:rPr>
        <w:t>1</w:t>
      </w:r>
      <w:r>
        <w:rPr>
          <w:b/>
          <w:sz w:val="22"/>
          <w:szCs w:val="22"/>
          <w:lang w:val="es-ES_tradnl"/>
        </w:rPr>
        <w:t>1</w:t>
      </w:r>
      <w:r w:rsidRPr="00B833CC">
        <w:rPr>
          <w:b/>
          <w:sz w:val="22"/>
          <w:szCs w:val="22"/>
          <w:lang w:val="es-ES_tradnl"/>
        </w:rPr>
        <w:t>)</w:t>
      </w:r>
      <w:r>
        <w:rPr>
          <w:sz w:val="22"/>
          <w:szCs w:val="22"/>
          <w:lang w:val="es-ES_tradnl"/>
        </w:rPr>
        <w:t xml:space="preserve"> El monto correspondiente al acarreo de materiales, el cual se realizará vía terrestre, deberá ser liquidable contra la presentación de las facturas y el aval del inspector de la entidad autorizada, quedando el respaldo en el expediente de cada familia, los cuales podrán ser verificados por el BANHVI en sus auditorías.</w:t>
      </w:r>
    </w:p>
    <w:p w14:paraId="59D00111" w14:textId="77777777" w:rsidR="00B75CE1" w:rsidRDefault="00B75CE1" w:rsidP="00B75CE1">
      <w:pPr>
        <w:spacing w:line="360" w:lineRule="auto"/>
        <w:jc w:val="both"/>
        <w:rPr>
          <w:sz w:val="22"/>
          <w:szCs w:val="22"/>
          <w:lang w:val="es-ES_tradnl"/>
        </w:rPr>
      </w:pPr>
    </w:p>
    <w:p w14:paraId="1BC5CDA8" w14:textId="77777777" w:rsidR="00B75CE1" w:rsidRDefault="00B75CE1" w:rsidP="00B75CE1">
      <w:pPr>
        <w:spacing w:line="360" w:lineRule="auto"/>
        <w:jc w:val="both"/>
        <w:rPr>
          <w:rFonts w:cs="Arial"/>
          <w:sz w:val="22"/>
          <w:szCs w:val="22"/>
        </w:rPr>
      </w:pPr>
      <w:r w:rsidRPr="00B833CC">
        <w:rPr>
          <w:b/>
          <w:sz w:val="22"/>
          <w:szCs w:val="22"/>
          <w:lang w:val="es-ES_tradnl"/>
        </w:rPr>
        <w:t>1</w:t>
      </w:r>
      <w:r>
        <w:rPr>
          <w:b/>
          <w:sz w:val="22"/>
          <w:szCs w:val="22"/>
          <w:lang w:val="es-ES_tradnl"/>
        </w:rPr>
        <w:t>2</w:t>
      </w:r>
      <w:r w:rsidRPr="00B833CC">
        <w:rPr>
          <w:b/>
          <w:sz w:val="22"/>
          <w:szCs w:val="22"/>
          <w:lang w:val="es-ES_tradnl"/>
        </w:rPr>
        <w:t>)</w:t>
      </w:r>
      <w:r>
        <w:rPr>
          <w:sz w:val="22"/>
          <w:szCs w:val="22"/>
          <w:lang w:val="es-ES_tradnl"/>
        </w:rPr>
        <w:t xml:space="preserve"> Se deberán atender todas las recomendaciones emitidas por el Departamento Técnico en el informe DF-DT-IN-0936-2019, de fecha 18 de octubre de 2019.</w:t>
      </w:r>
    </w:p>
    <w:p w14:paraId="0E6F6FC4" w14:textId="77777777" w:rsidR="00B75CE1" w:rsidRPr="00AB2826" w:rsidRDefault="00B75CE1" w:rsidP="00B75CE1">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41F5B7D" w14:textId="77777777" w:rsidR="00B75CE1" w:rsidRPr="00D14EAF" w:rsidRDefault="00B75CE1" w:rsidP="00B75CE1">
      <w:pPr>
        <w:spacing w:line="360" w:lineRule="auto"/>
        <w:jc w:val="both"/>
        <w:rPr>
          <w:rFonts w:cs="Arial"/>
          <w:b/>
          <w:sz w:val="22"/>
        </w:rPr>
      </w:pPr>
      <w:r w:rsidRPr="00D14EAF">
        <w:rPr>
          <w:rFonts w:cs="Arial"/>
          <w:b/>
          <w:sz w:val="22"/>
        </w:rPr>
        <w:t>************</w:t>
      </w:r>
    </w:p>
    <w:p w14:paraId="2205A779" w14:textId="77777777" w:rsidR="00B75CE1" w:rsidRDefault="00B75CE1" w:rsidP="00B75CE1">
      <w:pPr>
        <w:spacing w:line="360" w:lineRule="auto"/>
        <w:jc w:val="both"/>
        <w:rPr>
          <w:rFonts w:cs="Arial"/>
          <w:sz w:val="22"/>
          <w:szCs w:val="22"/>
        </w:rPr>
      </w:pPr>
    </w:p>
    <w:p w14:paraId="4DF6975C" w14:textId="77777777" w:rsidR="00B75CE1" w:rsidRPr="00AB2826" w:rsidRDefault="00B75CE1" w:rsidP="00B75CE1">
      <w:pPr>
        <w:pStyle w:val="Ttulo2"/>
        <w:spacing w:line="360" w:lineRule="auto"/>
        <w:rPr>
          <w:rFonts w:cs="Arial"/>
          <w:szCs w:val="22"/>
        </w:rPr>
      </w:pPr>
      <w:r w:rsidRPr="00B75CE1">
        <w:rPr>
          <w:rFonts w:cs="Arial"/>
          <w:szCs w:val="22"/>
        </w:rPr>
        <w:t>AC</w:t>
      </w:r>
      <w:r w:rsidRPr="00AB2826">
        <w:rPr>
          <w:rFonts w:cs="Arial"/>
          <w:szCs w:val="22"/>
        </w:rPr>
        <w:t xml:space="preserve">UERDO </w:t>
      </w:r>
      <w:r>
        <w:rPr>
          <w:rFonts w:cs="Arial"/>
          <w:szCs w:val="22"/>
        </w:rPr>
        <w:t>N°6</w:t>
      </w:r>
      <w:r w:rsidRPr="00AB2826">
        <w:rPr>
          <w:rFonts w:cs="Arial"/>
          <w:szCs w:val="22"/>
        </w:rPr>
        <w:t>:</w:t>
      </w:r>
    </w:p>
    <w:p w14:paraId="08198C6D" w14:textId="77777777" w:rsidR="00B75CE1" w:rsidRDefault="00B75CE1" w:rsidP="00B75CE1">
      <w:pPr>
        <w:spacing w:line="360" w:lineRule="auto"/>
        <w:jc w:val="both"/>
        <w:rPr>
          <w:rFonts w:cs="Arial"/>
          <w:b/>
          <w:bCs/>
          <w:sz w:val="22"/>
          <w:szCs w:val="22"/>
        </w:rPr>
      </w:pPr>
      <w:r>
        <w:rPr>
          <w:rFonts w:cs="Arial"/>
          <w:b/>
          <w:bCs/>
          <w:sz w:val="22"/>
          <w:szCs w:val="22"/>
        </w:rPr>
        <w:t>Considerando:</w:t>
      </w:r>
    </w:p>
    <w:p w14:paraId="572CE991" w14:textId="77777777" w:rsidR="00B75CE1" w:rsidRDefault="00B75CE1" w:rsidP="00B75CE1">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GG-ME-1250-2019 del 29 de noviembre de 2019, la Gerencia General remite y avala el informe </w:t>
      </w:r>
      <w:r>
        <w:rPr>
          <w:rFonts w:cs="Arial"/>
          <w:sz w:val="22"/>
          <w:szCs w:val="22"/>
        </w:rPr>
        <w:t>DF</w:t>
      </w:r>
      <w:r w:rsidRPr="00B35EAF">
        <w:rPr>
          <w:rFonts w:cs="Arial"/>
          <w:sz w:val="22"/>
          <w:szCs w:val="22"/>
        </w:rPr>
        <w:t>-OF-</w:t>
      </w:r>
      <w:r>
        <w:rPr>
          <w:rFonts w:cs="Arial"/>
          <w:sz w:val="22"/>
          <w:szCs w:val="22"/>
        </w:rPr>
        <w:t>1407</w:t>
      </w:r>
      <w:r w:rsidRPr="00B35EAF">
        <w:rPr>
          <w:rFonts w:cs="Arial"/>
          <w:sz w:val="22"/>
          <w:szCs w:val="22"/>
        </w:rPr>
        <w:t>-201</w:t>
      </w:r>
      <w:r>
        <w:rPr>
          <w:rFonts w:cs="Arial"/>
          <w:sz w:val="22"/>
          <w:szCs w:val="22"/>
        </w:rPr>
        <w:t xml:space="preserve">9 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Grupo Mutual Alajuela – La Vivienda de Ahorro y Préstamo</w:t>
      </w:r>
      <w:r>
        <w:rPr>
          <w:rFonts w:cs="Arial"/>
          <w:bCs/>
          <w:sz w:val="22"/>
        </w:rPr>
        <w:t xml:space="preserve">, </w:t>
      </w:r>
      <w:r>
        <w:rPr>
          <w:rFonts w:cs="Arial"/>
          <w:bCs/>
          <w:color w:val="000000"/>
          <w:sz w:val="22"/>
          <w:szCs w:val="22"/>
        </w:rPr>
        <w:t xml:space="preserve">Instituto Nacional de Vivienda y Urbanismo, Banco Popular y de Desarrollo Comunal, </w:t>
      </w:r>
      <w:r>
        <w:rPr>
          <w:rFonts w:cs="Arial"/>
          <w:bCs/>
          <w:sz w:val="22"/>
        </w:rPr>
        <w:t>Fundación para la Vivienda Rural Costa Rica – Canadá y Mutual Cartago de Ahorro y Préstamo</w:t>
      </w:r>
      <w:r>
        <w:rPr>
          <w:rFonts w:cs="Arial"/>
          <w:bCs/>
          <w:color w:val="000000"/>
          <w:sz w:val="22"/>
          <w:szCs w:val="22"/>
        </w:rPr>
        <w:t xml:space="preserve">, </w:t>
      </w:r>
      <w:r>
        <w:rPr>
          <w:rFonts w:cs="Arial"/>
          <w:bCs/>
          <w:sz w:val="22"/>
        </w:rPr>
        <w:t>para financiar dieciséis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 para las familias que encabezan los señores Keren Tamara Araya Villafuerte, Gabriela María Olmos Salazar, Ana María Murillo López, Elberson Osorno Rivera, Gliceria Molina Narváez, Brenda Quirós Vargas, Dayana García Vargas, Amelia María Calvo Monge, Rosa Elida Marín Vindas, Merary Patricia González Guerrero, Ruth Jiménez Mariaño, Carlos Ruiz Fonseca, Diana Karolina Rodríguez Navarro, Loreilyn Soto Murillo, Isabel Espinoza Amador y Ingrid María Guevara Matarrita</w:t>
      </w:r>
    </w:p>
    <w:p w14:paraId="710953D0" w14:textId="77777777" w:rsidR="00B75CE1" w:rsidRDefault="00B75CE1" w:rsidP="00B75CE1">
      <w:pPr>
        <w:spacing w:line="360" w:lineRule="auto"/>
        <w:jc w:val="both"/>
        <w:rPr>
          <w:rFonts w:cs="Arial"/>
          <w:bCs/>
          <w:sz w:val="22"/>
        </w:rPr>
      </w:pPr>
    </w:p>
    <w:p w14:paraId="0DE1413C" w14:textId="77777777" w:rsidR="00B75CE1" w:rsidRDefault="00B75CE1" w:rsidP="00B75CE1">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w:t>
      </w:r>
      <w:r>
        <w:rPr>
          <w:rFonts w:cs="Arial"/>
          <w:bCs/>
          <w:sz w:val="22"/>
          <w:szCs w:val="22"/>
        </w:rPr>
        <w:lastRenderedPageBreak/>
        <w:t>respectivos bonos familiares de vivienda, bajo las condiciones establecidas en el referido estudio.</w:t>
      </w:r>
    </w:p>
    <w:p w14:paraId="15905937" w14:textId="77777777" w:rsidR="00B75CE1" w:rsidRDefault="00B75CE1" w:rsidP="00B75CE1">
      <w:pPr>
        <w:spacing w:line="360" w:lineRule="auto"/>
        <w:jc w:val="both"/>
        <w:rPr>
          <w:rFonts w:cs="Arial"/>
          <w:bCs/>
          <w:sz w:val="22"/>
          <w:szCs w:val="22"/>
        </w:rPr>
      </w:pPr>
    </w:p>
    <w:p w14:paraId="5DBB5238" w14:textId="77777777" w:rsidR="00B75CE1" w:rsidRDefault="00B75CE1" w:rsidP="00B75CE1">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1407</w:t>
      </w:r>
      <w:r w:rsidRPr="00B35EAF">
        <w:rPr>
          <w:rFonts w:cs="Arial"/>
          <w:sz w:val="22"/>
          <w:szCs w:val="22"/>
        </w:rPr>
        <w:t>-201</w:t>
      </w:r>
      <w:r>
        <w:rPr>
          <w:rFonts w:cs="Arial"/>
          <w:sz w:val="22"/>
          <w:szCs w:val="22"/>
        </w:rPr>
        <w:t>9</w:t>
      </w:r>
      <w:r>
        <w:rPr>
          <w:rFonts w:cs="Arial"/>
          <w:bCs/>
          <w:sz w:val="22"/>
          <w:szCs w:val="22"/>
        </w:rPr>
        <w:t>.</w:t>
      </w:r>
    </w:p>
    <w:p w14:paraId="764E13DE" w14:textId="77777777" w:rsidR="00B75CE1" w:rsidRPr="00F80BE0" w:rsidRDefault="00B75CE1" w:rsidP="00B75CE1">
      <w:pPr>
        <w:spacing w:line="360" w:lineRule="auto"/>
        <w:jc w:val="both"/>
        <w:rPr>
          <w:rFonts w:cs="Arial"/>
          <w:bCs/>
          <w:sz w:val="16"/>
          <w:szCs w:val="16"/>
          <w:lang w:val="es-ES_tradnl"/>
        </w:rPr>
      </w:pPr>
    </w:p>
    <w:p w14:paraId="2C5D3093" w14:textId="77777777" w:rsidR="00B75CE1" w:rsidRDefault="00B75CE1" w:rsidP="00B75CE1">
      <w:pPr>
        <w:spacing w:line="360" w:lineRule="auto"/>
        <w:jc w:val="both"/>
        <w:rPr>
          <w:rFonts w:cs="Arial"/>
          <w:b/>
          <w:bCs/>
          <w:sz w:val="22"/>
          <w:szCs w:val="22"/>
        </w:rPr>
      </w:pPr>
      <w:r>
        <w:rPr>
          <w:rFonts w:cs="Arial"/>
          <w:b/>
          <w:bCs/>
          <w:sz w:val="22"/>
          <w:szCs w:val="22"/>
        </w:rPr>
        <w:t>Por tanto, se acuerda:</w:t>
      </w:r>
    </w:p>
    <w:p w14:paraId="0E1D33DF" w14:textId="77777777" w:rsidR="00B75CE1" w:rsidRDefault="00B75CE1" w:rsidP="00B75CE1">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dieciséis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1407</w:t>
      </w:r>
      <w:r w:rsidRPr="00B35EAF">
        <w:rPr>
          <w:rFonts w:cs="Arial"/>
          <w:sz w:val="22"/>
          <w:szCs w:val="22"/>
        </w:rPr>
        <w:t>-201</w:t>
      </w:r>
      <w:r>
        <w:rPr>
          <w:rFonts w:cs="Arial"/>
          <w:sz w:val="22"/>
          <w:szCs w:val="22"/>
        </w:rPr>
        <w:t xml:space="preserve">9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14:paraId="115BBBE5" w14:textId="77777777" w:rsidR="00B75CE1" w:rsidRDefault="00B75CE1" w:rsidP="00B75CE1">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B75CE1" w:rsidRPr="0008063E" w14:paraId="55777253" w14:textId="77777777" w:rsidTr="00113193">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3F76B" w14:textId="77777777" w:rsidR="00B75CE1" w:rsidRPr="0008063E" w:rsidRDefault="00B75CE1" w:rsidP="00113193">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B75CE1" w:rsidRPr="00142DB9" w14:paraId="4136B391" w14:textId="77777777" w:rsidTr="00113193">
        <w:trPr>
          <w:trHeight w:val="20"/>
        </w:trPr>
        <w:tc>
          <w:tcPr>
            <w:tcW w:w="1575" w:type="dxa"/>
            <w:tcBorders>
              <w:top w:val="single" w:sz="4" w:space="0" w:color="auto"/>
              <w:left w:val="single" w:sz="4" w:space="0" w:color="auto"/>
              <w:bottom w:val="nil"/>
              <w:right w:val="single" w:sz="4" w:space="0" w:color="auto"/>
            </w:tcBorders>
            <w:vAlign w:val="center"/>
          </w:tcPr>
          <w:p w14:paraId="6269CBAB" w14:textId="77777777" w:rsidR="00B75CE1" w:rsidRPr="00142DB9" w:rsidRDefault="00B75CE1" w:rsidP="0011319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0FB74015" w14:textId="77777777" w:rsidR="00B75CE1" w:rsidRPr="00142DB9" w:rsidRDefault="00B75CE1" w:rsidP="0011319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4221AC2" w14:textId="77777777" w:rsidR="00B75CE1" w:rsidRPr="00142DB9" w:rsidRDefault="00B75CE1" w:rsidP="0011319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2B692FA3" w14:textId="77777777" w:rsidR="00B75CE1" w:rsidRPr="00142DB9" w:rsidRDefault="00B75CE1" w:rsidP="0011319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7D554BAA" w14:textId="77777777" w:rsidR="00B75CE1" w:rsidRDefault="00B75CE1" w:rsidP="0011319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4C44B597" w14:textId="77777777" w:rsidR="00B75CE1" w:rsidRDefault="00B75CE1" w:rsidP="0011319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72D03" w14:textId="77777777" w:rsidR="00B75CE1" w:rsidRPr="00142DB9" w:rsidRDefault="00B75CE1" w:rsidP="0011319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8686AF" w14:textId="77777777" w:rsidR="00B75CE1" w:rsidRPr="00142DB9" w:rsidRDefault="00B75CE1" w:rsidP="0011319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14:paraId="46E9C310" w14:textId="77777777" w:rsidR="00B75CE1" w:rsidRPr="00142DB9" w:rsidRDefault="00B75CE1" w:rsidP="00113193">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10ED2557" w14:textId="77777777" w:rsidR="00B75CE1" w:rsidRPr="00142DB9" w:rsidRDefault="00B75CE1" w:rsidP="00113193">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BE3CFD" w14:textId="77777777" w:rsidR="00B75CE1" w:rsidRPr="00142DB9" w:rsidRDefault="00B75CE1" w:rsidP="0011319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B75CE1" w:rsidRPr="009F04B5" w14:paraId="107868A3" w14:textId="77777777" w:rsidTr="00113193">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A938CAD" w14:textId="77777777" w:rsidR="00B75CE1" w:rsidRPr="009F04B5" w:rsidRDefault="00B75CE1" w:rsidP="00113193">
            <w:pPr>
              <w:rPr>
                <w:rFonts w:ascii="Arial Narrow" w:hAnsi="Arial Narrow" w:cs="Arial"/>
                <w:sz w:val="16"/>
                <w:szCs w:val="16"/>
                <w:lang w:val="es-CR" w:eastAsia="es-CR"/>
              </w:rPr>
            </w:pPr>
            <w:r w:rsidRPr="009F04B5">
              <w:rPr>
                <w:rFonts w:ascii="Arial Narrow" w:hAnsi="Arial Narrow" w:cs="Arial"/>
                <w:sz w:val="16"/>
                <w:szCs w:val="16"/>
                <w:lang w:val="es-CR" w:eastAsia="es-CR"/>
              </w:rPr>
              <w:t>Keren Tamara Araya Villafuerte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88C23B"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1-1653-0909</w:t>
            </w:r>
          </w:p>
        </w:tc>
        <w:tc>
          <w:tcPr>
            <w:tcW w:w="709" w:type="dxa"/>
            <w:tcBorders>
              <w:top w:val="single" w:sz="4" w:space="0" w:color="auto"/>
              <w:left w:val="nil"/>
              <w:bottom w:val="single" w:sz="4" w:space="0" w:color="auto"/>
              <w:right w:val="single" w:sz="4" w:space="0" w:color="auto"/>
            </w:tcBorders>
            <w:shd w:val="clear" w:color="auto" w:fill="auto"/>
            <w:vAlign w:val="center"/>
          </w:tcPr>
          <w:p w14:paraId="4E90352A"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5-222051</w:t>
            </w:r>
          </w:p>
        </w:tc>
        <w:tc>
          <w:tcPr>
            <w:tcW w:w="851" w:type="dxa"/>
            <w:tcBorders>
              <w:top w:val="single" w:sz="4" w:space="0" w:color="auto"/>
              <w:left w:val="nil"/>
              <w:bottom w:val="single" w:sz="4" w:space="0" w:color="auto"/>
              <w:right w:val="single" w:sz="4" w:space="0" w:color="auto"/>
            </w:tcBorders>
            <w:shd w:val="clear" w:color="auto" w:fill="auto"/>
            <w:vAlign w:val="center"/>
          </w:tcPr>
          <w:p w14:paraId="0D545D09"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Santa Cruz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81CE66"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D81EBC"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3.386.400,00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C1FD98E" w14:textId="77777777" w:rsidR="00B75CE1" w:rsidRPr="009F04B5" w:rsidRDefault="00B75CE1" w:rsidP="00113193">
            <w:pPr>
              <w:ind w:left="-70"/>
              <w:jc w:val="center"/>
              <w:rPr>
                <w:rFonts w:ascii="Arial Narrow" w:hAnsi="Arial Narrow" w:cs="Arial"/>
                <w:sz w:val="16"/>
                <w:szCs w:val="16"/>
                <w:lang w:val="es-CR" w:eastAsia="es-CR"/>
              </w:rPr>
            </w:pPr>
            <w:r w:rsidRPr="009F04B5">
              <w:rPr>
                <w:rFonts w:ascii="Arial Narrow" w:hAnsi="Arial Narrow" w:cs="Arial"/>
                <w:sz w:val="16"/>
                <w:szCs w:val="16"/>
                <w:lang w:val="es-CR" w:eastAsia="es-CR"/>
              </w:rPr>
              <w:t>9.574.794,36</w:t>
            </w:r>
          </w:p>
        </w:tc>
        <w:tc>
          <w:tcPr>
            <w:tcW w:w="851" w:type="dxa"/>
            <w:tcBorders>
              <w:top w:val="single" w:sz="4" w:space="0" w:color="auto"/>
              <w:left w:val="nil"/>
              <w:bottom w:val="single" w:sz="4" w:space="0" w:color="auto"/>
              <w:right w:val="single" w:sz="4" w:space="0" w:color="auto"/>
            </w:tcBorders>
            <w:shd w:val="clear" w:color="auto" w:fill="auto"/>
            <w:vAlign w:val="center"/>
          </w:tcPr>
          <w:p w14:paraId="7CE9EC75" w14:textId="77777777" w:rsidR="00B75CE1" w:rsidRPr="009F04B5" w:rsidRDefault="00B75CE1" w:rsidP="00113193">
            <w:pPr>
              <w:ind w:left="-70"/>
              <w:jc w:val="center"/>
              <w:rPr>
                <w:rFonts w:ascii="Arial Narrow" w:hAnsi="Arial Narrow" w:cs="Arial"/>
                <w:sz w:val="16"/>
                <w:szCs w:val="16"/>
                <w:lang w:val="es-CR" w:eastAsia="es-CR"/>
              </w:rPr>
            </w:pPr>
            <w:r w:rsidRPr="009F04B5">
              <w:rPr>
                <w:rFonts w:ascii="Arial Narrow" w:hAnsi="Arial Narrow" w:cs="Arial"/>
                <w:sz w:val="16"/>
                <w:szCs w:val="16"/>
                <w:lang w:val="es-CR" w:eastAsia="es-CR"/>
              </w:rPr>
              <w:t>148.079,71</w:t>
            </w:r>
          </w:p>
        </w:tc>
        <w:tc>
          <w:tcPr>
            <w:tcW w:w="837" w:type="dxa"/>
            <w:tcBorders>
              <w:top w:val="single" w:sz="4" w:space="0" w:color="auto"/>
              <w:left w:val="nil"/>
              <w:bottom w:val="single" w:sz="4" w:space="0" w:color="auto"/>
              <w:right w:val="single" w:sz="4" w:space="0" w:color="auto"/>
            </w:tcBorders>
            <w:shd w:val="clear" w:color="auto" w:fill="auto"/>
            <w:vAlign w:val="center"/>
          </w:tcPr>
          <w:p w14:paraId="35213679"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523.175,75</w:t>
            </w:r>
          </w:p>
        </w:tc>
        <w:tc>
          <w:tcPr>
            <w:tcW w:w="992" w:type="dxa"/>
            <w:tcBorders>
              <w:top w:val="single" w:sz="4" w:space="0" w:color="auto"/>
              <w:left w:val="nil"/>
              <w:bottom w:val="single" w:sz="4" w:space="0" w:color="auto"/>
              <w:right w:val="single" w:sz="4" w:space="0" w:color="auto"/>
            </w:tcBorders>
            <w:shd w:val="clear" w:color="auto" w:fill="auto"/>
            <w:vAlign w:val="center"/>
          </w:tcPr>
          <w:p w14:paraId="56337E12" w14:textId="77777777" w:rsidR="00B75CE1" w:rsidRPr="009F04B5" w:rsidRDefault="00B75CE1" w:rsidP="00113193">
            <w:pPr>
              <w:ind w:left="-70"/>
              <w:jc w:val="right"/>
              <w:rPr>
                <w:rFonts w:ascii="Arial Narrow" w:hAnsi="Arial Narrow" w:cs="Arial"/>
                <w:sz w:val="16"/>
                <w:szCs w:val="16"/>
                <w:lang w:val="es-CR" w:eastAsia="es-CR"/>
              </w:rPr>
            </w:pPr>
            <w:r w:rsidRPr="009F04B5">
              <w:rPr>
                <w:rFonts w:ascii="Arial Narrow" w:hAnsi="Arial Narrow" w:cs="Arial"/>
                <w:sz w:val="16"/>
                <w:szCs w:val="16"/>
                <w:lang w:val="es-CR" w:eastAsia="es-CR"/>
              </w:rPr>
              <w:t>13.336.290,41</w:t>
            </w:r>
          </w:p>
        </w:tc>
      </w:tr>
      <w:tr w:rsidR="00B75CE1" w:rsidRPr="009F04B5" w14:paraId="2BC6C072" w14:textId="77777777" w:rsidTr="0011319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7652DE7F" w14:textId="77777777" w:rsidR="00B75CE1" w:rsidRPr="009F04B5" w:rsidRDefault="00B75CE1" w:rsidP="00113193">
            <w:pPr>
              <w:rPr>
                <w:rFonts w:ascii="Arial Narrow" w:hAnsi="Arial Narrow" w:cs="Arial"/>
                <w:sz w:val="16"/>
                <w:szCs w:val="16"/>
                <w:lang w:val="es-CR" w:eastAsia="es-CR"/>
              </w:rPr>
            </w:pPr>
            <w:r w:rsidRPr="009F04B5">
              <w:rPr>
                <w:rFonts w:ascii="Arial Narrow" w:hAnsi="Arial Narrow" w:cs="Arial"/>
                <w:sz w:val="16"/>
                <w:szCs w:val="16"/>
                <w:lang w:val="es-CR" w:eastAsia="es-CR"/>
              </w:rPr>
              <w:t>Merary Patricia González Guerrero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642EB18F"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6-0400-0210</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6E5EABDD"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6-103819</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40F43339"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35DE7F2"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49831BC"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No existe</w:t>
            </w:r>
          </w:p>
        </w:tc>
        <w:tc>
          <w:tcPr>
            <w:tcW w:w="992" w:type="dxa"/>
            <w:tcBorders>
              <w:top w:val="single" w:sz="4" w:space="0" w:color="auto"/>
              <w:left w:val="nil"/>
              <w:bottom w:val="single" w:sz="4" w:space="0" w:color="auto"/>
              <w:right w:val="single" w:sz="4" w:space="0" w:color="auto"/>
            </w:tcBorders>
            <w:shd w:val="clear" w:color="auto" w:fill="auto"/>
            <w:vAlign w:val="center"/>
          </w:tcPr>
          <w:p w14:paraId="0DB8FF32" w14:textId="77777777" w:rsidR="00B75CE1" w:rsidRPr="009F04B5" w:rsidRDefault="00B75CE1" w:rsidP="00113193">
            <w:pPr>
              <w:ind w:left="-70"/>
              <w:jc w:val="center"/>
              <w:rPr>
                <w:rFonts w:ascii="Arial Narrow" w:hAnsi="Arial Narrow" w:cs="Arial"/>
                <w:sz w:val="16"/>
                <w:szCs w:val="16"/>
                <w:lang w:val="es-CR" w:eastAsia="es-CR"/>
              </w:rPr>
            </w:pPr>
            <w:r w:rsidRPr="009F04B5">
              <w:rPr>
                <w:rFonts w:ascii="Arial Narrow" w:hAnsi="Arial Narrow" w:cs="Arial"/>
                <w:sz w:val="16"/>
                <w:szCs w:val="16"/>
                <w:lang w:val="es-CR" w:eastAsia="es-CR"/>
              </w:rPr>
              <w:t>15.000.000,00</w:t>
            </w:r>
          </w:p>
        </w:tc>
        <w:tc>
          <w:tcPr>
            <w:tcW w:w="851" w:type="dxa"/>
            <w:tcBorders>
              <w:top w:val="single" w:sz="4" w:space="0" w:color="auto"/>
              <w:left w:val="nil"/>
              <w:bottom w:val="single" w:sz="4" w:space="0" w:color="auto"/>
              <w:right w:val="single" w:sz="4" w:space="0" w:color="auto"/>
            </w:tcBorders>
            <w:vAlign w:val="center"/>
          </w:tcPr>
          <w:p w14:paraId="0D22EB6C" w14:textId="77777777" w:rsidR="00B75CE1" w:rsidRPr="009F04B5" w:rsidRDefault="00B75CE1" w:rsidP="00113193">
            <w:pPr>
              <w:ind w:left="-70"/>
              <w:jc w:val="center"/>
              <w:rPr>
                <w:rFonts w:ascii="Arial Narrow" w:hAnsi="Arial Narrow" w:cs="Arial"/>
                <w:sz w:val="16"/>
                <w:szCs w:val="16"/>
                <w:lang w:val="es-CR" w:eastAsia="es-CR"/>
              </w:rPr>
            </w:pPr>
            <w:r w:rsidRPr="009F04B5">
              <w:rPr>
                <w:rFonts w:ascii="Arial Narrow" w:hAnsi="Arial Narrow" w:cs="Arial"/>
                <w:sz w:val="16"/>
                <w:szCs w:val="16"/>
                <w:lang w:val="es-CR" w:eastAsia="es-CR"/>
              </w:rPr>
              <w:t>133.423,85</w:t>
            </w:r>
          </w:p>
        </w:tc>
        <w:tc>
          <w:tcPr>
            <w:tcW w:w="837" w:type="dxa"/>
            <w:tcBorders>
              <w:top w:val="single" w:sz="4" w:space="0" w:color="auto"/>
              <w:left w:val="nil"/>
              <w:bottom w:val="single" w:sz="4" w:space="0" w:color="auto"/>
              <w:right w:val="single" w:sz="4" w:space="0" w:color="auto"/>
            </w:tcBorders>
            <w:shd w:val="clear" w:color="auto" w:fill="auto"/>
            <w:vAlign w:val="center"/>
          </w:tcPr>
          <w:p w14:paraId="0FAE41F0"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444.746,15</w:t>
            </w:r>
          </w:p>
        </w:tc>
        <w:tc>
          <w:tcPr>
            <w:tcW w:w="992" w:type="dxa"/>
            <w:tcBorders>
              <w:top w:val="single" w:sz="4" w:space="0" w:color="auto"/>
              <w:left w:val="nil"/>
              <w:bottom w:val="single" w:sz="4" w:space="0" w:color="auto"/>
              <w:right w:val="single" w:sz="4" w:space="0" w:color="auto"/>
            </w:tcBorders>
            <w:shd w:val="clear" w:color="auto" w:fill="auto"/>
            <w:vAlign w:val="center"/>
          </w:tcPr>
          <w:p w14:paraId="2B245467" w14:textId="77777777" w:rsidR="00B75CE1" w:rsidRPr="009F04B5" w:rsidRDefault="00B75CE1" w:rsidP="00113193">
            <w:pPr>
              <w:ind w:left="-70"/>
              <w:jc w:val="right"/>
              <w:rPr>
                <w:rFonts w:ascii="Arial Narrow" w:hAnsi="Arial Narrow" w:cs="Arial"/>
                <w:sz w:val="16"/>
                <w:szCs w:val="16"/>
                <w:lang w:val="es-CR" w:eastAsia="es-CR"/>
              </w:rPr>
            </w:pPr>
            <w:r w:rsidRPr="009F04B5">
              <w:rPr>
                <w:rFonts w:ascii="Arial Narrow" w:hAnsi="Arial Narrow" w:cs="Arial"/>
                <w:sz w:val="16"/>
                <w:szCs w:val="16"/>
                <w:lang w:val="es-CR" w:eastAsia="es-CR"/>
              </w:rPr>
              <w:t>15.311.322,31</w:t>
            </w:r>
          </w:p>
        </w:tc>
      </w:tr>
      <w:tr w:rsidR="00B75CE1" w:rsidRPr="009F04B5" w14:paraId="274E921B" w14:textId="77777777" w:rsidTr="0011319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02D1A4C4" w14:textId="77777777" w:rsidR="00B75CE1" w:rsidRPr="009F04B5" w:rsidRDefault="00B75CE1" w:rsidP="00113193">
            <w:pPr>
              <w:rPr>
                <w:rFonts w:ascii="Arial Narrow" w:hAnsi="Arial Narrow" w:cs="Arial"/>
                <w:sz w:val="16"/>
                <w:szCs w:val="16"/>
                <w:lang w:val="es-CR" w:eastAsia="es-CR"/>
              </w:rPr>
            </w:pPr>
            <w:r w:rsidRPr="009F04B5">
              <w:rPr>
                <w:rFonts w:ascii="Arial Narrow" w:hAnsi="Arial Narrow" w:cs="Arial"/>
                <w:sz w:val="16"/>
                <w:szCs w:val="16"/>
                <w:lang w:val="es-CR" w:eastAsia="es-CR"/>
              </w:rPr>
              <w:t>Isabel Espinoza Amador</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3FAAB464"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5-0356-0901</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2D73B39"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7-158961</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6607AA7C"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F243A67"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BE155B6"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EA20E38" w14:textId="77777777" w:rsidR="00B75CE1" w:rsidRPr="009F04B5" w:rsidRDefault="00B75CE1" w:rsidP="00113193">
            <w:pPr>
              <w:ind w:left="-70"/>
              <w:jc w:val="center"/>
              <w:rPr>
                <w:rFonts w:ascii="Arial Narrow" w:hAnsi="Arial Narrow" w:cs="Arial"/>
                <w:sz w:val="16"/>
                <w:szCs w:val="16"/>
                <w:lang w:val="es-CR" w:eastAsia="es-CR"/>
              </w:rPr>
            </w:pPr>
            <w:r w:rsidRPr="009F04B5">
              <w:rPr>
                <w:rFonts w:ascii="Arial Narrow" w:hAnsi="Arial Narrow" w:cs="Arial"/>
                <w:sz w:val="16"/>
                <w:szCs w:val="16"/>
                <w:lang w:val="es-CR" w:eastAsia="es-CR"/>
              </w:rPr>
              <w:t>9.534.000,00</w:t>
            </w:r>
          </w:p>
        </w:tc>
        <w:tc>
          <w:tcPr>
            <w:tcW w:w="851" w:type="dxa"/>
            <w:tcBorders>
              <w:top w:val="single" w:sz="4" w:space="0" w:color="auto"/>
              <w:left w:val="nil"/>
              <w:bottom w:val="single" w:sz="4" w:space="0" w:color="auto"/>
              <w:right w:val="single" w:sz="4" w:space="0" w:color="auto"/>
            </w:tcBorders>
            <w:vAlign w:val="center"/>
          </w:tcPr>
          <w:p w14:paraId="3A0851C9" w14:textId="77777777" w:rsidR="00B75CE1" w:rsidRPr="009F04B5" w:rsidRDefault="00B75CE1" w:rsidP="00113193">
            <w:pPr>
              <w:ind w:left="-70"/>
              <w:jc w:val="center"/>
              <w:rPr>
                <w:rFonts w:ascii="Arial Narrow" w:hAnsi="Arial Narrow" w:cs="Arial"/>
                <w:sz w:val="16"/>
                <w:szCs w:val="16"/>
                <w:lang w:val="es-CR" w:eastAsia="es-CR"/>
              </w:rPr>
            </w:pPr>
            <w:r w:rsidRPr="009F04B5">
              <w:rPr>
                <w:rFonts w:ascii="Arial Narrow" w:hAnsi="Arial Narrow" w:cs="Arial"/>
                <w:sz w:val="16"/>
                <w:szCs w:val="16"/>
                <w:lang w:val="es-CR" w:eastAsia="es-CR"/>
              </w:rPr>
              <w:t>150.000,00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6C3664E2"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410.580,00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DC91C46" w14:textId="77777777" w:rsidR="00B75CE1" w:rsidRPr="009F04B5" w:rsidRDefault="00B75CE1" w:rsidP="00113193">
            <w:pPr>
              <w:ind w:left="-70"/>
              <w:jc w:val="right"/>
              <w:rPr>
                <w:rFonts w:ascii="Arial Narrow" w:hAnsi="Arial Narrow" w:cs="Arial"/>
                <w:sz w:val="16"/>
                <w:szCs w:val="16"/>
                <w:lang w:val="es-CR" w:eastAsia="es-CR"/>
              </w:rPr>
            </w:pPr>
            <w:r w:rsidRPr="009F04B5">
              <w:rPr>
                <w:rFonts w:ascii="Arial Narrow" w:hAnsi="Arial Narrow" w:cs="Arial"/>
                <w:sz w:val="16"/>
                <w:szCs w:val="16"/>
                <w:lang w:val="es-CR" w:eastAsia="es-CR"/>
              </w:rPr>
              <w:t>14.794.580,00</w:t>
            </w:r>
          </w:p>
        </w:tc>
      </w:tr>
      <w:tr w:rsidR="00B75CE1" w:rsidRPr="00372EE3" w14:paraId="20555BCC" w14:textId="77777777" w:rsidTr="0011319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0C47E636" w14:textId="77777777" w:rsidR="00B75CE1" w:rsidRPr="009F04B5" w:rsidRDefault="00B75CE1" w:rsidP="00113193">
            <w:pPr>
              <w:rPr>
                <w:rFonts w:ascii="Arial Narrow" w:hAnsi="Arial Narrow" w:cs="Arial"/>
                <w:sz w:val="16"/>
                <w:szCs w:val="16"/>
                <w:lang w:val="es-CR" w:eastAsia="es-CR"/>
              </w:rPr>
            </w:pPr>
            <w:r w:rsidRPr="009F04B5">
              <w:rPr>
                <w:rFonts w:ascii="Arial Narrow" w:hAnsi="Arial Narrow" w:cs="Arial"/>
                <w:sz w:val="16"/>
                <w:szCs w:val="16"/>
                <w:lang w:val="es-CR" w:eastAsia="es-CR"/>
              </w:rPr>
              <w:t>Ingrid María Guevara Matarrita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3D575546"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5-0342-0627</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5A6F25FC"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6-222988</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7511204A"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D10BEBB"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671CB8B"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69A9BDF" w14:textId="77777777" w:rsidR="00B75CE1" w:rsidRPr="009F04B5" w:rsidRDefault="00B75CE1" w:rsidP="00113193">
            <w:pPr>
              <w:ind w:left="-70"/>
              <w:jc w:val="center"/>
              <w:rPr>
                <w:rFonts w:ascii="Arial Narrow" w:hAnsi="Arial Narrow" w:cs="Arial"/>
                <w:sz w:val="16"/>
                <w:szCs w:val="16"/>
                <w:lang w:val="es-CR" w:eastAsia="es-CR"/>
              </w:rPr>
            </w:pPr>
            <w:r w:rsidRPr="009F04B5">
              <w:rPr>
                <w:rFonts w:ascii="Arial Narrow" w:hAnsi="Arial Narrow" w:cs="Arial"/>
                <w:sz w:val="16"/>
                <w:szCs w:val="16"/>
                <w:lang w:val="es-CR" w:eastAsia="es-CR"/>
              </w:rPr>
              <w:t>7.825.117,05</w:t>
            </w:r>
          </w:p>
        </w:tc>
        <w:tc>
          <w:tcPr>
            <w:tcW w:w="851" w:type="dxa"/>
            <w:tcBorders>
              <w:top w:val="single" w:sz="4" w:space="0" w:color="auto"/>
              <w:left w:val="nil"/>
              <w:bottom w:val="single" w:sz="4" w:space="0" w:color="auto"/>
              <w:right w:val="single" w:sz="4" w:space="0" w:color="auto"/>
            </w:tcBorders>
            <w:vAlign w:val="center"/>
          </w:tcPr>
          <w:p w14:paraId="745A5D9A" w14:textId="77777777" w:rsidR="00B75CE1" w:rsidRPr="009F04B5" w:rsidRDefault="00B75CE1" w:rsidP="00113193">
            <w:pPr>
              <w:ind w:left="-70"/>
              <w:jc w:val="center"/>
              <w:rPr>
                <w:rFonts w:ascii="Arial Narrow" w:hAnsi="Arial Narrow" w:cs="Arial"/>
                <w:sz w:val="16"/>
                <w:szCs w:val="16"/>
                <w:lang w:val="es-CR" w:eastAsia="es-CR"/>
              </w:rPr>
            </w:pPr>
            <w:r w:rsidRPr="009F04B5">
              <w:rPr>
                <w:rFonts w:ascii="Arial Narrow" w:hAnsi="Arial Narrow" w:cs="Arial"/>
                <w:sz w:val="16"/>
                <w:szCs w:val="16"/>
                <w:lang w:val="es-CR" w:eastAsia="es-CR"/>
              </w:rPr>
              <w:t>44.270,19</w:t>
            </w:r>
          </w:p>
        </w:tc>
        <w:tc>
          <w:tcPr>
            <w:tcW w:w="837" w:type="dxa"/>
            <w:tcBorders>
              <w:top w:val="single" w:sz="4" w:space="0" w:color="auto"/>
              <w:left w:val="nil"/>
              <w:bottom w:val="single" w:sz="4" w:space="0" w:color="auto"/>
              <w:right w:val="single" w:sz="4" w:space="0" w:color="auto"/>
            </w:tcBorders>
            <w:shd w:val="clear" w:color="auto" w:fill="auto"/>
            <w:vAlign w:val="center"/>
          </w:tcPr>
          <w:p w14:paraId="49C5C180"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442.701,89</w:t>
            </w:r>
          </w:p>
        </w:tc>
        <w:tc>
          <w:tcPr>
            <w:tcW w:w="992" w:type="dxa"/>
            <w:tcBorders>
              <w:top w:val="single" w:sz="4" w:space="0" w:color="auto"/>
              <w:left w:val="nil"/>
              <w:bottom w:val="single" w:sz="4" w:space="0" w:color="auto"/>
              <w:right w:val="single" w:sz="4" w:space="0" w:color="auto"/>
            </w:tcBorders>
            <w:shd w:val="clear" w:color="auto" w:fill="auto"/>
            <w:vAlign w:val="center"/>
          </w:tcPr>
          <w:p w14:paraId="429D1C59" w14:textId="77777777" w:rsidR="00B75CE1" w:rsidRPr="00372EE3" w:rsidRDefault="00B75CE1" w:rsidP="00113193">
            <w:pPr>
              <w:ind w:left="-70"/>
              <w:jc w:val="right"/>
              <w:rPr>
                <w:rFonts w:ascii="Arial Narrow" w:hAnsi="Arial Narrow" w:cs="Arial"/>
                <w:sz w:val="16"/>
                <w:szCs w:val="16"/>
                <w:lang w:val="es-CR" w:eastAsia="es-CR"/>
              </w:rPr>
            </w:pPr>
            <w:r w:rsidRPr="009F04B5">
              <w:rPr>
                <w:rFonts w:ascii="Arial Narrow" w:hAnsi="Arial Narrow" w:cs="Arial"/>
                <w:sz w:val="16"/>
                <w:szCs w:val="16"/>
                <w:lang w:val="es-CR" w:eastAsia="es-CR"/>
              </w:rPr>
              <w:t>14.223.548,75</w:t>
            </w:r>
          </w:p>
        </w:tc>
      </w:tr>
      <w:tr w:rsidR="00B75CE1" w:rsidRPr="008143C3" w14:paraId="375A55F8" w14:textId="77777777" w:rsidTr="00113193">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AF764F" w14:textId="77777777" w:rsidR="00B75CE1" w:rsidRPr="008143C3" w:rsidRDefault="00B75CE1" w:rsidP="00113193">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 xml:space="preserve">Fundación para la Vivienda Rural Costa Rica - Canadá </w:t>
            </w:r>
          </w:p>
        </w:tc>
      </w:tr>
      <w:tr w:rsidR="00B75CE1" w:rsidRPr="008143C3" w14:paraId="1C0DB5F1" w14:textId="77777777" w:rsidTr="00113193">
        <w:trPr>
          <w:trHeight w:val="20"/>
        </w:trPr>
        <w:tc>
          <w:tcPr>
            <w:tcW w:w="1575" w:type="dxa"/>
            <w:tcBorders>
              <w:top w:val="single" w:sz="4" w:space="0" w:color="auto"/>
              <w:left w:val="single" w:sz="4" w:space="0" w:color="auto"/>
              <w:bottom w:val="nil"/>
              <w:right w:val="single" w:sz="4" w:space="0" w:color="auto"/>
            </w:tcBorders>
            <w:vAlign w:val="center"/>
          </w:tcPr>
          <w:p w14:paraId="1FA0D773" w14:textId="77777777" w:rsidR="00B75CE1" w:rsidRPr="008143C3" w:rsidRDefault="00B75CE1" w:rsidP="0011319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78760DC6" w14:textId="77777777" w:rsidR="00B75CE1" w:rsidRPr="008143C3" w:rsidRDefault="00B75CE1" w:rsidP="0011319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3FB4B34" w14:textId="77777777" w:rsidR="00B75CE1" w:rsidRPr="008143C3" w:rsidRDefault="00B75CE1" w:rsidP="0011319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3A8107D9" w14:textId="77777777" w:rsidR="00B75CE1" w:rsidRPr="008143C3" w:rsidRDefault="00B75CE1" w:rsidP="0011319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0316D046" w14:textId="77777777" w:rsidR="00B75CE1" w:rsidRPr="008143C3" w:rsidRDefault="00B75CE1" w:rsidP="0011319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Propó-sito</w:t>
            </w:r>
          </w:p>
          <w:p w14:paraId="1D40C900" w14:textId="77777777" w:rsidR="00B75CE1" w:rsidRPr="008143C3" w:rsidRDefault="00B75CE1" w:rsidP="0011319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BC7FD" w14:textId="77777777" w:rsidR="00B75CE1" w:rsidRPr="008143C3" w:rsidRDefault="00B75CE1" w:rsidP="0011319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E40E3A" w14:textId="77777777" w:rsidR="00B75CE1" w:rsidRPr="008143C3" w:rsidRDefault="00B75CE1" w:rsidP="0011319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46028E54" w14:textId="77777777" w:rsidR="00B75CE1" w:rsidRPr="008143C3" w:rsidRDefault="00B75CE1" w:rsidP="00113193">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6B1AFC63" w14:textId="77777777" w:rsidR="00B75CE1" w:rsidRPr="008143C3" w:rsidRDefault="00B75CE1" w:rsidP="00113193">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5153EF" w14:textId="77777777" w:rsidR="00B75CE1" w:rsidRPr="008143C3" w:rsidRDefault="00B75CE1" w:rsidP="0011319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B75CE1" w:rsidRPr="009F04B5" w14:paraId="4227F4D3" w14:textId="77777777" w:rsidTr="00113193">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509A847" w14:textId="77777777" w:rsidR="00B75CE1" w:rsidRPr="009F04B5" w:rsidRDefault="00B75CE1" w:rsidP="00113193">
            <w:pPr>
              <w:rPr>
                <w:rFonts w:ascii="Arial Narrow" w:hAnsi="Arial Narrow" w:cs="Arial"/>
                <w:sz w:val="16"/>
                <w:szCs w:val="16"/>
                <w:lang w:val="es-CR" w:eastAsia="es-CR"/>
              </w:rPr>
            </w:pPr>
            <w:r w:rsidRPr="009F04B5">
              <w:rPr>
                <w:rFonts w:ascii="Arial Narrow" w:hAnsi="Arial Narrow" w:cs="Arial"/>
                <w:sz w:val="16"/>
                <w:szCs w:val="16"/>
                <w:lang w:val="es-CR" w:eastAsia="es-CR"/>
              </w:rPr>
              <w:t>Gliceria de la Trinidad Molina Narváez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89A1CD"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6-0082-0473</w:t>
            </w:r>
          </w:p>
        </w:tc>
        <w:tc>
          <w:tcPr>
            <w:tcW w:w="709" w:type="dxa"/>
            <w:tcBorders>
              <w:top w:val="single" w:sz="4" w:space="0" w:color="auto"/>
              <w:left w:val="nil"/>
              <w:bottom w:val="single" w:sz="4" w:space="0" w:color="auto"/>
              <w:right w:val="single" w:sz="4" w:space="0" w:color="auto"/>
            </w:tcBorders>
            <w:shd w:val="clear" w:color="auto" w:fill="auto"/>
            <w:vAlign w:val="center"/>
          </w:tcPr>
          <w:p w14:paraId="311138E6"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6-208727</w:t>
            </w:r>
          </w:p>
        </w:tc>
        <w:tc>
          <w:tcPr>
            <w:tcW w:w="851" w:type="dxa"/>
            <w:tcBorders>
              <w:top w:val="single" w:sz="4" w:space="0" w:color="auto"/>
              <w:left w:val="nil"/>
              <w:bottom w:val="single" w:sz="4" w:space="0" w:color="auto"/>
              <w:right w:val="single" w:sz="4" w:space="0" w:color="auto"/>
            </w:tcBorders>
            <w:shd w:val="clear" w:color="auto" w:fill="auto"/>
            <w:vAlign w:val="center"/>
          </w:tcPr>
          <w:p w14:paraId="7CC09A1B"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E4F3C0"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67BCA2"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4.080.000,00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3BC48F4" w14:textId="77777777" w:rsidR="00B75CE1" w:rsidRPr="009F04B5" w:rsidRDefault="00B75CE1" w:rsidP="00113193">
            <w:pPr>
              <w:ind w:left="-70"/>
              <w:jc w:val="center"/>
              <w:rPr>
                <w:rFonts w:ascii="Arial Narrow" w:hAnsi="Arial Narrow" w:cs="Arial"/>
                <w:sz w:val="16"/>
                <w:szCs w:val="16"/>
                <w:lang w:val="es-CR" w:eastAsia="es-CR"/>
              </w:rPr>
            </w:pPr>
            <w:r w:rsidRPr="009F04B5">
              <w:rPr>
                <w:rFonts w:ascii="Arial Narrow" w:hAnsi="Arial Narrow" w:cs="Arial"/>
                <w:sz w:val="16"/>
                <w:szCs w:val="16"/>
                <w:lang w:val="es-CR" w:eastAsia="es-CR"/>
              </w:rPr>
              <w:t>10.437.123,87</w:t>
            </w:r>
          </w:p>
        </w:tc>
        <w:tc>
          <w:tcPr>
            <w:tcW w:w="851" w:type="dxa"/>
            <w:tcBorders>
              <w:top w:val="single" w:sz="4" w:space="0" w:color="auto"/>
              <w:left w:val="nil"/>
              <w:bottom w:val="single" w:sz="4" w:space="0" w:color="auto"/>
              <w:right w:val="single" w:sz="4" w:space="0" w:color="auto"/>
            </w:tcBorders>
            <w:shd w:val="clear" w:color="auto" w:fill="auto"/>
            <w:vAlign w:val="center"/>
          </w:tcPr>
          <w:p w14:paraId="694771A9" w14:textId="77777777" w:rsidR="00B75CE1" w:rsidRPr="009F04B5" w:rsidRDefault="00B75CE1" w:rsidP="00113193">
            <w:pPr>
              <w:ind w:left="-70"/>
              <w:jc w:val="center"/>
              <w:rPr>
                <w:rFonts w:ascii="Arial Narrow" w:hAnsi="Arial Narrow" w:cs="Arial"/>
                <w:sz w:val="16"/>
                <w:szCs w:val="16"/>
                <w:lang w:val="es-CR" w:eastAsia="es-CR"/>
              </w:rPr>
            </w:pPr>
            <w:r w:rsidRPr="009F04B5">
              <w:rPr>
                <w:rFonts w:ascii="Arial Narrow" w:hAnsi="Arial Narrow" w:cs="Arial"/>
                <w:sz w:val="16"/>
                <w:szCs w:val="16"/>
                <w:lang w:val="es-CR" w:eastAsia="es-CR"/>
              </w:rPr>
              <w:t>133.426,36</w:t>
            </w:r>
          </w:p>
        </w:tc>
        <w:tc>
          <w:tcPr>
            <w:tcW w:w="837" w:type="dxa"/>
            <w:tcBorders>
              <w:top w:val="single" w:sz="4" w:space="0" w:color="auto"/>
              <w:left w:val="nil"/>
              <w:bottom w:val="single" w:sz="4" w:space="0" w:color="auto"/>
              <w:right w:val="single" w:sz="4" w:space="0" w:color="auto"/>
            </w:tcBorders>
            <w:shd w:val="clear" w:color="auto" w:fill="auto"/>
            <w:vAlign w:val="center"/>
          </w:tcPr>
          <w:p w14:paraId="74E04E7E"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444.754,53</w:t>
            </w:r>
          </w:p>
        </w:tc>
        <w:tc>
          <w:tcPr>
            <w:tcW w:w="992" w:type="dxa"/>
            <w:tcBorders>
              <w:top w:val="single" w:sz="4" w:space="0" w:color="auto"/>
              <w:left w:val="nil"/>
              <w:bottom w:val="single" w:sz="4" w:space="0" w:color="auto"/>
              <w:right w:val="single" w:sz="4" w:space="0" w:color="auto"/>
            </w:tcBorders>
            <w:shd w:val="clear" w:color="auto" w:fill="auto"/>
            <w:vAlign w:val="center"/>
          </w:tcPr>
          <w:p w14:paraId="5C304084" w14:textId="77777777" w:rsidR="00B75CE1" w:rsidRPr="009F04B5" w:rsidRDefault="00B75CE1" w:rsidP="00113193">
            <w:pPr>
              <w:ind w:left="-70"/>
              <w:jc w:val="right"/>
              <w:rPr>
                <w:rFonts w:ascii="Arial Narrow" w:hAnsi="Arial Narrow" w:cs="Arial"/>
                <w:sz w:val="16"/>
                <w:szCs w:val="16"/>
                <w:lang w:val="es-CR" w:eastAsia="es-CR"/>
              </w:rPr>
            </w:pPr>
            <w:r w:rsidRPr="009F04B5">
              <w:rPr>
                <w:rFonts w:ascii="Arial Narrow" w:hAnsi="Arial Narrow" w:cs="Arial"/>
                <w:sz w:val="16"/>
                <w:szCs w:val="16"/>
                <w:lang w:val="es-CR" w:eastAsia="es-CR"/>
              </w:rPr>
              <w:t>14.828.452,04</w:t>
            </w:r>
          </w:p>
        </w:tc>
      </w:tr>
      <w:tr w:rsidR="00B75CE1" w:rsidRPr="009F04B5" w14:paraId="7A294F1C" w14:textId="77777777" w:rsidTr="00113193">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1E81993" w14:textId="5450B097" w:rsidR="00B75CE1" w:rsidRPr="009F04B5" w:rsidRDefault="00B75CE1" w:rsidP="00113193">
            <w:pPr>
              <w:rPr>
                <w:rFonts w:ascii="Arial Narrow" w:hAnsi="Arial Narrow" w:cs="Arial"/>
                <w:sz w:val="16"/>
                <w:szCs w:val="16"/>
                <w:lang w:val="es-CR" w:eastAsia="es-CR"/>
              </w:rPr>
            </w:pPr>
            <w:r w:rsidRPr="009F04B5">
              <w:rPr>
                <w:rFonts w:ascii="Arial Narrow" w:hAnsi="Arial Narrow" w:cs="Arial"/>
                <w:sz w:val="16"/>
                <w:szCs w:val="16"/>
                <w:lang w:val="es-CR" w:eastAsia="es-CR"/>
              </w:rPr>
              <w:t>Brenda Luisa Quir</w:t>
            </w:r>
            <w:r w:rsidR="009C15C8" w:rsidRPr="009F04B5">
              <w:rPr>
                <w:rFonts w:ascii="Arial Narrow" w:hAnsi="Arial Narrow" w:cs="Arial"/>
                <w:sz w:val="16"/>
                <w:szCs w:val="16"/>
                <w:lang w:val="es-CR" w:eastAsia="es-CR"/>
              </w:rPr>
              <w:t>ó</w:t>
            </w:r>
            <w:r w:rsidRPr="009F04B5">
              <w:rPr>
                <w:rFonts w:ascii="Arial Narrow" w:hAnsi="Arial Narrow" w:cs="Arial"/>
                <w:sz w:val="16"/>
                <w:szCs w:val="16"/>
                <w:lang w:val="es-CR" w:eastAsia="es-CR"/>
              </w:rPr>
              <w:t>s Vargas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29C47E"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7-0246-0109</w:t>
            </w:r>
          </w:p>
        </w:tc>
        <w:tc>
          <w:tcPr>
            <w:tcW w:w="709" w:type="dxa"/>
            <w:tcBorders>
              <w:top w:val="single" w:sz="4" w:space="0" w:color="auto"/>
              <w:left w:val="nil"/>
              <w:bottom w:val="single" w:sz="4" w:space="0" w:color="auto"/>
              <w:right w:val="single" w:sz="4" w:space="0" w:color="auto"/>
            </w:tcBorders>
            <w:shd w:val="clear" w:color="auto" w:fill="auto"/>
            <w:vAlign w:val="center"/>
          </w:tcPr>
          <w:p w14:paraId="2D63D012"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7-113650</w:t>
            </w:r>
          </w:p>
        </w:tc>
        <w:tc>
          <w:tcPr>
            <w:tcW w:w="851" w:type="dxa"/>
            <w:tcBorders>
              <w:top w:val="single" w:sz="4" w:space="0" w:color="auto"/>
              <w:left w:val="nil"/>
              <w:bottom w:val="single" w:sz="4" w:space="0" w:color="auto"/>
              <w:right w:val="single" w:sz="4" w:space="0" w:color="auto"/>
            </w:tcBorders>
            <w:shd w:val="clear" w:color="auto" w:fill="auto"/>
            <w:vAlign w:val="center"/>
          </w:tcPr>
          <w:p w14:paraId="69320227"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89742D"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3AAC4D"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3.690.000.00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7F0EA86" w14:textId="77777777" w:rsidR="00B75CE1" w:rsidRPr="009F04B5" w:rsidRDefault="00B75CE1" w:rsidP="00113193">
            <w:pPr>
              <w:ind w:left="-70"/>
              <w:jc w:val="center"/>
              <w:rPr>
                <w:rFonts w:ascii="Arial Narrow" w:hAnsi="Arial Narrow" w:cs="Arial"/>
                <w:sz w:val="16"/>
                <w:szCs w:val="16"/>
                <w:lang w:val="es-CR" w:eastAsia="es-CR"/>
              </w:rPr>
            </w:pPr>
            <w:r w:rsidRPr="009F04B5">
              <w:rPr>
                <w:rFonts w:ascii="Arial Narrow" w:hAnsi="Arial Narrow" w:cs="Arial"/>
                <w:sz w:val="16"/>
                <w:szCs w:val="16"/>
                <w:lang w:val="es-CR" w:eastAsia="es-CR"/>
              </w:rPr>
              <w:t>9.576.000,00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0620DBD" w14:textId="77777777" w:rsidR="00B75CE1" w:rsidRPr="009F04B5" w:rsidRDefault="00B75CE1" w:rsidP="00113193">
            <w:pPr>
              <w:ind w:left="-70"/>
              <w:jc w:val="center"/>
              <w:rPr>
                <w:rFonts w:ascii="Arial Narrow" w:hAnsi="Arial Narrow" w:cs="Arial"/>
                <w:sz w:val="16"/>
                <w:szCs w:val="16"/>
                <w:lang w:val="es-CR" w:eastAsia="es-CR"/>
              </w:rPr>
            </w:pPr>
            <w:r w:rsidRPr="009F04B5">
              <w:rPr>
                <w:rFonts w:ascii="Arial Narrow" w:hAnsi="Arial Narrow" w:cs="Arial"/>
                <w:sz w:val="16"/>
                <w:szCs w:val="16"/>
                <w:lang w:val="es-CR" w:eastAsia="es-CR"/>
              </w:rPr>
              <w:t>139.194,32</w:t>
            </w:r>
          </w:p>
        </w:tc>
        <w:tc>
          <w:tcPr>
            <w:tcW w:w="837" w:type="dxa"/>
            <w:tcBorders>
              <w:top w:val="single" w:sz="4" w:space="0" w:color="auto"/>
              <w:left w:val="nil"/>
              <w:bottom w:val="single" w:sz="4" w:space="0" w:color="auto"/>
              <w:right w:val="single" w:sz="4" w:space="0" w:color="auto"/>
            </w:tcBorders>
            <w:shd w:val="clear" w:color="auto" w:fill="auto"/>
            <w:vAlign w:val="center"/>
          </w:tcPr>
          <w:p w14:paraId="7CB5FD9F"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463.981,05</w:t>
            </w:r>
          </w:p>
        </w:tc>
        <w:tc>
          <w:tcPr>
            <w:tcW w:w="992" w:type="dxa"/>
            <w:tcBorders>
              <w:top w:val="single" w:sz="4" w:space="0" w:color="auto"/>
              <w:left w:val="nil"/>
              <w:bottom w:val="single" w:sz="4" w:space="0" w:color="auto"/>
              <w:right w:val="single" w:sz="4" w:space="0" w:color="auto"/>
            </w:tcBorders>
            <w:shd w:val="clear" w:color="auto" w:fill="auto"/>
            <w:vAlign w:val="center"/>
          </w:tcPr>
          <w:p w14:paraId="6CCFC79A" w14:textId="77777777" w:rsidR="00B75CE1" w:rsidRPr="009F04B5" w:rsidRDefault="00B75CE1" w:rsidP="00113193">
            <w:pPr>
              <w:ind w:left="-70"/>
              <w:jc w:val="right"/>
              <w:rPr>
                <w:rFonts w:ascii="Arial Narrow" w:hAnsi="Arial Narrow" w:cs="Arial"/>
                <w:sz w:val="16"/>
                <w:szCs w:val="16"/>
                <w:lang w:val="es-CR" w:eastAsia="es-CR"/>
              </w:rPr>
            </w:pPr>
            <w:r w:rsidRPr="009F04B5">
              <w:rPr>
                <w:rFonts w:ascii="Arial Narrow" w:hAnsi="Arial Narrow" w:cs="Arial"/>
                <w:sz w:val="16"/>
                <w:szCs w:val="16"/>
                <w:lang w:val="es-CR" w:eastAsia="es-CR"/>
              </w:rPr>
              <w:t>13.590.786,74</w:t>
            </w:r>
          </w:p>
        </w:tc>
      </w:tr>
      <w:tr w:rsidR="00B75CE1" w:rsidRPr="006D5FE0" w14:paraId="5D51B47D" w14:textId="77777777" w:rsidTr="00113193">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DCCE23B" w14:textId="77777777" w:rsidR="00B75CE1" w:rsidRPr="009F04B5" w:rsidRDefault="00B75CE1" w:rsidP="00113193">
            <w:pPr>
              <w:rPr>
                <w:rFonts w:ascii="Arial Narrow" w:hAnsi="Arial Narrow" w:cs="Arial"/>
                <w:sz w:val="16"/>
                <w:szCs w:val="16"/>
                <w:lang w:val="es-CR" w:eastAsia="es-CR"/>
              </w:rPr>
            </w:pPr>
            <w:r w:rsidRPr="009F04B5">
              <w:rPr>
                <w:rFonts w:ascii="Arial Narrow" w:hAnsi="Arial Narrow" w:cs="Arial"/>
                <w:sz w:val="16"/>
                <w:szCs w:val="16"/>
                <w:lang w:val="es-CR" w:eastAsia="es-CR"/>
              </w:rPr>
              <w:t>María Rosa Elida Marín Vindas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80FAB0D"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6-0065-0640</w:t>
            </w:r>
          </w:p>
        </w:tc>
        <w:tc>
          <w:tcPr>
            <w:tcW w:w="709" w:type="dxa"/>
            <w:tcBorders>
              <w:top w:val="single" w:sz="4" w:space="0" w:color="auto"/>
              <w:left w:val="nil"/>
              <w:bottom w:val="single" w:sz="4" w:space="0" w:color="auto"/>
              <w:right w:val="single" w:sz="4" w:space="0" w:color="auto"/>
            </w:tcBorders>
            <w:shd w:val="clear" w:color="auto" w:fill="auto"/>
            <w:vAlign w:val="center"/>
          </w:tcPr>
          <w:p w14:paraId="6C2205B6"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1-634146</w:t>
            </w:r>
          </w:p>
        </w:tc>
        <w:tc>
          <w:tcPr>
            <w:tcW w:w="851" w:type="dxa"/>
            <w:tcBorders>
              <w:top w:val="single" w:sz="4" w:space="0" w:color="auto"/>
              <w:left w:val="nil"/>
              <w:bottom w:val="single" w:sz="4" w:space="0" w:color="auto"/>
              <w:right w:val="single" w:sz="4" w:space="0" w:color="auto"/>
            </w:tcBorders>
            <w:shd w:val="clear" w:color="auto" w:fill="auto"/>
            <w:vAlign w:val="center"/>
          </w:tcPr>
          <w:p w14:paraId="7041F7D9"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Puriscal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CE2CDB"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B8C1F"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F5B74CD" w14:textId="77777777" w:rsidR="00B75CE1" w:rsidRPr="009F04B5" w:rsidRDefault="00B75CE1" w:rsidP="00113193">
            <w:pPr>
              <w:ind w:left="-70"/>
              <w:jc w:val="center"/>
              <w:rPr>
                <w:rFonts w:ascii="Arial Narrow" w:hAnsi="Arial Narrow" w:cs="Arial"/>
                <w:sz w:val="16"/>
                <w:szCs w:val="16"/>
                <w:lang w:val="es-CR" w:eastAsia="es-CR"/>
              </w:rPr>
            </w:pPr>
            <w:r w:rsidRPr="009F04B5">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29CB9C2" w14:textId="77777777" w:rsidR="00B75CE1" w:rsidRPr="009F04B5" w:rsidRDefault="00B75CE1" w:rsidP="00113193">
            <w:pPr>
              <w:ind w:left="-70"/>
              <w:jc w:val="center"/>
              <w:rPr>
                <w:rFonts w:ascii="Arial Narrow" w:hAnsi="Arial Narrow" w:cs="Arial"/>
                <w:sz w:val="16"/>
                <w:szCs w:val="16"/>
                <w:lang w:val="es-CR" w:eastAsia="es-CR"/>
              </w:rPr>
            </w:pPr>
            <w:r w:rsidRPr="009F04B5">
              <w:rPr>
                <w:rFonts w:ascii="Arial Narrow" w:hAnsi="Arial Narrow" w:cs="Arial"/>
                <w:sz w:val="16"/>
                <w:szCs w:val="16"/>
                <w:lang w:val="es-CR" w:eastAsia="es-CR"/>
              </w:rPr>
              <w:t>150.849,95</w:t>
            </w:r>
          </w:p>
        </w:tc>
        <w:tc>
          <w:tcPr>
            <w:tcW w:w="837" w:type="dxa"/>
            <w:tcBorders>
              <w:top w:val="single" w:sz="4" w:space="0" w:color="auto"/>
              <w:left w:val="nil"/>
              <w:bottom w:val="single" w:sz="4" w:space="0" w:color="auto"/>
              <w:right w:val="single" w:sz="4" w:space="0" w:color="auto"/>
            </w:tcBorders>
            <w:shd w:val="clear" w:color="auto" w:fill="auto"/>
            <w:vAlign w:val="center"/>
          </w:tcPr>
          <w:p w14:paraId="418F26C9"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502.833,18</w:t>
            </w:r>
          </w:p>
        </w:tc>
        <w:tc>
          <w:tcPr>
            <w:tcW w:w="992" w:type="dxa"/>
            <w:tcBorders>
              <w:top w:val="single" w:sz="4" w:space="0" w:color="auto"/>
              <w:left w:val="nil"/>
              <w:bottom w:val="single" w:sz="4" w:space="0" w:color="auto"/>
              <w:right w:val="single" w:sz="4" w:space="0" w:color="auto"/>
            </w:tcBorders>
            <w:shd w:val="clear" w:color="auto" w:fill="auto"/>
            <w:vAlign w:val="center"/>
          </w:tcPr>
          <w:p w14:paraId="2BCFC8A9" w14:textId="77777777" w:rsidR="00B75CE1" w:rsidRPr="006D5FE0" w:rsidRDefault="00B75CE1" w:rsidP="00113193">
            <w:pPr>
              <w:ind w:left="-70"/>
              <w:jc w:val="right"/>
              <w:rPr>
                <w:rFonts w:ascii="Arial Narrow" w:hAnsi="Arial Narrow" w:cs="Arial"/>
                <w:sz w:val="16"/>
                <w:szCs w:val="16"/>
                <w:lang w:val="es-CR" w:eastAsia="es-CR"/>
              </w:rPr>
            </w:pPr>
            <w:r w:rsidRPr="009F04B5">
              <w:rPr>
                <w:rFonts w:ascii="Arial Narrow" w:hAnsi="Arial Narrow" w:cs="Arial"/>
                <w:sz w:val="16"/>
                <w:szCs w:val="16"/>
                <w:lang w:val="es-CR" w:eastAsia="es-CR"/>
              </w:rPr>
              <w:t>17.001.983,23</w:t>
            </w:r>
          </w:p>
        </w:tc>
      </w:tr>
      <w:tr w:rsidR="00B75CE1" w:rsidRPr="008143C3" w14:paraId="0B1382C4" w14:textId="77777777" w:rsidTr="00113193">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8608FC" w14:textId="77777777" w:rsidR="00B75CE1" w:rsidRPr="008143C3" w:rsidRDefault="00B75CE1" w:rsidP="00113193">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Instituto Nacional de Vivienda y Urbanismo</w:t>
            </w:r>
          </w:p>
        </w:tc>
      </w:tr>
      <w:tr w:rsidR="00B75CE1" w:rsidRPr="008143C3" w14:paraId="10ADABD2" w14:textId="77777777" w:rsidTr="00113193">
        <w:trPr>
          <w:trHeight w:val="20"/>
        </w:trPr>
        <w:tc>
          <w:tcPr>
            <w:tcW w:w="1575" w:type="dxa"/>
            <w:tcBorders>
              <w:top w:val="single" w:sz="4" w:space="0" w:color="auto"/>
              <w:left w:val="single" w:sz="4" w:space="0" w:color="auto"/>
              <w:bottom w:val="nil"/>
              <w:right w:val="single" w:sz="4" w:space="0" w:color="auto"/>
            </w:tcBorders>
            <w:vAlign w:val="center"/>
          </w:tcPr>
          <w:p w14:paraId="068C5D2B" w14:textId="77777777" w:rsidR="00B75CE1" w:rsidRPr="008143C3" w:rsidRDefault="00B75CE1" w:rsidP="0011319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51DEE46E" w14:textId="77777777" w:rsidR="00B75CE1" w:rsidRPr="008143C3" w:rsidRDefault="00B75CE1" w:rsidP="0011319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EEE376F" w14:textId="77777777" w:rsidR="00B75CE1" w:rsidRPr="008143C3" w:rsidRDefault="00B75CE1" w:rsidP="0011319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43D1979B" w14:textId="77777777" w:rsidR="00B75CE1" w:rsidRPr="008143C3" w:rsidRDefault="00B75CE1" w:rsidP="0011319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5AB1FFEE" w14:textId="77777777" w:rsidR="00B75CE1" w:rsidRPr="008143C3" w:rsidRDefault="00B75CE1" w:rsidP="0011319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Propó-sito</w:t>
            </w:r>
          </w:p>
          <w:p w14:paraId="79B43981" w14:textId="77777777" w:rsidR="00B75CE1" w:rsidRPr="008143C3" w:rsidRDefault="00B75CE1" w:rsidP="0011319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F0739" w14:textId="77777777" w:rsidR="00B75CE1" w:rsidRPr="008143C3" w:rsidRDefault="00B75CE1" w:rsidP="0011319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94C4D6" w14:textId="77777777" w:rsidR="00B75CE1" w:rsidRPr="008143C3" w:rsidRDefault="00B75CE1" w:rsidP="0011319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17502940" w14:textId="77777777" w:rsidR="00B75CE1" w:rsidRPr="008143C3" w:rsidRDefault="00B75CE1" w:rsidP="00113193">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794B381D" w14:textId="77777777" w:rsidR="00B75CE1" w:rsidRPr="008143C3" w:rsidRDefault="00B75CE1" w:rsidP="00113193">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B4B5C2" w14:textId="77777777" w:rsidR="00B75CE1" w:rsidRPr="008143C3" w:rsidRDefault="00B75CE1" w:rsidP="0011319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B75CE1" w:rsidRPr="009F04B5" w14:paraId="62AFC2AC" w14:textId="77777777" w:rsidTr="00113193">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1A550AE" w14:textId="77777777" w:rsidR="00B75CE1" w:rsidRPr="009F04B5" w:rsidRDefault="00B75CE1" w:rsidP="00113193">
            <w:pPr>
              <w:rPr>
                <w:rFonts w:ascii="Arial Narrow" w:hAnsi="Arial Narrow" w:cs="Arial"/>
                <w:sz w:val="16"/>
                <w:szCs w:val="16"/>
                <w:lang w:val="es-CR" w:eastAsia="es-CR"/>
              </w:rPr>
            </w:pPr>
            <w:r w:rsidRPr="009F04B5">
              <w:rPr>
                <w:rFonts w:ascii="Arial Narrow" w:hAnsi="Arial Narrow" w:cs="Arial"/>
                <w:sz w:val="16"/>
                <w:szCs w:val="16"/>
                <w:lang w:val="es-CR" w:eastAsia="es-CR"/>
              </w:rPr>
              <w:t>Gabriela María Olmos Salazar</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1528A8"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4-0190-0151</w:t>
            </w:r>
          </w:p>
        </w:tc>
        <w:tc>
          <w:tcPr>
            <w:tcW w:w="709" w:type="dxa"/>
            <w:tcBorders>
              <w:top w:val="single" w:sz="4" w:space="0" w:color="auto"/>
              <w:left w:val="nil"/>
              <w:bottom w:val="single" w:sz="4" w:space="0" w:color="auto"/>
              <w:right w:val="single" w:sz="4" w:space="0" w:color="auto"/>
            </w:tcBorders>
            <w:shd w:val="clear" w:color="auto" w:fill="auto"/>
            <w:vAlign w:val="center"/>
          </w:tcPr>
          <w:p w14:paraId="3CC5A234"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6-222226</w:t>
            </w:r>
          </w:p>
        </w:tc>
        <w:tc>
          <w:tcPr>
            <w:tcW w:w="851" w:type="dxa"/>
            <w:tcBorders>
              <w:top w:val="single" w:sz="4" w:space="0" w:color="auto"/>
              <w:left w:val="nil"/>
              <w:bottom w:val="single" w:sz="4" w:space="0" w:color="auto"/>
              <w:right w:val="single" w:sz="4" w:space="0" w:color="auto"/>
            </w:tcBorders>
            <w:shd w:val="clear" w:color="auto" w:fill="auto"/>
            <w:vAlign w:val="center"/>
          </w:tcPr>
          <w:p w14:paraId="04EC7165"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Osa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C6F49F"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A37C29"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8.120.000,00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EDF093D" w14:textId="77777777" w:rsidR="00B75CE1" w:rsidRPr="009F04B5" w:rsidRDefault="00B75CE1" w:rsidP="00113193">
            <w:pPr>
              <w:ind w:left="-70"/>
              <w:jc w:val="center"/>
              <w:rPr>
                <w:rFonts w:ascii="Arial Narrow" w:hAnsi="Arial Narrow" w:cs="Arial"/>
                <w:sz w:val="16"/>
                <w:szCs w:val="16"/>
                <w:lang w:val="es-CR" w:eastAsia="es-CR"/>
              </w:rPr>
            </w:pPr>
            <w:r w:rsidRPr="009F04B5">
              <w:rPr>
                <w:rFonts w:ascii="Arial Narrow" w:hAnsi="Arial Narrow" w:cs="Arial"/>
                <w:sz w:val="16"/>
                <w:szCs w:val="16"/>
                <w:lang w:val="es-CR" w:eastAsia="es-CR"/>
              </w:rPr>
              <w:t>8.189.132,21</w:t>
            </w:r>
          </w:p>
        </w:tc>
        <w:tc>
          <w:tcPr>
            <w:tcW w:w="851" w:type="dxa"/>
            <w:tcBorders>
              <w:top w:val="single" w:sz="4" w:space="0" w:color="auto"/>
              <w:left w:val="nil"/>
              <w:bottom w:val="single" w:sz="4" w:space="0" w:color="auto"/>
              <w:right w:val="single" w:sz="4" w:space="0" w:color="auto"/>
            </w:tcBorders>
            <w:shd w:val="clear" w:color="auto" w:fill="auto"/>
            <w:vAlign w:val="center"/>
          </w:tcPr>
          <w:p w14:paraId="6D72228E" w14:textId="77777777" w:rsidR="00B75CE1" w:rsidRPr="009F04B5" w:rsidRDefault="00B75CE1" w:rsidP="00113193">
            <w:pPr>
              <w:ind w:left="-70"/>
              <w:jc w:val="center"/>
              <w:rPr>
                <w:rFonts w:ascii="Arial Narrow" w:hAnsi="Arial Narrow" w:cs="Arial"/>
                <w:sz w:val="16"/>
                <w:szCs w:val="16"/>
                <w:lang w:val="es-CR" w:eastAsia="es-CR"/>
              </w:rPr>
            </w:pPr>
            <w:r w:rsidRPr="009F04B5">
              <w:rPr>
                <w:rFonts w:ascii="Arial Narrow" w:hAnsi="Arial Narrow" w:cs="Arial"/>
                <w:sz w:val="16"/>
                <w:szCs w:val="16"/>
                <w:lang w:val="es-CR" w:eastAsia="es-CR"/>
              </w:rPr>
              <w:t>65.913,92</w:t>
            </w:r>
          </w:p>
        </w:tc>
        <w:tc>
          <w:tcPr>
            <w:tcW w:w="837" w:type="dxa"/>
            <w:tcBorders>
              <w:top w:val="single" w:sz="4" w:space="0" w:color="auto"/>
              <w:left w:val="nil"/>
              <w:bottom w:val="single" w:sz="4" w:space="0" w:color="auto"/>
              <w:right w:val="single" w:sz="4" w:space="0" w:color="auto"/>
            </w:tcBorders>
            <w:shd w:val="clear" w:color="auto" w:fill="auto"/>
            <w:vAlign w:val="center"/>
          </w:tcPr>
          <w:p w14:paraId="4EA480AB"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219.713,06</w:t>
            </w:r>
          </w:p>
        </w:tc>
        <w:tc>
          <w:tcPr>
            <w:tcW w:w="992" w:type="dxa"/>
            <w:tcBorders>
              <w:top w:val="single" w:sz="4" w:space="0" w:color="auto"/>
              <w:left w:val="nil"/>
              <w:bottom w:val="single" w:sz="4" w:space="0" w:color="auto"/>
              <w:right w:val="single" w:sz="4" w:space="0" w:color="auto"/>
            </w:tcBorders>
            <w:shd w:val="clear" w:color="auto" w:fill="auto"/>
            <w:vAlign w:val="center"/>
          </w:tcPr>
          <w:p w14:paraId="17E90D4B" w14:textId="77777777" w:rsidR="00B75CE1" w:rsidRPr="009F04B5" w:rsidRDefault="00B75CE1" w:rsidP="00113193">
            <w:pPr>
              <w:ind w:left="-70"/>
              <w:jc w:val="right"/>
              <w:rPr>
                <w:rFonts w:ascii="Arial Narrow" w:hAnsi="Arial Narrow" w:cs="Arial"/>
                <w:sz w:val="16"/>
                <w:szCs w:val="16"/>
                <w:lang w:val="es-CR" w:eastAsia="es-CR"/>
              </w:rPr>
            </w:pPr>
            <w:r w:rsidRPr="009F04B5">
              <w:rPr>
                <w:rFonts w:ascii="Arial Narrow" w:hAnsi="Arial Narrow" w:cs="Arial"/>
                <w:sz w:val="16"/>
                <w:szCs w:val="16"/>
                <w:lang w:val="es-CR" w:eastAsia="es-CR"/>
              </w:rPr>
              <w:t>16.462.931,35</w:t>
            </w:r>
          </w:p>
        </w:tc>
      </w:tr>
      <w:tr w:rsidR="00B75CE1" w:rsidRPr="009F04B5" w14:paraId="56B38CBD" w14:textId="77777777" w:rsidTr="00113193">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BCC24D1" w14:textId="77777777" w:rsidR="00B75CE1" w:rsidRPr="009F04B5" w:rsidRDefault="00B75CE1" w:rsidP="00113193">
            <w:pPr>
              <w:rPr>
                <w:rFonts w:ascii="Arial Narrow" w:hAnsi="Arial Narrow" w:cs="Arial"/>
                <w:sz w:val="16"/>
                <w:szCs w:val="16"/>
                <w:lang w:val="es-CR" w:eastAsia="es-CR"/>
              </w:rPr>
            </w:pPr>
            <w:r w:rsidRPr="009F04B5">
              <w:rPr>
                <w:rFonts w:ascii="Arial Narrow" w:hAnsi="Arial Narrow" w:cs="Arial"/>
                <w:sz w:val="16"/>
                <w:szCs w:val="16"/>
                <w:lang w:val="es-CR" w:eastAsia="es-CR"/>
              </w:rPr>
              <w:t>Elberson Osorio Rivera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AD21B8"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1-1601-0935</w:t>
            </w:r>
          </w:p>
        </w:tc>
        <w:tc>
          <w:tcPr>
            <w:tcW w:w="709" w:type="dxa"/>
            <w:tcBorders>
              <w:top w:val="single" w:sz="4" w:space="0" w:color="auto"/>
              <w:left w:val="nil"/>
              <w:bottom w:val="single" w:sz="4" w:space="0" w:color="auto"/>
              <w:right w:val="single" w:sz="4" w:space="0" w:color="auto"/>
            </w:tcBorders>
            <w:shd w:val="clear" w:color="auto" w:fill="auto"/>
            <w:vAlign w:val="center"/>
          </w:tcPr>
          <w:p w14:paraId="59F367BC"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1-361326</w:t>
            </w:r>
          </w:p>
        </w:tc>
        <w:tc>
          <w:tcPr>
            <w:tcW w:w="851" w:type="dxa"/>
            <w:tcBorders>
              <w:top w:val="single" w:sz="4" w:space="0" w:color="auto"/>
              <w:left w:val="nil"/>
              <w:bottom w:val="single" w:sz="4" w:space="0" w:color="auto"/>
              <w:right w:val="single" w:sz="4" w:space="0" w:color="auto"/>
            </w:tcBorders>
            <w:shd w:val="clear" w:color="auto" w:fill="auto"/>
            <w:vAlign w:val="center"/>
          </w:tcPr>
          <w:p w14:paraId="69DF739B" w14:textId="25702373"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Goicoe</w:t>
            </w:r>
            <w:r w:rsidR="009C2787" w:rsidRPr="009F04B5">
              <w:rPr>
                <w:rFonts w:ascii="Arial Narrow" w:hAnsi="Arial Narrow" w:cs="Arial"/>
                <w:sz w:val="16"/>
                <w:szCs w:val="16"/>
                <w:lang w:val="es-CR" w:eastAsia="es-CR"/>
              </w:rPr>
              <w:t>-</w:t>
            </w:r>
            <w:r w:rsidRPr="009F04B5">
              <w:rPr>
                <w:rFonts w:ascii="Arial Narrow" w:hAnsi="Arial Narrow" w:cs="Arial"/>
                <w:sz w:val="16"/>
                <w:szCs w:val="16"/>
                <w:lang w:val="es-CR" w:eastAsia="es-CR"/>
              </w:rPr>
              <w:t>chea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62F91F"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FBDEBF"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489D1FFA" w14:textId="77777777" w:rsidR="00B75CE1" w:rsidRPr="009F04B5" w:rsidRDefault="00B75CE1" w:rsidP="00113193">
            <w:pPr>
              <w:ind w:left="-70"/>
              <w:jc w:val="center"/>
              <w:rPr>
                <w:rFonts w:ascii="Arial Narrow" w:hAnsi="Arial Narrow" w:cs="Arial"/>
                <w:sz w:val="16"/>
                <w:szCs w:val="16"/>
                <w:lang w:val="es-CR" w:eastAsia="es-CR"/>
              </w:rPr>
            </w:pPr>
            <w:r w:rsidRPr="009F04B5">
              <w:rPr>
                <w:rFonts w:ascii="Arial Narrow" w:hAnsi="Arial Narrow" w:cs="Arial"/>
                <w:sz w:val="16"/>
                <w:szCs w:val="16"/>
                <w:lang w:val="es-CR" w:eastAsia="es-CR"/>
              </w:rPr>
              <w:t>15.000.000,00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EE08473" w14:textId="77777777" w:rsidR="00B75CE1" w:rsidRPr="009F04B5" w:rsidRDefault="00B75CE1" w:rsidP="00113193">
            <w:pPr>
              <w:ind w:left="-70"/>
              <w:jc w:val="center"/>
              <w:rPr>
                <w:rFonts w:ascii="Arial Narrow" w:hAnsi="Arial Narrow" w:cs="Arial"/>
                <w:sz w:val="16"/>
                <w:szCs w:val="16"/>
                <w:lang w:val="es-CR" w:eastAsia="es-CR"/>
              </w:rPr>
            </w:pPr>
            <w:r w:rsidRPr="009F04B5">
              <w:rPr>
                <w:rFonts w:ascii="Arial Narrow" w:hAnsi="Arial Narrow" w:cs="Arial"/>
                <w:sz w:val="16"/>
                <w:szCs w:val="16"/>
                <w:lang w:val="es-CR" w:eastAsia="es-CR"/>
              </w:rPr>
              <w:t>31.116,77</w:t>
            </w:r>
          </w:p>
        </w:tc>
        <w:tc>
          <w:tcPr>
            <w:tcW w:w="837" w:type="dxa"/>
            <w:tcBorders>
              <w:top w:val="single" w:sz="4" w:space="0" w:color="auto"/>
              <w:left w:val="nil"/>
              <w:bottom w:val="single" w:sz="4" w:space="0" w:color="auto"/>
              <w:right w:val="single" w:sz="4" w:space="0" w:color="auto"/>
            </w:tcBorders>
            <w:shd w:val="clear" w:color="auto" w:fill="auto"/>
            <w:vAlign w:val="center"/>
          </w:tcPr>
          <w:p w14:paraId="16460653"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103.722,56</w:t>
            </w:r>
          </w:p>
        </w:tc>
        <w:tc>
          <w:tcPr>
            <w:tcW w:w="992" w:type="dxa"/>
            <w:tcBorders>
              <w:top w:val="single" w:sz="4" w:space="0" w:color="auto"/>
              <w:left w:val="nil"/>
              <w:bottom w:val="single" w:sz="4" w:space="0" w:color="auto"/>
              <w:right w:val="single" w:sz="4" w:space="0" w:color="auto"/>
            </w:tcBorders>
            <w:shd w:val="clear" w:color="auto" w:fill="auto"/>
            <w:vAlign w:val="center"/>
          </w:tcPr>
          <w:p w14:paraId="176D49C3" w14:textId="77777777" w:rsidR="00B75CE1" w:rsidRPr="009F04B5" w:rsidRDefault="00B75CE1" w:rsidP="00113193">
            <w:pPr>
              <w:ind w:left="-70"/>
              <w:jc w:val="right"/>
              <w:rPr>
                <w:rFonts w:ascii="Arial Narrow" w:hAnsi="Arial Narrow" w:cs="Arial"/>
                <w:sz w:val="16"/>
                <w:szCs w:val="16"/>
                <w:lang w:val="es-CR" w:eastAsia="es-CR"/>
              </w:rPr>
            </w:pPr>
            <w:r w:rsidRPr="009F04B5">
              <w:rPr>
                <w:rFonts w:ascii="Arial Narrow" w:hAnsi="Arial Narrow" w:cs="Arial"/>
                <w:sz w:val="16"/>
                <w:szCs w:val="16"/>
                <w:lang w:val="es-CR" w:eastAsia="es-CR"/>
              </w:rPr>
              <w:t>15.072.605,79</w:t>
            </w:r>
          </w:p>
        </w:tc>
      </w:tr>
      <w:tr w:rsidR="00B75CE1" w:rsidRPr="009F04B5" w14:paraId="6F71D833" w14:textId="77777777" w:rsidTr="00113193">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12B12C4" w14:textId="77777777" w:rsidR="00B75CE1" w:rsidRPr="009F04B5" w:rsidRDefault="00B75CE1" w:rsidP="00113193">
            <w:pPr>
              <w:rPr>
                <w:rFonts w:ascii="Arial Narrow" w:hAnsi="Arial Narrow" w:cs="Arial"/>
                <w:sz w:val="16"/>
                <w:szCs w:val="16"/>
                <w:lang w:val="es-CR" w:eastAsia="es-CR"/>
              </w:rPr>
            </w:pPr>
            <w:r w:rsidRPr="009F04B5">
              <w:rPr>
                <w:rFonts w:ascii="Arial Narrow" w:hAnsi="Arial Narrow" w:cs="Arial"/>
                <w:sz w:val="16"/>
                <w:szCs w:val="16"/>
                <w:lang w:val="es-CR" w:eastAsia="es-CR"/>
              </w:rPr>
              <w:lastRenderedPageBreak/>
              <w:t>Dayana de los Ángeles García Vargas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C7BB675"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1-1649-0461</w:t>
            </w:r>
          </w:p>
        </w:tc>
        <w:tc>
          <w:tcPr>
            <w:tcW w:w="709" w:type="dxa"/>
            <w:tcBorders>
              <w:top w:val="single" w:sz="4" w:space="0" w:color="auto"/>
              <w:left w:val="nil"/>
              <w:bottom w:val="single" w:sz="4" w:space="0" w:color="auto"/>
              <w:right w:val="single" w:sz="4" w:space="0" w:color="auto"/>
            </w:tcBorders>
            <w:shd w:val="clear" w:color="auto" w:fill="auto"/>
            <w:vAlign w:val="center"/>
          </w:tcPr>
          <w:p w14:paraId="21136466"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2-366085</w:t>
            </w:r>
          </w:p>
        </w:tc>
        <w:tc>
          <w:tcPr>
            <w:tcW w:w="851" w:type="dxa"/>
            <w:tcBorders>
              <w:top w:val="single" w:sz="4" w:space="0" w:color="auto"/>
              <w:left w:val="nil"/>
              <w:bottom w:val="single" w:sz="4" w:space="0" w:color="auto"/>
              <w:right w:val="single" w:sz="4" w:space="0" w:color="auto"/>
            </w:tcBorders>
            <w:shd w:val="clear" w:color="auto" w:fill="auto"/>
            <w:vAlign w:val="center"/>
          </w:tcPr>
          <w:p w14:paraId="7FFF51E0"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Palmares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F500C1"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2AA1B0"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8.500.000,00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889B1E8" w14:textId="77777777" w:rsidR="00B75CE1" w:rsidRPr="009F04B5" w:rsidRDefault="00B75CE1" w:rsidP="00113193">
            <w:pPr>
              <w:ind w:left="-70"/>
              <w:jc w:val="center"/>
              <w:rPr>
                <w:rFonts w:ascii="Arial Narrow" w:hAnsi="Arial Narrow" w:cs="Arial"/>
                <w:sz w:val="16"/>
                <w:szCs w:val="16"/>
                <w:lang w:val="es-CR" w:eastAsia="es-CR"/>
              </w:rPr>
            </w:pPr>
            <w:r w:rsidRPr="009F04B5">
              <w:rPr>
                <w:rFonts w:ascii="Arial Narrow" w:hAnsi="Arial Narrow" w:cs="Arial"/>
                <w:sz w:val="16"/>
                <w:szCs w:val="16"/>
                <w:lang w:val="es-CR" w:eastAsia="es-CR"/>
              </w:rPr>
              <w:t>10.699.287,19</w:t>
            </w:r>
          </w:p>
        </w:tc>
        <w:tc>
          <w:tcPr>
            <w:tcW w:w="851" w:type="dxa"/>
            <w:tcBorders>
              <w:top w:val="single" w:sz="4" w:space="0" w:color="auto"/>
              <w:left w:val="nil"/>
              <w:bottom w:val="single" w:sz="4" w:space="0" w:color="auto"/>
              <w:right w:val="single" w:sz="4" w:space="0" w:color="auto"/>
            </w:tcBorders>
            <w:shd w:val="clear" w:color="auto" w:fill="auto"/>
            <w:vAlign w:val="center"/>
          </w:tcPr>
          <w:p w14:paraId="657AF5D5" w14:textId="77777777" w:rsidR="00B75CE1" w:rsidRPr="009F04B5" w:rsidRDefault="00B75CE1" w:rsidP="00113193">
            <w:pPr>
              <w:ind w:left="-70"/>
              <w:jc w:val="center"/>
              <w:rPr>
                <w:rFonts w:ascii="Arial Narrow" w:hAnsi="Arial Narrow" w:cs="Arial"/>
                <w:sz w:val="16"/>
                <w:szCs w:val="16"/>
                <w:lang w:val="es-CR" w:eastAsia="es-CR"/>
              </w:rPr>
            </w:pPr>
            <w:r w:rsidRPr="009F04B5">
              <w:rPr>
                <w:rFonts w:ascii="Arial Narrow" w:hAnsi="Arial Narrow" w:cs="Arial"/>
                <w:sz w:val="16"/>
                <w:szCs w:val="16"/>
                <w:lang w:val="es-CR" w:eastAsia="es-CR"/>
              </w:rPr>
              <w:t>82.970,09</w:t>
            </w:r>
          </w:p>
        </w:tc>
        <w:tc>
          <w:tcPr>
            <w:tcW w:w="837" w:type="dxa"/>
            <w:tcBorders>
              <w:top w:val="single" w:sz="4" w:space="0" w:color="auto"/>
              <w:left w:val="nil"/>
              <w:bottom w:val="single" w:sz="4" w:space="0" w:color="auto"/>
              <w:right w:val="single" w:sz="4" w:space="0" w:color="auto"/>
            </w:tcBorders>
            <w:shd w:val="clear" w:color="auto" w:fill="auto"/>
            <w:vAlign w:val="center"/>
          </w:tcPr>
          <w:p w14:paraId="3935E371"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276.566,97</w:t>
            </w:r>
          </w:p>
        </w:tc>
        <w:tc>
          <w:tcPr>
            <w:tcW w:w="992" w:type="dxa"/>
            <w:tcBorders>
              <w:top w:val="single" w:sz="4" w:space="0" w:color="auto"/>
              <w:left w:val="nil"/>
              <w:bottom w:val="single" w:sz="4" w:space="0" w:color="auto"/>
              <w:right w:val="single" w:sz="4" w:space="0" w:color="auto"/>
            </w:tcBorders>
            <w:shd w:val="clear" w:color="auto" w:fill="auto"/>
            <w:vAlign w:val="center"/>
          </w:tcPr>
          <w:p w14:paraId="63633194" w14:textId="77777777" w:rsidR="00B75CE1" w:rsidRPr="009F04B5" w:rsidRDefault="00B75CE1" w:rsidP="00113193">
            <w:pPr>
              <w:ind w:left="-70"/>
              <w:jc w:val="right"/>
              <w:rPr>
                <w:rFonts w:ascii="Arial Narrow" w:hAnsi="Arial Narrow" w:cs="Arial"/>
                <w:sz w:val="16"/>
                <w:szCs w:val="16"/>
                <w:lang w:val="es-CR" w:eastAsia="es-CR"/>
              </w:rPr>
            </w:pPr>
            <w:r w:rsidRPr="009F04B5">
              <w:rPr>
                <w:rFonts w:ascii="Arial Narrow" w:hAnsi="Arial Narrow" w:cs="Arial"/>
                <w:sz w:val="16"/>
                <w:szCs w:val="16"/>
                <w:lang w:val="es-CR" w:eastAsia="es-CR"/>
              </w:rPr>
              <w:t>19.392.884,07</w:t>
            </w:r>
          </w:p>
        </w:tc>
      </w:tr>
      <w:tr w:rsidR="00B75CE1" w:rsidRPr="009F04B5" w14:paraId="183E1F62" w14:textId="77777777" w:rsidTr="00113193">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D8009C5" w14:textId="77777777" w:rsidR="00B75CE1" w:rsidRPr="009F04B5" w:rsidRDefault="00B75CE1" w:rsidP="00113193">
            <w:pPr>
              <w:rPr>
                <w:rFonts w:ascii="Arial Narrow" w:hAnsi="Arial Narrow" w:cs="Arial"/>
                <w:sz w:val="16"/>
                <w:szCs w:val="16"/>
                <w:lang w:val="es-CR" w:eastAsia="es-CR"/>
              </w:rPr>
            </w:pPr>
            <w:r w:rsidRPr="009F04B5">
              <w:rPr>
                <w:rFonts w:ascii="Arial Narrow" w:hAnsi="Arial Narrow" w:cs="Arial"/>
                <w:sz w:val="16"/>
                <w:szCs w:val="16"/>
                <w:lang w:val="es-CR" w:eastAsia="es-CR"/>
              </w:rPr>
              <w:t>Amelia María Calvo Monge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03C47A"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1-1575-0317</w:t>
            </w:r>
          </w:p>
        </w:tc>
        <w:tc>
          <w:tcPr>
            <w:tcW w:w="709" w:type="dxa"/>
            <w:tcBorders>
              <w:top w:val="single" w:sz="4" w:space="0" w:color="auto"/>
              <w:left w:val="nil"/>
              <w:bottom w:val="single" w:sz="4" w:space="0" w:color="auto"/>
              <w:right w:val="single" w:sz="4" w:space="0" w:color="auto"/>
            </w:tcBorders>
            <w:shd w:val="clear" w:color="auto" w:fill="auto"/>
            <w:vAlign w:val="center"/>
          </w:tcPr>
          <w:p w14:paraId="0F95442E"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1-697708</w:t>
            </w:r>
          </w:p>
        </w:tc>
        <w:tc>
          <w:tcPr>
            <w:tcW w:w="851" w:type="dxa"/>
            <w:tcBorders>
              <w:top w:val="single" w:sz="4" w:space="0" w:color="auto"/>
              <w:left w:val="nil"/>
              <w:bottom w:val="single" w:sz="4" w:space="0" w:color="auto"/>
              <w:right w:val="single" w:sz="4" w:space="0" w:color="auto"/>
            </w:tcBorders>
            <w:shd w:val="clear" w:color="auto" w:fill="auto"/>
            <w:vAlign w:val="center"/>
          </w:tcPr>
          <w:p w14:paraId="6C65539A"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Aserrí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45324F"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A7C1D0"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9C31C7B" w14:textId="77777777" w:rsidR="00B75CE1" w:rsidRPr="009F04B5" w:rsidRDefault="00B75CE1" w:rsidP="00113193">
            <w:pPr>
              <w:ind w:left="-70"/>
              <w:jc w:val="center"/>
              <w:rPr>
                <w:rFonts w:ascii="Arial Narrow" w:hAnsi="Arial Narrow" w:cs="Arial"/>
                <w:sz w:val="16"/>
                <w:szCs w:val="16"/>
                <w:lang w:val="es-CR" w:eastAsia="es-CR"/>
              </w:rPr>
            </w:pPr>
            <w:r w:rsidRPr="009F04B5">
              <w:rPr>
                <w:rFonts w:ascii="Arial Narrow" w:hAnsi="Arial Narrow" w:cs="Arial"/>
                <w:sz w:val="16"/>
                <w:szCs w:val="16"/>
                <w:lang w:val="es-CR" w:eastAsia="es-CR"/>
              </w:rPr>
              <w:t>9.012.438,75</w:t>
            </w:r>
          </w:p>
        </w:tc>
        <w:tc>
          <w:tcPr>
            <w:tcW w:w="851" w:type="dxa"/>
            <w:tcBorders>
              <w:top w:val="single" w:sz="4" w:space="0" w:color="auto"/>
              <w:left w:val="nil"/>
              <w:bottom w:val="single" w:sz="4" w:space="0" w:color="auto"/>
              <w:right w:val="single" w:sz="4" w:space="0" w:color="auto"/>
            </w:tcBorders>
            <w:shd w:val="clear" w:color="auto" w:fill="auto"/>
            <w:vAlign w:val="center"/>
          </w:tcPr>
          <w:p w14:paraId="7D28854E" w14:textId="77777777" w:rsidR="00B75CE1" w:rsidRPr="009F04B5" w:rsidRDefault="00B75CE1" w:rsidP="00113193">
            <w:pPr>
              <w:ind w:left="-70"/>
              <w:jc w:val="center"/>
              <w:rPr>
                <w:rFonts w:ascii="Arial Narrow" w:hAnsi="Arial Narrow" w:cs="Arial"/>
                <w:sz w:val="16"/>
                <w:szCs w:val="16"/>
                <w:lang w:val="es-CR" w:eastAsia="es-CR"/>
              </w:rPr>
            </w:pPr>
            <w:r w:rsidRPr="009F04B5">
              <w:rPr>
                <w:rFonts w:ascii="Arial Narrow" w:hAnsi="Arial Narrow" w:cs="Arial"/>
                <w:sz w:val="16"/>
                <w:szCs w:val="16"/>
                <w:lang w:val="es-CR" w:eastAsia="es-CR"/>
              </w:rPr>
              <w:t>70.317,01</w:t>
            </w:r>
          </w:p>
        </w:tc>
        <w:tc>
          <w:tcPr>
            <w:tcW w:w="837" w:type="dxa"/>
            <w:tcBorders>
              <w:top w:val="single" w:sz="4" w:space="0" w:color="auto"/>
              <w:left w:val="nil"/>
              <w:bottom w:val="single" w:sz="4" w:space="0" w:color="auto"/>
              <w:right w:val="single" w:sz="4" w:space="0" w:color="auto"/>
            </w:tcBorders>
            <w:shd w:val="clear" w:color="auto" w:fill="auto"/>
            <w:vAlign w:val="center"/>
          </w:tcPr>
          <w:p w14:paraId="168EED63"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234.390,02</w:t>
            </w:r>
          </w:p>
        </w:tc>
        <w:tc>
          <w:tcPr>
            <w:tcW w:w="992" w:type="dxa"/>
            <w:tcBorders>
              <w:top w:val="single" w:sz="4" w:space="0" w:color="auto"/>
              <w:left w:val="nil"/>
              <w:bottom w:val="single" w:sz="4" w:space="0" w:color="auto"/>
              <w:right w:val="single" w:sz="4" w:space="0" w:color="auto"/>
            </w:tcBorders>
            <w:shd w:val="clear" w:color="auto" w:fill="auto"/>
            <w:vAlign w:val="center"/>
          </w:tcPr>
          <w:p w14:paraId="04359FBF" w14:textId="77777777" w:rsidR="00B75CE1" w:rsidRPr="009F04B5" w:rsidRDefault="00B75CE1" w:rsidP="00113193">
            <w:pPr>
              <w:ind w:left="-70"/>
              <w:jc w:val="right"/>
              <w:rPr>
                <w:rFonts w:ascii="Arial Narrow" w:hAnsi="Arial Narrow" w:cs="Arial"/>
                <w:sz w:val="16"/>
                <w:szCs w:val="16"/>
                <w:lang w:val="es-CR" w:eastAsia="es-CR"/>
              </w:rPr>
            </w:pPr>
            <w:r w:rsidRPr="009F04B5">
              <w:rPr>
                <w:rFonts w:ascii="Arial Narrow" w:hAnsi="Arial Narrow" w:cs="Arial"/>
                <w:sz w:val="16"/>
                <w:szCs w:val="16"/>
                <w:lang w:val="es-CR" w:eastAsia="es-CR"/>
              </w:rPr>
              <w:t>16.176.511,76</w:t>
            </w:r>
          </w:p>
        </w:tc>
      </w:tr>
      <w:tr w:rsidR="00B75CE1" w:rsidRPr="009F04B5" w14:paraId="4CBBBE05" w14:textId="77777777" w:rsidTr="00113193">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246A089" w14:textId="77777777" w:rsidR="00B75CE1" w:rsidRPr="009F04B5" w:rsidRDefault="00B75CE1" w:rsidP="00113193">
            <w:pPr>
              <w:rPr>
                <w:rFonts w:ascii="Arial Narrow" w:hAnsi="Arial Narrow" w:cs="Arial"/>
                <w:sz w:val="16"/>
                <w:szCs w:val="16"/>
                <w:lang w:val="es-CR" w:eastAsia="es-CR"/>
              </w:rPr>
            </w:pPr>
            <w:r w:rsidRPr="009F04B5">
              <w:rPr>
                <w:rFonts w:ascii="Arial Narrow" w:hAnsi="Arial Narrow" w:cs="Arial"/>
                <w:sz w:val="16"/>
                <w:szCs w:val="16"/>
                <w:lang w:val="es-CR" w:eastAsia="es-CR"/>
              </w:rPr>
              <w:t>Diana Karolina Rodríguez Navarro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896883"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1-1307-0284</w:t>
            </w:r>
          </w:p>
        </w:tc>
        <w:tc>
          <w:tcPr>
            <w:tcW w:w="709" w:type="dxa"/>
            <w:tcBorders>
              <w:top w:val="single" w:sz="4" w:space="0" w:color="auto"/>
              <w:left w:val="nil"/>
              <w:bottom w:val="single" w:sz="4" w:space="0" w:color="auto"/>
              <w:right w:val="single" w:sz="4" w:space="0" w:color="auto"/>
            </w:tcBorders>
            <w:shd w:val="clear" w:color="auto" w:fill="auto"/>
            <w:vAlign w:val="center"/>
          </w:tcPr>
          <w:p w14:paraId="547B1AAB"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1-688477</w:t>
            </w:r>
          </w:p>
        </w:tc>
        <w:tc>
          <w:tcPr>
            <w:tcW w:w="851" w:type="dxa"/>
            <w:tcBorders>
              <w:top w:val="single" w:sz="4" w:space="0" w:color="auto"/>
              <w:left w:val="nil"/>
              <w:bottom w:val="single" w:sz="4" w:space="0" w:color="auto"/>
              <w:right w:val="single" w:sz="4" w:space="0" w:color="auto"/>
            </w:tcBorders>
            <w:shd w:val="clear" w:color="auto" w:fill="auto"/>
            <w:vAlign w:val="center"/>
          </w:tcPr>
          <w:p w14:paraId="11BAEAFD"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D5AFB8"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C30E73"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4.800.000,00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00DF4C6" w14:textId="77777777" w:rsidR="00B75CE1" w:rsidRPr="009F04B5" w:rsidRDefault="00B75CE1" w:rsidP="00113193">
            <w:pPr>
              <w:ind w:left="-70"/>
              <w:jc w:val="center"/>
              <w:rPr>
                <w:rFonts w:ascii="Arial Narrow" w:hAnsi="Arial Narrow" w:cs="Arial"/>
                <w:sz w:val="16"/>
                <w:szCs w:val="16"/>
                <w:lang w:val="es-CR" w:eastAsia="es-CR"/>
              </w:rPr>
            </w:pPr>
            <w:r w:rsidRPr="009F04B5">
              <w:rPr>
                <w:rFonts w:ascii="Arial Narrow" w:hAnsi="Arial Narrow" w:cs="Arial"/>
                <w:sz w:val="16"/>
                <w:szCs w:val="16"/>
                <w:lang w:val="es-CR" w:eastAsia="es-CR"/>
              </w:rPr>
              <w:t>8.189.531,14</w:t>
            </w:r>
          </w:p>
        </w:tc>
        <w:tc>
          <w:tcPr>
            <w:tcW w:w="851" w:type="dxa"/>
            <w:tcBorders>
              <w:top w:val="single" w:sz="4" w:space="0" w:color="auto"/>
              <w:left w:val="nil"/>
              <w:bottom w:val="single" w:sz="4" w:space="0" w:color="auto"/>
              <w:right w:val="single" w:sz="4" w:space="0" w:color="auto"/>
            </w:tcBorders>
            <w:shd w:val="clear" w:color="auto" w:fill="auto"/>
            <w:vAlign w:val="center"/>
          </w:tcPr>
          <w:p w14:paraId="0273FCBE" w14:textId="77777777" w:rsidR="00B75CE1" w:rsidRPr="009F04B5" w:rsidRDefault="00B75CE1" w:rsidP="00113193">
            <w:pPr>
              <w:ind w:left="-70"/>
              <w:jc w:val="center"/>
              <w:rPr>
                <w:rFonts w:ascii="Arial Narrow" w:hAnsi="Arial Narrow" w:cs="Arial"/>
                <w:sz w:val="16"/>
                <w:szCs w:val="16"/>
                <w:lang w:val="es-CR" w:eastAsia="es-CR"/>
              </w:rPr>
            </w:pPr>
            <w:r w:rsidRPr="009F04B5">
              <w:rPr>
                <w:rFonts w:ascii="Arial Narrow" w:hAnsi="Arial Narrow" w:cs="Arial"/>
                <w:sz w:val="16"/>
                <w:szCs w:val="16"/>
                <w:lang w:val="es-CR" w:eastAsia="es-CR"/>
              </w:rPr>
              <w:t>62.295,32</w:t>
            </w:r>
          </w:p>
        </w:tc>
        <w:tc>
          <w:tcPr>
            <w:tcW w:w="837" w:type="dxa"/>
            <w:tcBorders>
              <w:top w:val="single" w:sz="4" w:space="0" w:color="auto"/>
              <w:left w:val="nil"/>
              <w:bottom w:val="single" w:sz="4" w:space="0" w:color="auto"/>
              <w:right w:val="single" w:sz="4" w:space="0" w:color="auto"/>
            </w:tcBorders>
            <w:shd w:val="clear" w:color="auto" w:fill="auto"/>
            <w:vAlign w:val="center"/>
          </w:tcPr>
          <w:p w14:paraId="36B3C0F8"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207.651,08</w:t>
            </w:r>
          </w:p>
        </w:tc>
        <w:tc>
          <w:tcPr>
            <w:tcW w:w="992" w:type="dxa"/>
            <w:tcBorders>
              <w:top w:val="single" w:sz="4" w:space="0" w:color="auto"/>
              <w:left w:val="nil"/>
              <w:bottom w:val="single" w:sz="4" w:space="0" w:color="auto"/>
              <w:right w:val="single" w:sz="4" w:space="0" w:color="auto"/>
            </w:tcBorders>
            <w:shd w:val="clear" w:color="auto" w:fill="auto"/>
            <w:vAlign w:val="center"/>
          </w:tcPr>
          <w:p w14:paraId="28FEA990" w14:textId="77777777" w:rsidR="00B75CE1" w:rsidRPr="009F04B5" w:rsidRDefault="00B75CE1" w:rsidP="00113193">
            <w:pPr>
              <w:ind w:left="-70"/>
              <w:jc w:val="right"/>
              <w:rPr>
                <w:rFonts w:ascii="Arial Narrow" w:hAnsi="Arial Narrow" w:cs="Arial"/>
                <w:sz w:val="16"/>
                <w:szCs w:val="16"/>
                <w:lang w:val="es-CR" w:eastAsia="es-CR"/>
              </w:rPr>
            </w:pPr>
            <w:r w:rsidRPr="009F04B5">
              <w:rPr>
                <w:rFonts w:ascii="Arial Narrow" w:hAnsi="Arial Narrow" w:cs="Arial"/>
                <w:sz w:val="16"/>
                <w:szCs w:val="16"/>
                <w:lang w:val="es-CR" w:eastAsia="es-CR"/>
              </w:rPr>
              <w:t>13.134.886,90</w:t>
            </w:r>
          </w:p>
        </w:tc>
      </w:tr>
      <w:tr w:rsidR="00B75CE1" w:rsidRPr="00E446F9" w14:paraId="5513B87C" w14:textId="77777777" w:rsidTr="00113193">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975B54F" w14:textId="77777777" w:rsidR="00B75CE1" w:rsidRPr="009F04B5" w:rsidRDefault="00B75CE1" w:rsidP="00113193">
            <w:pPr>
              <w:rPr>
                <w:rFonts w:ascii="Arial Narrow" w:hAnsi="Arial Narrow" w:cs="Arial"/>
                <w:sz w:val="16"/>
                <w:szCs w:val="16"/>
                <w:lang w:val="es-CR" w:eastAsia="es-CR"/>
              </w:rPr>
            </w:pPr>
            <w:r w:rsidRPr="009F04B5">
              <w:rPr>
                <w:rFonts w:ascii="Arial Narrow" w:hAnsi="Arial Narrow" w:cs="Arial"/>
                <w:sz w:val="16"/>
                <w:szCs w:val="16"/>
                <w:lang w:val="es-CR" w:eastAsia="es-CR"/>
              </w:rPr>
              <w:t>Loreilyn Soto Murillo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B97C55"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2-0532-0268</w:t>
            </w:r>
          </w:p>
        </w:tc>
        <w:tc>
          <w:tcPr>
            <w:tcW w:w="709" w:type="dxa"/>
            <w:tcBorders>
              <w:top w:val="single" w:sz="4" w:space="0" w:color="auto"/>
              <w:left w:val="nil"/>
              <w:bottom w:val="single" w:sz="4" w:space="0" w:color="auto"/>
              <w:right w:val="single" w:sz="4" w:space="0" w:color="auto"/>
            </w:tcBorders>
            <w:shd w:val="clear" w:color="auto" w:fill="auto"/>
            <w:vAlign w:val="center"/>
          </w:tcPr>
          <w:p w14:paraId="4DE37A2E"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2-554002</w:t>
            </w:r>
          </w:p>
        </w:tc>
        <w:tc>
          <w:tcPr>
            <w:tcW w:w="851" w:type="dxa"/>
            <w:tcBorders>
              <w:top w:val="single" w:sz="4" w:space="0" w:color="auto"/>
              <w:left w:val="nil"/>
              <w:bottom w:val="single" w:sz="4" w:space="0" w:color="auto"/>
              <w:right w:val="single" w:sz="4" w:space="0" w:color="auto"/>
            </w:tcBorders>
            <w:shd w:val="clear" w:color="auto" w:fill="auto"/>
            <w:vAlign w:val="center"/>
          </w:tcPr>
          <w:p w14:paraId="2AD3247C"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B607F"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21AB7F"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7.230.000,00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EBD0C4B" w14:textId="77777777" w:rsidR="00B75CE1" w:rsidRPr="009F04B5" w:rsidRDefault="00B75CE1" w:rsidP="00113193">
            <w:pPr>
              <w:ind w:left="-70"/>
              <w:jc w:val="center"/>
              <w:rPr>
                <w:rFonts w:ascii="Arial Narrow" w:hAnsi="Arial Narrow" w:cs="Arial"/>
                <w:sz w:val="16"/>
                <w:szCs w:val="16"/>
                <w:lang w:val="es-CR" w:eastAsia="es-CR"/>
              </w:rPr>
            </w:pPr>
            <w:r w:rsidRPr="009F04B5">
              <w:rPr>
                <w:rFonts w:ascii="Arial Narrow" w:hAnsi="Arial Narrow" w:cs="Arial"/>
                <w:sz w:val="16"/>
                <w:szCs w:val="16"/>
                <w:lang w:val="es-CR" w:eastAsia="es-CR"/>
              </w:rPr>
              <w:t>9.559.708,92</w:t>
            </w:r>
          </w:p>
        </w:tc>
        <w:tc>
          <w:tcPr>
            <w:tcW w:w="851" w:type="dxa"/>
            <w:tcBorders>
              <w:top w:val="single" w:sz="4" w:space="0" w:color="auto"/>
              <w:left w:val="nil"/>
              <w:bottom w:val="single" w:sz="4" w:space="0" w:color="auto"/>
              <w:right w:val="single" w:sz="4" w:space="0" w:color="auto"/>
            </w:tcBorders>
            <w:shd w:val="clear" w:color="auto" w:fill="auto"/>
            <w:vAlign w:val="center"/>
          </w:tcPr>
          <w:p w14:paraId="758D6080" w14:textId="77777777" w:rsidR="00B75CE1" w:rsidRPr="009F04B5" w:rsidRDefault="00B75CE1" w:rsidP="00113193">
            <w:pPr>
              <w:ind w:left="-70"/>
              <w:jc w:val="center"/>
              <w:rPr>
                <w:rFonts w:ascii="Arial Narrow" w:hAnsi="Arial Narrow" w:cs="Arial"/>
                <w:sz w:val="16"/>
                <w:szCs w:val="16"/>
                <w:lang w:val="es-CR" w:eastAsia="es-CR"/>
              </w:rPr>
            </w:pPr>
            <w:r w:rsidRPr="009F04B5">
              <w:rPr>
                <w:rFonts w:ascii="Arial Narrow" w:hAnsi="Arial Narrow" w:cs="Arial"/>
                <w:sz w:val="16"/>
                <w:szCs w:val="16"/>
                <w:lang w:val="es-CR" w:eastAsia="es-CR"/>
              </w:rPr>
              <w:t>24.702,92</w:t>
            </w:r>
          </w:p>
        </w:tc>
        <w:tc>
          <w:tcPr>
            <w:tcW w:w="837" w:type="dxa"/>
            <w:tcBorders>
              <w:top w:val="single" w:sz="4" w:space="0" w:color="auto"/>
              <w:left w:val="nil"/>
              <w:bottom w:val="single" w:sz="4" w:space="0" w:color="auto"/>
              <w:right w:val="single" w:sz="4" w:space="0" w:color="auto"/>
            </w:tcBorders>
            <w:shd w:val="clear" w:color="auto" w:fill="auto"/>
            <w:vAlign w:val="center"/>
          </w:tcPr>
          <w:p w14:paraId="4BBC04BD"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247.029,19</w:t>
            </w:r>
          </w:p>
        </w:tc>
        <w:tc>
          <w:tcPr>
            <w:tcW w:w="992" w:type="dxa"/>
            <w:tcBorders>
              <w:top w:val="single" w:sz="4" w:space="0" w:color="auto"/>
              <w:left w:val="nil"/>
              <w:bottom w:val="single" w:sz="4" w:space="0" w:color="auto"/>
              <w:right w:val="single" w:sz="4" w:space="0" w:color="auto"/>
            </w:tcBorders>
            <w:shd w:val="clear" w:color="auto" w:fill="auto"/>
            <w:vAlign w:val="center"/>
          </w:tcPr>
          <w:p w14:paraId="070E926B" w14:textId="77777777" w:rsidR="00B75CE1" w:rsidRPr="00E446F9" w:rsidRDefault="00B75CE1" w:rsidP="00113193">
            <w:pPr>
              <w:ind w:left="-70"/>
              <w:jc w:val="right"/>
              <w:rPr>
                <w:rFonts w:ascii="Arial Narrow" w:hAnsi="Arial Narrow" w:cs="Arial"/>
                <w:sz w:val="16"/>
                <w:szCs w:val="16"/>
                <w:lang w:val="es-CR" w:eastAsia="es-CR"/>
              </w:rPr>
            </w:pPr>
            <w:r w:rsidRPr="009F04B5">
              <w:rPr>
                <w:rFonts w:ascii="Arial Narrow" w:hAnsi="Arial Narrow" w:cs="Arial"/>
                <w:sz w:val="16"/>
                <w:szCs w:val="16"/>
                <w:lang w:val="es-CR" w:eastAsia="es-CR"/>
              </w:rPr>
              <w:t>17.012.035,19</w:t>
            </w:r>
          </w:p>
        </w:tc>
      </w:tr>
      <w:tr w:rsidR="00B75CE1" w:rsidRPr="008143C3" w14:paraId="444F77FB" w14:textId="77777777" w:rsidTr="00113193">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994DED" w14:textId="77777777" w:rsidR="00B75CE1" w:rsidRPr="008143C3" w:rsidRDefault="00B75CE1" w:rsidP="00113193">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 xml:space="preserve">Mutual Cartago de Ahorro y Préstamo </w:t>
            </w:r>
          </w:p>
        </w:tc>
      </w:tr>
      <w:tr w:rsidR="00B75CE1" w:rsidRPr="008143C3" w14:paraId="1940D674" w14:textId="77777777" w:rsidTr="00113193">
        <w:trPr>
          <w:trHeight w:val="20"/>
        </w:trPr>
        <w:tc>
          <w:tcPr>
            <w:tcW w:w="1575" w:type="dxa"/>
            <w:tcBorders>
              <w:top w:val="single" w:sz="4" w:space="0" w:color="auto"/>
              <w:left w:val="single" w:sz="4" w:space="0" w:color="auto"/>
              <w:bottom w:val="nil"/>
              <w:right w:val="single" w:sz="4" w:space="0" w:color="auto"/>
            </w:tcBorders>
            <w:vAlign w:val="center"/>
          </w:tcPr>
          <w:p w14:paraId="37BAADD4" w14:textId="77777777" w:rsidR="00B75CE1" w:rsidRPr="008143C3" w:rsidRDefault="00B75CE1" w:rsidP="0011319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0FAB6919" w14:textId="77777777" w:rsidR="00B75CE1" w:rsidRPr="008143C3" w:rsidRDefault="00B75CE1" w:rsidP="0011319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DEB97B5" w14:textId="77777777" w:rsidR="00B75CE1" w:rsidRPr="008143C3" w:rsidRDefault="00B75CE1" w:rsidP="0011319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1227DA5E" w14:textId="77777777" w:rsidR="00B75CE1" w:rsidRPr="008143C3" w:rsidRDefault="00B75CE1" w:rsidP="0011319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1DF0F2EF" w14:textId="77777777" w:rsidR="00B75CE1" w:rsidRPr="008143C3" w:rsidRDefault="00B75CE1" w:rsidP="0011319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Propó-sito</w:t>
            </w:r>
          </w:p>
          <w:p w14:paraId="3FA489CD" w14:textId="77777777" w:rsidR="00B75CE1" w:rsidRPr="008143C3" w:rsidRDefault="00B75CE1" w:rsidP="0011319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7422F" w14:textId="77777777" w:rsidR="00B75CE1" w:rsidRPr="008143C3" w:rsidRDefault="00B75CE1" w:rsidP="0011319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C2CE35" w14:textId="77777777" w:rsidR="00B75CE1" w:rsidRPr="008143C3" w:rsidRDefault="00B75CE1" w:rsidP="0011319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4A6D8585" w14:textId="77777777" w:rsidR="00B75CE1" w:rsidRPr="008143C3" w:rsidRDefault="00B75CE1" w:rsidP="00113193">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66A816FB" w14:textId="77777777" w:rsidR="00B75CE1" w:rsidRPr="008143C3" w:rsidRDefault="00B75CE1" w:rsidP="00113193">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8688F4" w14:textId="77777777" w:rsidR="00B75CE1" w:rsidRPr="008143C3" w:rsidRDefault="00B75CE1" w:rsidP="0011319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B75CE1" w:rsidRPr="009F04B5" w14:paraId="41779A73" w14:textId="77777777" w:rsidTr="00113193">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76FE380" w14:textId="77777777" w:rsidR="00B75CE1" w:rsidRPr="009F04B5" w:rsidRDefault="00B75CE1" w:rsidP="00113193">
            <w:pPr>
              <w:rPr>
                <w:rFonts w:ascii="Arial Narrow" w:hAnsi="Arial Narrow" w:cs="Arial"/>
                <w:sz w:val="16"/>
                <w:szCs w:val="16"/>
                <w:lang w:val="es-CR" w:eastAsia="es-CR"/>
              </w:rPr>
            </w:pPr>
            <w:r w:rsidRPr="009F04B5">
              <w:rPr>
                <w:rFonts w:ascii="Arial Narrow" w:hAnsi="Arial Narrow" w:cs="Arial"/>
                <w:sz w:val="16"/>
                <w:szCs w:val="16"/>
                <w:lang w:val="es-CR" w:eastAsia="es-CR"/>
              </w:rPr>
              <w:t>Ruth Jiménez Mariaño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778AA7" w14:textId="3693739D"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159100</w:t>
            </w:r>
            <w:r w:rsidR="009C15C8" w:rsidRPr="009F04B5">
              <w:rPr>
                <w:rFonts w:ascii="Arial Narrow" w:hAnsi="Arial Narrow" w:cs="Arial"/>
                <w:sz w:val="16"/>
                <w:szCs w:val="16"/>
                <w:lang w:val="es-CR" w:eastAsia="es-CR"/>
              </w:rPr>
              <w:t>-</w:t>
            </w:r>
          </w:p>
          <w:p w14:paraId="670F0ABF"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603400</w:t>
            </w:r>
          </w:p>
        </w:tc>
        <w:tc>
          <w:tcPr>
            <w:tcW w:w="709" w:type="dxa"/>
            <w:tcBorders>
              <w:top w:val="single" w:sz="4" w:space="0" w:color="auto"/>
              <w:left w:val="nil"/>
              <w:bottom w:val="single" w:sz="4" w:space="0" w:color="auto"/>
              <w:right w:val="single" w:sz="4" w:space="0" w:color="auto"/>
            </w:tcBorders>
            <w:shd w:val="clear" w:color="auto" w:fill="auto"/>
            <w:vAlign w:val="center"/>
          </w:tcPr>
          <w:p w14:paraId="471C38AC"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6-190357</w:t>
            </w:r>
          </w:p>
        </w:tc>
        <w:tc>
          <w:tcPr>
            <w:tcW w:w="851" w:type="dxa"/>
            <w:tcBorders>
              <w:top w:val="single" w:sz="4" w:space="0" w:color="auto"/>
              <w:left w:val="nil"/>
              <w:bottom w:val="single" w:sz="4" w:space="0" w:color="auto"/>
              <w:right w:val="single" w:sz="4" w:space="0" w:color="auto"/>
            </w:tcBorders>
            <w:shd w:val="clear" w:color="auto" w:fill="auto"/>
            <w:vAlign w:val="center"/>
          </w:tcPr>
          <w:p w14:paraId="20B6FEEB"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Coto Brus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5E4E72"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F4336B"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E657F11" w14:textId="77777777" w:rsidR="00B75CE1" w:rsidRPr="009F04B5" w:rsidRDefault="00B75CE1" w:rsidP="00113193">
            <w:pPr>
              <w:ind w:left="-70"/>
              <w:jc w:val="center"/>
              <w:rPr>
                <w:rFonts w:ascii="Arial Narrow" w:hAnsi="Arial Narrow" w:cs="Arial"/>
                <w:sz w:val="16"/>
                <w:szCs w:val="16"/>
                <w:lang w:val="es-CR" w:eastAsia="es-CR"/>
              </w:rPr>
            </w:pPr>
            <w:r w:rsidRPr="009F04B5">
              <w:rPr>
                <w:rFonts w:ascii="Arial Narrow" w:hAnsi="Arial Narrow" w:cs="Arial"/>
                <w:sz w:val="16"/>
                <w:szCs w:val="16"/>
                <w:lang w:val="es-CR" w:eastAsia="es-CR"/>
              </w:rPr>
              <w:t>9.625.000,00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6C877EF" w14:textId="77777777" w:rsidR="00B75CE1" w:rsidRPr="009F04B5" w:rsidRDefault="00B75CE1" w:rsidP="00113193">
            <w:pPr>
              <w:ind w:left="-70"/>
              <w:jc w:val="center"/>
              <w:rPr>
                <w:rFonts w:ascii="Arial Narrow" w:hAnsi="Arial Narrow" w:cs="Arial"/>
                <w:sz w:val="16"/>
                <w:szCs w:val="16"/>
                <w:lang w:val="es-CR" w:eastAsia="es-CR"/>
              </w:rPr>
            </w:pPr>
            <w:r w:rsidRPr="009F04B5">
              <w:rPr>
                <w:rFonts w:ascii="Arial Narrow" w:hAnsi="Arial Narrow" w:cs="Arial"/>
                <w:sz w:val="16"/>
                <w:szCs w:val="16"/>
                <w:lang w:val="es-CR" w:eastAsia="es-CR"/>
              </w:rPr>
              <w:t>112.284.83</w:t>
            </w:r>
          </w:p>
        </w:tc>
        <w:tc>
          <w:tcPr>
            <w:tcW w:w="837" w:type="dxa"/>
            <w:tcBorders>
              <w:top w:val="single" w:sz="4" w:space="0" w:color="auto"/>
              <w:left w:val="nil"/>
              <w:bottom w:val="single" w:sz="4" w:space="0" w:color="auto"/>
              <w:right w:val="single" w:sz="4" w:space="0" w:color="auto"/>
            </w:tcBorders>
            <w:shd w:val="clear" w:color="auto" w:fill="auto"/>
            <w:vAlign w:val="center"/>
          </w:tcPr>
          <w:p w14:paraId="43ADCD9D"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374.282,77</w:t>
            </w:r>
          </w:p>
        </w:tc>
        <w:tc>
          <w:tcPr>
            <w:tcW w:w="992" w:type="dxa"/>
            <w:tcBorders>
              <w:top w:val="single" w:sz="4" w:space="0" w:color="auto"/>
              <w:left w:val="nil"/>
              <w:bottom w:val="single" w:sz="4" w:space="0" w:color="auto"/>
              <w:right w:val="single" w:sz="4" w:space="0" w:color="auto"/>
            </w:tcBorders>
            <w:shd w:val="clear" w:color="auto" w:fill="auto"/>
            <w:vAlign w:val="center"/>
          </w:tcPr>
          <w:p w14:paraId="7DB5C5F1" w14:textId="77777777" w:rsidR="00B75CE1" w:rsidRPr="009F04B5" w:rsidRDefault="00B75CE1" w:rsidP="00113193">
            <w:pPr>
              <w:ind w:left="-70"/>
              <w:jc w:val="right"/>
              <w:rPr>
                <w:rFonts w:ascii="Arial Narrow" w:hAnsi="Arial Narrow" w:cs="Arial"/>
                <w:sz w:val="16"/>
                <w:szCs w:val="16"/>
                <w:lang w:val="es-CR" w:eastAsia="es-CR"/>
              </w:rPr>
            </w:pPr>
            <w:r w:rsidRPr="009F04B5">
              <w:rPr>
                <w:rFonts w:ascii="Arial Narrow" w:hAnsi="Arial Narrow" w:cs="Arial"/>
                <w:sz w:val="16"/>
                <w:szCs w:val="16"/>
                <w:lang w:val="es-CR" w:eastAsia="es-CR"/>
              </w:rPr>
              <w:t>14.386.997,94</w:t>
            </w:r>
          </w:p>
        </w:tc>
      </w:tr>
      <w:tr w:rsidR="00B75CE1" w:rsidRPr="00372EE3" w14:paraId="47344AC1" w14:textId="77777777" w:rsidTr="00113193">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46CF6D6" w14:textId="77777777" w:rsidR="00B75CE1" w:rsidRPr="009F04B5" w:rsidRDefault="00B75CE1" w:rsidP="00113193">
            <w:pPr>
              <w:rPr>
                <w:rFonts w:ascii="Arial Narrow" w:hAnsi="Arial Narrow" w:cs="Arial"/>
                <w:sz w:val="16"/>
                <w:szCs w:val="16"/>
                <w:lang w:val="es-CR" w:eastAsia="es-CR"/>
              </w:rPr>
            </w:pPr>
            <w:r w:rsidRPr="009F04B5">
              <w:rPr>
                <w:rFonts w:ascii="Arial Narrow" w:hAnsi="Arial Narrow" w:cs="Arial"/>
                <w:sz w:val="16"/>
                <w:szCs w:val="16"/>
                <w:lang w:val="es-CR" w:eastAsia="es-CR"/>
              </w:rPr>
              <w:t>Carlos Ruiz Fonseca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46270B" w14:textId="51C710F2"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155825</w:t>
            </w:r>
            <w:r w:rsidR="009C15C8" w:rsidRPr="009F04B5">
              <w:rPr>
                <w:rFonts w:ascii="Arial Narrow" w:hAnsi="Arial Narrow" w:cs="Arial"/>
                <w:sz w:val="16"/>
                <w:szCs w:val="16"/>
                <w:lang w:val="es-CR" w:eastAsia="es-CR"/>
              </w:rPr>
              <w:t>-</w:t>
            </w:r>
          </w:p>
          <w:p w14:paraId="3554866C"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678124</w:t>
            </w:r>
          </w:p>
        </w:tc>
        <w:tc>
          <w:tcPr>
            <w:tcW w:w="709" w:type="dxa"/>
            <w:tcBorders>
              <w:top w:val="single" w:sz="4" w:space="0" w:color="auto"/>
              <w:left w:val="nil"/>
              <w:bottom w:val="single" w:sz="4" w:space="0" w:color="auto"/>
              <w:right w:val="single" w:sz="4" w:space="0" w:color="auto"/>
            </w:tcBorders>
            <w:shd w:val="clear" w:color="auto" w:fill="auto"/>
            <w:vAlign w:val="center"/>
          </w:tcPr>
          <w:p w14:paraId="06B5A446"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1-570267</w:t>
            </w:r>
          </w:p>
        </w:tc>
        <w:tc>
          <w:tcPr>
            <w:tcW w:w="851" w:type="dxa"/>
            <w:tcBorders>
              <w:top w:val="single" w:sz="4" w:space="0" w:color="auto"/>
              <w:left w:val="nil"/>
              <w:bottom w:val="single" w:sz="4" w:space="0" w:color="auto"/>
              <w:right w:val="single" w:sz="4" w:space="0" w:color="auto"/>
            </w:tcBorders>
            <w:shd w:val="clear" w:color="auto" w:fill="auto"/>
            <w:vAlign w:val="center"/>
          </w:tcPr>
          <w:p w14:paraId="016BBD0B" w14:textId="5A0CB6A9"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Desampa</w:t>
            </w:r>
            <w:r w:rsidR="009C2787" w:rsidRPr="009F04B5">
              <w:rPr>
                <w:rFonts w:ascii="Arial Narrow" w:hAnsi="Arial Narrow" w:cs="Arial"/>
                <w:sz w:val="16"/>
                <w:szCs w:val="16"/>
                <w:lang w:val="es-CR" w:eastAsia="es-CR"/>
              </w:rPr>
              <w:t>-</w:t>
            </w:r>
            <w:r w:rsidRPr="009F04B5">
              <w:rPr>
                <w:rFonts w:ascii="Arial Narrow" w:hAnsi="Arial Narrow" w:cs="Arial"/>
                <w:sz w:val="16"/>
                <w:szCs w:val="16"/>
                <w:lang w:val="es-CR" w:eastAsia="es-CR"/>
              </w:rPr>
              <w:t>rados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3FF789"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080083"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8.900.000,00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0087A57" w14:textId="77777777" w:rsidR="00B75CE1" w:rsidRPr="009F04B5" w:rsidRDefault="00B75CE1" w:rsidP="00113193">
            <w:pPr>
              <w:ind w:left="-70"/>
              <w:jc w:val="center"/>
              <w:rPr>
                <w:rFonts w:ascii="Arial Narrow" w:hAnsi="Arial Narrow" w:cs="Arial"/>
                <w:sz w:val="16"/>
                <w:szCs w:val="16"/>
                <w:lang w:val="es-CR" w:eastAsia="es-CR"/>
              </w:rPr>
            </w:pPr>
            <w:r w:rsidRPr="009F04B5">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04A4E8C" w14:textId="77777777" w:rsidR="00B75CE1" w:rsidRPr="009F04B5" w:rsidRDefault="00B75CE1" w:rsidP="00113193">
            <w:pPr>
              <w:ind w:left="-70"/>
              <w:jc w:val="center"/>
              <w:rPr>
                <w:rFonts w:ascii="Arial Narrow" w:hAnsi="Arial Narrow" w:cs="Arial"/>
                <w:sz w:val="16"/>
                <w:szCs w:val="16"/>
                <w:lang w:val="es-CR" w:eastAsia="es-CR"/>
              </w:rPr>
            </w:pPr>
            <w:r w:rsidRPr="009F04B5">
              <w:rPr>
                <w:rFonts w:ascii="Arial Narrow" w:hAnsi="Arial Narrow" w:cs="Arial"/>
                <w:sz w:val="16"/>
                <w:szCs w:val="16"/>
                <w:lang w:val="es-CR" w:eastAsia="es-CR"/>
              </w:rPr>
              <w:t>86.328,75</w:t>
            </w:r>
          </w:p>
        </w:tc>
        <w:tc>
          <w:tcPr>
            <w:tcW w:w="837" w:type="dxa"/>
            <w:tcBorders>
              <w:top w:val="single" w:sz="4" w:space="0" w:color="auto"/>
              <w:left w:val="nil"/>
              <w:bottom w:val="single" w:sz="4" w:space="0" w:color="auto"/>
              <w:right w:val="single" w:sz="4" w:space="0" w:color="auto"/>
            </w:tcBorders>
            <w:shd w:val="clear" w:color="auto" w:fill="auto"/>
            <w:vAlign w:val="center"/>
          </w:tcPr>
          <w:p w14:paraId="7DB41CC2"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287.762,50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01C03EC2" w14:textId="77777777" w:rsidR="00B75CE1" w:rsidRPr="00372EE3" w:rsidRDefault="00B75CE1" w:rsidP="00113193">
            <w:pPr>
              <w:ind w:left="-70"/>
              <w:jc w:val="right"/>
              <w:rPr>
                <w:rFonts w:ascii="Arial Narrow" w:hAnsi="Arial Narrow" w:cs="Arial"/>
                <w:sz w:val="16"/>
                <w:szCs w:val="16"/>
                <w:lang w:val="es-CR" w:eastAsia="es-CR"/>
              </w:rPr>
            </w:pPr>
            <w:r w:rsidRPr="009F04B5">
              <w:rPr>
                <w:rFonts w:ascii="Arial Narrow" w:hAnsi="Arial Narrow" w:cs="Arial"/>
                <w:sz w:val="16"/>
                <w:szCs w:val="16"/>
                <w:lang w:val="es-CR" w:eastAsia="es-CR"/>
              </w:rPr>
              <w:t>17.291.433,75</w:t>
            </w:r>
          </w:p>
        </w:tc>
      </w:tr>
      <w:tr w:rsidR="00B75CE1" w:rsidRPr="008143C3" w14:paraId="649CCC34" w14:textId="77777777" w:rsidTr="00113193">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24A362" w14:textId="77777777" w:rsidR="00B75CE1" w:rsidRPr="008143C3" w:rsidRDefault="00B75CE1" w:rsidP="00113193">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 xml:space="preserve">Banco Popular y de Desarrollo Comunal </w:t>
            </w:r>
          </w:p>
        </w:tc>
      </w:tr>
      <w:tr w:rsidR="00B75CE1" w:rsidRPr="008143C3" w14:paraId="64D1EB9E" w14:textId="77777777" w:rsidTr="00113193">
        <w:trPr>
          <w:trHeight w:val="20"/>
        </w:trPr>
        <w:tc>
          <w:tcPr>
            <w:tcW w:w="1575" w:type="dxa"/>
            <w:tcBorders>
              <w:top w:val="single" w:sz="4" w:space="0" w:color="auto"/>
              <w:left w:val="single" w:sz="4" w:space="0" w:color="auto"/>
              <w:bottom w:val="nil"/>
              <w:right w:val="single" w:sz="4" w:space="0" w:color="auto"/>
            </w:tcBorders>
            <w:vAlign w:val="center"/>
          </w:tcPr>
          <w:p w14:paraId="6E52CC6A" w14:textId="77777777" w:rsidR="00B75CE1" w:rsidRPr="008143C3" w:rsidRDefault="00B75CE1" w:rsidP="0011319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7979036D" w14:textId="77777777" w:rsidR="00B75CE1" w:rsidRPr="008143C3" w:rsidRDefault="00B75CE1" w:rsidP="0011319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28575CB" w14:textId="77777777" w:rsidR="00B75CE1" w:rsidRPr="008143C3" w:rsidRDefault="00B75CE1" w:rsidP="0011319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4504B6B3" w14:textId="77777777" w:rsidR="00B75CE1" w:rsidRPr="008143C3" w:rsidRDefault="00B75CE1" w:rsidP="0011319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60E1D594" w14:textId="77777777" w:rsidR="00B75CE1" w:rsidRPr="008143C3" w:rsidRDefault="00B75CE1" w:rsidP="0011319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Propó-sito</w:t>
            </w:r>
          </w:p>
          <w:p w14:paraId="52CB85D3" w14:textId="77777777" w:rsidR="00B75CE1" w:rsidRPr="008143C3" w:rsidRDefault="00B75CE1" w:rsidP="0011319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9E18B" w14:textId="77777777" w:rsidR="00B75CE1" w:rsidRPr="008143C3" w:rsidRDefault="00B75CE1" w:rsidP="0011319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AE6EEF" w14:textId="77777777" w:rsidR="00B75CE1" w:rsidRPr="008143C3" w:rsidRDefault="00B75CE1" w:rsidP="0011319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5FE28DB4" w14:textId="77777777" w:rsidR="00B75CE1" w:rsidRPr="008143C3" w:rsidRDefault="00B75CE1" w:rsidP="00113193">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11632C27" w14:textId="77777777" w:rsidR="00B75CE1" w:rsidRPr="008143C3" w:rsidRDefault="00B75CE1" w:rsidP="00113193">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A18E04" w14:textId="77777777" w:rsidR="00B75CE1" w:rsidRPr="008143C3" w:rsidRDefault="00B75CE1" w:rsidP="0011319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B75CE1" w:rsidRPr="00E446F9" w14:paraId="347002B5" w14:textId="77777777" w:rsidTr="00113193">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4490721" w14:textId="77777777" w:rsidR="00B75CE1" w:rsidRPr="009F04B5" w:rsidRDefault="00B75CE1" w:rsidP="00113193">
            <w:pPr>
              <w:rPr>
                <w:rFonts w:ascii="Arial Narrow" w:hAnsi="Arial Narrow" w:cs="Arial"/>
                <w:sz w:val="16"/>
                <w:szCs w:val="16"/>
                <w:lang w:val="es-CR" w:eastAsia="es-CR"/>
              </w:rPr>
            </w:pPr>
            <w:r w:rsidRPr="009F04B5">
              <w:rPr>
                <w:rFonts w:ascii="Arial Narrow" w:hAnsi="Arial Narrow" w:cs="Arial"/>
                <w:sz w:val="16"/>
                <w:szCs w:val="16"/>
                <w:lang w:val="es-CR" w:eastAsia="es-CR"/>
              </w:rPr>
              <w:t>Ana María Murillo López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A36B0E"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1-1615-0513</w:t>
            </w:r>
          </w:p>
        </w:tc>
        <w:tc>
          <w:tcPr>
            <w:tcW w:w="709" w:type="dxa"/>
            <w:tcBorders>
              <w:top w:val="single" w:sz="4" w:space="0" w:color="auto"/>
              <w:left w:val="nil"/>
              <w:bottom w:val="single" w:sz="4" w:space="0" w:color="auto"/>
              <w:right w:val="single" w:sz="4" w:space="0" w:color="auto"/>
            </w:tcBorders>
            <w:shd w:val="clear" w:color="auto" w:fill="auto"/>
            <w:vAlign w:val="center"/>
          </w:tcPr>
          <w:p w14:paraId="784EF1C4"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2-496661</w:t>
            </w:r>
          </w:p>
        </w:tc>
        <w:tc>
          <w:tcPr>
            <w:tcW w:w="851" w:type="dxa"/>
            <w:tcBorders>
              <w:top w:val="single" w:sz="4" w:space="0" w:color="auto"/>
              <w:left w:val="nil"/>
              <w:bottom w:val="single" w:sz="4" w:space="0" w:color="auto"/>
              <w:right w:val="single" w:sz="4" w:space="0" w:color="auto"/>
            </w:tcBorders>
            <w:shd w:val="clear" w:color="auto" w:fill="auto"/>
            <w:vAlign w:val="center"/>
          </w:tcPr>
          <w:p w14:paraId="079DEBCF"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6C2490"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C38346"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6A9001E6" w14:textId="77777777" w:rsidR="00B75CE1" w:rsidRPr="009F04B5" w:rsidRDefault="00B75CE1" w:rsidP="00113193">
            <w:pPr>
              <w:ind w:left="-70"/>
              <w:jc w:val="center"/>
              <w:rPr>
                <w:rFonts w:ascii="Arial Narrow" w:hAnsi="Arial Narrow" w:cs="Arial"/>
                <w:sz w:val="16"/>
                <w:szCs w:val="16"/>
                <w:lang w:val="es-CR" w:eastAsia="es-CR"/>
              </w:rPr>
            </w:pPr>
            <w:r w:rsidRPr="009F04B5">
              <w:rPr>
                <w:rFonts w:ascii="Arial Narrow" w:hAnsi="Arial Narrow" w:cs="Arial"/>
                <w:sz w:val="16"/>
                <w:szCs w:val="16"/>
                <w:lang w:val="es-CR" w:eastAsia="es-CR"/>
              </w:rPr>
              <w:t>24.194.611,20</w:t>
            </w:r>
          </w:p>
        </w:tc>
        <w:tc>
          <w:tcPr>
            <w:tcW w:w="851" w:type="dxa"/>
            <w:tcBorders>
              <w:top w:val="single" w:sz="4" w:space="0" w:color="auto"/>
              <w:left w:val="nil"/>
              <w:bottom w:val="single" w:sz="4" w:space="0" w:color="auto"/>
              <w:right w:val="single" w:sz="4" w:space="0" w:color="auto"/>
            </w:tcBorders>
            <w:shd w:val="clear" w:color="auto" w:fill="auto"/>
            <w:vAlign w:val="center"/>
          </w:tcPr>
          <w:p w14:paraId="31A5BCDB" w14:textId="77777777" w:rsidR="00B75CE1" w:rsidRPr="009F04B5" w:rsidRDefault="00B75CE1" w:rsidP="00113193">
            <w:pPr>
              <w:ind w:left="-70"/>
              <w:jc w:val="center"/>
              <w:rPr>
                <w:rFonts w:ascii="Arial Narrow" w:hAnsi="Arial Narrow" w:cs="Arial"/>
                <w:sz w:val="16"/>
                <w:szCs w:val="16"/>
                <w:lang w:val="es-CR" w:eastAsia="es-CR"/>
              </w:rPr>
            </w:pPr>
            <w:r w:rsidRPr="009F04B5">
              <w:rPr>
                <w:rFonts w:ascii="Arial Narrow" w:hAnsi="Arial Narrow" w:cs="Arial"/>
                <w:sz w:val="16"/>
                <w:szCs w:val="16"/>
                <w:lang w:val="es-CR" w:eastAsia="es-CR"/>
              </w:rPr>
              <w:t>167.795,97</w:t>
            </w:r>
          </w:p>
        </w:tc>
        <w:tc>
          <w:tcPr>
            <w:tcW w:w="837" w:type="dxa"/>
            <w:tcBorders>
              <w:top w:val="single" w:sz="4" w:space="0" w:color="auto"/>
              <w:left w:val="nil"/>
              <w:bottom w:val="single" w:sz="4" w:space="0" w:color="auto"/>
              <w:right w:val="single" w:sz="4" w:space="0" w:color="auto"/>
            </w:tcBorders>
            <w:shd w:val="clear" w:color="auto" w:fill="auto"/>
            <w:vAlign w:val="center"/>
          </w:tcPr>
          <w:p w14:paraId="3E4AF167" w14:textId="77777777" w:rsidR="00B75CE1" w:rsidRPr="009F04B5" w:rsidRDefault="00B75CE1" w:rsidP="00113193">
            <w:pPr>
              <w:jc w:val="center"/>
              <w:rPr>
                <w:rFonts w:ascii="Arial Narrow" w:hAnsi="Arial Narrow" w:cs="Arial"/>
                <w:sz w:val="16"/>
                <w:szCs w:val="16"/>
                <w:lang w:val="es-CR" w:eastAsia="es-CR"/>
              </w:rPr>
            </w:pPr>
            <w:r w:rsidRPr="009F04B5">
              <w:rPr>
                <w:rFonts w:ascii="Arial Narrow" w:hAnsi="Arial Narrow" w:cs="Arial"/>
                <w:sz w:val="16"/>
                <w:szCs w:val="16"/>
                <w:lang w:val="es-CR" w:eastAsia="es-CR"/>
              </w:rPr>
              <w:t>559.319,89</w:t>
            </w:r>
          </w:p>
        </w:tc>
        <w:tc>
          <w:tcPr>
            <w:tcW w:w="992" w:type="dxa"/>
            <w:tcBorders>
              <w:top w:val="single" w:sz="4" w:space="0" w:color="auto"/>
              <w:left w:val="nil"/>
              <w:bottom w:val="single" w:sz="4" w:space="0" w:color="auto"/>
              <w:right w:val="single" w:sz="4" w:space="0" w:color="auto"/>
            </w:tcBorders>
            <w:shd w:val="clear" w:color="auto" w:fill="auto"/>
            <w:vAlign w:val="center"/>
          </w:tcPr>
          <w:p w14:paraId="5C1BE012" w14:textId="77777777" w:rsidR="00B75CE1" w:rsidRPr="00E446F9" w:rsidRDefault="00B75CE1" w:rsidP="00113193">
            <w:pPr>
              <w:ind w:left="-70"/>
              <w:jc w:val="right"/>
              <w:rPr>
                <w:rFonts w:ascii="Arial Narrow" w:hAnsi="Arial Narrow" w:cs="Arial"/>
                <w:sz w:val="16"/>
                <w:szCs w:val="16"/>
                <w:lang w:val="es-CR" w:eastAsia="es-CR"/>
              </w:rPr>
            </w:pPr>
            <w:r w:rsidRPr="009F04B5">
              <w:rPr>
                <w:rFonts w:ascii="Arial Narrow" w:hAnsi="Arial Narrow" w:cs="Arial"/>
                <w:sz w:val="16"/>
                <w:szCs w:val="16"/>
                <w:lang w:val="es-CR" w:eastAsia="es-CR"/>
              </w:rPr>
              <w:t>24.586.135,12</w:t>
            </w:r>
          </w:p>
        </w:tc>
      </w:tr>
      <w:tr w:rsidR="00B75CE1" w:rsidRPr="00F67547" w14:paraId="03D0FDEC" w14:textId="77777777" w:rsidTr="00113193">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4824B05F" w14:textId="77777777" w:rsidR="00B75CE1" w:rsidRPr="00F67547" w:rsidRDefault="00B75CE1" w:rsidP="00113193">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428F0574" w14:textId="77777777" w:rsidR="00B75CE1" w:rsidRPr="00F67547" w:rsidRDefault="00B75CE1" w:rsidP="00113193">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03AA04DB" w14:textId="77777777" w:rsidR="00B75CE1" w:rsidRDefault="00B75CE1" w:rsidP="00B75CE1">
      <w:pPr>
        <w:spacing w:line="360" w:lineRule="auto"/>
        <w:jc w:val="both"/>
        <w:rPr>
          <w:rFonts w:cs="Arial"/>
          <w:sz w:val="22"/>
          <w:szCs w:val="22"/>
        </w:rPr>
      </w:pPr>
    </w:p>
    <w:p w14:paraId="2C88E8ED" w14:textId="77777777" w:rsidR="00B75CE1" w:rsidRPr="00FD161B" w:rsidRDefault="00B75CE1" w:rsidP="00B75CE1">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1B5C9BC0" w14:textId="77777777" w:rsidR="00B75CE1" w:rsidRPr="00FD161B" w:rsidRDefault="00B75CE1" w:rsidP="00B75CE1">
      <w:pPr>
        <w:spacing w:line="360" w:lineRule="auto"/>
        <w:jc w:val="both"/>
        <w:rPr>
          <w:rFonts w:cs="Arial"/>
          <w:bCs/>
          <w:sz w:val="22"/>
          <w:szCs w:val="22"/>
        </w:rPr>
      </w:pPr>
    </w:p>
    <w:p w14:paraId="4ACFCB73" w14:textId="77777777" w:rsidR="00B75CE1" w:rsidRPr="00FD161B" w:rsidRDefault="00B75CE1" w:rsidP="00B75CE1">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20BCC52F" w14:textId="77777777" w:rsidR="00B75CE1" w:rsidRPr="00FD161B" w:rsidRDefault="00B75CE1" w:rsidP="00B75CE1">
      <w:pPr>
        <w:spacing w:line="360" w:lineRule="auto"/>
        <w:jc w:val="both"/>
        <w:rPr>
          <w:rFonts w:cs="Arial"/>
          <w:bCs/>
          <w:sz w:val="22"/>
          <w:szCs w:val="22"/>
        </w:rPr>
      </w:pPr>
    </w:p>
    <w:p w14:paraId="04E55DB7" w14:textId="77777777" w:rsidR="00B75CE1" w:rsidRPr="00FD161B" w:rsidRDefault="00B75CE1" w:rsidP="00B75CE1">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6E48ED73" w14:textId="77777777" w:rsidR="00B75CE1" w:rsidRPr="00FD161B" w:rsidRDefault="00B75CE1" w:rsidP="00B75CE1">
      <w:pPr>
        <w:spacing w:line="360" w:lineRule="auto"/>
        <w:jc w:val="both"/>
        <w:rPr>
          <w:rFonts w:cs="Arial"/>
          <w:bCs/>
          <w:sz w:val="22"/>
          <w:szCs w:val="22"/>
        </w:rPr>
      </w:pPr>
    </w:p>
    <w:p w14:paraId="412B56D3" w14:textId="65EDD26F" w:rsidR="00886EFF" w:rsidRPr="00517F47" w:rsidRDefault="00B75CE1" w:rsidP="00B75CE1">
      <w:pPr>
        <w:spacing w:line="360" w:lineRule="auto"/>
        <w:jc w:val="both"/>
        <w:rPr>
          <w:rFonts w:cs="Arial"/>
          <w:color w:val="000000"/>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545A84DA"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FA783AD" w14:textId="77777777" w:rsidR="00C27EF8" w:rsidRPr="00D14EAF" w:rsidRDefault="00C27EF8" w:rsidP="00C27EF8">
      <w:pPr>
        <w:spacing w:line="360" w:lineRule="auto"/>
        <w:jc w:val="both"/>
        <w:rPr>
          <w:rFonts w:cs="Arial"/>
          <w:b/>
          <w:sz w:val="22"/>
        </w:rPr>
      </w:pPr>
      <w:r w:rsidRPr="00D14EAF">
        <w:rPr>
          <w:rFonts w:cs="Arial"/>
          <w:b/>
          <w:sz w:val="22"/>
        </w:rPr>
        <w:t>************</w:t>
      </w:r>
    </w:p>
    <w:p w14:paraId="48734D94" w14:textId="77777777" w:rsidR="00C27EF8" w:rsidRDefault="00C27EF8" w:rsidP="00C27EF8">
      <w:pPr>
        <w:spacing w:line="360" w:lineRule="auto"/>
        <w:jc w:val="both"/>
        <w:rPr>
          <w:rFonts w:cs="Arial"/>
          <w:sz w:val="22"/>
          <w:szCs w:val="22"/>
        </w:rPr>
      </w:pPr>
    </w:p>
    <w:p w14:paraId="3D613EE5" w14:textId="77777777" w:rsidR="00C27EF8" w:rsidRPr="00AB2826" w:rsidRDefault="00C27EF8" w:rsidP="00C27EF8">
      <w:pPr>
        <w:pStyle w:val="Ttulo2"/>
        <w:spacing w:line="360" w:lineRule="auto"/>
        <w:rPr>
          <w:rFonts w:cs="Arial"/>
          <w:szCs w:val="22"/>
        </w:rPr>
      </w:pPr>
      <w:r w:rsidRPr="00AB2826">
        <w:rPr>
          <w:rFonts w:cs="Arial"/>
          <w:szCs w:val="22"/>
        </w:rPr>
        <w:lastRenderedPageBreak/>
        <w:t xml:space="preserve">ACUERDO </w:t>
      </w:r>
      <w:r>
        <w:rPr>
          <w:rFonts w:cs="Arial"/>
          <w:szCs w:val="22"/>
        </w:rPr>
        <w:t>N°7</w:t>
      </w:r>
      <w:r w:rsidRPr="00AB2826">
        <w:rPr>
          <w:rFonts w:cs="Arial"/>
          <w:szCs w:val="22"/>
        </w:rPr>
        <w:t>:</w:t>
      </w:r>
    </w:p>
    <w:p w14:paraId="24386F61" w14:textId="6DCB8976" w:rsidR="00A32FA1" w:rsidRPr="00A32FA1" w:rsidRDefault="00356806" w:rsidP="00A32FA1">
      <w:pPr>
        <w:spacing w:line="360" w:lineRule="auto"/>
        <w:jc w:val="both"/>
        <w:rPr>
          <w:sz w:val="22"/>
          <w:szCs w:val="22"/>
        </w:rPr>
      </w:pPr>
      <w:r w:rsidRPr="007E1A0A">
        <w:rPr>
          <w:b/>
          <w:bCs/>
          <w:sz w:val="22"/>
          <w:szCs w:val="22"/>
        </w:rPr>
        <w:t>Considerando:</w:t>
      </w:r>
      <w:r w:rsidRPr="007E1A0A">
        <w:rPr>
          <w:b/>
          <w:bCs/>
          <w:sz w:val="22"/>
          <w:szCs w:val="22"/>
        </w:rPr>
        <w:cr/>
        <w:t>Primero:</w:t>
      </w:r>
      <w:r w:rsidRPr="007E1A0A">
        <w:rPr>
          <w:sz w:val="22"/>
          <w:szCs w:val="22"/>
        </w:rPr>
        <w:t xml:space="preserve"> Que </w:t>
      </w:r>
      <w:r>
        <w:rPr>
          <w:sz w:val="22"/>
          <w:szCs w:val="22"/>
        </w:rPr>
        <w:t xml:space="preserve">la Fundación para la Vivienda Rural Costa Rica – Canadá, ha </w:t>
      </w:r>
      <w:r w:rsidRPr="007E1A0A">
        <w:rPr>
          <w:sz w:val="22"/>
          <w:szCs w:val="22"/>
        </w:rPr>
        <w:t>presenta</w:t>
      </w:r>
      <w:r>
        <w:rPr>
          <w:sz w:val="22"/>
          <w:szCs w:val="22"/>
        </w:rPr>
        <w:t>do</w:t>
      </w:r>
      <w:r w:rsidRPr="007E1A0A">
        <w:rPr>
          <w:sz w:val="22"/>
          <w:szCs w:val="22"/>
        </w:rPr>
        <w:t xml:space="preserve"> solicitud para tramitar, al amparo del artículo 50 de la Ley del Sistema Financiero Nacional para la Vivienda (LSFNV), un segundo Bono Familiar de Vivienda para construcción en lote propio, a favor de la familia que encabeza </w:t>
      </w:r>
      <w:r w:rsidR="00A32FA1">
        <w:rPr>
          <w:sz w:val="22"/>
          <w:szCs w:val="22"/>
        </w:rPr>
        <w:t>la señora</w:t>
      </w:r>
      <w:r w:rsidRPr="007E1A0A">
        <w:rPr>
          <w:sz w:val="22"/>
          <w:szCs w:val="22"/>
        </w:rPr>
        <w:t xml:space="preserve"> </w:t>
      </w:r>
      <w:r w:rsidR="00A32FA1">
        <w:rPr>
          <w:sz w:val="22"/>
          <w:szCs w:val="22"/>
        </w:rPr>
        <w:t>Blanca Flor del Carmen Godoy Ulloa</w:t>
      </w:r>
      <w:r w:rsidRPr="007E1A0A">
        <w:rPr>
          <w:sz w:val="22"/>
          <w:szCs w:val="22"/>
        </w:rPr>
        <w:t xml:space="preserve">, cédula número </w:t>
      </w:r>
      <w:r w:rsidR="00A32FA1">
        <w:rPr>
          <w:sz w:val="22"/>
          <w:szCs w:val="22"/>
        </w:rPr>
        <w:t>6</w:t>
      </w:r>
      <w:r>
        <w:rPr>
          <w:sz w:val="22"/>
          <w:szCs w:val="22"/>
        </w:rPr>
        <w:t>-0</w:t>
      </w:r>
      <w:r w:rsidR="00A32FA1">
        <w:rPr>
          <w:sz w:val="22"/>
          <w:szCs w:val="22"/>
        </w:rPr>
        <w:t>138</w:t>
      </w:r>
      <w:r>
        <w:rPr>
          <w:sz w:val="22"/>
          <w:szCs w:val="22"/>
        </w:rPr>
        <w:t>-0</w:t>
      </w:r>
      <w:r w:rsidR="00A32FA1">
        <w:rPr>
          <w:sz w:val="22"/>
          <w:szCs w:val="22"/>
        </w:rPr>
        <w:t>270</w:t>
      </w:r>
      <w:r w:rsidRPr="007E1A0A">
        <w:rPr>
          <w:sz w:val="22"/>
          <w:szCs w:val="22"/>
        </w:rPr>
        <w:t xml:space="preserve">, cuya </w:t>
      </w:r>
      <w:r>
        <w:rPr>
          <w:sz w:val="22"/>
          <w:szCs w:val="22"/>
        </w:rPr>
        <w:t>propiedad</w:t>
      </w:r>
      <w:r w:rsidRPr="007E1A0A">
        <w:rPr>
          <w:sz w:val="22"/>
          <w:szCs w:val="22"/>
        </w:rPr>
        <w:t xml:space="preserve">, </w:t>
      </w:r>
      <w:r w:rsidRPr="00656083">
        <w:rPr>
          <w:sz w:val="22"/>
          <w:szCs w:val="22"/>
        </w:rPr>
        <w:t xml:space="preserve">localizada en el </w:t>
      </w:r>
      <w:r>
        <w:rPr>
          <w:sz w:val="22"/>
          <w:szCs w:val="22"/>
        </w:rPr>
        <w:t xml:space="preserve">distrito </w:t>
      </w:r>
      <w:r w:rsidR="00A32FA1">
        <w:rPr>
          <w:sz w:val="22"/>
          <w:szCs w:val="22"/>
        </w:rPr>
        <w:t>Lepanto</w:t>
      </w:r>
      <w:r>
        <w:rPr>
          <w:sz w:val="22"/>
          <w:szCs w:val="22"/>
        </w:rPr>
        <w:t xml:space="preserve"> del </w:t>
      </w:r>
      <w:r w:rsidRPr="00656083">
        <w:rPr>
          <w:sz w:val="22"/>
          <w:szCs w:val="22"/>
        </w:rPr>
        <w:t xml:space="preserve">cantón </w:t>
      </w:r>
      <w:r w:rsidR="00A32FA1">
        <w:rPr>
          <w:sz w:val="22"/>
          <w:szCs w:val="22"/>
        </w:rPr>
        <w:t>y</w:t>
      </w:r>
      <w:r>
        <w:rPr>
          <w:sz w:val="22"/>
          <w:szCs w:val="22"/>
        </w:rPr>
        <w:t xml:space="preserve"> provincia de </w:t>
      </w:r>
      <w:r w:rsidR="00A32FA1">
        <w:rPr>
          <w:sz w:val="22"/>
          <w:szCs w:val="22"/>
        </w:rPr>
        <w:t>Puntarenas</w:t>
      </w:r>
      <w:r w:rsidRPr="00656083">
        <w:rPr>
          <w:sz w:val="22"/>
          <w:szCs w:val="22"/>
        </w:rPr>
        <w:t xml:space="preserve">, </w:t>
      </w:r>
      <w:r w:rsidR="00A32FA1" w:rsidRPr="00A32FA1">
        <w:rPr>
          <w:bCs/>
          <w:sz w:val="22"/>
          <w:szCs w:val="22"/>
        </w:rPr>
        <w:t xml:space="preserve">fue construida con caña de bambú y se encuentra en pésimas condiciones debido al deterioro que ha sufrido por el material constructivo, por lo que </w:t>
      </w:r>
      <w:r w:rsidR="00A32FA1" w:rsidRPr="00A32FA1">
        <w:rPr>
          <w:sz w:val="22"/>
          <w:szCs w:val="22"/>
        </w:rPr>
        <w:t>debe ser reconstruida; y además el ingreso familiar mensual es de ¢</w:t>
      </w:r>
      <w:r w:rsidR="00A32FA1">
        <w:rPr>
          <w:sz w:val="22"/>
          <w:szCs w:val="22"/>
        </w:rPr>
        <w:t>49</w:t>
      </w:r>
      <w:r w:rsidR="00A32FA1" w:rsidRPr="00A32FA1">
        <w:rPr>
          <w:sz w:val="22"/>
          <w:szCs w:val="22"/>
        </w:rPr>
        <w:t>.</w:t>
      </w:r>
      <w:r w:rsidR="00A32FA1">
        <w:rPr>
          <w:sz w:val="22"/>
          <w:szCs w:val="22"/>
        </w:rPr>
        <w:t>655</w:t>
      </w:r>
      <w:r w:rsidR="00A32FA1" w:rsidRPr="00A32FA1">
        <w:rPr>
          <w:sz w:val="22"/>
          <w:szCs w:val="22"/>
        </w:rPr>
        <w:t xml:space="preserve">,00, </w:t>
      </w:r>
      <w:r w:rsidR="00A32FA1" w:rsidRPr="00A32FA1">
        <w:rPr>
          <w:sz w:val="22"/>
          <w:szCs w:val="22"/>
          <w:lang w:val="es-CR"/>
        </w:rPr>
        <w:t xml:space="preserve">proveniente de las </w:t>
      </w:r>
      <w:r w:rsidR="00A32FA1">
        <w:rPr>
          <w:sz w:val="22"/>
          <w:szCs w:val="22"/>
          <w:lang w:val="es-CR"/>
        </w:rPr>
        <w:t>labores</w:t>
      </w:r>
      <w:r w:rsidR="00A32FA1" w:rsidRPr="00A32FA1">
        <w:rPr>
          <w:sz w:val="22"/>
          <w:szCs w:val="22"/>
          <w:lang w:val="es-CR"/>
        </w:rPr>
        <w:t xml:space="preserve"> que re</w:t>
      </w:r>
      <w:r w:rsidR="00A32FA1">
        <w:rPr>
          <w:sz w:val="22"/>
          <w:szCs w:val="22"/>
          <w:lang w:val="es-CR"/>
        </w:rPr>
        <w:t>aliza su hermana como empleada doméstica</w:t>
      </w:r>
      <w:r w:rsidR="00A32FA1" w:rsidRPr="00A32FA1">
        <w:rPr>
          <w:sz w:val="22"/>
          <w:szCs w:val="22"/>
        </w:rPr>
        <w:t>.</w:t>
      </w:r>
    </w:p>
    <w:p w14:paraId="37314E6B" w14:textId="77777777" w:rsidR="00356806" w:rsidRPr="007C0FA2" w:rsidRDefault="00356806" w:rsidP="00356806">
      <w:pPr>
        <w:spacing w:line="360" w:lineRule="auto"/>
        <w:jc w:val="both"/>
        <w:rPr>
          <w:sz w:val="22"/>
          <w:szCs w:val="22"/>
        </w:rPr>
      </w:pPr>
    </w:p>
    <w:p w14:paraId="799A3689" w14:textId="48FF8723" w:rsidR="00356806" w:rsidRPr="007E1A0A" w:rsidRDefault="00356806" w:rsidP="00356806">
      <w:pPr>
        <w:spacing w:line="360" w:lineRule="auto"/>
        <w:jc w:val="both"/>
        <w:rPr>
          <w:sz w:val="22"/>
          <w:szCs w:val="22"/>
        </w:rPr>
      </w:pPr>
      <w:r w:rsidRPr="007E1A0A">
        <w:rPr>
          <w:b/>
          <w:bCs/>
          <w:sz w:val="22"/>
          <w:szCs w:val="22"/>
        </w:rPr>
        <w:t>Segundo:</w:t>
      </w:r>
      <w:r w:rsidRPr="007E1A0A">
        <w:rPr>
          <w:sz w:val="22"/>
          <w:szCs w:val="22"/>
        </w:rPr>
        <w:t xml:space="preserve"> Que por medio del oficio </w:t>
      </w:r>
      <w:r w:rsidRPr="00B35EAF">
        <w:rPr>
          <w:rFonts w:cs="Arial"/>
          <w:sz w:val="22"/>
          <w:szCs w:val="22"/>
        </w:rPr>
        <w:t>DF-OF-</w:t>
      </w:r>
      <w:r>
        <w:rPr>
          <w:rFonts w:cs="Arial"/>
          <w:sz w:val="22"/>
          <w:szCs w:val="22"/>
        </w:rPr>
        <w:t>1</w:t>
      </w:r>
      <w:r w:rsidR="00A32FA1">
        <w:rPr>
          <w:rFonts w:cs="Arial"/>
          <w:sz w:val="22"/>
          <w:szCs w:val="22"/>
        </w:rPr>
        <w:t>401</w:t>
      </w:r>
      <w:r w:rsidRPr="00B35EAF">
        <w:rPr>
          <w:rFonts w:cs="Arial"/>
          <w:sz w:val="22"/>
          <w:szCs w:val="22"/>
        </w:rPr>
        <w:t>-201</w:t>
      </w:r>
      <w:r>
        <w:rPr>
          <w:rFonts w:cs="Arial"/>
          <w:sz w:val="22"/>
          <w:szCs w:val="22"/>
        </w:rPr>
        <w:t xml:space="preserve">9 </w:t>
      </w:r>
      <w:r w:rsidRPr="007E1A0A">
        <w:rPr>
          <w:sz w:val="22"/>
          <w:szCs w:val="22"/>
        </w:rPr>
        <w:t xml:space="preserve">del </w:t>
      </w:r>
      <w:r w:rsidR="00A32FA1">
        <w:rPr>
          <w:sz w:val="22"/>
          <w:szCs w:val="22"/>
        </w:rPr>
        <w:t>29</w:t>
      </w:r>
      <w:r>
        <w:rPr>
          <w:sz w:val="22"/>
          <w:szCs w:val="22"/>
        </w:rPr>
        <w:t xml:space="preserve"> de noviembre</w:t>
      </w:r>
      <w:r w:rsidRPr="007E1A0A">
        <w:rPr>
          <w:sz w:val="22"/>
          <w:szCs w:val="22"/>
        </w:rPr>
        <w:t xml:space="preserve"> de 201</w:t>
      </w:r>
      <w:r>
        <w:rPr>
          <w:sz w:val="22"/>
          <w:szCs w:val="22"/>
        </w:rPr>
        <w:t>9</w:t>
      </w:r>
      <w:r w:rsidRPr="007E1A0A">
        <w:rPr>
          <w:sz w:val="22"/>
          <w:szCs w:val="22"/>
        </w:rPr>
        <w:t xml:space="preserve"> –el cual es avalado por la </w:t>
      </w:r>
      <w:r w:rsidRPr="00BC4008">
        <w:rPr>
          <w:rFonts w:cs="Arial"/>
          <w:sz w:val="22"/>
          <w:szCs w:val="22"/>
        </w:rPr>
        <w:t>Gerencia General</w:t>
      </w:r>
      <w:r w:rsidRPr="007E1A0A">
        <w:rPr>
          <w:sz w:val="22"/>
          <w:szCs w:val="22"/>
        </w:rPr>
        <w:t xml:space="preserve"> con la nota </w:t>
      </w:r>
      <w:r>
        <w:rPr>
          <w:sz w:val="22"/>
          <w:szCs w:val="22"/>
        </w:rPr>
        <w:t>GG</w:t>
      </w:r>
      <w:r w:rsidRPr="007E1A0A">
        <w:rPr>
          <w:sz w:val="22"/>
          <w:szCs w:val="22"/>
        </w:rPr>
        <w:t>-ME-</w:t>
      </w:r>
      <w:r>
        <w:rPr>
          <w:sz w:val="22"/>
          <w:szCs w:val="22"/>
        </w:rPr>
        <w:t>12</w:t>
      </w:r>
      <w:r w:rsidR="00A32FA1">
        <w:rPr>
          <w:sz w:val="22"/>
          <w:szCs w:val="22"/>
        </w:rPr>
        <w:t>45</w:t>
      </w:r>
      <w:r w:rsidRPr="007E1A0A">
        <w:rPr>
          <w:sz w:val="22"/>
          <w:szCs w:val="22"/>
        </w:rPr>
        <w:t>-201</w:t>
      </w:r>
      <w:r>
        <w:rPr>
          <w:sz w:val="22"/>
          <w:szCs w:val="22"/>
        </w:rPr>
        <w:t>9</w:t>
      </w:r>
      <w:r w:rsidRPr="007E1A0A">
        <w:rPr>
          <w:sz w:val="22"/>
          <w:szCs w:val="22"/>
        </w:rPr>
        <w:t xml:space="preserve">, </w:t>
      </w:r>
      <w:r w:rsidRPr="00067ECA">
        <w:rPr>
          <w:rFonts w:cs="Arial"/>
          <w:color w:val="000000"/>
          <w:sz w:val="22"/>
          <w:szCs w:val="22"/>
        </w:rPr>
        <w:t>de</w:t>
      </w:r>
      <w:r>
        <w:rPr>
          <w:rFonts w:cs="Arial"/>
          <w:color w:val="000000"/>
          <w:sz w:val="22"/>
          <w:szCs w:val="22"/>
        </w:rPr>
        <w:t xml:space="preserve"> esa misma fecha– la</w:t>
      </w:r>
      <w:r>
        <w:rPr>
          <w:sz w:val="22"/>
          <w:szCs w:val="22"/>
        </w:rPr>
        <w:t xml:space="preserve"> </w:t>
      </w:r>
      <w:r w:rsidRPr="00B35EAF">
        <w:rPr>
          <w:rFonts w:cs="Arial"/>
          <w:sz w:val="22"/>
          <w:szCs w:val="22"/>
        </w:rPr>
        <w:t>Dirección FOSUVI</w:t>
      </w:r>
      <w:r w:rsidRPr="007E1A0A">
        <w:rPr>
          <w:sz w:val="22"/>
          <w:szCs w:val="22"/>
        </w:rPr>
        <w:t xml:space="preserve"> presenta los resultados del estudio técnico realizado a la solicitud de la entidad autorizada, el cual contiene la valoración socioeconómica del caso y el análisis de los costos propuestos, concluyendo que con base en la normativa vigente y habiéndose comprobado la disponibilidad de recursos para el subsidio solicitado, recomienda autorizar la emisión del respectivo Bono Familiar de Vivienda, hasta por el monto de </w:t>
      </w:r>
      <w:r w:rsidRPr="00706942">
        <w:rPr>
          <w:sz w:val="22"/>
          <w:szCs w:val="22"/>
        </w:rPr>
        <w:t>¢</w:t>
      </w:r>
      <w:r>
        <w:rPr>
          <w:sz w:val="22"/>
          <w:szCs w:val="22"/>
        </w:rPr>
        <w:t>7</w:t>
      </w:r>
      <w:r w:rsidRPr="00706942">
        <w:rPr>
          <w:sz w:val="22"/>
          <w:szCs w:val="22"/>
        </w:rPr>
        <w:t>.</w:t>
      </w:r>
      <w:r>
        <w:rPr>
          <w:sz w:val="22"/>
          <w:szCs w:val="22"/>
        </w:rPr>
        <w:t>100</w:t>
      </w:r>
      <w:r w:rsidRPr="00706942">
        <w:rPr>
          <w:sz w:val="22"/>
          <w:szCs w:val="22"/>
        </w:rPr>
        <w:t>.000,00</w:t>
      </w:r>
      <w:r w:rsidRPr="007E1A0A">
        <w:rPr>
          <w:sz w:val="22"/>
          <w:szCs w:val="22"/>
        </w:rPr>
        <w:t xml:space="preserve"> y bajo las condiciones establecidas en el referido informe de esa Dirección.</w:t>
      </w:r>
    </w:p>
    <w:p w14:paraId="2C2B138B" w14:textId="77777777" w:rsidR="00356806" w:rsidRPr="007E1A0A" w:rsidRDefault="00356806" w:rsidP="00356806">
      <w:pPr>
        <w:spacing w:line="360" w:lineRule="auto"/>
        <w:jc w:val="both"/>
        <w:rPr>
          <w:sz w:val="22"/>
          <w:szCs w:val="22"/>
        </w:rPr>
      </w:pPr>
    </w:p>
    <w:p w14:paraId="0B997306" w14:textId="77777777" w:rsidR="00356806" w:rsidRPr="00451995" w:rsidRDefault="00356806" w:rsidP="00356806">
      <w:pPr>
        <w:tabs>
          <w:tab w:val="left" w:pos="9360"/>
        </w:tabs>
        <w:spacing w:line="360" w:lineRule="auto"/>
        <w:jc w:val="both"/>
        <w:rPr>
          <w:rFonts w:cs="Arial"/>
          <w:bCs/>
          <w:color w:val="000000"/>
          <w:sz w:val="22"/>
          <w:szCs w:val="22"/>
        </w:rPr>
      </w:pPr>
      <w:r w:rsidRPr="00451995">
        <w:rPr>
          <w:rFonts w:cs="Arial"/>
          <w:b/>
          <w:bCs/>
          <w:color w:val="000000"/>
          <w:sz w:val="22"/>
          <w:szCs w:val="22"/>
        </w:rPr>
        <w:t>Tercero:</w:t>
      </w:r>
      <w:r w:rsidRPr="00451995">
        <w:rPr>
          <w:rFonts w:cs="Arial"/>
          <w:bCs/>
          <w:color w:val="000000"/>
          <w:sz w:val="22"/>
          <w:szCs w:val="22"/>
        </w:rPr>
        <w:t xml:space="preserve"> Que esta Junta Directiva no encuentra objeción en acoger la recomendación de la Administración y, en consecuencia, lo que procede es aprobar la emisión del indicado Bono Familiar de Vivienda, en los mismos términos planteados en el informe de la Dirección FOSUVI.</w:t>
      </w:r>
    </w:p>
    <w:p w14:paraId="18DE5126" w14:textId="77777777" w:rsidR="00356806" w:rsidRPr="007E1A0A" w:rsidRDefault="00356806" w:rsidP="00356806">
      <w:pPr>
        <w:spacing w:line="360" w:lineRule="auto"/>
        <w:jc w:val="both"/>
        <w:rPr>
          <w:sz w:val="22"/>
          <w:szCs w:val="22"/>
        </w:rPr>
      </w:pPr>
    </w:p>
    <w:p w14:paraId="23DBD97A" w14:textId="0C8986D9" w:rsidR="00356806" w:rsidRPr="007E1A0A" w:rsidRDefault="00356806" w:rsidP="00356806">
      <w:pPr>
        <w:spacing w:line="360" w:lineRule="auto"/>
        <w:jc w:val="both"/>
        <w:rPr>
          <w:sz w:val="22"/>
          <w:szCs w:val="22"/>
        </w:rPr>
      </w:pPr>
      <w:r w:rsidRPr="007E1A0A">
        <w:rPr>
          <w:b/>
          <w:bCs/>
          <w:sz w:val="22"/>
          <w:szCs w:val="22"/>
        </w:rPr>
        <w:t>Por tanto, se acuerda:</w:t>
      </w:r>
      <w:r w:rsidRPr="007E1A0A">
        <w:rPr>
          <w:b/>
          <w:bCs/>
          <w:sz w:val="22"/>
          <w:szCs w:val="22"/>
        </w:rPr>
        <w:cr/>
        <w:t>1)</w:t>
      </w:r>
      <w:r w:rsidRPr="007E1A0A">
        <w:rPr>
          <w:sz w:val="22"/>
          <w:szCs w:val="22"/>
        </w:rPr>
        <w:t xml:space="preserve"> Autorizar, al amparo del artículo 50 de la LSFNV, la emisión de un segundo Bono Familiar de Vivienda</w:t>
      </w:r>
      <w:r>
        <w:rPr>
          <w:sz w:val="22"/>
          <w:szCs w:val="22"/>
        </w:rPr>
        <w:t>,</w:t>
      </w:r>
      <w:r w:rsidRPr="007E1A0A">
        <w:rPr>
          <w:sz w:val="22"/>
          <w:szCs w:val="22"/>
        </w:rPr>
        <w:t xml:space="preserve"> para construcción en lote propio, por un monto de </w:t>
      </w:r>
      <w:r w:rsidRPr="007E1A0A">
        <w:rPr>
          <w:b/>
          <w:sz w:val="22"/>
          <w:szCs w:val="22"/>
        </w:rPr>
        <w:t>¢</w:t>
      </w:r>
      <w:r>
        <w:rPr>
          <w:b/>
          <w:sz w:val="22"/>
          <w:szCs w:val="22"/>
        </w:rPr>
        <w:t>7</w:t>
      </w:r>
      <w:r w:rsidRPr="007946B1">
        <w:rPr>
          <w:b/>
          <w:sz w:val="22"/>
          <w:szCs w:val="22"/>
        </w:rPr>
        <w:t>.</w:t>
      </w:r>
      <w:r>
        <w:rPr>
          <w:b/>
          <w:sz w:val="22"/>
          <w:szCs w:val="22"/>
        </w:rPr>
        <w:t>100</w:t>
      </w:r>
      <w:r w:rsidRPr="007946B1">
        <w:rPr>
          <w:b/>
          <w:sz w:val="22"/>
          <w:szCs w:val="22"/>
        </w:rPr>
        <w:t>.000,00</w:t>
      </w:r>
      <w:r w:rsidRPr="007E1A0A">
        <w:rPr>
          <w:sz w:val="22"/>
          <w:szCs w:val="22"/>
        </w:rPr>
        <w:t xml:space="preserve"> (</w:t>
      </w:r>
      <w:r>
        <w:rPr>
          <w:sz w:val="22"/>
          <w:szCs w:val="22"/>
        </w:rPr>
        <w:t>siete</w:t>
      </w:r>
      <w:r w:rsidRPr="007E1A0A">
        <w:rPr>
          <w:sz w:val="22"/>
          <w:szCs w:val="22"/>
        </w:rPr>
        <w:t xml:space="preserve"> millones </w:t>
      </w:r>
      <w:r>
        <w:rPr>
          <w:sz w:val="22"/>
          <w:szCs w:val="22"/>
        </w:rPr>
        <w:t xml:space="preserve">cien mil </w:t>
      </w:r>
      <w:r w:rsidRPr="007E1A0A">
        <w:rPr>
          <w:sz w:val="22"/>
          <w:szCs w:val="22"/>
        </w:rPr>
        <w:t>colones) a favor de la f</w:t>
      </w:r>
      <w:r>
        <w:rPr>
          <w:sz w:val="22"/>
          <w:szCs w:val="22"/>
        </w:rPr>
        <w:t>a</w:t>
      </w:r>
      <w:r w:rsidRPr="007E1A0A">
        <w:rPr>
          <w:sz w:val="22"/>
          <w:szCs w:val="22"/>
        </w:rPr>
        <w:t>milia que encabeza</w:t>
      </w:r>
      <w:r w:rsidR="00A32FA1">
        <w:rPr>
          <w:sz w:val="22"/>
          <w:szCs w:val="22"/>
        </w:rPr>
        <w:t xml:space="preserve"> la</w:t>
      </w:r>
      <w:r>
        <w:rPr>
          <w:sz w:val="22"/>
          <w:szCs w:val="22"/>
        </w:rPr>
        <w:t xml:space="preserve"> señor</w:t>
      </w:r>
      <w:r w:rsidR="00A32FA1">
        <w:rPr>
          <w:sz w:val="22"/>
          <w:szCs w:val="22"/>
        </w:rPr>
        <w:t>a</w:t>
      </w:r>
      <w:r w:rsidRPr="007E1A0A">
        <w:rPr>
          <w:sz w:val="22"/>
          <w:szCs w:val="22"/>
        </w:rPr>
        <w:t xml:space="preserve"> </w:t>
      </w:r>
      <w:r w:rsidR="00A32FA1" w:rsidRPr="00A32FA1">
        <w:rPr>
          <w:b/>
          <w:bCs/>
          <w:sz w:val="22"/>
          <w:szCs w:val="22"/>
        </w:rPr>
        <w:t>Blanca Flor del Carmen Godoy Ulloa</w:t>
      </w:r>
      <w:r w:rsidR="00A32FA1" w:rsidRPr="007E1A0A">
        <w:rPr>
          <w:sz w:val="22"/>
          <w:szCs w:val="22"/>
        </w:rPr>
        <w:t xml:space="preserve">, cédula número </w:t>
      </w:r>
      <w:r w:rsidR="00A32FA1">
        <w:rPr>
          <w:sz w:val="22"/>
          <w:szCs w:val="22"/>
        </w:rPr>
        <w:t>6-0138-0270</w:t>
      </w:r>
      <w:r>
        <w:rPr>
          <w:sz w:val="22"/>
          <w:szCs w:val="22"/>
        </w:rPr>
        <w:t>, actuando como</w:t>
      </w:r>
      <w:r w:rsidRPr="007E1A0A">
        <w:rPr>
          <w:sz w:val="22"/>
          <w:szCs w:val="22"/>
        </w:rPr>
        <w:t xml:space="preserve"> entidad autorizada</w:t>
      </w:r>
      <w:r>
        <w:rPr>
          <w:sz w:val="22"/>
          <w:szCs w:val="22"/>
        </w:rPr>
        <w:t xml:space="preserve"> la Fundación para la Vivienda Rural Costa Rica – Canadá</w:t>
      </w:r>
      <w:r w:rsidRPr="007E1A0A">
        <w:rPr>
          <w:sz w:val="22"/>
          <w:szCs w:val="22"/>
        </w:rPr>
        <w:t>.</w:t>
      </w:r>
    </w:p>
    <w:p w14:paraId="4432D96A" w14:textId="77777777" w:rsidR="00356806" w:rsidRPr="007E1A0A" w:rsidRDefault="00356806" w:rsidP="00356806">
      <w:pPr>
        <w:spacing w:line="360" w:lineRule="auto"/>
        <w:jc w:val="both"/>
        <w:rPr>
          <w:sz w:val="22"/>
          <w:szCs w:val="22"/>
        </w:rPr>
      </w:pPr>
    </w:p>
    <w:p w14:paraId="6DCB84E8" w14:textId="287201F0" w:rsidR="00356806" w:rsidRPr="007E1A0A" w:rsidRDefault="00356806" w:rsidP="00356806">
      <w:pPr>
        <w:spacing w:line="360" w:lineRule="auto"/>
        <w:jc w:val="both"/>
        <w:rPr>
          <w:sz w:val="22"/>
          <w:szCs w:val="22"/>
        </w:rPr>
      </w:pPr>
      <w:r w:rsidRPr="007E1A0A">
        <w:rPr>
          <w:b/>
          <w:bCs/>
          <w:sz w:val="22"/>
          <w:szCs w:val="22"/>
        </w:rPr>
        <w:lastRenderedPageBreak/>
        <w:t>2)</w:t>
      </w:r>
      <w:r w:rsidRPr="007E1A0A">
        <w:rPr>
          <w:sz w:val="22"/>
          <w:szCs w:val="22"/>
        </w:rPr>
        <w:t xml:space="preserve"> El subsidio autorizado mediante el presente acuerdo,</w:t>
      </w:r>
      <w:r w:rsidR="00A32FA1">
        <w:rPr>
          <w:sz w:val="22"/>
          <w:szCs w:val="22"/>
        </w:rPr>
        <w:t xml:space="preserve"> sumado a un aporte familiar por ¢453.891,30</w:t>
      </w:r>
      <w:r w:rsidRPr="007E1A0A">
        <w:rPr>
          <w:sz w:val="22"/>
          <w:szCs w:val="22"/>
        </w:rPr>
        <w:t xml:space="preserve"> permitirá construir una vivienda con un área de </w:t>
      </w:r>
      <w:r>
        <w:rPr>
          <w:sz w:val="22"/>
          <w:szCs w:val="22"/>
        </w:rPr>
        <w:t>42</w:t>
      </w:r>
      <w:r w:rsidRPr="007E1A0A">
        <w:rPr>
          <w:sz w:val="22"/>
          <w:szCs w:val="22"/>
        </w:rPr>
        <w:t>,</w:t>
      </w:r>
      <w:r>
        <w:rPr>
          <w:sz w:val="22"/>
          <w:szCs w:val="22"/>
        </w:rPr>
        <w:t>0</w:t>
      </w:r>
      <w:r w:rsidRPr="007E1A0A">
        <w:rPr>
          <w:sz w:val="22"/>
          <w:szCs w:val="22"/>
        </w:rPr>
        <w:t>0 m² con dos dormitorios (cuyo costo es de ¢</w:t>
      </w:r>
      <w:r w:rsidR="00A32FA1">
        <w:rPr>
          <w:sz w:val="22"/>
          <w:szCs w:val="22"/>
        </w:rPr>
        <w:t>7</w:t>
      </w:r>
      <w:r w:rsidRPr="007E1A0A">
        <w:rPr>
          <w:sz w:val="22"/>
          <w:szCs w:val="22"/>
        </w:rPr>
        <w:t>.</w:t>
      </w:r>
      <w:r w:rsidR="00A32FA1">
        <w:rPr>
          <w:sz w:val="22"/>
          <w:szCs w:val="22"/>
        </w:rPr>
        <w:t>350</w:t>
      </w:r>
      <w:r w:rsidRPr="007E1A0A">
        <w:rPr>
          <w:sz w:val="22"/>
          <w:szCs w:val="22"/>
        </w:rPr>
        <w:t>.</w:t>
      </w:r>
      <w:r>
        <w:rPr>
          <w:sz w:val="22"/>
          <w:szCs w:val="22"/>
        </w:rPr>
        <w:t>000</w:t>
      </w:r>
      <w:r w:rsidRPr="007E1A0A">
        <w:rPr>
          <w:sz w:val="22"/>
          <w:szCs w:val="22"/>
        </w:rPr>
        <w:t>,</w:t>
      </w:r>
      <w:r>
        <w:rPr>
          <w:sz w:val="22"/>
          <w:szCs w:val="22"/>
        </w:rPr>
        <w:t>00</w:t>
      </w:r>
      <w:r w:rsidRPr="007E1A0A">
        <w:rPr>
          <w:sz w:val="22"/>
          <w:szCs w:val="22"/>
        </w:rPr>
        <w:t xml:space="preserve">), en el lote con folio real </w:t>
      </w:r>
      <w:r w:rsidRPr="00B65104">
        <w:rPr>
          <w:sz w:val="22"/>
          <w:szCs w:val="22"/>
        </w:rPr>
        <w:t>#</w:t>
      </w:r>
      <w:r>
        <w:rPr>
          <w:sz w:val="22"/>
          <w:szCs w:val="22"/>
        </w:rPr>
        <w:t xml:space="preserve"> </w:t>
      </w:r>
      <w:r w:rsidR="00A32FA1">
        <w:rPr>
          <w:sz w:val="22"/>
          <w:szCs w:val="22"/>
        </w:rPr>
        <w:t>6</w:t>
      </w:r>
      <w:r w:rsidRPr="00B65104">
        <w:rPr>
          <w:sz w:val="22"/>
          <w:szCs w:val="22"/>
        </w:rPr>
        <w:t>-</w:t>
      </w:r>
      <w:r w:rsidR="00A32FA1">
        <w:rPr>
          <w:sz w:val="22"/>
          <w:szCs w:val="22"/>
        </w:rPr>
        <w:t>71495</w:t>
      </w:r>
      <w:r w:rsidRPr="00B65104">
        <w:rPr>
          <w:sz w:val="22"/>
          <w:szCs w:val="22"/>
        </w:rPr>
        <w:t>,</w:t>
      </w:r>
      <w:r w:rsidRPr="007E1A0A">
        <w:rPr>
          <w:sz w:val="22"/>
          <w:szCs w:val="22"/>
        </w:rPr>
        <w:t xml:space="preserve"> ubicado en el </w:t>
      </w:r>
      <w:r w:rsidRPr="00EA21C7">
        <w:rPr>
          <w:sz w:val="22"/>
          <w:szCs w:val="22"/>
        </w:rPr>
        <w:t>distrito</w:t>
      </w:r>
      <w:r>
        <w:rPr>
          <w:sz w:val="22"/>
          <w:szCs w:val="22"/>
        </w:rPr>
        <w:t xml:space="preserve"> </w:t>
      </w:r>
      <w:r w:rsidR="00A32FA1">
        <w:rPr>
          <w:sz w:val="22"/>
          <w:szCs w:val="22"/>
        </w:rPr>
        <w:t>Lepanto</w:t>
      </w:r>
      <w:r>
        <w:rPr>
          <w:sz w:val="22"/>
          <w:szCs w:val="22"/>
        </w:rPr>
        <w:t xml:space="preserve"> del </w:t>
      </w:r>
      <w:r w:rsidRPr="00656083">
        <w:rPr>
          <w:sz w:val="22"/>
          <w:szCs w:val="22"/>
        </w:rPr>
        <w:t xml:space="preserve">cantón </w:t>
      </w:r>
      <w:r w:rsidR="00A32FA1">
        <w:rPr>
          <w:sz w:val="22"/>
          <w:szCs w:val="22"/>
        </w:rPr>
        <w:t>y</w:t>
      </w:r>
      <w:r>
        <w:rPr>
          <w:sz w:val="22"/>
          <w:szCs w:val="22"/>
        </w:rPr>
        <w:t xml:space="preserve"> provincia de </w:t>
      </w:r>
      <w:r w:rsidR="00A32FA1">
        <w:rPr>
          <w:sz w:val="22"/>
          <w:szCs w:val="22"/>
        </w:rPr>
        <w:t>Puntarenas</w:t>
      </w:r>
      <w:r w:rsidRPr="007E1A0A">
        <w:rPr>
          <w:sz w:val="22"/>
          <w:szCs w:val="22"/>
        </w:rPr>
        <w:t>; y cubrir los gastos de formalización por la suma de ¢</w:t>
      </w:r>
      <w:r w:rsidR="00A32FA1">
        <w:rPr>
          <w:sz w:val="22"/>
          <w:szCs w:val="22"/>
        </w:rPr>
        <w:t>203</w:t>
      </w:r>
      <w:r w:rsidRPr="007E1A0A">
        <w:rPr>
          <w:sz w:val="22"/>
          <w:szCs w:val="22"/>
        </w:rPr>
        <w:t>.</w:t>
      </w:r>
      <w:r w:rsidR="00A32FA1">
        <w:rPr>
          <w:sz w:val="22"/>
          <w:szCs w:val="22"/>
        </w:rPr>
        <w:t>891</w:t>
      </w:r>
      <w:r>
        <w:rPr>
          <w:sz w:val="22"/>
          <w:szCs w:val="22"/>
        </w:rPr>
        <w:t>,</w:t>
      </w:r>
      <w:r w:rsidR="00A32FA1">
        <w:rPr>
          <w:sz w:val="22"/>
          <w:szCs w:val="22"/>
        </w:rPr>
        <w:t>3</w:t>
      </w:r>
      <w:r>
        <w:rPr>
          <w:sz w:val="22"/>
          <w:szCs w:val="22"/>
        </w:rPr>
        <w:t>0.</w:t>
      </w:r>
    </w:p>
    <w:p w14:paraId="33B6AA79" w14:textId="77777777" w:rsidR="00356806" w:rsidRPr="007E1A0A" w:rsidRDefault="00356806" w:rsidP="00356806">
      <w:pPr>
        <w:spacing w:line="360" w:lineRule="auto"/>
        <w:jc w:val="both"/>
        <w:rPr>
          <w:sz w:val="22"/>
          <w:szCs w:val="22"/>
        </w:rPr>
      </w:pPr>
    </w:p>
    <w:p w14:paraId="01B6B6E8" w14:textId="77777777" w:rsidR="00356806" w:rsidRDefault="00356806" w:rsidP="00356806">
      <w:pPr>
        <w:spacing w:line="360" w:lineRule="auto"/>
        <w:jc w:val="both"/>
        <w:rPr>
          <w:sz w:val="22"/>
          <w:szCs w:val="22"/>
        </w:rPr>
      </w:pPr>
      <w:r w:rsidRPr="007E1A0A">
        <w:rPr>
          <w:b/>
          <w:bCs/>
          <w:sz w:val="22"/>
          <w:szCs w:val="22"/>
        </w:rPr>
        <w:t>3)</w:t>
      </w:r>
      <w:r w:rsidRPr="007E1A0A">
        <w:rPr>
          <w:sz w:val="22"/>
          <w:szCs w:val="22"/>
        </w:rPr>
        <w:t xml:space="preserve"> Será responsabilidad de la entidad autorizada velar porque al momento de la formalización, la familia beneficiaria reciba el bien libre de gravámenes, sin deudas y con los impuestos n</w:t>
      </w:r>
      <w:r>
        <w:rPr>
          <w:sz w:val="22"/>
          <w:szCs w:val="22"/>
        </w:rPr>
        <w:t>acionales y municipales al día.</w:t>
      </w:r>
    </w:p>
    <w:p w14:paraId="599398AE" w14:textId="77777777" w:rsidR="00356806" w:rsidRDefault="00356806" w:rsidP="00356806">
      <w:pPr>
        <w:spacing w:line="360" w:lineRule="auto"/>
        <w:jc w:val="both"/>
        <w:rPr>
          <w:rFonts w:cs="Arial"/>
          <w:color w:val="000000"/>
          <w:sz w:val="22"/>
          <w:szCs w:val="22"/>
        </w:rPr>
      </w:pPr>
    </w:p>
    <w:p w14:paraId="0E55201C" w14:textId="77777777" w:rsidR="00356806" w:rsidRDefault="00356806" w:rsidP="00356806">
      <w:pPr>
        <w:spacing w:line="360" w:lineRule="auto"/>
        <w:jc w:val="both"/>
        <w:rPr>
          <w:sz w:val="22"/>
          <w:szCs w:val="22"/>
        </w:rPr>
      </w:pPr>
      <w:r>
        <w:rPr>
          <w:b/>
          <w:sz w:val="22"/>
          <w:szCs w:val="22"/>
        </w:rPr>
        <w:t>4</w:t>
      </w:r>
      <w:r w:rsidRPr="00226894">
        <w:rPr>
          <w:b/>
          <w:sz w:val="22"/>
          <w:szCs w:val="22"/>
        </w:rPr>
        <w:t>)</w:t>
      </w:r>
      <w:r>
        <w:rPr>
          <w:sz w:val="22"/>
          <w:szCs w:val="22"/>
        </w:rPr>
        <w:t xml:space="preserve"> Los gastos de formalización correspondientes a la inscripción registral, </w:t>
      </w:r>
      <w:r w:rsidRPr="00074A3A">
        <w:rPr>
          <w:rFonts w:cs="Arial"/>
          <w:color w:val="000000"/>
          <w:sz w:val="22"/>
          <w:szCs w:val="22"/>
        </w:rPr>
        <w:t xml:space="preserve">no subsidiados por el BANHVI, </w:t>
      </w:r>
      <w:r>
        <w:rPr>
          <w:sz w:val="22"/>
          <w:szCs w:val="22"/>
        </w:rPr>
        <w:t>serán asumidos por la familia beneficiaria.</w:t>
      </w:r>
    </w:p>
    <w:p w14:paraId="72BD94EE" w14:textId="77777777" w:rsidR="00356806" w:rsidRDefault="00356806" w:rsidP="00356806">
      <w:pPr>
        <w:spacing w:line="360" w:lineRule="auto"/>
        <w:jc w:val="both"/>
        <w:rPr>
          <w:sz w:val="22"/>
          <w:szCs w:val="22"/>
        </w:rPr>
      </w:pPr>
    </w:p>
    <w:p w14:paraId="6E076897" w14:textId="77777777" w:rsidR="00C27EF8" w:rsidRDefault="00356806" w:rsidP="00C27EF8">
      <w:pPr>
        <w:spacing w:line="360" w:lineRule="auto"/>
        <w:jc w:val="both"/>
        <w:rPr>
          <w:rFonts w:cs="Arial"/>
          <w:sz w:val="22"/>
          <w:szCs w:val="22"/>
          <w:lang w:val="es-CR"/>
        </w:rPr>
      </w:pPr>
      <w:r>
        <w:rPr>
          <w:b/>
          <w:sz w:val="22"/>
          <w:szCs w:val="22"/>
        </w:rPr>
        <w:t>5</w:t>
      </w:r>
      <w:r w:rsidRPr="007E1A0A">
        <w:rPr>
          <w:b/>
          <w:sz w:val="22"/>
          <w:szCs w:val="22"/>
        </w:rPr>
        <w:t>)</w:t>
      </w:r>
      <w:r w:rsidRPr="007E1A0A">
        <w:rPr>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2D446C0E"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4F23106" w14:textId="77777777" w:rsidR="00C27EF8" w:rsidRPr="00D14EAF" w:rsidRDefault="00C27EF8" w:rsidP="00C27EF8">
      <w:pPr>
        <w:spacing w:line="360" w:lineRule="auto"/>
        <w:jc w:val="both"/>
        <w:rPr>
          <w:rFonts w:cs="Arial"/>
          <w:b/>
          <w:sz w:val="22"/>
        </w:rPr>
      </w:pPr>
      <w:r w:rsidRPr="00D14EAF">
        <w:rPr>
          <w:rFonts w:cs="Arial"/>
          <w:b/>
          <w:sz w:val="22"/>
        </w:rPr>
        <w:t>************</w:t>
      </w:r>
    </w:p>
    <w:p w14:paraId="4A4F8826" w14:textId="77777777" w:rsidR="00C27EF8" w:rsidRDefault="00C27EF8" w:rsidP="00C27EF8">
      <w:pPr>
        <w:spacing w:line="360" w:lineRule="auto"/>
        <w:jc w:val="both"/>
        <w:rPr>
          <w:rFonts w:cs="Arial"/>
          <w:sz w:val="22"/>
          <w:lang w:val="es-ES_tradnl"/>
        </w:rPr>
      </w:pPr>
    </w:p>
    <w:p w14:paraId="6826F2E4"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N°8</w:t>
      </w:r>
      <w:r w:rsidRPr="00AB2826">
        <w:rPr>
          <w:rFonts w:cs="Arial"/>
          <w:szCs w:val="22"/>
        </w:rPr>
        <w:t>:</w:t>
      </w:r>
    </w:p>
    <w:p w14:paraId="394113E8" w14:textId="77777777" w:rsidR="00710B43" w:rsidRPr="00BB303F" w:rsidRDefault="00710B43" w:rsidP="00710B43">
      <w:pPr>
        <w:spacing w:line="360" w:lineRule="auto"/>
        <w:jc w:val="both"/>
        <w:rPr>
          <w:rFonts w:cs="Arial"/>
          <w:b/>
          <w:bCs/>
          <w:color w:val="000000"/>
          <w:sz w:val="22"/>
          <w:szCs w:val="22"/>
        </w:rPr>
      </w:pPr>
      <w:r w:rsidRPr="00BB303F">
        <w:rPr>
          <w:rFonts w:cs="Arial"/>
          <w:b/>
          <w:bCs/>
          <w:color w:val="000000"/>
          <w:sz w:val="22"/>
          <w:szCs w:val="22"/>
        </w:rPr>
        <w:t>Considerando:</w:t>
      </w:r>
    </w:p>
    <w:p w14:paraId="10A58785" w14:textId="5F8CBF24" w:rsidR="00710B43" w:rsidRPr="00BB303F" w:rsidRDefault="00710B43" w:rsidP="00710B43">
      <w:pPr>
        <w:spacing w:line="360" w:lineRule="auto"/>
        <w:jc w:val="both"/>
        <w:rPr>
          <w:rFonts w:cs="Arial"/>
          <w:color w:val="000000"/>
          <w:sz w:val="22"/>
          <w:szCs w:val="22"/>
        </w:rPr>
      </w:pPr>
      <w:r w:rsidRPr="00BB303F">
        <w:rPr>
          <w:rFonts w:cs="Arial"/>
          <w:b/>
          <w:bCs/>
          <w:color w:val="000000"/>
          <w:sz w:val="22"/>
          <w:szCs w:val="22"/>
        </w:rPr>
        <w:t>Primero:</w:t>
      </w:r>
      <w:r w:rsidRPr="00BB303F">
        <w:rPr>
          <w:rFonts w:cs="Arial"/>
          <w:color w:val="000000"/>
          <w:sz w:val="22"/>
          <w:szCs w:val="22"/>
        </w:rPr>
        <w:t xml:space="preserve"> Que mediante oficio C-</w:t>
      </w:r>
      <w:r w:rsidR="007B5445">
        <w:rPr>
          <w:rFonts w:cs="Arial"/>
          <w:color w:val="000000"/>
          <w:sz w:val="22"/>
          <w:szCs w:val="22"/>
        </w:rPr>
        <w:t>875</w:t>
      </w:r>
      <w:r w:rsidRPr="00BB303F">
        <w:rPr>
          <w:rFonts w:cs="Arial"/>
          <w:color w:val="000000"/>
          <w:sz w:val="22"/>
          <w:szCs w:val="22"/>
        </w:rPr>
        <w:t>-DC-1</w:t>
      </w:r>
      <w:r>
        <w:rPr>
          <w:rFonts w:cs="Arial"/>
          <w:color w:val="000000"/>
          <w:sz w:val="22"/>
          <w:szCs w:val="22"/>
        </w:rPr>
        <w:t>9</w:t>
      </w:r>
      <w:r w:rsidRPr="00BB303F">
        <w:rPr>
          <w:rFonts w:cs="Arial"/>
          <w:color w:val="000000"/>
          <w:sz w:val="22"/>
          <w:szCs w:val="22"/>
        </w:rPr>
        <w:t xml:space="preserve"> del </w:t>
      </w:r>
      <w:r w:rsidR="007B5445">
        <w:rPr>
          <w:rFonts w:cs="Arial"/>
          <w:color w:val="000000"/>
          <w:sz w:val="22"/>
          <w:szCs w:val="22"/>
        </w:rPr>
        <w:t>27</w:t>
      </w:r>
      <w:r>
        <w:rPr>
          <w:rFonts w:cs="Arial"/>
          <w:color w:val="000000"/>
          <w:sz w:val="22"/>
          <w:szCs w:val="22"/>
        </w:rPr>
        <w:t xml:space="preserve"> de </w:t>
      </w:r>
      <w:r w:rsidR="007B5445">
        <w:rPr>
          <w:rFonts w:cs="Arial"/>
          <w:color w:val="000000"/>
          <w:sz w:val="22"/>
          <w:szCs w:val="22"/>
        </w:rPr>
        <w:t>setiembre</w:t>
      </w:r>
      <w:r>
        <w:rPr>
          <w:rFonts w:cs="Arial"/>
          <w:color w:val="000000"/>
          <w:sz w:val="22"/>
          <w:szCs w:val="22"/>
        </w:rPr>
        <w:t xml:space="preserve"> </w:t>
      </w:r>
      <w:r w:rsidRPr="00BB303F">
        <w:rPr>
          <w:rFonts w:cs="Arial"/>
          <w:color w:val="000000"/>
          <w:sz w:val="22"/>
          <w:szCs w:val="22"/>
        </w:rPr>
        <w:t>de 201</w:t>
      </w:r>
      <w:r>
        <w:rPr>
          <w:rFonts w:cs="Arial"/>
          <w:color w:val="000000"/>
          <w:sz w:val="22"/>
          <w:szCs w:val="22"/>
        </w:rPr>
        <w:t>9</w:t>
      </w:r>
      <w:r w:rsidRPr="00BB303F">
        <w:rPr>
          <w:rFonts w:cs="Arial"/>
          <w:color w:val="000000"/>
          <w:sz w:val="22"/>
          <w:szCs w:val="22"/>
        </w:rPr>
        <w:t xml:space="preserve">, el Grupo Mutual Alajuela – La Vivienda de Ahorro y Préstamo (Grupo Mutual), solicita la autorización de este Banco para prorrogar el plazo del contrato de </w:t>
      </w:r>
      <w:r w:rsidR="007B5445">
        <w:rPr>
          <w:rFonts w:cs="Arial"/>
          <w:color w:val="000000"/>
          <w:sz w:val="22"/>
          <w:szCs w:val="22"/>
        </w:rPr>
        <w:t xml:space="preserve">construcción y </w:t>
      </w:r>
      <w:r w:rsidRPr="00BB303F">
        <w:rPr>
          <w:rFonts w:cs="Arial"/>
          <w:color w:val="000000"/>
          <w:sz w:val="22"/>
          <w:szCs w:val="22"/>
        </w:rPr>
        <w:t xml:space="preserve">administración de recursos del proyecto </w:t>
      </w:r>
      <w:r>
        <w:rPr>
          <w:rFonts w:cs="Arial"/>
          <w:sz w:val="22"/>
          <w:szCs w:val="22"/>
        </w:rPr>
        <w:t>habitacional Caña Real</w:t>
      </w:r>
      <w:r w:rsidRPr="009C1F77">
        <w:rPr>
          <w:rFonts w:cs="Arial"/>
          <w:sz w:val="22"/>
          <w:szCs w:val="22"/>
        </w:rPr>
        <w:t xml:space="preserve">, </w:t>
      </w:r>
      <w:r w:rsidR="00B31267" w:rsidRPr="00C66FBD">
        <w:rPr>
          <w:rFonts w:cs="Arial"/>
          <w:sz w:val="22"/>
          <w:szCs w:val="22"/>
        </w:rPr>
        <w:t xml:space="preserve">ubicado en el distrito </w:t>
      </w:r>
      <w:r w:rsidR="00B31267">
        <w:rPr>
          <w:rFonts w:cs="Arial"/>
          <w:sz w:val="22"/>
          <w:szCs w:val="22"/>
        </w:rPr>
        <w:t>Juan Viñas del</w:t>
      </w:r>
      <w:r w:rsidR="00B31267" w:rsidRPr="00C66FBD">
        <w:rPr>
          <w:rFonts w:cs="Arial"/>
          <w:sz w:val="22"/>
          <w:szCs w:val="22"/>
        </w:rPr>
        <w:t xml:space="preserve"> cantón de </w:t>
      </w:r>
      <w:r w:rsidR="00B31267">
        <w:rPr>
          <w:rFonts w:cs="Arial"/>
          <w:sz w:val="22"/>
          <w:szCs w:val="22"/>
        </w:rPr>
        <w:t>Jiménez</w:t>
      </w:r>
      <w:r w:rsidR="00B31267" w:rsidRPr="00C66FBD">
        <w:rPr>
          <w:rFonts w:cs="Arial"/>
          <w:sz w:val="22"/>
          <w:szCs w:val="22"/>
        </w:rPr>
        <w:t xml:space="preserve">, provincia de </w:t>
      </w:r>
      <w:r w:rsidR="00B31267">
        <w:rPr>
          <w:rFonts w:cs="Arial"/>
          <w:sz w:val="22"/>
          <w:szCs w:val="22"/>
        </w:rPr>
        <w:t>Cartago</w:t>
      </w:r>
      <w:r w:rsidR="00B31267" w:rsidRPr="00C66FBD">
        <w:rPr>
          <w:rFonts w:cs="Arial"/>
          <w:sz w:val="22"/>
          <w:szCs w:val="22"/>
        </w:rPr>
        <w:t>,</w:t>
      </w:r>
      <w:r>
        <w:rPr>
          <w:rFonts w:cs="Arial"/>
          <w:sz w:val="22"/>
          <w:szCs w:val="22"/>
        </w:rPr>
        <w:t xml:space="preserve"> y aprobado con el </w:t>
      </w:r>
      <w:r w:rsidRPr="00E30ABB">
        <w:rPr>
          <w:rFonts w:cs="Arial"/>
          <w:sz w:val="22"/>
          <w:szCs w:val="22"/>
          <w:lang w:val="es-ES_tradnl"/>
        </w:rPr>
        <w:t>acuerdo N°</w:t>
      </w:r>
      <w:r>
        <w:rPr>
          <w:rFonts w:cs="Arial"/>
          <w:sz w:val="22"/>
          <w:szCs w:val="22"/>
          <w:lang w:val="es-ES_tradnl"/>
        </w:rPr>
        <w:t xml:space="preserve"> 6</w:t>
      </w:r>
      <w:r w:rsidRPr="00E30ABB">
        <w:rPr>
          <w:rFonts w:cs="Arial"/>
          <w:sz w:val="22"/>
          <w:szCs w:val="22"/>
        </w:rPr>
        <w:t xml:space="preserve"> de la sesión </w:t>
      </w:r>
      <w:r>
        <w:rPr>
          <w:rFonts w:cs="Arial"/>
          <w:sz w:val="22"/>
          <w:szCs w:val="22"/>
        </w:rPr>
        <w:t>92</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18</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w:t>
      </w:r>
      <w:r w:rsidRPr="00BB303F">
        <w:rPr>
          <w:rFonts w:cs="Arial"/>
          <w:color w:val="000000"/>
          <w:sz w:val="22"/>
          <w:szCs w:val="22"/>
        </w:rPr>
        <w:t>.</w:t>
      </w:r>
    </w:p>
    <w:p w14:paraId="394CC3CC" w14:textId="77777777" w:rsidR="00710B43" w:rsidRPr="00BB303F" w:rsidRDefault="00710B43" w:rsidP="00710B43">
      <w:pPr>
        <w:spacing w:line="360" w:lineRule="auto"/>
        <w:jc w:val="both"/>
        <w:rPr>
          <w:rFonts w:cs="Arial"/>
          <w:color w:val="000000"/>
          <w:sz w:val="22"/>
          <w:szCs w:val="22"/>
        </w:rPr>
      </w:pPr>
    </w:p>
    <w:p w14:paraId="510031B7" w14:textId="0E718012" w:rsidR="00710B43" w:rsidRPr="00BB303F" w:rsidRDefault="00710B43" w:rsidP="00710B43">
      <w:pPr>
        <w:spacing w:line="360" w:lineRule="auto"/>
        <w:jc w:val="both"/>
        <w:rPr>
          <w:rFonts w:cs="Arial"/>
          <w:color w:val="000000"/>
          <w:sz w:val="22"/>
          <w:szCs w:val="22"/>
        </w:rPr>
      </w:pPr>
      <w:r w:rsidRPr="00BB303F">
        <w:rPr>
          <w:rFonts w:cs="Arial"/>
          <w:b/>
          <w:bCs/>
          <w:color w:val="000000"/>
          <w:sz w:val="22"/>
          <w:szCs w:val="22"/>
        </w:rPr>
        <w:t>Segundo:</w:t>
      </w:r>
      <w:r w:rsidRPr="00BB303F">
        <w:rPr>
          <w:rFonts w:cs="Arial"/>
          <w:color w:val="000000"/>
          <w:sz w:val="22"/>
          <w:szCs w:val="22"/>
        </w:rPr>
        <w:t xml:space="preserve"> Que por medio del oficio DF-OF-</w:t>
      </w:r>
      <w:r>
        <w:rPr>
          <w:rFonts w:cs="Arial"/>
          <w:color w:val="000000"/>
          <w:sz w:val="22"/>
          <w:szCs w:val="22"/>
        </w:rPr>
        <w:t>1</w:t>
      </w:r>
      <w:r w:rsidR="007B5445">
        <w:rPr>
          <w:rFonts w:cs="Arial"/>
          <w:color w:val="000000"/>
          <w:sz w:val="22"/>
          <w:szCs w:val="22"/>
        </w:rPr>
        <w:t>406</w:t>
      </w:r>
      <w:r w:rsidRPr="00BB303F">
        <w:rPr>
          <w:rFonts w:cs="Arial"/>
          <w:color w:val="000000"/>
          <w:sz w:val="22"/>
          <w:szCs w:val="22"/>
        </w:rPr>
        <w:t>-201</w:t>
      </w:r>
      <w:r>
        <w:rPr>
          <w:rFonts w:cs="Arial"/>
          <w:color w:val="000000"/>
          <w:sz w:val="22"/>
          <w:szCs w:val="22"/>
        </w:rPr>
        <w:t xml:space="preserve">9 del </w:t>
      </w:r>
      <w:r w:rsidR="007B5445">
        <w:rPr>
          <w:rFonts w:cs="Arial"/>
          <w:color w:val="000000"/>
          <w:sz w:val="22"/>
          <w:szCs w:val="22"/>
        </w:rPr>
        <w:t>29</w:t>
      </w:r>
      <w:r>
        <w:rPr>
          <w:rFonts w:cs="Arial"/>
          <w:color w:val="000000"/>
          <w:sz w:val="22"/>
          <w:szCs w:val="22"/>
        </w:rPr>
        <w:t xml:space="preserve"> de </w:t>
      </w:r>
      <w:r w:rsidR="007B5445">
        <w:rPr>
          <w:rFonts w:cs="Arial"/>
          <w:color w:val="000000"/>
          <w:sz w:val="22"/>
          <w:szCs w:val="22"/>
        </w:rPr>
        <w:t>noviembre</w:t>
      </w:r>
      <w:r>
        <w:rPr>
          <w:rFonts w:cs="Arial"/>
          <w:color w:val="000000"/>
          <w:sz w:val="22"/>
          <w:szCs w:val="22"/>
        </w:rPr>
        <w:t xml:space="preserve"> de 2019</w:t>
      </w:r>
      <w:r w:rsidRPr="00BB303F">
        <w:rPr>
          <w:rFonts w:cs="Arial"/>
          <w:color w:val="000000"/>
          <w:sz w:val="22"/>
          <w:szCs w:val="22"/>
        </w:rPr>
        <w:t xml:space="preserve"> –el cual es avalado por la Gerencia General con la nota GG-ME-</w:t>
      </w:r>
      <w:r>
        <w:rPr>
          <w:rFonts w:cs="Arial"/>
          <w:color w:val="000000"/>
          <w:sz w:val="22"/>
          <w:szCs w:val="22"/>
        </w:rPr>
        <w:t>1</w:t>
      </w:r>
      <w:r w:rsidR="007B5445">
        <w:rPr>
          <w:rFonts w:cs="Arial"/>
          <w:color w:val="000000"/>
          <w:sz w:val="22"/>
          <w:szCs w:val="22"/>
        </w:rPr>
        <w:t>249</w:t>
      </w:r>
      <w:r w:rsidRPr="00BB303F">
        <w:rPr>
          <w:rFonts w:cs="Arial"/>
          <w:color w:val="000000"/>
          <w:sz w:val="22"/>
          <w:szCs w:val="22"/>
        </w:rPr>
        <w:t>-201</w:t>
      </w:r>
      <w:r>
        <w:rPr>
          <w:rFonts w:cs="Arial"/>
          <w:color w:val="000000"/>
          <w:sz w:val="22"/>
          <w:szCs w:val="22"/>
        </w:rPr>
        <w:t>9</w:t>
      </w:r>
      <w:r w:rsidRPr="00BB303F">
        <w:rPr>
          <w:rFonts w:cs="Arial"/>
          <w:color w:val="000000"/>
          <w:sz w:val="22"/>
          <w:szCs w:val="22"/>
        </w:rPr>
        <w:t>, de</w:t>
      </w:r>
      <w:r>
        <w:rPr>
          <w:rFonts w:cs="Arial"/>
          <w:color w:val="000000"/>
          <w:sz w:val="22"/>
          <w:szCs w:val="22"/>
        </w:rPr>
        <w:t xml:space="preserve"> esa misma fecha</w:t>
      </w:r>
      <w:r w:rsidRPr="00BB303F">
        <w:rPr>
          <w:rFonts w:cs="Arial"/>
          <w:color w:val="000000"/>
          <w:sz w:val="22"/>
          <w:szCs w:val="22"/>
        </w:rPr>
        <w:t xml:space="preserve">– la Dirección FOSUVI presenta los resultados del estudio efectuado a la solicitud del Grupo Mutual, concluyendo que con base en los argumentos señalados por esa entidad para justificar los plazos </w:t>
      </w:r>
      <w:r w:rsidR="007B5445">
        <w:rPr>
          <w:rFonts w:cs="Arial"/>
          <w:color w:val="000000"/>
          <w:sz w:val="22"/>
          <w:szCs w:val="22"/>
        </w:rPr>
        <w:t xml:space="preserve">adicionales </w:t>
      </w:r>
      <w:r w:rsidRPr="00BB303F">
        <w:rPr>
          <w:rFonts w:cs="Arial"/>
          <w:color w:val="000000"/>
          <w:sz w:val="22"/>
          <w:szCs w:val="22"/>
        </w:rPr>
        <w:t>requeridos, recomienda pr</w:t>
      </w:r>
      <w:r w:rsidR="007B5445">
        <w:rPr>
          <w:rFonts w:cs="Arial"/>
          <w:color w:val="000000"/>
          <w:sz w:val="22"/>
          <w:szCs w:val="22"/>
        </w:rPr>
        <w:t>o</w:t>
      </w:r>
      <w:r w:rsidRPr="00BB303F">
        <w:rPr>
          <w:rFonts w:cs="Arial"/>
          <w:color w:val="000000"/>
          <w:sz w:val="22"/>
          <w:szCs w:val="22"/>
        </w:rPr>
        <w:t>rroga</w:t>
      </w:r>
      <w:r w:rsidR="007B5445">
        <w:rPr>
          <w:rFonts w:cs="Arial"/>
          <w:color w:val="000000"/>
          <w:sz w:val="22"/>
          <w:szCs w:val="22"/>
        </w:rPr>
        <w:t xml:space="preserve">r las fechas de vencimiento para la ejecución de las obras, operación, mantenimiento y entrega de la planta </w:t>
      </w:r>
      <w:r w:rsidR="007B5445">
        <w:rPr>
          <w:rFonts w:cs="Arial"/>
          <w:color w:val="000000"/>
          <w:sz w:val="22"/>
          <w:szCs w:val="22"/>
        </w:rPr>
        <w:lastRenderedPageBreak/>
        <w:t>de tratamiento de aguas residuales</w:t>
      </w:r>
      <w:r w:rsidR="00B93BF2">
        <w:rPr>
          <w:rFonts w:cs="Arial"/>
          <w:color w:val="000000"/>
          <w:sz w:val="22"/>
          <w:szCs w:val="22"/>
        </w:rPr>
        <w:t xml:space="preserve"> (PTAR)</w:t>
      </w:r>
      <w:r w:rsidR="007B5445">
        <w:rPr>
          <w:rFonts w:cs="Arial"/>
          <w:color w:val="000000"/>
          <w:sz w:val="22"/>
          <w:szCs w:val="22"/>
        </w:rPr>
        <w:t>, así como para la</w:t>
      </w:r>
      <w:r>
        <w:rPr>
          <w:rFonts w:cs="Arial"/>
          <w:color w:val="000000"/>
          <w:sz w:val="22"/>
          <w:szCs w:val="22"/>
        </w:rPr>
        <w:t xml:space="preserve"> entrega del cierre técnico y financiero del citado proyecto</w:t>
      </w:r>
      <w:r w:rsidRPr="00BB303F">
        <w:rPr>
          <w:rFonts w:cs="Arial"/>
          <w:color w:val="000000"/>
          <w:sz w:val="22"/>
          <w:szCs w:val="22"/>
        </w:rPr>
        <w:t>.</w:t>
      </w:r>
    </w:p>
    <w:p w14:paraId="0F8013B3" w14:textId="77777777" w:rsidR="00710B43" w:rsidRPr="00BB303F" w:rsidRDefault="00710B43" w:rsidP="00710B43">
      <w:pPr>
        <w:spacing w:line="360" w:lineRule="auto"/>
        <w:jc w:val="both"/>
        <w:rPr>
          <w:rFonts w:cs="Arial"/>
          <w:color w:val="000000"/>
          <w:sz w:val="22"/>
          <w:szCs w:val="22"/>
        </w:rPr>
      </w:pPr>
    </w:p>
    <w:p w14:paraId="3F8061D1" w14:textId="02693F42" w:rsidR="00710B43" w:rsidRPr="00BC72AF" w:rsidRDefault="00710B43" w:rsidP="00710B43">
      <w:pPr>
        <w:spacing w:line="360" w:lineRule="auto"/>
        <w:jc w:val="both"/>
        <w:rPr>
          <w:rFonts w:cs="Arial"/>
          <w:color w:val="000000"/>
          <w:sz w:val="22"/>
          <w:szCs w:val="22"/>
        </w:rPr>
      </w:pPr>
      <w:r w:rsidRPr="00BC72AF">
        <w:rPr>
          <w:rFonts w:cs="Arial"/>
          <w:b/>
          <w:bCs/>
          <w:color w:val="000000"/>
          <w:sz w:val="22"/>
          <w:szCs w:val="22"/>
        </w:rPr>
        <w:t>Tercero:</w:t>
      </w:r>
      <w:r w:rsidRPr="00BC72AF">
        <w:rPr>
          <w:rFonts w:cs="Arial"/>
          <w:color w:val="000000"/>
          <w:sz w:val="22"/>
          <w:szCs w:val="22"/>
        </w:rPr>
        <w:t xml:space="preserve"> Que esta Junta Directiva no encuentra objeción en acoger la recomendación de la </w:t>
      </w:r>
      <w:r w:rsidRPr="00895489">
        <w:rPr>
          <w:rFonts w:cs="Arial"/>
          <w:color w:val="000000"/>
          <w:sz w:val="22"/>
          <w:szCs w:val="22"/>
        </w:rPr>
        <w:t>Administración</w:t>
      </w:r>
      <w:r>
        <w:rPr>
          <w:rFonts w:cs="Arial"/>
          <w:color w:val="000000"/>
          <w:sz w:val="22"/>
          <w:szCs w:val="22"/>
        </w:rPr>
        <w:t>,</w:t>
      </w:r>
      <w:r w:rsidRPr="00BC72AF">
        <w:rPr>
          <w:rFonts w:cs="Arial"/>
          <w:color w:val="000000"/>
          <w:sz w:val="22"/>
          <w:szCs w:val="22"/>
        </w:rPr>
        <w:t xml:space="preserve"> en los mismos términos planteados en el informe </w:t>
      </w:r>
      <w:r w:rsidRPr="00BB303F">
        <w:rPr>
          <w:rFonts w:cs="Arial"/>
          <w:color w:val="000000"/>
          <w:sz w:val="22"/>
          <w:szCs w:val="22"/>
        </w:rPr>
        <w:t>DF-OF-</w:t>
      </w:r>
      <w:r w:rsidR="007B5445">
        <w:rPr>
          <w:rFonts w:cs="Arial"/>
          <w:color w:val="000000"/>
          <w:sz w:val="22"/>
          <w:szCs w:val="22"/>
        </w:rPr>
        <w:t>1406</w:t>
      </w:r>
      <w:r w:rsidRPr="00BB303F">
        <w:rPr>
          <w:rFonts w:cs="Arial"/>
          <w:color w:val="000000"/>
          <w:sz w:val="22"/>
          <w:szCs w:val="22"/>
        </w:rPr>
        <w:t>-201</w:t>
      </w:r>
      <w:r>
        <w:rPr>
          <w:rFonts w:cs="Arial"/>
          <w:color w:val="000000"/>
          <w:sz w:val="22"/>
          <w:szCs w:val="22"/>
        </w:rPr>
        <w:t>9</w:t>
      </w:r>
      <w:r w:rsidR="00EC1471">
        <w:rPr>
          <w:rFonts w:cs="Arial"/>
          <w:color w:val="000000"/>
          <w:sz w:val="22"/>
          <w:szCs w:val="22"/>
        </w:rPr>
        <w:t>, dado que – según lo documentado por la Dirección FOSUVI– los plazos adicionales requeridos se justifican en hechos que no son imputables a la entidad autorizada ni al desarrollador del proyecto</w:t>
      </w:r>
      <w:r>
        <w:rPr>
          <w:rFonts w:cs="Arial"/>
          <w:color w:val="000000"/>
          <w:sz w:val="22"/>
          <w:szCs w:val="22"/>
        </w:rPr>
        <w:t>.</w:t>
      </w:r>
    </w:p>
    <w:p w14:paraId="3B3553B6" w14:textId="77777777" w:rsidR="00710B43" w:rsidRPr="00BB303F" w:rsidRDefault="00710B43" w:rsidP="00710B43">
      <w:pPr>
        <w:spacing w:line="360" w:lineRule="auto"/>
        <w:jc w:val="both"/>
        <w:rPr>
          <w:rFonts w:cs="Arial"/>
          <w:color w:val="000000"/>
          <w:sz w:val="22"/>
          <w:szCs w:val="22"/>
        </w:rPr>
      </w:pPr>
    </w:p>
    <w:p w14:paraId="07D93D38" w14:textId="77777777" w:rsidR="00710B43" w:rsidRPr="00BB303F" w:rsidRDefault="00710B43" w:rsidP="00710B43">
      <w:pPr>
        <w:spacing w:line="360" w:lineRule="auto"/>
        <w:jc w:val="both"/>
        <w:rPr>
          <w:rFonts w:cs="Arial"/>
          <w:b/>
          <w:bCs/>
          <w:color w:val="000000"/>
          <w:sz w:val="22"/>
          <w:szCs w:val="22"/>
        </w:rPr>
      </w:pPr>
      <w:r w:rsidRPr="00BB303F">
        <w:rPr>
          <w:rFonts w:cs="Arial"/>
          <w:b/>
          <w:bCs/>
          <w:color w:val="000000"/>
          <w:sz w:val="22"/>
          <w:szCs w:val="22"/>
        </w:rPr>
        <w:t>Por tanto, se acuerda:</w:t>
      </w:r>
    </w:p>
    <w:p w14:paraId="340E477D" w14:textId="5C6AFA17" w:rsidR="00710B43" w:rsidRDefault="00710B43" w:rsidP="00710B43">
      <w:pPr>
        <w:spacing w:line="360" w:lineRule="auto"/>
        <w:jc w:val="both"/>
        <w:rPr>
          <w:rFonts w:cs="Arial"/>
          <w:color w:val="000000"/>
          <w:sz w:val="22"/>
          <w:szCs w:val="22"/>
        </w:rPr>
      </w:pPr>
      <w:r w:rsidRPr="00CB109F">
        <w:rPr>
          <w:rFonts w:cs="Arial"/>
          <w:b/>
          <w:color w:val="000000"/>
          <w:sz w:val="22"/>
          <w:szCs w:val="22"/>
        </w:rPr>
        <w:t>1)</w:t>
      </w:r>
      <w:r>
        <w:rPr>
          <w:rFonts w:cs="Arial"/>
          <w:color w:val="000000"/>
          <w:sz w:val="22"/>
          <w:szCs w:val="22"/>
        </w:rPr>
        <w:t xml:space="preserve"> </w:t>
      </w:r>
      <w:r w:rsidRPr="00911E34">
        <w:rPr>
          <w:rFonts w:cs="Arial"/>
          <w:color w:val="000000"/>
          <w:sz w:val="22"/>
          <w:szCs w:val="22"/>
        </w:rPr>
        <w:t>Autorizar</w:t>
      </w:r>
      <w:r w:rsidRPr="00911E34">
        <w:rPr>
          <w:rFonts w:cs="Arial"/>
          <w:sz w:val="22"/>
          <w:szCs w:val="22"/>
        </w:rPr>
        <w:t xml:space="preserve"> </w:t>
      </w:r>
      <w:r>
        <w:rPr>
          <w:rFonts w:cs="Arial"/>
          <w:sz w:val="22"/>
          <w:szCs w:val="22"/>
        </w:rPr>
        <w:t xml:space="preserve">al Grupo Mutual Alajuela – La Vivienda </w:t>
      </w:r>
      <w:r w:rsidRPr="00802909">
        <w:rPr>
          <w:rFonts w:cs="Arial"/>
          <w:sz w:val="22"/>
          <w:szCs w:val="22"/>
          <w:lang w:val="es-ES_tradnl"/>
        </w:rPr>
        <w:t>de Ahorro y Préstamo</w:t>
      </w:r>
      <w:r>
        <w:rPr>
          <w:rFonts w:cs="Arial"/>
          <w:sz w:val="22"/>
          <w:szCs w:val="22"/>
          <w:lang w:val="es-ES_tradnl"/>
        </w:rPr>
        <w:t>,</w:t>
      </w:r>
      <w:r>
        <w:rPr>
          <w:rFonts w:cs="Arial"/>
          <w:sz w:val="22"/>
          <w:szCs w:val="22"/>
        </w:rPr>
        <w:t xml:space="preserve"> </w:t>
      </w:r>
      <w:r w:rsidRPr="00911E34">
        <w:rPr>
          <w:rFonts w:cs="Arial"/>
          <w:sz w:val="22"/>
          <w:szCs w:val="22"/>
        </w:rPr>
        <w:t>un</w:t>
      </w:r>
      <w:r w:rsidRPr="00911E34">
        <w:rPr>
          <w:rFonts w:cs="Arial"/>
          <w:color w:val="000000"/>
          <w:sz w:val="22"/>
          <w:szCs w:val="22"/>
        </w:rPr>
        <w:t xml:space="preserve">a </w:t>
      </w:r>
      <w:r w:rsidR="00C5276F">
        <w:rPr>
          <w:rFonts w:cs="Arial"/>
          <w:color w:val="000000"/>
          <w:sz w:val="22"/>
          <w:szCs w:val="22"/>
        </w:rPr>
        <w:t xml:space="preserve">ampliación al plazo del </w:t>
      </w:r>
      <w:r w:rsidR="00C5276F" w:rsidRPr="00BB303F">
        <w:rPr>
          <w:rFonts w:cs="Arial"/>
          <w:color w:val="000000"/>
          <w:sz w:val="22"/>
          <w:szCs w:val="22"/>
        </w:rPr>
        <w:t xml:space="preserve">contrato de </w:t>
      </w:r>
      <w:r w:rsidR="00C5276F">
        <w:rPr>
          <w:rFonts w:cs="Arial"/>
          <w:color w:val="000000"/>
          <w:sz w:val="22"/>
          <w:szCs w:val="22"/>
        </w:rPr>
        <w:t xml:space="preserve">construcción y </w:t>
      </w:r>
      <w:r w:rsidR="00C5276F" w:rsidRPr="00BB303F">
        <w:rPr>
          <w:rFonts w:cs="Arial"/>
          <w:color w:val="000000"/>
          <w:sz w:val="22"/>
          <w:szCs w:val="22"/>
        </w:rPr>
        <w:t xml:space="preserve">administración de recursos </w:t>
      </w:r>
      <w:r w:rsidR="00C5276F">
        <w:rPr>
          <w:rFonts w:cs="Arial"/>
          <w:color w:val="000000"/>
          <w:sz w:val="22"/>
          <w:szCs w:val="22"/>
        </w:rPr>
        <w:t xml:space="preserve">del </w:t>
      </w:r>
      <w:r w:rsidR="00C5276F">
        <w:rPr>
          <w:rFonts w:cs="Arial"/>
          <w:sz w:val="22"/>
          <w:szCs w:val="22"/>
        </w:rPr>
        <w:t>proyecto Caña Real</w:t>
      </w:r>
      <w:r w:rsidR="00C5276F">
        <w:rPr>
          <w:rFonts w:cs="Arial"/>
          <w:color w:val="000000"/>
          <w:sz w:val="22"/>
          <w:szCs w:val="22"/>
        </w:rPr>
        <w:t xml:space="preserve">, </w:t>
      </w:r>
      <w:r>
        <w:rPr>
          <w:rFonts w:cs="Arial"/>
          <w:color w:val="000000"/>
          <w:sz w:val="22"/>
          <w:szCs w:val="22"/>
        </w:rPr>
        <w:t>según el siguiente detalle:</w:t>
      </w:r>
    </w:p>
    <w:p w14:paraId="4E9927FB" w14:textId="528469B1" w:rsidR="00C5276F" w:rsidRDefault="00710B43" w:rsidP="00710B43">
      <w:pPr>
        <w:spacing w:line="360" w:lineRule="auto"/>
        <w:jc w:val="both"/>
        <w:rPr>
          <w:rFonts w:cs="Arial"/>
          <w:color w:val="000000"/>
          <w:sz w:val="22"/>
          <w:szCs w:val="22"/>
        </w:rPr>
      </w:pPr>
      <w:r>
        <w:rPr>
          <w:rFonts w:cs="Arial"/>
          <w:color w:val="000000"/>
          <w:sz w:val="22"/>
          <w:szCs w:val="22"/>
        </w:rPr>
        <w:t xml:space="preserve">a) </w:t>
      </w:r>
      <w:r w:rsidR="00C5276F">
        <w:rPr>
          <w:rFonts w:cs="Arial"/>
          <w:color w:val="000000"/>
          <w:sz w:val="22"/>
          <w:szCs w:val="22"/>
        </w:rPr>
        <w:t xml:space="preserve">Hasta el 31 de enero de 2020, para la </w:t>
      </w:r>
      <w:r w:rsidR="00B93BF2" w:rsidRPr="00EC1471">
        <w:rPr>
          <w:rFonts w:cs="Arial"/>
          <w:color w:val="000000"/>
          <w:sz w:val="22"/>
          <w:szCs w:val="22"/>
          <w:lang w:val="es-CR"/>
        </w:rPr>
        <w:t>ejecución de las obras</w:t>
      </w:r>
      <w:r w:rsidR="00B93BF2">
        <w:rPr>
          <w:rFonts w:cs="Arial"/>
          <w:color w:val="000000"/>
          <w:sz w:val="22"/>
          <w:szCs w:val="22"/>
          <w:lang w:val="es-CR"/>
        </w:rPr>
        <w:t>.</w:t>
      </w:r>
    </w:p>
    <w:p w14:paraId="1EB7D225" w14:textId="418DD255" w:rsidR="00EC1471" w:rsidRPr="00EC1471" w:rsidRDefault="00B93BF2" w:rsidP="00EC1471">
      <w:pPr>
        <w:spacing w:line="360" w:lineRule="auto"/>
        <w:jc w:val="both"/>
        <w:rPr>
          <w:rFonts w:cs="Arial"/>
          <w:color w:val="000000"/>
          <w:sz w:val="22"/>
          <w:szCs w:val="22"/>
          <w:lang w:val="es-CR"/>
        </w:rPr>
      </w:pPr>
      <w:r>
        <w:rPr>
          <w:rFonts w:cs="Arial"/>
          <w:color w:val="000000"/>
          <w:sz w:val="22"/>
          <w:szCs w:val="22"/>
          <w:lang w:val="es-CR"/>
        </w:rPr>
        <w:t>b) Hasta el</w:t>
      </w:r>
      <w:r w:rsidR="00EC1471" w:rsidRPr="00EC1471">
        <w:rPr>
          <w:rFonts w:cs="Arial"/>
          <w:color w:val="000000"/>
          <w:sz w:val="22"/>
          <w:szCs w:val="22"/>
          <w:lang w:val="es-CR"/>
        </w:rPr>
        <w:t xml:space="preserve"> 31 de julio de 2020, para la formalización de las</w:t>
      </w:r>
      <w:r w:rsidR="00C5276F">
        <w:rPr>
          <w:rFonts w:cs="Arial"/>
          <w:color w:val="000000"/>
          <w:sz w:val="22"/>
          <w:szCs w:val="22"/>
          <w:lang w:val="es-CR"/>
        </w:rPr>
        <w:t xml:space="preserve"> </w:t>
      </w:r>
      <w:r w:rsidR="00EC1471" w:rsidRPr="00EC1471">
        <w:rPr>
          <w:rFonts w:cs="Arial"/>
          <w:color w:val="000000"/>
          <w:sz w:val="22"/>
          <w:szCs w:val="22"/>
          <w:lang w:val="es-CR"/>
        </w:rPr>
        <w:t>operaciones.</w:t>
      </w:r>
    </w:p>
    <w:p w14:paraId="297664A1" w14:textId="65F023AC" w:rsidR="00EC1471" w:rsidRPr="00EC1471" w:rsidRDefault="00B93BF2" w:rsidP="00EC1471">
      <w:pPr>
        <w:spacing w:line="360" w:lineRule="auto"/>
        <w:jc w:val="both"/>
        <w:rPr>
          <w:rFonts w:cs="Arial"/>
          <w:color w:val="000000"/>
          <w:sz w:val="22"/>
          <w:szCs w:val="22"/>
          <w:lang w:val="es-CR"/>
        </w:rPr>
      </w:pPr>
      <w:r>
        <w:rPr>
          <w:rFonts w:cs="Arial"/>
          <w:color w:val="000000"/>
          <w:sz w:val="22"/>
          <w:szCs w:val="22"/>
          <w:lang w:val="es-CR"/>
        </w:rPr>
        <w:t xml:space="preserve">c) Hasta el </w:t>
      </w:r>
      <w:r w:rsidR="00EC1471" w:rsidRPr="00EC1471">
        <w:rPr>
          <w:rFonts w:cs="Arial"/>
          <w:color w:val="000000"/>
          <w:sz w:val="22"/>
          <w:szCs w:val="22"/>
          <w:lang w:val="es-CR"/>
        </w:rPr>
        <w:t>31 de julio de 2021, para la operación, mantenimiento</w:t>
      </w:r>
      <w:r w:rsidR="00C5276F">
        <w:rPr>
          <w:rFonts w:cs="Arial"/>
          <w:color w:val="000000"/>
          <w:sz w:val="22"/>
          <w:szCs w:val="22"/>
          <w:lang w:val="es-CR"/>
        </w:rPr>
        <w:t xml:space="preserve"> </w:t>
      </w:r>
      <w:r w:rsidR="00EC1471" w:rsidRPr="00EC1471">
        <w:rPr>
          <w:rFonts w:cs="Arial"/>
          <w:color w:val="000000"/>
          <w:sz w:val="22"/>
          <w:szCs w:val="22"/>
          <w:lang w:val="es-CR"/>
        </w:rPr>
        <w:t>y entrega de la PTAR.</w:t>
      </w:r>
    </w:p>
    <w:p w14:paraId="048F93A9" w14:textId="2F81F0D5" w:rsidR="00EC1471" w:rsidRDefault="00733B1A" w:rsidP="00EC1471">
      <w:pPr>
        <w:spacing w:line="360" w:lineRule="auto"/>
        <w:jc w:val="both"/>
        <w:rPr>
          <w:rFonts w:cs="Arial"/>
          <w:color w:val="000000"/>
          <w:sz w:val="22"/>
          <w:szCs w:val="22"/>
          <w:lang w:val="es-CR"/>
        </w:rPr>
      </w:pPr>
      <w:r>
        <w:rPr>
          <w:rFonts w:cs="Arial"/>
          <w:color w:val="000000"/>
          <w:sz w:val="22"/>
          <w:szCs w:val="22"/>
          <w:lang w:val="es-CR"/>
        </w:rPr>
        <w:t xml:space="preserve">d) Hasta el </w:t>
      </w:r>
      <w:r w:rsidR="00EC1471" w:rsidRPr="00EC1471">
        <w:rPr>
          <w:rFonts w:cs="Arial"/>
          <w:color w:val="000000"/>
          <w:sz w:val="22"/>
          <w:szCs w:val="22"/>
          <w:lang w:val="es-CR"/>
        </w:rPr>
        <w:t xml:space="preserve">31 de octubre de 2021, para la entrega </w:t>
      </w:r>
      <w:r w:rsidR="00560CE9">
        <w:rPr>
          <w:rFonts w:cs="Arial"/>
          <w:color w:val="000000"/>
          <w:sz w:val="22"/>
          <w:szCs w:val="22"/>
          <w:lang w:val="es-CR"/>
        </w:rPr>
        <w:t xml:space="preserve">definitiva </w:t>
      </w:r>
      <w:r w:rsidR="00EC1471" w:rsidRPr="00EC1471">
        <w:rPr>
          <w:rFonts w:cs="Arial"/>
          <w:color w:val="000000"/>
          <w:sz w:val="22"/>
          <w:szCs w:val="22"/>
          <w:lang w:val="es-CR"/>
        </w:rPr>
        <w:t xml:space="preserve">del </w:t>
      </w:r>
      <w:r>
        <w:rPr>
          <w:rFonts w:cs="Arial"/>
          <w:color w:val="000000"/>
          <w:sz w:val="22"/>
          <w:szCs w:val="22"/>
          <w:lang w:val="es-CR"/>
        </w:rPr>
        <w:t>c</w:t>
      </w:r>
      <w:r w:rsidR="00EC1471" w:rsidRPr="00EC1471">
        <w:rPr>
          <w:rFonts w:cs="Arial"/>
          <w:color w:val="000000"/>
          <w:sz w:val="22"/>
          <w:szCs w:val="22"/>
          <w:lang w:val="es-CR"/>
        </w:rPr>
        <w:t>ierre</w:t>
      </w:r>
      <w:r w:rsidR="00C5276F">
        <w:rPr>
          <w:rFonts w:cs="Arial"/>
          <w:color w:val="000000"/>
          <w:sz w:val="22"/>
          <w:szCs w:val="22"/>
          <w:lang w:val="es-CR"/>
        </w:rPr>
        <w:t xml:space="preserve"> </w:t>
      </w:r>
      <w:r>
        <w:rPr>
          <w:rFonts w:cs="Arial"/>
          <w:color w:val="000000"/>
          <w:sz w:val="22"/>
          <w:szCs w:val="22"/>
          <w:lang w:val="es-CR"/>
        </w:rPr>
        <w:t>t</w:t>
      </w:r>
      <w:r w:rsidR="00EC1471" w:rsidRPr="00EC1471">
        <w:rPr>
          <w:rFonts w:cs="Arial"/>
          <w:color w:val="000000"/>
          <w:sz w:val="22"/>
          <w:szCs w:val="22"/>
          <w:lang w:val="es-CR"/>
        </w:rPr>
        <w:t xml:space="preserve">écnico y </w:t>
      </w:r>
      <w:r>
        <w:rPr>
          <w:rFonts w:cs="Arial"/>
          <w:color w:val="000000"/>
          <w:sz w:val="22"/>
          <w:szCs w:val="22"/>
          <w:lang w:val="es-CR"/>
        </w:rPr>
        <w:t>f</w:t>
      </w:r>
      <w:r w:rsidR="00EC1471" w:rsidRPr="00EC1471">
        <w:rPr>
          <w:rFonts w:cs="Arial"/>
          <w:color w:val="000000"/>
          <w:sz w:val="22"/>
          <w:szCs w:val="22"/>
          <w:lang w:val="es-CR"/>
        </w:rPr>
        <w:t>inanciero.</w:t>
      </w:r>
    </w:p>
    <w:p w14:paraId="2700E483" w14:textId="77777777" w:rsidR="00E97F27" w:rsidRPr="00EC1471" w:rsidRDefault="00E97F27" w:rsidP="00EC1471">
      <w:pPr>
        <w:spacing w:line="360" w:lineRule="auto"/>
        <w:jc w:val="both"/>
        <w:rPr>
          <w:rFonts w:cs="Arial"/>
          <w:color w:val="000000"/>
          <w:sz w:val="22"/>
          <w:szCs w:val="22"/>
          <w:lang w:val="es-CR"/>
        </w:rPr>
      </w:pPr>
    </w:p>
    <w:p w14:paraId="0F78FCAB" w14:textId="77777777" w:rsidR="00E97F27" w:rsidRDefault="00E97F27" w:rsidP="00E97F27">
      <w:pPr>
        <w:spacing w:line="360" w:lineRule="auto"/>
        <w:jc w:val="both"/>
        <w:rPr>
          <w:rFonts w:cs="Arial"/>
          <w:sz w:val="22"/>
          <w:szCs w:val="22"/>
        </w:rPr>
      </w:pPr>
      <w:r w:rsidRPr="007D072B">
        <w:rPr>
          <w:rFonts w:cs="Arial"/>
          <w:b/>
          <w:color w:val="000000"/>
          <w:sz w:val="22"/>
          <w:szCs w:val="22"/>
        </w:rPr>
        <w:t>2)</w:t>
      </w:r>
      <w:r>
        <w:rPr>
          <w:rFonts w:cs="Arial"/>
          <w:color w:val="000000"/>
          <w:sz w:val="22"/>
          <w:szCs w:val="22"/>
        </w:rPr>
        <w:t xml:space="preserve"> Deberá realizarse una adenda al contrato de administración de recursos, </w:t>
      </w:r>
      <w:r>
        <w:rPr>
          <w:rFonts w:cs="Arial"/>
          <w:sz w:val="22"/>
          <w:szCs w:val="22"/>
          <w:lang w:val="es-CR"/>
        </w:rPr>
        <w:t>incorporando los plazos señalados en la presente resolución.</w:t>
      </w:r>
    </w:p>
    <w:p w14:paraId="1EFD471D" w14:textId="77777777" w:rsidR="00592D76" w:rsidRDefault="00592D76" w:rsidP="00EC1471">
      <w:pPr>
        <w:spacing w:line="360" w:lineRule="auto"/>
        <w:jc w:val="both"/>
        <w:rPr>
          <w:rFonts w:cs="Arial"/>
          <w:color w:val="000000"/>
          <w:sz w:val="22"/>
          <w:szCs w:val="22"/>
          <w:lang w:val="es-CR"/>
        </w:rPr>
      </w:pPr>
    </w:p>
    <w:p w14:paraId="1A649C84" w14:textId="087D65E1" w:rsidR="00EC1471" w:rsidRDefault="00E97F27" w:rsidP="00EC1471">
      <w:pPr>
        <w:spacing w:line="360" w:lineRule="auto"/>
        <w:jc w:val="both"/>
        <w:rPr>
          <w:rFonts w:cs="Arial"/>
          <w:color w:val="000000"/>
          <w:sz w:val="22"/>
          <w:szCs w:val="22"/>
          <w:lang w:val="es-CR"/>
        </w:rPr>
      </w:pPr>
      <w:r w:rsidRPr="00334651">
        <w:rPr>
          <w:rFonts w:cs="Arial"/>
          <w:b/>
          <w:bCs/>
          <w:color w:val="000000"/>
          <w:sz w:val="22"/>
          <w:szCs w:val="22"/>
          <w:lang w:val="es-CR"/>
        </w:rPr>
        <w:t>3)</w:t>
      </w:r>
      <w:r>
        <w:rPr>
          <w:rFonts w:cs="Arial"/>
          <w:color w:val="000000"/>
          <w:sz w:val="22"/>
          <w:szCs w:val="22"/>
          <w:lang w:val="es-CR"/>
        </w:rPr>
        <w:t xml:space="preserve"> Se instruye a la entidad autorizada, para que de inmediato remita </w:t>
      </w:r>
      <w:r w:rsidR="00EC1471" w:rsidRPr="00EC1471">
        <w:rPr>
          <w:rFonts w:cs="Arial"/>
          <w:color w:val="000000"/>
          <w:sz w:val="22"/>
          <w:szCs w:val="22"/>
          <w:lang w:val="es-CR"/>
        </w:rPr>
        <w:t xml:space="preserve">los expedientes al BANHVI, con el </w:t>
      </w:r>
      <w:r>
        <w:rPr>
          <w:rFonts w:cs="Arial"/>
          <w:color w:val="000000"/>
          <w:sz w:val="22"/>
          <w:szCs w:val="22"/>
          <w:lang w:val="es-CR"/>
        </w:rPr>
        <w:t>fin</w:t>
      </w:r>
      <w:r w:rsidR="00EC1471" w:rsidRPr="00EC1471">
        <w:rPr>
          <w:rFonts w:cs="Arial"/>
          <w:color w:val="000000"/>
          <w:sz w:val="22"/>
          <w:szCs w:val="22"/>
          <w:lang w:val="es-CR"/>
        </w:rPr>
        <w:t xml:space="preserve"> de agilizar </w:t>
      </w:r>
      <w:r>
        <w:rPr>
          <w:rFonts w:cs="Arial"/>
          <w:color w:val="000000"/>
          <w:sz w:val="22"/>
          <w:szCs w:val="22"/>
          <w:lang w:val="es-CR"/>
        </w:rPr>
        <w:t>su</w:t>
      </w:r>
      <w:r w:rsidR="00EC1471" w:rsidRPr="00EC1471">
        <w:rPr>
          <w:rFonts w:cs="Arial"/>
          <w:color w:val="000000"/>
          <w:sz w:val="22"/>
          <w:szCs w:val="22"/>
          <w:lang w:val="es-CR"/>
        </w:rPr>
        <w:t xml:space="preserve"> revisión y analizar las</w:t>
      </w:r>
      <w:r w:rsidR="00592D76">
        <w:rPr>
          <w:rFonts w:cs="Arial"/>
          <w:color w:val="000000"/>
          <w:sz w:val="22"/>
          <w:szCs w:val="22"/>
          <w:lang w:val="es-CR"/>
        </w:rPr>
        <w:t xml:space="preserve"> </w:t>
      </w:r>
      <w:r w:rsidR="00EC1471" w:rsidRPr="00EC1471">
        <w:rPr>
          <w:rFonts w:cs="Arial"/>
          <w:color w:val="000000"/>
          <w:sz w:val="22"/>
          <w:szCs w:val="22"/>
          <w:lang w:val="es-CR"/>
        </w:rPr>
        <w:t>posibles sustituciones</w:t>
      </w:r>
      <w:r>
        <w:rPr>
          <w:rFonts w:cs="Arial"/>
          <w:color w:val="000000"/>
          <w:sz w:val="22"/>
          <w:szCs w:val="22"/>
          <w:lang w:val="es-CR"/>
        </w:rPr>
        <w:t>,</w:t>
      </w:r>
      <w:r w:rsidR="00EC1471" w:rsidRPr="00EC1471">
        <w:rPr>
          <w:rFonts w:cs="Arial"/>
          <w:color w:val="000000"/>
          <w:sz w:val="22"/>
          <w:szCs w:val="22"/>
          <w:lang w:val="es-CR"/>
        </w:rPr>
        <w:t xml:space="preserve"> de ser requeridas</w:t>
      </w:r>
      <w:r>
        <w:rPr>
          <w:rFonts w:cs="Arial"/>
          <w:color w:val="000000"/>
          <w:sz w:val="22"/>
          <w:szCs w:val="22"/>
          <w:lang w:val="es-CR"/>
        </w:rPr>
        <w:t xml:space="preserve">.  Será </w:t>
      </w:r>
      <w:r w:rsidR="00EC1471" w:rsidRPr="00EC1471">
        <w:rPr>
          <w:rFonts w:cs="Arial"/>
          <w:color w:val="000000"/>
          <w:sz w:val="22"/>
          <w:szCs w:val="22"/>
          <w:lang w:val="es-CR"/>
        </w:rPr>
        <w:t>responsabilidad de la</w:t>
      </w:r>
      <w:r w:rsidR="00592D76">
        <w:rPr>
          <w:rFonts w:cs="Arial"/>
          <w:color w:val="000000"/>
          <w:sz w:val="22"/>
          <w:szCs w:val="22"/>
          <w:lang w:val="es-CR"/>
        </w:rPr>
        <w:t xml:space="preserve"> </w:t>
      </w:r>
      <w:r>
        <w:rPr>
          <w:rFonts w:cs="Arial"/>
          <w:color w:val="000000"/>
          <w:sz w:val="22"/>
          <w:szCs w:val="22"/>
          <w:lang w:val="es-CR"/>
        </w:rPr>
        <w:t>e</w:t>
      </w:r>
      <w:r w:rsidR="00EC1471" w:rsidRPr="00EC1471">
        <w:rPr>
          <w:rFonts w:cs="Arial"/>
          <w:color w:val="000000"/>
          <w:sz w:val="22"/>
          <w:szCs w:val="22"/>
          <w:lang w:val="es-CR"/>
        </w:rPr>
        <w:t xml:space="preserve">mpresa </w:t>
      </w:r>
      <w:r>
        <w:rPr>
          <w:rFonts w:cs="Arial"/>
          <w:color w:val="000000"/>
          <w:sz w:val="22"/>
          <w:szCs w:val="22"/>
          <w:lang w:val="es-CR"/>
        </w:rPr>
        <w:t>d</w:t>
      </w:r>
      <w:r w:rsidR="00EC1471" w:rsidRPr="00EC1471">
        <w:rPr>
          <w:rFonts w:cs="Arial"/>
          <w:color w:val="000000"/>
          <w:sz w:val="22"/>
          <w:szCs w:val="22"/>
          <w:lang w:val="es-CR"/>
        </w:rPr>
        <w:t xml:space="preserve">esarrolladora y </w:t>
      </w:r>
      <w:r>
        <w:rPr>
          <w:rFonts w:cs="Arial"/>
          <w:color w:val="000000"/>
          <w:sz w:val="22"/>
          <w:szCs w:val="22"/>
          <w:lang w:val="es-CR"/>
        </w:rPr>
        <w:t xml:space="preserve">de </w:t>
      </w:r>
      <w:r w:rsidR="00EC1471" w:rsidRPr="00EC1471">
        <w:rPr>
          <w:rFonts w:cs="Arial"/>
          <w:color w:val="000000"/>
          <w:sz w:val="22"/>
          <w:szCs w:val="22"/>
          <w:lang w:val="es-CR"/>
        </w:rPr>
        <w:t xml:space="preserve">la </w:t>
      </w:r>
      <w:r>
        <w:rPr>
          <w:rFonts w:cs="Arial"/>
          <w:color w:val="000000"/>
          <w:sz w:val="22"/>
          <w:szCs w:val="22"/>
          <w:lang w:val="es-CR"/>
        </w:rPr>
        <w:t>e</w:t>
      </w:r>
      <w:r w:rsidR="00EC1471" w:rsidRPr="00EC1471">
        <w:rPr>
          <w:rFonts w:cs="Arial"/>
          <w:color w:val="000000"/>
          <w:sz w:val="22"/>
          <w:szCs w:val="22"/>
          <w:lang w:val="es-CR"/>
        </w:rPr>
        <w:t xml:space="preserve">ntidad </w:t>
      </w:r>
      <w:r>
        <w:rPr>
          <w:rFonts w:cs="Arial"/>
          <w:color w:val="000000"/>
          <w:sz w:val="22"/>
          <w:szCs w:val="22"/>
          <w:lang w:val="es-CR"/>
        </w:rPr>
        <w:t>a</w:t>
      </w:r>
      <w:r w:rsidR="00EC1471" w:rsidRPr="00EC1471">
        <w:rPr>
          <w:rFonts w:cs="Arial"/>
          <w:color w:val="000000"/>
          <w:sz w:val="22"/>
          <w:szCs w:val="22"/>
          <w:lang w:val="es-CR"/>
        </w:rPr>
        <w:t>utorizada</w:t>
      </w:r>
      <w:r>
        <w:rPr>
          <w:rFonts w:cs="Arial"/>
          <w:color w:val="000000"/>
          <w:sz w:val="22"/>
          <w:szCs w:val="22"/>
          <w:lang w:val="es-CR"/>
        </w:rPr>
        <w:t>,</w:t>
      </w:r>
      <w:r w:rsidR="00EC1471" w:rsidRPr="00EC1471">
        <w:rPr>
          <w:rFonts w:cs="Arial"/>
          <w:color w:val="000000"/>
          <w:sz w:val="22"/>
          <w:szCs w:val="22"/>
          <w:lang w:val="es-CR"/>
        </w:rPr>
        <w:t xml:space="preserve"> realizar las gestiones</w:t>
      </w:r>
      <w:r w:rsidR="00592D76">
        <w:rPr>
          <w:rFonts w:cs="Arial"/>
          <w:color w:val="000000"/>
          <w:sz w:val="22"/>
          <w:szCs w:val="22"/>
          <w:lang w:val="es-CR"/>
        </w:rPr>
        <w:t xml:space="preserve"> </w:t>
      </w:r>
      <w:r w:rsidR="00EC1471" w:rsidRPr="00EC1471">
        <w:rPr>
          <w:rFonts w:cs="Arial"/>
          <w:color w:val="000000"/>
          <w:sz w:val="22"/>
          <w:szCs w:val="22"/>
          <w:lang w:val="es-CR"/>
        </w:rPr>
        <w:t>pertinentes ante las instituciones correspondientes</w:t>
      </w:r>
      <w:r>
        <w:rPr>
          <w:rFonts w:cs="Arial"/>
          <w:color w:val="000000"/>
          <w:sz w:val="22"/>
          <w:szCs w:val="22"/>
          <w:lang w:val="es-CR"/>
        </w:rPr>
        <w:t>,</w:t>
      </w:r>
      <w:r w:rsidR="00EC1471" w:rsidRPr="00EC1471">
        <w:rPr>
          <w:rFonts w:cs="Arial"/>
          <w:color w:val="000000"/>
          <w:sz w:val="22"/>
          <w:szCs w:val="22"/>
          <w:lang w:val="es-CR"/>
        </w:rPr>
        <w:t xml:space="preserve"> para la formalización</w:t>
      </w:r>
      <w:r w:rsidR="00592D76">
        <w:rPr>
          <w:rFonts w:cs="Arial"/>
          <w:color w:val="000000"/>
          <w:sz w:val="22"/>
          <w:szCs w:val="22"/>
          <w:lang w:val="es-CR"/>
        </w:rPr>
        <w:t xml:space="preserve"> </w:t>
      </w:r>
      <w:r w:rsidR="00EC1471" w:rsidRPr="00EC1471">
        <w:rPr>
          <w:rFonts w:cs="Arial"/>
          <w:color w:val="000000"/>
          <w:sz w:val="22"/>
          <w:szCs w:val="22"/>
          <w:lang w:val="es-CR"/>
        </w:rPr>
        <w:t>de las operaciones a la brevedad.</w:t>
      </w:r>
    </w:p>
    <w:p w14:paraId="00A294EA" w14:textId="77777777" w:rsidR="00592D76" w:rsidRDefault="00592D76" w:rsidP="00EC1471">
      <w:pPr>
        <w:spacing w:line="360" w:lineRule="auto"/>
        <w:jc w:val="both"/>
        <w:rPr>
          <w:rFonts w:cs="Arial"/>
          <w:color w:val="000000"/>
          <w:sz w:val="22"/>
          <w:szCs w:val="22"/>
          <w:lang w:val="es-CR"/>
        </w:rPr>
      </w:pPr>
    </w:p>
    <w:p w14:paraId="403FF669" w14:textId="210CF12A" w:rsidR="00EC1471" w:rsidRDefault="00334651" w:rsidP="00710B43">
      <w:pPr>
        <w:spacing w:line="360" w:lineRule="auto"/>
        <w:jc w:val="both"/>
        <w:rPr>
          <w:rFonts w:cs="Arial"/>
          <w:color w:val="000000"/>
          <w:sz w:val="22"/>
          <w:szCs w:val="22"/>
        </w:rPr>
      </w:pPr>
      <w:r>
        <w:rPr>
          <w:rFonts w:cs="Arial"/>
          <w:b/>
          <w:bCs/>
          <w:color w:val="000000"/>
          <w:sz w:val="22"/>
          <w:szCs w:val="22"/>
        </w:rPr>
        <w:t>4</w:t>
      </w:r>
      <w:r w:rsidR="00E97F27" w:rsidRPr="00E97F27">
        <w:rPr>
          <w:rFonts w:cs="Arial"/>
          <w:b/>
          <w:bCs/>
          <w:color w:val="000000"/>
          <w:sz w:val="22"/>
          <w:szCs w:val="22"/>
        </w:rPr>
        <w:t>)</w:t>
      </w:r>
      <w:r w:rsidR="00E97F27" w:rsidRPr="00E97F27">
        <w:rPr>
          <w:rFonts w:cs="Arial"/>
          <w:color w:val="000000"/>
          <w:sz w:val="22"/>
          <w:szCs w:val="22"/>
        </w:rPr>
        <w:t xml:space="preserve"> Se previene a Grupo Mutual Alajuela – La Vivienda </w:t>
      </w:r>
      <w:r w:rsidR="00E97F27" w:rsidRPr="00E97F27">
        <w:rPr>
          <w:rFonts w:cs="Arial"/>
          <w:color w:val="000000"/>
          <w:sz w:val="22"/>
          <w:szCs w:val="22"/>
          <w:lang w:val="es-ES_tradnl"/>
        </w:rPr>
        <w:t>de Ahorro y Préstamo,</w:t>
      </w:r>
      <w:r w:rsidR="00E97F27" w:rsidRPr="00E97F27">
        <w:rPr>
          <w:rFonts w:cs="Arial"/>
          <w:color w:val="000000"/>
          <w:sz w:val="22"/>
          <w:szCs w:val="22"/>
        </w:rPr>
        <w:t xml:space="preserve"> que deberá formalizar todas las operaciones, dentro del plazo establecido </w:t>
      </w:r>
      <w:r>
        <w:rPr>
          <w:rFonts w:cs="Arial"/>
          <w:color w:val="000000"/>
          <w:sz w:val="22"/>
          <w:szCs w:val="22"/>
        </w:rPr>
        <w:t>en el presente acuerdo (31 de julio de 2020).</w:t>
      </w:r>
      <w:r w:rsidR="00E97F27" w:rsidRPr="00E97F27">
        <w:rPr>
          <w:rFonts w:cs="Arial"/>
          <w:color w:val="000000"/>
          <w:sz w:val="22"/>
          <w:szCs w:val="22"/>
          <w:lang w:val="es-CR"/>
        </w:rPr>
        <w:t xml:space="preserve">  En caso de que dicha entidad no tenga justificación válida ante eventuales atrasos en la formalización de las operaciones, la seguridad, el mantenimiento y el resguardo de la inversión del proyecto correrá por cuenta y riesgo de esa entidad autorizada.</w:t>
      </w:r>
    </w:p>
    <w:p w14:paraId="12717218" w14:textId="77777777" w:rsidR="00C27EF8" w:rsidRPr="00AB2826" w:rsidRDefault="00C27EF8" w:rsidP="00C27EF8">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2532CA81" w14:textId="77777777" w:rsidR="00C27EF8" w:rsidRPr="00D14EAF" w:rsidRDefault="00C27EF8" w:rsidP="00C27EF8">
      <w:pPr>
        <w:spacing w:line="360" w:lineRule="auto"/>
        <w:jc w:val="both"/>
        <w:rPr>
          <w:rFonts w:cs="Arial"/>
          <w:b/>
          <w:sz w:val="22"/>
        </w:rPr>
      </w:pPr>
      <w:r w:rsidRPr="00D14EAF">
        <w:rPr>
          <w:rFonts w:cs="Arial"/>
          <w:b/>
          <w:sz w:val="22"/>
        </w:rPr>
        <w:t>************</w:t>
      </w:r>
    </w:p>
    <w:p w14:paraId="288F6ACA" w14:textId="77777777" w:rsidR="00C27EF8" w:rsidRDefault="00C27EF8" w:rsidP="00C27EF8">
      <w:pPr>
        <w:spacing w:line="360" w:lineRule="auto"/>
        <w:jc w:val="both"/>
        <w:rPr>
          <w:rFonts w:cs="Arial"/>
          <w:sz w:val="22"/>
          <w:lang w:val="es-ES_tradnl"/>
        </w:rPr>
      </w:pPr>
    </w:p>
    <w:p w14:paraId="21009C81"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N°9</w:t>
      </w:r>
      <w:r w:rsidRPr="00AB2826">
        <w:rPr>
          <w:rFonts w:cs="Arial"/>
          <w:szCs w:val="22"/>
        </w:rPr>
        <w:t>:</w:t>
      </w:r>
    </w:p>
    <w:p w14:paraId="2DF32CF7" w14:textId="77777777" w:rsidR="00126081" w:rsidRPr="00BB303F" w:rsidRDefault="00126081" w:rsidP="00126081">
      <w:pPr>
        <w:spacing w:line="360" w:lineRule="auto"/>
        <w:jc w:val="both"/>
        <w:rPr>
          <w:rFonts w:cs="Arial"/>
          <w:b/>
          <w:bCs/>
          <w:color w:val="000000"/>
          <w:sz w:val="22"/>
          <w:szCs w:val="22"/>
        </w:rPr>
      </w:pPr>
      <w:r w:rsidRPr="00BB303F">
        <w:rPr>
          <w:rFonts w:cs="Arial"/>
          <w:b/>
          <w:bCs/>
          <w:color w:val="000000"/>
          <w:sz w:val="22"/>
          <w:szCs w:val="22"/>
        </w:rPr>
        <w:t>Considerando:</w:t>
      </w:r>
    </w:p>
    <w:p w14:paraId="6510BC0C" w14:textId="4D3FBE85" w:rsidR="00126081" w:rsidRPr="00BB303F" w:rsidRDefault="00126081" w:rsidP="00126081">
      <w:pPr>
        <w:spacing w:line="360" w:lineRule="auto"/>
        <w:jc w:val="both"/>
        <w:rPr>
          <w:rFonts w:cs="Arial"/>
          <w:color w:val="000000"/>
          <w:sz w:val="22"/>
          <w:szCs w:val="22"/>
        </w:rPr>
      </w:pPr>
      <w:r w:rsidRPr="00BB303F">
        <w:rPr>
          <w:rFonts w:cs="Arial"/>
          <w:b/>
          <w:bCs/>
          <w:color w:val="000000"/>
          <w:sz w:val="22"/>
          <w:szCs w:val="22"/>
        </w:rPr>
        <w:t>Primero:</w:t>
      </w:r>
      <w:r w:rsidRPr="00BB303F">
        <w:rPr>
          <w:rFonts w:cs="Arial"/>
          <w:color w:val="000000"/>
          <w:sz w:val="22"/>
          <w:szCs w:val="22"/>
        </w:rPr>
        <w:t xml:space="preserve"> Que mediante oficio </w:t>
      </w:r>
      <w:r w:rsidR="00C55173">
        <w:rPr>
          <w:rFonts w:cs="Arial"/>
          <w:color w:val="000000"/>
          <w:sz w:val="22"/>
          <w:szCs w:val="22"/>
        </w:rPr>
        <w:t>FVR-GO-UT-453-2019</w:t>
      </w:r>
      <w:r w:rsidRPr="00BB303F">
        <w:rPr>
          <w:rFonts w:cs="Arial"/>
          <w:color w:val="000000"/>
          <w:sz w:val="22"/>
          <w:szCs w:val="22"/>
        </w:rPr>
        <w:t xml:space="preserve"> del </w:t>
      </w:r>
      <w:r w:rsidR="00C55173">
        <w:rPr>
          <w:rFonts w:cs="Arial"/>
          <w:color w:val="000000"/>
          <w:sz w:val="22"/>
          <w:szCs w:val="22"/>
        </w:rPr>
        <w:t>22</w:t>
      </w:r>
      <w:r>
        <w:rPr>
          <w:rFonts w:cs="Arial"/>
          <w:color w:val="000000"/>
          <w:sz w:val="22"/>
          <w:szCs w:val="22"/>
        </w:rPr>
        <w:t xml:space="preserve"> de </w:t>
      </w:r>
      <w:r w:rsidR="00C55173">
        <w:rPr>
          <w:rFonts w:cs="Arial"/>
          <w:color w:val="000000"/>
          <w:sz w:val="22"/>
          <w:szCs w:val="22"/>
        </w:rPr>
        <w:t>noviembre</w:t>
      </w:r>
      <w:r>
        <w:rPr>
          <w:rFonts w:cs="Arial"/>
          <w:color w:val="000000"/>
          <w:sz w:val="22"/>
          <w:szCs w:val="22"/>
        </w:rPr>
        <w:t xml:space="preserve"> </w:t>
      </w:r>
      <w:r w:rsidRPr="00BB303F">
        <w:rPr>
          <w:rFonts w:cs="Arial"/>
          <w:color w:val="000000"/>
          <w:sz w:val="22"/>
          <w:szCs w:val="22"/>
        </w:rPr>
        <w:t>de 201</w:t>
      </w:r>
      <w:r>
        <w:rPr>
          <w:rFonts w:cs="Arial"/>
          <w:color w:val="000000"/>
          <w:sz w:val="22"/>
          <w:szCs w:val="22"/>
        </w:rPr>
        <w:t>9</w:t>
      </w:r>
      <w:r w:rsidRPr="00BB303F">
        <w:rPr>
          <w:rFonts w:cs="Arial"/>
          <w:color w:val="000000"/>
          <w:sz w:val="22"/>
          <w:szCs w:val="22"/>
        </w:rPr>
        <w:t xml:space="preserve">, </w:t>
      </w:r>
      <w:r w:rsidR="00C55173">
        <w:rPr>
          <w:rFonts w:cs="Arial"/>
          <w:color w:val="000000"/>
          <w:sz w:val="22"/>
          <w:szCs w:val="22"/>
        </w:rPr>
        <w:t>la Fundación para la Vivienda Rural Costa Rica – Canadá (Fundación CR-Canadá)</w:t>
      </w:r>
      <w:r w:rsidRPr="00BB303F">
        <w:rPr>
          <w:rFonts w:cs="Arial"/>
          <w:color w:val="000000"/>
          <w:sz w:val="22"/>
          <w:szCs w:val="22"/>
        </w:rPr>
        <w:t xml:space="preserve">, solicita la autorización de este Banco para prorrogar el plazo del contrato de administración de recursos del proyecto </w:t>
      </w:r>
      <w:r w:rsidR="00C55173">
        <w:rPr>
          <w:rFonts w:cs="Arial"/>
          <w:color w:val="000000"/>
          <w:sz w:val="22"/>
          <w:szCs w:val="22"/>
        </w:rPr>
        <w:t>25 de Julio</w:t>
      </w:r>
      <w:r w:rsidRPr="00BB303F">
        <w:rPr>
          <w:rFonts w:cs="Arial"/>
          <w:color w:val="000000"/>
          <w:sz w:val="22"/>
          <w:szCs w:val="22"/>
        </w:rPr>
        <w:t xml:space="preserve">, ubicado en el distrito </w:t>
      </w:r>
      <w:r w:rsidR="00C55173">
        <w:rPr>
          <w:rFonts w:cs="Arial"/>
          <w:color w:val="000000"/>
          <w:sz w:val="22"/>
          <w:szCs w:val="22"/>
        </w:rPr>
        <w:t>Hatillo</w:t>
      </w:r>
      <w:r>
        <w:rPr>
          <w:rFonts w:cs="Arial"/>
          <w:color w:val="000000"/>
          <w:sz w:val="22"/>
          <w:szCs w:val="22"/>
        </w:rPr>
        <w:t xml:space="preserve"> del cantón </w:t>
      </w:r>
      <w:r w:rsidR="00C55173">
        <w:rPr>
          <w:rFonts w:cs="Arial"/>
          <w:color w:val="000000"/>
          <w:sz w:val="22"/>
          <w:szCs w:val="22"/>
        </w:rPr>
        <w:t>y provincia de San José</w:t>
      </w:r>
      <w:r w:rsidRPr="00BB303F">
        <w:rPr>
          <w:rFonts w:cs="Arial"/>
          <w:color w:val="000000"/>
          <w:sz w:val="22"/>
          <w:szCs w:val="22"/>
        </w:rPr>
        <w:t xml:space="preserve">, y aprobado al amparo del artículo 59 de la Ley del Sistema Financiero Nacional para la Vivienda, según consta en el acuerdo N° </w:t>
      </w:r>
      <w:r w:rsidR="00C55173">
        <w:rPr>
          <w:rFonts w:cs="Arial"/>
          <w:color w:val="000000"/>
          <w:sz w:val="22"/>
          <w:szCs w:val="22"/>
        </w:rPr>
        <w:t>2</w:t>
      </w:r>
      <w:r w:rsidRPr="00BB303F">
        <w:rPr>
          <w:rFonts w:cs="Arial"/>
          <w:color w:val="000000"/>
          <w:sz w:val="22"/>
          <w:szCs w:val="22"/>
        </w:rPr>
        <w:t xml:space="preserve"> de la sesión </w:t>
      </w:r>
      <w:r w:rsidR="00C55173">
        <w:rPr>
          <w:rFonts w:cs="Arial"/>
          <w:color w:val="000000"/>
          <w:sz w:val="22"/>
          <w:szCs w:val="22"/>
        </w:rPr>
        <w:t>71</w:t>
      </w:r>
      <w:r w:rsidRPr="00BB303F">
        <w:rPr>
          <w:rFonts w:cs="Arial"/>
          <w:color w:val="000000"/>
          <w:sz w:val="22"/>
          <w:szCs w:val="22"/>
        </w:rPr>
        <w:t>-20</w:t>
      </w:r>
      <w:r w:rsidR="00C55173">
        <w:rPr>
          <w:rFonts w:cs="Arial"/>
          <w:color w:val="000000"/>
          <w:sz w:val="22"/>
          <w:szCs w:val="22"/>
        </w:rPr>
        <w:t>08</w:t>
      </w:r>
      <w:r w:rsidRPr="00BB303F">
        <w:rPr>
          <w:rFonts w:cs="Arial"/>
          <w:color w:val="000000"/>
          <w:sz w:val="22"/>
          <w:szCs w:val="22"/>
        </w:rPr>
        <w:t xml:space="preserve"> del </w:t>
      </w:r>
      <w:r w:rsidR="00C55173">
        <w:rPr>
          <w:rFonts w:cs="Arial"/>
          <w:color w:val="000000"/>
          <w:sz w:val="22"/>
          <w:szCs w:val="22"/>
        </w:rPr>
        <w:t>29</w:t>
      </w:r>
      <w:r w:rsidRPr="00BB303F">
        <w:rPr>
          <w:rFonts w:cs="Arial"/>
          <w:color w:val="000000"/>
          <w:sz w:val="22"/>
          <w:szCs w:val="22"/>
        </w:rPr>
        <w:t xml:space="preserve"> de </w:t>
      </w:r>
      <w:r w:rsidR="00C55173">
        <w:rPr>
          <w:rFonts w:cs="Arial"/>
          <w:color w:val="000000"/>
          <w:sz w:val="22"/>
          <w:szCs w:val="22"/>
        </w:rPr>
        <w:t>setiembre</w:t>
      </w:r>
      <w:r w:rsidRPr="00BB303F">
        <w:rPr>
          <w:rFonts w:cs="Arial"/>
          <w:color w:val="000000"/>
          <w:sz w:val="22"/>
          <w:szCs w:val="22"/>
        </w:rPr>
        <w:t xml:space="preserve"> de 20</w:t>
      </w:r>
      <w:r w:rsidR="00C55173">
        <w:rPr>
          <w:rFonts w:cs="Arial"/>
          <w:color w:val="000000"/>
          <w:sz w:val="22"/>
          <w:szCs w:val="22"/>
        </w:rPr>
        <w:t>08</w:t>
      </w:r>
      <w:r w:rsidRPr="00BB303F">
        <w:rPr>
          <w:rFonts w:cs="Arial"/>
          <w:color w:val="000000"/>
          <w:sz w:val="22"/>
          <w:szCs w:val="22"/>
        </w:rPr>
        <w:t>.</w:t>
      </w:r>
    </w:p>
    <w:p w14:paraId="4E0AFAAA" w14:textId="77777777" w:rsidR="00126081" w:rsidRPr="00BB303F" w:rsidRDefault="00126081" w:rsidP="00126081">
      <w:pPr>
        <w:spacing w:line="360" w:lineRule="auto"/>
        <w:jc w:val="both"/>
        <w:rPr>
          <w:rFonts w:cs="Arial"/>
          <w:color w:val="000000"/>
          <w:sz w:val="22"/>
          <w:szCs w:val="22"/>
        </w:rPr>
      </w:pPr>
    </w:p>
    <w:p w14:paraId="163F3197" w14:textId="5CBF3D74" w:rsidR="00126081" w:rsidRPr="00BB303F" w:rsidRDefault="00126081" w:rsidP="00126081">
      <w:pPr>
        <w:spacing w:line="360" w:lineRule="auto"/>
        <w:jc w:val="both"/>
        <w:rPr>
          <w:rFonts w:cs="Arial"/>
          <w:color w:val="000000"/>
          <w:sz w:val="22"/>
          <w:szCs w:val="22"/>
        </w:rPr>
      </w:pPr>
      <w:r w:rsidRPr="00BB303F">
        <w:rPr>
          <w:rFonts w:cs="Arial"/>
          <w:b/>
          <w:bCs/>
          <w:color w:val="000000"/>
          <w:sz w:val="22"/>
          <w:szCs w:val="22"/>
        </w:rPr>
        <w:t>Segundo:</w:t>
      </w:r>
      <w:r w:rsidRPr="00BB303F">
        <w:rPr>
          <w:rFonts w:cs="Arial"/>
          <w:color w:val="000000"/>
          <w:sz w:val="22"/>
          <w:szCs w:val="22"/>
        </w:rPr>
        <w:t xml:space="preserve"> Que por medio del oficio DF-OF-</w:t>
      </w:r>
      <w:r>
        <w:rPr>
          <w:rFonts w:cs="Arial"/>
          <w:color w:val="000000"/>
          <w:sz w:val="22"/>
          <w:szCs w:val="22"/>
        </w:rPr>
        <w:t>1</w:t>
      </w:r>
      <w:r w:rsidR="00C55173">
        <w:rPr>
          <w:rFonts w:cs="Arial"/>
          <w:color w:val="000000"/>
          <w:sz w:val="22"/>
          <w:szCs w:val="22"/>
        </w:rPr>
        <w:t>402</w:t>
      </w:r>
      <w:r w:rsidRPr="00BB303F">
        <w:rPr>
          <w:rFonts w:cs="Arial"/>
          <w:color w:val="000000"/>
          <w:sz w:val="22"/>
          <w:szCs w:val="22"/>
        </w:rPr>
        <w:t>-201</w:t>
      </w:r>
      <w:r>
        <w:rPr>
          <w:rFonts w:cs="Arial"/>
          <w:color w:val="000000"/>
          <w:sz w:val="22"/>
          <w:szCs w:val="22"/>
        </w:rPr>
        <w:t xml:space="preserve">9 del </w:t>
      </w:r>
      <w:r w:rsidR="00C55173">
        <w:rPr>
          <w:rFonts w:cs="Arial"/>
          <w:color w:val="000000"/>
          <w:sz w:val="22"/>
          <w:szCs w:val="22"/>
        </w:rPr>
        <w:t>29</w:t>
      </w:r>
      <w:r>
        <w:rPr>
          <w:rFonts w:cs="Arial"/>
          <w:color w:val="000000"/>
          <w:sz w:val="22"/>
          <w:szCs w:val="22"/>
        </w:rPr>
        <w:t xml:space="preserve"> de </w:t>
      </w:r>
      <w:r w:rsidR="00C55173">
        <w:rPr>
          <w:rFonts w:cs="Arial"/>
          <w:color w:val="000000"/>
          <w:sz w:val="22"/>
          <w:szCs w:val="22"/>
        </w:rPr>
        <w:t>noviembre</w:t>
      </w:r>
      <w:r>
        <w:rPr>
          <w:rFonts w:cs="Arial"/>
          <w:color w:val="000000"/>
          <w:sz w:val="22"/>
          <w:szCs w:val="22"/>
        </w:rPr>
        <w:t xml:space="preserve"> de 2019</w:t>
      </w:r>
      <w:r w:rsidRPr="00BB303F">
        <w:rPr>
          <w:rFonts w:cs="Arial"/>
          <w:color w:val="000000"/>
          <w:sz w:val="22"/>
          <w:szCs w:val="22"/>
        </w:rPr>
        <w:t xml:space="preserve"> –el cual es avalado por la Gerencia General con la nota GG-ME-</w:t>
      </w:r>
      <w:r>
        <w:rPr>
          <w:rFonts w:cs="Arial"/>
          <w:color w:val="000000"/>
          <w:sz w:val="22"/>
          <w:szCs w:val="22"/>
        </w:rPr>
        <w:t>1</w:t>
      </w:r>
      <w:r w:rsidR="00C55173">
        <w:rPr>
          <w:rFonts w:cs="Arial"/>
          <w:color w:val="000000"/>
          <w:sz w:val="22"/>
          <w:szCs w:val="22"/>
        </w:rPr>
        <w:t>246</w:t>
      </w:r>
      <w:r w:rsidRPr="00BB303F">
        <w:rPr>
          <w:rFonts w:cs="Arial"/>
          <w:color w:val="000000"/>
          <w:sz w:val="22"/>
          <w:szCs w:val="22"/>
        </w:rPr>
        <w:t>-201</w:t>
      </w:r>
      <w:r>
        <w:rPr>
          <w:rFonts w:cs="Arial"/>
          <w:color w:val="000000"/>
          <w:sz w:val="22"/>
          <w:szCs w:val="22"/>
        </w:rPr>
        <w:t>9</w:t>
      </w:r>
      <w:r w:rsidRPr="00BB303F">
        <w:rPr>
          <w:rFonts w:cs="Arial"/>
          <w:color w:val="000000"/>
          <w:sz w:val="22"/>
          <w:szCs w:val="22"/>
        </w:rPr>
        <w:t>, de</w:t>
      </w:r>
      <w:r>
        <w:rPr>
          <w:rFonts w:cs="Arial"/>
          <w:color w:val="000000"/>
          <w:sz w:val="22"/>
          <w:szCs w:val="22"/>
        </w:rPr>
        <w:t xml:space="preserve"> esa misma fecha</w:t>
      </w:r>
      <w:r w:rsidRPr="00BB303F">
        <w:rPr>
          <w:rFonts w:cs="Arial"/>
          <w:color w:val="000000"/>
          <w:sz w:val="22"/>
          <w:szCs w:val="22"/>
        </w:rPr>
        <w:t>– la Dirección FOSUVI presenta los resultados del estudio efectuado a la solicitud de</w:t>
      </w:r>
      <w:r w:rsidR="00C55173">
        <w:rPr>
          <w:rFonts w:cs="Arial"/>
          <w:color w:val="000000"/>
          <w:sz w:val="22"/>
          <w:szCs w:val="22"/>
        </w:rPr>
        <w:t xml:space="preserve"> la Fundación CR-Canadá</w:t>
      </w:r>
      <w:r w:rsidRPr="00BB303F">
        <w:rPr>
          <w:rFonts w:cs="Arial"/>
          <w:color w:val="000000"/>
          <w:sz w:val="22"/>
          <w:szCs w:val="22"/>
        </w:rPr>
        <w:t xml:space="preserve">, </w:t>
      </w:r>
      <w:bookmarkStart w:id="0" w:name="_Hlk26427186"/>
      <w:r w:rsidRPr="00BB303F">
        <w:rPr>
          <w:rFonts w:cs="Arial"/>
          <w:color w:val="000000"/>
          <w:sz w:val="22"/>
          <w:szCs w:val="22"/>
        </w:rPr>
        <w:t>concluyendo que con base en los argumentos señalados por esa entidad para justificar los plazos requeridos, recomienda aprobar una prórroga</w:t>
      </w:r>
      <w:r>
        <w:rPr>
          <w:rFonts w:cs="Arial"/>
          <w:color w:val="000000"/>
          <w:sz w:val="22"/>
          <w:szCs w:val="22"/>
        </w:rPr>
        <w:t xml:space="preserve"> </w:t>
      </w:r>
      <w:bookmarkEnd w:id="0"/>
      <w:r>
        <w:rPr>
          <w:rFonts w:cs="Arial"/>
          <w:color w:val="000000"/>
          <w:sz w:val="22"/>
          <w:szCs w:val="22"/>
        </w:rPr>
        <w:t>de</w:t>
      </w:r>
      <w:r w:rsidRPr="00BB303F">
        <w:rPr>
          <w:rFonts w:cs="Arial"/>
          <w:color w:val="000000"/>
          <w:sz w:val="22"/>
          <w:szCs w:val="22"/>
        </w:rPr>
        <w:t xml:space="preserve"> </w:t>
      </w:r>
      <w:r w:rsidR="00C55173">
        <w:rPr>
          <w:rFonts w:cs="Arial"/>
          <w:color w:val="000000"/>
          <w:sz w:val="22"/>
          <w:szCs w:val="22"/>
        </w:rPr>
        <w:t>doce meses, para llevar a cabo el proceso de segregación, inscripción y constitución del condominio, y realizar la entrega del cierre técnico y financiero del proyecto</w:t>
      </w:r>
      <w:r w:rsidRPr="00BB303F">
        <w:rPr>
          <w:rFonts w:cs="Arial"/>
          <w:color w:val="000000"/>
          <w:sz w:val="22"/>
          <w:szCs w:val="22"/>
        </w:rPr>
        <w:t>.</w:t>
      </w:r>
    </w:p>
    <w:p w14:paraId="115E1B91" w14:textId="77777777" w:rsidR="00126081" w:rsidRPr="00BB303F" w:rsidRDefault="00126081" w:rsidP="00126081">
      <w:pPr>
        <w:spacing w:line="360" w:lineRule="auto"/>
        <w:jc w:val="both"/>
        <w:rPr>
          <w:rFonts w:cs="Arial"/>
          <w:color w:val="000000"/>
          <w:sz w:val="22"/>
          <w:szCs w:val="22"/>
        </w:rPr>
      </w:pPr>
    </w:p>
    <w:p w14:paraId="62543582" w14:textId="280E98C4" w:rsidR="00126081" w:rsidRPr="00BC72AF" w:rsidRDefault="00126081" w:rsidP="00126081">
      <w:pPr>
        <w:spacing w:line="360" w:lineRule="auto"/>
        <w:jc w:val="both"/>
        <w:rPr>
          <w:rFonts w:cs="Arial"/>
          <w:color w:val="000000"/>
          <w:sz w:val="22"/>
          <w:szCs w:val="22"/>
        </w:rPr>
      </w:pPr>
      <w:r w:rsidRPr="00BC72AF">
        <w:rPr>
          <w:rFonts w:cs="Arial"/>
          <w:b/>
          <w:bCs/>
          <w:color w:val="000000"/>
          <w:sz w:val="22"/>
          <w:szCs w:val="22"/>
        </w:rPr>
        <w:t>Tercero:</w:t>
      </w:r>
      <w:r w:rsidRPr="00BC72AF">
        <w:rPr>
          <w:rFonts w:cs="Arial"/>
          <w:color w:val="000000"/>
          <w:sz w:val="22"/>
          <w:szCs w:val="22"/>
        </w:rPr>
        <w:t xml:space="preserve"> Que esta Junta Directiva no encuentra objeción en acoger la recomendación de la </w:t>
      </w:r>
      <w:r w:rsidRPr="00895489">
        <w:rPr>
          <w:rFonts w:cs="Arial"/>
          <w:color w:val="000000"/>
          <w:sz w:val="22"/>
          <w:szCs w:val="22"/>
        </w:rPr>
        <w:t>Administración</w:t>
      </w:r>
      <w:r>
        <w:rPr>
          <w:rFonts w:cs="Arial"/>
          <w:color w:val="000000"/>
          <w:sz w:val="22"/>
          <w:szCs w:val="22"/>
        </w:rPr>
        <w:t>,</w:t>
      </w:r>
      <w:r w:rsidRPr="00BC72AF">
        <w:rPr>
          <w:rFonts w:cs="Arial"/>
          <w:color w:val="000000"/>
          <w:sz w:val="22"/>
          <w:szCs w:val="22"/>
        </w:rPr>
        <w:t xml:space="preserve"> en los mismos términos planteados en el informe </w:t>
      </w:r>
      <w:r w:rsidRPr="00BB303F">
        <w:rPr>
          <w:rFonts w:cs="Arial"/>
          <w:color w:val="000000"/>
          <w:sz w:val="22"/>
          <w:szCs w:val="22"/>
        </w:rPr>
        <w:t>DF-OF-</w:t>
      </w:r>
      <w:r>
        <w:rPr>
          <w:rFonts w:cs="Arial"/>
          <w:color w:val="000000"/>
          <w:sz w:val="22"/>
          <w:szCs w:val="22"/>
        </w:rPr>
        <w:t>1</w:t>
      </w:r>
      <w:r w:rsidR="00C55173">
        <w:rPr>
          <w:rFonts w:cs="Arial"/>
          <w:color w:val="000000"/>
          <w:sz w:val="22"/>
          <w:szCs w:val="22"/>
        </w:rPr>
        <w:t>402</w:t>
      </w:r>
      <w:r w:rsidRPr="00BB303F">
        <w:rPr>
          <w:rFonts w:cs="Arial"/>
          <w:color w:val="000000"/>
          <w:sz w:val="22"/>
          <w:szCs w:val="22"/>
        </w:rPr>
        <w:t>-201</w:t>
      </w:r>
      <w:r>
        <w:rPr>
          <w:rFonts w:cs="Arial"/>
          <w:color w:val="000000"/>
          <w:sz w:val="22"/>
          <w:szCs w:val="22"/>
        </w:rPr>
        <w:t>9</w:t>
      </w:r>
      <w:r w:rsidR="00C55173">
        <w:rPr>
          <w:rFonts w:cs="Arial"/>
          <w:color w:val="000000"/>
          <w:sz w:val="22"/>
          <w:szCs w:val="22"/>
        </w:rPr>
        <w:t xml:space="preserve">, adicionando una solicitud a la </w:t>
      </w:r>
      <w:r w:rsidR="00081D1B">
        <w:rPr>
          <w:rFonts w:cs="Arial"/>
          <w:color w:val="000000"/>
          <w:sz w:val="22"/>
          <w:szCs w:val="22"/>
        </w:rPr>
        <w:t>Dirección FOSUVI</w:t>
      </w:r>
      <w:r w:rsidR="00C55173">
        <w:rPr>
          <w:rFonts w:cs="Arial"/>
          <w:color w:val="000000"/>
          <w:sz w:val="22"/>
          <w:szCs w:val="22"/>
        </w:rPr>
        <w:t>, para que</w:t>
      </w:r>
      <w:r w:rsidR="00B477F5">
        <w:rPr>
          <w:rFonts w:cs="Arial"/>
          <w:color w:val="000000"/>
          <w:sz w:val="22"/>
          <w:szCs w:val="22"/>
        </w:rPr>
        <w:t xml:space="preserve">, en coordinación con la entidad autorizada, elabore e implemente el plan de trabajo que permita </w:t>
      </w:r>
      <w:r w:rsidR="00C55173" w:rsidRPr="00EF5370">
        <w:rPr>
          <w:rFonts w:cs="Arial"/>
          <w:color w:val="000000"/>
          <w:sz w:val="22"/>
          <w:szCs w:val="22"/>
        </w:rPr>
        <w:t>realizar</w:t>
      </w:r>
      <w:r w:rsidR="00B477F5">
        <w:rPr>
          <w:rFonts w:cs="Arial"/>
          <w:color w:val="000000"/>
          <w:sz w:val="22"/>
          <w:szCs w:val="22"/>
        </w:rPr>
        <w:t xml:space="preserve"> las tareas pendientes del proyecto</w:t>
      </w:r>
      <w:r w:rsidR="00A1299F">
        <w:rPr>
          <w:rFonts w:cs="Arial"/>
          <w:color w:val="000000"/>
          <w:sz w:val="22"/>
          <w:szCs w:val="22"/>
        </w:rPr>
        <w:t>, dentro del nuevo plazo que en este acto se autoriza</w:t>
      </w:r>
      <w:r w:rsidR="00B477F5">
        <w:rPr>
          <w:rFonts w:cs="Arial"/>
          <w:color w:val="000000"/>
          <w:sz w:val="22"/>
          <w:szCs w:val="22"/>
        </w:rPr>
        <w:t>.</w:t>
      </w:r>
      <w:r w:rsidR="00EF5370">
        <w:rPr>
          <w:rFonts w:cs="Arial"/>
          <w:color w:val="000000"/>
          <w:sz w:val="22"/>
          <w:szCs w:val="22"/>
        </w:rPr>
        <w:t xml:space="preserve"> </w:t>
      </w:r>
    </w:p>
    <w:p w14:paraId="5395A008" w14:textId="77777777" w:rsidR="00126081" w:rsidRPr="00BB303F" w:rsidRDefault="00126081" w:rsidP="00126081">
      <w:pPr>
        <w:spacing w:line="360" w:lineRule="auto"/>
        <w:jc w:val="both"/>
        <w:rPr>
          <w:rFonts w:cs="Arial"/>
          <w:color w:val="000000"/>
          <w:sz w:val="22"/>
          <w:szCs w:val="22"/>
        </w:rPr>
      </w:pPr>
    </w:p>
    <w:p w14:paraId="2E292AA6" w14:textId="77777777" w:rsidR="00126081" w:rsidRPr="00BB303F" w:rsidRDefault="00126081" w:rsidP="00126081">
      <w:pPr>
        <w:spacing w:line="360" w:lineRule="auto"/>
        <w:jc w:val="both"/>
        <w:rPr>
          <w:rFonts w:cs="Arial"/>
          <w:b/>
          <w:bCs/>
          <w:color w:val="000000"/>
          <w:sz w:val="22"/>
          <w:szCs w:val="22"/>
        </w:rPr>
      </w:pPr>
      <w:r w:rsidRPr="00BB303F">
        <w:rPr>
          <w:rFonts w:cs="Arial"/>
          <w:b/>
          <w:bCs/>
          <w:color w:val="000000"/>
          <w:sz w:val="22"/>
          <w:szCs w:val="22"/>
        </w:rPr>
        <w:t>Por tanto, se acuerda:</w:t>
      </w:r>
    </w:p>
    <w:p w14:paraId="63F54D1C" w14:textId="1D39CD5D" w:rsidR="00EF5370" w:rsidRDefault="00126081" w:rsidP="00126081">
      <w:pPr>
        <w:spacing w:line="360" w:lineRule="auto"/>
        <w:jc w:val="both"/>
        <w:rPr>
          <w:rFonts w:cs="Arial"/>
          <w:color w:val="000000"/>
          <w:sz w:val="22"/>
          <w:szCs w:val="22"/>
        </w:rPr>
      </w:pPr>
      <w:r w:rsidRPr="00CB109F">
        <w:rPr>
          <w:rFonts w:cs="Arial"/>
          <w:b/>
          <w:color w:val="000000"/>
          <w:sz w:val="22"/>
          <w:szCs w:val="22"/>
        </w:rPr>
        <w:t>1)</w:t>
      </w:r>
      <w:r>
        <w:rPr>
          <w:rFonts w:cs="Arial"/>
          <w:color w:val="000000"/>
          <w:sz w:val="22"/>
          <w:szCs w:val="22"/>
        </w:rPr>
        <w:t xml:space="preserve"> </w:t>
      </w:r>
      <w:r w:rsidRPr="00911E34">
        <w:rPr>
          <w:rFonts w:cs="Arial"/>
          <w:color w:val="000000"/>
          <w:sz w:val="22"/>
          <w:szCs w:val="22"/>
        </w:rPr>
        <w:t>Autorizar</w:t>
      </w:r>
      <w:r w:rsidRPr="00911E34">
        <w:rPr>
          <w:rFonts w:cs="Arial"/>
          <w:sz w:val="22"/>
          <w:szCs w:val="22"/>
        </w:rPr>
        <w:t xml:space="preserve"> </w:t>
      </w:r>
      <w:r w:rsidR="00EF5370">
        <w:rPr>
          <w:rFonts w:cs="Arial"/>
          <w:sz w:val="22"/>
          <w:szCs w:val="22"/>
        </w:rPr>
        <w:t xml:space="preserve">a la Fundación para la Vivienda Rural Costa Rica – Canadá, para el proyecto de vivienda 25 de Julio, una prórroga de hasta doce meses, a </w:t>
      </w:r>
      <w:r w:rsidR="00EF5370">
        <w:rPr>
          <w:rFonts w:cs="Arial"/>
          <w:color w:val="000000"/>
          <w:sz w:val="22"/>
          <w:szCs w:val="22"/>
        </w:rPr>
        <w:t>partir de la firma del nuevo contrato de administración de recursos, para realizar el proceso de segregación, inscripción y constitución del condominio, y entregar el cierre técnico y financiero de dicho proyecto.</w:t>
      </w:r>
    </w:p>
    <w:p w14:paraId="4D881BBC" w14:textId="77777777" w:rsidR="00EF5370" w:rsidRDefault="00EF5370" w:rsidP="00126081">
      <w:pPr>
        <w:spacing w:line="360" w:lineRule="auto"/>
        <w:jc w:val="both"/>
        <w:rPr>
          <w:rFonts w:cs="Arial"/>
          <w:sz w:val="22"/>
          <w:szCs w:val="22"/>
        </w:rPr>
      </w:pPr>
    </w:p>
    <w:p w14:paraId="1422C752" w14:textId="1EF537BD" w:rsidR="00EF5370" w:rsidRDefault="00EF5370" w:rsidP="00EF5370">
      <w:pPr>
        <w:spacing w:line="360" w:lineRule="auto"/>
        <w:jc w:val="both"/>
        <w:rPr>
          <w:rFonts w:cs="Arial"/>
          <w:sz w:val="22"/>
          <w:szCs w:val="22"/>
        </w:rPr>
      </w:pPr>
      <w:r w:rsidRPr="007D072B">
        <w:rPr>
          <w:rFonts w:cs="Arial"/>
          <w:b/>
          <w:color w:val="000000"/>
          <w:sz w:val="22"/>
          <w:szCs w:val="22"/>
        </w:rPr>
        <w:lastRenderedPageBreak/>
        <w:t>2)</w:t>
      </w:r>
      <w:r>
        <w:rPr>
          <w:rFonts w:cs="Arial"/>
          <w:color w:val="000000"/>
          <w:sz w:val="22"/>
          <w:szCs w:val="22"/>
        </w:rPr>
        <w:t xml:space="preserve"> Deberá realizarse un contrato de administración de recursos, </w:t>
      </w:r>
      <w:r>
        <w:rPr>
          <w:rFonts w:cs="Arial"/>
          <w:sz w:val="22"/>
          <w:szCs w:val="22"/>
          <w:lang w:val="es-CR"/>
        </w:rPr>
        <w:t>incorporando el plazo señalado en la presente resolución.</w:t>
      </w:r>
    </w:p>
    <w:p w14:paraId="01F484B2" w14:textId="40681AD6" w:rsidR="00EF5370" w:rsidRDefault="00EF5370" w:rsidP="00126081">
      <w:pPr>
        <w:spacing w:line="360" w:lineRule="auto"/>
        <w:jc w:val="both"/>
        <w:rPr>
          <w:rFonts w:cs="Arial"/>
          <w:sz w:val="22"/>
          <w:szCs w:val="22"/>
        </w:rPr>
      </w:pPr>
    </w:p>
    <w:p w14:paraId="1139369C" w14:textId="492927CF" w:rsidR="00EF5370" w:rsidRDefault="00EF5370" w:rsidP="00126081">
      <w:pPr>
        <w:spacing w:line="360" w:lineRule="auto"/>
        <w:jc w:val="both"/>
        <w:rPr>
          <w:rFonts w:cs="Arial"/>
          <w:sz w:val="22"/>
          <w:szCs w:val="22"/>
        </w:rPr>
      </w:pPr>
      <w:r w:rsidRPr="003B595B">
        <w:rPr>
          <w:rFonts w:cs="Arial"/>
          <w:b/>
          <w:bCs/>
          <w:sz w:val="22"/>
          <w:szCs w:val="22"/>
        </w:rPr>
        <w:t>3)</w:t>
      </w:r>
      <w:r>
        <w:rPr>
          <w:rFonts w:cs="Arial"/>
          <w:sz w:val="22"/>
          <w:szCs w:val="22"/>
        </w:rPr>
        <w:t xml:space="preserve"> Se instruye a la </w:t>
      </w:r>
      <w:r w:rsidR="003B595B">
        <w:rPr>
          <w:rFonts w:cs="Arial"/>
          <w:sz w:val="22"/>
          <w:szCs w:val="22"/>
        </w:rPr>
        <w:t>Dirección FOSUVI</w:t>
      </w:r>
      <w:r>
        <w:rPr>
          <w:rFonts w:cs="Arial"/>
          <w:sz w:val="22"/>
          <w:szCs w:val="22"/>
        </w:rPr>
        <w:t>, para que</w:t>
      </w:r>
      <w:r w:rsidR="003B595B">
        <w:rPr>
          <w:rFonts w:cs="Arial"/>
          <w:color w:val="000000"/>
          <w:sz w:val="22"/>
          <w:szCs w:val="22"/>
        </w:rPr>
        <w:t xml:space="preserve"> en coordinación con la entidad autorizada, elabore e implemente el plan de trabajo, que permita garantizar la </w:t>
      </w:r>
      <w:r w:rsidR="00081D1B">
        <w:rPr>
          <w:rFonts w:cs="Arial"/>
          <w:color w:val="000000"/>
          <w:sz w:val="22"/>
          <w:szCs w:val="22"/>
        </w:rPr>
        <w:t>ejecución</w:t>
      </w:r>
      <w:r w:rsidR="003B595B">
        <w:rPr>
          <w:rFonts w:cs="Arial"/>
          <w:color w:val="000000"/>
          <w:sz w:val="22"/>
          <w:szCs w:val="22"/>
        </w:rPr>
        <w:t xml:space="preserve"> efectiva de las tareas pendientes en el proyecto, dentro del nuevo plazo autorizado.</w:t>
      </w:r>
    </w:p>
    <w:p w14:paraId="1DED7B8B"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00AE4D1A">
        <w:rPr>
          <w:rFonts w:cs="Arial"/>
          <w:szCs w:val="22"/>
        </w:rPr>
        <w:t xml:space="preserve"> y Firme</w:t>
      </w:r>
      <w:r w:rsidRPr="00AB2826">
        <w:rPr>
          <w:rFonts w:cs="Arial"/>
          <w:szCs w:val="22"/>
        </w:rPr>
        <w:t>.-</w:t>
      </w:r>
    </w:p>
    <w:p w14:paraId="3AA936F9" w14:textId="77777777" w:rsidR="00C27EF8" w:rsidRPr="00D14EAF" w:rsidRDefault="00C27EF8" w:rsidP="00C27EF8">
      <w:pPr>
        <w:spacing w:line="360" w:lineRule="auto"/>
        <w:jc w:val="both"/>
        <w:rPr>
          <w:rFonts w:cs="Arial"/>
          <w:b/>
          <w:sz w:val="22"/>
        </w:rPr>
      </w:pPr>
      <w:r w:rsidRPr="00D14EAF">
        <w:rPr>
          <w:rFonts w:cs="Arial"/>
          <w:b/>
          <w:sz w:val="22"/>
        </w:rPr>
        <w:t>************</w:t>
      </w:r>
    </w:p>
    <w:p w14:paraId="08AEC022" w14:textId="77777777" w:rsidR="00C27EF8" w:rsidRDefault="00C27EF8" w:rsidP="00C27EF8">
      <w:pPr>
        <w:spacing w:line="360" w:lineRule="auto"/>
        <w:jc w:val="both"/>
        <w:rPr>
          <w:rFonts w:cs="Arial"/>
          <w:sz w:val="22"/>
          <w:lang w:val="es-ES_tradnl"/>
        </w:rPr>
      </w:pPr>
    </w:p>
    <w:p w14:paraId="330D8B61"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N°10</w:t>
      </w:r>
      <w:r w:rsidRPr="00AB2826">
        <w:rPr>
          <w:rFonts w:cs="Arial"/>
          <w:szCs w:val="22"/>
        </w:rPr>
        <w:t>:</w:t>
      </w:r>
    </w:p>
    <w:p w14:paraId="29A8D677" w14:textId="77777777" w:rsidR="00710B43" w:rsidRPr="00911E34" w:rsidRDefault="00710B43" w:rsidP="00710B43">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Considerando:</w:t>
      </w:r>
    </w:p>
    <w:p w14:paraId="4D385EFC" w14:textId="41B0FFB2" w:rsidR="00710B43" w:rsidRPr="00BF19B8" w:rsidRDefault="00710B43" w:rsidP="00710B43">
      <w:pPr>
        <w:spacing w:line="360" w:lineRule="auto"/>
        <w:jc w:val="both"/>
        <w:rPr>
          <w:rFonts w:cs="Arial"/>
          <w:sz w:val="22"/>
          <w:szCs w:val="22"/>
        </w:rPr>
      </w:pPr>
      <w:r w:rsidRPr="00911E34">
        <w:rPr>
          <w:rFonts w:cs="Arial"/>
          <w:b/>
          <w:bCs/>
          <w:sz w:val="22"/>
          <w:szCs w:val="22"/>
        </w:rPr>
        <w:t>Primero:</w:t>
      </w:r>
      <w:r w:rsidRPr="00911E34">
        <w:rPr>
          <w:rFonts w:cs="Arial"/>
          <w:sz w:val="22"/>
          <w:szCs w:val="22"/>
        </w:rPr>
        <w:t xml:space="preserve"> Que mediante oficio</w:t>
      </w:r>
      <w:r>
        <w:rPr>
          <w:rFonts w:cs="Arial"/>
          <w:sz w:val="22"/>
          <w:szCs w:val="22"/>
        </w:rPr>
        <w:t xml:space="preserve"> FVR-GO-UT-</w:t>
      </w:r>
      <w:r w:rsidR="006F2271">
        <w:rPr>
          <w:rFonts w:cs="Arial"/>
          <w:sz w:val="22"/>
          <w:szCs w:val="22"/>
        </w:rPr>
        <w:t>423</w:t>
      </w:r>
      <w:r>
        <w:rPr>
          <w:rFonts w:cs="Arial"/>
          <w:sz w:val="22"/>
          <w:szCs w:val="22"/>
        </w:rPr>
        <w:t>-201</w:t>
      </w:r>
      <w:r w:rsidR="006F2271">
        <w:rPr>
          <w:rFonts w:cs="Arial"/>
          <w:sz w:val="22"/>
          <w:szCs w:val="22"/>
        </w:rPr>
        <w:t>9</w:t>
      </w:r>
      <w:r w:rsidRPr="00911E34">
        <w:rPr>
          <w:rFonts w:cs="Arial"/>
          <w:sz w:val="22"/>
          <w:szCs w:val="22"/>
        </w:rPr>
        <w:t xml:space="preserve"> del </w:t>
      </w:r>
      <w:r w:rsidR="006F2271">
        <w:rPr>
          <w:rFonts w:cs="Arial"/>
          <w:sz w:val="22"/>
          <w:szCs w:val="22"/>
        </w:rPr>
        <w:t xml:space="preserve">1° </w:t>
      </w:r>
      <w:r>
        <w:rPr>
          <w:rFonts w:cs="Arial"/>
          <w:sz w:val="22"/>
          <w:szCs w:val="22"/>
        </w:rPr>
        <w:t xml:space="preserve">de </w:t>
      </w:r>
      <w:r w:rsidR="006F2271">
        <w:rPr>
          <w:rFonts w:cs="Arial"/>
          <w:sz w:val="22"/>
          <w:szCs w:val="22"/>
        </w:rPr>
        <w:t>noviembre</w:t>
      </w:r>
      <w:r>
        <w:rPr>
          <w:rFonts w:cs="Arial"/>
          <w:sz w:val="22"/>
          <w:szCs w:val="22"/>
        </w:rPr>
        <w:t xml:space="preserve"> de 201</w:t>
      </w:r>
      <w:r w:rsidR="006F2271">
        <w:rPr>
          <w:rFonts w:cs="Arial"/>
          <w:sz w:val="22"/>
          <w:szCs w:val="22"/>
        </w:rPr>
        <w:t>9</w:t>
      </w:r>
      <w:r w:rsidRPr="00911E34">
        <w:rPr>
          <w:rFonts w:cs="Arial"/>
          <w:sz w:val="22"/>
          <w:szCs w:val="22"/>
        </w:rPr>
        <w:t xml:space="preserve">, </w:t>
      </w:r>
      <w:r>
        <w:rPr>
          <w:rFonts w:cs="Arial"/>
          <w:sz w:val="22"/>
          <w:szCs w:val="22"/>
        </w:rPr>
        <w:t xml:space="preserve">la </w:t>
      </w:r>
      <w:r w:rsidRPr="00DF08F8">
        <w:rPr>
          <w:rFonts w:cs="Arial"/>
          <w:bCs/>
          <w:sz w:val="22"/>
        </w:rPr>
        <w:t>Fundación para la Vivienda Rural Costa Rica – Canadá</w:t>
      </w:r>
      <w:r w:rsidRPr="00911E34">
        <w:rPr>
          <w:rFonts w:cs="Arial"/>
          <w:sz w:val="22"/>
          <w:szCs w:val="22"/>
        </w:rPr>
        <w:t>, solicita la autorización de este Banco para prorrogar</w:t>
      </w:r>
      <w:r>
        <w:rPr>
          <w:rFonts w:cs="Arial"/>
          <w:sz w:val="22"/>
          <w:szCs w:val="22"/>
        </w:rPr>
        <w:t xml:space="preserve"> la fecha de liquidación del contrato de administración de recursos del</w:t>
      </w:r>
      <w:r w:rsidRPr="00911E34">
        <w:rPr>
          <w:rFonts w:cs="Arial"/>
          <w:sz w:val="22"/>
          <w:szCs w:val="22"/>
        </w:rPr>
        <w:t xml:space="preserve"> proyecto </w:t>
      </w:r>
      <w:r>
        <w:rPr>
          <w:rFonts w:cs="Arial"/>
          <w:color w:val="000000"/>
          <w:sz w:val="22"/>
          <w:szCs w:val="22"/>
        </w:rPr>
        <w:t>La Brisas II</w:t>
      </w:r>
      <w:r>
        <w:rPr>
          <w:sz w:val="22"/>
        </w:rPr>
        <w:t>, ubicado</w:t>
      </w:r>
      <w:r>
        <w:rPr>
          <w:rFonts w:cs="Arial"/>
          <w:color w:val="000000"/>
          <w:sz w:val="22"/>
          <w:szCs w:val="22"/>
        </w:rPr>
        <w:t xml:space="preserve"> en el distrito Dulce Nombre del cantón de La Unión, provincia de Cartago</w:t>
      </w:r>
      <w:r w:rsidRPr="00911E34">
        <w:rPr>
          <w:rFonts w:cs="Arial"/>
          <w:color w:val="000000"/>
          <w:sz w:val="22"/>
          <w:szCs w:val="22"/>
        </w:rPr>
        <w:t xml:space="preserve">, y aprobado al amparo del artículo 59 de la Ley del Sistema Financiero Nacional para la Vivienda, por medio del acuerdo número </w:t>
      </w:r>
      <w:r>
        <w:rPr>
          <w:rFonts w:cs="Arial"/>
          <w:color w:val="000000"/>
          <w:sz w:val="22"/>
          <w:szCs w:val="22"/>
        </w:rPr>
        <w:t>4</w:t>
      </w:r>
      <w:r w:rsidRPr="00911E34">
        <w:rPr>
          <w:rFonts w:cs="Arial"/>
          <w:color w:val="000000"/>
          <w:sz w:val="22"/>
          <w:szCs w:val="22"/>
        </w:rPr>
        <w:t xml:space="preserve"> de la sesión </w:t>
      </w:r>
      <w:r>
        <w:rPr>
          <w:rFonts w:cs="Arial"/>
          <w:color w:val="000000"/>
          <w:sz w:val="22"/>
          <w:szCs w:val="22"/>
        </w:rPr>
        <w:t>64</w:t>
      </w:r>
      <w:r w:rsidRPr="00911E34">
        <w:rPr>
          <w:rFonts w:cs="Arial"/>
          <w:color w:val="000000"/>
          <w:sz w:val="22"/>
          <w:szCs w:val="22"/>
        </w:rPr>
        <w:t>-20</w:t>
      </w:r>
      <w:r>
        <w:rPr>
          <w:rFonts w:cs="Arial"/>
          <w:color w:val="000000"/>
          <w:sz w:val="22"/>
          <w:szCs w:val="22"/>
        </w:rPr>
        <w:t>11</w:t>
      </w:r>
      <w:r w:rsidRPr="00911E34">
        <w:rPr>
          <w:rFonts w:cs="Arial"/>
          <w:color w:val="000000"/>
          <w:sz w:val="22"/>
          <w:szCs w:val="22"/>
        </w:rPr>
        <w:t xml:space="preserve"> del </w:t>
      </w:r>
      <w:r>
        <w:rPr>
          <w:rFonts w:cs="Arial"/>
          <w:color w:val="000000"/>
          <w:sz w:val="22"/>
          <w:szCs w:val="22"/>
        </w:rPr>
        <w:t>05</w:t>
      </w:r>
      <w:r w:rsidRPr="00911E34">
        <w:rPr>
          <w:rFonts w:cs="Arial"/>
          <w:color w:val="000000"/>
          <w:sz w:val="22"/>
          <w:szCs w:val="22"/>
        </w:rPr>
        <w:t xml:space="preserve"> de </w:t>
      </w:r>
      <w:r>
        <w:rPr>
          <w:rFonts w:cs="Arial"/>
          <w:color w:val="000000"/>
          <w:sz w:val="22"/>
          <w:szCs w:val="22"/>
        </w:rPr>
        <w:t>setiembre</w:t>
      </w:r>
      <w:r w:rsidRPr="00911E34">
        <w:rPr>
          <w:rFonts w:cs="Arial"/>
          <w:color w:val="000000"/>
          <w:sz w:val="22"/>
          <w:szCs w:val="22"/>
        </w:rPr>
        <w:t xml:space="preserve"> de 20</w:t>
      </w:r>
      <w:r>
        <w:rPr>
          <w:rFonts w:cs="Arial"/>
          <w:color w:val="000000"/>
          <w:sz w:val="22"/>
          <w:szCs w:val="22"/>
        </w:rPr>
        <w:t>11 y sus reformas</w:t>
      </w:r>
      <w:r w:rsidRPr="00911E34">
        <w:rPr>
          <w:rFonts w:cs="Arial"/>
          <w:color w:val="000000"/>
          <w:sz w:val="22"/>
          <w:szCs w:val="22"/>
        </w:rPr>
        <w:t>.</w:t>
      </w:r>
    </w:p>
    <w:p w14:paraId="06A0B587" w14:textId="77777777" w:rsidR="00710B43" w:rsidRPr="009F0477" w:rsidRDefault="00710B43" w:rsidP="00710B43">
      <w:pPr>
        <w:autoSpaceDE w:val="0"/>
        <w:autoSpaceDN w:val="0"/>
        <w:adjustRightInd w:val="0"/>
        <w:spacing w:line="360" w:lineRule="auto"/>
        <w:jc w:val="both"/>
        <w:rPr>
          <w:rFonts w:cs="Arial"/>
          <w:color w:val="000000"/>
          <w:sz w:val="16"/>
          <w:szCs w:val="16"/>
        </w:rPr>
      </w:pPr>
    </w:p>
    <w:p w14:paraId="4F5F16CB" w14:textId="57FC5B76" w:rsidR="00E21D9F" w:rsidRDefault="00710B43" w:rsidP="006F2271">
      <w:pPr>
        <w:autoSpaceDE w:val="0"/>
        <w:autoSpaceDN w:val="0"/>
        <w:adjustRightInd w:val="0"/>
        <w:spacing w:line="360" w:lineRule="auto"/>
        <w:jc w:val="both"/>
        <w:rPr>
          <w:rFonts w:cs="Arial"/>
          <w:color w:val="000000"/>
          <w:sz w:val="22"/>
          <w:szCs w:val="22"/>
        </w:rPr>
      </w:pPr>
      <w:r w:rsidRPr="00911E34">
        <w:rPr>
          <w:rFonts w:cs="Arial"/>
          <w:b/>
          <w:bCs/>
          <w:color w:val="000000"/>
          <w:sz w:val="22"/>
          <w:szCs w:val="22"/>
        </w:rPr>
        <w:t>Segundo:</w:t>
      </w:r>
      <w:r w:rsidRPr="00911E34">
        <w:rPr>
          <w:rFonts w:cs="Arial"/>
          <w:color w:val="000000"/>
          <w:sz w:val="22"/>
          <w:szCs w:val="22"/>
        </w:rPr>
        <w:t xml:space="preserve"> Que por medio del oficio </w:t>
      </w:r>
      <w:r w:rsidRPr="009F2336">
        <w:rPr>
          <w:rFonts w:cs="Arial"/>
          <w:bCs/>
          <w:sz w:val="22"/>
          <w:szCs w:val="22"/>
        </w:rPr>
        <w:t>DF-OF-</w:t>
      </w:r>
      <w:r w:rsidR="006F2271">
        <w:rPr>
          <w:rFonts w:cs="Arial"/>
          <w:bCs/>
          <w:sz w:val="22"/>
          <w:szCs w:val="22"/>
        </w:rPr>
        <w:t>1409</w:t>
      </w:r>
      <w:r w:rsidRPr="009F2336">
        <w:rPr>
          <w:rFonts w:cs="Arial"/>
          <w:bCs/>
          <w:sz w:val="22"/>
          <w:szCs w:val="22"/>
        </w:rPr>
        <w:t>-201</w:t>
      </w:r>
      <w:r w:rsidR="006F2271">
        <w:rPr>
          <w:rFonts w:cs="Arial"/>
          <w:bCs/>
          <w:sz w:val="22"/>
          <w:szCs w:val="22"/>
        </w:rPr>
        <w:t xml:space="preserve">9 del 29 de noviembre de 2019 </w:t>
      </w:r>
      <w:r w:rsidRPr="00911E34">
        <w:rPr>
          <w:rFonts w:cs="Arial"/>
          <w:color w:val="000000"/>
          <w:sz w:val="22"/>
          <w:szCs w:val="22"/>
        </w:rPr>
        <w:t xml:space="preserve">–el cual es </w:t>
      </w:r>
      <w:r>
        <w:rPr>
          <w:rFonts w:cs="Arial"/>
          <w:color w:val="000000"/>
          <w:sz w:val="22"/>
          <w:szCs w:val="22"/>
        </w:rPr>
        <w:t xml:space="preserve">avalado </w:t>
      </w:r>
      <w:r w:rsidRPr="00911E34">
        <w:rPr>
          <w:rFonts w:cs="Arial"/>
          <w:color w:val="000000"/>
          <w:sz w:val="22"/>
          <w:szCs w:val="22"/>
        </w:rPr>
        <w:t xml:space="preserve">por la </w:t>
      </w:r>
      <w:r w:rsidRPr="00B270AE">
        <w:rPr>
          <w:rFonts w:cs="Arial"/>
          <w:color w:val="000000"/>
          <w:sz w:val="22"/>
          <w:szCs w:val="22"/>
        </w:rPr>
        <w:t>Gerencia General</w:t>
      </w:r>
      <w:r w:rsidRPr="00911E34">
        <w:rPr>
          <w:rFonts w:cs="Arial"/>
          <w:color w:val="000000"/>
          <w:sz w:val="22"/>
          <w:szCs w:val="22"/>
        </w:rPr>
        <w:t xml:space="preserve"> con la nota </w:t>
      </w:r>
      <w:r>
        <w:rPr>
          <w:rFonts w:cs="Arial"/>
          <w:color w:val="000000"/>
          <w:sz w:val="22"/>
          <w:szCs w:val="22"/>
        </w:rPr>
        <w:t>GG-ME-</w:t>
      </w:r>
      <w:r w:rsidR="006F2271">
        <w:rPr>
          <w:rFonts w:cs="Arial"/>
          <w:color w:val="000000"/>
          <w:sz w:val="22"/>
          <w:szCs w:val="22"/>
        </w:rPr>
        <w:t>1252</w:t>
      </w:r>
      <w:r>
        <w:rPr>
          <w:rFonts w:cs="Arial"/>
          <w:color w:val="000000"/>
          <w:sz w:val="22"/>
          <w:szCs w:val="22"/>
        </w:rPr>
        <w:t>-201</w:t>
      </w:r>
      <w:r w:rsidR="006F2271">
        <w:rPr>
          <w:rFonts w:cs="Arial"/>
          <w:color w:val="000000"/>
          <w:sz w:val="22"/>
          <w:szCs w:val="22"/>
        </w:rPr>
        <w:t>9</w:t>
      </w:r>
      <w:r>
        <w:rPr>
          <w:rFonts w:cs="Arial"/>
          <w:color w:val="000000"/>
          <w:sz w:val="22"/>
          <w:szCs w:val="22"/>
        </w:rPr>
        <w:t>, de</w:t>
      </w:r>
      <w:r w:rsidR="006F2271">
        <w:rPr>
          <w:rFonts w:cs="Arial"/>
          <w:color w:val="000000"/>
          <w:sz w:val="22"/>
          <w:szCs w:val="22"/>
        </w:rPr>
        <w:t xml:space="preserve"> esa misma fecha</w:t>
      </w:r>
      <w:r w:rsidRPr="00911E34">
        <w:rPr>
          <w:rFonts w:cs="Arial"/>
          <w:color w:val="000000"/>
          <w:sz w:val="22"/>
          <w:szCs w:val="22"/>
        </w:rPr>
        <w:t>– la Dirección FOSUVI</w:t>
      </w:r>
      <w:r>
        <w:rPr>
          <w:rFonts w:cs="Arial"/>
          <w:color w:val="000000"/>
          <w:sz w:val="22"/>
          <w:szCs w:val="22"/>
        </w:rPr>
        <w:t xml:space="preserve"> </w:t>
      </w:r>
      <w:r w:rsidRPr="00911E34">
        <w:rPr>
          <w:rFonts w:cs="Arial"/>
          <w:color w:val="000000"/>
          <w:sz w:val="22"/>
          <w:szCs w:val="22"/>
        </w:rPr>
        <w:t>presenta el resultado del estudio efectuado a la solicitud de</w:t>
      </w:r>
      <w:r>
        <w:rPr>
          <w:rFonts w:cs="Arial"/>
          <w:color w:val="000000"/>
          <w:sz w:val="22"/>
          <w:szCs w:val="22"/>
        </w:rPr>
        <w:t xml:space="preserve"> la </w:t>
      </w:r>
      <w:r w:rsidRPr="00DF08F8">
        <w:rPr>
          <w:rFonts w:cs="Arial"/>
          <w:bCs/>
          <w:sz w:val="22"/>
        </w:rPr>
        <w:t>Fundación para la Vivienda Rural Costa Rica – Canadá</w:t>
      </w:r>
      <w:r w:rsidRPr="00911E34">
        <w:rPr>
          <w:rFonts w:cs="Arial"/>
          <w:color w:val="000000"/>
          <w:sz w:val="22"/>
          <w:szCs w:val="22"/>
        </w:rPr>
        <w:t>, concluyendo que con base en los argumentos señalados por esa entidad para justificar el plazo requerido</w:t>
      </w:r>
      <w:r>
        <w:rPr>
          <w:rFonts w:cs="Arial"/>
          <w:color w:val="000000"/>
          <w:sz w:val="22"/>
          <w:szCs w:val="22"/>
        </w:rPr>
        <w:t xml:space="preserve">, relacionados con </w:t>
      </w:r>
      <w:r w:rsidR="006F2271">
        <w:rPr>
          <w:rFonts w:cs="Arial"/>
          <w:color w:val="000000"/>
          <w:sz w:val="22"/>
          <w:szCs w:val="22"/>
        </w:rPr>
        <w:t xml:space="preserve">la recalendarización de obras debido a la aprobación de las órdenes de cambio para movimientos de tierra, ampliación de edificios y muros de gaviones del proyecto, </w:t>
      </w:r>
      <w:r>
        <w:rPr>
          <w:rFonts w:cs="Arial"/>
          <w:color w:val="000000"/>
          <w:sz w:val="22"/>
          <w:szCs w:val="22"/>
        </w:rPr>
        <w:t>recom</w:t>
      </w:r>
      <w:r w:rsidR="006F2271">
        <w:rPr>
          <w:rFonts w:cs="Arial"/>
          <w:color w:val="000000"/>
          <w:sz w:val="22"/>
          <w:szCs w:val="22"/>
        </w:rPr>
        <w:t xml:space="preserve">ienda </w:t>
      </w:r>
      <w:r w:rsidR="00E21D9F" w:rsidRPr="00BB303F">
        <w:rPr>
          <w:rFonts w:cs="Arial"/>
          <w:color w:val="000000"/>
          <w:sz w:val="22"/>
          <w:szCs w:val="22"/>
        </w:rPr>
        <w:t>pr</w:t>
      </w:r>
      <w:r w:rsidR="00E21D9F">
        <w:rPr>
          <w:rFonts w:cs="Arial"/>
          <w:color w:val="000000"/>
          <w:sz w:val="22"/>
          <w:szCs w:val="22"/>
        </w:rPr>
        <w:t>o</w:t>
      </w:r>
      <w:r w:rsidR="00E21D9F" w:rsidRPr="00BB303F">
        <w:rPr>
          <w:rFonts w:cs="Arial"/>
          <w:color w:val="000000"/>
          <w:sz w:val="22"/>
          <w:szCs w:val="22"/>
        </w:rPr>
        <w:t>rroga</w:t>
      </w:r>
      <w:r w:rsidR="00E21D9F">
        <w:rPr>
          <w:rFonts w:cs="Arial"/>
          <w:color w:val="000000"/>
          <w:sz w:val="22"/>
          <w:szCs w:val="22"/>
        </w:rPr>
        <w:t>r las fechas de vencimiento para la ejecución de las obras faltantes, así como para efectuar la formalización de las operaciones</w:t>
      </w:r>
      <w:r w:rsidR="00E21D9F" w:rsidRPr="00BB303F">
        <w:rPr>
          <w:rFonts w:cs="Arial"/>
          <w:color w:val="000000"/>
          <w:sz w:val="22"/>
          <w:szCs w:val="22"/>
        </w:rPr>
        <w:t>.</w:t>
      </w:r>
    </w:p>
    <w:p w14:paraId="57C2DA5A" w14:textId="77777777" w:rsidR="00E21D9F" w:rsidRDefault="00E21D9F" w:rsidP="006F2271">
      <w:pPr>
        <w:autoSpaceDE w:val="0"/>
        <w:autoSpaceDN w:val="0"/>
        <w:adjustRightInd w:val="0"/>
        <w:spacing w:line="360" w:lineRule="auto"/>
        <w:jc w:val="both"/>
        <w:rPr>
          <w:rFonts w:cs="Arial"/>
          <w:color w:val="000000"/>
          <w:sz w:val="22"/>
          <w:szCs w:val="22"/>
        </w:rPr>
      </w:pPr>
    </w:p>
    <w:p w14:paraId="53B294E9" w14:textId="2D724E1C" w:rsidR="00E32744" w:rsidRDefault="00710B43" w:rsidP="00710B43">
      <w:pPr>
        <w:autoSpaceDE w:val="0"/>
        <w:autoSpaceDN w:val="0"/>
        <w:adjustRightInd w:val="0"/>
        <w:spacing w:line="360" w:lineRule="auto"/>
        <w:jc w:val="both"/>
        <w:rPr>
          <w:rFonts w:cs="Arial"/>
          <w:bCs/>
          <w:sz w:val="22"/>
          <w:szCs w:val="22"/>
        </w:rPr>
      </w:pPr>
      <w:r w:rsidRPr="00911E34">
        <w:rPr>
          <w:rFonts w:cs="Arial"/>
          <w:b/>
          <w:bCs/>
          <w:color w:val="000000"/>
          <w:sz w:val="22"/>
          <w:szCs w:val="22"/>
        </w:rPr>
        <w:t>Tercero:</w:t>
      </w:r>
      <w:r w:rsidRPr="00911E34">
        <w:rPr>
          <w:rFonts w:cs="Arial"/>
          <w:color w:val="000000"/>
          <w:sz w:val="22"/>
          <w:szCs w:val="22"/>
        </w:rPr>
        <w:t xml:space="preserve"> Que esta Junta Directiva no encuentra objeción en acoger la recomendación de la Dirección FOSUVI</w:t>
      </w:r>
      <w:r>
        <w:rPr>
          <w:rFonts w:cs="Arial"/>
          <w:color w:val="000000"/>
          <w:sz w:val="22"/>
          <w:szCs w:val="22"/>
        </w:rPr>
        <w:t xml:space="preserve"> en los mismos términos planteados en el informe </w:t>
      </w:r>
      <w:r w:rsidRPr="009F2336">
        <w:rPr>
          <w:rFonts w:cs="Arial"/>
          <w:bCs/>
          <w:sz w:val="22"/>
          <w:szCs w:val="22"/>
        </w:rPr>
        <w:t>DF-OF-</w:t>
      </w:r>
      <w:r w:rsidR="00E21D9F">
        <w:rPr>
          <w:rFonts w:cs="Arial"/>
          <w:bCs/>
          <w:sz w:val="22"/>
          <w:szCs w:val="22"/>
        </w:rPr>
        <w:t>1409</w:t>
      </w:r>
      <w:r w:rsidRPr="009F2336">
        <w:rPr>
          <w:rFonts w:cs="Arial"/>
          <w:bCs/>
          <w:sz w:val="22"/>
          <w:szCs w:val="22"/>
        </w:rPr>
        <w:t>-201</w:t>
      </w:r>
      <w:r w:rsidR="00E21D9F">
        <w:rPr>
          <w:rFonts w:cs="Arial"/>
          <w:bCs/>
          <w:sz w:val="22"/>
          <w:szCs w:val="22"/>
        </w:rPr>
        <w:t>9, excepto en lo correspondiente al plazo propuesto para concluir la formalización de las operaciones (06 de enero de 2021), dado que</w:t>
      </w:r>
      <w:r w:rsidR="003B3E23">
        <w:rPr>
          <w:rFonts w:cs="Arial"/>
          <w:bCs/>
          <w:sz w:val="22"/>
          <w:szCs w:val="22"/>
        </w:rPr>
        <w:t>,</w:t>
      </w:r>
      <w:r w:rsidR="00E21D9F">
        <w:rPr>
          <w:rFonts w:cs="Arial"/>
          <w:bCs/>
          <w:sz w:val="22"/>
          <w:szCs w:val="22"/>
        </w:rPr>
        <w:t xml:space="preserve"> según lo expuesto por la Directora del FOSUVI, </w:t>
      </w:r>
      <w:r w:rsidR="00E32744">
        <w:rPr>
          <w:rFonts w:cs="Arial"/>
          <w:bCs/>
          <w:sz w:val="22"/>
          <w:szCs w:val="22"/>
        </w:rPr>
        <w:t xml:space="preserve">la </w:t>
      </w:r>
      <w:r w:rsidR="00E35140">
        <w:rPr>
          <w:rFonts w:cs="Arial"/>
          <w:bCs/>
          <w:sz w:val="22"/>
          <w:szCs w:val="22"/>
        </w:rPr>
        <w:t xml:space="preserve">Subgerente General de la </w:t>
      </w:r>
      <w:r w:rsidR="008202DB">
        <w:rPr>
          <w:rFonts w:cs="Arial"/>
          <w:bCs/>
          <w:sz w:val="22"/>
          <w:szCs w:val="22"/>
        </w:rPr>
        <w:t xml:space="preserve">entidad autorizada le ha informado que se estará </w:t>
      </w:r>
      <w:r w:rsidR="008202DB">
        <w:rPr>
          <w:rFonts w:cs="Arial"/>
          <w:bCs/>
          <w:sz w:val="22"/>
          <w:szCs w:val="22"/>
        </w:rPr>
        <w:lastRenderedPageBreak/>
        <w:t>coordinando la ocupación de las viviendas conforme se vayan con</w:t>
      </w:r>
      <w:r w:rsidR="00320FAC">
        <w:rPr>
          <w:rFonts w:cs="Arial"/>
          <w:bCs/>
          <w:sz w:val="22"/>
          <w:szCs w:val="22"/>
        </w:rPr>
        <w:t>struyendo</w:t>
      </w:r>
      <w:r w:rsidR="008202DB">
        <w:rPr>
          <w:rFonts w:cs="Arial"/>
          <w:bCs/>
          <w:sz w:val="22"/>
          <w:szCs w:val="22"/>
        </w:rPr>
        <w:t xml:space="preserve"> los edificios</w:t>
      </w:r>
      <w:r w:rsidR="00320FAC">
        <w:rPr>
          <w:rFonts w:cs="Arial"/>
          <w:bCs/>
          <w:sz w:val="22"/>
          <w:szCs w:val="22"/>
        </w:rPr>
        <w:t>, de forma tal que</w:t>
      </w:r>
      <w:r w:rsidR="008202DB">
        <w:rPr>
          <w:rFonts w:cs="Arial"/>
          <w:bCs/>
          <w:sz w:val="22"/>
          <w:szCs w:val="22"/>
        </w:rPr>
        <w:t xml:space="preserve"> cuando </w:t>
      </w:r>
      <w:r w:rsidR="00320FAC">
        <w:rPr>
          <w:rFonts w:cs="Arial"/>
          <w:bCs/>
          <w:sz w:val="22"/>
          <w:szCs w:val="22"/>
        </w:rPr>
        <w:t xml:space="preserve">concluyan las labores de la </w:t>
      </w:r>
      <w:r w:rsidR="008202DB">
        <w:rPr>
          <w:rFonts w:cs="Arial"/>
          <w:bCs/>
          <w:sz w:val="22"/>
          <w:szCs w:val="22"/>
        </w:rPr>
        <w:t>etapa 3 del proyecto (</w:t>
      </w:r>
      <w:r w:rsidR="00320FAC">
        <w:rPr>
          <w:rFonts w:cs="Arial"/>
          <w:bCs/>
          <w:sz w:val="22"/>
          <w:szCs w:val="22"/>
        </w:rPr>
        <w:t>22 de junio de 2020</w:t>
      </w:r>
      <w:r w:rsidR="008202DB">
        <w:rPr>
          <w:rFonts w:cs="Arial"/>
          <w:bCs/>
          <w:sz w:val="22"/>
          <w:szCs w:val="22"/>
        </w:rPr>
        <w:t xml:space="preserve">), </w:t>
      </w:r>
      <w:r w:rsidR="00320FAC">
        <w:rPr>
          <w:rFonts w:cs="Arial"/>
          <w:bCs/>
          <w:sz w:val="22"/>
          <w:szCs w:val="22"/>
        </w:rPr>
        <w:t>básicamente solo qued</w:t>
      </w:r>
      <w:r w:rsidR="00A11D6E">
        <w:rPr>
          <w:rFonts w:cs="Arial"/>
          <w:bCs/>
          <w:sz w:val="22"/>
          <w:szCs w:val="22"/>
        </w:rPr>
        <w:t>arían</w:t>
      </w:r>
      <w:r w:rsidR="00320FAC">
        <w:rPr>
          <w:rFonts w:cs="Arial"/>
          <w:bCs/>
          <w:sz w:val="22"/>
          <w:szCs w:val="22"/>
        </w:rPr>
        <w:t xml:space="preserve"> pendientes de formalizar </w:t>
      </w:r>
      <w:r w:rsidR="008202DB">
        <w:rPr>
          <w:rFonts w:cs="Arial"/>
          <w:bCs/>
          <w:sz w:val="22"/>
          <w:szCs w:val="22"/>
        </w:rPr>
        <w:t>lo</w:t>
      </w:r>
      <w:r w:rsidR="00320FAC">
        <w:rPr>
          <w:rFonts w:cs="Arial"/>
          <w:bCs/>
          <w:sz w:val="22"/>
          <w:szCs w:val="22"/>
        </w:rPr>
        <w:t>s casos de los edificios 1, 2 y 3</w:t>
      </w:r>
      <w:r w:rsidR="00E1011C">
        <w:rPr>
          <w:rFonts w:cs="Arial"/>
          <w:bCs/>
          <w:sz w:val="22"/>
          <w:szCs w:val="22"/>
        </w:rPr>
        <w:t>, lo cual disminuir</w:t>
      </w:r>
      <w:r w:rsidR="007254AB">
        <w:rPr>
          <w:rFonts w:cs="Arial"/>
          <w:bCs/>
          <w:sz w:val="22"/>
          <w:szCs w:val="22"/>
        </w:rPr>
        <w:t>á</w:t>
      </w:r>
      <w:r w:rsidR="00E1011C">
        <w:rPr>
          <w:rFonts w:cs="Arial"/>
          <w:bCs/>
          <w:sz w:val="22"/>
          <w:szCs w:val="22"/>
        </w:rPr>
        <w:t xml:space="preserve"> sustancialmente el plazo para </w:t>
      </w:r>
      <w:r w:rsidR="007D7377">
        <w:rPr>
          <w:rFonts w:cs="Arial"/>
          <w:bCs/>
          <w:sz w:val="22"/>
          <w:szCs w:val="22"/>
        </w:rPr>
        <w:t xml:space="preserve">finiquitar el proceso de formalización de los casos.  Y en este sentido, </w:t>
      </w:r>
      <w:r w:rsidR="00A51FDA">
        <w:rPr>
          <w:rFonts w:cs="Arial"/>
          <w:bCs/>
          <w:sz w:val="22"/>
          <w:szCs w:val="22"/>
        </w:rPr>
        <w:t>se estima oportuno solicitar a la entidad autorizada</w:t>
      </w:r>
      <w:r w:rsidR="005F73D1">
        <w:rPr>
          <w:rFonts w:cs="Arial"/>
          <w:bCs/>
          <w:sz w:val="22"/>
          <w:szCs w:val="22"/>
        </w:rPr>
        <w:t>,</w:t>
      </w:r>
      <w:r w:rsidR="00A51FDA">
        <w:rPr>
          <w:rFonts w:cs="Arial"/>
          <w:bCs/>
          <w:sz w:val="22"/>
          <w:szCs w:val="22"/>
        </w:rPr>
        <w:t xml:space="preserve"> que </w:t>
      </w:r>
      <w:r w:rsidR="00E32744">
        <w:rPr>
          <w:rFonts w:cs="Arial"/>
          <w:bCs/>
          <w:sz w:val="22"/>
          <w:szCs w:val="22"/>
        </w:rPr>
        <w:t xml:space="preserve">actualice el </w:t>
      </w:r>
      <w:r w:rsidR="00A51FDA">
        <w:rPr>
          <w:rFonts w:cs="Arial"/>
          <w:bCs/>
          <w:sz w:val="22"/>
          <w:szCs w:val="22"/>
        </w:rPr>
        <w:t xml:space="preserve">cronograma para </w:t>
      </w:r>
      <w:r w:rsidR="005F73D1">
        <w:rPr>
          <w:rFonts w:cs="Arial"/>
          <w:bCs/>
          <w:sz w:val="22"/>
          <w:szCs w:val="22"/>
        </w:rPr>
        <w:t xml:space="preserve">la formalización de </w:t>
      </w:r>
      <w:r w:rsidR="00A51FDA">
        <w:rPr>
          <w:rFonts w:cs="Arial"/>
          <w:bCs/>
          <w:sz w:val="22"/>
          <w:szCs w:val="22"/>
        </w:rPr>
        <w:t xml:space="preserve">las operaciones y </w:t>
      </w:r>
      <w:r w:rsidR="00E32744">
        <w:rPr>
          <w:rFonts w:cs="Arial"/>
          <w:bCs/>
          <w:sz w:val="22"/>
          <w:szCs w:val="22"/>
        </w:rPr>
        <w:t>presente nuevamente la solicitud que corresponda.</w:t>
      </w:r>
    </w:p>
    <w:p w14:paraId="53D50442" w14:textId="77777777" w:rsidR="00710B43" w:rsidRDefault="00710B43" w:rsidP="00710B43">
      <w:pPr>
        <w:autoSpaceDE w:val="0"/>
        <w:autoSpaceDN w:val="0"/>
        <w:adjustRightInd w:val="0"/>
        <w:spacing w:line="360" w:lineRule="auto"/>
        <w:jc w:val="both"/>
        <w:rPr>
          <w:rFonts w:cs="Arial"/>
          <w:color w:val="000000"/>
          <w:sz w:val="22"/>
          <w:szCs w:val="22"/>
        </w:rPr>
      </w:pPr>
    </w:p>
    <w:p w14:paraId="2E1131F8" w14:textId="77777777" w:rsidR="00710B43" w:rsidRPr="00911E34" w:rsidRDefault="00710B43" w:rsidP="00710B43">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Por tanto, se acuerda:</w:t>
      </w:r>
    </w:p>
    <w:p w14:paraId="1970FBC0" w14:textId="77777777" w:rsidR="00E32744" w:rsidRDefault="00710B43" w:rsidP="00710B43">
      <w:pPr>
        <w:autoSpaceDE w:val="0"/>
        <w:autoSpaceDN w:val="0"/>
        <w:adjustRightInd w:val="0"/>
        <w:spacing w:line="360" w:lineRule="auto"/>
        <w:jc w:val="both"/>
        <w:rPr>
          <w:rFonts w:cs="Arial"/>
          <w:color w:val="000000"/>
          <w:sz w:val="22"/>
          <w:szCs w:val="22"/>
        </w:rPr>
      </w:pPr>
      <w:r w:rsidRPr="00150EBD">
        <w:rPr>
          <w:rFonts w:cs="Arial"/>
          <w:b/>
          <w:color w:val="000000"/>
          <w:sz w:val="22"/>
          <w:szCs w:val="22"/>
        </w:rPr>
        <w:t>1)</w:t>
      </w:r>
      <w:r>
        <w:rPr>
          <w:rFonts w:cs="Arial"/>
          <w:color w:val="000000"/>
          <w:sz w:val="22"/>
          <w:szCs w:val="22"/>
        </w:rPr>
        <w:t xml:space="preserve"> </w:t>
      </w:r>
      <w:r w:rsidRPr="00911E34">
        <w:rPr>
          <w:rFonts w:cs="Arial"/>
          <w:color w:val="000000"/>
          <w:sz w:val="22"/>
          <w:szCs w:val="22"/>
        </w:rPr>
        <w:t xml:space="preserve">Autorizar </w:t>
      </w:r>
      <w:r>
        <w:rPr>
          <w:rFonts w:cs="Arial"/>
          <w:color w:val="000000"/>
          <w:sz w:val="22"/>
          <w:szCs w:val="22"/>
        </w:rPr>
        <w:t xml:space="preserve">a la </w:t>
      </w:r>
      <w:r w:rsidRPr="00DF08F8">
        <w:rPr>
          <w:rFonts w:cs="Arial"/>
          <w:bCs/>
          <w:sz w:val="22"/>
        </w:rPr>
        <w:t>Fundación para la Vivienda Rural Costa Rica – Canadá</w:t>
      </w:r>
      <w:r w:rsidRPr="00911E34">
        <w:rPr>
          <w:rFonts w:cs="Arial"/>
          <w:sz w:val="22"/>
          <w:szCs w:val="22"/>
        </w:rPr>
        <w:t>, un</w:t>
      </w:r>
      <w:r w:rsidRPr="00911E34">
        <w:rPr>
          <w:rFonts w:cs="Arial"/>
          <w:color w:val="000000"/>
          <w:sz w:val="22"/>
          <w:szCs w:val="22"/>
        </w:rPr>
        <w:t xml:space="preserve">a </w:t>
      </w:r>
      <w:r w:rsidR="00E32744">
        <w:rPr>
          <w:rFonts w:cs="Arial"/>
          <w:color w:val="000000"/>
          <w:sz w:val="22"/>
          <w:szCs w:val="22"/>
        </w:rPr>
        <w:t xml:space="preserve">ampliación al plazo constructivo y del </w:t>
      </w:r>
      <w:r w:rsidR="00E32744" w:rsidRPr="00BB303F">
        <w:rPr>
          <w:rFonts w:cs="Arial"/>
          <w:color w:val="000000"/>
          <w:sz w:val="22"/>
          <w:szCs w:val="22"/>
        </w:rPr>
        <w:t xml:space="preserve">contrato de administración de recursos </w:t>
      </w:r>
      <w:r w:rsidR="00E32744">
        <w:rPr>
          <w:rFonts w:cs="Arial"/>
          <w:color w:val="000000"/>
          <w:sz w:val="22"/>
          <w:szCs w:val="22"/>
        </w:rPr>
        <w:t xml:space="preserve">del </w:t>
      </w:r>
      <w:r w:rsidR="00E32744">
        <w:rPr>
          <w:rFonts w:cs="Arial"/>
          <w:sz w:val="22"/>
          <w:szCs w:val="22"/>
        </w:rPr>
        <w:t xml:space="preserve">proyecto </w:t>
      </w:r>
      <w:r w:rsidR="00E32744">
        <w:rPr>
          <w:rFonts w:cs="Arial"/>
          <w:color w:val="000000"/>
          <w:sz w:val="22"/>
          <w:szCs w:val="22"/>
        </w:rPr>
        <w:t>La Brisas II, según el siguiente detalle:</w:t>
      </w:r>
    </w:p>
    <w:p w14:paraId="41560B99" w14:textId="3E3E3D0E" w:rsidR="00E32744" w:rsidRDefault="00E32744" w:rsidP="00E32744">
      <w:pPr>
        <w:spacing w:line="360" w:lineRule="auto"/>
        <w:jc w:val="both"/>
        <w:rPr>
          <w:rFonts w:cs="Arial"/>
          <w:color w:val="000000"/>
          <w:sz w:val="22"/>
          <w:szCs w:val="22"/>
        </w:rPr>
      </w:pPr>
      <w:r>
        <w:rPr>
          <w:rFonts w:cs="Arial"/>
          <w:color w:val="000000"/>
          <w:sz w:val="22"/>
          <w:szCs w:val="22"/>
        </w:rPr>
        <w:t xml:space="preserve">a) Hasta el 20 de diciembre de 2019, para </w:t>
      </w:r>
      <w:r w:rsidR="009A6843">
        <w:rPr>
          <w:rFonts w:cs="Arial"/>
          <w:color w:val="000000"/>
          <w:sz w:val="22"/>
          <w:szCs w:val="22"/>
        </w:rPr>
        <w:t>ejecutar</w:t>
      </w:r>
      <w:r>
        <w:rPr>
          <w:rFonts w:cs="Arial"/>
          <w:color w:val="000000"/>
          <w:sz w:val="22"/>
          <w:szCs w:val="22"/>
        </w:rPr>
        <w:t xml:space="preserve"> la etapa 1, Sector Este.</w:t>
      </w:r>
    </w:p>
    <w:p w14:paraId="1CBE6D33" w14:textId="09F4BF53" w:rsidR="00E32744" w:rsidRDefault="00E32744" w:rsidP="00E32744">
      <w:pPr>
        <w:spacing w:line="360" w:lineRule="auto"/>
        <w:jc w:val="both"/>
        <w:rPr>
          <w:rFonts w:cs="Arial"/>
          <w:color w:val="000000"/>
          <w:sz w:val="22"/>
          <w:szCs w:val="22"/>
          <w:lang w:val="es-CR"/>
        </w:rPr>
      </w:pPr>
      <w:r>
        <w:rPr>
          <w:rFonts w:cs="Arial"/>
          <w:color w:val="000000"/>
          <w:sz w:val="22"/>
          <w:szCs w:val="22"/>
          <w:lang w:val="es-CR"/>
        </w:rPr>
        <w:t>b) Hasta el</w:t>
      </w:r>
      <w:r w:rsidRPr="00EC1471">
        <w:rPr>
          <w:rFonts w:cs="Arial"/>
          <w:color w:val="000000"/>
          <w:sz w:val="22"/>
          <w:szCs w:val="22"/>
          <w:lang w:val="es-CR"/>
        </w:rPr>
        <w:t xml:space="preserve"> </w:t>
      </w:r>
      <w:r>
        <w:rPr>
          <w:rFonts w:cs="Arial"/>
          <w:color w:val="000000"/>
          <w:sz w:val="22"/>
          <w:szCs w:val="22"/>
          <w:lang w:val="es-CR"/>
        </w:rPr>
        <w:t>2</w:t>
      </w:r>
      <w:r w:rsidRPr="00EC1471">
        <w:rPr>
          <w:rFonts w:cs="Arial"/>
          <w:color w:val="000000"/>
          <w:sz w:val="22"/>
          <w:szCs w:val="22"/>
          <w:lang w:val="es-CR"/>
        </w:rPr>
        <w:t xml:space="preserve">1 de </w:t>
      </w:r>
      <w:r>
        <w:rPr>
          <w:rFonts w:cs="Arial"/>
          <w:color w:val="000000"/>
          <w:sz w:val="22"/>
          <w:szCs w:val="22"/>
          <w:lang w:val="es-CR"/>
        </w:rPr>
        <w:t>enero de 2020</w:t>
      </w:r>
      <w:r w:rsidRPr="00EC1471">
        <w:rPr>
          <w:rFonts w:cs="Arial"/>
          <w:color w:val="000000"/>
          <w:sz w:val="22"/>
          <w:szCs w:val="22"/>
          <w:lang w:val="es-CR"/>
        </w:rPr>
        <w:t xml:space="preserve">, para </w:t>
      </w:r>
      <w:r>
        <w:rPr>
          <w:rFonts w:cs="Arial"/>
          <w:color w:val="000000"/>
          <w:sz w:val="22"/>
          <w:szCs w:val="22"/>
          <w:lang w:val="es-CR"/>
        </w:rPr>
        <w:t>realizar las obras de infraestructura</w:t>
      </w:r>
      <w:r w:rsidRPr="00EC1471">
        <w:rPr>
          <w:rFonts w:cs="Arial"/>
          <w:color w:val="000000"/>
          <w:sz w:val="22"/>
          <w:szCs w:val="22"/>
          <w:lang w:val="es-CR"/>
        </w:rPr>
        <w:t>.</w:t>
      </w:r>
    </w:p>
    <w:p w14:paraId="0D5C862F" w14:textId="155500CF" w:rsidR="00E32744" w:rsidRDefault="00E32744" w:rsidP="00E32744">
      <w:pPr>
        <w:spacing w:line="360" w:lineRule="auto"/>
        <w:jc w:val="both"/>
        <w:rPr>
          <w:rFonts w:cs="Arial"/>
          <w:color w:val="000000"/>
          <w:sz w:val="22"/>
          <w:szCs w:val="22"/>
          <w:lang w:val="es-CR"/>
        </w:rPr>
      </w:pPr>
      <w:r>
        <w:rPr>
          <w:rFonts w:cs="Arial"/>
          <w:color w:val="000000"/>
          <w:sz w:val="22"/>
          <w:szCs w:val="22"/>
          <w:lang w:val="es-CR"/>
        </w:rPr>
        <w:t xml:space="preserve">c) </w:t>
      </w:r>
      <w:r w:rsidR="009A6843">
        <w:rPr>
          <w:rFonts w:cs="Arial"/>
          <w:color w:val="000000"/>
          <w:sz w:val="22"/>
          <w:szCs w:val="22"/>
          <w:lang w:val="es-CR"/>
        </w:rPr>
        <w:t xml:space="preserve">Hasta el 28 de febrero de 2020, </w:t>
      </w:r>
      <w:r w:rsidR="009A6843">
        <w:rPr>
          <w:rFonts w:cs="Arial"/>
          <w:color w:val="000000"/>
          <w:sz w:val="22"/>
          <w:szCs w:val="22"/>
        </w:rPr>
        <w:t>para desarrollar la etapa 2, Sector Central.</w:t>
      </w:r>
    </w:p>
    <w:p w14:paraId="2457A2F1" w14:textId="790CB5AD" w:rsidR="00E32744" w:rsidRDefault="009A6843" w:rsidP="00E32744">
      <w:pPr>
        <w:spacing w:line="360" w:lineRule="auto"/>
        <w:jc w:val="both"/>
        <w:rPr>
          <w:rFonts w:cs="Arial"/>
          <w:color w:val="000000"/>
          <w:sz w:val="22"/>
          <w:szCs w:val="22"/>
        </w:rPr>
      </w:pPr>
      <w:r>
        <w:rPr>
          <w:rFonts w:cs="Arial"/>
          <w:color w:val="000000"/>
          <w:sz w:val="22"/>
          <w:szCs w:val="22"/>
          <w:lang w:val="es-CR"/>
        </w:rPr>
        <w:t xml:space="preserve">d) Hasta el 22 de junio de 2020, para </w:t>
      </w:r>
      <w:r>
        <w:rPr>
          <w:rFonts w:cs="Arial"/>
          <w:color w:val="000000"/>
          <w:sz w:val="22"/>
          <w:szCs w:val="22"/>
        </w:rPr>
        <w:t>ejecutar la etapa 3, Sector Oeste.</w:t>
      </w:r>
    </w:p>
    <w:p w14:paraId="77A29BB1" w14:textId="200CCDD1" w:rsidR="009A6843" w:rsidRDefault="009A6843" w:rsidP="00E32744">
      <w:pPr>
        <w:spacing w:line="360" w:lineRule="auto"/>
        <w:jc w:val="both"/>
        <w:rPr>
          <w:rFonts w:cs="Arial"/>
          <w:color w:val="000000"/>
          <w:sz w:val="22"/>
          <w:szCs w:val="22"/>
          <w:lang w:val="es-CR"/>
        </w:rPr>
      </w:pPr>
      <w:r>
        <w:rPr>
          <w:rFonts w:cs="Arial"/>
          <w:color w:val="000000"/>
          <w:sz w:val="22"/>
          <w:szCs w:val="22"/>
        </w:rPr>
        <w:t>e) Hasta el 06 de julio de 2020, para realizar las obras en la zona de precario.</w:t>
      </w:r>
    </w:p>
    <w:p w14:paraId="57E3F2ED" w14:textId="490256CD" w:rsidR="00E32744" w:rsidRDefault="009A6843" w:rsidP="00E32744">
      <w:pPr>
        <w:spacing w:line="360" w:lineRule="auto"/>
        <w:jc w:val="both"/>
        <w:rPr>
          <w:rFonts w:cs="Arial"/>
          <w:color w:val="000000"/>
          <w:sz w:val="22"/>
          <w:szCs w:val="22"/>
          <w:lang w:val="es-CR"/>
        </w:rPr>
      </w:pPr>
      <w:r>
        <w:rPr>
          <w:rFonts w:cs="Arial"/>
          <w:color w:val="000000"/>
          <w:sz w:val="22"/>
          <w:szCs w:val="22"/>
          <w:lang w:val="es-CR"/>
        </w:rPr>
        <w:t>f) Hasta el 22 de junio de 2020, para finalizar el proyecto.</w:t>
      </w:r>
    </w:p>
    <w:p w14:paraId="79C8BFC0" w14:textId="58725D77" w:rsidR="009A6843" w:rsidRDefault="009A6843" w:rsidP="00E32744">
      <w:pPr>
        <w:spacing w:line="360" w:lineRule="auto"/>
        <w:jc w:val="both"/>
        <w:rPr>
          <w:rFonts w:cs="Arial"/>
          <w:color w:val="000000"/>
          <w:sz w:val="22"/>
          <w:szCs w:val="22"/>
          <w:lang w:val="es-CR"/>
        </w:rPr>
      </w:pPr>
      <w:r>
        <w:rPr>
          <w:rFonts w:cs="Arial"/>
          <w:color w:val="000000"/>
          <w:sz w:val="22"/>
          <w:szCs w:val="22"/>
          <w:lang w:val="es-CR"/>
        </w:rPr>
        <w:t>g) Hasta el 06 de julio de 2020, para tener por finalizadas las obras en el proyecto y en el área de precario.</w:t>
      </w:r>
    </w:p>
    <w:p w14:paraId="4F97CAC1" w14:textId="77777777" w:rsidR="00710B43" w:rsidRDefault="00710B43" w:rsidP="00710B43">
      <w:pPr>
        <w:spacing w:line="360" w:lineRule="auto"/>
        <w:jc w:val="both"/>
        <w:rPr>
          <w:rFonts w:cs="Arial"/>
          <w:color w:val="000000"/>
          <w:sz w:val="22"/>
          <w:szCs w:val="22"/>
        </w:rPr>
      </w:pPr>
    </w:p>
    <w:p w14:paraId="0D4A1D17" w14:textId="2DF624A6" w:rsidR="00C27EF8" w:rsidRDefault="00710B43" w:rsidP="00710B43">
      <w:pPr>
        <w:autoSpaceDE w:val="0"/>
        <w:autoSpaceDN w:val="0"/>
        <w:adjustRightInd w:val="0"/>
        <w:spacing w:line="360" w:lineRule="auto"/>
        <w:jc w:val="both"/>
        <w:rPr>
          <w:rFonts w:cs="Arial"/>
          <w:sz w:val="22"/>
          <w:szCs w:val="22"/>
        </w:rPr>
      </w:pPr>
      <w:r w:rsidRPr="00CB109F">
        <w:rPr>
          <w:rFonts w:cs="Arial"/>
          <w:b/>
          <w:sz w:val="22"/>
          <w:szCs w:val="22"/>
        </w:rPr>
        <w:t>2)</w:t>
      </w:r>
      <w:r>
        <w:rPr>
          <w:rFonts w:cs="Arial"/>
          <w:sz w:val="22"/>
          <w:szCs w:val="22"/>
        </w:rPr>
        <w:t xml:space="preserve"> Deberá elaborarse </w:t>
      </w:r>
      <w:r w:rsidRPr="00FC2131">
        <w:rPr>
          <w:rFonts w:cs="Arial"/>
          <w:color w:val="000000"/>
          <w:sz w:val="22"/>
          <w:szCs w:val="22"/>
          <w:lang w:val="es-CR"/>
        </w:rPr>
        <w:t>una adenda al contrato de administración de</w:t>
      </w:r>
      <w:r>
        <w:rPr>
          <w:rFonts w:cs="Arial"/>
          <w:color w:val="000000"/>
          <w:sz w:val="22"/>
          <w:szCs w:val="22"/>
          <w:lang w:val="es-CR"/>
        </w:rPr>
        <w:t xml:space="preserve"> </w:t>
      </w:r>
      <w:r w:rsidRPr="00FC2131">
        <w:rPr>
          <w:rFonts w:cs="Arial"/>
          <w:color w:val="000000"/>
          <w:sz w:val="22"/>
          <w:szCs w:val="22"/>
          <w:lang w:val="es-CR"/>
        </w:rPr>
        <w:t>recursos</w:t>
      </w:r>
      <w:r>
        <w:rPr>
          <w:rFonts w:cs="Arial"/>
          <w:color w:val="000000"/>
          <w:sz w:val="22"/>
          <w:szCs w:val="22"/>
          <w:lang w:val="es-CR"/>
        </w:rPr>
        <w:t>,</w:t>
      </w:r>
      <w:r w:rsidRPr="00FC2131">
        <w:rPr>
          <w:rFonts w:cs="Arial"/>
          <w:color w:val="000000"/>
          <w:sz w:val="22"/>
          <w:szCs w:val="22"/>
          <w:lang w:val="es-CR"/>
        </w:rPr>
        <w:t xml:space="preserve"> </w:t>
      </w:r>
      <w:r w:rsidR="009A6843">
        <w:rPr>
          <w:rFonts w:cs="Arial"/>
          <w:color w:val="000000"/>
          <w:sz w:val="22"/>
          <w:szCs w:val="22"/>
          <w:lang w:val="es-CR"/>
        </w:rPr>
        <w:t xml:space="preserve">con los nuevos </w:t>
      </w:r>
      <w:r>
        <w:rPr>
          <w:rFonts w:cs="Arial"/>
          <w:sz w:val="22"/>
          <w:szCs w:val="22"/>
        </w:rPr>
        <w:t xml:space="preserve">plazos indicados en el </w:t>
      </w:r>
      <w:r w:rsidR="009A6843">
        <w:rPr>
          <w:rFonts w:cs="Arial"/>
          <w:sz w:val="22"/>
          <w:szCs w:val="22"/>
        </w:rPr>
        <w:t>presente acuerdo</w:t>
      </w:r>
      <w:r>
        <w:rPr>
          <w:rFonts w:cs="Arial"/>
          <w:sz w:val="22"/>
          <w:szCs w:val="22"/>
        </w:rPr>
        <w:t>.</w:t>
      </w:r>
    </w:p>
    <w:p w14:paraId="5419E797" w14:textId="00D67F8D" w:rsidR="00E32744" w:rsidRDefault="00E32744" w:rsidP="00710B43">
      <w:pPr>
        <w:autoSpaceDE w:val="0"/>
        <w:autoSpaceDN w:val="0"/>
        <w:adjustRightInd w:val="0"/>
        <w:spacing w:line="360" w:lineRule="auto"/>
        <w:jc w:val="both"/>
        <w:rPr>
          <w:rFonts w:cs="Arial"/>
          <w:sz w:val="22"/>
          <w:szCs w:val="22"/>
        </w:rPr>
      </w:pPr>
    </w:p>
    <w:p w14:paraId="3FE7E2B8" w14:textId="2C079114" w:rsidR="00E32744" w:rsidRDefault="009A6843" w:rsidP="00710B43">
      <w:pPr>
        <w:autoSpaceDE w:val="0"/>
        <w:autoSpaceDN w:val="0"/>
        <w:adjustRightInd w:val="0"/>
        <w:spacing w:line="360" w:lineRule="auto"/>
        <w:jc w:val="both"/>
        <w:rPr>
          <w:rFonts w:cs="Arial"/>
          <w:bCs/>
          <w:sz w:val="22"/>
          <w:szCs w:val="22"/>
        </w:rPr>
      </w:pPr>
      <w:r w:rsidRPr="00A11D6E">
        <w:rPr>
          <w:rFonts w:cs="Arial"/>
          <w:b/>
          <w:bCs/>
          <w:sz w:val="22"/>
          <w:szCs w:val="22"/>
        </w:rPr>
        <w:t>3)</w:t>
      </w:r>
      <w:r>
        <w:rPr>
          <w:rFonts w:cs="Arial"/>
          <w:sz w:val="22"/>
          <w:szCs w:val="22"/>
        </w:rPr>
        <w:t xml:space="preserve"> Con respecto </w:t>
      </w:r>
      <w:r w:rsidR="00AC2018">
        <w:rPr>
          <w:rFonts w:cs="Arial"/>
          <w:sz w:val="22"/>
          <w:szCs w:val="22"/>
        </w:rPr>
        <w:t xml:space="preserve">al </w:t>
      </w:r>
      <w:r>
        <w:rPr>
          <w:rFonts w:cs="Arial"/>
          <w:sz w:val="22"/>
          <w:szCs w:val="22"/>
        </w:rPr>
        <w:t xml:space="preserve">plazo </w:t>
      </w:r>
      <w:r w:rsidR="009B419E">
        <w:rPr>
          <w:rFonts w:cs="Arial"/>
          <w:sz w:val="22"/>
          <w:szCs w:val="22"/>
        </w:rPr>
        <w:t xml:space="preserve">propuesto </w:t>
      </w:r>
      <w:r>
        <w:rPr>
          <w:rFonts w:cs="Arial"/>
          <w:sz w:val="22"/>
          <w:szCs w:val="22"/>
        </w:rPr>
        <w:t>para formaliza</w:t>
      </w:r>
      <w:r w:rsidR="00AC2018">
        <w:rPr>
          <w:rFonts w:cs="Arial"/>
          <w:sz w:val="22"/>
          <w:szCs w:val="22"/>
        </w:rPr>
        <w:t>r</w:t>
      </w:r>
      <w:r>
        <w:rPr>
          <w:rFonts w:cs="Arial"/>
          <w:sz w:val="22"/>
          <w:szCs w:val="22"/>
        </w:rPr>
        <w:t xml:space="preserve"> l</w:t>
      </w:r>
      <w:r w:rsidR="004E69EA">
        <w:rPr>
          <w:rFonts w:cs="Arial"/>
          <w:sz w:val="22"/>
          <w:szCs w:val="22"/>
        </w:rPr>
        <w:t>os bonos de vivienda</w:t>
      </w:r>
      <w:r w:rsidR="00AC2018">
        <w:rPr>
          <w:rFonts w:cs="Arial"/>
          <w:sz w:val="22"/>
          <w:szCs w:val="22"/>
        </w:rPr>
        <w:t xml:space="preserve"> </w:t>
      </w:r>
      <w:r w:rsidR="00A11D6E">
        <w:rPr>
          <w:rFonts w:cs="Arial"/>
          <w:sz w:val="22"/>
          <w:szCs w:val="22"/>
        </w:rPr>
        <w:t xml:space="preserve">y de conformidad con lo indicado en el considerando tercero del presente acuerdo, la </w:t>
      </w:r>
      <w:r>
        <w:rPr>
          <w:rFonts w:cs="Arial"/>
          <w:bCs/>
          <w:sz w:val="22"/>
          <w:szCs w:val="22"/>
        </w:rPr>
        <w:t xml:space="preserve">entidad autorizada deberá actualizar el cronograma para </w:t>
      </w:r>
      <w:r w:rsidR="00AC2018">
        <w:rPr>
          <w:rFonts w:cs="Arial"/>
          <w:bCs/>
          <w:sz w:val="22"/>
          <w:szCs w:val="22"/>
        </w:rPr>
        <w:t xml:space="preserve">llevar a cabo la formalización de las operaciones </w:t>
      </w:r>
      <w:r>
        <w:rPr>
          <w:rFonts w:cs="Arial"/>
          <w:bCs/>
          <w:sz w:val="22"/>
          <w:szCs w:val="22"/>
        </w:rPr>
        <w:t>y presentar nuevamente</w:t>
      </w:r>
      <w:r w:rsidR="00AC2018">
        <w:rPr>
          <w:rFonts w:cs="Arial"/>
          <w:bCs/>
          <w:sz w:val="22"/>
          <w:szCs w:val="22"/>
        </w:rPr>
        <w:t xml:space="preserve"> </w:t>
      </w:r>
      <w:r>
        <w:rPr>
          <w:rFonts w:cs="Arial"/>
          <w:bCs/>
          <w:sz w:val="22"/>
          <w:szCs w:val="22"/>
        </w:rPr>
        <w:t>la solicitud que corresponda.</w:t>
      </w:r>
    </w:p>
    <w:p w14:paraId="6F4AC010"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1B7154F" w14:textId="77777777" w:rsidR="00C27EF8" w:rsidRPr="00D14EAF" w:rsidRDefault="00C27EF8" w:rsidP="00C27EF8">
      <w:pPr>
        <w:spacing w:line="360" w:lineRule="auto"/>
        <w:jc w:val="both"/>
        <w:rPr>
          <w:rFonts w:cs="Arial"/>
          <w:b/>
          <w:sz w:val="22"/>
        </w:rPr>
      </w:pPr>
      <w:r w:rsidRPr="00D14EAF">
        <w:rPr>
          <w:rFonts w:cs="Arial"/>
          <w:b/>
          <w:sz w:val="22"/>
        </w:rPr>
        <w:t>************</w:t>
      </w:r>
    </w:p>
    <w:p w14:paraId="07B935F8" w14:textId="77777777" w:rsidR="00C27EF8" w:rsidRDefault="00C27EF8" w:rsidP="00C27EF8">
      <w:pPr>
        <w:spacing w:line="360" w:lineRule="auto"/>
        <w:jc w:val="both"/>
        <w:rPr>
          <w:rFonts w:cs="Arial"/>
          <w:sz w:val="22"/>
          <w:lang w:val="es-ES_tradnl"/>
        </w:rPr>
      </w:pPr>
    </w:p>
    <w:p w14:paraId="67581C65" w14:textId="77777777" w:rsidR="00C27EF8" w:rsidRPr="00AB2826" w:rsidRDefault="00C27EF8" w:rsidP="00C27EF8">
      <w:pPr>
        <w:pStyle w:val="Ttulo2"/>
        <w:spacing w:line="360" w:lineRule="auto"/>
        <w:rPr>
          <w:rFonts w:cs="Arial"/>
          <w:szCs w:val="22"/>
        </w:rPr>
      </w:pPr>
      <w:r w:rsidRPr="00AB2826">
        <w:rPr>
          <w:rFonts w:cs="Arial"/>
          <w:szCs w:val="22"/>
        </w:rPr>
        <w:lastRenderedPageBreak/>
        <w:t xml:space="preserve">ACUERDO </w:t>
      </w:r>
      <w:r>
        <w:rPr>
          <w:rFonts w:cs="Arial"/>
          <w:szCs w:val="22"/>
        </w:rPr>
        <w:t>N°11</w:t>
      </w:r>
      <w:r w:rsidRPr="00AB2826">
        <w:rPr>
          <w:rFonts w:cs="Arial"/>
          <w:szCs w:val="22"/>
        </w:rPr>
        <w:t>:</w:t>
      </w:r>
    </w:p>
    <w:p w14:paraId="3C24284F" w14:textId="01284A1B" w:rsidR="004E2CF1" w:rsidRDefault="004E2CF1" w:rsidP="00C27EF8">
      <w:pPr>
        <w:spacing w:line="360" w:lineRule="auto"/>
        <w:jc w:val="both"/>
        <w:rPr>
          <w:rFonts w:cs="Arial"/>
          <w:sz w:val="22"/>
          <w:szCs w:val="22"/>
        </w:rPr>
      </w:pPr>
      <w:r>
        <w:rPr>
          <w:rFonts w:cs="Arial"/>
          <w:sz w:val="22"/>
          <w:szCs w:val="22"/>
        </w:rPr>
        <w:t xml:space="preserve">Instruir a la </w:t>
      </w:r>
      <w:r w:rsidR="0050137B">
        <w:rPr>
          <w:rFonts w:cs="Arial"/>
          <w:sz w:val="22"/>
          <w:szCs w:val="22"/>
        </w:rPr>
        <w:t>Administración</w:t>
      </w:r>
      <w:r>
        <w:rPr>
          <w:rFonts w:cs="Arial"/>
          <w:sz w:val="22"/>
          <w:szCs w:val="22"/>
        </w:rPr>
        <w:t xml:space="preserve">, para que el próximo jueves </w:t>
      </w:r>
      <w:r w:rsidR="00D47F3A">
        <w:rPr>
          <w:rFonts w:cs="Arial"/>
          <w:sz w:val="22"/>
          <w:szCs w:val="22"/>
        </w:rPr>
        <w:t>0</w:t>
      </w:r>
      <w:r>
        <w:rPr>
          <w:rFonts w:cs="Arial"/>
          <w:sz w:val="22"/>
          <w:szCs w:val="22"/>
        </w:rPr>
        <w:t>5 de diciembre, presente a esta Junta Directiva un análisis técnico y legal</w:t>
      </w:r>
      <w:r w:rsidR="00A246D1">
        <w:rPr>
          <w:rFonts w:cs="Arial"/>
          <w:sz w:val="22"/>
          <w:szCs w:val="22"/>
        </w:rPr>
        <w:t>,</w:t>
      </w:r>
      <w:r>
        <w:rPr>
          <w:rFonts w:cs="Arial"/>
          <w:sz w:val="22"/>
          <w:szCs w:val="22"/>
        </w:rPr>
        <w:t xml:space="preserve"> sobre la situación de</w:t>
      </w:r>
      <w:r w:rsidR="0050137B">
        <w:rPr>
          <w:rFonts w:cs="Arial"/>
          <w:sz w:val="22"/>
          <w:szCs w:val="22"/>
        </w:rPr>
        <w:t xml:space="preserve"> la solicitud </w:t>
      </w:r>
      <w:r w:rsidR="00D47F3A">
        <w:rPr>
          <w:rFonts w:cs="Arial"/>
          <w:sz w:val="22"/>
          <w:szCs w:val="22"/>
        </w:rPr>
        <w:t xml:space="preserve">para el </w:t>
      </w:r>
      <w:r>
        <w:rPr>
          <w:rFonts w:cs="Arial"/>
          <w:sz w:val="22"/>
          <w:szCs w:val="22"/>
        </w:rPr>
        <w:t xml:space="preserve">financiamiento </w:t>
      </w:r>
      <w:r w:rsidR="00D47F3A">
        <w:rPr>
          <w:rFonts w:cs="Arial"/>
          <w:sz w:val="22"/>
          <w:szCs w:val="22"/>
        </w:rPr>
        <w:t xml:space="preserve">del </w:t>
      </w:r>
      <w:r>
        <w:rPr>
          <w:rFonts w:cs="Arial"/>
          <w:sz w:val="22"/>
          <w:szCs w:val="22"/>
        </w:rPr>
        <w:t>proyecto Alcalá.</w:t>
      </w:r>
    </w:p>
    <w:p w14:paraId="1BCCB6FB" w14:textId="17946CCA" w:rsidR="004E2CF1" w:rsidRDefault="004E2CF1" w:rsidP="00C27EF8">
      <w:pPr>
        <w:spacing w:line="360" w:lineRule="auto"/>
        <w:jc w:val="both"/>
        <w:rPr>
          <w:rFonts w:cs="Arial"/>
          <w:sz w:val="22"/>
          <w:szCs w:val="22"/>
        </w:rPr>
      </w:pPr>
    </w:p>
    <w:p w14:paraId="341E3E4D" w14:textId="00C6DFAA" w:rsidR="004E2CF1" w:rsidRDefault="0050137B" w:rsidP="00C27EF8">
      <w:pPr>
        <w:spacing w:line="360" w:lineRule="auto"/>
        <w:jc w:val="both"/>
        <w:rPr>
          <w:rFonts w:cs="Arial"/>
          <w:sz w:val="22"/>
          <w:szCs w:val="22"/>
        </w:rPr>
      </w:pPr>
      <w:r>
        <w:rPr>
          <w:rFonts w:cs="Arial"/>
          <w:sz w:val="22"/>
          <w:szCs w:val="22"/>
        </w:rPr>
        <w:t xml:space="preserve">Instruir a la Gerencia General, para que integre </w:t>
      </w:r>
      <w:r w:rsidR="004E2CF1">
        <w:rPr>
          <w:rFonts w:cs="Arial"/>
          <w:sz w:val="22"/>
          <w:szCs w:val="22"/>
        </w:rPr>
        <w:t>una comisión de trabajo</w:t>
      </w:r>
      <w:r w:rsidR="007F673A">
        <w:rPr>
          <w:rFonts w:cs="Arial"/>
          <w:sz w:val="22"/>
          <w:szCs w:val="22"/>
        </w:rPr>
        <w:t>,</w:t>
      </w:r>
      <w:r w:rsidR="004E2CF1">
        <w:rPr>
          <w:rFonts w:cs="Arial"/>
          <w:sz w:val="22"/>
          <w:szCs w:val="22"/>
        </w:rPr>
        <w:t xml:space="preserve"> </w:t>
      </w:r>
      <w:r w:rsidR="00C62F7E">
        <w:rPr>
          <w:rFonts w:cs="Arial"/>
          <w:sz w:val="22"/>
          <w:szCs w:val="22"/>
        </w:rPr>
        <w:t>c</w:t>
      </w:r>
      <w:r w:rsidR="00B0175E">
        <w:rPr>
          <w:rFonts w:cs="Arial"/>
          <w:sz w:val="22"/>
          <w:szCs w:val="22"/>
        </w:rPr>
        <w:t xml:space="preserve">on el </w:t>
      </w:r>
      <w:r w:rsidR="00C62F7E">
        <w:rPr>
          <w:rFonts w:cs="Arial"/>
          <w:sz w:val="22"/>
          <w:szCs w:val="22"/>
        </w:rPr>
        <w:t xml:space="preserve">propósito </w:t>
      </w:r>
      <w:r w:rsidR="00B0175E">
        <w:rPr>
          <w:rFonts w:cs="Arial"/>
          <w:sz w:val="22"/>
          <w:szCs w:val="22"/>
        </w:rPr>
        <w:t>de</w:t>
      </w:r>
      <w:r w:rsidR="00C62F7E">
        <w:rPr>
          <w:rFonts w:cs="Arial"/>
          <w:sz w:val="22"/>
          <w:szCs w:val="22"/>
        </w:rPr>
        <w:t xml:space="preserve"> </w:t>
      </w:r>
      <w:r w:rsidR="00B0175E">
        <w:rPr>
          <w:rFonts w:cs="Arial"/>
          <w:sz w:val="22"/>
          <w:szCs w:val="22"/>
        </w:rPr>
        <w:t xml:space="preserve">elaborar y </w:t>
      </w:r>
      <w:r w:rsidR="004E2CF1">
        <w:rPr>
          <w:rFonts w:cs="Arial"/>
          <w:sz w:val="22"/>
          <w:szCs w:val="22"/>
        </w:rPr>
        <w:t>darle seguimiento</w:t>
      </w:r>
      <w:r w:rsidR="00B0175E">
        <w:rPr>
          <w:rFonts w:cs="Arial"/>
          <w:sz w:val="22"/>
          <w:szCs w:val="22"/>
        </w:rPr>
        <w:t>,</w:t>
      </w:r>
      <w:r w:rsidR="004E2CF1">
        <w:rPr>
          <w:rFonts w:cs="Arial"/>
          <w:sz w:val="22"/>
          <w:szCs w:val="22"/>
        </w:rPr>
        <w:t xml:space="preserve"> a</w:t>
      </w:r>
      <w:r w:rsidR="00A246D1">
        <w:rPr>
          <w:rFonts w:cs="Arial"/>
          <w:sz w:val="22"/>
          <w:szCs w:val="22"/>
        </w:rPr>
        <w:t xml:space="preserve"> </w:t>
      </w:r>
      <w:r w:rsidR="00B0175E">
        <w:rPr>
          <w:rFonts w:cs="Arial"/>
          <w:sz w:val="22"/>
          <w:szCs w:val="22"/>
        </w:rPr>
        <w:t>una</w:t>
      </w:r>
      <w:r w:rsidR="00A246D1">
        <w:rPr>
          <w:rFonts w:cs="Arial"/>
          <w:sz w:val="22"/>
          <w:szCs w:val="22"/>
        </w:rPr>
        <w:t xml:space="preserve"> estrategia</w:t>
      </w:r>
      <w:r w:rsidR="00C62F7E">
        <w:rPr>
          <w:rFonts w:cs="Arial"/>
          <w:sz w:val="22"/>
          <w:szCs w:val="22"/>
        </w:rPr>
        <w:t xml:space="preserve"> </w:t>
      </w:r>
      <w:r w:rsidR="00A246D1">
        <w:rPr>
          <w:rFonts w:cs="Arial"/>
          <w:sz w:val="22"/>
          <w:szCs w:val="22"/>
        </w:rPr>
        <w:t xml:space="preserve">para gestionar los proyectos de vivienda y casos individuales, </w:t>
      </w:r>
      <w:r w:rsidR="00B0175E">
        <w:rPr>
          <w:rFonts w:cs="Arial"/>
          <w:sz w:val="22"/>
          <w:szCs w:val="22"/>
        </w:rPr>
        <w:t xml:space="preserve">dirigidos </w:t>
      </w:r>
      <w:r w:rsidR="00A246D1">
        <w:rPr>
          <w:rFonts w:cs="Arial"/>
          <w:sz w:val="22"/>
          <w:szCs w:val="22"/>
        </w:rPr>
        <w:t xml:space="preserve">a la reubicación </w:t>
      </w:r>
      <w:r w:rsidR="00B0175E">
        <w:rPr>
          <w:rFonts w:cs="Arial"/>
          <w:sz w:val="22"/>
          <w:szCs w:val="22"/>
        </w:rPr>
        <w:t xml:space="preserve">de las </w:t>
      </w:r>
      <w:r w:rsidR="00A246D1">
        <w:rPr>
          <w:rFonts w:cs="Arial"/>
          <w:sz w:val="22"/>
          <w:szCs w:val="22"/>
        </w:rPr>
        <w:t>familias provenientes del asentamiento Triángulo de la Solidaridad.</w:t>
      </w:r>
      <w:r w:rsidR="008E1332">
        <w:rPr>
          <w:rFonts w:cs="Arial"/>
          <w:sz w:val="22"/>
          <w:szCs w:val="22"/>
        </w:rPr>
        <w:t xml:space="preserve">  En representación de esta Junta Directiva, se designa en dicha comisión a la Directora Marian Pérez Gutiérrez.</w:t>
      </w:r>
    </w:p>
    <w:p w14:paraId="6609E5E1"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24C4E01A" w14:textId="77777777" w:rsidR="00C27EF8" w:rsidRPr="00D14EAF" w:rsidRDefault="00C27EF8" w:rsidP="00C27EF8">
      <w:pPr>
        <w:spacing w:line="360" w:lineRule="auto"/>
        <w:jc w:val="both"/>
        <w:rPr>
          <w:rFonts w:cs="Arial"/>
          <w:b/>
          <w:sz w:val="22"/>
        </w:rPr>
      </w:pPr>
      <w:r w:rsidRPr="00D14EAF">
        <w:rPr>
          <w:rFonts w:cs="Arial"/>
          <w:b/>
          <w:sz w:val="22"/>
        </w:rPr>
        <w:t>************</w:t>
      </w:r>
    </w:p>
    <w:p w14:paraId="2FD6067C" w14:textId="77777777" w:rsidR="00C27EF8" w:rsidRDefault="00C27EF8" w:rsidP="00C27EF8">
      <w:pPr>
        <w:spacing w:line="360" w:lineRule="auto"/>
        <w:jc w:val="both"/>
        <w:rPr>
          <w:rFonts w:cs="Arial"/>
          <w:sz w:val="22"/>
          <w:lang w:val="es-ES_tradnl"/>
        </w:rPr>
      </w:pPr>
    </w:p>
    <w:p w14:paraId="40C39000"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N°12</w:t>
      </w:r>
      <w:r w:rsidRPr="00AB2826">
        <w:rPr>
          <w:rFonts w:cs="Arial"/>
          <w:szCs w:val="22"/>
        </w:rPr>
        <w:t>:</w:t>
      </w:r>
    </w:p>
    <w:p w14:paraId="29781862" w14:textId="77777777" w:rsidR="00710B43" w:rsidRDefault="00710B43" w:rsidP="00710B43">
      <w:pPr>
        <w:spacing w:line="360" w:lineRule="auto"/>
        <w:jc w:val="both"/>
        <w:rPr>
          <w:b/>
          <w:bCs/>
          <w:sz w:val="22"/>
        </w:rPr>
      </w:pPr>
      <w:r>
        <w:rPr>
          <w:b/>
          <w:bCs/>
          <w:sz w:val="22"/>
        </w:rPr>
        <w:t>Considerando:</w:t>
      </w:r>
    </w:p>
    <w:p w14:paraId="7F4C2CE8" w14:textId="56DA85B8" w:rsidR="00710B43" w:rsidRPr="00E34A6A" w:rsidRDefault="00710B43" w:rsidP="00710B43">
      <w:pPr>
        <w:spacing w:line="360" w:lineRule="auto"/>
        <w:jc w:val="both"/>
        <w:rPr>
          <w:sz w:val="22"/>
        </w:rPr>
      </w:pPr>
      <w:r>
        <w:rPr>
          <w:b/>
          <w:sz w:val="22"/>
        </w:rPr>
        <w:t>Primero:</w:t>
      </w:r>
      <w:r>
        <w:rPr>
          <w:sz w:val="22"/>
        </w:rPr>
        <w:t xml:space="preserve"> Que la Dirección Administrativa, mediante el oficio DAD-OF-</w:t>
      </w:r>
      <w:r w:rsidR="00FE6192">
        <w:rPr>
          <w:sz w:val="22"/>
        </w:rPr>
        <w:t>207</w:t>
      </w:r>
      <w:r>
        <w:rPr>
          <w:sz w:val="22"/>
        </w:rPr>
        <w:t>-201</w:t>
      </w:r>
      <w:r w:rsidR="00FE6192">
        <w:rPr>
          <w:sz w:val="22"/>
        </w:rPr>
        <w:t>9,</w:t>
      </w:r>
      <w:r>
        <w:rPr>
          <w:sz w:val="22"/>
        </w:rPr>
        <w:t xml:space="preserve"> del </w:t>
      </w:r>
      <w:r w:rsidR="00FE6192">
        <w:rPr>
          <w:sz w:val="22"/>
        </w:rPr>
        <w:t>19</w:t>
      </w:r>
      <w:r>
        <w:rPr>
          <w:sz w:val="22"/>
        </w:rPr>
        <w:t xml:space="preserve"> de </w:t>
      </w:r>
      <w:r w:rsidR="00FE6192">
        <w:rPr>
          <w:sz w:val="22"/>
        </w:rPr>
        <w:t>noviembre</w:t>
      </w:r>
      <w:r>
        <w:rPr>
          <w:sz w:val="22"/>
        </w:rPr>
        <w:t xml:space="preserve"> de 201</w:t>
      </w:r>
      <w:r w:rsidR="00FE6192">
        <w:rPr>
          <w:sz w:val="22"/>
        </w:rPr>
        <w:t>9</w:t>
      </w:r>
      <w:r>
        <w:rPr>
          <w:sz w:val="22"/>
        </w:rPr>
        <w:t>, propone la donación –al amparo del procedimiento P</w:t>
      </w:r>
      <w:r w:rsidR="00FE6192">
        <w:rPr>
          <w:sz w:val="22"/>
        </w:rPr>
        <w:t>A</w:t>
      </w:r>
      <w:r>
        <w:rPr>
          <w:sz w:val="22"/>
        </w:rPr>
        <w:t>-</w:t>
      </w:r>
      <w:r w:rsidR="00FE6192">
        <w:rPr>
          <w:sz w:val="22"/>
        </w:rPr>
        <w:t>GAQ</w:t>
      </w:r>
      <w:r>
        <w:rPr>
          <w:sz w:val="22"/>
        </w:rPr>
        <w:t>-</w:t>
      </w:r>
      <w:r w:rsidR="00FE6192">
        <w:rPr>
          <w:sz w:val="22"/>
        </w:rPr>
        <w:t>GME-PR04</w:t>
      </w:r>
      <w:r>
        <w:rPr>
          <w:sz w:val="22"/>
        </w:rPr>
        <w:t xml:space="preserve">– de una serie de activos de este Banco (mobiliario y equipo de cómputo) que, </w:t>
      </w:r>
      <w:r w:rsidR="00FE6192">
        <w:rPr>
          <w:sz w:val="22"/>
        </w:rPr>
        <w:t>por su antigüedad e incompatibilidad con los equipos existentes, no están siendo utilizados</w:t>
      </w:r>
      <w:r w:rsidR="002859A9">
        <w:rPr>
          <w:sz w:val="22"/>
        </w:rPr>
        <w:t>,</w:t>
      </w:r>
      <w:r>
        <w:rPr>
          <w:sz w:val="22"/>
        </w:rPr>
        <w:t xml:space="preserve"> recomendando por ello </w:t>
      </w:r>
      <w:r w:rsidR="00E34A6A">
        <w:rPr>
          <w:sz w:val="22"/>
        </w:rPr>
        <w:t xml:space="preserve">su donación </w:t>
      </w:r>
      <w:r>
        <w:rPr>
          <w:sz w:val="22"/>
        </w:rPr>
        <w:t xml:space="preserve">a la Junta </w:t>
      </w:r>
      <w:r w:rsidR="00FE6192">
        <w:rPr>
          <w:sz w:val="22"/>
        </w:rPr>
        <w:t xml:space="preserve">Administrativa del Colegio Técnico Profesional </w:t>
      </w:r>
      <w:r w:rsidR="00E34A6A">
        <w:rPr>
          <w:sz w:val="22"/>
        </w:rPr>
        <w:t xml:space="preserve">Ing. </w:t>
      </w:r>
      <w:r w:rsidR="00FE6192">
        <w:rPr>
          <w:sz w:val="22"/>
        </w:rPr>
        <w:t xml:space="preserve">Mario Quirós Sasso, cédula jurídica 3-008-056482, y a la Junta Administrativa del Colegio Profesional </w:t>
      </w:r>
      <w:r w:rsidR="00876794">
        <w:rPr>
          <w:sz w:val="22"/>
        </w:rPr>
        <w:t xml:space="preserve">de </w:t>
      </w:r>
      <w:r w:rsidR="00FE6192">
        <w:rPr>
          <w:sz w:val="22"/>
        </w:rPr>
        <w:t xml:space="preserve">San Sebastián, cédula jurídica 3-008-056312, </w:t>
      </w:r>
      <w:r>
        <w:rPr>
          <w:sz w:val="22"/>
        </w:rPr>
        <w:t>instituci</w:t>
      </w:r>
      <w:r w:rsidR="002859A9">
        <w:rPr>
          <w:sz w:val="22"/>
        </w:rPr>
        <w:t>ones</w:t>
      </w:r>
      <w:r>
        <w:rPr>
          <w:sz w:val="22"/>
        </w:rPr>
        <w:t xml:space="preserve"> que ha</w:t>
      </w:r>
      <w:r w:rsidR="002859A9">
        <w:rPr>
          <w:sz w:val="22"/>
        </w:rPr>
        <w:t>n</w:t>
      </w:r>
      <w:r>
        <w:rPr>
          <w:sz w:val="22"/>
        </w:rPr>
        <w:t xml:space="preserve"> solicitado la donación de activos.</w:t>
      </w:r>
    </w:p>
    <w:p w14:paraId="2863C129" w14:textId="77777777" w:rsidR="00710B43" w:rsidRDefault="00710B43" w:rsidP="00710B43">
      <w:pPr>
        <w:spacing w:line="360" w:lineRule="auto"/>
        <w:jc w:val="both"/>
        <w:rPr>
          <w:sz w:val="22"/>
        </w:rPr>
      </w:pPr>
    </w:p>
    <w:p w14:paraId="15F6058F" w14:textId="06B8B9BA" w:rsidR="00710B43" w:rsidRDefault="00710B43" w:rsidP="00710B43">
      <w:pPr>
        <w:spacing w:line="360" w:lineRule="auto"/>
        <w:jc w:val="both"/>
        <w:rPr>
          <w:sz w:val="22"/>
        </w:rPr>
      </w:pPr>
      <w:r>
        <w:rPr>
          <w:b/>
          <w:sz w:val="22"/>
        </w:rPr>
        <w:t>Segundo:</w:t>
      </w:r>
      <w:r>
        <w:rPr>
          <w:sz w:val="22"/>
        </w:rPr>
        <w:t xml:space="preserve"> Que por medio del oficio GG-ME-</w:t>
      </w:r>
      <w:r w:rsidR="002859A9">
        <w:rPr>
          <w:sz w:val="22"/>
        </w:rPr>
        <w:t>1218</w:t>
      </w:r>
      <w:r>
        <w:rPr>
          <w:sz w:val="22"/>
        </w:rPr>
        <w:t>-201</w:t>
      </w:r>
      <w:r w:rsidR="002859A9">
        <w:rPr>
          <w:sz w:val="22"/>
        </w:rPr>
        <w:t>9</w:t>
      </w:r>
      <w:r>
        <w:rPr>
          <w:sz w:val="22"/>
        </w:rPr>
        <w:t xml:space="preserve"> del </w:t>
      </w:r>
      <w:r w:rsidR="002859A9">
        <w:rPr>
          <w:sz w:val="22"/>
        </w:rPr>
        <w:t>21</w:t>
      </w:r>
      <w:r>
        <w:rPr>
          <w:sz w:val="22"/>
        </w:rPr>
        <w:t xml:space="preserve"> de </w:t>
      </w:r>
      <w:r w:rsidR="002859A9">
        <w:rPr>
          <w:sz w:val="22"/>
        </w:rPr>
        <w:t>noviembre</w:t>
      </w:r>
      <w:r>
        <w:rPr>
          <w:sz w:val="22"/>
        </w:rPr>
        <w:t xml:space="preserve"> de 201</w:t>
      </w:r>
      <w:r w:rsidR="002859A9">
        <w:rPr>
          <w:sz w:val="22"/>
        </w:rPr>
        <w:t>9</w:t>
      </w:r>
      <w:r>
        <w:rPr>
          <w:sz w:val="22"/>
        </w:rPr>
        <w:t>, la Gerencia General avala y somete a la consideración de esta Junta Directiva el citado informe de la Dirección Administrativa, solicitando autorización para proceder a la respectiva disposición de activos.</w:t>
      </w:r>
    </w:p>
    <w:p w14:paraId="1A3FF340" w14:textId="77777777" w:rsidR="00710B43" w:rsidRDefault="00710B43" w:rsidP="00710B43">
      <w:pPr>
        <w:spacing w:line="360" w:lineRule="auto"/>
        <w:jc w:val="both"/>
        <w:rPr>
          <w:sz w:val="22"/>
        </w:rPr>
      </w:pPr>
    </w:p>
    <w:p w14:paraId="2263AFD9" w14:textId="77777777" w:rsidR="00710B43" w:rsidRDefault="00710B43" w:rsidP="00710B43">
      <w:pPr>
        <w:spacing w:line="360" w:lineRule="auto"/>
        <w:jc w:val="both"/>
        <w:rPr>
          <w:sz w:val="22"/>
        </w:rPr>
      </w:pPr>
      <w:r>
        <w:rPr>
          <w:b/>
          <w:bCs/>
          <w:sz w:val="22"/>
        </w:rPr>
        <w:t>Tercero:</w:t>
      </w:r>
      <w:r>
        <w:rPr>
          <w:sz w:val="22"/>
        </w:rPr>
        <w:t xml:space="preserve"> Que esta Junta Directiva no encuentra objeción en autorizar la referida donación, en el tanto –según ha indicado la </w:t>
      </w:r>
      <w:r w:rsidRPr="00D22A7F">
        <w:rPr>
          <w:rFonts w:cs="Arial"/>
          <w:color w:val="000000"/>
          <w:sz w:val="22"/>
          <w:szCs w:val="22"/>
        </w:rPr>
        <w:t>Administración</w:t>
      </w:r>
      <w:r>
        <w:rPr>
          <w:rFonts w:cs="Arial"/>
          <w:color w:val="000000"/>
          <w:sz w:val="22"/>
          <w:szCs w:val="22"/>
        </w:rPr>
        <w:t xml:space="preserve">– </w:t>
      </w:r>
      <w:r>
        <w:rPr>
          <w:sz w:val="22"/>
        </w:rPr>
        <w:t>se trata de bienes que están en desuso por ser antiguos, obsoletos e incompatibles, y además se han seguido los procedimientos legalmente establecidos para realizar la donación.</w:t>
      </w:r>
    </w:p>
    <w:p w14:paraId="655DEA40" w14:textId="77777777" w:rsidR="00710B43" w:rsidRDefault="00710B43" w:rsidP="00710B43">
      <w:pPr>
        <w:spacing w:line="360" w:lineRule="auto"/>
        <w:jc w:val="both"/>
        <w:rPr>
          <w:sz w:val="22"/>
        </w:rPr>
      </w:pPr>
    </w:p>
    <w:p w14:paraId="5EF091F5" w14:textId="77777777" w:rsidR="00710B43" w:rsidRDefault="00710B43" w:rsidP="00710B43">
      <w:pPr>
        <w:spacing w:line="360" w:lineRule="auto"/>
        <w:jc w:val="both"/>
        <w:rPr>
          <w:b/>
          <w:bCs/>
          <w:sz w:val="22"/>
        </w:rPr>
      </w:pPr>
      <w:r>
        <w:rPr>
          <w:b/>
          <w:bCs/>
          <w:sz w:val="22"/>
        </w:rPr>
        <w:lastRenderedPageBreak/>
        <w:t>Por tanto, se acuerda:</w:t>
      </w:r>
    </w:p>
    <w:p w14:paraId="4E1C55BF" w14:textId="1532777E" w:rsidR="00C27EF8" w:rsidRDefault="00710B43" w:rsidP="00C27EF8">
      <w:pPr>
        <w:spacing w:line="360" w:lineRule="auto"/>
        <w:jc w:val="both"/>
        <w:rPr>
          <w:rFonts w:cs="Arial"/>
          <w:sz w:val="22"/>
          <w:szCs w:val="22"/>
        </w:rPr>
      </w:pPr>
      <w:r>
        <w:rPr>
          <w:sz w:val="22"/>
        </w:rPr>
        <w:t xml:space="preserve">Autorizar a la Administración para que, de conformidad con los procedimientos legales correspondientes, </w:t>
      </w:r>
      <w:r w:rsidR="00DC4539">
        <w:rPr>
          <w:sz w:val="22"/>
        </w:rPr>
        <w:t xml:space="preserve">done a la Junta Administrativa del Colegio Técnico Profesional </w:t>
      </w:r>
      <w:r w:rsidR="00E34A6A">
        <w:rPr>
          <w:sz w:val="22"/>
        </w:rPr>
        <w:t xml:space="preserve">Ing. </w:t>
      </w:r>
      <w:r w:rsidR="00DC4539">
        <w:rPr>
          <w:sz w:val="22"/>
        </w:rPr>
        <w:t xml:space="preserve">Mario Quirós Sasso y a la Junta Administrativa del Colegio Profesional </w:t>
      </w:r>
      <w:r w:rsidR="00876794">
        <w:rPr>
          <w:sz w:val="22"/>
        </w:rPr>
        <w:t xml:space="preserve">de </w:t>
      </w:r>
      <w:r w:rsidR="00DC4539">
        <w:rPr>
          <w:sz w:val="22"/>
        </w:rPr>
        <w:t>San Sebastián,</w:t>
      </w:r>
      <w:r>
        <w:rPr>
          <w:sz w:val="22"/>
        </w:rPr>
        <w:t xml:space="preserve"> los activos del </w:t>
      </w:r>
      <w:r w:rsidR="00876794">
        <w:rPr>
          <w:sz w:val="22"/>
        </w:rPr>
        <w:t xml:space="preserve">BANHVI </w:t>
      </w:r>
      <w:r>
        <w:rPr>
          <w:sz w:val="22"/>
        </w:rPr>
        <w:t xml:space="preserve">que se </w:t>
      </w:r>
      <w:r w:rsidR="002859A9">
        <w:rPr>
          <w:sz w:val="22"/>
        </w:rPr>
        <w:t>detallan</w:t>
      </w:r>
      <w:r>
        <w:rPr>
          <w:sz w:val="22"/>
        </w:rPr>
        <w:t xml:space="preserve"> en la lista anexa a los oficios DAD-OF-</w:t>
      </w:r>
      <w:r w:rsidR="002859A9">
        <w:rPr>
          <w:sz w:val="22"/>
        </w:rPr>
        <w:t>207</w:t>
      </w:r>
      <w:r>
        <w:rPr>
          <w:sz w:val="22"/>
        </w:rPr>
        <w:t>-201</w:t>
      </w:r>
      <w:r w:rsidR="002859A9">
        <w:rPr>
          <w:sz w:val="22"/>
        </w:rPr>
        <w:t>9</w:t>
      </w:r>
      <w:r>
        <w:rPr>
          <w:sz w:val="22"/>
        </w:rPr>
        <w:t xml:space="preserve"> y GG-ME-</w:t>
      </w:r>
      <w:r w:rsidR="002859A9">
        <w:rPr>
          <w:sz w:val="22"/>
        </w:rPr>
        <w:t>1218</w:t>
      </w:r>
      <w:r>
        <w:rPr>
          <w:sz w:val="22"/>
        </w:rPr>
        <w:t>-201</w:t>
      </w:r>
      <w:r w:rsidR="002859A9">
        <w:rPr>
          <w:sz w:val="22"/>
        </w:rPr>
        <w:t>9</w:t>
      </w:r>
      <w:r>
        <w:rPr>
          <w:sz w:val="22"/>
        </w:rPr>
        <w:t xml:space="preserve">, de la Dirección Administrativa y la </w:t>
      </w:r>
      <w:r>
        <w:rPr>
          <w:rFonts w:cs="Arial"/>
          <w:sz w:val="22"/>
          <w:szCs w:val="22"/>
        </w:rPr>
        <w:t>Gerencia General</w:t>
      </w:r>
      <w:r w:rsidR="006A2A3A">
        <w:rPr>
          <w:rFonts w:cs="Arial"/>
          <w:sz w:val="22"/>
          <w:szCs w:val="22"/>
        </w:rPr>
        <w:t>,</w:t>
      </w:r>
      <w:r>
        <w:rPr>
          <w:rFonts w:cs="Arial"/>
          <w:sz w:val="22"/>
          <w:szCs w:val="22"/>
        </w:rPr>
        <w:t xml:space="preserve"> respectivamente.</w:t>
      </w:r>
    </w:p>
    <w:p w14:paraId="30124FE3"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498F8697" w14:textId="77777777" w:rsidR="00C27EF8" w:rsidRPr="00D14EAF" w:rsidRDefault="00C27EF8" w:rsidP="00C27EF8">
      <w:pPr>
        <w:spacing w:line="360" w:lineRule="auto"/>
        <w:jc w:val="both"/>
        <w:rPr>
          <w:rFonts w:cs="Arial"/>
          <w:b/>
          <w:sz w:val="22"/>
        </w:rPr>
      </w:pPr>
      <w:r w:rsidRPr="00D14EAF">
        <w:rPr>
          <w:rFonts w:cs="Arial"/>
          <w:b/>
          <w:sz w:val="22"/>
        </w:rPr>
        <w:t>************</w:t>
      </w:r>
    </w:p>
    <w:p w14:paraId="222B2181" w14:textId="77777777" w:rsidR="00C27EF8" w:rsidRDefault="00C27EF8" w:rsidP="00C27EF8">
      <w:pPr>
        <w:spacing w:line="360" w:lineRule="auto"/>
        <w:jc w:val="both"/>
        <w:rPr>
          <w:rFonts w:cs="Arial"/>
          <w:sz w:val="22"/>
          <w:lang w:val="es-ES_tradnl"/>
        </w:rPr>
      </w:pPr>
    </w:p>
    <w:p w14:paraId="6BB112C0"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N°13</w:t>
      </w:r>
      <w:r w:rsidRPr="00AB2826">
        <w:rPr>
          <w:rFonts w:cs="Arial"/>
          <w:szCs w:val="22"/>
        </w:rPr>
        <w:t>:</w:t>
      </w:r>
    </w:p>
    <w:p w14:paraId="59172BFD" w14:textId="77777777" w:rsidR="00F566EA" w:rsidRPr="00BE0D45" w:rsidRDefault="00F566EA" w:rsidP="00F566EA">
      <w:pPr>
        <w:spacing w:line="360" w:lineRule="auto"/>
        <w:jc w:val="both"/>
        <w:rPr>
          <w:rFonts w:cs="Arial"/>
          <w:b/>
          <w:sz w:val="22"/>
          <w:szCs w:val="22"/>
        </w:rPr>
      </w:pPr>
      <w:r w:rsidRPr="00BE0D45">
        <w:rPr>
          <w:rFonts w:cs="Arial"/>
          <w:b/>
          <w:sz w:val="22"/>
          <w:szCs w:val="22"/>
        </w:rPr>
        <w:t>Considerando:</w:t>
      </w:r>
    </w:p>
    <w:p w14:paraId="68FF7840" w14:textId="48367711" w:rsidR="00F566EA" w:rsidRDefault="00F566EA" w:rsidP="00F566EA">
      <w:pPr>
        <w:spacing w:line="360" w:lineRule="auto"/>
        <w:jc w:val="both"/>
        <w:rPr>
          <w:rFonts w:cs="Arial"/>
          <w:sz w:val="22"/>
          <w:szCs w:val="22"/>
        </w:rPr>
      </w:pPr>
      <w:r w:rsidRPr="00BE0D45">
        <w:rPr>
          <w:rFonts w:cs="Arial"/>
          <w:b/>
          <w:sz w:val="22"/>
          <w:szCs w:val="22"/>
        </w:rPr>
        <w:t>Primero:</w:t>
      </w:r>
      <w:r>
        <w:rPr>
          <w:rFonts w:cs="Arial"/>
          <w:sz w:val="22"/>
          <w:szCs w:val="22"/>
        </w:rPr>
        <w:t xml:space="preserve"> Que mediante el acuerdo N° 2 de la sesión 54-2019, del 15 de julio de 2019, adicionado con el acuerdo N° 1 de la sesión 55-2019 del 18 de julio de 2019, esta </w:t>
      </w:r>
      <w:r w:rsidRPr="00F32FA1">
        <w:rPr>
          <w:rFonts w:cs="Arial"/>
          <w:sz w:val="22"/>
          <w:szCs w:val="22"/>
        </w:rPr>
        <w:t xml:space="preserve">Junta Directiva </w:t>
      </w:r>
      <w:r>
        <w:rPr>
          <w:rFonts w:cs="Arial"/>
          <w:sz w:val="22"/>
          <w:szCs w:val="22"/>
        </w:rPr>
        <w:t>aprobó el “</w:t>
      </w:r>
      <w:r w:rsidRPr="00F566EA">
        <w:rPr>
          <w:rFonts w:cs="Arial"/>
          <w:b/>
          <w:bCs/>
          <w:sz w:val="22"/>
          <w:szCs w:val="22"/>
        </w:rPr>
        <w:t>Programa integral de financiamiento para familias de ingresos medios, años 2019 y 2020</w:t>
      </w:r>
      <w:r>
        <w:rPr>
          <w:rFonts w:cs="Arial"/>
          <w:sz w:val="22"/>
          <w:szCs w:val="22"/>
        </w:rPr>
        <w:t xml:space="preserve">”, cuyo objetivo es facilitar el acceso a una solución de vivienda para las familias de los segmentos de ingresos medios, mediante una mejora en las condiciones de los créditos para vivienda ofrecidos por las entidades autorizadas del </w:t>
      </w:r>
      <w:r w:rsidRPr="006F4555">
        <w:rPr>
          <w:rFonts w:cs="Arial"/>
          <w:sz w:val="22"/>
          <w:szCs w:val="22"/>
        </w:rPr>
        <w:t>Sistema Financiero Nacional para la Vivienda</w:t>
      </w:r>
      <w:r>
        <w:rPr>
          <w:rFonts w:cs="Arial"/>
          <w:sz w:val="22"/>
          <w:szCs w:val="22"/>
        </w:rPr>
        <w:t>.</w:t>
      </w:r>
    </w:p>
    <w:p w14:paraId="2BB52C4F" w14:textId="77777777" w:rsidR="00F566EA" w:rsidRDefault="00F566EA" w:rsidP="00F566EA">
      <w:pPr>
        <w:spacing w:line="360" w:lineRule="auto"/>
        <w:jc w:val="both"/>
        <w:rPr>
          <w:rFonts w:cs="Arial"/>
          <w:sz w:val="22"/>
          <w:szCs w:val="22"/>
        </w:rPr>
      </w:pPr>
    </w:p>
    <w:p w14:paraId="37EC9745" w14:textId="3819A60A" w:rsidR="00F566EA" w:rsidRDefault="00F566EA" w:rsidP="00F566EA">
      <w:pPr>
        <w:spacing w:line="360" w:lineRule="auto"/>
        <w:jc w:val="both"/>
        <w:rPr>
          <w:rFonts w:cs="Arial"/>
          <w:sz w:val="22"/>
          <w:szCs w:val="22"/>
        </w:rPr>
      </w:pPr>
      <w:r w:rsidRPr="00BE0D45">
        <w:rPr>
          <w:rFonts w:cs="Arial"/>
          <w:b/>
          <w:sz w:val="22"/>
          <w:szCs w:val="22"/>
        </w:rPr>
        <w:t>Segundo:</w:t>
      </w:r>
      <w:r>
        <w:rPr>
          <w:rFonts w:cs="Arial"/>
          <w:sz w:val="22"/>
          <w:szCs w:val="22"/>
        </w:rPr>
        <w:t xml:space="preserve"> Que por medio del oficio DFNV-ME-0470-2019 del 02 de diciembre de 2019 –el cual es avalado por la </w:t>
      </w:r>
      <w:r w:rsidRPr="00F32FA1">
        <w:rPr>
          <w:rFonts w:cs="Arial"/>
          <w:sz w:val="22"/>
          <w:szCs w:val="22"/>
        </w:rPr>
        <w:t>Gerencia General</w:t>
      </w:r>
      <w:r>
        <w:rPr>
          <w:rFonts w:cs="Arial"/>
          <w:sz w:val="22"/>
          <w:szCs w:val="22"/>
        </w:rPr>
        <w:t>, con la nota GG-ME-1259-2019, de esa misma fecha– la</w:t>
      </w:r>
      <w:r w:rsidR="004A4C97">
        <w:rPr>
          <w:rFonts w:cs="Arial"/>
          <w:sz w:val="22"/>
          <w:szCs w:val="22"/>
        </w:rPr>
        <w:t xml:space="preserve"> Dirección del Fondo Nacional para Vivienda (FONAVI)</w:t>
      </w:r>
      <w:r>
        <w:rPr>
          <w:rFonts w:cs="Arial"/>
          <w:sz w:val="22"/>
          <w:szCs w:val="22"/>
        </w:rPr>
        <w:t xml:space="preserve"> propone una serie de reformas a dicho Programa, </w:t>
      </w:r>
      <w:r w:rsidR="003A7686">
        <w:rPr>
          <w:rFonts w:cs="Arial"/>
          <w:sz w:val="22"/>
          <w:szCs w:val="22"/>
        </w:rPr>
        <w:t xml:space="preserve">como producto del análisis efectuado a las oportunidades de mejora </w:t>
      </w:r>
      <w:r w:rsidR="00A13840">
        <w:rPr>
          <w:rFonts w:cs="Arial"/>
          <w:sz w:val="22"/>
          <w:szCs w:val="22"/>
        </w:rPr>
        <w:t xml:space="preserve">que se han identificado, a partir de las valoraciones y observaciones planteadas por las entidades autorizadas, así como de la generación de las primeras operaciones al amparo de esta iniciativa. </w:t>
      </w:r>
    </w:p>
    <w:p w14:paraId="1ED1ADC9" w14:textId="77777777" w:rsidR="00F566EA" w:rsidRDefault="00F566EA" w:rsidP="00F566EA">
      <w:pPr>
        <w:spacing w:line="360" w:lineRule="auto"/>
        <w:jc w:val="both"/>
        <w:rPr>
          <w:rFonts w:cs="Arial"/>
          <w:sz w:val="22"/>
          <w:szCs w:val="22"/>
        </w:rPr>
      </w:pPr>
    </w:p>
    <w:p w14:paraId="141EE0BB" w14:textId="2A51A6BA" w:rsidR="00253262" w:rsidRDefault="00F566EA" w:rsidP="00F566EA">
      <w:pPr>
        <w:spacing w:line="360" w:lineRule="auto"/>
        <w:jc w:val="both"/>
        <w:rPr>
          <w:rFonts w:cs="Arial"/>
          <w:sz w:val="22"/>
          <w:szCs w:val="22"/>
        </w:rPr>
      </w:pPr>
      <w:r w:rsidRPr="00BE0D45">
        <w:rPr>
          <w:rFonts w:cs="Arial"/>
          <w:b/>
          <w:sz w:val="22"/>
          <w:szCs w:val="22"/>
        </w:rPr>
        <w:t>Tercero:</w:t>
      </w:r>
      <w:r>
        <w:rPr>
          <w:rFonts w:cs="Arial"/>
          <w:sz w:val="22"/>
          <w:szCs w:val="22"/>
        </w:rPr>
        <w:t xml:space="preserve"> Que </w:t>
      </w:r>
      <w:r w:rsidR="004A4C97">
        <w:rPr>
          <w:rFonts w:cs="Arial"/>
          <w:sz w:val="22"/>
          <w:szCs w:val="22"/>
        </w:rPr>
        <w:t xml:space="preserve">conocida la propuesta de la Dirección FONAVI </w:t>
      </w:r>
      <w:r w:rsidR="000F4E5E">
        <w:rPr>
          <w:rFonts w:cs="Arial"/>
          <w:sz w:val="22"/>
          <w:szCs w:val="22"/>
        </w:rPr>
        <w:t xml:space="preserve">y hechas las modificaciones que se han estimado pertinentes, lo </w:t>
      </w:r>
      <w:r w:rsidR="008C3C74">
        <w:rPr>
          <w:rFonts w:cs="Arial"/>
          <w:sz w:val="22"/>
          <w:szCs w:val="22"/>
        </w:rPr>
        <w:t xml:space="preserve">procedente es aprobar la reforma integral a dicho programa de financiamiento, </w:t>
      </w:r>
      <w:r>
        <w:rPr>
          <w:rFonts w:cs="Arial"/>
          <w:sz w:val="22"/>
          <w:szCs w:val="22"/>
        </w:rPr>
        <w:t>en el tanto l</w:t>
      </w:r>
      <w:r w:rsidR="00BE2572">
        <w:rPr>
          <w:rFonts w:cs="Arial"/>
          <w:sz w:val="22"/>
          <w:szCs w:val="22"/>
        </w:rPr>
        <w:t xml:space="preserve">os cambios planteados permitirán </w:t>
      </w:r>
      <w:r w:rsidR="00EF3DCC">
        <w:rPr>
          <w:rFonts w:cs="Arial"/>
          <w:sz w:val="22"/>
          <w:szCs w:val="22"/>
        </w:rPr>
        <w:t xml:space="preserve">alcanzar de mejor forma </w:t>
      </w:r>
      <w:r w:rsidR="00F063D6">
        <w:rPr>
          <w:rFonts w:cs="Arial"/>
          <w:sz w:val="22"/>
          <w:szCs w:val="22"/>
        </w:rPr>
        <w:t xml:space="preserve">los objetivos del Programa, mediante la </w:t>
      </w:r>
      <w:r w:rsidR="00F063D6">
        <w:rPr>
          <w:rFonts w:cs="Arial"/>
          <w:sz w:val="22"/>
          <w:szCs w:val="22"/>
          <w:lang w:val="es-ES_tradnl"/>
        </w:rPr>
        <w:t xml:space="preserve">articulación de diferentes instrumentos a disposición del </w:t>
      </w:r>
      <w:r w:rsidR="00F063D6" w:rsidRPr="008F3DD4">
        <w:rPr>
          <w:rFonts w:cs="Arial"/>
          <w:sz w:val="22"/>
          <w:szCs w:val="22"/>
          <w:lang w:val="es-ES_tradnl"/>
        </w:rPr>
        <w:t>Sistema Financiero Nacional para la Vivienda</w:t>
      </w:r>
      <w:r w:rsidR="00F063D6" w:rsidRPr="00F063D6">
        <w:rPr>
          <w:rFonts w:cs="Arial"/>
          <w:sz w:val="22"/>
          <w:szCs w:val="22"/>
          <w:lang w:val="es-ES_tradnl"/>
        </w:rPr>
        <w:t xml:space="preserve"> </w:t>
      </w:r>
      <w:r w:rsidR="00F063D6">
        <w:rPr>
          <w:rFonts w:cs="Arial"/>
          <w:sz w:val="22"/>
          <w:szCs w:val="22"/>
          <w:lang w:val="es-ES_tradnl"/>
        </w:rPr>
        <w:t>y de las entidades autorizadas, para atender las necesidades habitacionales de los segmentos medios de la población</w:t>
      </w:r>
      <w:r w:rsidR="008747F9">
        <w:rPr>
          <w:rFonts w:cs="Arial"/>
          <w:sz w:val="22"/>
          <w:szCs w:val="22"/>
          <w:lang w:val="es-ES_tradnl"/>
        </w:rPr>
        <w:t>.</w:t>
      </w:r>
      <w:r w:rsidR="0095003E">
        <w:rPr>
          <w:rFonts w:cs="Arial"/>
          <w:sz w:val="22"/>
          <w:szCs w:val="22"/>
          <w:lang w:val="es-ES_tradnl"/>
        </w:rPr>
        <w:t xml:space="preserve">  Lo anterior, sumado a que, entre otras cosas, dicha reforma permitirá </w:t>
      </w:r>
      <w:r w:rsidR="0095003E">
        <w:rPr>
          <w:rFonts w:cs="Arial"/>
          <w:sz w:val="22"/>
          <w:szCs w:val="22"/>
          <w:lang w:val="es-ES_tradnl"/>
        </w:rPr>
        <w:lastRenderedPageBreak/>
        <w:t xml:space="preserve">incrementar la población objetivo y promover </w:t>
      </w:r>
      <w:r w:rsidR="00253262">
        <w:rPr>
          <w:rFonts w:cs="Arial"/>
          <w:sz w:val="22"/>
          <w:szCs w:val="22"/>
          <w:lang w:val="es-ES_tradnl"/>
        </w:rPr>
        <w:t>la participación de un mayor número de entidades autorizadas</w:t>
      </w:r>
      <w:r w:rsidR="00253262" w:rsidRPr="000F22C2">
        <w:rPr>
          <w:rFonts w:cs="Arial"/>
          <w:sz w:val="22"/>
          <w:szCs w:val="22"/>
          <w:lang w:val="es-ES_tradnl"/>
        </w:rPr>
        <w:t xml:space="preserve"> </w:t>
      </w:r>
      <w:r w:rsidR="00253262">
        <w:rPr>
          <w:rFonts w:cs="Arial"/>
          <w:sz w:val="22"/>
          <w:szCs w:val="22"/>
          <w:lang w:val="es-ES_tradnl"/>
        </w:rPr>
        <w:t xml:space="preserve">en el Programa, con lo cual se </w:t>
      </w:r>
      <w:r w:rsidR="0095003E">
        <w:rPr>
          <w:rFonts w:cs="Arial"/>
          <w:sz w:val="22"/>
          <w:szCs w:val="22"/>
          <w:lang w:val="es-ES_tradnl"/>
        </w:rPr>
        <w:t xml:space="preserve">estará </w:t>
      </w:r>
      <w:r w:rsidR="00253262">
        <w:rPr>
          <w:rFonts w:cs="Arial"/>
          <w:sz w:val="22"/>
          <w:szCs w:val="22"/>
          <w:lang w:val="es-ES_tradnl"/>
        </w:rPr>
        <w:t>incentiva</w:t>
      </w:r>
      <w:r w:rsidR="0095003E">
        <w:rPr>
          <w:rFonts w:cs="Arial"/>
          <w:sz w:val="22"/>
          <w:szCs w:val="22"/>
          <w:lang w:val="es-ES_tradnl"/>
        </w:rPr>
        <w:t>ndo</w:t>
      </w:r>
      <w:r w:rsidR="00253262">
        <w:rPr>
          <w:rFonts w:cs="Arial"/>
          <w:sz w:val="22"/>
          <w:szCs w:val="22"/>
          <w:lang w:val="es-ES_tradnl"/>
        </w:rPr>
        <w:t xml:space="preserve"> la oferta de mejores condiciones de crédito para la</w:t>
      </w:r>
      <w:r w:rsidR="0095003E">
        <w:rPr>
          <w:rFonts w:cs="Arial"/>
          <w:sz w:val="22"/>
          <w:szCs w:val="22"/>
          <w:lang w:val="es-ES_tradnl"/>
        </w:rPr>
        <w:t xml:space="preserve"> población.</w:t>
      </w:r>
    </w:p>
    <w:p w14:paraId="2774630E" w14:textId="77777777" w:rsidR="00F566EA" w:rsidRDefault="00F566EA" w:rsidP="00F566EA">
      <w:pPr>
        <w:spacing w:line="360" w:lineRule="auto"/>
        <w:jc w:val="both"/>
        <w:rPr>
          <w:rFonts w:cs="Arial"/>
          <w:sz w:val="22"/>
          <w:szCs w:val="22"/>
        </w:rPr>
      </w:pPr>
    </w:p>
    <w:p w14:paraId="3708D911" w14:textId="77777777" w:rsidR="00F566EA" w:rsidRPr="00BE0D45" w:rsidRDefault="00F566EA" w:rsidP="00F566EA">
      <w:pPr>
        <w:spacing w:line="360" w:lineRule="auto"/>
        <w:jc w:val="both"/>
        <w:rPr>
          <w:rFonts w:cs="Arial"/>
          <w:b/>
          <w:sz w:val="22"/>
          <w:szCs w:val="22"/>
        </w:rPr>
      </w:pPr>
      <w:r w:rsidRPr="00BE0D45">
        <w:rPr>
          <w:rFonts w:cs="Arial"/>
          <w:b/>
          <w:sz w:val="22"/>
          <w:szCs w:val="22"/>
        </w:rPr>
        <w:t>Por tanto, se acuerda:</w:t>
      </w:r>
    </w:p>
    <w:p w14:paraId="05224D23" w14:textId="1EED5A40" w:rsidR="007914B3" w:rsidRDefault="001F55C8" w:rsidP="00F566EA">
      <w:pPr>
        <w:spacing w:line="360" w:lineRule="auto"/>
        <w:jc w:val="both"/>
        <w:rPr>
          <w:rFonts w:cs="Arial"/>
          <w:sz w:val="22"/>
          <w:szCs w:val="22"/>
        </w:rPr>
      </w:pPr>
      <w:r w:rsidRPr="001F55C8">
        <w:rPr>
          <w:rFonts w:cs="Arial"/>
          <w:sz w:val="22"/>
          <w:szCs w:val="22"/>
        </w:rPr>
        <w:t xml:space="preserve">I.- </w:t>
      </w:r>
      <w:r w:rsidR="007914B3">
        <w:rPr>
          <w:rFonts w:cs="Arial"/>
          <w:sz w:val="22"/>
          <w:szCs w:val="22"/>
        </w:rPr>
        <w:t xml:space="preserve">Reformar el </w:t>
      </w:r>
      <w:r w:rsidR="00F566EA">
        <w:rPr>
          <w:rFonts w:cs="Arial"/>
          <w:sz w:val="22"/>
          <w:szCs w:val="22"/>
        </w:rPr>
        <w:t>“</w:t>
      </w:r>
      <w:r w:rsidR="00F566EA" w:rsidRPr="007914B3">
        <w:rPr>
          <w:rFonts w:cs="Arial"/>
          <w:sz w:val="22"/>
          <w:szCs w:val="22"/>
        </w:rPr>
        <w:t>Programa integral de financiamiento para familias de ingresos medios, años 2019 y 2020</w:t>
      </w:r>
      <w:r w:rsidR="00F566EA">
        <w:rPr>
          <w:rFonts w:cs="Arial"/>
          <w:sz w:val="22"/>
          <w:szCs w:val="22"/>
        </w:rPr>
        <w:t>”,</w:t>
      </w:r>
      <w:r w:rsidR="007914B3" w:rsidRPr="007914B3">
        <w:rPr>
          <w:rFonts w:cs="Arial"/>
          <w:sz w:val="22"/>
          <w:szCs w:val="22"/>
        </w:rPr>
        <w:t xml:space="preserve"> </w:t>
      </w:r>
      <w:r w:rsidR="007914B3">
        <w:rPr>
          <w:rFonts w:cs="Arial"/>
          <w:sz w:val="22"/>
          <w:szCs w:val="22"/>
        </w:rPr>
        <w:t>indicado en el acuerdo N° 2 de la sesión 54-2019, del 15 de julio de 2019, para que se lea de la siguiente forma:</w:t>
      </w:r>
    </w:p>
    <w:p w14:paraId="696BFB8A" w14:textId="77777777" w:rsidR="007914B3" w:rsidRPr="007F335A" w:rsidRDefault="007914B3" w:rsidP="00F566EA">
      <w:pPr>
        <w:spacing w:line="360" w:lineRule="auto"/>
        <w:jc w:val="both"/>
        <w:rPr>
          <w:rFonts w:cs="Arial"/>
          <w:sz w:val="22"/>
          <w:szCs w:val="22"/>
        </w:rPr>
      </w:pPr>
    </w:p>
    <w:p w14:paraId="0D94810D" w14:textId="4A062E9D" w:rsidR="008F2ED1" w:rsidRPr="00A01778" w:rsidRDefault="00C172D2" w:rsidP="008F2ED1">
      <w:pPr>
        <w:jc w:val="center"/>
        <w:rPr>
          <w:rFonts w:cs="Arial"/>
          <w:b/>
          <w:iCs/>
          <w:sz w:val="22"/>
          <w:szCs w:val="22"/>
        </w:rPr>
      </w:pPr>
      <w:r>
        <w:rPr>
          <w:rFonts w:cs="Arial"/>
          <w:b/>
          <w:iCs/>
          <w:sz w:val="22"/>
          <w:szCs w:val="22"/>
        </w:rPr>
        <w:t>“</w:t>
      </w:r>
      <w:r w:rsidR="008F2ED1" w:rsidRPr="00A01778">
        <w:rPr>
          <w:rFonts w:cs="Arial"/>
          <w:b/>
          <w:iCs/>
          <w:sz w:val="22"/>
          <w:szCs w:val="22"/>
        </w:rPr>
        <w:t xml:space="preserve">PROGRAMA INTEGRAL DE FINANCIAMIENTO </w:t>
      </w:r>
    </w:p>
    <w:p w14:paraId="15278227" w14:textId="77777777" w:rsidR="008F2ED1" w:rsidRPr="00A01778" w:rsidRDefault="008F2ED1" w:rsidP="008F2ED1">
      <w:pPr>
        <w:jc w:val="center"/>
        <w:rPr>
          <w:rFonts w:cs="Arial"/>
          <w:b/>
          <w:iCs/>
          <w:sz w:val="22"/>
          <w:szCs w:val="22"/>
        </w:rPr>
      </w:pPr>
      <w:r w:rsidRPr="00A01778">
        <w:rPr>
          <w:rFonts w:cs="Arial"/>
          <w:b/>
          <w:iCs/>
          <w:sz w:val="22"/>
          <w:szCs w:val="22"/>
        </w:rPr>
        <w:t>PARA FAMILIAS DE INGRESOS MEDIOS, AÑOS 2019 Y 2020</w:t>
      </w:r>
    </w:p>
    <w:p w14:paraId="27B8CF03" w14:textId="77777777" w:rsidR="008F2ED1" w:rsidRPr="007F335A" w:rsidRDefault="008F2ED1" w:rsidP="008F2ED1">
      <w:pPr>
        <w:jc w:val="both"/>
        <w:rPr>
          <w:rFonts w:cs="Arial"/>
          <w:sz w:val="22"/>
          <w:szCs w:val="22"/>
        </w:rPr>
      </w:pPr>
    </w:p>
    <w:p w14:paraId="77EA6C72" w14:textId="77777777" w:rsidR="008F2ED1" w:rsidRPr="007F335A" w:rsidRDefault="008F2ED1" w:rsidP="008F2ED1">
      <w:pPr>
        <w:pStyle w:val="Prrafodelista"/>
        <w:numPr>
          <w:ilvl w:val="0"/>
          <w:numId w:val="39"/>
        </w:numPr>
        <w:jc w:val="both"/>
        <w:rPr>
          <w:rFonts w:cs="Arial"/>
          <w:sz w:val="22"/>
          <w:szCs w:val="22"/>
        </w:rPr>
      </w:pPr>
      <w:r w:rsidRPr="007F335A">
        <w:rPr>
          <w:rFonts w:cs="Arial"/>
          <w:b/>
          <w:sz w:val="22"/>
          <w:szCs w:val="22"/>
        </w:rPr>
        <w:t>Objetivo:</w:t>
      </w:r>
      <w:r w:rsidRPr="007F335A">
        <w:rPr>
          <w:rFonts w:cs="Arial"/>
          <w:sz w:val="22"/>
          <w:szCs w:val="22"/>
        </w:rPr>
        <w:t xml:space="preserve">  Facilitar el acceso a una solución de vivienda para las familias de los segmentos de ingresos medios, mediante una mejora en las condiciones de los créditos para vivienda ofrecidos por las Entidades Autorizadas del Sistema Financiero Nacional para la Vivienda.</w:t>
      </w:r>
    </w:p>
    <w:p w14:paraId="774F40C1" w14:textId="77777777" w:rsidR="008F2ED1" w:rsidRPr="007F335A" w:rsidRDefault="008F2ED1" w:rsidP="008F2ED1">
      <w:pPr>
        <w:jc w:val="both"/>
        <w:rPr>
          <w:rFonts w:cs="Arial"/>
          <w:sz w:val="22"/>
          <w:szCs w:val="22"/>
        </w:rPr>
      </w:pPr>
    </w:p>
    <w:p w14:paraId="36742952" w14:textId="4AD9FC86" w:rsidR="008F2ED1" w:rsidRPr="007F335A" w:rsidRDefault="008F2ED1" w:rsidP="008F2ED1">
      <w:pPr>
        <w:numPr>
          <w:ilvl w:val="0"/>
          <w:numId w:val="39"/>
        </w:numPr>
        <w:jc w:val="both"/>
        <w:rPr>
          <w:rFonts w:cs="Arial"/>
          <w:b/>
          <w:sz w:val="22"/>
          <w:szCs w:val="22"/>
        </w:rPr>
      </w:pPr>
      <w:r w:rsidRPr="007F335A">
        <w:rPr>
          <w:rFonts w:cs="Arial"/>
          <w:b/>
          <w:sz w:val="22"/>
          <w:szCs w:val="22"/>
        </w:rPr>
        <w:t>Monto Total del Programa:</w:t>
      </w:r>
      <w:r w:rsidRPr="007F335A">
        <w:rPr>
          <w:rFonts w:cs="Arial"/>
          <w:sz w:val="22"/>
          <w:szCs w:val="22"/>
        </w:rPr>
        <w:t xml:space="preserve">  Se establece un monto global para el Programa Integral de </w:t>
      </w:r>
      <w:r w:rsidR="00CE07B5" w:rsidRPr="007F335A">
        <w:rPr>
          <w:rFonts w:cs="Arial"/>
          <w:sz w:val="22"/>
          <w:szCs w:val="22"/>
        </w:rPr>
        <w:t>Financiamiento</w:t>
      </w:r>
      <w:r w:rsidRPr="007F335A">
        <w:rPr>
          <w:rFonts w:cs="Arial"/>
          <w:sz w:val="22"/>
          <w:szCs w:val="22"/>
        </w:rPr>
        <w:t xml:space="preserve"> para Familias de Ingresos Medios de ¢43,000 millones, con </w:t>
      </w:r>
      <w:r w:rsidRPr="001F55C8">
        <w:rPr>
          <w:rFonts w:cs="Arial"/>
          <w:sz w:val="22"/>
          <w:szCs w:val="22"/>
        </w:rPr>
        <w:t xml:space="preserve">participaciones de un máximo de 70% para los recursos asociados al financiamiento del BANHVI y un mínimo de 30% </w:t>
      </w:r>
      <w:r w:rsidRPr="007F335A">
        <w:rPr>
          <w:rFonts w:cs="Arial"/>
          <w:sz w:val="22"/>
          <w:szCs w:val="22"/>
        </w:rPr>
        <w:t xml:space="preserve">procedente de las Entidades Autorizadas.  </w:t>
      </w:r>
    </w:p>
    <w:p w14:paraId="2161F659" w14:textId="77777777" w:rsidR="008F2ED1" w:rsidRPr="007F335A" w:rsidRDefault="008F2ED1" w:rsidP="008F2ED1">
      <w:pPr>
        <w:jc w:val="both"/>
        <w:rPr>
          <w:rFonts w:cs="Arial"/>
          <w:b/>
          <w:sz w:val="22"/>
          <w:szCs w:val="22"/>
        </w:rPr>
      </w:pPr>
    </w:p>
    <w:p w14:paraId="463479B7" w14:textId="7DC227DE" w:rsidR="008F2ED1" w:rsidRPr="007F335A" w:rsidRDefault="008F2ED1" w:rsidP="008F2ED1">
      <w:pPr>
        <w:numPr>
          <w:ilvl w:val="0"/>
          <w:numId w:val="39"/>
        </w:numPr>
        <w:jc w:val="both"/>
        <w:rPr>
          <w:rFonts w:cs="Arial"/>
          <w:sz w:val="22"/>
          <w:szCs w:val="22"/>
        </w:rPr>
      </w:pPr>
      <w:r w:rsidRPr="007F335A">
        <w:rPr>
          <w:rFonts w:cs="Arial"/>
          <w:b/>
          <w:sz w:val="22"/>
          <w:szCs w:val="22"/>
        </w:rPr>
        <w:t xml:space="preserve">Entidades Participantes: </w:t>
      </w:r>
      <w:r w:rsidRPr="007F335A">
        <w:rPr>
          <w:rFonts w:cs="Arial"/>
          <w:sz w:val="22"/>
          <w:szCs w:val="22"/>
        </w:rPr>
        <w:t xml:space="preserve">El Programa Integral de </w:t>
      </w:r>
      <w:r w:rsidR="00704B64" w:rsidRPr="007F335A">
        <w:rPr>
          <w:rFonts w:cs="Arial"/>
          <w:sz w:val="22"/>
          <w:szCs w:val="22"/>
        </w:rPr>
        <w:t>Financiamiento</w:t>
      </w:r>
      <w:r w:rsidRPr="007F335A">
        <w:rPr>
          <w:rFonts w:cs="Arial"/>
          <w:sz w:val="22"/>
          <w:szCs w:val="22"/>
        </w:rPr>
        <w:t xml:space="preserve"> para Familias de Ingresos Medios estará disponible para su aplicación a través de todas las Entidades Autorizadas que cumplan con las siguientes condiciones:  </w:t>
      </w:r>
    </w:p>
    <w:p w14:paraId="662E42F6" w14:textId="77777777" w:rsidR="008F2ED1" w:rsidRPr="001F55C8" w:rsidRDefault="008F2ED1" w:rsidP="008F2ED1">
      <w:pPr>
        <w:rPr>
          <w:rFonts w:cs="Arial"/>
          <w:sz w:val="22"/>
          <w:szCs w:val="22"/>
        </w:rPr>
      </w:pPr>
    </w:p>
    <w:p w14:paraId="17CBBD46" w14:textId="48D4154A" w:rsidR="008F2ED1" w:rsidRPr="001F55C8" w:rsidRDefault="008F2ED1" w:rsidP="008F2ED1">
      <w:pPr>
        <w:pStyle w:val="Prrafodelista"/>
        <w:numPr>
          <w:ilvl w:val="0"/>
          <w:numId w:val="37"/>
        </w:numPr>
        <w:contextualSpacing w:val="0"/>
        <w:jc w:val="both"/>
        <w:rPr>
          <w:rFonts w:cs="Arial"/>
          <w:sz w:val="22"/>
          <w:szCs w:val="22"/>
          <w:lang w:eastAsia="es-CR"/>
        </w:rPr>
      </w:pPr>
      <w:r w:rsidRPr="001F55C8">
        <w:rPr>
          <w:rFonts w:cs="Arial"/>
          <w:sz w:val="22"/>
          <w:szCs w:val="22"/>
          <w:lang w:eastAsia="es-CR"/>
        </w:rPr>
        <w:t xml:space="preserve">Debe tratarse de Entidades Autorizadas que se han mantenido activas en los últimos 3 años en la obtención de financiamiento del FONAVI o, que en su defecto, han consolidado una Cartera de crédito en la actividad de </w:t>
      </w:r>
      <w:r w:rsidR="00CE07B5" w:rsidRPr="001F55C8">
        <w:rPr>
          <w:rFonts w:cs="Arial"/>
          <w:sz w:val="22"/>
          <w:szCs w:val="22"/>
          <w:lang w:eastAsia="es-CR"/>
        </w:rPr>
        <w:t>v</w:t>
      </w:r>
      <w:r w:rsidRPr="001F55C8">
        <w:rPr>
          <w:rFonts w:cs="Arial"/>
          <w:sz w:val="22"/>
          <w:szCs w:val="22"/>
          <w:lang w:eastAsia="es-CR"/>
        </w:rPr>
        <w:t>ivienda.</w:t>
      </w:r>
    </w:p>
    <w:p w14:paraId="7E28DB1A" w14:textId="77777777" w:rsidR="008F2ED1" w:rsidRPr="001F55C8" w:rsidRDefault="008F2ED1" w:rsidP="008F2ED1">
      <w:pPr>
        <w:pStyle w:val="Prrafodelista"/>
        <w:ind w:left="360"/>
        <w:jc w:val="both"/>
        <w:rPr>
          <w:rFonts w:cs="Arial"/>
          <w:sz w:val="22"/>
          <w:szCs w:val="22"/>
          <w:lang w:eastAsia="es-CR"/>
        </w:rPr>
      </w:pPr>
    </w:p>
    <w:p w14:paraId="006A68E3" w14:textId="77777777" w:rsidR="008F2ED1" w:rsidRPr="007F335A" w:rsidRDefault="008F2ED1" w:rsidP="008F2ED1">
      <w:pPr>
        <w:pStyle w:val="Prrafodelista"/>
        <w:numPr>
          <w:ilvl w:val="0"/>
          <w:numId w:val="37"/>
        </w:numPr>
        <w:contextualSpacing w:val="0"/>
        <w:jc w:val="both"/>
        <w:rPr>
          <w:rFonts w:cs="Arial"/>
          <w:sz w:val="22"/>
          <w:szCs w:val="22"/>
          <w:lang w:eastAsia="es-CR"/>
        </w:rPr>
      </w:pPr>
      <w:r w:rsidRPr="007F335A">
        <w:rPr>
          <w:rFonts w:cs="Arial"/>
          <w:sz w:val="22"/>
          <w:szCs w:val="22"/>
          <w:lang w:eastAsia="es-CR"/>
        </w:rPr>
        <w:t xml:space="preserve">Las operaciones de crédito que formalicen las Entidades Autorizadas para las familias beneficiarias del Programa deben cumplir con los siguientes aspectos:  </w:t>
      </w:r>
    </w:p>
    <w:p w14:paraId="0D468A6F" w14:textId="77777777" w:rsidR="008F2ED1" w:rsidRPr="007F335A" w:rsidRDefault="008F2ED1" w:rsidP="008F2ED1">
      <w:pPr>
        <w:jc w:val="both"/>
        <w:rPr>
          <w:rFonts w:cs="Arial"/>
          <w:sz w:val="22"/>
          <w:szCs w:val="22"/>
          <w:lang w:eastAsia="es-CR"/>
        </w:rPr>
      </w:pPr>
    </w:p>
    <w:p w14:paraId="6639801E" w14:textId="77777777" w:rsidR="008F2ED1" w:rsidRPr="007F335A" w:rsidRDefault="008F2ED1" w:rsidP="008F2ED1">
      <w:pPr>
        <w:pStyle w:val="Prrafodelista"/>
        <w:numPr>
          <w:ilvl w:val="0"/>
          <w:numId w:val="38"/>
        </w:numPr>
        <w:spacing w:after="200" w:line="276" w:lineRule="auto"/>
        <w:jc w:val="both"/>
        <w:rPr>
          <w:rFonts w:cs="Arial"/>
          <w:sz w:val="22"/>
          <w:szCs w:val="22"/>
          <w:lang w:eastAsia="es-CR"/>
        </w:rPr>
      </w:pPr>
      <w:r w:rsidRPr="007F335A">
        <w:rPr>
          <w:rFonts w:cs="Arial"/>
          <w:sz w:val="22"/>
          <w:szCs w:val="22"/>
          <w:lang w:eastAsia="es-CR"/>
        </w:rPr>
        <w:t xml:space="preserve">Tratarse de operaciones de crédito formalizadas incorporando el beneficio del Bono Familiar de Vivienda, </w:t>
      </w:r>
    </w:p>
    <w:p w14:paraId="46F4E24A" w14:textId="77777777" w:rsidR="008F2ED1" w:rsidRPr="007F335A" w:rsidRDefault="008F2ED1" w:rsidP="008F2ED1">
      <w:pPr>
        <w:pStyle w:val="Prrafodelista"/>
        <w:numPr>
          <w:ilvl w:val="0"/>
          <w:numId w:val="38"/>
        </w:numPr>
        <w:spacing w:after="200" w:line="276" w:lineRule="auto"/>
        <w:jc w:val="both"/>
        <w:rPr>
          <w:rFonts w:cs="Arial"/>
          <w:sz w:val="22"/>
          <w:szCs w:val="22"/>
          <w:lang w:eastAsia="es-CR"/>
        </w:rPr>
      </w:pPr>
      <w:r w:rsidRPr="007F335A">
        <w:rPr>
          <w:rFonts w:cs="Arial"/>
          <w:sz w:val="22"/>
          <w:szCs w:val="22"/>
          <w:lang w:eastAsia="es-CR"/>
        </w:rPr>
        <w:t>El monto máximo de la solución habitacional debe ser el equivalente al tope de la vivienda de interés social vigente.</w:t>
      </w:r>
    </w:p>
    <w:p w14:paraId="3B9A1BE2" w14:textId="7A553C8E" w:rsidR="008F2ED1" w:rsidRPr="007F335A" w:rsidRDefault="008F2ED1" w:rsidP="008F2ED1">
      <w:pPr>
        <w:pStyle w:val="Prrafodelista"/>
        <w:numPr>
          <w:ilvl w:val="0"/>
          <w:numId w:val="38"/>
        </w:numPr>
        <w:spacing w:after="200" w:line="276" w:lineRule="auto"/>
        <w:jc w:val="both"/>
        <w:rPr>
          <w:rFonts w:cs="Arial"/>
          <w:sz w:val="22"/>
          <w:szCs w:val="22"/>
          <w:lang w:eastAsia="es-CR"/>
        </w:rPr>
      </w:pPr>
      <w:r w:rsidRPr="007F335A">
        <w:rPr>
          <w:rFonts w:cs="Arial"/>
          <w:sz w:val="22"/>
          <w:szCs w:val="22"/>
        </w:rPr>
        <w:t xml:space="preserve">La tasa de interés máxima de las operaciones es equivalente a Tasa Básica Pasiva (TBP) más 2.20 puntos porcentuales durante los primeros 3 años del crédito y de TBP </w:t>
      </w:r>
      <w:r w:rsidR="00704B64" w:rsidRPr="007F335A">
        <w:rPr>
          <w:rFonts w:cs="Arial"/>
          <w:sz w:val="22"/>
          <w:szCs w:val="22"/>
        </w:rPr>
        <w:t>más</w:t>
      </w:r>
      <w:r w:rsidRPr="007F335A">
        <w:rPr>
          <w:rFonts w:cs="Arial"/>
          <w:sz w:val="22"/>
          <w:szCs w:val="22"/>
        </w:rPr>
        <w:t xml:space="preserve"> 2.65 puntos porcentuales a partir del año 4. </w:t>
      </w:r>
    </w:p>
    <w:p w14:paraId="222C6F44" w14:textId="77777777" w:rsidR="008F2ED1" w:rsidRPr="007F335A" w:rsidRDefault="008F2ED1" w:rsidP="008F2ED1">
      <w:pPr>
        <w:pStyle w:val="Prrafodelista"/>
        <w:ind w:left="360"/>
        <w:jc w:val="both"/>
        <w:rPr>
          <w:rFonts w:cs="Arial"/>
          <w:sz w:val="22"/>
          <w:szCs w:val="22"/>
          <w:lang w:eastAsia="es-CR"/>
        </w:rPr>
      </w:pPr>
    </w:p>
    <w:p w14:paraId="1DB54618" w14:textId="77777777" w:rsidR="008F2ED1" w:rsidRPr="001F55C8" w:rsidRDefault="008F2ED1" w:rsidP="008F2ED1">
      <w:pPr>
        <w:pStyle w:val="Prrafodelista"/>
        <w:numPr>
          <w:ilvl w:val="0"/>
          <w:numId w:val="37"/>
        </w:numPr>
        <w:contextualSpacing w:val="0"/>
        <w:jc w:val="both"/>
        <w:rPr>
          <w:rFonts w:cs="Arial"/>
          <w:sz w:val="22"/>
          <w:szCs w:val="22"/>
          <w:lang w:eastAsia="es-CR"/>
        </w:rPr>
      </w:pPr>
      <w:r w:rsidRPr="007F335A">
        <w:rPr>
          <w:rFonts w:cs="Arial"/>
          <w:sz w:val="22"/>
          <w:szCs w:val="22"/>
          <w:lang w:eastAsia="es-CR"/>
        </w:rPr>
        <w:t xml:space="preserve">El monto total de los recursos dirigidos a la ejecución del Programa debe atender las participaciones establecidas </w:t>
      </w:r>
      <w:r w:rsidRPr="001F55C8">
        <w:rPr>
          <w:rFonts w:cs="Arial"/>
          <w:sz w:val="22"/>
          <w:szCs w:val="22"/>
          <w:lang w:eastAsia="es-CR"/>
        </w:rPr>
        <w:t>de un máximo de 70% asociado al financiamiento del BANHVI y un mínimo de 30% procedente de otras fuentes de fondeo de la Entidad Autorizada.</w:t>
      </w:r>
    </w:p>
    <w:p w14:paraId="4E4EB7A5" w14:textId="77777777" w:rsidR="008F2ED1" w:rsidRPr="007F335A" w:rsidRDefault="008F2ED1" w:rsidP="008F2ED1">
      <w:pPr>
        <w:pStyle w:val="Prrafodelista"/>
        <w:ind w:left="0"/>
        <w:jc w:val="both"/>
        <w:rPr>
          <w:rFonts w:cs="Arial"/>
          <w:sz w:val="22"/>
          <w:szCs w:val="22"/>
          <w:lang w:eastAsia="es-CR"/>
        </w:rPr>
      </w:pPr>
    </w:p>
    <w:p w14:paraId="3CE8263C" w14:textId="05954A76" w:rsidR="008F2ED1" w:rsidRPr="007F335A" w:rsidRDefault="008F2ED1" w:rsidP="008F2ED1">
      <w:pPr>
        <w:pStyle w:val="Prrafodelista"/>
        <w:ind w:left="0"/>
        <w:jc w:val="both"/>
        <w:rPr>
          <w:rFonts w:cs="Arial"/>
          <w:sz w:val="22"/>
          <w:szCs w:val="22"/>
        </w:rPr>
      </w:pPr>
      <w:r w:rsidRPr="007F335A">
        <w:rPr>
          <w:rFonts w:cs="Arial"/>
          <w:sz w:val="22"/>
          <w:szCs w:val="22"/>
          <w:lang w:eastAsia="es-CR"/>
        </w:rPr>
        <w:t xml:space="preserve">Las Entidades Autorizadas que deseen participar del </w:t>
      </w:r>
      <w:r w:rsidRPr="007F335A">
        <w:rPr>
          <w:rFonts w:cs="Arial"/>
          <w:sz w:val="22"/>
          <w:szCs w:val="22"/>
        </w:rPr>
        <w:t xml:space="preserve">Programa Integral de </w:t>
      </w:r>
      <w:r w:rsidR="00704B64" w:rsidRPr="007F335A">
        <w:rPr>
          <w:rFonts w:cs="Arial"/>
          <w:sz w:val="22"/>
          <w:szCs w:val="22"/>
        </w:rPr>
        <w:t>Financiamiento</w:t>
      </w:r>
      <w:r w:rsidRPr="007F335A">
        <w:rPr>
          <w:rFonts w:cs="Arial"/>
          <w:sz w:val="22"/>
          <w:szCs w:val="22"/>
        </w:rPr>
        <w:t xml:space="preserve"> para Familias de Ingresos Medios deberán informar al BANHVI sobre su interés de participación antes de iniciar con la formalización de operaciones; lo anterior con el fin de que el BANHVI determine la factibilidad de su participación en función de los requisitos que han sido establecidos al efecto. </w:t>
      </w:r>
    </w:p>
    <w:p w14:paraId="310F97DA" w14:textId="77777777" w:rsidR="008F2ED1" w:rsidRPr="007F335A" w:rsidRDefault="008F2ED1" w:rsidP="008F2ED1">
      <w:pPr>
        <w:pStyle w:val="Prrafodelista"/>
        <w:ind w:left="0"/>
        <w:jc w:val="both"/>
        <w:rPr>
          <w:rFonts w:cs="Arial"/>
          <w:sz w:val="22"/>
          <w:szCs w:val="22"/>
          <w:lang w:eastAsia="es-CR"/>
        </w:rPr>
      </w:pPr>
    </w:p>
    <w:p w14:paraId="3E4147AF" w14:textId="77777777" w:rsidR="008F2ED1" w:rsidRPr="007F335A" w:rsidRDefault="008F2ED1" w:rsidP="008F2ED1">
      <w:pPr>
        <w:numPr>
          <w:ilvl w:val="0"/>
          <w:numId w:val="39"/>
        </w:numPr>
        <w:rPr>
          <w:rFonts w:cs="Arial"/>
          <w:b/>
          <w:sz w:val="22"/>
          <w:szCs w:val="22"/>
        </w:rPr>
      </w:pPr>
      <w:r w:rsidRPr="007F335A">
        <w:rPr>
          <w:rFonts w:cs="Arial"/>
          <w:b/>
          <w:sz w:val="22"/>
          <w:szCs w:val="22"/>
        </w:rPr>
        <w:t>Mecanismos de Ejecución del Programa:</w:t>
      </w:r>
    </w:p>
    <w:p w14:paraId="6967D4F8" w14:textId="77777777" w:rsidR="008F2ED1" w:rsidRPr="007F335A" w:rsidRDefault="008F2ED1" w:rsidP="008F2ED1">
      <w:pPr>
        <w:ind w:left="823"/>
        <w:rPr>
          <w:rFonts w:cs="Arial"/>
          <w:sz w:val="22"/>
          <w:szCs w:val="22"/>
        </w:rPr>
      </w:pPr>
    </w:p>
    <w:p w14:paraId="4F622A79" w14:textId="77777777" w:rsidR="008F2ED1" w:rsidRPr="007F335A" w:rsidRDefault="008F2ED1" w:rsidP="008F2ED1">
      <w:pPr>
        <w:numPr>
          <w:ilvl w:val="0"/>
          <w:numId w:val="36"/>
        </w:numPr>
        <w:ind w:left="284" w:hanging="283"/>
        <w:jc w:val="both"/>
        <w:rPr>
          <w:rFonts w:cs="Arial"/>
          <w:sz w:val="22"/>
          <w:szCs w:val="22"/>
        </w:rPr>
      </w:pPr>
      <w:r w:rsidRPr="007F335A">
        <w:rPr>
          <w:rFonts w:cs="Arial"/>
          <w:sz w:val="22"/>
          <w:szCs w:val="22"/>
        </w:rPr>
        <w:t>Para las Entidades Autorizadas que se encuentran muy cercanas al límite de operaciones activas vigente, se ejecutará un ajuste en la condición de la tasa de interés de las operaciones de crédito vigentes, manteniendo el resto de las condiciones financieras de las operaciones sin ninguna modificación.</w:t>
      </w:r>
    </w:p>
    <w:p w14:paraId="040451E1" w14:textId="77777777" w:rsidR="008F2ED1" w:rsidRPr="007F335A" w:rsidRDefault="008F2ED1" w:rsidP="008F2ED1">
      <w:pPr>
        <w:ind w:left="284"/>
        <w:jc w:val="both"/>
        <w:rPr>
          <w:rFonts w:cs="Arial"/>
          <w:sz w:val="22"/>
          <w:szCs w:val="22"/>
        </w:rPr>
      </w:pPr>
    </w:p>
    <w:p w14:paraId="34C5EA1F" w14:textId="77777777" w:rsidR="008F2ED1" w:rsidRPr="007F335A" w:rsidRDefault="008F2ED1" w:rsidP="008F2ED1">
      <w:pPr>
        <w:numPr>
          <w:ilvl w:val="0"/>
          <w:numId w:val="36"/>
        </w:numPr>
        <w:ind w:left="284" w:hanging="283"/>
        <w:jc w:val="both"/>
        <w:rPr>
          <w:rFonts w:cs="Arial"/>
          <w:sz w:val="22"/>
          <w:szCs w:val="22"/>
        </w:rPr>
      </w:pPr>
      <w:r w:rsidRPr="007F335A">
        <w:rPr>
          <w:rFonts w:cs="Arial"/>
          <w:sz w:val="22"/>
          <w:szCs w:val="22"/>
          <w:lang w:eastAsia="es-CR"/>
        </w:rPr>
        <w:t xml:space="preserve">En el caso de las Entidades </w:t>
      </w:r>
      <w:r w:rsidRPr="007F335A">
        <w:rPr>
          <w:rFonts w:cs="Arial"/>
          <w:sz w:val="22"/>
          <w:szCs w:val="22"/>
        </w:rPr>
        <w:t xml:space="preserve">Autorizadas </w:t>
      </w:r>
      <w:r w:rsidRPr="007F335A">
        <w:rPr>
          <w:rFonts w:cs="Arial"/>
          <w:sz w:val="22"/>
          <w:szCs w:val="22"/>
          <w:lang w:eastAsia="es-CR"/>
        </w:rPr>
        <w:t xml:space="preserve">que cuentan con montos disponibles en función del límite de operaciones activas, se formalizarán </w:t>
      </w:r>
      <w:r w:rsidRPr="007F335A">
        <w:rPr>
          <w:rFonts w:cs="Arial"/>
          <w:sz w:val="22"/>
          <w:szCs w:val="22"/>
        </w:rPr>
        <w:t xml:space="preserve">nuevas operaciones crediticias considerando la condición de tasa de interés ajustada; el resto de las condiciones financieras de las nuevas operaciones se mantienen sin modificación respecto del programa de financiamiento de largo plazo en colones vigente.  </w:t>
      </w:r>
    </w:p>
    <w:p w14:paraId="27B388BF" w14:textId="77777777" w:rsidR="008F2ED1" w:rsidRPr="007F335A" w:rsidRDefault="008F2ED1" w:rsidP="008F2ED1">
      <w:pPr>
        <w:ind w:left="426"/>
        <w:jc w:val="both"/>
        <w:rPr>
          <w:rFonts w:cs="Arial"/>
          <w:sz w:val="22"/>
          <w:szCs w:val="22"/>
        </w:rPr>
      </w:pPr>
    </w:p>
    <w:p w14:paraId="2D91C6ED" w14:textId="07CAAF03" w:rsidR="008F2ED1" w:rsidRPr="007F335A" w:rsidRDefault="008F2ED1" w:rsidP="008F2ED1">
      <w:pPr>
        <w:numPr>
          <w:ilvl w:val="0"/>
          <w:numId w:val="36"/>
        </w:numPr>
        <w:ind w:left="284" w:hanging="284"/>
        <w:jc w:val="both"/>
        <w:rPr>
          <w:rFonts w:cs="Arial"/>
          <w:sz w:val="22"/>
          <w:szCs w:val="22"/>
        </w:rPr>
      </w:pPr>
      <w:r w:rsidRPr="007F335A">
        <w:rPr>
          <w:rFonts w:cs="Arial"/>
          <w:sz w:val="22"/>
          <w:szCs w:val="22"/>
        </w:rPr>
        <w:t xml:space="preserve">Cada Entidad Autorizada podrá participar del Programa tanto a través de nuevas operaciones como mediante ajustes en la tasa de interés de sus operaciones vigentes en función del disponible respecto del </w:t>
      </w:r>
      <w:r w:rsidR="00704B64" w:rsidRPr="007F335A">
        <w:rPr>
          <w:rFonts w:cs="Arial"/>
          <w:sz w:val="22"/>
          <w:szCs w:val="22"/>
        </w:rPr>
        <w:t>límite</w:t>
      </w:r>
      <w:r w:rsidRPr="007F335A">
        <w:rPr>
          <w:rFonts w:cs="Arial"/>
          <w:sz w:val="22"/>
          <w:szCs w:val="22"/>
        </w:rPr>
        <w:t xml:space="preserve"> de operaciones activas y de su capacidad para formalizar operaciones de crédito para las familias beneficiarias del Programa.</w:t>
      </w:r>
    </w:p>
    <w:p w14:paraId="4C894D23" w14:textId="77777777" w:rsidR="008F2ED1" w:rsidRPr="007F335A" w:rsidRDefault="008F2ED1" w:rsidP="008F2ED1">
      <w:pPr>
        <w:jc w:val="both"/>
        <w:rPr>
          <w:rFonts w:cs="Arial"/>
          <w:sz w:val="22"/>
          <w:szCs w:val="22"/>
        </w:rPr>
      </w:pPr>
    </w:p>
    <w:p w14:paraId="4A6105CA" w14:textId="77777777" w:rsidR="008F2ED1" w:rsidRPr="007F335A" w:rsidRDefault="008F2ED1" w:rsidP="008F2ED1">
      <w:pPr>
        <w:numPr>
          <w:ilvl w:val="0"/>
          <w:numId w:val="36"/>
        </w:numPr>
        <w:ind w:left="284" w:hanging="284"/>
        <w:jc w:val="both"/>
        <w:rPr>
          <w:rFonts w:cs="Arial"/>
          <w:sz w:val="22"/>
          <w:szCs w:val="22"/>
          <w:lang w:eastAsia="es-CR"/>
        </w:rPr>
      </w:pPr>
      <w:r w:rsidRPr="007F335A">
        <w:rPr>
          <w:rFonts w:cs="Arial"/>
          <w:sz w:val="22"/>
          <w:szCs w:val="22"/>
          <w:lang w:eastAsia="es-CR"/>
        </w:rPr>
        <w:t xml:space="preserve">Las Entidades Autorizadas iniciarán con la formalización de las operaciones para las familias beneficiarias del Programa y podrán solicitar al BANHVI el ajuste en la tasa de interés de una de sus operaciones de crédito vigentes o el desembolso de los recursos de un nuevo financiamiento al amparo del Programa una vez que alcance un monto por formalizaciones equivalente al menos al 50% del monto que resulta de sumar el saldo de la operación de crédito que será ajustada o del desembolso requerido y el monto adicional que estaría aportando la Entidad para cumplir con las participaciones de recursos establecidas para el </w:t>
      </w:r>
      <w:r w:rsidRPr="001F55C8">
        <w:rPr>
          <w:rFonts w:cs="Arial"/>
          <w:sz w:val="22"/>
          <w:szCs w:val="22"/>
          <w:lang w:eastAsia="es-CR"/>
        </w:rPr>
        <w:t xml:space="preserve">Programa – máximo de 70% asociado a financiamiento BANHVI y mínimo de 30% procedente </w:t>
      </w:r>
      <w:r w:rsidRPr="007F335A">
        <w:rPr>
          <w:rFonts w:cs="Arial"/>
          <w:sz w:val="22"/>
          <w:szCs w:val="22"/>
          <w:lang w:eastAsia="es-CR"/>
        </w:rPr>
        <w:t xml:space="preserve">de otras fuentes de fondeo de la Entidad Autorizada -. </w:t>
      </w:r>
    </w:p>
    <w:p w14:paraId="0727FA91" w14:textId="77777777" w:rsidR="008F2ED1" w:rsidRPr="007F335A" w:rsidRDefault="008F2ED1" w:rsidP="008F2ED1">
      <w:pPr>
        <w:jc w:val="both"/>
        <w:rPr>
          <w:rFonts w:cs="Arial"/>
          <w:sz w:val="22"/>
          <w:szCs w:val="22"/>
          <w:lang w:eastAsia="es-CR"/>
        </w:rPr>
      </w:pPr>
    </w:p>
    <w:p w14:paraId="23C43A89" w14:textId="4C05FDF8" w:rsidR="008F2ED1" w:rsidRPr="007F335A" w:rsidRDefault="008F2ED1" w:rsidP="008F2ED1">
      <w:pPr>
        <w:numPr>
          <w:ilvl w:val="0"/>
          <w:numId w:val="36"/>
        </w:numPr>
        <w:ind w:left="284" w:hanging="247"/>
        <w:jc w:val="both"/>
        <w:rPr>
          <w:rFonts w:cs="Arial"/>
          <w:sz w:val="22"/>
          <w:szCs w:val="22"/>
          <w:lang w:eastAsia="es-CR"/>
        </w:rPr>
      </w:pPr>
      <w:r w:rsidRPr="007F335A">
        <w:rPr>
          <w:rFonts w:cs="Arial"/>
          <w:sz w:val="22"/>
          <w:szCs w:val="22"/>
          <w:lang w:eastAsia="es-CR"/>
        </w:rPr>
        <w:t xml:space="preserve">Para solicitar el ajuste a otra de las operaciones de crédito vigentes con el BANHVI o un nuevo desembolso de recursos por el </w:t>
      </w:r>
      <w:r w:rsidR="00704B64" w:rsidRPr="007F335A">
        <w:rPr>
          <w:rFonts w:cs="Arial"/>
          <w:sz w:val="22"/>
          <w:szCs w:val="22"/>
          <w:lang w:eastAsia="es-CR"/>
        </w:rPr>
        <w:t>financiamiento</w:t>
      </w:r>
      <w:r w:rsidRPr="007F335A">
        <w:rPr>
          <w:rFonts w:cs="Arial"/>
          <w:sz w:val="22"/>
          <w:szCs w:val="22"/>
          <w:lang w:eastAsia="es-CR"/>
        </w:rPr>
        <w:t xml:space="preserve"> otorgado, la Entidad Autorizada deberá haber al</w:t>
      </w:r>
      <w:r w:rsidR="00704B64" w:rsidRPr="007F335A">
        <w:rPr>
          <w:rFonts w:cs="Arial"/>
          <w:sz w:val="22"/>
          <w:szCs w:val="22"/>
          <w:lang w:eastAsia="es-CR"/>
        </w:rPr>
        <w:t>c</w:t>
      </w:r>
      <w:r w:rsidRPr="007F335A">
        <w:rPr>
          <w:rFonts w:cs="Arial"/>
          <w:sz w:val="22"/>
          <w:szCs w:val="22"/>
          <w:lang w:eastAsia="es-CR"/>
        </w:rPr>
        <w:t>anzado un monto por formalización de operaciones al amparo del Programa por la totalidad del saldo de la operación de crédito previamente ajustada o el desembolso ejecutado, más el monto necesario para atender las participaciones de recursos mencionadas.</w:t>
      </w:r>
    </w:p>
    <w:p w14:paraId="3A06538A" w14:textId="77777777" w:rsidR="008F2ED1" w:rsidRPr="007F335A" w:rsidRDefault="008F2ED1" w:rsidP="008F2ED1">
      <w:pPr>
        <w:jc w:val="both"/>
        <w:rPr>
          <w:rFonts w:cs="Arial"/>
          <w:sz w:val="22"/>
          <w:szCs w:val="22"/>
          <w:lang w:eastAsia="es-CR"/>
        </w:rPr>
      </w:pPr>
    </w:p>
    <w:p w14:paraId="1FBFB0B3" w14:textId="77777777" w:rsidR="008F2ED1" w:rsidRPr="007F335A" w:rsidRDefault="008F2ED1" w:rsidP="008F2ED1">
      <w:pPr>
        <w:numPr>
          <w:ilvl w:val="0"/>
          <w:numId w:val="36"/>
        </w:numPr>
        <w:ind w:left="284" w:hanging="284"/>
        <w:jc w:val="both"/>
        <w:rPr>
          <w:rFonts w:cs="Arial"/>
          <w:sz w:val="22"/>
          <w:szCs w:val="22"/>
          <w:lang w:eastAsia="es-CR"/>
        </w:rPr>
      </w:pPr>
      <w:r w:rsidRPr="007F335A">
        <w:rPr>
          <w:rFonts w:cs="Arial"/>
          <w:sz w:val="22"/>
          <w:szCs w:val="22"/>
          <w:lang w:eastAsia="es-CR"/>
        </w:rPr>
        <w:t xml:space="preserve">Únicamente podrán ejecutarse ajustes en las tasas de interés de operaciones de crédito vigentes del BANHVI de manera fraccionada y no por el saldo total de cada operación vigente, en los casos en los que la Entidad Autorizada mantenga líneas de crédito vigentes.  En este caso los ajustes a montos fraccionados se estarían operativizando - únicamente para efectos del registro en los sistemas internos - como si se tratara de un pago anticipado y un nuevo desembolso al amparo de la línea de crédito existente; siendo que en la práctica no existe un pago anticipado por parte de la Entidad Autorizada, ni tampoco un nuevo desembolso de recursos a su favor por parte del BANHVI, no se </w:t>
      </w:r>
      <w:r w:rsidRPr="007F335A">
        <w:rPr>
          <w:rFonts w:cs="Arial"/>
          <w:sz w:val="22"/>
          <w:szCs w:val="22"/>
          <w:lang w:eastAsia="es-CR"/>
        </w:rPr>
        <w:lastRenderedPageBreak/>
        <w:t>estarían aplicando para estos casos comisiones de pago anticipado, ni de desembolso, lo cual se estaría aclarando en la adenda que se firme para hacer efectiva la modificación en la tasa de interés.</w:t>
      </w:r>
    </w:p>
    <w:p w14:paraId="17EA7528" w14:textId="77777777" w:rsidR="008F2ED1" w:rsidRPr="007F335A" w:rsidRDefault="008F2ED1" w:rsidP="008F2ED1">
      <w:pPr>
        <w:jc w:val="both"/>
        <w:rPr>
          <w:rFonts w:cs="Arial"/>
          <w:sz w:val="22"/>
          <w:szCs w:val="22"/>
          <w:lang w:eastAsia="es-CR"/>
        </w:rPr>
      </w:pPr>
      <w:r w:rsidRPr="007F335A">
        <w:rPr>
          <w:rFonts w:cs="Arial"/>
          <w:sz w:val="22"/>
          <w:szCs w:val="22"/>
          <w:lang w:eastAsia="es-CR"/>
        </w:rPr>
        <w:t xml:space="preserve"> </w:t>
      </w:r>
    </w:p>
    <w:p w14:paraId="189D46DE" w14:textId="158732FD" w:rsidR="008F2ED1" w:rsidRPr="007F335A" w:rsidRDefault="008F2ED1" w:rsidP="008F2ED1">
      <w:pPr>
        <w:numPr>
          <w:ilvl w:val="0"/>
          <w:numId w:val="36"/>
        </w:numPr>
        <w:ind w:left="284" w:hanging="284"/>
        <w:jc w:val="both"/>
        <w:rPr>
          <w:rFonts w:cs="Arial"/>
          <w:sz w:val="22"/>
          <w:szCs w:val="22"/>
          <w:lang w:eastAsia="es-CR"/>
        </w:rPr>
      </w:pPr>
      <w:r w:rsidRPr="007F335A">
        <w:rPr>
          <w:rFonts w:cs="Arial"/>
          <w:sz w:val="22"/>
          <w:szCs w:val="22"/>
          <w:lang w:eastAsia="es-CR"/>
        </w:rPr>
        <w:t xml:space="preserve">Para solicitar el ajuste en la tasa de interés para una fracción del saldo de una línea de crédito vigente, la Entidad Autorizada deberá presentar al BANHVI la evidencia de la colocación del 100% del monto para el que se requiere el ajuste.  Posteriormente, para solicitar el </w:t>
      </w:r>
      <w:r w:rsidR="00704B64" w:rsidRPr="007F335A">
        <w:rPr>
          <w:rFonts w:cs="Arial"/>
          <w:sz w:val="22"/>
          <w:szCs w:val="22"/>
          <w:lang w:eastAsia="es-CR"/>
        </w:rPr>
        <w:t>ajuste</w:t>
      </w:r>
      <w:r w:rsidRPr="007F335A">
        <w:rPr>
          <w:rFonts w:cs="Arial"/>
          <w:sz w:val="22"/>
          <w:szCs w:val="22"/>
          <w:lang w:eastAsia="es-CR"/>
        </w:rPr>
        <w:t xml:space="preserve"> a una nueva fracción del saldo de la línea de crédito deberá evidenciarse la colocación de los recursos adicionales aportados por la Entidad Autorizada de conformid</w:t>
      </w:r>
      <w:r w:rsidRPr="001F55C8">
        <w:rPr>
          <w:rFonts w:cs="Arial"/>
          <w:sz w:val="22"/>
          <w:szCs w:val="22"/>
          <w:lang w:eastAsia="es-CR"/>
        </w:rPr>
        <w:t xml:space="preserve">ad con las participaciones establecidas (máximo de 70% y mínimo de 30%) correspondiente </w:t>
      </w:r>
      <w:r w:rsidRPr="007F335A">
        <w:rPr>
          <w:rFonts w:cs="Arial"/>
          <w:sz w:val="22"/>
          <w:szCs w:val="22"/>
          <w:lang w:eastAsia="es-CR"/>
        </w:rPr>
        <w:t xml:space="preserve">a la fracción previamente ajustada.  </w:t>
      </w:r>
    </w:p>
    <w:p w14:paraId="64B46320" w14:textId="77777777" w:rsidR="008F2ED1" w:rsidRPr="007F335A" w:rsidRDefault="008F2ED1" w:rsidP="008F2ED1">
      <w:pPr>
        <w:jc w:val="both"/>
        <w:rPr>
          <w:rFonts w:cs="Arial"/>
          <w:sz w:val="22"/>
          <w:szCs w:val="22"/>
          <w:lang w:eastAsia="es-CR"/>
        </w:rPr>
      </w:pPr>
    </w:p>
    <w:p w14:paraId="774BB078" w14:textId="77777777" w:rsidR="008F2ED1" w:rsidRPr="007F335A" w:rsidRDefault="008F2ED1" w:rsidP="008F2ED1">
      <w:pPr>
        <w:numPr>
          <w:ilvl w:val="0"/>
          <w:numId w:val="36"/>
        </w:numPr>
        <w:ind w:left="284" w:hanging="284"/>
        <w:jc w:val="both"/>
        <w:rPr>
          <w:rFonts w:cs="Arial"/>
          <w:sz w:val="22"/>
          <w:szCs w:val="22"/>
          <w:lang w:eastAsia="es-CR"/>
        </w:rPr>
      </w:pPr>
      <w:r w:rsidRPr="007F335A">
        <w:rPr>
          <w:rFonts w:cs="Arial"/>
          <w:sz w:val="22"/>
          <w:szCs w:val="22"/>
          <w:lang w:eastAsia="es-CR"/>
        </w:rPr>
        <w:t xml:space="preserve">En los casos de ajustes a las tasas de interés de líneas de crédito por montos fraccionados se tramitará como máximo una solicitud por mes por Entidad Autorizada, por montos de al </w:t>
      </w:r>
      <w:r w:rsidRPr="001F55C8">
        <w:rPr>
          <w:rFonts w:cs="Arial"/>
          <w:sz w:val="22"/>
          <w:szCs w:val="22"/>
          <w:lang w:eastAsia="es-CR"/>
        </w:rPr>
        <w:t>menos ¢500</w:t>
      </w:r>
      <w:r w:rsidRPr="007F335A">
        <w:rPr>
          <w:rFonts w:cs="Arial"/>
          <w:sz w:val="22"/>
          <w:szCs w:val="22"/>
          <w:lang w:eastAsia="es-CR"/>
        </w:rPr>
        <w:t xml:space="preserve"> millones de colones.</w:t>
      </w:r>
    </w:p>
    <w:p w14:paraId="2DBDD060" w14:textId="77777777" w:rsidR="008F2ED1" w:rsidRPr="007F335A" w:rsidRDefault="008F2ED1" w:rsidP="008F2ED1">
      <w:pPr>
        <w:jc w:val="both"/>
        <w:rPr>
          <w:rFonts w:cs="Arial"/>
          <w:sz w:val="22"/>
          <w:szCs w:val="22"/>
          <w:lang w:eastAsia="es-CR"/>
        </w:rPr>
      </w:pPr>
    </w:p>
    <w:p w14:paraId="65EFB230" w14:textId="77777777" w:rsidR="008F2ED1" w:rsidRPr="007F335A" w:rsidRDefault="008F2ED1" w:rsidP="008F2ED1">
      <w:pPr>
        <w:jc w:val="both"/>
        <w:rPr>
          <w:rFonts w:cs="Arial"/>
          <w:sz w:val="22"/>
          <w:szCs w:val="22"/>
          <w:lang w:eastAsia="es-CR"/>
        </w:rPr>
      </w:pPr>
    </w:p>
    <w:p w14:paraId="3793C7EF" w14:textId="77777777" w:rsidR="008F2ED1" w:rsidRPr="007F335A" w:rsidRDefault="008F2ED1" w:rsidP="008F2ED1">
      <w:pPr>
        <w:numPr>
          <w:ilvl w:val="0"/>
          <w:numId w:val="39"/>
        </w:numPr>
        <w:jc w:val="both"/>
        <w:rPr>
          <w:rFonts w:cs="Arial"/>
          <w:b/>
          <w:sz w:val="22"/>
          <w:szCs w:val="22"/>
        </w:rPr>
      </w:pPr>
      <w:r w:rsidRPr="007F335A">
        <w:rPr>
          <w:rFonts w:cs="Arial"/>
          <w:b/>
          <w:sz w:val="22"/>
          <w:szCs w:val="22"/>
        </w:rPr>
        <w:t>Distribución del monto del Programa entre Entidades Autorizadas:</w:t>
      </w:r>
    </w:p>
    <w:p w14:paraId="3B69F643" w14:textId="77777777" w:rsidR="008F2ED1" w:rsidRPr="007F335A" w:rsidRDefault="008F2ED1" w:rsidP="008F2ED1">
      <w:pPr>
        <w:jc w:val="both"/>
        <w:rPr>
          <w:rFonts w:cs="Arial"/>
          <w:sz w:val="22"/>
          <w:szCs w:val="22"/>
          <w:lang w:eastAsia="es-CR"/>
        </w:rPr>
      </w:pPr>
    </w:p>
    <w:p w14:paraId="6B194B65" w14:textId="38CC6BDE" w:rsidR="008F2ED1" w:rsidRPr="007F335A" w:rsidRDefault="008F2ED1" w:rsidP="008F2ED1">
      <w:pPr>
        <w:jc w:val="both"/>
        <w:rPr>
          <w:rFonts w:cs="Arial"/>
          <w:sz w:val="22"/>
          <w:szCs w:val="22"/>
          <w:lang w:eastAsia="es-CR"/>
        </w:rPr>
      </w:pPr>
      <w:r w:rsidRPr="007F335A">
        <w:rPr>
          <w:rFonts w:cs="Arial"/>
          <w:sz w:val="22"/>
          <w:szCs w:val="22"/>
          <w:lang w:eastAsia="es-CR"/>
        </w:rPr>
        <w:t xml:space="preserve">El monto del Programa Integral de </w:t>
      </w:r>
      <w:r w:rsidR="00704B64" w:rsidRPr="007F335A">
        <w:rPr>
          <w:rFonts w:cs="Arial"/>
          <w:sz w:val="22"/>
          <w:szCs w:val="22"/>
          <w:lang w:eastAsia="es-CR"/>
        </w:rPr>
        <w:t>Financiamiento</w:t>
      </w:r>
      <w:r w:rsidRPr="007F335A">
        <w:rPr>
          <w:rFonts w:cs="Arial"/>
          <w:sz w:val="22"/>
          <w:szCs w:val="22"/>
          <w:lang w:eastAsia="es-CR"/>
        </w:rPr>
        <w:t xml:space="preserve"> para Familias de Ingresos Medios con recursos asociados a financiamiento del BANHVI se establece en la suma de ¢30.000 millones.</w:t>
      </w:r>
    </w:p>
    <w:p w14:paraId="446E407A" w14:textId="77777777" w:rsidR="008F2ED1" w:rsidRPr="007F335A" w:rsidRDefault="008F2ED1" w:rsidP="008F2ED1">
      <w:pPr>
        <w:jc w:val="both"/>
        <w:rPr>
          <w:rFonts w:cs="Arial"/>
          <w:sz w:val="22"/>
          <w:szCs w:val="22"/>
          <w:lang w:eastAsia="es-CR"/>
        </w:rPr>
      </w:pPr>
    </w:p>
    <w:p w14:paraId="54AC599E" w14:textId="77777777" w:rsidR="008F2ED1" w:rsidRPr="007F335A" w:rsidRDefault="008F2ED1" w:rsidP="008F2ED1">
      <w:pPr>
        <w:jc w:val="both"/>
        <w:rPr>
          <w:rFonts w:cs="Arial"/>
          <w:sz w:val="22"/>
          <w:szCs w:val="22"/>
          <w:lang w:eastAsia="es-CR"/>
        </w:rPr>
      </w:pPr>
      <w:r w:rsidRPr="007F335A">
        <w:rPr>
          <w:rFonts w:cs="Arial"/>
          <w:sz w:val="22"/>
          <w:szCs w:val="22"/>
          <w:lang w:eastAsia="es-CR"/>
        </w:rPr>
        <w:t xml:space="preserve">Las solicitudes de ajuste de tasa de interés o de nuevo desembolso al amparo del Programa presentadas por las Entidades Autorizadas serán tramitadas según orden de presentación hasta agotar la suma disponible de ¢30.000 millones.  </w:t>
      </w:r>
    </w:p>
    <w:p w14:paraId="72F6DF4F" w14:textId="77777777" w:rsidR="008F2ED1" w:rsidRPr="007F335A" w:rsidRDefault="008F2ED1" w:rsidP="008F2ED1">
      <w:pPr>
        <w:jc w:val="both"/>
        <w:rPr>
          <w:rFonts w:cs="Arial"/>
          <w:sz w:val="22"/>
          <w:szCs w:val="22"/>
          <w:highlight w:val="yellow"/>
          <w:lang w:eastAsia="es-CR"/>
        </w:rPr>
      </w:pPr>
    </w:p>
    <w:p w14:paraId="03E1BC89" w14:textId="77777777" w:rsidR="008F2ED1" w:rsidRPr="007F335A" w:rsidRDefault="008F2ED1" w:rsidP="008F2ED1">
      <w:pPr>
        <w:numPr>
          <w:ilvl w:val="0"/>
          <w:numId w:val="39"/>
        </w:numPr>
        <w:jc w:val="both"/>
        <w:rPr>
          <w:rFonts w:cs="Arial"/>
          <w:b/>
          <w:sz w:val="22"/>
          <w:szCs w:val="22"/>
        </w:rPr>
      </w:pPr>
      <w:r w:rsidRPr="007F335A">
        <w:rPr>
          <w:rFonts w:cs="Arial"/>
          <w:b/>
          <w:sz w:val="22"/>
          <w:szCs w:val="22"/>
        </w:rPr>
        <w:t>Condiciones específicas del Programa en el BANHVI:</w:t>
      </w:r>
    </w:p>
    <w:p w14:paraId="060A775D" w14:textId="77777777" w:rsidR="008F2ED1" w:rsidRPr="007F335A" w:rsidRDefault="008F2ED1" w:rsidP="008F2ED1">
      <w:pPr>
        <w:jc w:val="both"/>
        <w:rPr>
          <w:rFonts w:cs="Arial"/>
          <w:sz w:val="22"/>
          <w:szCs w:val="22"/>
        </w:rPr>
      </w:pPr>
    </w:p>
    <w:p w14:paraId="5A91E8F9" w14:textId="77777777" w:rsidR="008F2ED1" w:rsidRPr="007F335A" w:rsidRDefault="008F2ED1" w:rsidP="008F2ED1">
      <w:pPr>
        <w:jc w:val="both"/>
        <w:rPr>
          <w:rFonts w:cs="Arial"/>
          <w:sz w:val="22"/>
          <w:szCs w:val="22"/>
        </w:rPr>
      </w:pPr>
      <w:r w:rsidRPr="007F335A">
        <w:rPr>
          <w:rFonts w:cs="Arial"/>
          <w:sz w:val="22"/>
          <w:szCs w:val="22"/>
        </w:rPr>
        <w:t>Las condiciones para el Programa Integral de Financiamiento para Familias de Ingresos Medios, a ejecutarse entre los periodos 2019 y 2020, son las que se detallan a continuación:</w:t>
      </w:r>
    </w:p>
    <w:p w14:paraId="2AA38F85" w14:textId="77777777" w:rsidR="008F2ED1" w:rsidRPr="007F335A" w:rsidRDefault="008F2ED1" w:rsidP="008F2ED1">
      <w:pPr>
        <w:jc w:val="both"/>
        <w:rPr>
          <w:rFonts w:cs="Arial"/>
          <w:sz w:val="22"/>
          <w:szCs w:val="22"/>
        </w:rPr>
      </w:pPr>
    </w:p>
    <w:p w14:paraId="5FC5ACD8" w14:textId="77777777" w:rsidR="008F2ED1" w:rsidRPr="007F335A" w:rsidRDefault="008F2ED1" w:rsidP="008F2ED1">
      <w:pPr>
        <w:numPr>
          <w:ilvl w:val="0"/>
          <w:numId w:val="35"/>
        </w:numPr>
        <w:tabs>
          <w:tab w:val="num" w:pos="426"/>
        </w:tabs>
        <w:ind w:right="-160"/>
        <w:jc w:val="both"/>
        <w:rPr>
          <w:rFonts w:cs="Arial"/>
          <w:sz w:val="22"/>
          <w:szCs w:val="22"/>
        </w:rPr>
      </w:pPr>
      <w:r w:rsidRPr="007F335A">
        <w:rPr>
          <w:rFonts w:cs="Arial"/>
          <w:b/>
          <w:sz w:val="22"/>
          <w:szCs w:val="22"/>
        </w:rPr>
        <w:t>Monto global del programa</w:t>
      </w:r>
      <w:r w:rsidRPr="007F335A">
        <w:rPr>
          <w:rFonts w:cs="Arial"/>
          <w:sz w:val="22"/>
          <w:szCs w:val="22"/>
        </w:rPr>
        <w:t>:  ¢30,000 millones.</w:t>
      </w:r>
    </w:p>
    <w:p w14:paraId="3D84B7E8" w14:textId="77777777" w:rsidR="008F2ED1" w:rsidRPr="007F335A" w:rsidRDefault="008F2ED1" w:rsidP="008F2ED1">
      <w:pPr>
        <w:ind w:left="360"/>
        <w:jc w:val="both"/>
        <w:rPr>
          <w:rFonts w:cs="Arial"/>
          <w:sz w:val="22"/>
          <w:szCs w:val="22"/>
        </w:rPr>
      </w:pPr>
    </w:p>
    <w:p w14:paraId="2790062A" w14:textId="77777777" w:rsidR="008F2ED1" w:rsidRPr="001F55C8" w:rsidRDefault="008F2ED1" w:rsidP="008F2ED1">
      <w:pPr>
        <w:numPr>
          <w:ilvl w:val="0"/>
          <w:numId w:val="35"/>
        </w:numPr>
        <w:jc w:val="both"/>
        <w:rPr>
          <w:rFonts w:cs="Arial"/>
          <w:sz w:val="22"/>
          <w:szCs w:val="22"/>
        </w:rPr>
      </w:pPr>
      <w:r w:rsidRPr="007F335A">
        <w:rPr>
          <w:rFonts w:cs="Arial"/>
          <w:b/>
          <w:sz w:val="22"/>
          <w:szCs w:val="22"/>
        </w:rPr>
        <w:t>Población objetivo:</w:t>
      </w:r>
      <w:r w:rsidRPr="007F335A">
        <w:rPr>
          <w:rFonts w:cs="Arial"/>
          <w:sz w:val="22"/>
          <w:szCs w:val="22"/>
        </w:rPr>
        <w:t xml:space="preserve"> El programa está dirigido a las familias de los segmentos medios, identificados concretamente como los </w:t>
      </w:r>
      <w:r w:rsidRPr="001F55C8">
        <w:rPr>
          <w:rFonts w:cs="Arial"/>
          <w:sz w:val="22"/>
          <w:szCs w:val="22"/>
        </w:rPr>
        <w:t>estratos 1.5 al 6 según la definición de la Ley 7052.</w:t>
      </w:r>
    </w:p>
    <w:p w14:paraId="5B494CA7" w14:textId="77777777" w:rsidR="008F2ED1" w:rsidRPr="001F55C8" w:rsidRDefault="008F2ED1" w:rsidP="008F2ED1">
      <w:pPr>
        <w:ind w:left="360"/>
        <w:jc w:val="both"/>
        <w:rPr>
          <w:rFonts w:cs="Arial"/>
          <w:sz w:val="22"/>
          <w:szCs w:val="22"/>
        </w:rPr>
      </w:pPr>
    </w:p>
    <w:p w14:paraId="260E82E1" w14:textId="77777777" w:rsidR="008F2ED1" w:rsidRPr="001F55C8" w:rsidRDefault="008F2ED1" w:rsidP="008F2ED1">
      <w:pPr>
        <w:numPr>
          <w:ilvl w:val="0"/>
          <w:numId w:val="35"/>
        </w:numPr>
        <w:jc w:val="both"/>
        <w:rPr>
          <w:rFonts w:cs="Arial"/>
          <w:sz w:val="22"/>
          <w:szCs w:val="22"/>
        </w:rPr>
      </w:pPr>
      <w:r w:rsidRPr="001F55C8">
        <w:rPr>
          <w:rFonts w:cs="Arial"/>
          <w:b/>
          <w:sz w:val="22"/>
          <w:szCs w:val="22"/>
        </w:rPr>
        <w:t>Plan de inversión</w:t>
      </w:r>
      <w:r w:rsidRPr="001F55C8">
        <w:rPr>
          <w:rFonts w:cs="Arial"/>
          <w:sz w:val="22"/>
          <w:szCs w:val="22"/>
        </w:rPr>
        <w:t xml:space="preserve">:  Financiamiento de soluciones individuales de vivienda, bajo las modalidades de compra de vivienda, compra de lote y construcción y construcción de vivienda en lote propio.  </w:t>
      </w:r>
    </w:p>
    <w:p w14:paraId="15BFADE9" w14:textId="77777777" w:rsidR="008F2ED1" w:rsidRPr="001F55C8" w:rsidRDefault="008F2ED1" w:rsidP="008F2ED1">
      <w:pPr>
        <w:pStyle w:val="Prrafodelista"/>
        <w:rPr>
          <w:rFonts w:cs="Arial"/>
          <w:sz w:val="22"/>
          <w:szCs w:val="22"/>
        </w:rPr>
      </w:pPr>
    </w:p>
    <w:p w14:paraId="757F71A6" w14:textId="41592035" w:rsidR="008F2ED1" w:rsidRPr="001F55C8" w:rsidRDefault="008F2ED1" w:rsidP="008F2ED1">
      <w:pPr>
        <w:pStyle w:val="Prrafodelista"/>
        <w:ind w:left="284"/>
        <w:jc w:val="both"/>
        <w:rPr>
          <w:rFonts w:cs="Arial"/>
          <w:sz w:val="22"/>
          <w:szCs w:val="22"/>
        </w:rPr>
      </w:pPr>
      <w:r w:rsidRPr="001F55C8">
        <w:rPr>
          <w:rFonts w:cs="Arial"/>
          <w:sz w:val="22"/>
          <w:szCs w:val="22"/>
        </w:rPr>
        <w:t xml:space="preserve">En los </w:t>
      </w:r>
      <w:r w:rsidR="001F55C8" w:rsidRPr="001F55C8">
        <w:rPr>
          <w:rFonts w:cs="Arial"/>
          <w:sz w:val="22"/>
          <w:szCs w:val="22"/>
        </w:rPr>
        <w:t xml:space="preserve">casos </w:t>
      </w:r>
      <w:r w:rsidRPr="001F55C8">
        <w:rPr>
          <w:rFonts w:cs="Arial"/>
          <w:sz w:val="22"/>
          <w:szCs w:val="22"/>
        </w:rPr>
        <w:t xml:space="preserve">en los que el plan de inversión es el de construcción en lote propio y el lote fue adquirido mediante un crédito hipotecario que se mantiene vigente con condiciones menos favorables a las del Programa, será factible la cancelación de la hipoteca original bajo las siguientes condiciones: </w:t>
      </w:r>
    </w:p>
    <w:p w14:paraId="3537DB60" w14:textId="77777777" w:rsidR="008F2ED1" w:rsidRPr="001F55C8" w:rsidRDefault="008F2ED1" w:rsidP="008F2ED1">
      <w:pPr>
        <w:pStyle w:val="Prrafodelista"/>
        <w:ind w:left="284"/>
        <w:jc w:val="both"/>
        <w:rPr>
          <w:rFonts w:cs="Arial"/>
          <w:sz w:val="22"/>
          <w:szCs w:val="22"/>
        </w:rPr>
      </w:pPr>
    </w:p>
    <w:p w14:paraId="3AE7C545" w14:textId="77777777" w:rsidR="008F2ED1" w:rsidRPr="001F55C8" w:rsidRDefault="008F2ED1" w:rsidP="008F2ED1">
      <w:pPr>
        <w:pStyle w:val="Prrafodelista"/>
        <w:numPr>
          <w:ilvl w:val="0"/>
          <w:numId w:val="40"/>
        </w:numPr>
        <w:jc w:val="both"/>
        <w:rPr>
          <w:rFonts w:cs="Arial"/>
          <w:sz w:val="22"/>
          <w:szCs w:val="22"/>
        </w:rPr>
      </w:pPr>
      <w:r w:rsidRPr="001F55C8">
        <w:rPr>
          <w:rFonts w:cs="Arial"/>
          <w:sz w:val="22"/>
          <w:szCs w:val="22"/>
        </w:rPr>
        <w:t>La verificación de que el origen del gravamen existente está relacionado con un objetivo de vivienda.</w:t>
      </w:r>
    </w:p>
    <w:p w14:paraId="6887C846" w14:textId="77777777" w:rsidR="008F2ED1" w:rsidRPr="001F55C8" w:rsidRDefault="008F2ED1" w:rsidP="008F2ED1">
      <w:pPr>
        <w:pStyle w:val="Prrafodelista"/>
        <w:numPr>
          <w:ilvl w:val="0"/>
          <w:numId w:val="40"/>
        </w:numPr>
        <w:jc w:val="both"/>
        <w:rPr>
          <w:rFonts w:cs="Arial"/>
          <w:sz w:val="22"/>
          <w:szCs w:val="22"/>
        </w:rPr>
      </w:pPr>
      <w:r w:rsidRPr="001F55C8">
        <w:rPr>
          <w:rFonts w:cs="Arial"/>
          <w:sz w:val="22"/>
          <w:szCs w:val="22"/>
        </w:rPr>
        <w:t xml:space="preserve">Los recursos utilizados para la cancelación del gravamen corresponden en su totalidad al crédito que está otorgando la Entidad Autorizada, siendo que los recursos </w:t>
      </w:r>
      <w:r w:rsidRPr="001F55C8">
        <w:rPr>
          <w:rFonts w:cs="Arial"/>
          <w:sz w:val="22"/>
          <w:szCs w:val="22"/>
        </w:rPr>
        <w:lastRenderedPageBreak/>
        <w:t xml:space="preserve">del bono familiar de vivienda no pueden ser utilizados para amortizar total o parcialmente ese gravamen. </w:t>
      </w:r>
    </w:p>
    <w:p w14:paraId="3C1B07F6" w14:textId="77777777" w:rsidR="008F2ED1" w:rsidRPr="007F335A" w:rsidRDefault="008F2ED1" w:rsidP="008F2ED1">
      <w:pPr>
        <w:pStyle w:val="Prrafodelista"/>
        <w:rPr>
          <w:rFonts w:cs="Arial"/>
          <w:sz w:val="22"/>
          <w:szCs w:val="22"/>
        </w:rPr>
      </w:pPr>
    </w:p>
    <w:p w14:paraId="740D3CBC" w14:textId="77777777" w:rsidR="008F2ED1" w:rsidRPr="007F335A" w:rsidRDefault="008F2ED1" w:rsidP="008F2ED1">
      <w:pPr>
        <w:ind w:left="360"/>
        <w:jc w:val="both"/>
        <w:rPr>
          <w:rFonts w:cs="Arial"/>
          <w:sz w:val="22"/>
          <w:szCs w:val="22"/>
        </w:rPr>
      </w:pPr>
      <w:r w:rsidRPr="007F335A">
        <w:rPr>
          <w:rFonts w:cs="Arial"/>
          <w:sz w:val="22"/>
          <w:szCs w:val="22"/>
        </w:rPr>
        <w:t>El monto máximo de cada solución habitacional financiada - incluyendo el terreno y la construcción - será el equivalente al tope de la vivienda de interés social vigente.</w:t>
      </w:r>
    </w:p>
    <w:p w14:paraId="3ADFE65E" w14:textId="77777777" w:rsidR="008F2ED1" w:rsidRPr="007F335A" w:rsidRDefault="008F2ED1" w:rsidP="008F2ED1">
      <w:pPr>
        <w:ind w:left="360"/>
        <w:jc w:val="both"/>
        <w:rPr>
          <w:rFonts w:cs="Arial"/>
          <w:sz w:val="22"/>
          <w:szCs w:val="22"/>
        </w:rPr>
      </w:pPr>
    </w:p>
    <w:p w14:paraId="3A95778B" w14:textId="77777777" w:rsidR="008F2ED1" w:rsidRPr="007F335A" w:rsidRDefault="008F2ED1" w:rsidP="008F2ED1">
      <w:pPr>
        <w:numPr>
          <w:ilvl w:val="0"/>
          <w:numId w:val="35"/>
        </w:numPr>
        <w:jc w:val="both"/>
        <w:rPr>
          <w:rFonts w:cs="Arial"/>
          <w:sz w:val="22"/>
          <w:szCs w:val="22"/>
        </w:rPr>
      </w:pPr>
      <w:r w:rsidRPr="007F335A">
        <w:rPr>
          <w:rFonts w:cs="Arial"/>
          <w:b/>
          <w:sz w:val="22"/>
          <w:szCs w:val="22"/>
        </w:rPr>
        <w:t>Tasa de interés corriente</w:t>
      </w:r>
      <w:r w:rsidRPr="007F335A">
        <w:rPr>
          <w:rFonts w:cs="Arial"/>
          <w:sz w:val="22"/>
          <w:szCs w:val="22"/>
        </w:rPr>
        <w:t xml:space="preserve">:  Tasa Básica (TB) calculada por el Banco Central de Costa Rica menos 1.00 punto porcentual, ajustable mensualmente. </w:t>
      </w:r>
    </w:p>
    <w:p w14:paraId="1317EFB5" w14:textId="77777777" w:rsidR="008F2ED1" w:rsidRPr="007F335A" w:rsidRDefault="008F2ED1" w:rsidP="008F2ED1">
      <w:pPr>
        <w:pStyle w:val="Prrafodelista"/>
        <w:rPr>
          <w:rFonts w:cs="Arial"/>
          <w:sz w:val="22"/>
          <w:szCs w:val="22"/>
        </w:rPr>
      </w:pPr>
    </w:p>
    <w:p w14:paraId="1853AEED" w14:textId="730C2E86" w:rsidR="008F2ED1" w:rsidRPr="007F335A" w:rsidRDefault="008F2ED1" w:rsidP="008F2ED1">
      <w:pPr>
        <w:jc w:val="both"/>
        <w:rPr>
          <w:rFonts w:cs="Arial"/>
          <w:sz w:val="22"/>
          <w:szCs w:val="22"/>
        </w:rPr>
      </w:pPr>
      <w:r w:rsidRPr="007F335A">
        <w:rPr>
          <w:rFonts w:cs="Arial"/>
          <w:sz w:val="22"/>
          <w:szCs w:val="22"/>
        </w:rPr>
        <w:t xml:space="preserve">El resto de las condiciones son equivalentes a las del Programa de </w:t>
      </w:r>
      <w:r w:rsidR="00704B64" w:rsidRPr="007F335A">
        <w:rPr>
          <w:rFonts w:cs="Arial"/>
          <w:sz w:val="22"/>
          <w:szCs w:val="22"/>
        </w:rPr>
        <w:t>Crédito</w:t>
      </w:r>
      <w:r w:rsidRPr="007F335A">
        <w:rPr>
          <w:rFonts w:cs="Arial"/>
          <w:sz w:val="22"/>
          <w:szCs w:val="22"/>
        </w:rPr>
        <w:t xml:space="preserve"> de Largo Plazo en Colones actualmente vigente, estas son:</w:t>
      </w:r>
    </w:p>
    <w:p w14:paraId="5D6A681A" w14:textId="77777777" w:rsidR="008F2ED1" w:rsidRPr="007F335A" w:rsidRDefault="008F2ED1" w:rsidP="008F2ED1">
      <w:pPr>
        <w:jc w:val="both"/>
        <w:rPr>
          <w:rFonts w:cs="Arial"/>
          <w:sz w:val="22"/>
          <w:szCs w:val="22"/>
        </w:rPr>
      </w:pPr>
    </w:p>
    <w:p w14:paraId="56289B84" w14:textId="77777777" w:rsidR="008F2ED1" w:rsidRPr="007F335A" w:rsidRDefault="008F2ED1" w:rsidP="008F2ED1">
      <w:pPr>
        <w:numPr>
          <w:ilvl w:val="0"/>
          <w:numId w:val="35"/>
        </w:numPr>
        <w:jc w:val="both"/>
        <w:rPr>
          <w:rFonts w:cs="Arial"/>
          <w:sz w:val="22"/>
          <w:szCs w:val="22"/>
        </w:rPr>
      </w:pPr>
      <w:r w:rsidRPr="007F335A">
        <w:rPr>
          <w:rFonts w:cs="Arial"/>
          <w:b/>
          <w:sz w:val="22"/>
          <w:szCs w:val="22"/>
        </w:rPr>
        <w:t>Tasa de interés moratoria</w:t>
      </w:r>
      <w:r w:rsidRPr="007F335A">
        <w:rPr>
          <w:rFonts w:cs="Arial"/>
          <w:sz w:val="22"/>
          <w:szCs w:val="22"/>
        </w:rPr>
        <w:t>:  Equivalente a la tasa de interés corriente más dos puntos porcentuales</w:t>
      </w:r>
      <w:r w:rsidRPr="007F335A">
        <w:rPr>
          <w:rStyle w:val="Refdenotaalpie"/>
          <w:rFonts w:cs="Arial"/>
          <w:sz w:val="22"/>
          <w:szCs w:val="22"/>
        </w:rPr>
        <w:footnoteReference w:id="1"/>
      </w:r>
      <w:r w:rsidRPr="007F335A">
        <w:rPr>
          <w:rFonts w:cs="Arial"/>
          <w:sz w:val="22"/>
          <w:szCs w:val="22"/>
        </w:rPr>
        <w:t xml:space="preserve">. </w:t>
      </w:r>
    </w:p>
    <w:p w14:paraId="6EE2EA45" w14:textId="77777777" w:rsidR="008F2ED1" w:rsidRPr="007F335A" w:rsidRDefault="008F2ED1" w:rsidP="008F2ED1">
      <w:pPr>
        <w:tabs>
          <w:tab w:val="num" w:pos="426"/>
        </w:tabs>
        <w:ind w:right="-160"/>
        <w:jc w:val="both"/>
        <w:rPr>
          <w:rFonts w:cs="Arial"/>
          <w:sz w:val="22"/>
          <w:szCs w:val="22"/>
        </w:rPr>
      </w:pPr>
    </w:p>
    <w:p w14:paraId="124258AC" w14:textId="77777777" w:rsidR="008F2ED1" w:rsidRPr="007F335A" w:rsidRDefault="008F2ED1" w:rsidP="008F2ED1">
      <w:pPr>
        <w:numPr>
          <w:ilvl w:val="0"/>
          <w:numId w:val="35"/>
        </w:numPr>
        <w:tabs>
          <w:tab w:val="num" w:pos="426"/>
        </w:tabs>
        <w:ind w:right="-160"/>
        <w:jc w:val="both"/>
        <w:rPr>
          <w:rFonts w:cs="Arial"/>
          <w:sz w:val="22"/>
          <w:szCs w:val="22"/>
        </w:rPr>
      </w:pPr>
      <w:r w:rsidRPr="007F335A">
        <w:rPr>
          <w:rFonts w:cs="Arial"/>
          <w:b/>
          <w:sz w:val="22"/>
          <w:szCs w:val="22"/>
        </w:rPr>
        <w:t>Comisión de formalización</w:t>
      </w:r>
      <w:r w:rsidRPr="007F335A">
        <w:rPr>
          <w:rFonts w:cs="Arial"/>
          <w:sz w:val="22"/>
          <w:szCs w:val="22"/>
        </w:rPr>
        <w:t>:  Uno por ciento (1%) sobre el monto desembolsado</w:t>
      </w:r>
      <w:r w:rsidRPr="007F335A">
        <w:rPr>
          <w:rStyle w:val="Refdenotaalpie"/>
          <w:rFonts w:cs="Arial"/>
          <w:sz w:val="22"/>
          <w:szCs w:val="22"/>
        </w:rPr>
        <w:footnoteReference w:id="2"/>
      </w:r>
      <w:r w:rsidRPr="007F335A">
        <w:rPr>
          <w:rFonts w:cs="Arial"/>
          <w:sz w:val="22"/>
          <w:szCs w:val="22"/>
        </w:rPr>
        <w:t>.</w:t>
      </w:r>
    </w:p>
    <w:p w14:paraId="16507EDA" w14:textId="77777777" w:rsidR="008F2ED1" w:rsidRPr="007F335A" w:rsidRDefault="008F2ED1" w:rsidP="008F2ED1">
      <w:pPr>
        <w:tabs>
          <w:tab w:val="num" w:pos="426"/>
        </w:tabs>
        <w:ind w:right="-160"/>
        <w:jc w:val="both"/>
        <w:rPr>
          <w:rFonts w:cs="Arial"/>
          <w:sz w:val="22"/>
          <w:szCs w:val="22"/>
        </w:rPr>
      </w:pPr>
    </w:p>
    <w:p w14:paraId="291F25CC" w14:textId="77777777" w:rsidR="008F2ED1" w:rsidRPr="007F335A" w:rsidRDefault="008F2ED1" w:rsidP="008F2ED1">
      <w:pPr>
        <w:numPr>
          <w:ilvl w:val="0"/>
          <w:numId w:val="35"/>
        </w:numPr>
        <w:tabs>
          <w:tab w:val="num" w:pos="426"/>
        </w:tabs>
        <w:ind w:right="-160"/>
        <w:jc w:val="both"/>
        <w:rPr>
          <w:rFonts w:cs="Arial"/>
          <w:sz w:val="22"/>
          <w:szCs w:val="22"/>
        </w:rPr>
      </w:pPr>
      <w:r w:rsidRPr="007F335A">
        <w:rPr>
          <w:rFonts w:cs="Arial"/>
          <w:b/>
          <w:sz w:val="22"/>
          <w:szCs w:val="22"/>
        </w:rPr>
        <w:t>Comisión por pago anticipado:</w:t>
      </w:r>
      <w:r w:rsidRPr="007F335A">
        <w:rPr>
          <w:rFonts w:cs="Arial"/>
          <w:sz w:val="22"/>
          <w:szCs w:val="22"/>
        </w:rPr>
        <w:t xml:space="preserve">  Tres por ciento (3%) sobre el monto del pago extraordinario durante los primeros 5 años del plazo del financiamiento. </w:t>
      </w:r>
    </w:p>
    <w:p w14:paraId="2AF9CA38" w14:textId="77777777" w:rsidR="008F2ED1" w:rsidRPr="007F335A" w:rsidRDefault="008F2ED1" w:rsidP="008F2ED1">
      <w:pPr>
        <w:tabs>
          <w:tab w:val="num" w:pos="426"/>
        </w:tabs>
        <w:ind w:right="-160"/>
        <w:jc w:val="both"/>
        <w:rPr>
          <w:rFonts w:cs="Arial"/>
          <w:sz w:val="22"/>
          <w:szCs w:val="22"/>
        </w:rPr>
      </w:pPr>
    </w:p>
    <w:p w14:paraId="4BCF8848" w14:textId="77777777" w:rsidR="008F2ED1" w:rsidRPr="007F335A" w:rsidRDefault="008F2ED1" w:rsidP="008F2ED1">
      <w:pPr>
        <w:numPr>
          <w:ilvl w:val="0"/>
          <w:numId w:val="35"/>
        </w:numPr>
        <w:tabs>
          <w:tab w:val="num" w:pos="426"/>
        </w:tabs>
        <w:ind w:right="-160"/>
        <w:jc w:val="both"/>
        <w:rPr>
          <w:rFonts w:cs="Arial"/>
          <w:sz w:val="22"/>
          <w:szCs w:val="22"/>
        </w:rPr>
      </w:pPr>
      <w:r w:rsidRPr="007F335A">
        <w:rPr>
          <w:rFonts w:cs="Arial"/>
          <w:b/>
          <w:sz w:val="22"/>
          <w:szCs w:val="22"/>
        </w:rPr>
        <w:t>Plazo del financiamiento</w:t>
      </w:r>
      <w:r w:rsidRPr="007F335A">
        <w:rPr>
          <w:rFonts w:cs="Arial"/>
          <w:sz w:val="22"/>
          <w:szCs w:val="22"/>
        </w:rPr>
        <w:t>:  Máximo de 15 años.</w:t>
      </w:r>
    </w:p>
    <w:p w14:paraId="73AC0600" w14:textId="77777777" w:rsidR="008F2ED1" w:rsidRPr="007F335A" w:rsidRDefault="008F2ED1" w:rsidP="008F2ED1">
      <w:pPr>
        <w:pStyle w:val="Prrafodelista"/>
        <w:rPr>
          <w:rFonts w:cs="Arial"/>
          <w:sz w:val="22"/>
          <w:szCs w:val="22"/>
        </w:rPr>
      </w:pPr>
    </w:p>
    <w:p w14:paraId="296F11A8" w14:textId="77777777" w:rsidR="008F2ED1" w:rsidRPr="007F335A" w:rsidRDefault="008F2ED1" w:rsidP="008F2ED1">
      <w:pPr>
        <w:numPr>
          <w:ilvl w:val="0"/>
          <w:numId w:val="35"/>
        </w:numPr>
        <w:tabs>
          <w:tab w:val="num" w:pos="426"/>
        </w:tabs>
        <w:ind w:right="-160"/>
        <w:jc w:val="both"/>
        <w:rPr>
          <w:rFonts w:cs="Arial"/>
          <w:sz w:val="22"/>
          <w:szCs w:val="22"/>
        </w:rPr>
      </w:pPr>
      <w:r w:rsidRPr="007F335A">
        <w:rPr>
          <w:rFonts w:cs="Arial"/>
          <w:b/>
          <w:sz w:val="22"/>
          <w:szCs w:val="22"/>
        </w:rPr>
        <w:t>Forma de pago</w:t>
      </w:r>
      <w:r w:rsidRPr="007F335A">
        <w:rPr>
          <w:rFonts w:cs="Arial"/>
          <w:sz w:val="22"/>
          <w:szCs w:val="22"/>
        </w:rPr>
        <w:t>:  Cuotas mensuales niveladas por mes vencido.</w:t>
      </w:r>
    </w:p>
    <w:p w14:paraId="250523FD" w14:textId="77777777" w:rsidR="008F2ED1" w:rsidRPr="007F335A" w:rsidRDefault="008F2ED1" w:rsidP="008F2ED1">
      <w:pPr>
        <w:tabs>
          <w:tab w:val="num" w:pos="426"/>
        </w:tabs>
        <w:ind w:right="-160"/>
        <w:jc w:val="both"/>
        <w:rPr>
          <w:rFonts w:cs="Arial"/>
          <w:sz w:val="22"/>
          <w:szCs w:val="22"/>
        </w:rPr>
      </w:pPr>
    </w:p>
    <w:p w14:paraId="51425F1A" w14:textId="77777777" w:rsidR="008F2ED1" w:rsidRPr="007F335A" w:rsidRDefault="008F2ED1" w:rsidP="008F2ED1">
      <w:pPr>
        <w:numPr>
          <w:ilvl w:val="0"/>
          <w:numId w:val="35"/>
        </w:numPr>
        <w:tabs>
          <w:tab w:val="num" w:pos="426"/>
        </w:tabs>
        <w:ind w:right="-160"/>
        <w:jc w:val="both"/>
        <w:rPr>
          <w:rFonts w:cs="Arial"/>
          <w:sz w:val="22"/>
          <w:szCs w:val="22"/>
        </w:rPr>
      </w:pPr>
      <w:r w:rsidRPr="007F335A">
        <w:rPr>
          <w:rFonts w:cs="Arial"/>
          <w:b/>
          <w:sz w:val="22"/>
          <w:szCs w:val="22"/>
        </w:rPr>
        <w:t>Monto máximo del crédito</w:t>
      </w:r>
      <w:r w:rsidRPr="007F335A">
        <w:rPr>
          <w:rFonts w:cs="Arial"/>
          <w:sz w:val="22"/>
          <w:szCs w:val="22"/>
        </w:rPr>
        <w:t>:  El monto máximo de los créditos otorgados se establece en función de la capacidad de pago de las Entidades solicitantes y contemplando el límite de operaciones activas establecido de conformidad con la Ley Nº 7558 y el oficio SUGEF-2046-20080443 de la Superintendencia General de Entidades Financieras.</w:t>
      </w:r>
    </w:p>
    <w:p w14:paraId="7A473924" w14:textId="77777777" w:rsidR="008F2ED1" w:rsidRPr="007F335A" w:rsidRDefault="008F2ED1" w:rsidP="008F2ED1">
      <w:pPr>
        <w:pStyle w:val="Prrafodelista"/>
        <w:rPr>
          <w:rFonts w:cs="Arial"/>
          <w:b/>
          <w:sz w:val="22"/>
          <w:szCs w:val="22"/>
        </w:rPr>
      </w:pPr>
    </w:p>
    <w:p w14:paraId="19680BF9" w14:textId="77777777" w:rsidR="008F2ED1" w:rsidRPr="007F335A" w:rsidRDefault="008F2ED1" w:rsidP="008F2ED1">
      <w:pPr>
        <w:numPr>
          <w:ilvl w:val="0"/>
          <w:numId w:val="35"/>
        </w:numPr>
        <w:tabs>
          <w:tab w:val="num" w:pos="426"/>
        </w:tabs>
        <w:ind w:right="-160"/>
        <w:jc w:val="both"/>
        <w:rPr>
          <w:rFonts w:cs="Arial"/>
          <w:sz w:val="22"/>
          <w:szCs w:val="22"/>
        </w:rPr>
      </w:pPr>
      <w:r w:rsidRPr="007F335A">
        <w:rPr>
          <w:rFonts w:cs="Arial"/>
          <w:b/>
          <w:sz w:val="22"/>
          <w:szCs w:val="22"/>
        </w:rPr>
        <w:t xml:space="preserve">Tipo de Garantías:  </w:t>
      </w:r>
      <w:r w:rsidRPr="007F335A">
        <w:rPr>
          <w:rFonts w:cs="Arial"/>
          <w:sz w:val="22"/>
          <w:szCs w:val="22"/>
        </w:rPr>
        <w:t>Alternativas incorporadas en el “Reglamento de los Programas de Crédito y Avales del Fondo Nacional para la Vivienda del Banco Hipotecario de la Vivienda” vigente.</w:t>
      </w:r>
    </w:p>
    <w:p w14:paraId="47A00687" w14:textId="77777777" w:rsidR="008F2ED1" w:rsidRPr="007F335A" w:rsidRDefault="008F2ED1" w:rsidP="008F2ED1">
      <w:pPr>
        <w:tabs>
          <w:tab w:val="num" w:pos="720"/>
        </w:tabs>
        <w:ind w:right="-160"/>
        <w:jc w:val="both"/>
        <w:rPr>
          <w:rFonts w:cs="Arial"/>
          <w:sz w:val="22"/>
          <w:szCs w:val="22"/>
        </w:rPr>
      </w:pPr>
    </w:p>
    <w:p w14:paraId="61275649" w14:textId="77777777" w:rsidR="008F2ED1" w:rsidRPr="007F335A" w:rsidRDefault="008F2ED1" w:rsidP="008F2ED1">
      <w:pPr>
        <w:tabs>
          <w:tab w:val="num" w:pos="426"/>
        </w:tabs>
        <w:ind w:right="-160"/>
        <w:jc w:val="both"/>
        <w:rPr>
          <w:rFonts w:cs="Arial"/>
          <w:sz w:val="22"/>
          <w:szCs w:val="22"/>
        </w:rPr>
      </w:pPr>
      <w:r w:rsidRPr="007F335A">
        <w:rPr>
          <w:rFonts w:cs="Arial"/>
          <w:sz w:val="22"/>
          <w:szCs w:val="22"/>
        </w:rPr>
        <w:t>Adicionalmente, en el caso de financiamiento mediante línea de crédito, se aplicarán las siguientes condiciones:</w:t>
      </w:r>
    </w:p>
    <w:p w14:paraId="3D262847" w14:textId="77777777" w:rsidR="008F2ED1" w:rsidRPr="007F335A" w:rsidRDefault="008F2ED1" w:rsidP="008F2ED1">
      <w:pPr>
        <w:tabs>
          <w:tab w:val="num" w:pos="426"/>
        </w:tabs>
        <w:ind w:left="426" w:right="-160"/>
        <w:jc w:val="both"/>
        <w:rPr>
          <w:rFonts w:cs="Arial"/>
          <w:sz w:val="22"/>
          <w:szCs w:val="22"/>
        </w:rPr>
      </w:pPr>
      <w:r w:rsidRPr="007F335A">
        <w:rPr>
          <w:rFonts w:cs="Arial"/>
          <w:sz w:val="22"/>
          <w:szCs w:val="22"/>
        </w:rPr>
        <w:t xml:space="preserve"> </w:t>
      </w:r>
    </w:p>
    <w:p w14:paraId="7BE40BFF" w14:textId="77777777" w:rsidR="008F2ED1" w:rsidRPr="007F335A" w:rsidRDefault="008F2ED1" w:rsidP="008F2ED1">
      <w:pPr>
        <w:numPr>
          <w:ilvl w:val="0"/>
          <w:numId w:val="35"/>
        </w:numPr>
        <w:tabs>
          <w:tab w:val="num" w:pos="426"/>
        </w:tabs>
        <w:ind w:right="-160"/>
        <w:jc w:val="both"/>
        <w:rPr>
          <w:rFonts w:cs="Arial"/>
          <w:sz w:val="22"/>
          <w:szCs w:val="22"/>
        </w:rPr>
      </w:pPr>
      <w:r w:rsidRPr="007F335A">
        <w:rPr>
          <w:rFonts w:cs="Arial"/>
          <w:b/>
          <w:sz w:val="22"/>
          <w:szCs w:val="22"/>
        </w:rPr>
        <w:t xml:space="preserve">Tipo de línea de crédito:  </w:t>
      </w:r>
      <w:r w:rsidRPr="007F335A">
        <w:rPr>
          <w:rFonts w:cs="Arial"/>
          <w:sz w:val="22"/>
          <w:szCs w:val="22"/>
        </w:rPr>
        <w:t xml:space="preserve">Revolutiva, sin compromiso de desembolso y sujeta al límite de operaciones activas vigente. </w:t>
      </w:r>
    </w:p>
    <w:p w14:paraId="76AD3E87" w14:textId="77777777" w:rsidR="008F2ED1" w:rsidRPr="007F335A" w:rsidRDefault="008F2ED1" w:rsidP="008F2ED1">
      <w:pPr>
        <w:tabs>
          <w:tab w:val="num" w:pos="426"/>
        </w:tabs>
        <w:ind w:left="426" w:right="-160"/>
        <w:jc w:val="both"/>
        <w:rPr>
          <w:rFonts w:cs="Arial"/>
          <w:sz w:val="22"/>
          <w:szCs w:val="22"/>
        </w:rPr>
      </w:pPr>
    </w:p>
    <w:p w14:paraId="6F44BBD9" w14:textId="77777777" w:rsidR="008F2ED1" w:rsidRPr="007F335A" w:rsidRDefault="008F2ED1" w:rsidP="008F2ED1">
      <w:pPr>
        <w:numPr>
          <w:ilvl w:val="0"/>
          <w:numId w:val="35"/>
        </w:numPr>
        <w:tabs>
          <w:tab w:val="num" w:pos="426"/>
        </w:tabs>
        <w:ind w:right="-160"/>
        <w:jc w:val="both"/>
        <w:rPr>
          <w:rFonts w:cs="Arial"/>
          <w:sz w:val="22"/>
          <w:szCs w:val="22"/>
        </w:rPr>
      </w:pPr>
      <w:r w:rsidRPr="007F335A">
        <w:rPr>
          <w:rFonts w:cs="Arial"/>
          <w:b/>
          <w:sz w:val="22"/>
          <w:szCs w:val="22"/>
        </w:rPr>
        <w:t>Plazo de la línea de crédito:</w:t>
      </w:r>
      <w:r w:rsidRPr="007F335A">
        <w:rPr>
          <w:rFonts w:cs="Arial"/>
          <w:sz w:val="22"/>
          <w:szCs w:val="22"/>
        </w:rPr>
        <w:t xml:space="preserve">  20 años; el plazo de los subpréstamos que se formalicen al amparo de la línea de crédito será como máximo de 15 años y no podrá superar el plazo máximo de la línea de crédito.</w:t>
      </w:r>
    </w:p>
    <w:p w14:paraId="3AE768F2" w14:textId="77777777" w:rsidR="008F2ED1" w:rsidRPr="007F335A" w:rsidRDefault="008F2ED1" w:rsidP="008F2ED1">
      <w:pPr>
        <w:pStyle w:val="Prrafodelista"/>
        <w:rPr>
          <w:rFonts w:cs="Arial"/>
          <w:sz w:val="22"/>
          <w:szCs w:val="22"/>
        </w:rPr>
      </w:pPr>
    </w:p>
    <w:p w14:paraId="5AB1E228" w14:textId="77777777" w:rsidR="008F2ED1" w:rsidRPr="007F335A" w:rsidRDefault="008F2ED1" w:rsidP="008F2ED1">
      <w:pPr>
        <w:ind w:right="-160"/>
        <w:jc w:val="both"/>
        <w:rPr>
          <w:rFonts w:cs="Arial"/>
          <w:b/>
          <w:sz w:val="22"/>
          <w:szCs w:val="22"/>
        </w:rPr>
      </w:pPr>
      <w:r w:rsidRPr="007F335A">
        <w:rPr>
          <w:rFonts w:cs="Arial"/>
          <w:sz w:val="22"/>
          <w:szCs w:val="22"/>
          <w:lang w:eastAsia="es-CR"/>
        </w:rPr>
        <w:t>En el caso de que al vencerse el plazo de los financiamientos otorgados por el BANHVI a las Entidades Autorizadas, se determina que éstas mantienen saldos vigentes en las operaciones</w:t>
      </w:r>
      <w:r w:rsidRPr="007F335A">
        <w:rPr>
          <w:rFonts w:cs="Arial"/>
          <w:sz w:val="22"/>
          <w:szCs w:val="22"/>
        </w:rPr>
        <w:t xml:space="preserve"> de crédito de vivienda que fueron formalizadas al amparo del </w:t>
      </w:r>
      <w:r w:rsidRPr="007F335A">
        <w:rPr>
          <w:rFonts w:cs="Arial"/>
          <w:sz w:val="22"/>
          <w:szCs w:val="22"/>
          <w:lang w:eastAsia="es-CR"/>
        </w:rPr>
        <w:t>Programa Integral de Financiamiento para Familias de Ingresos Medios</w:t>
      </w:r>
      <w:r w:rsidRPr="007F335A">
        <w:rPr>
          <w:rFonts w:cs="Arial"/>
          <w:sz w:val="22"/>
          <w:szCs w:val="22"/>
        </w:rPr>
        <w:t xml:space="preserve">, se realizará una renovación del </w:t>
      </w:r>
      <w:r w:rsidRPr="007F335A">
        <w:rPr>
          <w:rFonts w:cs="Arial"/>
          <w:sz w:val="22"/>
          <w:szCs w:val="22"/>
        </w:rPr>
        <w:lastRenderedPageBreak/>
        <w:t xml:space="preserve">financiamiento otorgado por el BANHVI, manteniendo la condición establecida para la tasa de interés.  El monto del nuevo financiamiento será el equivalente a una proporción del saldo de principal de las operaciones pendientes de recuperación, de conformidad con la participación establecida para los recursos asociados al </w:t>
      </w:r>
      <w:r w:rsidRPr="001F55C8">
        <w:rPr>
          <w:rFonts w:cs="Arial"/>
          <w:sz w:val="22"/>
          <w:szCs w:val="22"/>
        </w:rPr>
        <w:t>financiamiento del BANHVI (máximo del 70%); por su parte, el plazo será el equivalente a</w:t>
      </w:r>
      <w:r w:rsidRPr="007F335A">
        <w:rPr>
          <w:rFonts w:cs="Arial"/>
          <w:sz w:val="22"/>
          <w:szCs w:val="22"/>
        </w:rPr>
        <w:t>l plazo promedio restante de las operaciones que mantienen vigentes las Entidades Autorizadas.</w:t>
      </w:r>
    </w:p>
    <w:p w14:paraId="753DF4FD" w14:textId="77777777" w:rsidR="008F2ED1" w:rsidRPr="007F335A" w:rsidRDefault="008F2ED1" w:rsidP="008F2ED1">
      <w:pPr>
        <w:pStyle w:val="Prrafodelista"/>
        <w:ind w:left="0"/>
        <w:rPr>
          <w:rFonts w:cs="Arial"/>
          <w:sz w:val="22"/>
          <w:szCs w:val="22"/>
        </w:rPr>
      </w:pPr>
    </w:p>
    <w:p w14:paraId="64EC93A8" w14:textId="75CAABBC" w:rsidR="008F2ED1" w:rsidRPr="007F335A" w:rsidRDefault="008F2ED1" w:rsidP="008F2ED1">
      <w:pPr>
        <w:pStyle w:val="Prrafodelista"/>
        <w:ind w:left="0"/>
        <w:jc w:val="both"/>
        <w:rPr>
          <w:rFonts w:cs="Arial"/>
          <w:sz w:val="22"/>
          <w:szCs w:val="22"/>
        </w:rPr>
      </w:pPr>
      <w:r w:rsidRPr="007F335A">
        <w:rPr>
          <w:rFonts w:cs="Arial"/>
          <w:sz w:val="22"/>
          <w:szCs w:val="22"/>
        </w:rPr>
        <w:t>La renovación del financiamiento por parte del BANHVI a las Entidades Autorizadas, aplica tanto para los casos de los créditos actualmente vigentes a los que se realice el ajuste de tasa de interés, como para las nuevas operaciones que se formalicen al amparo de este Programa.</w:t>
      </w:r>
      <w:r w:rsidR="00EA13EF">
        <w:rPr>
          <w:rFonts w:cs="Arial"/>
          <w:sz w:val="22"/>
          <w:szCs w:val="22"/>
        </w:rPr>
        <w:t>”</w:t>
      </w:r>
    </w:p>
    <w:p w14:paraId="018360B6" w14:textId="77777777" w:rsidR="00C57DB5" w:rsidRPr="00C57DB5" w:rsidRDefault="00C57DB5" w:rsidP="00F566EA">
      <w:pPr>
        <w:spacing w:line="360" w:lineRule="auto"/>
        <w:jc w:val="both"/>
        <w:rPr>
          <w:rFonts w:cs="Arial"/>
          <w:sz w:val="22"/>
          <w:szCs w:val="22"/>
        </w:rPr>
      </w:pPr>
    </w:p>
    <w:p w14:paraId="0BA7FF3E" w14:textId="6E8F10C6" w:rsidR="007914B3" w:rsidRDefault="001F55C8" w:rsidP="00F566EA">
      <w:pPr>
        <w:spacing w:line="360" w:lineRule="auto"/>
        <w:jc w:val="both"/>
        <w:rPr>
          <w:rFonts w:cs="Arial"/>
          <w:sz w:val="22"/>
          <w:szCs w:val="22"/>
        </w:rPr>
      </w:pPr>
      <w:r w:rsidRPr="000F171F">
        <w:rPr>
          <w:rFonts w:cs="Arial"/>
          <w:b/>
          <w:bCs/>
          <w:sz w:val="22"/>
          <w:szCs w:val="22"/>
        </w:rPr>
        <w:t>II.-</w:t>
      </w:r>
      <w:r>
        <w:rPr>
          <w:rFonts w:cs="Arial"/>
          <w:sz w:val="22"/>
          <w:szCs w:val="22"/>
        </w:rPr>
        <w:t xml:space="preserve"> Rige a partir de esta fecha.</w:t>
      </w:r>
      <w:r w:rsidR="000F171F">
        <w:rPr>
          <w:rFonts w:cs="Arial"/>
          <w:sz w:val="22"/>
          <w:szCs w:val="22"/>
        </w:rPr>
        <w:t xml:space="preserve">  Comuníquese a las entidades autorizadas del </w:t>
      </w:r>
      <w:r w:rsidR="000F171F" w:rsidRPr="000F171F">
        <w:rPr>
          <w:rFonts w:cs="Arial"/>
          <w:color w:val="000000"/>
          <w:sz w:val="22"/>
          <w:szCs w:val="22"/>
        </w:rPr>
        <w:t>Sistema Financiero Nacional para la Vivienda</w:t>
      </w:r>
      <w:r w:rsidR="000F171F">
        <w:rPr>
          <w:rFonts w:cs="Arial"/>
          <w:color w:val="000000"/>
          <w:sz w:val="22"/>
          <w:szCs w:val="22"/>
        </w:rPr>
        <w:t>.</w:t>
      </w:r>
    </w:p>
    <w:p w14:paraId="6E8B5B4C"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733A6D30" w14:textId="77777777" w:rsidR="00C27EF8" w:rsidRPr="00D14EAF" w:rsidRDefault="00C27EF8" w:rsidP="00C27EF8">
      <w:pPr>
        <w:spacing w:line="360" w:lineRule="auto"/>
        <w:jc w:val="both"/>
        <w:rPr>
          <w:rFonts w:cs="Arial"/>
          <w:b/>
          <w:sz w:val="22"/>
        </w:rPr>
      </w:pPr>
      <w:r w:rsidRPr="00D14EAF">
        <w:rPr>
          <w:rFonts w:cs="Arial"/>
          <w:b/>
          <w:sz w:val="22"/>
        </w:rPr>
        <w:t>************</w:t>
      </w:r>
    </w:p>
    <w:p w14:paraId="237BD0F0" w14:textId="77777777" w:rsidR="00C27EF8" w:rsidRDefault="00C27EF8" w:rsidP="00C27EF8">
      <w:pPr>
        <w:spacing w:line="360" w:lineRule="auto"/>
        <w:jc w:val="both"/>
        <w:rPr>
          <w:rFonts w:cs="Arial"/>
          <w:sz w:val="22"/>
          <w:lang w:val="es-ES_tradnl"/>
        </w:rPr>
      </w:pPr>
    </w:p>
    <w:p w14:paraId="600B3C76"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N°14</w:t>
      </w:r>
      <w:r w:rsidRPr="00AB2826">
        <w:rPr>
          <w:rFonts w:cs="Arial"/>
          <w:szCs w:val="22"/>
        </w:rPr>
        <w:t>:</w:t>
      </w:r>
    </w:p>
    <w:p w14:paraId="476DCA58" w14:textId="52134EBE" w:rsidR="00C27EF8" w:rsidRDefault="00553DAA" w:rsidP="00C27EF8">
      <w:pPr>
        <w:spacing w:line="360" w:lineRule="auto"/>
        <w:jc w:val="both"/>
        <w:rPr>
          <w:rFonts w:cs="Arial"/>
          <w:sz w:val="22"/>
          <w:szCs w:val="22"/>
        </w:rPr>
      </w:pPr>
      <w:r>
        <w:rPr>
          <w:rFonts w:cs="Arial"/>
          <w:sz w:val="22"/>
          <w:szCs w:val="22"/>
        </w:rPr>
        <w:t>Comunicar</w:t>
      </w:r>
      <w:r w:rsidRPr="00CB5AAB">
        <w:rPr>
          <w:rFonts w:cs="Arial"/>
          <w:sz w:val="22"/>
          <w:szCs w:val="22"/>
        </w:rPr>
        <w:t xml:space="preserve"> a la</w:t>
      </w:r>
      <w:r>
        <w:rPr>
          <w:rFonts w:cs="Arial"/>
          <w:sz w:val="22"/>
          <w:szCs w:val="22"/>
        </w:rPr>
        <w:t xml:space="preserve"> Comisión </w:t>
      </w:r>
      <w:r w:rsidR="00E1316A">
        <w:rPr>
          <w:rFonts w:cs="Arial"/>
          <w:sz w:val="22"/>
          <w:szCs w:val="22"/>
        </w:rPr>
        <w:t xml:space="preserve">Permanente </w:t>
      </w:r>
      <w:r>
        <w:rPr>
          <w:rFonts w:cs="Arial"/>
          <w:sz w:val="22"/>
          <w:szCs w:val="22"/>
        </w:rPr>
        <w:t xml:space="preserve">Especial </w:t>
      </w:r>
      <w:r w:rsidR="00E1316A">
        <w:rPr>
          <w:rFonts w:cs="Arial"/>
          <w:sz w:val="22"/>
          <w:szCs w:val="22"/>
        </w:rPr>
        <w:t>de la Mujer</w:t>
      </w:r>
      <w:r>
        <w:rPr>
          <w:rFonts w:cs="Arial"/>
          <w:sz w:val="22"/>
          <w:szCs w:val="22"/>
        </w:rPr>
        <w:t xml:space="preserve">, de la Asamblea Legislativa, </w:t>
      </w:r>
      <w:r>
        <w:rPr>
          <w:rFonts w:cs="Arial"/>
          <w:sz w:val="22"/>
          <w:szCs w:val="22"/>
          <w:lang w:val="es-CR"/>
        </w:rPr>
        <w:t xml:space="preserve">que el </w:t>
      </w:r>
      <w:r w:rsidRPr="00713E50">
        <w:rPr>
          <w:rFonts w:cs="Arial"/>
          <w:sz w:val="22"/>
          <w:szCs w:val="22"/>
          <w:lang w:val="es-ES_tradnl"/>
        </w:rPr>
        <w:t>Banco Hipotecario de la Vivienda</w:t>
      </w:r>
      <w:r>
        <w:rPr>
          <w:rFonts w:cs="Arial"/>
          <w:sz w:val="22"/>
          <w:szCs w:val="22"/>
          <w:lang w:val="es-ES_tradnl"/>
        </w:rPr>
        <w:t xml:space="preserve"> no tiene observaciones al proyecto de ley denominado</w:t>
      </w:r>
      <w:r>
        <w:rPr>
          <w:rFonts w:cs="Arial"/>
          <w:sz w:val="22"/>
          <w:szCs w:val="22"/>
        </w:rPr>
        <w:t xml:space="preserve"> </w:t>
      </w:r>
      <w:r w:rsidRPr="00031527">
        <w:rPr>
          <w:rFonts w:cs="Arial"/>
          <w:bCs/>
          <w:i/>
          <w:iCs/>
          <w:sz w:val="22"/>
          <w:szCs w:val="22"/>
          <w:lang w:val="es-CR"/>
        </w:rPr>
        <w:t>"</w:t>
      </w:r>
      <w:r w:rsidR="00742833">
        <w:rPr>
          <w:rFonts w:cs="Arial"/>
          <w:bCs/>
          <w:i/>
          <w:iCs/>
          <w:sz w:val="22"/>
          <w:szCs w:val="22"/>
          <w:lang w:val="es-CR"/>
        </w:rPr>
        <w:t>Ley para mujeres jefas de hogar para que todas sus entradas económicas sean consideradas como parte de sus ingresos para ser sujetas de crédito en el Sistema Bancario Nacional</w:t>
      </w:r>
      <w:r>
        <w:rPr>
          <w:rFonts w:cs="Arial"/>
          <w:bCs/>
          <w:i/>
          <w:iCs/>
          <w:sz w:val="22"/>
          <w:szCs w:val="22"/>
          <w:lang w:val="es-CR"/>
        </w:rPr>
        <w:t>”</w:t>
      </w:r>
      <w:r w:rsidRPr="00031527">
        <w:rPr>
          <w:rFonts w:cs="Arial"/>
          <w:bCs/>
          <w:i/>
          <w:iCs/>
          <w:sz w:val="22"/>
          <w:szCs w:val="22"/>
          <w:lang w:val="es-CR"/>
        </w:rPr>
        <w:t xml:space="preserve">, </w:t>
      </w:r>
      <w:r w:rsidRPr="00031527">
        <w:rPr>
          <w:rFonts w:cs="Arial"/>
          <w:bCs/>
          <w:sz w:val="22"/>
          <w:szCs w:val="22"/>
          <w:lang w:val="es-CR"/>
        </w:rPr>
        <w:t xml:space="preserve">tramitado </w:t>
      </w:r>
      <w:r w:rsidR="009D4FEF">
        <w:rPr>
          <w:rFonts w:cs="Arial"/>
          <w:bCs/>
          <w:sz w:val="22"/>
          <w:szCs w:val="22"/>
          <w:lang w:val="es-CR"/>
        </w:rPr>
        <w:t xml:space="preserve">mediante </w:t>
      </w:r>
      <w:r w:rsidRPr="00031527">
        <w:rPr>
          <w:rFonts w:cs="Arial"/>
          <w:bCs/>
          <w:sz w:val="22"/>
          <w:szCs w:val="22"/>
          <w:lang w:val="es-CR"/>
        </w:rPr>
        <w:t xml:space="preserve">el Expediente N° </w:t>
      </w:r>
      <w:r>
        <w:rPr>
          <w:rFonts w:cs="Arial"/>
          <w:bCs/>
          <w:sz w:val="22"/>
          <w:szCs w:val="22"/>
          <w:lang w:val="es-CR"/>
        </w:rPr>
        <w:t>2</w:t>
      </w:r>
      <w:r w:rsidR="009D4FEF">
        <w:rPr>
          <w:rFonts w:cs="Arial"/>
          <w:bCs/>
          <w:sz w:val="22"/>
          <w:szCs w:val="22"/>
          <w:lang w:val="es-CR"/>
        </w:rPr>
        <w:t>1</w:t>
      </w:r>
      <w:r w:rsidRPr="00031527">
        <w:rPr>
          <w:rFonts w:cs="Arial"/>
          <w:bCs/>
          <w:sz w:val="22"/>
          <w:szCs w:val="22"/>
          <w:lang w:val="es-CR"/>
        </w:rPr>
        <w:t>.</w:t>
      </w:r>
      <w:r w:rsidR="009D4FEF">
        <w:rPr>
          <w:rFonts w:cs="Arial"/>
          <w:bCs/>
          <w:sz w:val="22"/>
          <w:szCs w:val="22"/>
          <w:lang w:val="es-CR"/>
        </w:rPr>
        <w:t>127</w:t>
      </w:r>
      <w:r>
        <w:rPr>
          <w:rFonts w:cs="Arial"/>
          <w:bCs/>
          <w:sz w:val="22"/>
          <w:szCs w:val="22"/>
          <w:lang w:val="es-CR"/>
        </w:rPr>
        <w:t xml:space="preserve"> y</w:t>
      </w:r>
      <w:r w:rsidRPr="00031527">
        <w:rPr>
          <w:rFonts w:cs="Arial"/>
          <w:bCs/>
          <w:sz w:val="22"/>
          <w:szCs w:val="22"/>
          <w:lang w:val="es-CR"/>
        </w:rPr>
        <w:t xml:space="preserve"> </w:t>
      </w:r>
      <w:r>
        <w:rPr>
          <w:rFonts w:cs="Arial"/>
          <w:sz w:val="22"/>
          <w:szCs w:val="22"/>
          <w:lang w:val="es-ES_tradnl"/>
        </w:rPr>
        <w:t>consultado a este Banco por medio del oficio AL-</w:t>
      </w:r>
      <w:r w:rsidR="009D4FEF">
        <w:rPr>
          <w:rFonts w:cs="Arial"/>
          <w:sz w:val="22"/>
          <w:szCs w:val="22"/>
          <w:lang w:val="es-ES_tradnl"/>
        </w:rPr>
        <w:t>CPEM-738-2019</w:t>
      </w:r>
      <w:r>
        <w:rPr>
          <w:rFonts w:cs="Arial"/>
          <w:sz w:val="22"/>
          <w:szCs w:val="22"/>
          <w:lang w:val="es-ES_tradnl"/>
        </w:rPr>
        <w:t>.</w:t>
      </w:r>
    </w:p>
    <w:p w14:paraId="59F86224" w14:textId="608E0554"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28D9E68E" w14:textId="77777777" w:rsidR="00C27EF8" w:rsidRPr="00D14EAF" w:rsidRDefault="00C27EF8" w:rsidP="00C27EF8">
      <w:pPr>
        <w:spacing w:line="360" w:lineRule="auto"/>
        <w:jc w:val="both"/>
        <w:rPr>
          <w:rFonts w:cs="Arial"/>
          <w:b/>
          <w:sz w:val="22"/>
        </w:rPr>
      </w:pPr>
      <w:r w:rsidRPr="00D14EAF">
        <w:rPr>
          <w:rFonts w:cs="Arial"/>
          <w:b/>
          <w:sz w:val="22"/>
        </w:rPr>
        <w:t>************</w:t>
      </w:r>
    </w:p>
    <w:p w14:paraId="4A6EA981" w14:textId="77777777" w:rsidR="00C27EF8" w:rsidRDefault="00C27EF8" w:rsidP="00C27EF8">
      <w:pPr>
        <w:spacing w:line="360" w:lineRule="auto"/>
        <w:jc w:val="both"/>
        <w:rPr>
          <w:rFonts w:cs="Arial"/>
          <w:sz w:val="22"/>
          <w:lang w:val="es-ES_tradnl"/>
        </w:rPr>
      </w:pPr>
    </w:p>
    <w:p w14:paraId="1269A47D"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N°15</w:t>
      </w:r>
      <w:r w:rsidRPr="00AB2826">
        <w:rPr>
          <w:rFonts w:cs="Arial"/>
          <w:szCs w:val="22"/>
        </w:rPr>
        <w:t>:</w:t>
      </w:r>
    </w:p>
    <w:p w14:paraId="14FFB132" w14:textId="1632131C" w:rsidR="00BB1C6E" w:rsidRDefault="005164AE" w:rsidP="00BB1C6E">
      <w:pPr>
        <w:spacing w:line="360" w:lineRule="auto"/>
        <w:jc w:val="both"/>
        <w:rPr>
          <w:rFonts w:cs="Arial"/>
          <w:sz w:val="22"/>
          <w:szCs w:val="22"/>
        </w:rPr>
      </w:pPr>
      <w:r>
        <w:rPr>
          <w:rFonts w:cs="Arial"/>
          <w:sz w:val="22"/>
          <w:szCs w:val="22"/>
        </w:rPr>
        <w:t xml:space="preserve">Instruir a la </w:t>
      </w:r>
      <w:r w:rsidRPr="005164AE">
        <w:rPr>
          <w:rFonts w:cs="Arial"/>
          <w:sz w:val="22"/>
          <w:szCs w:val="22"/>
        </w:rPr>
        <w:t>Gerencia General</w:t>
      </w:r>
      <w:r>
        <w:rPr>
          <w:rFonts w:cs="Arial"/>
          <w:sz w:val="22"/>
          <w:szCs w:val="22"/>
        </w:rPr>
        <w:t xml:space="preserve">, para que el próximo 09 de diciembre presente a esta Junta Directiva, el próximo informe de avance, al plan de acción para atender las debilidades indicadas por la SUGEF, en el oficio </w:t>
      </w:r>
      <w:r w:rsidRPr="00802003">
        <w:rPr>
          <w:rFonts w:cs="Arial"/>
          <w:sz w:val="22"/>
          <w:szCs w:val="22"/>
        </w:rPr>
        <w:t>SGF-2419-2018</w:t>
      </w:r>
      <w:r w:rsidR="00580A82">
        <w:rPr>
          <w:rFonts w:cs="Arial"/>
          <w:sz w:val="22"/>
          <w:szCs w:val="22"/>
        </w:rPr>
        <w:t>, considerando para ello</w:t>
      </w:r>
      <w:r w:rsidR="00E1295E">
        <w:rPr>
          <w:rFonts w:cs="Arial"/>
          <w:sz w:val="22"/>
          <w:szCs w:val="22"/>
        </w:rPr>
        <w:t xml:space="preserve"> lo dispuesto en el acuerdo N° 2 de la sesión 45-2018, del 23 de agosto de 2018, en cuanto a que </w:t>
      </w:r>
      <w:r w:rsidR="00BB1C6E">
        <w:rPr>
          <w:rFonts w:cs="Arial"/>
          <w:sz w:val="22"/>
          <w:szCs w:val="22"/>
        </w:rPr>
        <w:t xml:space="preserve">la información debe ser validada por la </w:t>
      </w:r>
      <w:r w:rsidR="00BB1C6E" w:rsidRPr="00A04F4B">
        <w:rPr>
          <w:rFonts w:cs="Arial"/>
          <w:sz w:val="22"/>
          <w:szCs w:val="22"/>
        </w:rPr>
        <w:t>Auditoría Interna</w:t>
      </w:r>
      <w:r w:rsidR="00BB1C6E">
        <w:rPr>
          <w:rFonts w:cs="Arial"/>
          <w:sz w:val="22"/>
          <w:szCs w:val="22"/>
        </w:rPr>
        <w:t>.</w:t>
      </w:r>
    </w:p>
    <w:p w14:paraId="18204252" w14:textId="77777777" w:rsidR="005164AE" w:rsidRDefault="005164AE" w:rsidP="005164AE">
      <w:pPr>
        <w:spacing w:line="360" w:lineRule="auto"/>
        <w:jc w:val="both"/>
        <w:rPr>
          <w:rFonts w:cs="Arial"/>
          <w:sz w:val="22"/>
          <w:szCs w:val="22"/>
        </w:rPr>
      </w:pPr>
    </w:p>
    <w:p w14:paraId="2032A341" w14:textId="3E35147E" w:rsidR="00C27EF8" w:rsidRDefault="005164AE" w:rsidP="00C27EF8">
      <w:pPr>
        <w:spacing w:line="360" w:lineRule="auto"/>
        <w:jc w:val="both"/>
        <w:rPr>
          <w:rFonts w:cs="Arial"/>
          <w:sz w:val="22"/>
          <w:szCs w:val="22"/>
        </w:rPr>
      </w:pPr>
      <w:r>
        <w:rPr>
          <w:rFonts w:cs="Arial"/>
          <w:sz w:val="22"/>
          <w:szCs w:val="22"/>
        </w:rPr>
        <w:t xml:space="preserve">Adicionalmente, se instruye a la </w:t>
      </w:r>
      <w:r w:rsidRPr="0079195D">
        <w:rPr>
          <w:rFonts w:cs="Arial"/>
          <w:sz w:val="22"/>
          <w:szCs w:val="22"/>
        </w:rPr>
        <w:t>Gerencia General</w:t>
      </w:r>
      <w:r>
        <w:rPr>
          <w:rFonts w:cs="Arial"/>
          <w:sz w:val="22"/>
          <w:szCs w:val="22"/>
        </w:rPr>
        <w:t xml:space="preserve">, para que conforme lo dispuesto en </w:t>
      </w:r>
      <w:r w:rsidR="006257E8">
        <w:rPr>
          <w:rFonts w:cs="Arial"/>
          <w:sz w:val="22"/>
          <w:szCs w:val="22"/>
        </w:rPr>
        <w:t>los</w:t>
      </w:r>
      <w:r>
        <w:rPr>
          <w:rFonts w:cs="Arial"/>
          <w:sz w:val="22"/>
          <w:szCs w:val="22"/>
        </w:rPr>
        <w:t xml:space="preserve"> acuerdo</w:t>
      </w:r>
      <w:r w:rsidR="006257E8">
        <w:rPr>
          <w:rFonts w:cs="Arial"/>
          <w:sz w:val="22"/>
          <w:szCs w:val="22"/>
        </w:rPr>
        <w:t>s</w:t>
      </w:r>
      <w:r>
        <w:rPr>
          <w:rFonts w:cs="Arial"/>
          <w:sz w:val="22"/>
          <w:szCs w:val="22"/>
        </w:rPr>
        <w:t xml:space="preserve"> N° 5 de la sesión 16-2019, del 28</w:t>
      </w:r>
      <w:r w:rsidR="00941097">
        <w:rPr>
          <w:rFonts w:cs="Arial"/>
          <w:sz w:val="22"/>
          <w:szCs w:val="22"/>
        </w:rPr>
        <w:t>/02/</w:t>
      </w:r>
      <w:r>
        <w:rPr>
          <w:rFonts w:cs="Arial"/>
          <w:sz w:val="22"/>
          <w:szCs w:val="22"/>
        </w:rPr>
        <w:t>2019 y N° 5 de la sesión 45-2019 del 13</w:t>
      </w:r>
      <w:r w:rsidR="00941097">
        <w:rPr>
          <w:rFonts w:cs="Arial"/>
          <w:sz w:val="22"/>
          <w:szCs w:val="22"/>
        </w:rPr>
        <w:t>/06/2019</w:t>
      </w:r>
      <w:r>
        <w:rPr>
          <w:rFonts w:cs="Arial"/>
          <w:sz w:val="22"/>
          <w:szCs w:val="22"/>
        </w:rPr>
        <w:t xml:space="preserve">, coordine </w:t>
      </w:r>
      <w:r w:rsidR="00580A82">
        <w:rPr>
          <w:rFonts w:cs="Arial"/>
          <w:sz w:val="22"/>
          <w:szCs w:val="22"/>
        </w:rPr>
        <w:t xml:space="preserve">para el próximo </w:t>
      </w:r>
      <w:r w:rsidR="00941097">
        <w:rPr>
          <w:rFonts w:cs="Arial"/>
          <w:sz w:val="22"/>
          <w:szCs w:val="22"/>
        </w:rPr>
        <w:t xml:space="preserve">jueves </w:t>
      </w:r>
      <w:r w:rsidR="00580A82">
        <w:rPr>
          <w:rFonts w:cs="Arial"/>
          <w:sz w:val="22"/>
          <w:szCs w:val="22"/>
        </w:rPr>
        <w:t xml:space="preserve">12 de diciembre, </w:t>
      </w:r>
      <w:r>
        <w:rPr>
          <w:rFonts w:cs="Arial"/>
          <w:sz w:val="22"/>
          <w:szCs w:val="22"/>
        </w:rPr>
        <w:t>la comparecencia ante esta Junta Directiva, de los responsables de las áreas que</w:t>
      </w:r>
      <w:r w:rsidR="00941097">
        <w:rPr>
          <w:rFonts w:cs="Arial"/>
          <w:sz w:val="22"/>
          <w:szCs w:val="22"/>
        </w:rPr>
        <w:t xml:space="preserve"> –según los resultados que arroje este </w:t>
      </w:r>
      <w:r w:rsidR="00941097">
        <w:rPr>
          <w:rFonts w:cs="Arial"/>
          <w:sz w:val="22"/>
          <w:szCs w:val="22"/>
        </w:rPr>
        <w:lastRenderedPageBreak/>
        <w:t xml:space="preserve">nuevo informe– </w:t>
      </w:r>
      <w:r>
        <w:rPr>
          <w:rFonts w:cs="Arial"/>
          <w:sz w:val="22"/>
          <w:szCs w:val="22"/>
        </w:rPr>
        <w:t>cuent</w:t>
      </w:r>
      <w:r w:rsidR="00C40EBA">
        <w:rPr>
          <w:rFonts w:cs="Arial"/>
          <w:sz w:val="22"/>
          <w:szCs w:val="22"/>
        </w:rPr>
        <w:t>e</w:t>
      </w:r>
      <w:r>
        <w:rPr>
          <w:rFonts w:cs="Arial"/>
          <w:sz w:val="22"/>
          <w:szCs w:val="22"/>
        </w:rPr>
        <w:t>n</w:t>
      </w:r>
      <w:r w:rsidR="00941097">
        <w:rPr>
          <w:rFonts w:cs="Arial"/>
          <w:sz w:val="22"/>
          <w:szCs w:val="22"/>
        </w:rPr>
        <w:t xml:space="preserve"> </w:t>
      </w:r>
      <w:r>
        <w:rPr>
          <w:rFonts w:cs="Arial"/>
          <w:sz w:val="22"/>
          <w:szCs w:val="22"/>
        </w:rPr>
        <w:t xml:space="preserve">con una cantidad significativa de </w:t>
      </w:r>
      <w:r w:rsidRPr="0068069C">
        <w:rPr>
          <w:rFonts w:cs="Arial"/>
          <w:sz w:val="22"/>
          <w:szCs w:val="22"/>
        </w:rPr>
        <w:t xml:space="preserve">acciones </w:t>
      </w:r>
      <w:r>
        <w:rPr>
          <w:rFonts w:cs="Arial"/>
          <w:sz w:val="22"/>
          <w:szCs w:val="22"/>
        </w:rPr>
        <w:t>sin cumplir, para que brinden las respectivas explicaciones.</w:t>
      </w:r>
    </w:p>
    <w:p w14:paraId="51ADB773"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10639185" w14:textId="77777777" w:rsidR="00C27EF8" w:rsidRPr="00D14EAF" w:rsidRDefault="00C27EF8" w:rsidP="00C27EF8">
      <w:pPr>
        <w:spacing w:line="360" w:lineRule="auto"/>
        <w:jc w:val="both"/>
        <w:rPr>
          <w:rFonts w:cs="Arial"/>
          <w:b/>
          <w:sz w:val="22"/>
        </w:rPr>
      </w:pPr>
      <w:r w:rsidRPr="00D14EAF">
        <w:rPr>
          <w:rFonts w:cs="Arial"/>
          <w:b/>
          <w:sz w:val="22"/>
        </w:rPr>
        <w:t>************</w:t>
      </w:r>
    </w:p>
    <w:p w14:paraId="56D24D84" w14:textId="77777777" w:rsidR="00C27EF8" w:rsidRDefault="00C27EF8" w:rsidP="00C27EF8">
      <w:pPr>
        <w:spacing w:line="360" w:lineRule="auto"/>
        <w:jc w:val="both"/>
        <w:rPr>
          <w:rFonts w:cs="Arial"/>
          <w:sz w:val="22"/>
          <w:lang w:val="es-ES_tradnl"/>
        </w:rPr>
      </w:pPr>
    </w:p>
    <w:p w14:paraId="5CF4B59D"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N°16</w:t>
      </w:r>
      <w:r w:rsidRPr="00AB2826">
        <w:rPr>
          <w:rFonts w:cs="Arial"/>
          <w:szCs w:val="22"/>
        </w:rPr>
        <w:t>:</w:t>
      </w:r>
    </w:p>
    <w:p w14:paraId="13170A1F" w14:textId="631A032B" w:rsidR="00C27EF8" w:rsidRDefault="00023358" w:rsidP="00C27EF8">
      <w:pPr>
        <w:spacing w:line="360" w:lineRule="auto"/>
        <w:jc w:val="both"/>
        <w:rPr>
          <w:rFonts w:cs="Arial"/>
          <w:sz w:val="22"/>
          <w:szCs w:val="22"/>
        </w:rPr>
      </w:pPr>
      <w:r>
        <w:rPr>
          <w:rFonts w:cs="Arial"/>
          <w:sz w:val="22"/>
          <w:szCs w:val="22"/>
          <w:lang w:val="es-CR"/>
        </w:rPr>
        <w:t xml:space="preserve">Instruir a la </w:t>
      </w:r>
      <w:r w:rsidR="007139EC" w:rsidRPr="007139EC">
        <w:rPr>
          <w:rFonts w:cs="Arial"/>
          <w:sz w:val="22"/>
          <w:szCs w:val="22"/>
          <w:lang w:val="es-CR"/>
        </w:rPr>
        <w:t>Administración</w:t>
      </w:r>
      <w:r>
        <w:rPr>
          <w:rFonts w:cs="Arial"/>
          <w:sz w:val="22"/>
          <w:szCs w:val="22"/>
          <w:lang w:val="es-CR"/>
        </w:rPr>
        <w:t>,</w:t>
      </w:r>
      <w:r w:rsidR="007139EC" w:rsidRPr="007139EC">
        <w:rPr>
          <w:rFonts w:cs="Arial"/>
          <w:sz w:val="22"/>
          <w:szCs w:val="22"/>
          <w:lang w:val="es-CR"/>
        </w:rPr>
        <w:t xml:space="preserve"> para </w:t>
      </w:r>
      <w:r>
        <w:rPr>
          <w:rFonts w:cs="Arial"/>
          <w:sz w:val="22"/>
          <w:szCs w:val="22"/>
          <w:lang w:val="es-CR"/>
        </w:rPr>
        <w:t xml:space="preserve">que tomando en consideración la legislación vigente, presente a esta </w:t>
      </w:r>
      <w:r w:rsidRPr="00023358">
        <w:rPr>
          <w:rFonts w:cs="Arial"/>
          <w:sz w:val="22"/>
          <w:szCs w:val="22"/>
          <w:lang w:val="es-ES_tradnl"/>
        </w:rPr>
        <w:t>Junta Directiva</w:t>
      </w:r>
      <w:r>
        <w:rPr>
          <w:rFonts w:cs="Arial"/>
          <w:sz w:val="22"/>
          <w:szCs w:val="22"/>
          <w:lang w:val="es-ES_tradnl"/>
        </w:rPr>
        <w:t xml:space="preserve"> </w:t>
      </w:r>
      <w:r w:rsidR="007139EC" w:rsidRPr="007139EC">
        <w:rPr>
          <w:rFonts w:cs="Arial"/>
          <w:sz w:val="22"/>
          <w:szCs w:val="22"/>
          <w:lang w:val="es-CR"/>
        </w:rPr>
        <w:t xml:space="preserve">el criterio y recomendaciones </w:t>
      </w:r>
      <w:r>
        <w:rPr>
          <w:rFonts w:cs="Arial"/>
          <w:sz w:val="22"/>
          <w:szCs w:val="22"/>
          <w:lang w:val="es-CR"/>
        </w:rPr>
        <w:t>que sean pertinentes</w:t>
      </w:r>
      <w:r w:rsidR="007139EC">
        <w:rPr>
          <w:rFonts w:cs="Arial"/>
          <w:sz w:val="22"/>
          <w:szCs w:val="22"/>
          <w:lang w:val="es-CR"/>
        </w:rPr>
        <w:t xml:space="preserve">, </w:t>
      </w:r>
      <w:r>
        <w:rPr>
          <w:rFonts w:cs="Arial"/>
          <w:sz w:val="22"/>
          <w:szCs w:val="22"/>
          <w:lang w:val="es-CR"/>
        </w:rPr>
        <w:t xml:space="preserve">sobre lo indicado </w:t>
      </w:r>
      <w:r w:rsidR="00F26F1A">
        <w:rPr>
          <w:rFonts w:cs="Arial"/>
          <w:sz w:val="22"/>
          <w:szCs w:val="22"/>
          <w:lang w:val="es-CR"/>
        </w:rPr>
        <w:t xml:space="preserve">por </w:t>
      </w:r>
      <w:r w:rsidR="00F26F1A">
        <w:rPr>
          <w:rFonts w:cs="Arial"/>
          <w:sz w:val="22"/>
          <w:lang w:val="es-ES_tradnl"/>
        </w:rPr>
        <w:t xml:space="preserve">los presidentes de las asociaciones de desarrollo integral de los territorios indígenas </w:t>
      </w:r>
      <w:bookmarkStart w:id="1" w:name="_GoBack"/>
      <w:r w:rsidR="00F26F1A">
        <w:rPr>
          <w:rFonts w:cs="Arial"/>
          <w:sz w:val="22"/>
          <w:lang w:val="es-ES_tradnl"/>
        </w:rPr>
        <w:t xml:space="preserve">Conteburica, Guaymí de Osa, Cabécar Talamanca y Telire, </w:t>
      </w:r>
      <w:bookmarkEnd w:id="1"/>
      <w:r>
        <w:rPr>
          <w:rFonts w:cs="Arial"/>
          <w:sz w:val="22"/>
          <w:szCs w:val="22"/>
          <w:lang w:val="es-CR"/>
        </w:rPr>
        <w:t xml:space="preserve">en </w:t>
      </w:r>
      <w:r w:rsidR="007139EC">
        <w:rPr>
          <w:rFonts w:cs="Arial"/>
          <w:sz w:val="22"/>
          <w:lang w:val="es-ES_tradnl"/>
        </w:rPr>
        <w:t xml:space="preserve">oficio del 20 de octubre de 2019, </w:t>
      </w:r>
      <w:r>
        <w:rPr>
          <w:rFonts w:cs="Arial"/>
          <w:sz w:val="22"/>
          <w:lang w:val="es-ES_tradnl"/>
        </w:rPr>
        <w:t xml:space="preserve">por medio del </w:t>
      </w:r>
      <w:r w:rsidR="007139EC">
        <w:rPr>
          <w:rFonts w:cs="Arial"/>
          <w:sz w:val="22"/>
          <w:lang w:val="es-ES_tradnl"/>
        </w:rPr>
        <w:t xml:space="preserve">cual, solicitan modificar o eliminar </w:t>
      </w:r>
      <w:r w:rsidR="00E40571">
        <w:rPr>
          <w:rFonts w:cs="Arial"/>
          <w:sz w:val="22"/>
          <w:lang w:val="es-ES_tradnl"/>
        </w:rPr>
        <w:t xml:space="preserve">algunos de los </w:t>
      </w:r>
      <w:r w:rsidR="007139EC">
        <w:rPr>
          <w:rFonts w:cs="Arial"/>
          <w:sz w:val="22"/>
          <w:lang w:val="es-ES_tradnl"/>
        </w:rPr>
        <w:t>requisitos para tr</w:t>
      </w:r>
      <w:r w:rsidR="00E40571">
        <w:rPr>
          <w:rFonts w:cs="Arial"/>
          <w:sz w:val="22"/>
          <w:lang w:val="es-ES_tradnl"/>
        </w:rPr>
        <w:t>amitar</w:t>
      </w:r>
      <w:r w:rsidR="007139EC">
        <w:rPr>
          <w:rFonts w:cs="Arial"/>
          <w:sz w:val="22"/>
          <w:lang w:val="es-ES_tradnl"/>
        </w:rPr>
        <w:t xml:space="preserve"> bonos de vivienda a familias indígenas y que, en su criterio, limitan sus derechos, costumbres y tradiciones, y además violentan el Convenio N° 169 de la OIT sobre Pueblos Indígenas y Tribales.</w:t>
      </w:r>
    </w:p>
    <w:p w14:paraId="75EC0227" w14:textId="77777777" w:rsidR="00C27EF8" w:rsidRDefault="00C27EF8" w:rsidP="00C27EF8">
      <w:pPr>
        <w:spacing w:line="360" w:lineRule="auto"/>
        <w:jc w:val="both"/>
        <w:rPr>
          <w:rFonts w:cs="Arial"/>
          <w:sz w:val="22"/>
          <w:szCs w:val="22"/>
        </w:rPr>
      </w:pPr>
    </w:p>
    <w:p w14:paraId="7A1B8987" w14:textId="7D2A7EF3" w:rsidR="00C27EF8" w:rsidRDefault="006964EE" w:rsidP="00C27EF8">
      <w:pPr>
        <w:spacing w:line="360" w:lineRule="auto"/>
        <w:jc w:val="both"/>
        <w:rPr>
          <w:rFonts w:cs="Arial"/>
          <w:sz w:val="22"/>
          <w:szCs w:val="22"/>
        </w:rPr>
      </w:pPr>
      <w:r>
        <w:rPr>
          <w:rFonts w:cs="Arial"/>
          <w:sz w:val="22"/>
          <w:szCs w:val="22"/>
        </w:rPr>
        <w:t xml:space="preserve">Complementariamente, se reitera a la </w:t>
      </w:r>
      <w:r w:rsidRPr="006964EE">
        <w:rPr>
          <w:rFonts w:cs="Arial"/>
          <w:sz w:val="22"/>
          <w:szCs w:val="22"/>
        </w:rPr>
        <w:t>Gerencia General</w:t>
      </w:r>
      <w:r>
        <w:rPr>
          <w:rFonts w:cs="Arial"/>
          <w:sz w:val="22"/>
          <w:szCs w:val="22"/>
        </w:rPr>
        <w:t>, la urgencia de atender lo</w:t>
      </w:r>
      <w:r w:rsidR="00023358">
        <w:rPr>
          <w:rFonts w:cs="Arial"/>
          <w:sz w:val="22"/>
          <w:szCs w:val="22"/>
        </w:rPr>
        <w:t xml:space="preserve"> dispuesto en el acuerdo N° 14 de la sesión 80-2019 del 14 de octubre de 2019, en cuanto a informar a este Órgano Colegiado, </w:t>
      </w:r>
      <w:r w:rsidR="00023358">
        <w:rPr>
          <w:rFonts w:cs="Arial"/>
          <w:sz w:val="22"/>
          <w:szCs w:val="22"/>
          <w:lang w:val="es-CR"/>
        </w:rPr>
        <w:t>sobre el trámite de la publicación del nuevo procedimiento para realizar la consulta del programa de vivienda indígena</w:t>
      </w:r>
      <w:r w:rsidR="00F26F1A">
        <w:rPr>
          <w:rFonts w:cs="Arial"/>
          <w:sz w:val="22"/>
          <w:szCs w:val="22"/>
          <w:lang w:val="es-CR"/>
        </w:rPr>
        <w:t xml:space="preserve">, así como con respecto al </w:t>
      </w:r>
      <w:r w:rsidR="00023358">
        <w:rPr>
          <w:rFonts w:cs="Arial"/>
          <w:sz w:val="22"/>
          <w:szCs w:val="22"/>
          <w:lang w:val="es-CR"/>
        </w:rPr>
        <w:t xml:space="preserve">cronograma </w:t>
      </w:r>
      <w:r w:rsidR="00F26F1A">
        <w:rPr>
          <w:rFonts w:cs="Arial"/>
          <w:sz w:val="22"/>
          <w:szCs w:val="22"/>
          <w:lang w:val="es-CR"/>
        </w:rPr>
        <w:t xml:space="preserve">para llevar a cabo </w:t>
      </w:r>
      <w:r w:rsidR="00023358">
        <w:rPr>
          <w:rFonts w:cs="Arial"/>
          <w:sz w:val="22"/>
          <w:szCs w:val="22"/>
          <w:lang w:val="es-CR"/>
        </w:rPr>
        <w:t>dicha consulta.</w:t>
      </w:r>
    </w:p>
    <w:p w14:paraId="0D77E786"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4BF9AD50" w14:textId="77777777" w:rsidR="00C27EF8" w:rsidRPr="00D14EAF" w:rsidRDefault="00C27EF8" w:rsidP="00C27EF8">
      <w:pPr>
        <w:spacing w:line="360" w:lineRule="auto"/>
        <w:jc w:val="both"/>
        <w:rPr>
          <w:rFonts w:cs="Arial"/>
          <w:b/>
          <w:sz w:val="22"/>
        </w:rPr>
      </w:pPr>
      <w:r w:rsidRPr="00D14EAF">
        <w:rPr>
          <w:rFonts w:cs="Arial"/>
          <w:b/>
          <w:sz w:val="22"/>
        </w:rPr>
        <w:t>************</w:t>
      </w:r>
    </w:p>
    <w:p w14:paraId="447AA14A" w14:textId="77777777" w:rsidR="00C27EF8" w:rsidRDefault="00C27EF8" w:rsidP="00C27EF8">
      <w:pPr>
        <w:spacing w:line="360" w:lineRule="auto"/>
        <w:jc w:val="both"/>
        <w:rPr>
          <w:rFonts w:cs="Arial"/>
          <w:sz w:val="22"/>
          <w:lang w:val="es-ES_tradnl"/>
        </w:rPr>
      </w:pPr>
    </w:p>
    <w:p w14:paraId="2F8A7BCF"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N°17</w:t>
      </w:r>
      <w:r w:rsidRPr="00AB2826">
        <w:rPr>
          <w:rFonts w:cs="Arial"/>
          <w:szCs w:val="22"/>
        </w:rPr>
        <w:t>:</w:t>
      </w:r>
    </w:p>
    <w:p w14:paraId="6C3E5AF9" w14:textId="55D70E73" w:rsidR="00C27EF8" w:rsidRDefault="00F018BB" w:rsidP="00C27EF8">
      <w:pPr>
        <w:spacing w:line="360" w:lineRule="auto"/>
        <w:jc w:val="both"/>
        <w:rPr>
          <w:rFonts w:cs="Arial"/>
          <w:sz w:val="22"/>
          <w:szCs w:val="22"/>
        </w:rPr>
      </w:pPr>
      <w:r w:rsidRPr="000E121F">
        <w:rPr>
          <w:rFonts w:cs="Arial"/>
          <w:sz w:val="22"/>
          <w:szCs w:val="22"/>
          <w:lang w:val="es-ES_tradnl"/>
        </w:rPr>
        <w:t>Trasladar a la Administración</w:t>
      </w:r>
      <w:r>
        <w:rPr>
          <w:rFonts w:cs="Arial"/>
          <w:sz w:val="22"/>
          <w:szCs w:val="22"/>
          <w:lang w:val="es-ES_tradnl"/>
        </w:rPr>
        <w:t>,</w:t>
      </w:r>
      <w:r w:rsidRPr="000E121F">
        <w:rPr>
          <w:rFonts w:cs="Arial"/>
          <w:sz w:val="22"/>
          <w:szCs w:val="22"/>
          <w:lang w:val="es-ES_tradnl"/>
        </w:rPr>
        <w:t xml:space="preserve"> para su estudio</w:t>
      </w:r>
      <w:r w:rsidRPr="000E121F">
        <w:rPr>
          <w:rFonts w:cs="Arial"/>
          <w:sz w:val="22"/>
          <w:szCs w:val="22"/>
        </w:rPr>
        <w:t xml:space="preserve"> y </w:t>
      </w:r>
      <w:r w:rsidR="00C512B0">
        <w:rPr>
          <w:rFonts w:cs="Arial"/>
          <w:sz w:val="22"/>
          <w:szCs w:val="22"/>
        </w:rPr>
        <w:t xml:space="preserve">la ejecución inmediata de las acciones pertinentes, el escrito </w:t>
      </w:r>
      <w:r>
        <w:rPr>
          <w:rFonts w:cs="Arial"/>
          <w:sz w:val="22"/>
          <w:lang w:val="es-ES_tradnl"/>
        </w:rPr>
        <w:t>del 25 de noviembre del 2019, mediante el cual, la señora Luc</w:t>
      </w:r>
      <w:r w:rsidR="00C512B0">
        <w:rPr>
          <w:rFonts w:cs="Arial"/>
          <w:sz w:val="22"/>
          <w:lang w:val="es-ES_tradnl"/>
        </w:rPr>
        <w:t>í</w:t>
      </w:r>
      <w:r>
        <w:rPr>
          <w:rFonts w:cs="Arial"/>
          <w:sz w:val="22"/>
          <w:lang w:val="es-ES_tradnl"/>
        </w:rPr>
        <w:t xml:space="preserve">a Rojas Nájera, representante de la empresa Construterra S.A., </w:t>
      </w:r>
      <w:r w:rsidRPr="000E121F">
        <w:rPr>
          <w:rFonts w:cs="Arial"/>
          <w:sz w:val="22"/>
          <w:szCs w:val="22"/>
          <w:lang w:val="es-ES_tradnl"/>
        </w:rPr>
        <w:t xml:space="preserve">solicita </w:t>
      </w:r>
      <w:r w:rsidRPr="000E121F">
        <w:rPr>
          <w:rFonts w:cs="Arial"/>
          <w:sz w:val="22"/>
          <w:szCs w:val="22"/>
        </w:rPr>
        <w:t xml:space="preserve">la intervención del BANHVI, ante los casos de bono en los que Coopealianza le solicitó construir las viviendas, debido a los problemas financieros de la empresa original, pero que luego de firmar contratos con las familias, la entidad ha decidido </w:t>
      </w:r>
      <w:r>
        <w:rPr>
          <w:rFonts w:cs="Arial"/>
          <w:sz w:val="22"/>
          <w:szCs w:val="22"/>
        </w:rPr>
        <w:t xml:space="preserve">que </w:t>
      </w:r>
      <w:r w:rsidRPr="000E121F">
        <w:rPr>
          <w:rFonts w:cs="Arial"/>
          <w:sz w:val="22"/>
          <w:szCs w:val="22"/>
        </w:rPr>
        <w:t>la empresa original constru</w:t>
      </w:r>
      <w:r>
        <w:rPr>
          <w:rFonts w:cs="Arial"/>
          <w:sz w:val="22"/>
          <w:szCs w:val="22"/>
        </w:rPr>
        <w:t>ya</w:t>
      </w:r>
      <w:r w:rsidRPr="000E121F">
        <w:rPr>
          <w:rFonts w:cs="Arial"/>
          <w:sz w:val="22"/>
          <w:szCs w:val="22"/>
        </w:rPr>
        <w:t xml:space="preserve"> las </w:t>
      </w:r>
      <w:r>
        <w:rPr>
          <w:rFonts w:cs="Arial"/>
          <w:sz w:val="22"/>
          <w:szCs w:val="22"/>
        </w:rPr>
        <w:t>viviendas</w:t>
      </w:r>
      <w:r w:rsidRPr="000E121F">
        <w:rPr>
          <w:rFonts w:cs="Arial"/>
          <w:sz w:val="22"/>
          <w:szCs w:val="22"/>
        </w:rPr>
        <w:t xml:space="preserve">, sin que a la fecha </w:t>
      </w:r>
      <w:r>
        <w:rPr>
          <w:rFonts w:cs="Arial"/>
          <w:sz w:val="22"/>
          <w:szCs w:val="22"/>
        </w:rPr>
        <w:t xml:space="preserve">se </w:t>
      </w:r>
      <w:r w:rsidRPr="000E121F">
        <w:rPr>
          <w:rFonts w:cs="Arial"/>
          <w:sz w:val="22"/>
          <w:szCs w:val="22"/>
        </w:rPr>
        <w:t>haya</w:t>
      </w:r>
      <w:r>
        <w:rPr>
          <w:rFonts w:cs="Arial"/>
          <w:sz w:val="22"/>
          <w:szCs w:val="22"/>
        </w:rPr>
        <w:t>n</w:t>
      </w:r>
      <w:r w:rsidRPr="000E121F">
        <w:rPr>
          <w:rFonts w:cs="Arial"/>
          <w:sz w:val="22"/>
          <w:szCs w:val="22"/>
        </w:rPr>
        <w:t xml:space="preserve"> iniciado las obras</w:t>
      </w:r>
      <w:r>
        <w:rPr>
          <w:rFonts w:cs="Arial"/>
          <w:sz w:val="22"/>
          <w:szCs w:val="22"/>
        </w:rPr>
        <w:t>.</w:t>
      </w:r>
    </w:p>
    <w:p w14:paraId="3652417F" w14:textId="4E76CA2E" w:rsidR="00F646F3" w:rsidRDefault="00F646F3" w:rsidP="00C27EF8">
      <w:pPr>
        <w:spacing w:line="360" w:lineRule="auto"/>
        <w:jc w:val="both"/>
        <w:rPr>
          <w:rFonts w:cs="Arial"/>
          <w:sz w:val="22"/>
          <w:szCs w:val="22"/>
        </w:rPr>
      </w:pPr>
    </w:p>
    <w:p w14:paraId="3E371ED4" w14:textId="4C03BFB5" w:rsidR="00F646F3" w:rsidRDefault="00F646F3" w:rsidP="00C27EF8">
      <w:pPr>
        <w:spacing w:line="360" w:lineRule="auto"/>
        <w:jc w:val="both"/>
        <w:rPr>
          <w:rFonts w:cs="Arial"/>
          <w:sz w:val="22"/>
          <w:szCs w:val="22"/>
        </w:rPr>
      </w:pPr>
      <w:r>
        <w:rPr>
          <w:rFonts w:cs="Arial"/>
          <w:sz w:val="22"/>
          <w:szCs w:val="22"/>
        </w:rPr>
        <w:t xml:space="preserve">Se instruye a la </w:t>
      </w:r>
      <w:r w:rsidRPr="00F646F3">
        <w:rPr>
          <w:rFonts w:cs="Arial"/>
          <w:sz w:val="22"/>
          <w:szCs w:val="22"/>
        </w:rPr>
        <w:t>Administración</w:t>
      </w:r>
      <w:r>
        <w:rPr>
          <w:rFonts w:cs="Arial"/>
          <w:sz w:val="22"/>
          <w:szCs w:val="22"/>
        </w:rPr>
        <w:t xml:space="preserve">, para que oportunamente informe a esta </w:t>
      </w:r>
      <w:r w:rsidRPr="00F646F3">
        <w:rPr>
          <w:rFonts w:cs="Arial"/>
          <w:sz w:val="22"/>
          <w:szCs w:val="22"/>
          <w:lang w:val="es-ES_tradnl"/>
        </w:rPr>
        <w:t>Junta Directiva</w:t>
      </w:r>
      <w:r>
        <w:rPr>
          <w:rFonts w:cs="Arial"/>
          <w:sz w:val="22"/>
          <w:szCs w:val="22"/>
          <w:lang w:val="es-ES_tradnl"/>
        </w:rPr>
        <w:t>, sobre las acciones que realice en cumplimiento de la presente disposición.</w:t>
      </w:r>
    </w:p>
    <w:p w14:paraId="2F34F194" w14:textId="005248CC" w:rsidR="00C27EF8" w:rsidRPr="00AB2826" w:rsidRDefault="00C27EF8" w:rsidP="00C27EF8">
      <w:pPr>
        <w:pStyle w:val="Ttulo2"/>
        <w:spacing w:line="360" w:lineRule="auto"/>
        <w:rPr>
          <w:rFonts w:cs="Arial"/>
          <w:szCs w:val="22"/>
          <w:lang w:val="es-ES_tradnl"/>
        </w:rPr>
      </w:pPr>
      <w:r w:rsidRPr="00AB2826">
        <w:rPr>
          <w:rFonts w:cs="Arial"/>
          <w:szCs w:val="22"/>
        </w:rPr>
        <w:lastRenderedPageBreak/>
        <w:t>Acuerdo Unánime.-</w:t>
      </w:r>
    </w:p>
    <w:p w14:paraId="1D247CA1" w14:textId="77777777" w:rsidR="00C27EF8" w:rsidRPr="00D14EAF" w:rsidRDefault="00C27EF8" w:rsidP="00C27EF8">
      <w:pPr>
        <w:spacing w:line="360" w:lineRule="auto"/>
        <w:jc w:val="both"/>
        <w:rPr>
          <w:rFonts w:cs="Arial"/>
          <w:b/>
          <w:sz w:val="22"/>
        </w:rPr>
      </w:pPr>
      <w:r w:rsidRPr="00D14EAF">
        <w:rPr>
          <w:rFonts w:cs="Arial"/>
          <w:b/>
          <w:sz w:val="22"/>
        </w:rPr>
        <w:t>************</w:t>
      </w:r>
    </w:p>
    <w:p w14:paraId="1BCDF95E" w14:textId="77777777" w:rsidR="00C27EF8" w:rsidRDefault="00C27EF8" w:rsidP="00C27EF8">
      <w:pPr>
        <w:spacing w:line="360" w:lineRule="auto"/>
        <w:jc w:val="both"/>
        <w:rPr>
          <w:rFonts w:cs="Arial"/>
          <w:sz w:val="22"/>
          <w:lang w:val="es-ES_tradnl"/>
        </w:rPr>
      </w:pPr>
    </w:p>
    <w:p w14:paraId="47E44C90"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N°18</w:t>
      </w:r>
      <w:r w:rsidRPr="00AB2826">
        <w:rPr>
          <w:rFonts w:cs="Arial"/>
          <w:szCs w:val="22"/>
        </w:rPr>
        <w:t>:</w:t>
      </w:r>
    </w:p>
    <w:p w14:paraId="42CEC82A" w14:textId="75071B53" w:rsidR="00C27EF8" w:rsidRDefault="003F117A" w:rsidP="00C27EF8">
      <w:pPr>
        <w:spacing w:line="360" w:lineRule="auto"/>
        <w:jc w:val="both"/>
        <w:rPr>
          <w:rFonts w:cs="Arial"/>
          <w:sz w:val="22"/>
          <w:szCs w:val="22"/>
        </w:rPr>
      </w:pPr>
      <w:r w:rsidRPr="003901F3">
        <w:rPr>
          <w:rFonts w:cs="Arial"/>
          <w:b/>
          <w:bCs/>
          <w:sz w:val="22"/>
          <w:szCs w:val="22"/>
          <w:lang w:val="es-CR"/>
        </w:rPr>
        <w:t>A)</w:t>
      </w:r>
      <w:r>
        <w:rPr>
          <w:rFonts w:cs="Arial"/>
          <w:sz w:val="22"/>
          <w:szCs w:val="22"/>
          <w:lang w:val="es-CR"/>
        </w:rPr>
        <w:t xml:space="preserve"> </w:t>
      </w:r>
      <w:r w:rsidR="00E87983" w:rsidRPr="00E87983">
        <w:rPr>
          <w:rFonts w:cs="Arial"/>
          <w:sz w:val="22"/>
          <w:szCs w:val="22"/>
          <w:lang w:val="es-CR"/>
        </w:rPr>
        <w:t>Trasladar a la Administración, para su valoración y la presentación del criterio y recomendaciones correspondientes</w:t>
      </w:r>
      <w:r w:rsidR="00E87983">
        <w:rPr>
          <w:rFonts w:cs="Arial"/>
          <w:sz w:val="22"/>
          <w:szCs w:val="22"/>
          <w:lang w:val="es-CR"/>
        </w:rPr>
        <w:t xml:space="preserve">, el </w:t>
      </w:r>
      <w:r w:rsidR="00E87983">
        <w:rPr>
          <w:rFonts w:cs="Arial"/>
          <w:sz w:val="22"/>
          <w:lang w:val="es-ES_tradnl"/>
        </w:rPr>
        <w:t xml:space="preserve">oficio de fecha 25 de noviembre de 2019, mediante el cual, el señor José Pablo Alfaro Martínez, presidente de la sociedad ConstruARTE de Costa Rica S.A., solicita a esta Junta Directiva, en resumen y con base en los argumentos que expone en dicha nota, anular parcialmente las </w:t>
      </w:r>
      <w:r w:rsidR="00E87983">
        <w:rPr>
          <w:rFonts w:cs="Arial"/>
          <w:sz w:val="22"/>
        </w:rPr>
        <w:t>“</w:t>
      </w:r>
      <w:r w:rsidR="00E87983" w:rsidRPr="00E87983">
        <w:rPr>
          <w:rFonts w:cs="Arial"/>
          <w:i/>
          <w:iCs/>
          <w:sz w:val="22"/>
        </w:rPr>
        <w:t>Disposiciones para el reconocimiento del Impuesto al Valor Agregado (IVA), a las operaciones financiadas con recursos del Fondo de Subsidios para la Vivienda (FOSUVI)”</w:t>
      </w:r>
      <w:r w:rsidR="00E87983">
        <w:rPr>
          <w:rFonts w:cs="Arial"/>
          <w:sz w:val="22"/>
        </w:rPr>
        <w:t>, contenidas en el acuerdo N° 1 de la sesión 80-2019, del 14 de octubre de 2019.</w:t>
      </w:r>
    </w:p>
    <w:p w14:paraId="11E1BA71" w14:textId="77777777" w:rsidR="00C27EF8" w:rsidRDefault="00C27EF8" w:rsidP="00C27EF8">
      <w:pPr>
        <w:spacing w:line="360" w:lineRule="auto"/>
        <w:jc w:val="both"/>
        <w:rPr>
          <w:rFonts w:cs="Arial"/>
          <w:sz w:val="22"/>
          <w:szCs w:val="22"/>
        </w:rPr>
      </w:pPr>
    </w:p>
    <w:p w14:paraId="4CE6149F" w14:textId="116DE838" w:rsidR="00A202E4" w:rsidRDefault="003F117A" w:rsidP="00C27EF8">
      <w:pPr>
        <w:spacing w:line="360" w:lineRule="auto"/>
        <w:jc w:val="both"/>
        <w:rPr>
          <w:rFonts w:cs="Arial"/>
          <w:sz w:val="22"/>
          <w:szCs w:val="22"/>
        </w:rPr>
      </w:pPr>
      <w:r w:rsidRPr="003901F3">
        <w:rPr>
          <w:rFonts w:cs="Arial"/>
          <w:b/>
          <w:bCs/>
          <w:sz w:val="22"/>
          <w:szCs w:val="22"/>
        </w:rPr>
        <w:t>B)</w:t>
      </w:r>
      <w:r>
        <w:rPr>
          <w:rFonts w:cs="Arial"/>
          <w:sz w:val="22"/>
          <w:szCs w:val="22"/>
        </w:rPr>
        <w:t xml:space="preserve"> </w:t>
      </w:r>
      <w:r w:rsidR="00195060">
        <w:rPr>
          <w:rFonts w:cs="Arial"/>
          <w:sz w:val="22"/>
          <w:szCs w:val="22"/>
        </w:rPr>
        <w:t xml:space="preserve">Complementariamente, se instruye a la Administración, para que </w:t>
      </w:r>
      <w:r w:rsidR="00A202E4">
        <w:rPr>
          <w:rFonts w:cs="Arial"/>
          <w:sz w:val="22"/>
          <w:szCs w:val="22"/>
        </w:rPr>
        <w:t>realice las siguientes acciones:</w:t>
      </w:r>
    </w:p>
    <w:p w14:paraId="2CA1B975" w14:textId="5AF47FB1" w:rsidR="002F5BCE" w:rsidRDefault="003F117A" w:rsidP="00C27EF8">
      <w:pPr>
        <w:spacing w:line="360" w:lineRule="auto"/>
        <w:jc w:val="both"/>
        <w:rPr>
          <w:rFonts w:cs="Arial"/>
          <w:sz w:val="22"/>
          <w:szCs w:val="22"/>
        </w:rPr>
      </w:pPr>
      <w:r>
        <w:rPr>
          <w:rFonts w:cs="Arial"/>
          <w:sz w:val="22"/>
          <w:szCs w:val="22"/>
        </w:rPr>
        <w:t>1.-</w:t>
      </w:r>
      <w:r w:rsidR="00A202E4">
        <w:rPr>
          <w:rFonts w:cs="Arial"/>
          <w:sz w:val="22"/>
          <w:szCs w:val="22"/>
        </w:rPr>
        <w:t xml:space="preserve"> Presente a esta </w:t>
      </w:r>
      <w:r w:rsidR="00A202E4" w:rsidRPr="00A202E4">
        <w:rPr>
          <w:rFonts w:cs="Arial"/>
          <w:sz w:val="22"/>
          <w:szCs w:val="22"/>
          <w:lang w:val="es-ES_tradnl"/>
        </w:rPr>
        <w:t>Junta Directiva</w:t>
      </w:r>
      <w:r w:rsidR="00A202E4">
        <w:rPr>
          <w:rFonts w:cs="Arial"/>
          <w:sz w:val="22"/>
          <w:szCs w:val="22"/>
          <w:lang w:val="es-ES_tradnl"/>
        </w:rPr>
        <w:t xml:space="preserve">, </w:t>
      </w:r>
      <w:r w:rsidR="002F5BCE">
        <w:rPr>
          <w:rFonts w:cs="Arial"/>
          <w:sz w:val="22"/>
          <w:szCs w:val="22"/>
        </w:rPr>
        <w:t>el próximo jueves 05 de diciembre</w:t>
      </w:r>
      <w:r w:rsidR="00865E2D">
        <w:rPr>
          <w:rFonts w:cs="Arial"/>
          <w:sz w:val="22"/>
          <w:szCs w:val="22"/>
        </w:rPr>
        <w:t xml:space="preserve"> y con</w:t>
      </w:r>
      <w:r w:rsidR="00684FFE">
        <w:rPr>
          <w:rFonts w:cs="Arial"/>
          <w:sz w:val="22"/>
          <w:szCs w:val="22"/>
        </w:rPr>
        <w:t xml:space="preserve"> base en </w:t>
      </w:r>
      <w:r w:rsidR="00865E2D">
        <w:rPr>
          <w:rFonts w:cs="Arial"/>
          <w:sz w:val="22"/>
          <w:szCs w:val="22"/>
        </w:rPr>
        <w:t xml:space="preserve">los resultados de la reunión </w:t>
      </w:r>
      <w:r w:rsidR="00212C64">
        <w:rPr>
          <w:rFonts w:cs="Arial"/>
          <w:sz w:val="22"/>
          <w:szCs w:val="22"/>
        </w:rPr>
        <w:t>sostenida</w:t>
      </w:r>
      <w:r w:rsidR="00865E2D">
        <w:rPr>
          <w:rFonts w:cs="Arial"/>
          <w:sz w:val="22"/>
          <w:szCs w:val="22"/>
        </w:rPr>
        <w:t xml:space="preserve"> con </w:t>
      </w:r>
      <w:r w:rsidR="00212C64">
        <w:rPr>
          <w:rFonts w:cs="Arial"/>
          <w:sz w:val="22"/>
          <w:szCs w:val="22"/>
        </w:rPr>
        <w:t xml:space="preserve">el Director General de </w:t>
      </w:r>
      <w:r w:rsidR="00865E2D">
        <w:rPr>
          <w:rFonts w:cs="Arial"/>
          <w:sz w:val="22"/>
          <w:szCs w:val="22"/>
        </w:rPr>
        <w:t>Tributación</w:t>
      </w:r>
      <w:r w:rsidR="002F5BCE">
        <w:rPr>
          <w:rFonts w:cs="Arial"/>
          <w:sz w:val="22"/>
          <w:szCs w:val="22"/>
        </w:rPr>
        <w:t xml:space="preserve">, </w:t>
      </w:r>
      <w:r w:rsidR="00865E2D">
        <w:rPr>
          <w:rFonts w:cs="Arial"/>
          <w:sz w:val="22"/>
          <w:szCs w:val="22"/>
        </w:rPr>
        <w:t>la</w:t>
      </w:r>
      <w:r w:rsidR="00A202E4">
        <w:rPr>
          <w:rFonts w:cs="Arial"/>
          <w:sz w:val="22"/>
          <w:szCs w:val="22"/>
        </w:rPr>
        <w:t xml:space="preserve"> propuesta de ajustes</w:t>
      </w:r>
      <w:r w:rsidR="00F44CFB">
        <w:rPr>
          <w:rFonts w:cs="Arial"/>
          <w:sz w:val="22"/>
          <w:szCs w:val="22"/>
        </w:rPr>
        <w:t xml:space="preserve"> que se requieran, a </w:t>
      </w:r>
      <w:r w:rsidR="00684FFE">
        <w:rPr>
          <w:rFonts w:cs="Arial"/>
          <w:sz w:val="22"/>
          <w:lang w:val="es-ES_tradnl"/>
        </w:rPr>
        <w:t xml:space="preserve">las </w:t>
      </w:r>
      <w:r w:rsidR="00684FFE">
        <w:rPr>
          <w:rFonts w:cs="Arial"/>
          <w:sz w:val="22"/>
        </w:rPr>
        <w:t>“</w:t>
      </w:r>
      <w:r w:rsidR="00684FFE" w:rsidRPr="00E87983">
        <w:rPr>
          <w:rFonts w:cs="Arial"/>
          <w:i/>
          <w:iCs/>
          <w:sz w:val="22"/>
        </w:rPr>
        <w:t>Disposiciones para el reconocimiento del Impuesto al Valor Agregado (IVA), a las operaciones financiadas con recursos del Fondo de Subsidios para la Vivienda (FOSUVI)”</w:t>
      </w:r>
      <w:r w:rsidR="00684FFE">
        <w:rPr>
          <w:rFonts w:cs="Arial"/>
          <w:sz w:val="22"/>
        </w:rPr>
        <w:t>.</w:t>
      </w:r>
    </w:p>
    <w:p w14:paraId="5361D0FE" w14:textId="2E8E05ED" w:rsidR="00A202E4" w:rsidRDefault="003F117A" w:rsidP="00C27EF8">
      <w:pPr>
        <w:spacing w:line="360" w:lineRule="auto"/>
        <w:jc w:val="both"/>
        <w:rPr>
          <w:rFonts w:cs="Arial"/>
          <w:sz w:val="22"/>
          <w:szCs w:val="22"/>
        </w:rPr>
      </w:pPr>
      <w:r>
        <w:rPr>
          <w:rFonts w:cs="Arial"/>
          <w:sz w:val="22"/>
          <w:szCs w:val="22"/>
        </w:rPr>
        <w:t>2.-</w:t>
      </w:r>
      <w:r w:rsidR="00A202E4">
        <w:rPr>
          <w:rFonts w:cs="Arial"/>
          <w:sz w:val="22"/>
          <w:szCs w:val="22"/>
        </w:rPr>
        <w:t xml:space="preserve"> </w:t>
      </w:r>
      <w:r w:rsidR="00212C64">
        <w:rPr>
          <w:rFonts w:cs="Arial"/>
          <w:sz w:val="22"/>
          <w:szCs w:val="22"/>
        </w:rPr>
        <w:t>Solicite a las entidades autorizadas, que elaboren e implementen un plan de capacitación</w:t>
      </w:r>
      <w:r w:rsidR="00D14541">
        <w:rPr>
          <w:rFonts w:cs="Arial"/>
          <w:sz w:val="22"/>
          <w:szCs w:val="22"/>
        </w:rPr>
        <w:t>,</w:t>
      </w:r>
      <w:r w:rsidR="00212C64">
        <w:rPr>
          <w:rFonts w:cs="Arial"/>
          <w:sz w:val="22"/>
          <w:szCs w:val="22"/>
        </w:rPr>
        <w:t xml:space="preserve"> sobre </w:t>
      </w:r>
      <w:r w:rsidR="00212C64" w:rsidRPr="00212C64">
        <w:rPr>
          <w:rFonts w:cs="Arial"/>
          <w:sz w:val="22"/>
        </w:rPr>
        <w:t xml:space="preserve">el reconocimiento del </w:t>
      </w:r>
      <w:r w:rsidR="00212C64">
        <w:rPr>
          <w:rFonts w:cs="Arial"/>
          <w:sz w:val="22"/>
        </w:rPr>
        <w:t>IVA</w:t>
      </w:r>
      <w:r w:rsidR="00212C64" w:rsidRPr="00212C64">
        <w:rPr>
          <w:rFonts w:cs="Arial"/>
          <w:sz w:val="22"/>
        </w:rPr>
        <w:t xml:space="preserve"> a las operaciones financiadas con recursos del FOSUVI</w:t>
      </w:r>
      <w:r w:rsidR="00212C64">
        <w:rPr>
          <w:rFonts w:cs="Arial"/>
          <w:sz w:val="22"/>
        </w:rPr>
        <w:t xml:space="preserve">, dirigido a las empresas que en cada entidad participen en la construcción de </w:t>
      </w:r>
      <w:r w:rsidR="009B2050">
        <w:rPr>
          <w:rFonts w:cs="Arial"/>
          <w:sz w:val="22"/>
        </w:rPr>
        <w:t>casas</w:t>
      </w:r>
      <w:r w:rsidR="00212C64">
        <w:rPr>
          <w:rFonts w:cs="Arial"/>
          <w:sz w:val="22"/>
        </w:rPr>
        <w:t xml:space="preserve"> con el Bono Familiar de Vivienda.</w:t>
      </w:r>
    </w:p>
    <w:p w14:paraId="54B40BBA"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1A32C29A" w14:textId="77777777" w:rsidR="00C27EF8" w:rsidRPr="00D14EAF" w:rsidRDefault="00C27EF8" w:rsidP="00C27EF8">
      <w:pPr>
        <w:spacing w:line="360" w:lineRule="auto"/>
        <w:jc w:val="both"/>
        <w:rPr>
          <w:rFonts w:cs="Arial"/>
          <w:b/>
          <w:sz w:val="22"/>
        </w:rPr>
      </w:pPr>
      <w:r w:rsidRPr="00D14EAF">
        <w:rPr>
          <w:rFonts w:cs="Arial"/>
          <w:b/>
          <w:sz w:val="22"/>
        </w:rPr>
        <w:t>************</w:t>
      </w:r>
    </w:p>
    <w:p w14:paraId="2860543B" w14:textId="77777777" w:rsidR="00C27EF8" w:rsidRDefault="00C27EF8" w:rsidP="00C27EF8">
      <w:pPr>
        <w:spacing w:line="360" w:lineRule="auto"/>
        <w:jc w:val="both"/>
        <w:rPr>
          <w:rFonts w:cs="Arial"/>
          <w:sz w:val="22"/>
          <w:lang w:val="es-ES_tradnl"/>
        </w:rPr>
      </w:pPr>
    </w:p>
    <w:p w14:paraId="128C1D73"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N°19</w:t>
      </w:r>
      <w:r w:rsidRPr="00AB2826">
        <w:rPr>
          <w:rFonts w:cs="Arial"/>
          <w:szCs w:val="22"/>
        </w:rPr>
        <w:t>:</w:t>
      </w:r>
    </w:p>
    <w:p w14:paraId="4E2F6F81" w14:textId="0846E600" w:rsidR="00C27EF8" w:rsidRDefault="0020572B" w:rsidP="00C27EF8">
      <w:pPr>
        <w:spacing w:line="360" w:lineRule="auto"/>
        <w:jc w:val="both"/>
        <w:rPr>
          <w:rFonts w:cs="Arial"/>
          <w:sz w:val="22"/>
          <w:szCs w:val="22"/>
        </w:rPr>
      </w:pPr>
      <w:r w:rsidRPr="0020572B">
        <w:rPr>
          <w:rFonts w:cs="Arial"/>
          <w:sz w:val="22"/>
          <w:szCs w:val="22"/>
          <w:lang w:val="es-CR"/>
        </w:rPr>
        <w:t>Trasladar a la Administración</w:t>
      </w:r>
      <w:r>
        <w:rPr>
          <w:rFonts w:cs="Arial"/>
          <w:sz w:val="22"/>
          <w:szCs w:val="22"/>
          <w:lang w:val="es-CR"/>
        </w:rPr>
        <w:t>,</w:t>
      </w:r>
      <w:r w:rsidRPr="0020572B">
        <w:rPr>
          <w:rFonts w:cs="Arial"/>
          <w:sz w:val="22"/>
          <w:szCs w:val="22"/>
          <w:lang w:val="es-CR"/>
        </w:rPr>
        <w:t xml:space="preserve"> para </w:t>
      </w:r>
      <w:r>
        <w:rPr>
          <w:rFonts w:cs="Arial"/>
          <w:sz w:val="22"/>
          <w:szCs w:val="22"/>
          <w:lang w:val="es-CR"/>
        </w:rPr>
        <w:t xml:space="preserve">que </w:t>
      </w:r>
      <w:r w:rsidRPr="0020572B">
        <w:rPr>
          <w:rFonts w:cs="Arial"/>
          <w:sz w:val="22"/>
          <w:szCs w:val="22"/>
          <w:lang w:val="es-CR"/>
        </w:rPr>
        <w:t>present</w:t>
      </w:r>
      <w:r>
        <w:rPr>
          <w:rFonts w:cs="Arial"/>
          <w:sz w:val="22"/>
          <w:szCs w:val="22"/>
          <w:lang w:val="es-CR"/>
        </w:rPr>
        <w:t xml:space="preserve">e a esta </w:t>
      </w:r>
      <w:r w:rsidRPr="0020572B">
        <w:rPr>
          <w:rFonts w:cs="Arial"/>
          <w:sz w:val="22"/>
          <w:szCs w:val="22"/>
          <w:lang w:val="es-ES_tradnl"/>
        </w:rPr>
        <w:t>Junta Directiva</w:t>
      </w:r>
      <w:r w:rsidRPr="0020572B">
        <w:rPr>
          <w:rFonts w:cs="Arial"/>
          <w:sz w:val="22"/>
          <w:szCs w:val="22"/>
          <w:lang w:val="es-CR"/>
        </w:rPr>
        <w:t xml:space="preserve"> la recomendación correspondiente</w:t>
      </w:r>
      <w:r>
        <w:rPr>
          <w:rFonts w:cs="Arial"/>
          <w:sz w:val="22"/>
          <w:szCs w:val="22"/>
          <w:lang w:val="es-CR"/>
        </w:rPr>
        <w:t xml:space="preserve">, el </w:t>
      </w:r>
      <w:r>
        <w:rPr>
          <w:rFonts w:cs="Arial"/>
          <w:sz w:val="22"/>
          <w:lang w:val="es-ES_tradnl"/>
        </w:rPr>
        <w:t xml:space="preserve">oficio GG-COOP-122-11-2019 del 26 de noviembre de 2019, mediante el cual, el señor Marlon Villegas Cubero, Gerente General de la Cooperativa de Ahorro y Crédito de la Comunidad de Grecia R.L. (COOPEGRECIA R.L.), solicita a este Banco, según la normativa vigente y de conformidad con los documentos que adjunta a dicha nota, </w:t>
      </w:r>
      <w:r>
        <w:rPr>
          <w:rFonts w:cs="Arial"/>
          <w:sz w:val="22"/>
          <w:lang w:val="es-ES_tradnl"/>
        </w:rPr>
        <w:lastRenderedPageBreak/>
        <w:t xml:space="preserve">el otorgamiento a esa cooperativa, de la condición de entidad autorizada del </w:t>
      </w:r>
      <w:r w:rsidRPr="00583DED">
        <w:rPr>
          <w:rFonts w:cs="Arial"/>
          <w:color w:val="000000"/>
          <w:sz w:val="22"/>
          <w:szCs w:val="22"/>
          <w:lang w:val="es-ES_tradnl"/>
        </w:rPr>
        <w:t>Sistema Financiero Nacional para la Vivienda</w:t>
      </w:r>
      <w:r>
        <w:rPr>
          <w:rFonts w:cs="Arial"/>
          <w:color w:val="000000"/>
          <w:sz w:val="22"/>
          <w:szCs w:val="22"/>
          <w:lang w:val="es-ES_tradnl"/>
        </w:rPr>
        <w:t>.</w:t>
      </w:r>
    </w:p>
    <w:p w14:paraId="0CD59291"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78646AF6" w14:textId="77777777" w:rsidR="00C27EF8" w:rsidRPr="00D14EAF" w:rsidRDefault="00C27EF8" w:rsidP="00C27EF8">
      <w:pPr>
        <w:spacing w:line="360" w:lineRule="auto"/>
        <w:jc w:val="both"/>
        <w:rPr>
          <w:rFonts w:cs="Arial"/>
          <w:b/>
          <w:sz w:val="22"/>
        </w:rPr>
      </w:pPr>
      <w:r w:rsidRPr="00D14EAF">
        <w:rPr>
          <w:rFonts w:cs="Arial"/>
          <w:b/>
          <w:sz w:val="22"/>
        </w:rPr>
        <w:t>************</w:t>
      </w:r>
    </w:p>
    <w:p w14:paraId="3F68589A" w14:textId="77777777" w:rsidR="00C27EF8" w:rsidRDefault="00C27EF8" w:rsidP="00C27EF8">
      <w:pPr>
        <w:spacing w:line="360" w:lineRule="auto"/>
        <w:jc w:val="both"/>
        <w:rPr>
          <w:rFonts w:cs="Arial"/>
          <w:sz w:val="22"/>
          <w:lang w:val="es-ES_tradnl"/>
        </w:rPr>
      </w:pPr>
    </w:p>
    <w:p w14:paraId="211BE1E4"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N°20</w:t>
      </w:r>
      <w:r w:rsidRPr="00AB2826">
        <w:rPr>
          <w:rFonts w:cs="Arial"/>
          <w:szCs w:val="22"/>
        </w:rPr>
        <w:t>:</w:t>
      </w:r>
    </w:p>
    <w:p w14:paraId="7E83079B" w14:textId="38397A6B" w:rsidR="00C27EF8" w:rsidRDefault="004B6E69" w:rsidP="00C27EF8">
      <w:pPr>
        <w:spacing w:line="360" w:lineRule="auto"/>
        <w:jc w:val="both"/>
        <w:rPr>
          <w:rFonts w:cs="Arial"/>
          <w:sz w:val="22"/>
          <w:szCs w:val="22"/>
        </w:rPr>
      </w:pPr>
      <w:r w:rsidRPr="004B6E69">
        <w:rPr>
          <w:rFonts w:cs="Arial"/>
          <w:sz w:val="22"/>
          <w:szCs w:val="22"/>
          <w:lang w:val="es-CR"/>
        </w:rPr>
        <w:t>Instruir a la Gerencia General, para que dentro del plazo de ley</w:t>
      </w:r>
      <w:r>
        <w:rPr>
          <w:rFonts w:cs="Arial"/>
          <w:sz w:val="22"/>
          <w:szCs w:val="22"/>
          <w:lang w:val="es-CR"/>
        </w:rPr>
        <w:t>,</w:t>
      </w:r>
      <w:r w:rsidRPr="004B6E69">
        <w:rPr>
          <w:rFonts w:cs="Arial"/>
          <w:sz w:val="22"/>
          <w:szCs w:val="22"/>
          <w:lang w:val="es-CR"/>
        </w:rPr>
        <w:t xml:space="preserve"> remita la información solicitada</w:t>
      </w:r>
      <w:r>
        <w:rPr>
          <w:rFonts w:cs="Arial"/>
          <w:sz w:val="22"/>
          <w:szCs w:val="22"/>
          <w:lang w:val="es-CR"/>
        </w:rPr>
        <w:t xml:space="preserve"> por</w:t>
      </w:r>
      <w:r w:rsidRPr="004B6E69">
        <w:rPr>
          <w:rFonts w:cs="Arial"/>
          <w:sz w:val="22"/>
          <w:lang w:val="es-ES_tradnl"/>
        </w:rPr>
        <w:t xml:space="preserve"> </w:t>
      </w:r>
      <w:r>
        <w:rPr>
          <w:rFonts w:cs="Arial"/>
          <w:sz w:val="22"/>
          <w:lang w:val="es-ES_tradnl"/>
        </w:rPr>
        <w:t>el Diputado Pedro Muñoz Fonseca</w:t>
      </w:r>
      <w:r>
        <w:rPr>
          <w:rFonts w:cs="Arial"/>
          <w:sz w:val="22"/>
          <w:szCs w:val="22"/>
          <w:lang w:val="es-CR"/>
        </w:rPr>
        <w:t xml:space="preserve">, mediante el </w:t>
      </w:r>
      <w:r w:rsidR="00AF1D60">
        <w:rPr>
          <w:rFonts w:cs="Arial"/>
          <w:sz w:val="22"/>
          <w:lang w:val="es-ES_tradnl"/>
        </w:rPr>
        <w:t xml:space="preserve">oficio AL-FPUSC-14-OFI-363-2019, del 13 de noviembre de 2019, </w:t>
      </w:r>
      <w:r>
        <w:rPr>
          <w:rFonts w:cs="Arial"/>
          <w:sz w:val="22"/>
          <w:lang w:val="es-ES_tradnl"/>
        </w:rPr>
        <w:t>con respecto a las</w:t>
      </w:r>
      <w:r w:rsidR="00AF1D60" w:rsidRPr="00AF1D60">
        <w:rPr>
          <w:rFonts w:cs="Arial"/>
          <w:sz w:val="22"/>
          <w:szCs w:val="22"/>
          <w:lang w:val="es-CR"/>
        </w:rPr>
        <w:t xml:space="preserve"> acciones </w:t>
      </w:r>
      <w:r w:rsidR="00AF1D60">
        <w:rPr>
          <w:rFonts w:cs="Arial"/>
          <w:sz w:val="22"/>
          <w:szCs w:val="22"/>
          <w:lang w:val="es-CR"/>
        </w:rPr>
        <w:t xml:space="preserve">tomadas para solventar </w:t>
      </w:r>
      <w:r w:rsidR="00AF1D60" w:rsidRPr="00AF1D60">
        <w:rPr>
          <w:rFonts w:cs="Arial"/>
          <w:sz w:val="22"/>
          <w:szCs w:val="22"/>
          <w:lang w:val="es-CR"/>
        </w:rPr>
        <w:t xml:space="preserve">el problema del proyecto </w:t>
      </w:r>
      <w:r w:rsidR="00AF1D60">
        <w:rPr>
          <w:rFonts w:cs="Arial"/>
          <w:sz w:val="22"/>
          <w:szCs w:val="22"/>
          <w:lang w:val="es-CR"/>
        </w:rPr>
        <w:t xml:space="preserve">de vivienda </w:t>
      </w:r>
      <w:r w:rsidR="00AF1D60" w:rsidRPr="00AF1D60">
        <w:rPr>
          <w:rFonts w:cs="Arial"/>
          <w:sz w:val="22"/>
          <w:szCs w:val="22"/>
          <w:lang w:val="es-CR"/>
        </w:rPr>
        <w:t>Horquetas, en Sarapiquí</w:t>
      </w:r>
      <w:r w:rsidR="00AF1D60">
        <w:rPr>
          <w:rFonts w:cs="Arial"/>
          <w:sz w:val="22"/>
          <w:szCs w:val="22"/>
          <w:lang w:val="es-CR"/>
        </w:rPr>
        <w:t>.</w:t>
      </w:r>
    </w:p>
    <w:p w14:paraId="03C7B508"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1F78A0CA" w14:textId="77777777" w:rsidR="00C27EF8" w:rsidRPr="00D14EAF" w:rsidRDefault="00C27EF8" w:rsidP="00C27EF8">
      <w:pPr>
        <w:spacing w:line="360" w:lineRule="auto"/>
        <w:jc w:val="both"/>
        <w:rPr>
          <w:rFonts w:cs="Arial"/>
          <w:b/>
          <w:sz w:val="22"/>
        </w:rPr>
      </w:pPr>
      <w:r w:rsidRPr="00D14EAF">
        <w:rPr>
          <w:rFonts w:cs="Arial"/>
          <w:b/>
          <w:sz w:val="22"/>
        </w:rPr>
        <w:t>************</w:t>
      </w:r>
    </w:p>
    <w:p w14:paraId="71BD37A7" w14:textId="77777777" w:rsidR="00C27EF8" w:rsidRDefault="00C27EF8" w:rsidP="00C27EF8">
      <w:pPr>
        <w:spacing w:line="360" w:lineRule="auto"/>
        <w:jc w:val="both"/>
        <w:rPr>
          <w:rFonts w:cs="Arial"/>
          <w:sz w:val="22"/>
          <w:lang w:val="es-ES_tradnl"/>
        </w:rPr>
      </w:pPr>
    </w:p>
    <w:p w14:paraId="030CEC72"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N°21</w:t>
      </w:r>
      <w:r w:rsidRPr="00AB2826">
        <w:rPr>
          <w:rFonts w:cs="Arial"/>
          <w:szCs w:val="22"/>
        </w:rPr>
        <w:t>:</w:t>
      </w:r>
    </w:p>
    <w:p w14:paraId="74C70970" w14:textId="77777777" w:rsidR="001F5596" w:rsidRPr="000909A1" w:rsidRDefault="001F5596" w:rsidP="001F5596">
      <w:pPr>
        <w:spacing w:line="360" w:lineRule="auto"/>
        <w:jc w:val="both"/>
        <w:rPr>
          <w:rFonts w:cs="Arial"/>
          <w:b/>
          <w:sz w:val="22"/>
          <w:szCs w:val="22"/>
        </w:rPr>
      </w:pPr>
      <w:r w:rsidRPr="000909A1">
        <w:rPr>
          <w:rFonts w:cs="Arial"/>
          <w:b/>
          <w:sz w:val="22"/>
          <w:szCs w:val="22"/>
        </w:rPr>
        <w:t>Considerando:</w:t>
      </w:r>
    </w:p>
    <w:p w14:paraId="12C1FAF0" w14:textId="1DD9FD7F" w:rsidR="001F5596" w:rsidRDefault="001F5596" w:rsidP="001F5596">
      <w:pPr>
        <w:spacing w:line="360" w:lineRule="auto"/>
        <w:jc w:val="both"/>
        <w:rPr>
          <w:rFonts w:cs="Arial"/>
          <w:sz w:val="22"/>
          <w:szCs w:val="22"/>
        </w:rPr>
      </w:pPr>
      <w:r w:rsidRPr="000909A1">
        <w:rPr>
          <w:rFonts w:cs="Arial"/>
          <w:b/>
          <w:sz w:val="22"/>
          <w:szCs w:val="22"/>
        </w:rPr>
        <w:t>Primero:</w:t>
      </w:r>
      <w:r>
        <w:rPr>
          <w:rFonts w:cs="Arial"/>
          <w:sz w:val="22"/>
          <w:szCs w:val="22"/>
        </w:rPr>
        <w:t xml:space="preserve"> Que según lo dispuesto en los acuerdos N° 2 de la sesión 18-2019 del 06 de marzo de 2019, N° 23 de la sesión 34-2019 del 06 de mayo de 2019 y N° 1 de la sesión 51-2019 del 04 de julio de 2019, el señor </w:t>
      </w:r>
      <w:r w:rsidRPr="00013AAF">
        <w:rPr>
          <w:rFonts w:cs="Arial"/>
          <w:sz w:val="22"/>
          <w:szCs w:val="22"/>
          <w:lang w:val="es-ES_tradnl"/>
        </w:rPr>
        <w:t>Carlos Castro Miranda</w:t>
      </w:r>
      <w:r>
        <w:rPr>
          <w:rFonts w:cs="Arial"/>
          <w:sz w:val="22"/>
          <w:szCs w:val="22"/>
          <w:lang w:val="es-ES_tradnl"/>
        </w:rPr>
        <w:t>, ha venido ocupando el puesto de</w:t>
      </w:r>
      <w:r w:rsidRPr="00013AAF">
        <w:rPr>
          <w:rFonts w:cs="Arial"/>
          <w:sz w:val="22"/>
          <w:szCs w:val="22"/>
          <w:lang w:val="es-ES_tradnl"/>
        </w:rPr>
        <w:t xml:space="preserve"> Gerente General a.i.</w:t>
      </w:r>
      <w:r>
        <w:rPr>
          <w:rFonts w:cs="Arial"/>
          <w:sz w:val="22"/>
          <w:szCs w:val="22"/>
          <w:lang w:val="es-ES_tradnl"/>
        </w:rPr>
        <w:t xml:space="preserve"> del BANHVI, nombramiento que vence </w:t>
      </w:r>
      <w:r>
        <w:rPr>
          <w:rFonts w:cs="Arial"/>
          <w:sz w:val="22"/>
          <w:szCs w:val="22"/>
        </w:rPr>
        <w:t>el próximo 06 de diciembre.</w:t>
      </w:r>
    </w:p>
    <w:p w14:paraId="36C4765F" w14:textId="77777777" w:rsidR="001F5596" w:rsidRDefault="001F5596" w:rsidP="001F5596">
      <w:pPr>
        <w:spacing w:line="360" w:lineRule="auto"/>
        <w:jc w:val="both"/>
        <w:rPr>
          <w:rFonts w:cs="Arial"/>
          <w:sz w:val="22"/>
          <w:szCs w:val="22"/>
        </w:rPr>
      </w:pPr>
    </w:p>
    <w:p w14:paraId="29FDE24B" w14:textId="77777777" w:rsidR="001F5596" w:rsidRDefault="001F5596" w:rsidP="001F5596">
      <w:pPr>
        <w:spacing w:line="360" w:lineRule="auto"/>
        <w:jc w:val="both"/>
        <w:rPr>
          <w:rFonts w:cs="Arial"/>
          <w:sz w:val="22"/>
          <w:szCs w:val="22"/>
        </w:rPr>
      </w:pPr>
      <w:r w:rsidRPr="000909A1">
        <w:rPr>
          <w:rFonts w:cs="Arial"/>
          <w:b/>
          <w:sz w:val="22"/>
          <w:szCs w:val="22"/>
        </w:rPr>
        <w:t>Segundo:</w:t>
      </w:r>
      <w:r>
        <w:rPr>
          <w:rFonts w:cs="Arial"/>
          <w:sz w:val="22"/>
          <w:szCs w:val="22"/>
        </w:rPr>
        <w:t xml:space="preserve"> Que se encuentra en curso el proceso para el nombramiento del Gerente General de la institución.</w:t>
      </w:r>
    </w:p>
    <w:p w14:paraId="0BDF318A" w14:textId="77777777" w:rsidR="001F5596" w:rsidRDefault="001F5596" w:rsidP="001F5596">
      <w:pPr>
        <w:spacing w:line="360" w:lineRule="auto"/>
        <w:jc w:val="both"/>
        <w:rPr>
          <w:rFonts w:cs="Arial"/>
          <w:sz w:val="22"/>
          <w:szCs w:val="22"/>
        </w:rPr>
      </w:pPr>
    </w:p>
    <w:p w14:paraId="0C7C29E4" w14:textId="102E888E" w:rsidR="001F5596" w:rsidRPr="003A3790" w:rsidRDefault="001F5596" w:rsidP="001F5596">
      <w:pPr>
        <w:spacing w:line="360" w:lineRule="auto"/>
        <w:jc w:val="both"/>
        <w:rPr>
          <w:rFonts w:cs="Arial"/>
          <w:sz w:val="22"/>
          <w:szCs w:val="22"/>
        </w:rPr>
      </w:pPr>
      <w:r w:rsidRPr="003A3790">
        <w:rPr>
          <w:rFonts w:cs="Arial"/>
          <w:b/>
          <w:bCs/>
          <w:sz w:val="22"/>
          <w:szCs w:val="22"/>
        </w:rPr>
        <w:t>Tercero:</w:t>
      </w:r>
      <w:r w:rsidRPr="003A3790">
        <w:rPr>
          <w:rFonts w:cs="Arial"/>
          <w:sz w:val="22"/>
          <w:szCs w:val="22"/>
        </w:rPr>
        <w:t xml:space="preserve"> Que </w:t>
      </w:r>
      <w:r>
        <w:rPr>
          <w:rFonts w:cs="Arial"/>
          <w:sz w:val="22"/>
          <w:szCs w:val="22"/>
        </w:rPr>
        <w:t xml:space="preserve">debido a lo </w:t>
      </w:r>
      <w:r w:rsidRPr="003A3790">
        <w:rPr>
          <w:rFonts w:cs="Arial"/>
          <w:sz w:val="22"/>
          <w:szCs w:val="22"/>
        </w:rPr>
        <w:t xml:space="preserve">anterior, lo pertinente es prorrogar por </w:t>
      </w:r>
      <w:r>
        <w:rPr>
          <w:rFonts w:cs="Arial"/>
          <w:sz w:val="22"/>
          <w:szCs w:val="22"/>
        </w:rPr>
        <w:t>un</w:t>
      </w:r>
      <w:r w:rsidRPr="003A3790">
        <w:rPr>
          <w:rFonts w:cs="Arial"/>
          <w:sz w:val="22"/>
          <w:szCs w:val="22"/>
        </w:rPr>
        <w:t xml:space="preserve"> mes adicional, el nombramiento del señor Castro Miranda como Gerente General interino, en el entendido que si antes del 06 de </w:t>
      </w:r>
      <w:r>
        <w:rPr>
          <w:rFonts w:cs="Arial"/>
          <w:sz w:val="22"/>
          <w:szCs w:val="22"/>
        </w:rPr>
        <w:t>enero de 2020</w:t>
      </w:r>
      <w:r w:rsidRPr="003A3790">
        <w:rPr>
          <w:rFonts w:cs="Arial"/>
          <w:sz w:val="22"/>
          <w:szCs w:val="22"/>
        </w:rPr>
        <w:t>, inicia funciones el nuevo Gerente General, dicho nombramiento se dará por concluido.</w:t>
      </w:r>
    </w:p>
    <w:p w14:paraId="125FD07F" w14:textId="77777777" w:rsidR="001F5596" w:rsidRPr="003A3790" w:rsidRDefault="001F5596" w:rsidP="001F5596">
      <w:pPr>
        <w:spacing w:line="360" w:lineRule="auto"/>
        <w:jc w:val="both"/>
        <w:rPr>
          <w:rFonts w:cs="Arial"/>
          <w:sz w:val="22"/>
          <w:szCs w:val="22"/>
        </w:rPr>
      </w:pPr>
    </w:p>
    <w:p w14:paraId="00CE4240" w14:textId="77777777" w:rsidR="001F5596" w:rsidRPr="003A3790" w:rsidRDefault="001F5596" w:rsidP="001F5596">
      <w:pPr>
        <w:spacing w:line="360" w:lineRule="auto"/>
        <w:jc w:val="both"/>
        <w:rPr>
          <w:rFonts w:cs="Arial"/>
          <w:b/>
          <w:bCs/>
          <w:sz w:val="22"/>
          <w:szCs w:val="22"/>
        </w:rPr>
      </w:pPr>
      <w:r w:rsidRPr="003A3790">
        <w:rPr>
          <w:rFonts w:cs="Arial"/>
          <w:b/>
          <w:bCs/>
          <w:sz w:val="22"/>
          <w:szCs w:val="22"/>
        </w:rPr>
        <w:t>Por tanto, se acuerda:</w:t>
      </w:r>
    </w:p>
    <w:p w14:paraId="03D047E0" w14:textId="5F21933A" w:rsidR="001F5596" w:rsidRPr="003A3790" w:rsidRDefault="001F5596" w:rsidP="001F5596">
      <w:pPr>
        <w:spacing w:line="360" w:lineRule="auto"/>
        <w:jc w:val="both"/>
        <w:rPr>
          <w:rFonts w:cs="Arial"/>
          <w:sz w:val="22"/>
          <w:szCs w:val="22"/>
        </w:rPr>
      </w:pPr>
      <w:r w:rsidRPr="003A3790">
        <w:rPr>
          <w:rFonts w:cs="Arial"/>
          <w:sz w:val="22"/>
          <w:szCs w:val="22"/>
        </w:rPr>
        <w:t xml:space="preserve">Prorrogar por un plazo de hasta el 06 de </w:t>
      </w:r>
      <w:r>
        <w:rPr>
          <w:rFonts w:cs="Arial"/>
          <w:sz w:val="22"/>
          <w:szCs w:val="22"/>
        </w:rPr>
        <w:t xml:space="preserve">enero </w:t>
      </w:r>
      <w:r w:rsidRPr="003A3790">
        <w:rPr>
          <w:rFonts w:cs="Arial"/>
          <w:sz w:val="22"/>
          <w:szCs w:val="22"/>
        </w:rPr>
        <w:t>de 20</w:t>
      </w:r>
      <w:r>
        <w:rPr>
          <w:rFonts w:cs="Arial"/>
          <w:sz w:val="22"/>
          <w:szCs w:val="22"/>
        </w:rPr>
        <w:t>20</w:t>
      </w:r>
      <w:r w:rsidRPr="003A3790">
        <w:rPr>
          <w:rFonts w:cs="Arial"/>
          <w:sz w:val="22"/>
          <w:szCs w:val="22"/>
        </w:rPr>
        <w:t>, el nombramiento del señor Carlos Castro Miranda, como Gerente General a.i. del Banco Hipotecario de la Vivienda.</w:t>
      </w:r>
    </w:p>
    <w:p w14:paraId="68621FCF" w14:textId="77777777" w:rsidR="001F5596" w:rsidRPr="003A3790" w:rsidRDefault="001F5596" w:rsidP="001F5596">
      <w:pPr>
        <w:spacing w:line="360" w:lineRule="auto"/>
        <w:jc w:val="both"/>
        <w:rPr>
          <w:rFonts w:cs="Arial"/>
          <w:sz w:val="22"/>
          <w:szCs w:val="22"/>
        </w:rPr>
      </w:pPr>
    </w:p>
    <w:p w14:paraId="0C21BBBA" w14:textId="20FC7AD9" w:rsidR="00C27EF8" w:rsidRDefault="001F5596" w:rsidP="00C27EF8">
      <w:pPr>
        <w:spacing w:line="360" w:lineRule="auto"/>
        <w:jc w:val="both"/>
        <w:rPr>
          <w:rFonts w:cs="Arial"/>
          <w:sz w:val="22"/>
          <w:szCs w:val="22"/>
        </w:rPr>
      </w:pPr>
      <w:r w:rsidRPr="003A3790">
        <w:rPr>
          <w:rFonts w:cs="Arial"/>
          <w:sz w:val="22"/>
          <w:szCs w:val="22"/>
        </w:rPr>
        <w:lastRenderedPageBreak/>
        <w:t>Si antes de esa fecha ha concluido, como se tiene previsto, el proceso para designar al Gerente General de la institución, el nombramiento del señor Castro Miranda será efectivo hasta el día anterior a la fecha que inicie funciones el nuevo Gerente General.</w:t>
      </w:r>
    </w:p>
    <w:p w14:paraId="052B8905"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72342C00" w14:textId="77777777" w:rsidR="00C27EF8" w:rsidRPr="00D14EAF" w:rsidRDefault="00C27EF8" w:rsidP="00C27EF8">
      <w:pPr>
        <w:spacing w:line="360" w:lineRule="auto"/>
        <w:jc w:val="both"/>
        <w:rPr>
          <w:rFonts w:cs="Arial"/>
          <w:b/>
          <w:sz w:val="22"/>
        </w:rPr>
      </w:pPr>
      <w:r w:rsidRPr="00D14EAF">
        <w:rPr>
          <w:rFonts w:cs="Arial"/>
          <w:b/>
          <w:sz w:val="22"/>
        </w:rPr>
        <w:t>************</w:t>
      </w:r>
    </w:p>
    <w:p w14:paraId="5688FC20" w14:textId="77777777" w:rsidR="00C27EF8" w:rsidRDefault="00C27EF8" w:rsidP="00C27EF8">
      <w:pPr>
        <w:spacing w:line="360" w:lineRule="auto"/>
        <w:jc w:val="both"/>
        <w:rPr>
          <w:rFonts w:cs="Arial"/>
          <w:sz w:val="22"/>
          <w:lang w:val="es-ES_tradnl"/>
        </w:rPr>
      </w:pPr>
    </w:p>
    <w:p w14:paraId="603D48D7"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N°22</w:t>
      </w:r>
      <w:r w:rsidRPr="00AB2826">
        <w:rPr>
          <w:rFonts w:cs="Arial"/>
          <w:szCs w:val="22"/>
        </w:rPr>
        <w:t>:</w:t>
      </w:r>
    </w:p>
    <w:p w14:paraId="2A204B8E" w14:textId="156B2BCE" w:rsidR="00C27EF8" w:rsidRPr="00E068DD" w:rsidRDefault="00045C14" w:rsidP="00C27EF8">
      <w:pPr>
        <w:spacing w:line="360" w:lineRule="auto"/>
        <w:jc w:val="both"/>
        <w:rPr>
          <w:rFonts w:cs="Arial"/>
          <w:b/>
          <w:bCs/>
          <w:sz w:val="22"/>
          <w:szCs w:val="22"/>
        </w:rPr>
      </w:pPr>
      <w:r w:rsidRPr="00E068DD">
        <w:rPr>
          <w:rFonts w:cs="Arial"/>
          <w:b/>
          <w:bCs/>
          <w:sz w:val="22"/>
          <w:szCs w:val="22"/>
        </w:rPr>
        <w:t>Considerando:</w:t>
      </w:r>
    </w:p>
    <w:p w14:paraId="4B7C43B5" w14:textId="1796B4D7" w:rsidR="00045C14" w:rsidRDefault="00045C14" w:rsidP="00C27EF8">
      <w:pPr>
        <w:spacing w:line="360" w:lineRule="auto"/>
        <w:jc w:val="both"/>
        <w:rPr>
          <w:rFonts w:cs="Arial"/>
          <w:sz w:val="22"/>
          <w:szCs w:val="22"/>
        </w:rPr>
      </w:pPr>
      <w:r w:rsidRPr="00E068DD">
        <w:rPr>
          <w:rFonts w:cs="Arial"/>
          <w:b/>
          <w:bCs/>
          <w:sz w:val="22"/>
          <w:szCs w:val="22"/>
        </w:rPr>
        <w:t>Primero:</w:t>
      </w:r>
      <w:r>
        <w:rPr>
          <w:rFonts w:cs="Arial"/>
          <w:sz w:val="22"/>
          <w:szCs w:val="22"/>
        </w:rPr>
        <w:t xml:space="preserve"> Que </w:t>
      </w:r>
      <w:r w:rsidR="002204AA">
        <w:rPr>
          <w:rFonts w:cs="Arial"/>
          <w:sz w:val="22"/>
          <w:szCs w:val="22"/>
        </w:rPr>
        <w:t xml:space="preserve">según consta en el </w:t>
      </w:r>
      <w:r>
        <w:rPr>
          <w:rFonts w:cs="Arial"/>
          <w:sz w:val="22"/>
          <w:szCs w:val="22"/>
        </w:rPr>
        <w:t xml:space="preserve">acuerdo N° 10 de la sesión 34-2019, del 06 de mayo de 2019, esta </w:t>
      </w:r>
      <w:r w:rsidRPr="00045C14">
        <w:rPr>
          <w:rFonts w:cs="Arial"/>
          <w:sz w:val="22"/>
          <w:szCs w:val="22"/>
          <w:lang w:val="es-ES_tradnl"/>
        </w:rPr>
        <w:t>Junta Directiva</w:t>
      </w:r>
      <w:r>
        <w:rPr>
          <w:rFonts w:cs="Arial"/>
          <w:sz w:val="22"/>
          <w:szCs w:val="22"/>
          <w:lang w:val="es-ES_tradnl"/>
        </w:rPr>
        <w:t xml:space="preserve"> nombró a la </w:t>
      </w:r>
      <w:r w:rsidRPr="00045C14">
        <w:rPr>
          <w:rFonts w:cs="Arial"/>
          <w:sz w:val="22"/>
          <w:szCs w:val="22"/>
        </w:rPr>
        <w:t>señora Martha Camacho Murillo, Directora del FOSUVI, como Gerente General Ad</w:t>
      </w:r>
      <w:r w:rsidR="00C24D9D">
        <w:rPr>
          <w:rFonts w:cs="Arial"/>
          <w:sz w:val="22"/>
          <w:szCs w:val="22"/>
        </w:rPr>
        <w:t xml:space="preserve"> </w:t>
      </w:r>
      <w:r w:rsidRPr="00045C14">
        <w:rPr>
          <w:rFonts w:cs="Arial"/>
          <w:sz w:val="22"/>
          <w:szCs w:val="22"/>
        </w:rPr>
        <w:t>Hoc, para ejecuta</w:t>
      </w:r>
      <w:r>
        <w:rPr>
          <w:rFonts w:cs="Arial"/>
          <w:sz w:val="22"/>
          <w:szCs w:val="22"/>
        </w:rPr>
        <w:t>r</w:t>
      </w:r>
      <w:r w:rsidRPr="00045C14">
        <w:rPr>
          <w:rFonts w:cs="Arial"/>
          <w:sz w:val="22"/>
          <w:szCs w:val="22"/>
        </w:rPr>
        <w:t xml:space="preserve"> las recomendaciones </w:t>
      </w:r>
      <w:r>
        <w:rPr>
          <w:rFonts w:cs="Arial"/>
          <w:sz w:val="22"/>
          <w:szCs w:val="22"/>
        </w:rPr>
        <w:t xml:space="preserve">emitidas por la Auditoría Interna, en el </w:t>
      </w:r>
      <w:r w:rsidRPr="00045C14">
        <w:rPr>
          <w:rFonts w:cs="Arial"/>
          <w:sz w:val="22"/>
          <w:szCs w:val="22"/>
        </w:rPr>
        <w:t>informe confidencial DE-ESP-002-2018.</w:t>
      </w:r>
    </w:p>
    <w:p w14:paraId="61742397" w14:textId="3F863152" w:rsidR="00045C14" w:rsidRDefault="00045C14" w:rsidP="00C27EF8">
      <w:pPr>
        <w:spacing w:line="360" w:lineRule="auto"/>
        <w:jc w:val="both"/>
        <w:rPr>
          <w:rFonts w:cs="Arial"/>
          <w:sz w:val="22"/>
          <w:szCs w:val="22"/>
        </w:rPr>
      </w:pPr>
    </w:p>
    <w:p w14:paraId="1A1EEBFC" w14:textId="147DC987" w:rsidR="00045C14" w:rsidRDefault="00045C14" w:rsidP="00C27EF8">
      <w:pPr>
        <w:spacing w:line="360" w:lineRule="auto"/>
        <w:jc w:val="both"/>
        <w:rPr>
          <w:rFonts w:cs="Arial"/>
          <w:sz w:val="22"/>
          <w:szCs w:val="22"/>
        </w:rPr>
      </w:pPr>
      <w:r w:rsidRPr="00E068DD">
        <w:rPr>
          <w:rFonts w:cs="Arial"/>
          <w:b/>
          <w:bCs/>
          <w:sz w:val="22"/>
          <w:szCs w:val="22"/>
        </w:rPr>
        <w:t>Segundo:</w:t>
      </w:r>
      <w:r>
        <w:rPr>
          <w:rFonts w:cs="Arial"/>
          <w:sz w:val="22"/>
          <w:szCs w:val="22"/>
        </w:rPr>
        <w:t xml:space="preserve"> Que mediante oficio de fecha 09 de octubre de 2019, la Licda. Jenny Hernández Solís, en su condición de </w:t>
      </w:r>
      <w:r w:rsidR="00E068DD">
        <w:rPr>
          <w:rFonts w:cs="Arial"/>
          <w:sz w:val="22"/>
          <w:szCs w:val="22"/>
        </w:rPr>
        <w:t>órgano</w:t>
      </w:r>
      <w:r w:rsidR="00E068DD">
        <w:rPr>
          <w:rFonts w:cs="Arial"/>
          <w:sz w:val="22"/>
          <w:lang w:val="es-ES_tradnl"/>
        </w:rPr>
        <w:t xml:space="preserve"> </w:t>
      </w:r>
      <w:r>
        <w:rPr>
          <w:rFonts w:cs="Arial"/>
          <w:sz w:val="22"/>
          <w:lang w:val="es-ES_tradnl"/>
        </w:rPr>
        <w:t>d</w:t>
      </w:r>
      <w:r w:rsidRPr="00122722">
        <w:rPr>
          <w:rFonts w:cs="Arial"/>
          <w:sz w:val="22"/>
          <w:lang w:val="es-ES_tradnl"/>
        </w:rPr>
        <w:t>irector</w:t>
      </w:r>
      <w:r>
        <w:rPr>
          <w:rFonts w:cs="Arial"/>
          <w:sz w:val="22"/>
          <w:lang w:val="es-ES_tradnl"/>
        </w:rPr>
        <w:t xml:space="preserve"> del procedimiento administrativo relacionado con el citado informe DE-ESP-002-2018</w:t>
      </w:r>
      <w:r>
        <w:rPr>
          <w:rFonts w:cs="Arial"/>
          <w:sz w:val="22"/>
          <w:szCs w:val="22"/>
          <w:lang w:val="es-CR"/>
        </w:rPr>
        <w:t xml:space="preserve">, expone una serie de recomendaciones dirigidas a </w:t>
      </w:r>
      <w:r w:rsidR="00A713D0">
        <w:rPr>
          <w:rFonts w:cs="Arial"/>
          <w:sz w:val="22"/>
          <w:szCs w:val="22"/>
          <w:lang w:val="es-CR"/>
        </w:rPr>
        <w:t>modificar</w:t>
      </w:r>
      <w:r w:rsidRPr="00122722">
        <w:rPr>
          <w:rFonts w:cs="Arial"/>
          <w:sz w:val="22"/>
          <w:szCs w:val="22"/>
        </w:rPr>
        <w:t xml:space="preserve"> los actos administrativos dictados en </w:t>
      </w:r>
      <w:r>
        <w:rPr>
          <w:rFonts w:cs="Arial"/>
          <w:sz w:val="22"/>
          <w:szCs w:val="22"/>
        </w:rPr>
        <w:t xml:space="preserve">dicho </w:t>
      </w:r>
      <w:r w:rsidRPr="00122722">
        <w:rPr>
          <w:rFonts w:cs="Arial"/>
          <w:sz w:val="22"/>
          <w:szCs w:val="22"/>
        </w:rPr>
        <w:t>procedimiento</w:t>
      </w:r>
      <w:r>
        <w:rPr>
          <w:rFonts w:cs="Arial"/>
          <w:sz w:val="22"/>
          <w:szCs w:val="22"/>
        </w:rPr>
        <w:t>.</w:t>
      </w:r>
    </w:p>
    <w:p w14:paraId="6094DD4A" w14:textId="49FA5392" w:rsidR="00045C14" w:rsidRDefault="00045C14" w:rsidP="00C27EF8">
      <w:pPr>
        <w:spacing w:line="360" w:lineRule="auto"/>
        <w:jc w:val="both"/>
        <w:rPr>
          <w:rFonts w:cs="Arial"/>
          <w:sz w:val="22"/>
          <w:szCs w:val="22"/>
        </w:rPr>
      </w:pPr>
    </w:p>
    <w:p w14:paraId="2364F343" w14:textId="04FD0679" w:rsidR="00045C14" w:rsidRDefault="00045C14" w:rsidP="00C27EF8">
      <w:pPr>
        <w:spacing w:line="360" w:lineRule="auto"/>
        <w:jc w:val="both"/>
        <w:rPr>
          <w:rFonts w:cs="Arial"/>
          <w:sz w:val="22"/>
          <w:szCs w:val="22"/>
        </w:rPr>
      </w:pPr>
      <w:r w:rsidRPr="00E068DD">
        <w:rPr>
          <w:rFonts w:cs="Arial"/>
          <w:b/>
          <w:bCs/>
          <w:sz w:val="22"/>
          <w:szCs w:val="22"/>
        </w:rPr>
        <w:t>Tercero:</w:t>
      </w:r>
      <w:r>
        <w:rPr>
          <w:rFonts w:cs="Arial"/>
          <w:sz w:val="22"/>
          <w:szCs w:val="22"/>
        </w:rPr>
        <w:t xml:space="preserve"> Que </w:t>
      </w:r>
      <w:r w:rsidR="00437F51">
        <w:rPr>
          <w:rFonts w:cs="Arial"/>
          <w:sz w:val="22"/>
          <w:szCs w:val="22"/>
        </w:rPr>
        <w:t xml:space="preserve">con respecto a </w:t>
      </w:r>
      <w:r w:rsidR="00433F99">
        <w:rPr>
          <w:rFonts w:cs="Arial"/>
          <w:sz w:val="22"/>
          <w:szCs w:val="22"/>
        </w:rPr>
        <w:t xml:space="preserve">las referidas </w:t>
      </w:r>
      <w:r w:rsidR="00437F51">
        <w:rPr>
          <w:rFonts w:cs="Arial"/>
          <w:sz w:val="22"/>
          <w:szCs w:val="22"/>
        </w:rPr>
        <w:t>recomendaciones del órgano director y atendiendo lo dispuesto por est</w:t>
      </w:r>
      <w:r w:rsidR="00433F99">
        <w:rPr>
          <w:rFonts w:cs="Arial"/>
          <w:sz w:val="22"/>
          <w:szCs w:val="22"/>
        </w:rPr>
        <w:t xml:space="preserve">a </w:t>
      </w:r>
      <w:r w:rsidR="00433F99" w:rsidRPr="00433F99">
        <w:rPr>
          <w:rFonts w:cs="Arial"/>
          <w:sz w:val="22"/>
          <w:szCs w:val="22"/>
          <w:lang w:val="es-ES_tradnl"/>
        </w:rPr>
        <w:t>Junta Directiva</w:t>
      </w:r>
      <w:r w:rsidR="00437F51">
        <w:rPr>
          <w:rFonts w:cs="Arial"/>
          <w:sz w:val="22"/>
          <w:szCs w:val="22"/>
        </w:rPr>
        <w:t xml:space="preserve"> en el acuerdo N° 11 de la sesión 80-2019, del 14 de octubre de 2019, la </w:t>
      </w:r>
      <w:r w:rsidR="00437F51" w:rsidRPr="00437F51">
        <w:rPr>
          <w:rFonts w:cs="Arial"/>
          <w:sz w:val="22"/>
          <w:szCs w:val="22"/>
        </w:rPr>
        <w:t>Auditoría Interna</w:t>
      </w:r>
      <w:r w:rsidR="002204AA">
        <w:rPr>
          <w:rFonts w:cs="Arial"/>
          <w:sz w:val="22"/>
          <w:szCs w:val="22"/>
        </w:rPr>
        <w:t>, por medio del oficio confidencial N° AI-</w:t>
      </w:r>
      <w:r w:rsidR="001909E5">
        <w:rPr>
          <w:rFonts w:cs="Arial"/>
          <w:sz w:val="22"/>
          <w:szCs w:val="22"/>
        </w:rPr>
        <w:t>OF-AD-004-2019 del 18 de noviembre de 2019, señala y</w:t>
      </w:r>
      <w:r w:rsidR="00437F51">
        <w:rPr>
          <w:rFonts w:cs="Arial"/>
          <w:sz w:val="22"/>
          <w:szCs w:val="22"/>
        </w:rPr>
        <w:t xml:space="preserve"> </w:t>
      </w:r>
      <w:r w:rsidR="00433F99">
        <w:rPr>
          <w:rFonts w:cs="Arial"/>
          <w:sz w:val="22"/>
          <w:szCs w:val="22"/>
        </w:rPr>
        <w:t>propone</w:t>
      </w:r>
      <w:r w:rsidR="002204AA">
        <w:rPr>
          <w:rFonts w:cs="Arial"/>
          <w:sz w:val="22"/>
          <w:szCs w:val="22"/>
        </w:rPr>
        <w:t xml:space="preserve"> </w:t>
      </w:r>
      <w:r w:rsidR="001909E5">
        <w:rPr>
          <w:rFonts w:cs="Arial"/>
          <w:sz w:val="22"/>
          <w:szCs w:val="22"/>
        </w:rPr>
        <w:t>a este Órgano Colegiado, en lo conducente, lo siguiente:</w:t>
      </w:r>
    </w:p>
    <w:p w14:paraId="79EE0D05" w14:textId="3C767A71" w:rsidR="001909E5" w:rsidRPr="001E2556" w:rsidRDefault="001909E5" w:rsidP="001E2556">
      <w:pPr>
        <w:jc w:val="both"/>
        <w:rPr>
          <w:rFonts w:cs="Arial"/>
          <w:sz w:val="22"/>
          <w:szCs w:val="22"/>
        </w:rPr>
      </w:pPr>
    </w:p>
    <w:p w14:paraId="7F0DF7D5" w14:textId="2A9C385F" w:rsidR="001E2556" w:rsidRPr="001E2556" w:rsidRDefault="001E2556" w:rsidP="00C24D9D">
      <w:pPr>
        <w:ind w:left="142" w:right="193"/>
        <w:jc w:val="both"/>
        <w:rPr>
          <w:i/>
          <w:iCs/>
          <w:sz w:val="22"/>
          <w:szCs w:val="22"/>
        </w:rPr>
      </w:pPr>
      <w:r w:rsidRPr="001E2556">
        <w:rPr>
          <w:rFonts w:cs="Arial"/>
          <w:i/>
          <w:iCs/>
          <w:sz w:val="22"/>
          <w:szCs w:val="22"/>
        </w:rPr>
        <w:t xml:space="preserve"> “… </w:t>
      </w:r>
      <w:r w:rsidRPr="001E2556">
        <w:rPr>
          <w:i/>
          <w:iCs/>
          <w:sz w:val="22"/>
          <w:szCs w:val="22"/>
        </w:rPr>
        <w:t>Debido a lo anterior, se replantea la recomendación 4.1. del Informe indicado, en los siguientes términos:</w:t>
      </w:r>
    </w:p>
    <w:p w14:paraId="55E99D97" w14:textId="77777777" w:rsidR="001E2556" w:rsidRPr="001E2556" w:rsidRDefault="001E2556" w:rsidP="00C24D9D">
      <w:pPr>
        <w:ind w:left="142" w:right="193"/>
        <w:jc w:val="both"/>
        <w:rPr>
          <w:i/>
          <w:iCs/>
          <w:sz w:val="22"/>
          <w:szCs w:val="22"/>
        </w:rPr>
      </w:pPr>
    </w:p>
    <w:p w14:paraId="7E4F8364" w14:textId="77777777" w:rsidR="001E2556" w:rsidRPr="001E2556" w:rsidRDefault="001E2556" w:rsidP="00C24D9D">
      <w:pPr>
        <w:ind w:left="142" w:right="193"/>
        <w:jc w:val="both"/>
        <w:rPr>
          <w:i/>
          <w:iCs/>
          <w:sz w:val="22"/>
          <w:szCs w:val="22"/>
        </w:rPr>
      </w:pPr>
      <w:r w:rsidRPr="001E2556">
        <w:rPr>
          <w:i/>
          <w:iCs/>
          <w:sz w:val="22"/>
          <w:szCs w:val="22"/>
        </w:rPr>
        <w:t xml:space="preserve">4.1. Nombrar a la Licda. Jenny Hernández Solís, como Secretaria Ad Hoc de la Junta Directiva del BANHVI y proceder a su juramentación, para efectos de que realice el proceso de instrucción del procedimiento administrativo ordinario, requerido en el Informe de Auditoria </w:t>
      </w:r>
      <w:bookmarkStart w:id="2" w:name="_Hlk24956258"/>
      <w:r w:rsidRPr="001E2556">
        <w:rPr>
          <w:i/>
          <w:iCs/>
          <w:sz w:val="22"/>
          <w:szCs w:val="22"/>
        </w:rPr>
        <w:t xml:space="preserve">DE-ESP-002-2018 </w:t>
      </w:r>
      <w:bookmarkEnd w:id="2"/>
      <w:r w:rsidRPr="001E2556">
        <w:rPr>
          <w:i/>
          <w:iCs/>
          <w:sz w:val="22"/>
          <w:szCs w:val="22"/>
        </w:rPr>
        <w:t>…, motivando las razones para ello, en los términos planteados por el Lic. Ronald Hidalgo. Una vez concluido el proceso de instrucción, trasladar a la Junta Directiva del Banco, los resultados de dicho procedimiento, para que sea el Jerarca quien emita el acto decisor correspondiente.</w:t>
      </w:r>
    </w:p>
    <w:p w14:paraId="4B7095DA" w14:textId="77777777" w:rsidR="001E2556" w:rsidRPr="001E2556" w:rsidRDefault="001E2556" w:rsidP="00C24D9D">
      <w:pPr>
        <w:ind w:left="142" w:right="193"/>
        <w:jc w:val="both"/>
        <w:rPr>
          <w:i/>
          <w:iCs/>
          <w:sz w:val="22"/>
          <w:szCs w:val="22"/>
        </w:rPr>
      </w:pPr>
    </w:p>
    <w:p w14:paraId="3931B638" w14:textId="77777777" w:rsidR="001E2556" w:rsidRPr="001E2556" w:rsidRDefault="001E2556" w:rsidP="00C24D9D">
      <w:pPr>
        <w:ind w:left="142" w:right="193"/>
        <w:jc w:val="both"/>
        <w:rPr>
          <w:i/>
          <w:iCs/>
          <w:sz w:val="22"/>
          <w:szCs w:val="22"/>
        </w:rPr>
      </w:pPr>
      <w:r w:rsidRPr="001E2556">
        <w:rPr>
          <w:i/>
          <w:iCs/>
          <w:sz w:val="22"/>
          <w:szCs w:val="22"/>
        </w:rPr>
        <w:t xml:space="preserve">4.1.1. Adicionalmente y dado el nombramiento de la Licda. Martha Camacho Murillo, como Gerente General Ad Hoc, para efectos del cumplimiento de </w:t>
      </w:r>
      <w:r w:rsidRPr="001E2556">
        <w:rPr>
          <w:rFonts w:cs="Arial"/>
          <w:i/>
          <w:iCs/>
          <w:sz w:val="22"/>
          <w:szCs w:val="22"/>
        </w:rPr>
        <w:t>las recomendaciones del informe confidencial DE-ESP-002-2018 de la Auditoría Interna, y por ende</w:t>
      </w:r>
      <w:r w:rsidRPr="001E2556">
        <w:rPr>
          <w:i/>
          <w:iCs/>
          <w:sz w:val="22"/>
          <w:szCs w:val="22"/>
        </w:rPr>
        <w:t xml:space="preserve"> para que fungiera como órgano decisor de este procedimiento administrativo, mediante acuerdo </w:t>
      </w:r>
      <w:r w:rsidRPr="001E2556">
        <w:rPr>
          <w:i/>
          <w:iCs/>
          <w:sz w:val="22"/>
          <w:szCs w:val="22"/>
        </w:rPr>
        <w:lastRenderedPageBreak/>
        <w:t>de Junta Directiva, número 10, de la sesión 34-2019, celebrada el 06-05-2019, proceder a anular dicho acuerdo y comunicar a la Licda. Camacho Murillo, tal situación.</w:t>
      </w:r>
    </w:p>
    <w:p w14:paraId="43285D02" w14:textId="77777777" w:rsidR="001E2556" w:rsidRPr="001E2556" w:rsidRDefault="001E2556" w:rsidP="00C24D9D">
      <w:pPr>
        <w:ind w:left="142" w:right="193"/>
        <w:jc w:val="both"/>
        <w:rPr>
          <w:i/>
          <w:iCs/>
          <w:sz w:val="22"/>
          <w:szCs w:val="22"/>
        </w:rPr>
      </w:pPr>
      <w:r w:rsidRPr="001E2556">
        <w:rPr>
          <w:i/>
          <w:iCs/>
          <w:sz w:val="22"/>
          <w:szCs w:val="22"/>
        </w:rPr>
        <w:t xml:space="preserve">… </w:t>
      </w:r>
    </w:p>
    <w:p w14:paraId="7E84E752" w14:textId="721FFAA1" w:rsidR="001E2556" w:rsidRPr="001E2556" w:rsidRDefault="001E2556" w:rsidP="00C24D9D">
      <w:pPr>
        <w:ind w:left="142" w:right="193"/>
        <w:jc w:val="both"/>
        <w:rPr>
          <w:i/>
          <w:iCs/>
          <w:sz w:val="22"/>
          <w:szCs w:val="22"/>
        </w:rPr>
      </w:pPr>
      <w:r w:rsidRPr="001E2556">
        <w:rPr>
          <w:i/>
          <w:iCs/>
          <w:sz w:val="22"/>
          <w:szCs w:val="22"/>
        </w:rPr>
        <w:t>En criterio de esta Auditoría Interna, la modificación en los términos de la Contratación Directa …, cumple con las disposiciones del inciso d) del artículo 208 del Reglamento de la Ley de Contratación Administrativa. Asimismo, dentro de la propuesta planteada por la Licda. Hernández no se indica o propone una modificación en el precio pactado de la contratación, por lo que, sería procedente modificar dicha contratación directa, para que la Licda</w:t>
      </w:r>
      <w:r>
        <w:rPr>
          <w:i/>
          <w:iCs/>
          <w:sz w:val="22"/>
          <w:szCs w:val="22"/>
        </w:rPr>
        <w:t>.</w:t>
      </w:r>
      <w:r w:rsidRPr="001E2556">
        <w:rPr>
          <w:i/>
          <w:iCs/>
          <w:sz w:val="22"/>
          <w:szCs w:val="22"/>
        </w:rPr>
        <w:t xml:space="preserve"> Jenny Hernández Solís, funja como Secretaria Ad Hoc de la Junta Directiva, en los términos previstos en la recomendación 4.1 modificada en el punto anterior de este oficio.”</w:t>
      </w:r>
    </w:p>
    <w:p w14:paraId="0016AD96" w14:textId="010E0313" w:rsidR="00045C14" w:rsidRDefault="00045C14" w:rsidP="00C27EF8">
      <w:pPr>
        <w:spacing w:line="360" w:lineRule="auto"/>
        <w:jc w:val="both"/>
        <w:rPr>
          <w:rFonts w:cs="Arial"/>
          <w:sz w:val="22"/>
          <w:szCs w:val="22"/>
        </w:rPr>
      </w:pPr>
    </w:p>
    <w:p w14:paraId="670300E3" w14:textId="34E7762C" w:rsidR="00045C14" w:rsidRDefault="00045C14" w:rsidP="00C27EF8">
      <w:pPr>
        <w:spacing w:line="360" w:lineRule="auto"/>
        <w:jc w:val="both"/>
        <w:rPr>
          <w:rFonts w:cs="Arial"/>
          <w:sz w:val="22"/>
          <w:szCs w:val="22"/>
        </w:rPr>
      </w:pPr>
      <w:r w:rsidRPr="00E068DD">
        <w:rPr>
          <w:rFonts w:cs="Arial"/>
          <w:b/>
          <w:bCs/>
          <w:sz w:val="22"/>
          <w:szCs w:val="22"/>
        </w:rPr>
        <w:t>Cuarto:</w:t>
      </w:r>
      <w:r>
        <w:rPr>
          <w:rFonts w:cs="Arial"/>
          <w:sz w:val="22"/>
          <w:szCs w:val="22"/>
        </w:rPr>
        <w:t xml:space="preserve"> Que </w:t>
      </w:r>
      <w:r w:rsidR="003D0CBF">
        <w:rPr>
          <w:rFonts w:cs="Arial"/>
          <w:sz w:val="22"/>
          <w:szCs w:val="22"/>
        </w:rPr>
        <w:t xml:space="preserve">esta </w:t>
      </w:r>
      <w:r w:rsidR="003D0CBF" w:rsidRPr="003D0CBF">
        <w:rPr>
          <w:rFonts w:cs="Arial"/>
          <w:sz w:val="22"/>
          <w:szCs w:val="22"/>
          <w:lang w:val="es-ES_tradnl"/>
        </w:rPr>
        <w:t>Junta Directiva</w:t>
      </w:r>
      <w:r w:rsidR="003D0CBF">
        <w:rPr>
          <w:rFonts w:cs="Arial"/>
          <w:sz w:val="22"/>
          <w:szCs w:val="22"/>
          <w:lang w:val="es-ES_tradnl"/>
        </w:rPr>
        <w:t xml:space="preserve"> estima pertinente actuar de la forma que recomienda la </w:t>
      </w:r>
      <w:r w:rsidR="003D0CBF" w:rsidRPr="003D0CBF">
        <w:rPr>
          <w:rFonts w:cs="Arial"/>
          <w:sz w:val="22"/>
          <w:szCs w:val="22"/>
          <w:lang w:val="es-ES_tradnl"/>
        </w:rPr>
        <w:t>Auditoría Interna</w:t>
      </w:r>
      <w:r w:rsidR="003D0CBF">
        <w:rPr>
          <w:rFonts w:cs="Arial"/>
          <w:sz w:val="22"/>
          <w:szCs w:val="22"/>
          <w:lang w:val="es-ES_tradnl"/>
        </w:rPr>
        <w:t xml:space="preserve"> en el citado oficio </w:t>
      </w:r>
      <w:r w:rsidR="001909E5">
        <w:rPr>
          <w:rFonts w:cs="Arial"/>
          <w:sz w:val="22"/>
          <w:szCs w:val="22"/>
        </w:rPr>
        <w:t>AI-OF-AD-004-2019</w:t>
      </w:r>
      <w:r w:rsidR="002256DF">
        <w:rPr>
          <w:rFonts w:cs="Arial"/>
          <w:sz w:val="22"/>
          <w:szCs w:val="22"/>
        </w:rPr>
        <w:t xml:space="preserve">, con el propósito de atender adecuadamente lo indicado por esa dependencia en el informe </w:t>
      </w:r>
      <w:r w:rsidR="002256DF">
        <w:rPr>
          <w:rFonts w:cs="Arial"/>
          <w:sz w:val="22"/>
          <w:lang w:val="es-ES_tradnl"/>
        </w:rPr>
        <w:t>DE-ESP-002-2018</w:t>
      </w:r>
      <w:r w:rsidR="002256DF">
        <w:rPr>
          <w:rFonts w:cs="Arial"/>
          <w:sz w:val="22"/>
          <w:szCs w:val="22"/>
        </w:rPr>
        <w:t>.</w:t>
      </w:r>
    </w:p>
    <w:p w14:paraId="32B53A9A" w14:textId="6D95ED33" w:rsidR="00045C14" w:rsidRDefault="00045C14" w:rsidP="00C27EF8">
      <w:pPr>
        <w:spacing w:line="360" w:lineRule="auto"/>
        <w:jc w:val="both"/>
        <w:rPr>
          <w:rFonts w:cs="Arial"/>
          <w:sz w:val="22"/>
          <w:szCs w:val="22"/>
        </w:rPr>
      </w:pPr>
    </w:p>
    <w:p w14:paraId="2BB9B3C4" w14:textId="2FD550A4" w:rsidR="00045C14" w:rsidRPr="00E068DD" w:rsidRDefault="00045C14" w:rsidP="00C27EF8">
      <w:pPr>
        <w:spacing w:line="360" w:lineRule="auto"/>
        <w:jc w:val="both"/>
        <w:rPr>
          <w:rFonts w:cs="Arial"/>
          <w:b/>
          <w:bCs/>
          <w:sz w:val="22"/>
          <w:szCs w:val="22"/>
        </w:rPr>
      </w:pPr>
      <w:r w:rsidRPr="00E068DD">
        <w:rPr>
          <w:rFonts w:cs="Arial"/>
          <w:b/>
          <w:bCs/>
          <w:sz w:val="22"/>
          <w:szCs w:val="22"/>
        </w:rPr>
        <w:t>Por tanto, se acuerda:</w:t>
      </w:r>
    </w:p>
    <w:p w14:paraId="25836332" w14:textId="3996551C" w:rsidR="00045C14" w:rsidRDefault="00681E2C" w:rsidP="00C27EF8">
      <w:pPr>
        <w:spacing w:line="360" w:lineRule="auto"/>
        <w:jc w:val="both"/>
        <w:rPr>
          <w:rFonts w:cs="Arial"/>
          <w:sz w:val="22"/>
          <w:szCs w:val="22"/>
        </w:rPr>
      </w:pPr>
      <w:r w:rsidRPr="0009353C">
        <w:rPr>
          <w:rFonts w:cs="Arial"/>
          <w:b/>
          <w:bCs/>
          <w:sz w:val="22"/>
          <w:szCs w:val="22"/>
        </w:rPr>
        <w:t>1)</w:t>
      </w:r>
      <w:r>
        <w:rPr>
          <w:rFonts w:cs="Arial"/>
          <w:sz w:val="22"/>
          <w:szCs w:val="22"/>
        </w:rPr>
        <w:t xml:space="preserve"> </w:t>
      </w:r>
      <w:r w:rsidR="00045C14">
        <w:rPr>
          <w:rFonts w:cs="Arial"/>
          <w:sz w:val="22"/>
          <w:szCs w:val="22"/>
        </w:rPr>
        <w:t xml:space="preserve">Revocar el nombramiento </w:t>
      </w:r>
      <w:r w:rsidR="002238D4">
        <w:rPr>
          <w:rFonts w:cs="Arial"/>
          <w:sz w:val="22"/>
          <w:szCs w:val="22"/>
        </w:rPr>
        <w:t xml:space="preserve">de </w:t>
      </w:r>
      <w:r w:rsidR="00045C14">
        <w:rPr>
          <w:rFonts w:cs="Arial"/>
          <w:sz w:val="22"/>
          <w:szCs w:val="22"/>
        </w:rPr>
        <w:t>la señora Martha Camacho Murillo, como Gerente General Ad</w:t>
      </w:r>
      <w:r w:rsidR="00C24D9D">
        <w:rPr>
          <w:rFonts w:cs="Arial"/>
          <w:sz w:val="22"/>
          <w:szCs w:val="22"/>
        </w:rPr>
        <w:t xml:space="preserve"> </w:t>
      </w:r>
      <w:r w:rsidR="00045C14">
        <w:rPr>
          <w:rFonts w:cs="Arial"/>
          <w:sz w:val="22"/>
          <w:szCs w:val="22"/>
        </w:rPr>
        <w:t>Hoc</w:t>
      </w:r>
      <w:r>
        <w:rPr>
          <w:rFonts w:cs="Arial"/>
          <w:sz w:val="22"/>
          <w:szCs w:val="22"/>
        </w:rPr>
        <w:t>, indicado en el acuerdo N° 10 de la sesión 34-2019, del 06 de mayo de 2019.</w:t>
      </w:r>
    </w:p>
    <w:p w14:paraId="433A3F27" w14:textId="2C959FB9" w:rsidR="00045C14" w:rsidRDefault="00045C14" w:rsidP="00C27EF8">
      <w:pPr>
        <w:spacing w:line="360" w:lineRule="auto"/>
        <w:jc w:val="both"/>
        <w:rPr>
          <w:rFonts w:cs="Arial"/>
          <w:sz w:val="22"/>
          <w:szCs w:val="22"/>
        </w:rPr>
      </w:pPr>
    </w:p>
    <w:p w14:paraId="641AEA30" w14:textId="501DD6B2" w:rsidR="00C27EF8" w:rsidRDefault="00681E2C" w:rsidP="00C27EF8">
      <w:pPr>
        <w:spacing w:line="360" w:lineRule="auto"/>
        <w:jc w:val="both"/>
        <w:rPr>
          <w:rFonts w:cs="Arial"/>
          <w:sz w:val="22"/>
          <w:szCs w:val="22"/>
        </w:rPr>
      </w:pPr>
      <w:r w:rsidRPr="0009353C">
        <w:rPr>
          <w:rFonts w:cs="Arial"/>
          <w:b/>
          <w:bCs/>
          <w:sz w:val="22"/>
          <w:szCs w:val="22"/>
        </w:rPr>
        <w:t>2)</w:t>
      </w:r>
      <w:r>
        <w:rPr>
          <w:rFonts w:cs="Arial"/>
          <w:sz w:val="22"/>
          <w:szCs w:val="22"/>
        </w:rPr>
        <w:t xml:space="preserve"> </w:t>
      </w:r>
      <w:r w:rsidR="00045C14">
        <w:rPr>
          <w:rFonts w:cs="Arial"/>
          <w:sz w:val="22"/>
          <w:szCs w:val="22"/>
        </w:rPr>
        <w:t xml:space="preserve">Nombrar a la Licda. Jenny Hernández Solís, como Secretaria Ad-Hoc de esta </w:t>
      </w:r>
      <w:r w:rsidR="00045C14" w:rsidRPr="00045C14">
        <w:rPr>
          <w:rFonts w:cs="Arial"/>
          <w:sz w:val="22"/>
          <w:szCs w:val="22"/>
          <w:lang w:val="es-ES_tradnl"/>
        </w:rPr>
        <w:t>Junta Directiva</w:t>
      </w:r>
      <w:r w:rsidR="00045C14">
        <w:rPr>
          <w:rFonts w:cs="Arial"/>
          <w:sz w:val="22"/>
          <w:szCs w:val="22"/>
          <w:lang w:val="es-ES_tradnl"/>
        </w:rPr>
        <w:t>, para que proceda a iniciar el procedimiento correspondiente</w:t>
      </w:r>
      <w:r w:rsidR="002238D4">
        <w:rPr>
          <w:rFonts w:cs="Arial"/>
          <w:sz w:val="22"/>
          <w:szCs w:val="22"/>
          <w:lang w:val="es-ES_tradnl"/>
        </w:rPr>
        <w:t xml:space="preserve">, según lo recomendado por la </w:t>
      </w:r>
      <w:r w:rsidR="002238D4" w:rsidRPr="002238D4">
        <w:rPr>
          <w:rFonts w:cs="Arial"/>
          <w:sz w:val="22"/>
          <w:szCs w:val="22"/>
          <w:lang w:val="es-ES_tradnl"/>
        </w:rPr>
        <w:t>Auditoría Interna</w:t>
      </w:r>
      <w:r w:rsidR="002238D4">
        <w:rPr>
          <w:rFonts w:cs="Arial"/>
          <w:sz w:val="22"/>
          <w:szCs w:val="22"/>
          <w:lang w:val="es-ES_tradnl"/>
        </w:rPr>
        <w:t xml:space="preserve"> en el oficio confidencial </w:t>
      </w:r>
      <w:r w:rsidR="001909E5">
        <w:rPr>
          <w:rFonts w:cs="Arial"/>
          <w:sz w:val="22"/>
          <w:szCs w:val="22"/>
        </w:rPr>
        <w:t>AI-OF-AD-004-2019.</w:t>
      </w:r>
    </w:p>
    <w:p w14:paraId="23C23F56" w14:textId="6E048375" w:rsidR="001909E5" w:rsidRDefault="001909E5" w:rsidP="00C27EF8">
      <w:pPr>
        <w:spacing w:line="360" w:lineRule="auto"/>
        <w:jc w:val="both"/>
        <w:rPr>
          <w:rFonts w:cs="Arial"/>
          <w:sz w:val="22"/>
          <w:szCs w:val="22"/>
        </w:rPr>
      </w:pPr>
    </w:p>
    <w:p w14:paraId="77970CF9" w14:textId="36A9A6D5" w:rsidR="00C27EF8" w:rsidRDefault="001909E5" w:rsidP="00C27EF8">
      <w:pPr>
        <w:spacing w:line="360" w:lineRule="auto"/>
        <w:jc w:val="both"/>
        <w:rPr>
          <w:rFonts w:cs="Arial"/>
          <w:sz w:val="22"/>
          <w:szCs w:val="22"/>
        </w:rPr>
      </w:pPr>
      <w:r w:rsidRPr="001909E5">
        <w:rPr>
          <w:rFonts w:cs="Arial"/>
          <w:b/>
          <w:bCs/>
          <w:sz w:val="22"/>
          <w:szCs w:val="22"/>
        </w:rPr>
        <w:t>3)</w:t>
      </w:r>
      <w:r>
        <w:rPr>
          <w:rFonts w:cs="Arial"/>
          <w:sz w:val="22"/>
          <w:szCs w:val="22"/>
        </w:rPr>
        <w:t xml:space="preserve"> </w:t>
      </w:r>
      <w:r w:rsidR="00E64F4D">
        <w:rPr>
          <w:rFonts w:cs="Arial"/>
          <w:sz w:val="22"/>
          <w:szCs w:val="22"/>
        </w:rPr>
        <w:t xml:space="preserve">Consecuentemente, deberá modificarse </w:t>
      </w:r>
      <w:r w:rsidR="00C24D9D">
        <w:rPr>
          <w:rFonts w:cs="Arial"/>
          <w:sz w:val="22"/>
          <w:szCs w:val="22"/>
        </w:rPr>
        <w:t>la respectiva</w:t>
      </w:r>
      <w:r w:rsidR="00C24D9D" w:rsidRPr="00C24D9D">
        <w:rPr>
          <w:sz w:val="22"/>
          <w:szCs w:val="22"/>
        </w:rPr>
        <w:t xml:space="preserve"> contratación directa, para que la Licda. Jenny Hernández Solís, funja como Secretaria Ad Hoc de la Junta Directiva, en los términos previstos en la recomendación 4.1</w:t>
      </w:r>
      <w:r w:rsidR="00C31EF2">
        <w:rPr>
          <w:sz w:val="22"/>
          <w:szCs w:val="22"/>
        </w:rPr>
        <w:t xml:space="preserve">, </w:t>
      </w:r>
      <w:r w:rsidR="00C24D9D" w:rsidRPr="00C24D9D">
        <w:rPr>
          <w:sz w:val="22"/>
          <w:szCs w:val="22"/>
        </w:rPr>
        <w:t xml:space="preserve">modificada </w:t>
      </w:r>
      <w:r w:rsidR="00C31EF2">
        <w:rPr>
          <w:sz w:val="22"/>
          <w:szCs w:val="22"/>
        </w:rPr>
        <w:t>por la Auditoría Interna en el oficio AI-OF-AD-004-2019.</w:t>
      </w:r>
    </w:p>
    <w:p w14:paraId="78D9AEFB" w14:textId="29082759"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521ABD35" w14:textId="77777777" w:rsidR="00C27EF8" w:rsidRPr="00D14EAF" w:rsidRDefault="00C27EF8" w:rsidP="00C27EF8">
      <w:pPr>
        <w:spacing w:line="360" w:lineRule="auto"/>
        <w:jc w:val="both"/>
        <w:rPr>
          <w:rFonts w:cs="Arial"/>
          <w:b/>
          <w:sz w:val="22"/>
        </w:rPr>
      </w:pPr>
      <w:r w:rsidRPr="00D14EAF">
        <w:rPr>
          <w:rFonts w:cs="Arial"/>
          <w:b/>
          <w:sz w:val="22"/>
        </w:rPr>
        <w:t>************</w:t>
      </w:r>
    </w:p>
    <w:p w14:paraId="66D974FD" w14:textId="77777777" w:rsidR="00C27EF8" w:rsidRDefault="00C27EF8" w:rsidP="00C27EF8">
      <w:pPr>
        <w:spacing w:line="360" w:lineRule="auto"/>
        <w:jc w:val="both"/>
        <w:rPr>
          <w:rFonts w:cs="Arial"/>
          <w:sz w:val="22"/>
          <w:lang w:val="es-ES_tradnl"/>
        </w:rPr>
      </w:pPr>
    </w:p>
    <w:p w14:paraId="3F6A0CD7" w14:textId="77777777" w:rsidR="00C27EF8" w:rsidRDefault="00C27EF8" w:rsidP="00C27EF8">
      <w:pPr>
        <w:spacing w:line="360" w:lineRule="auto"/>
        <w:jc w:val="both"/>
        <w:rPr>
          <w:rFonts w:cs="Arial"/>
          <w:sz w:val="22"/>
          <w:lang w:val="es-ES_tradnl"/>
        </w:rPr>
      </w:pPr>
    </w:p>
    <w:p w14:paraId="627B6267" w14:textId="77777777" w:rsidR="00C27EF8" w:rsidRPr="00AB2826" w:rsidRDefault="00C27EF8" w:rsidP="00C27EF8">
      <w:pPr>
        <w:spacing w:line="360" w:lineRule="auto"/>
        <w:jc w:val="both"/>
        <w:rPr>
          <w:rFonts w:cs="Arial"/>
          <w:sz w:val="22"/>
          <w:szCs w:val="22"/>
        </w:rPr>
      </w:pPr>
    </w:p>
    <w:p w14:paraId="327B0281" w14:textId="77777777" w:rsidR="00500BC2" w:rsidRDefault="00500BC2"/>
    <w:sectPr w:rsidR="00500BC2">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3CD17" w14:textId="77777777" w:rsidR="00994EB4" w:rsidRDefault="00994EB4">
      <w:r>
        <w:separator/>
      </w:r>
    </w:p>
  </w:endnote>
  <w:endnote w:type="continuationSeparator" w:id="0">
    <w:p w14:paraId="61AEDCE7" w14:textId="77777777" w:rsidR="00994EB4" w:rsidRDefault="00994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BD6B8" w14:textId="77777777" w:rsidR="00994EB4" w:rsidRDefault="00994EB4">
      <w:r>
        <w:separator/>
      </w:r>
    </w:p>
  </w:footnote>
  <w:footnote w:type="continuationSeparator" w:id="0">
    <w:p w14:paraId="1AD3E072" w14:textId="77777777" w:rsidR="00994EB4" w:rsidRDefault="00994EB4">
      <w:r>
        <w:continuationSeparator/>
      </w:r>
    </w:p>
  </w:footnote>
  <w:footnote w:id="1">
    <w:p w14:paraId="62E976B6" w14:textId="77777777" w:rsidR="00994EB4" w:rsidRPr="00FF5C21" w:rsidRDefault="00994EB4" w:rsidP="008F2ED1">
      <w:pPr>
        <w:pStyle w:val="Textonotapie"/>
        <w:contextualSpacing/>
        <w:jc w:val="both"/>
        <w:rPr>
          <w:rStyle w:val="Refdenotaalpie"/>
          <w:rFonts w:ascii="Garamond" w:hAnsi="Garamond"/>
          <w:sz w:val="24"/>
        </w:rPr>
      </w:pPr>
      <w:r w:rsidRPr="00B551EF">
        <w:rPr>
          <w:rStyle w:val="Refdenotaalpie"/>
          <w:rFonts w:ascii="Garamond" w:hAnsi="Garamond"/>
          <w:sz w:val="24"/>
        </w:rPr>
        <w:footnoteRef/>
      </w:r>
      <w:r w:rsidRPr="00B551EF">
        <w:rPr>
          <w:rStyle w:val="Refdenotaalpie"/>
          <w:rFonts w:ascii="Garamond" w:hAnsi="Garamond"/>
          <w:sz w:val="24"/>
        </w:rPr>
        <w:t xml:space="preserve"> </w:t>
      </w:r>
      <w:r>
        <w:rPr>
          <w:rStyle w:val="Refdenotaalpie"/>
          <w:rFonts w:ascii="Garamond" w:hAnsi="Garamond"/>
          <w:sz w:val="24"/>
        </w:rPr>
        <w:t>E</w:t>
      </w:r>
      <w:r w:rsidRPr="00B551EF">
        <w:rPr>
          <w:rStyle w:val="Refdenotaalpie"/>
          <w:rFonts w:ascii="Garamond" w:hAnsi="Garamond"/>
          <w:sz w:val="24"/>
        </w:rPr>
        <w:t>n caso de que ese valor exc</w:t>
      </w:r>
      <w:r>
        <w:rPr>
          <w:rStyle w:val="Refdenotaalpie"/>
          <w:rFonts w:ascii="Garamond" w:hAnsi="Garamond"/>
          <w:sz w:val="24"/>
        </w:rPr>
        <w:t>e</w:t>
      </w:r>
      <w:r w:rsidRPr="00B551EF">
        <w:rPr>
          <w:rStyle w:val="Refdenotaalpie"/>
          <w:rFonts w:ascii="Garamond" w:hAnsi="Garamond"/>
          <w:sz w:val="24"/>
        </w:rPr>
        <w:t xml:space="preserve">da al </w:t>
      </w:r>
      <w:r>
        <w:rPr>
          <w:rStyle w:val="Refdenotaalpie"/>
          <w:rFonts w:ascii="Garamond" w:hAnsi="Garamond"/>
          <w:sz w:val="24"/>
        </w:rPr>
        <w:t xml:space="preserve">límite del </w:t>
      </w:r>
      <w:r w:rsidRPr="00B551EF">
        <w:rPr>
          <w:rStyle w:val="Refdenotaalpie"/>
          <w:rFonts w:ascii="Garamond" w:hAnsi="Garamond"/>
          <w:sz w:val="24"/>
        </w:rPr>
        <w:t xml:space="preserve">30% </w:t>
      </w:r>
      <w:r>
        <w:rPr>
          <w:rStyle w:val="Refdenotaalpie"/>
          <w:rFonts w:ascii="Garamond" w:hAnsi="Garamond"/>
          <w:sz w:val="24"/>
        </w:rPr>
        <w:t>que establece el artículo 498 del Código de Comercio, se ajustará al nivel máximo</w:t>
      </w:r>
      <w:r w:rsidRPr="00D04FC5">
        <w:rPr>
          <w:rStyle w:val="Refdenotaalpie"/>
        </w:rPr>
        <w:t xml:space="preserve"> </w:t>
      </w:r>
      <w:r w:rsidRPr="00D04FC5">
        <w:rPr>
          <w:rStyle w:val="Refdenotaalpie"/>
          <w:rFonts w:ascii="Garamond" w:hAnsi="Garamond"/>
          <w:sz w:val="24"/>
        </w:rPr>
        <w:t xml:space="preserve">factible sin </w:t>
      </w:r>
      <w:r>
        <w:rPr>
          <w:rStyle w:val="Refdenotaalpie"/>
          <w:rFonts w:ascii="Garamond" w:hAnsi="Garamond"/>
          <w:sz w:val="24"/>
        </w:rPr>
        <w:t>que llegue a exceder el límite de referencia</w:t>
      </w:r>
      <w:r w:rsidRPr="00B551EF">
        <w:rPr>
          <w:rStyle w:val="Refdenotaalpie"/>
          <w:rFonts w:ascii="Garamond" w:hAnsi="Garamond"/>
          <w:sz w:val="24"/>
        </w:rPr>
        <w:t>.</w:t>
      </w:r>
    </w:p>
  </w:footnote>
  <w:footnote w:id="2">
    <w:p w14:paraId="317C066D" w14:textId="77777777" w:rsidR="00994EB4" w:rsidRPr="0012489A" w:rsidRDefault="00994EB4" w:rsidP="008F2ED1">
      <w:pPr>
        <w:pStyle w:val="Textonotapie"/>
        <w:rPr>
          <w:rStyle w:val="Refdenotaalpie"/>
          <w:rFonts w:ascii="Garamond" w:hAnsi="Garamond"/>
          <w:sz w:val="24"/>
        </w:rPr>
      </w:pPr>
      <w:r w:rsidRPr="0012489A">
        <w:rPr>
          <w:rStyle w:val="Refdenotaalpie"/>
          <w:rFonts w:ascii="Garamond" w:hAnsi="Garamond"/>
          <w:sz w:val="24"/>
        </w:rPr>
        <w:footnoteRef/>
      </w:r>
      <w:r w:rsidRPr="0012489A">
        <w:rPr>
          <w:rStyle w:val="Refdenotaalpie"/>
          <w:rFonts w:ascii="Garamond" w:hAnsi="Garamond"/>
          <w:sz w:val="24"/>
        </w:rPr>
        <w:t xml:space="preserve"> Aplica únicamente en el caso de que se realicen nuevos desembolsos de recursos</w:t>
      </w:r>
      <w:r>
        <w:rPr>
          <w:rStyle w:val="Refdenotaalpie"/>
          <w:rFonts w:ascii="Garamond" w:hAnsi="Garamond"/>
          <w:sz w:val="24"/>
        </w:rPr>
        <w:t>, siendo que para las operaciones vigentes esta comisión ya fue aplicada</w:t>
      </w:r>
      <w:r w:rsidRPr="0012489A">
        <w:rPr>
          <w:rStyle w:val="Refdenotaalpie"/>
          <w:rFonts w:ascii="Garamond" w:hAnsi="Garamond"/>
          <w:sz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961ED" w14:textId="77777777" w:rsidR="00994EB4" w:rsidRDefault="00994EB4">
    <w:pPr>
      <w:pStyle w:val="Encabezado"/>
      <w:rPr>
        <w:lang w:val="es-ES"/>
      </w:rPr>
    </w:pPr>
  </w:p>
  <w:p w14:paraId="352EC2E0" w14:textId="77777777" w:rsidR="00994EB4" w:rsidRDefault="00994EB4">
    <w:pPr>
      <w:pStyle w:val="Encabezado"/>
      <w:rPr>
        <w:rStyle w:val="Nmerodepgina"/>
        <w:sz w:val="18"/>
      </w:rPr>
    </w:pPr>
    <w:r>
      <w:rPr>
        <w:sz w:val="18"/>
        <w:lang w:val="es-ES"/>
      </w:rPr>
      <w:t xml:space="preserve">    Minuta de la sesión Nº 96-2019                      02 de diciembre de 2019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3</w:t>
    </w:r>
    <w:r>
      <w:rPr>
        <w:rStyle w:val="Nmerodepgina"/>
        <w:sz w:val="18"/>
      </w:rPr>
      <w:fldChar w:fldCharType="end"/>
    </w:r>
  </w:p>
  <w:p w14:paraId="5DF6D5ED" w14:textId="77777777" w:rsidR="00994EB4" w:rsidRDefault="00994EB4">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8733C"/>
    <w:multiLevelType w:val="hybridMultilevel"/>
    <w:tmpl w:val="F8661A42"/>
    <w:lvl w:ilvl="0" w:tplc="F25A14FA">
      <w:start w:val="8"/>
      <w:numFmt w:val="bullet"/>
      <w:lvlText w:val=""/>
      <w:lvlJc w:val="left"/>
      <w:pPr>
        <w:ind w:left="720" w:hanging="360"/>
      </w:pPr>
      <w:rPr>
        <w:rFonts w:ascii="Wingdings" w:eastAsia="Times New Roman" w:hAnsi="Wingdings"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663A58"/>
    <w:multiLevelType w:val="hybridMultilevel"/>
    <w:tmpl w:val="999ED67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A85332D"/>
    <w:multiLevelType w:val="hybridMultilevel"/>
    <w:tmpl w:val="3FEE1238"/>
    <w:lvl w:ilvl="0" w:tplc="B484D834">
      <w:start w:val="1"/>
      <w:numFmt w:val="lowerLetter"/>
      <w:lvlText w:val="%1."/>
      <w:lvlJc w:val="left"/>
      <w:pPr>
        <w:tabs>
          <w:tab w:val="num" w:pos="360"/>
        </w:tabs>
        <w:ind w:left="360" w:hanging="360"/>
      </w:pPr>
      <w:rPr>
        <w:rFonts w:hint="default"/>
        <w:b/>
        <w:bCs/>
      </w:rPr>
    </w:lvl>
    <w:lvl w:ilvl="1" w:tplc="2B60822C">
      <w:start w:val="1"/>
      <w:numFmt w:val="lowerLetter"/>
      <w:lvlText w:val="%2."/>
      <w:lvlJc w:val="left"/>
      <w:pPr>
        <w:tabs>
          <w:tab w:val="num" w:pos="1080"/>
        </w:tabs>
        <w:ind w:left="1080" w:hanging="360"/>
      </w:pPr>
      <w:rPr>
        <w:b/>
      </w:r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7"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8" w15:restartNumberingAfterBreak="0">
    <w:nsid w:val="1C00564A"/>
    <w:multiLevelType w:val="hybridMultilevel"/>
    <w:tmpl w:val="18F615F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12F35AC"/>
    <w:multiLevelType w:val="hybridMultilevel"/>
    <w:tmpl w:val="9A844348"/>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89F1C92"/>
    <w:multiLevelType w:val="hybridMultilevel"/>
    <w:tmpl w:val="7C5C639C"/>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EA1188C"/>
    <w:multiLevelType w:val="hybridMultilevel"/>
    <w:tmpl w:val="CFDCA64A"/>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EDC65AB"/>
    <w:multiLevelType w:val="multilevel"/>
    <w:tmpl w:val="AAF61EA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21A297F"/>
    <w:multiLevelType w:val="hybridMultilevel"/>
    <w:tmpl w:val="476A3F9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FA1322"/>
    <w:multiLevelType w:val="hybridMultilevel"/>
    <w:tmpl w:val="89727D1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5B45FB9"/>
    <w:multiLevelType w:val="hybridMultilevel"/>
    <w:tmpl w:val="2318CA1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B8027F0"/>
    <w:multiLevelType w:val="hybridMultilevel"/>
    <w:tmpl w:val="A948DB86"/>
    <w:lvl w:ilvl="0" w:tplc="4970C05A">
      <w:start w:val="1"/>
      <w:numFmt w:val="upperRoman"/>
      <w:lvlText w:val="%1."/>
      <w:lvlJc w:val="left"/>
      <w:pPr>
        <w:ind w:left="720" w:hanging="720"/>
      </w:pPr>
      <w:rPr>
        <w:rFonts w:hint="default"/>
      </w:rPr>
    </w:lvl>
    <w:lvl w:ilvl="1" w:tplc="140A0011">
      <w:start w:val="1"/>
      <w:numFmt w:val="decimal"/>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B9844F2"/>
    <w:multiLevelType w:val="hybridMultilevel"/>
    <w:tmpl w:val="70865B5E"/>
    <w:lvl w:ilvl="0" w:tplc="140A0001">
      <w:start w:val="1"/>
      <w:numFmt w:val="bullet"/>
      <w:lvlText w:val=""/>
      <w:lvlJc w:val="left"/>
      <w:pPr>
        <w:ind w:left="862" w:hanging="360"/>
      </w:pPr>
      <w:rPr>
        <w:rFonts w:ascii="Symbol" w:hAnsi="Symbol" w:hint="default"/>
      </w:rPr>
    </w:lvl>
    <w:lvl w:ilvl="1" w:tplc="140A0003" w:tentative="1">
      <w:start w:val="1"/>
      <w:numFmt w:val="bullet"/>
      <w:lvlText w:val="o"/>
      <w:lvlJc w:val="left"/>
      <w:pPr>
        <w:ind w:left="1582" w:hanging="360"/>
      </w:pPr>
      <w:rPr>
        <w:rFonts w:ascii="Courier New" w:hAnsi="Courier New" w:cs="Courier New" w:hint="default"/>
      </w:rPr>
    </w:lvl>
    <w:lvl w:ilvl="2" w:tplc="140A0005" w:tentative="1">
      <w:start w:val="1"/>
      <w:numFmt w:val="bullet"/>
      <w:lvlText w:val=""/>
      <w:lvlJc w:val="left"/>
      <w:pPr>
        <w:ind w:left="2302" w:hanging="360"/>
      </w:pPr>
      <w:rPr>
        <w:rFonts w:ascii="Wingdings" w:hAnsi="Wingdings" w:hint="default"/>
      </w:rPr>
    </w:lvl>
    <w:lvl w:ilvl="3" w:tplc="140A0001" w:tentative="1">
      <w:start w:val="1"/>
      <w:numFmt w:val="bullet"/>
      <w:lvlText w:val=""/>
      <w:lvlJc w:val="left"/>
      <w:pPr>
        <w:ind w:left="3022" w:hanging="360"/>
      </w:pPr>
      <w:rPr>
        <w:rFonts w:ascii="Symbol" w:hAnsi="Symbol" w:hint="default"/>
      </w:rPr>
    </w:lvl>
    <w:lvl w:ilvl="4" w:tplc="140A0003" w:tentative="1">
      <w:start w:val="1"/>
      <w:numFmt w:val="bullet"/>
      <w:lvlText w:val="o"/>
      <w:lvlJc w:val="left"/>
      <w:pPr>
        <w:ind w:left="3742" w:hanging="360"/>
      </w:pPr>
      <w:rPr>
        <w:rFonts w:ascii="Courier New" w:hAnsi="Courier New" w:cs="Courier New" w:hint="default"/>
      </w:rPr>
    </w:lvl>
    <w:lvl w:ilvl="5" w:tplc="140A0005" w:tentative="1">
      <w:start w:val="1"/>
      <w:numFmt w:val="bullet"/>
      <w:lvlText w:val=""/>
      <w:lvlJc w:val="left"/>
      <w:pPr>
        <w:ind w:left="4462" w:hanging="360"/>
      </w:pPr>
      <w:rPr>
        <w:rFonts w:ascii="Wingdings" w:hAnsi="Wingdings" w:hint="default"/>
      </w:rPr>
    </w:lvl>
    <w:lvl w:ilvl="6" w:tplc="140A0001" w:tentative="1">
      <w:start w:val="1"/>
      <w:numFmt w:val="bullet"/>
      <w:lvlText w:val=""/>
      <w:lvlJc w:val="left"/>
      <w:pPr>
        <w:ind w:left="5182" w:hanging="360"/>
      </w:pPr>
      <w:rPr>
        <w:rFonts w:ascii="Symbol" w:hAnsi="Symbol" w:hint="default"/>
      </w:rPr>
    </w:lvl>
    <w:lvl w:ilvl="7" w:tplc="140A0003" w:tentative="1">
      <w:start w:val="1"/>
      <w:numFmt w:val="bullet"/>
      <w:lvlText w:val="o"/>
      <w:lvlJc w:val="left"/>
      <w:pPr>
        <w:ind w:left="5902" w:hanging="360"/>
      </w:pPr>
      <w:rPr>
        <w:rFonts w:ascii="Courier New" w:hAnsi="Courier New" w:cs="Courier New" w:hint="default"/>
      </w:rPr>
    </w:lvl>
    <w:lvl w:ilvl="8" w:tplc="140A0005" w:tentative="1">
      <w:start w:val="1"/>
      <w:numFmt w:val="bullet"/>
      <w:lvlText w:val=""/>
      <w:lvlJc w:val="left"/>
      <w:pPr>
        <w:ind w:left="6622" w:hanging="360"/>
      </w:pPr>
      <w:rPr>
        <w:rFonts w:ascii="Wingdings" w:hAnsi="Wingdings" w:hint="default"/>
      </w:rPr>
    </w:lvl>
  </w:abstractNum>
  <w:abstractNum w:abstractNumId="24" w15:restartNumberingAfterBreak="0">
    <w:nsid w:val="4C3E1A7C"/>
    <w:multiLevelType w:val="multilevel"/>
    <w:tmpl w:val="140A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5" w15:restartNumberingAfterBreak="0">
    <w:nsid w:val="4D480BC6"/>
    <w:multiLevelType w:val="hybridMultilevel"/>
    <w:tmpl w:val="D39210EE"/>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4D9B6A47"/>
    <w:multiLevelType w:val="hybridMultilevel"/>
    <w:tmpl w:val="CDCEFE1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5DF17EC"/>
    <w:multiLevelType w:val="hybridMultilevel"/>
    <w:tmpl w:val="C4F80DA2"/>
    <w:lvl w:ilvl="0" w:tplc="40905A4E">
      <w:start w:val="1"/>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28"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DE5BC4"/>
    <w:multiLevelType w:val="hybridMultilevel"/>
    <w:tmpl w:val="52B41C5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AC323CC"/>
    <w:multiLevelType w:val="hybridMultilevel"/>
    <w:tmpl w:val="15E42674"/>
    <w:lvl w:ilvl="0" w:tplc="140A0001">
      <w:start w:val="1"/>
      <w:numFmt w:val="bullet"/>
      <w:lvlText w:val=""/>
      <w:lvlJc w:val="left"/>
      <w:pPr>
        <w:ind w:left="397" w:hanging="360"/>
      </w:pPr>
      <w:rPr>
        <w:rFonts w:ascii="Symbol" w:hAnsi="Symbol" w:hint="default"/>
      </w:rPr>
    </w:lvl>
    <w:lvl w:ilvl="1" w:tplc="140A0003" w:tentative="1">
      <w:start w:val="1"/>
      <w:numFmt w:val="bullet"/>
      <w:lvlText w:val="o"/>
      <w:lvlJc w:val="left"/>
      <w:pPr>
        <w:ind w:left="1117" w:hanging="360"/>
      </w:pPr>
      <w:rPr>
        <w:rFonts w:ascii="Courier New" w:hAnsi="Courier New" w:cs="Courier New" w:hint="default"/>
      </w:rPr>
    </w:lvl>
    <w:lvl w:ilvl="2" w:tplc="140A0005" w:tentative="1">
      <w:start w:val="1"/>
      <w:numFmt w:val="bullet"/>
      <w:lvlText w:val=""/>
      <w:lvlJc w:val="left"/>
      <w:pPr>
        <w:ind w:left="1837" w:hanging="360"/>
      </w:pPr>
      <w:rPr>
        <w:rFonts w:ascii="Wingdings" w:hAnsi="Wingdings" w:hint="default"/>
      </w:rPr>
    </w:lvl>
    <w:lvl w:ilvl="3" w:tplc="140A0001" w:tentative="1">
      <w:start w:val="1"/>
      <w:numFmt w:val="bullet"/>
      <w:lvlText w:val=""/>
      <w:lvlJc w:val="left"/>
      <w:pPr>
        <w:ind w:left="2557" w:hanging="360"/>
      </w:pPr>
      <w:rPr>
        <w:rFonts w:ascii="Symbol" w:hAnsi="Symbol" w:hint="default"/>
      </w:rPr>
    </w:lvl>
    <w:lvl w:ilvl="4" w:tplc="140A0003" w:tentative="1">
      <w:start w:val="1"/>
      <w:numFmt w:val="bullet"/>
      <w:lvlText w:val="o"/>
      <w:lvlJc w:val="left"/>
      <w:pPr>
        <w:ind w:left="3277" w:hanging="360"/>
      </w:pPr>
      <w:rPr>
        <w:rFonts w:ascii="Courier New" w:hAnsi="Courier New" w:cs="Courier New" w:hint="default"/>
      </w:rPr>
    </w:lvl>
    <w:lvl w:ilvl="5" w:tplc="140A0005" w:tentative="1">
      <w:start w:val="1"/>
      <w:numFmt w:val="bullet"/>
      <w:lvlText w:val=""/>
      <w:lvlJc w:val="left"/>
      <w:pPr>
        <w:ind w:left="3997" w:hanging="360"/>
      </w:pPr>
      <w:rPr>
        <w:rFonts w:ascii="Wingdings" w:hAnsi="Wingdings" w:hint="default"/>
      </w:rPr>
    </w:lvl>
    <w:lvl w:ilvl="6" w:tplc="140A0001" w:tentative="1">
      <w:start w:val="1"/>
      <w:numFmt w:val="bullet"/>
      <w:lvlText w:val=""/>
      <w:lvlJc w:val="left"/>
      <w:pPr>
        <w:ind w:left="4717" w:hanging="360"/>
      </w:pPr>
      <w:rPr>
        <w:rFonts w:ascii="Symbol" w:hAnsi="Symbol" w:hint="default"/>
      </w:rPr>
    </w:lvl>
    <w:lvl w:ilvl="7" w:tplc="140A0003" w:tentative="1">
      <w:start w:val="1"/>
      <w:numFmt w:val="bullet"/>
      <w:lvlText w:val="o"/>
      <w:lvlJc w:val="left"/>
      <w:pPr>
        <w:ind w:left="5437" w:hanging="360"/>
      </w:pPr>
      <w:rPr>
        <w:rFonts w:ascii="Courier New" w:hAnsi="Courier New" w:cs="Courier New" w:hint="default"/>
      </w:rPr>
    </w:lvl>
    <w:lvl w:ilvl="8" w:tplc="140A0005" w:tentative="1">
      <w:start w:val="1"/>
      <w:numFmt w:val="bullet"/>
      <w:lvlText w:val=""/>
      <w:lvlJc w:val="left"/>
      <w:pPr>
        <w:ind w:left="6157" w:hanging="360"/>
      </w:pPr>
      <w:rPr>
        <w:rFonts w:ascii="Wingdings" w:hAnsi="Wingdings" w:hint="default"/>
      </w:rPr>
    </w:lvl>
  </w:abstractNum>
  <w:abstractNum w:abstractNumId="32" w15:restartNumberingAfterBreak="0">
    <w:nsid w:val="5D321D12"/>
    <w:multiLevelType w:val="hybridMultilevel"/>
    <w:tmpl w:val="D24C4042"/>
    <w:lvl w:ilvl="0" w:tplc="890AAB00">
      <w:start w:val="1"/>
      <w:numFmt w:val="lowerLetter"/>
      <w:lvlText w:val="%1)"/>
      <w:lvlJc w:val="left"/>
      <w:pPr>
        <w:ind w:left="360" w:hanging="360"/>
      </w:pPr>
      <w:rPr>
        <w:rFonts w:hint="default"/>
        <w:b/>
        <w:i w:val="0"/>
      </w:rPr>
    </w:lvl>
    <w:lvl w:ilvl="1" w:tplc="14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hint="default"/>
      </w:rPr>
    </w:lvl>
    <w:lvl w:ilvl="3" w:tplc="140A0001">
      <w:start w:val="1"/>
      <w:numFmt w:val="bullet"/>
      <w:lvlText w:val=""/>
      <w:lvlJc w:val="left"/>
      <w:pPr>
        <w:ind w:left="2520" w:hanging="360"/>
      </w:pPr>
      <w:rPr>
        <w:rFonts w:ascii="Symbol" w:hAnsi="Symbol" w:hint="default"/>
      </w:rPr>
    </w:lvl>
    <w:lvl w:ilvl="4" w:tplc="140A0003">
      <w:start w:val="1"/>
      <w:numFmt w:val="bullet"/>
      <w:lvlText w:val="o"/>
      <w:lvlJc w:val="left"/>
      <w:pPr>
        <w:ind w:left="3240" w:hanging="360"/>
      </w:pPr>
      <w:rPr>
        <w:rFonts w:ascii="Courier New" w:hAnsi="Courier New" w:cs="Courier New" w:hint="default"/>
      </w:rPr>
    </w:lvl>
    <w:lvl w:ilvl="5" w:tplc="140A0005">
      <w:start w:val="1"/>
      <w:numFmt w:val="bullet"/>
      <w:lvlText w:val=""/>
      <w:lvlJc w:val="left"/>
      <w:pPr>
        <w:ind w:left="3960" w:hanging="360"/>
      </w:pPr>
      <w:rPr>
        <w:rFonts w:ascii="Wingdings" w:hAnsi="Wingdings" w:hint="default"/>
      </w:rPr>
    </w:lvl>
    <w:lvl w:ilvl="6" w:tplc="140A0001">
      <w:start w:val="1"/>
      <w:numFmt w:val="bullet"/>
      <w:lvlText w:val=""/>
      <w:lvlJc w:val="left"/>
      <w:pPr>
        <w:ind w:left="4680" w:hanging="360"/>
      </w:pPr>
      <w:rPr>
        <w:rFonts w:ascii="Symbol" w:hAnsi="Symbol" w:hint="default"/>
      </w:rPr>
    </w:lvl>
    <w:lvl w:ilvl="7" w:tplc="140A0003">
      <w:start w:val="1"/>
      <w:numFmt w:val="bullet"/>
      <w:lvlText w:val="o"/>
      <w:lvlJc w:val="left"/>
      <w:pPr>
        <w:ind w:left="5400" w:hanging="360"/>
      </w:pPr>
      <w:rPr>
        <w:rFonts w:ascii="Courier New" w:hAnsi="Courier New" w:cs="Courier New" w:hint="default"/>
      </w:rPr>
    </w:lvl>
    <w:lvl w:ilvl="8" w:tplc="140A0005">
      <w:start w:val="1"/>
      <w:numFmt w:val="bullet"/>
      <w:lvlText w:val=""/>
      <w:lvlJc w:val="left"/>
      <w:pPr>
        <w:ind w:left="6120" w:hanging="360"/>
      </w:pPr>
      <w:rPr>
        <w:rFonts w:ascii="Wingdings" w:hAnsi="Wingdings" w:hint="default"/>
      </w:rPr>
    </w:lvl>
  </w:abstractNum>
  <w:abstractNum w:abstractNumId="33" w15:restartNumberingAfterBreak="0">
    <w:nsid w:val="60F26A04"/>
    <w:multiLevelType w:val="hybridMultilevel"/>
    <w:tmpl w:val="A75AB35A"/>
    <w:lvl w:ilvl="0" w:tplc="140A0001">
      <w:start w:val="1"/>
      <w:numFmt w:val="bullet"/>
      <w:lvlText w:val=""/>
      <w:lvlJc w:val="left"/>
      <w:pPr>
        <w:ind w:left="862" w:hanging="360"/>
      </w:pPr>
      <w:rPr>
        <w:rFonts w:ascii="Symbol" w:hAnsi="Symbol" w:hint="default"/>
      </w:rPr>
    </w:lvl>
    <w:lvl w:ilvl="1" w:tplc="140A0003">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77666937"/>
    <w:multiLevelType w:val="hybridMultilevel"/>
    <w:tmpl w:val="41A6D5AA"/>
    <w:lvl w:ilvl="0" w:tplc="9A7033E6">
      <w:start w:val="1"/>
      <w:numFmt w:val="upperRoman"/>
      <w:lvlText w:val="%1."/>
      <w:lvlJc w:val="right"/>
      <w:pPr>
        <w:ind w:left="360" w:hanging="360"/>
      </w:pPr>
      <w:rPr>
        <w:rFonts w:hint="default"/>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7"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7EFC5BCC"/>
    <w:multiLevelType w:val="hybridMultilevel"/>
    <w:tmpl w:val="EA8ECCA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5"/>
  </w:num>
  <w:num w:numId="2">
    <w:abstractNumId w:val="2"/>
  </w:num>
  <w:num w:numId="3">
    <w:abstractNumId w:val="21"/>
  </w:num>
  <w:num w:numId="4">
    <w:abstractNumId w:val="1"/>
  </w:num>
  <w:num w:numId="5">
    <w:abstractNumId w:val="0"/>
  </w:num>
  <w:num w:numId="6">
    <w:abstractNumId w:val="28"/>
  </w:num>
  <w:num w:numId="7">
    <w:abstractNumId w:val="37"/>
  </w:num>
  <w:num w:numId="8">
    <w:abstractNumId w:val="17"/>
  </w:num>
  <w:num w:numId="9">
    <w:abstractNumId w:val="14"/>
  </w:num>
  <w:num w:numId="10">
    <w:abstractNumId w:val="7"/>
  </w:num>
  <w:num w:numId="11">
    <w:abstractNumId w:val="9"/>
  </w:num>
  <w:num w:numId="12">
    <w:abstractNumId w:val="38"/>
  </w:num>
  <w:num w:numId="13">
    <w:abstractNumId w:val="35"/>
  </w:num>
  <w:num w:numId="14">
    <w:abstractNumId w:val="34"/>
  </w:num>
  <w:num w:numId="15">
    <w:abstractNumId w:val="19"/>
  </w:num>
  <w:num w:numId="16">
    <w:abstractNumId w:val="30"/>
  </w:num>
  <w:num w:numId="17">
    <w:abstractNumId w:val="5"/>
  </w:num>
  <w:num w:numId="18">
    <w:abstractNumId w:val="12"/>
  </w:num>
  <w:num w:numId="19">
    <w:abstractNumId w:val="11"/>
  </w:num>
  <w:num w:numId="20">
    <w:abstractNumId w:val="18"/>
  </w:num>
  <w:num w:numId="21">
    <w:abstractNumId w:val="10"/>
  </w:num>
  <w:num w:numId="22">
    <w:abstractNumId w:val="25"/>
  </w:num>
  <w:num w:numId="23">
    <w:abstractNumId w:val="22"/>
  </w:num>
  <w:num w:numId="24">
    <w:abstractNumId w:val="33"/>
  </w:num>
  <w:num w:numId="25">
    <w:abstractNumId w:val="13"/>
  </w:num>
  <w:num w:numId="26">
    <w:abstractNumId w:val="24"/>
  </w:num>
  <w:num w:numId="27">
    <w:abstractNumId w:val="20"/>
  </w:num>
  <w:num w:numId="28">
    <w:abstractNumId w:val="3"/>
  </w:num>
  <w:num w:numId="29">
    <w:abstractNumId w:val="29"/>
  </w:num>
  <w:num w:numId="30">
    <w:abstractNumId w:val="39"/>
  </w:num>
  <w:num w:numId="31">
    <w:abstractNumId w:val="23"/>
  </w:num>
  <w:num w:numId="32">
    <w:abstractNumId w:val="26"/>
  </w:num>
  <w:num w:numId="33">
    <w:abstractNumId w:val="16"/>
  </w:num>
  <w:num w:numId="34">
    <w:abstractNumId w:val="4"/>
  </w:num>
  <w:num w:numId="35">
    <w:abstractNumId w:val="6"/>
  </w:num>
  <w:num w:numId="36">
    <w:abstractNumId w:val="31"/>
  </w:num>
  <w:num w:numId="37">
    <w:abstractNumId w:val="32"/>
  </w:num>
  <w:num w:numId="38">
    <w:abstractNumId w:val="8"/>
  </w:num>
  <w:num w:numId="39">
    <w:abstractNumId w:val="3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formatting="1" w:enforcement="1" w:cryptProviderType="rsaAES" w:cryptAlgorithmClass="hash" w:cryptAlgorithmType="typeAny" w:cryptAlgorithmSid="14" w:cryptSpinCount="100000" w:hash="7801wX4SjeIYAXj3GkcDoi5YMhu/yhCWNIk/fUX/rExdUu5geQRps7BNxTMIeKjhbTMdVi0P8qSHKDNVJZpz5g==" w:salt="L4sJudPgbb7IKVbDWqJsK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6CD"/>
    <w:rsid w:val="000014BE"/>
    <w:rsid w:val="00023358"/>
    <w:rsid w:val="00026E5F"/>
    <w:rsid w:val="000301A0"/>
    <w:rsid w:val="000316D4"/>
    <w:rsid w:val="000376B6"/>
    <w:rsid w:val="00045C14"/>
    <w:rsid w:val="000568A0"/>
    <w:rsid w:val="0006146B"/>
    <w:rsid w:val="00081D1B"/>
    <w:rsid w:val="000907CC"/>
    <w:rsid w:val="00090982"/>
    <w:rsid w:val="0009353C"/>
    <w:rsid w:val="000B1BCE"/>
    <w:rsid w:val="000B6E5A"/>
    <w:rsid w:val="000C3522"/>
    <w:rsid w:val="000F171F"/>
    <w:rsid w:val="000F17D8"/>
    <w:rsid w:val="000F22C2"/>
    <w:rsid w:val="000F4E5E"/>
    <w:rsid w:val="00113193"/>
    <w:rsid w:val="001151C3"/>
    <w:rsid w:val="00123783"/>
    <w:rsid w:val="00126081"/>
    <w:rsid w:val="001445F1"/>
    <w:rsid w:val="00182D8A"/>
    <w:rsid w:val="00183513"/>
    <w:rsid w:val="00184E47"/>
    <w:rsid w:val="001878FB"/>
    <w:rsid w:val="001909E5"/>
    <w:rsid w:val="00190E57"/>
    <w:rsid w:val="00192274"/>
    <w:rsid w:val="00195060"/>
    <w:rsid w:val="001A4DE8"/>
    <w:rsid w:val="001B7CA9"/>
    <w:rsid w:val="001C531E"/>
    <w:rsid w:val="001D389C"/>
    <w:rsid w:val="001E0B4F"/>
    <w:rsid w:val="001E2556"/>
    <w:rsid w:val="001E4710"/>
    <w:rsid w:val="001F45CA"/>
    <w:rsid w:val="001F5596"/>
    <w:rsid w:val="001F55C8"/>
    <w:rsid w:val="0020572B"/>
    <w:rsid w:val="00206AD6"/>
    <w:rsid w:val="00212C64"/>
    <w:rsid w:val="00214362"/>
    <w:rsid w:val="002204AA"/>
    <w:rsid w:val="002238D4"/>
    <w:rsid w:val="002246AC"/>
    <w:rsid w:val="002256DF"/>
    <w:rsid w:val="00236464"/>
    <w:rsid w:val="0024199D"/>
    <w:rsid w:val="002526FE"/>
    <w:rsid w:val="00253262"/>
    <w:rsid w:val="002667DB"/>
    <w:rsid w:val="00266DCB"/>
    <w:rsid w:val="002728E9"/>
    <w:rsid w:val="0028256F"/>
    <w:rsid w:val="002859A9"/>
    <w:rsid w:val="00294A9D"/>
    <w:rsid w:val="002F129A"/>
    <w:rsid w:val="002F476A"/>
    <w:rsid w:val="002F5BCE"/>
    <w:rsid w:val="00312BCB"/>
    <w:rsid w:val="00313695"/>
    <w:rsid w:val="00320FAC"/>
    <w:rsid w:val="003309D2"/>
    <w:rsid w:val="00334651"/>
    <w:rsid w:val="003402E2"/>
    <w:rsid w:val="003407F9"/>
    <w:rsid w:val="00342BE2"/>
    <w:rsid w:val="00353D32"/>
    <w:rsid w:val="00356466"/>
    <w:rsid w:val="00356806"/>
    <w:rsid w:val="00363DD2"/>
    <w:rsid w:val="00365E4A"/>
    <w:rsid w:val="003679EB"/>
    <w:rsid w:val="00380402"/>
    <w:rsid w:val="00385514"/>
    <w:rsid w:val="003901F3"/>
    <w:rsid w:val="003A323F"/>
    <w:rsid w:val="003A5E35"/>
    <w:rsid w:val="003A7686"/>
    <w:rsid w:val="003B3E23"/>
    <w:rsid w:val="003B595B"/>
    <w:rsid w:val="003C5DF1"/>
    <w:rsid w:val="003D0CBF"/>
    <w:rsid w:val="003D55BF"/>
    <w:rsid w:val="003E10F0"/>
    <w:rsid w:val="003F117A"/>
    <w:rsid w:val="00414048"/>
    <w:rsid w:val="00414756"/>
    <w:rsid w:val="004173C9"/>
    <w:rsid w:val="00420BAD"/>
    <w:rsid w:val="00433F99"/>
    <w:rsid w:val="00437F51"/>
    <w:rsid w:val="00442532"/>
    <w:rsid w:val="00446AB2"/>
    <w:rsid w:val="00452BA0"/>
    <w:rsid w:val="00456204"/>
    <w:rsid w:val="004754FA"/>
    <w:rsid w:val="00493148"/>
    <w:rsid w:val="004A4C97"/>
    <w:rsid w:val="004A6C8E"/>
    <w:rsid w:val="004B2720"/>
    <w:rsid w:val="004B6E69"/>
    <w:rsid w:val="004C3FCC"/>
    <w:rsid w:val="004D7455"/>
    <w:rsid w:val="004E2CF1"/>
    <w:rsid w:val="004E2E9C"/>
    <w:rsid w:val="004E61D2"/>
    <w:rsid w:val="004E69EA"/>
    <w:rsid w:val="004F1282"/>
    <w:rsid w:val="004F4B70"/>
    <w:rsid w:val="0050029E"/>
    <w:rsid w:val="00500BC2"/>
    <w:rsid w:val="0050137B"/>
    <w:rsid w:val="00502328"/>
    <w:rsid w:val="00503210"/>
    <w:rsid w:val="005164AE"/>
    <w:rsid w:val="00516A80"/>
    <w:rsid w:val="0052230C"/>
    <w:rsid w:val="00532CA5"/>
    <w:rsid w:val="00553DAA"/>
    <w:rsid w:val="00560CE9"/>
    <w:rsid w:val="0056269E"/>
    <w:rsid w:val="0057128A"/>
    <w:rsid w:val="00574564"/>
    <w:rsid w:val="00580A82"/>
    <w:rsid w:val="00583DED"/>
    <w:rsid w:val="00591830"/>
    <w:rsid w:val="00592D76"/>
    <w:rsid w:val="0059353A"/>
    <w:rsid w:val="005A1216"/>
    <w:rsid w:val="005A68D6"/>
    <w:rsid w:val="005B7BA1"/>
    <w:rsid w:val="005C642F"/>
    <w:rsid w:val="005D7526"/>
    <w:rsid w:val="005E14F9"/>
    <w:rsid w:val="005F3E5C"/>
    <w:rsid w:val="005F73D1"/>
    <w:rsid w:val="0062057D"/>
    <w:rsid w:val="006230B5"/>
    <w:rsid w:val="006257E8"/>
    <w:rsid w:val="006304C8"/>
    <w:rsid w:val="00640543"/>
    <w:rsid w:val="00640DD7"/>
    <w:rsid w:val="006561CA"/>
    <w:rsid w:val="00663C9C"/>
    <w:rsid w:val="00667BBF"/>
    <w:rsid w:val="00681A18"/>
    <w:rsid w:val="00681E2C"/>
    <w:rsid w:val="006835A8"/>
    <w:rsid w:val="00684368"/>
    <w:rsid w:val="00684FFE"/>
    <w:rsid w:val="006964EE"/>
    <w:rsid w:val="0069752E"/>
    <w:rsid w:val="006A2A3A"/>
    <w:rsid w:val="006A2B81"/>
    <w:rsid w:val="006B1F11"/>
    <w:rsid w:val="006C4C46"/>
    <w:rsid w:val="006D4DEC"/>
    <w:rsid w:val="006D7F8F"/>
    <w:rsid w:val="006E3914"/>
    <w:rsid w:val="006F2271"/>
    <w:rsid w:val="00704B64"/>
    <w:rsid w:val="00704D1E"/>
    <w:rsid w:val="00710B43"/>
    <w:rsid w:val="00711270"/>
    <w:rsid w:val="007139EC"/>
    <w:rsid w:val="007254AB"/>
    <w:rsid w:val="00727425"/>
    <w:rsid w:val="00731223"/>
    <w:rsid w:val="00733B1A"/>
    <w:rsid w:val="00742833"/>
    <w:rsid w:val="007575DA"/>
    <w:rsid w:val="00757D4A"/>
    <w:rsid w:val="00762BA4"/>
    <w:rsid w:val="00785447"/>
    <w:rsid w:val="007914B3"/>
    <w:rsid w:val="0079354A"/>
    <w:rsid w:val="007968CF"/>
    <w:rsid w:val="007A4130"/>
    <w:rsid w:val="007B5445"/>
    <w:rsid w:val="007C14B7"/>
    <w:rsid w:val="007C6BEE"/>
    <w:rsid w:val="007D63E0"/>
    <w:rsid w:val="007D6F54"/>
    <w:rsid w:val="007D7377"/>
    <w:rsid w:val="007E19E2"/>
    <w:rsid w:val="007E29E9"/>
    <w:rsid w:val="007E5339"/>
    <w:rsid w:val="007F335A"/>
    <w:rsid w:val="007F673A"/>
    <w:rsid w:val="00804501"/>
    <w:rsid w:val="008046CD"/>
    <w:rsid w:val="00812AC5"/>
    <w:rsid w:val="008202DB"/>
    <w:rsid w:val="0084734B"/>
    <w:rsid w:val="00861D95"/>
    <w:rsid w:val="008629E5"/>
    <w:rsid w:val="00862B07"/>
    <w:rsid w:val="00865E2D"/>
    <w:rsid w:val="008747F9"/>
    <w:rsid w:val="00876794"/>
    <w:rsid w:val="00877DDE"/>
    <w:rsid w:val="008839CD"/>
    <w:rsid w:val="00883F1E"/>
    <w:rsid w:val="0088426A"/>
    <w:rsid w:val="00886A52"/>
    <w:rsid w:val="00886EFF"/>
    <w:rsid w:val="00887FF8"/>
    <w:rsid w:val="00894CDD"/>
    <w:rsid w:val="008A59D2"/>
    <w:rsid w:val="008B3F87"/>
    <w:rsid w:val="008C3C74"/>
    <w:rsid w:val="008C4759"/>
    <w:rsid w:val="008D569A"/>
    <w:rsid w:val="008E0D85"/>
    <w:rsid w:val="008E1332"/>
    <w:rsid w:val="008E41B8"/>
    <w:rsid w:val="008E72AC"/>
    <w:rsid w:val="008F0295"/>
    <w:rsid w:val="008F2ED1"/>
    <w:rsid w:val="008F6BD2"/>
    <w:rsid w:val="009006B2"/>
    <w:rsid w:val="00915C73"/>
    <w:rsid w:val="009241F6"/>
    <w:rsid w:val="009262EE"/>
    <w:rsid w:val="00930932"/>
    <w:rsid w:val="00941097"/>
    <w:rsid w:val="0095003E"/>
    <w:rsid w:val="00952041"/>
    <w:rsid w:val="00957C16"/>
    <w:rsid w:val="00963A7F"/>
    <w:rsid w:val="0099086C"/>
    <w:rsid w:val="00994EB4"/>
    <w:rsid w:val="009A000A"/>
    <w:rsid w:val="009A6843"/>
    <w:rsid w:val="009B166D"/>
    <w:rsid w:val="009B2050"/>
    <w:rsid w:val="009B2977"/>
    <w:rsid w:val="009B419E"/>
    <w:rsid w:val="009C08D3"/>
    <w:rsid w:val="009C15C8"/>
    <w:rsid w:val="009C1845"/>
    <w:rsid w:val="009C2787"/>
    <w:rsid w:val="009C6889"/>
    <w:rsid w:val="009D11EF"/>
    <w:rsid w:val="009D4FEF"/>
    <w:rsid w:val="009E6E37"/>
    <w:rsid w:val="009F04B5"/>
    <w:rsid w:val="009F113F"/>
    <w:rsid w:val="00A01778"/>
    <w:rsid w:val="00A11D6E"/>
    <w:rsid w:val="00A1299F"/>
    <w:rsid w:val="00A13840"/>
    <w:rsid w:val="00A13FA2"/>
    <w:rsid w:val="00A16322"/>
    <w:rsid w:val="00A202E4"/>
    <w:rsid w:val="00A20A98"/>
    <w:rsid w:val="00A246D1"/>
    <w:rsid w:val="00A26526"/>
    <w:rsid w:val="00A311C5"/>
    <w:rsid w:val="00A32FA1"/>
    <w:rsid w:val="00A37781"/>
    <w:rsid w:val="00A4659B"/>
    <w:rsid w:val="00A51856"/>
    <w:rsid w:val="00A51FDA"/>
    <w:rsid w:val="00A64B17"/>
    <w:rsid w:val="00A711A2"/>
    <w:rsid w:val="00A713D0"/>
    <w:rsid w:val="00A801E3"/>
    <w:rsid w:val="00A93FA6"/>
    <w:rsid w:val="00AA2834"/>
    <w:rsid w:val="00AB61FC"/>
    <w:rsid w:val="00AB7F78"/>
    <w:rsid w:val="00AC2018"/>
    <w:rsid w:val="00AC4B7F"/>
    <w:rsid w:val="00AC691C"/>
    <w:rsid w:val="00AD6582"/>
    <w:rsid w:val="00AE4D1A"/>
    <w:rsid w:val="00AE6A81"/>
    <w:rsid w:val="00AF1D60"/>
    <w:rsid w:val="00AF74E6"/>
    <w:rsid w:val="00B0175E"/>
    <w:rsid w:val="00B06037"/>
    <w:rsid w:val="00B31267"/>
    <w:rsid w:val="00B36337"/>
    <w:rsid w:val="00B40374"/>
    <w:rsid w:val="00B477F5"/>
    <w:rsid w:val="00B643B5"/>
    <w:rsid w:val="00B64589"/>
    <w:rsid w:val="00B65021"/>
    <w:rsid w:val="00B65D4F"/>
    <w:rsid w:val="00B6693A"/>
    <w:rsid w:val="00B66AFC"/>
    <w:rsid w:val="00B70689"/>
    <w:rsid w:val="00B706AD"/>
    <w:rsid w:val="00B7532B"/>
    <w:rsid w:val="00B75CE1"/>
    <w:rsid w:val="00B77AAA"/>
    <w:rsid w:val="00B93BF2"/>
    <w:rsid w:val="00B9421E"/>
    <w:rsid w:val="00BB0B5E"/>
    <w:rsid w:val="00BB11D3"/>
    <w:rsid w:val="00BB1C6E"/>
    <w:rsid w:val="00BB3534"/>
    <w:rsid w:val="00BB6950"/>
    <w:rsid w:val="00BC2D7D"/>
    <w:rsid w:val="00BC7268"/>
    <w:rsid w:val="00BD01FB"/>
    <w:rsid w:val="00BD2941"/>
    <w:rsid w:val="00BD7B12"/>
    <w:rsid w:val="00BE2572"/>
    <w:rsid w:val="00BE257E"/>
    <w:rsid w:val="00BE3984"/>
    <w:rsid w:val="00BE7690"/>
    <w:rsid w:val="00BF348B"/>
    <w:rsid w:val="00BF365B"/>
    <w:rsid w:val="00BF3DE5"/>
    <w:rsid w:val="00BF6E8A"/>
    <w:rsid w:val="00C05550"/>
    <w:rsid w:val="00C109ED"/>
    <w:rsid w:val="00C172D2"/>
    <w:rsid w:val="00C20913"/>
    <w:rsid w:val="00C221CA"/>
    <w:rsid w:val="00C24D9D"/>
    <w:rsid w:val="00C27EF8"/>
    <w:rsid w:val="00C31EF2"/>
    <w:rsid w:val="00C32ED6"/>
    <w:rsid w:val="00C40EBA"/>
    <w:rsid w:val="00C512B0"/>
    <w:rsid w:val="00C5276F"/>
    <w:rsid w:val="00C55173"/>
    <w:rsid w:val="00C558FE"/>
    <w:rsid w:val="00C55D37"/>
    <w:rsid w:val="00C57DB5"/>
    <w:rsid w:val="00C62F7E"/>
    <w:rsid w:val="00C70EDA"/>
    <w:rsid w:val="00C72198"/>
    <w:rsid w:val="00C918D2"/>
    <w:rsid w:val="00C957AD"/>
    <w:rsid w:val="00C9605A"/>
    <w:rsid w:val="00CB3CD0"/>
    <w:rsid w:val="00CB4597"/>
    <w:rsid w:val="00CB5B0B"/>
    <w:rsid w:val="00CC6F29"/>
    <w:rsid w:val="00CD48C4"/>
    <w:rsid w:val="00CE01C3"/>
    <w:rsid w:val="00CE07B5"/>
    <w:rsid w:val="00CE07E0"/>
    <w:rsid w:val="00CF2606"/>
    <w:rsid w:val="00D02E27"/>
    <w:rsid w:val="00D13A0D"/>
    <w:rsid w:val="00D14541"/>
    <w:rsid w:val="00D17C07"/>
    <w:rsid w:val="00D26F1E"/>
    <w:rsid w:val="00D47F3A"/>
    <w:rsid w:val="00D702AB"/>
    <w:rsid w:val="00D7144E"/>
    <w:rsid w:val="00D778E3"/>
    <w:rsid w:val="00D81EDB"/>
    <w:rsid w:val="00D83E38"/>
    <w:rsid w:val="00D863BD"/>
    <w:rsid w:val="00DB58D4"/>
    <w:rsid w:val="00DC11BF"/>
    <w:rsid w:val="00DC1696"/>
    <w:rsid w:val="00DC4539"/>
    <w:rsid w:val="00DE4074"/>
    <w:rsid w:val="00DE76A7"/>
    <w:rsid w:val="00E068DD"/>
    <w:rsid w:val="00E1011C"/>
    <w:rsid w:val="00E1295E"/>
    <w:rsid w:val="00E1316A"/>
    <w:rsid w:val="00E17064"/>
    <w:rsid w:val="00E21D9F"/>
    <w:rsid w:val="00E2224E"/>
    <w:rsid w:val="00E25F85"/>
    <w:rsid w:val="00E26C3D"/>
    <w:rsid w:val="00E32357"/>
    <w:rsid w:val="00E32744"/>
    <w:rsid w:val="00E34A6A"/>
    <w:rsid w:val="00E35104"/>
    <w:rsid w:val="00E35140"/>
    <w:rsid w:val="00E40571"/>
    <w:rsid w:val="00E47033"/>
    <w:rsid w:val="00E52DC2"/>
    <w:rsid w:val="00E545FC"/>
    <w:rsid w:val="00E64F4D"/>
    <w:rsid w:val="00E71186"/>
    <w:rsid w:val="00E80092"/>
    <w:rsid w:val="00E87983"/>
    <w:rsid w:val="00E97F27"/>
    <w:rsid w:val="00EA13EF"/>
    <w:rsid w:val="00EB75AE"/>
    <w:rsid w:val="00EC10AA"/>
    <w:rsid w:val="00EC1471"/>
    <w:rsid w:val="00ED5FE5"/>
    <w:rsid w:val="00EE3610"/>
    <w:rsid w:val="00EF3DCC"/>
    <w:rsid w:val="00EF5370"/>
    <w:rsid w:val="00F018BB"/>
    <w:rsid w:val="00F063D6"/>
    <w:rsid w:val="00F10DE0"/>
    <w:rsid w:val="00F25CE9"/>
    <w:rsid w:val="00F26B5B"/>
    <w:rsid w:val="00F26F1A"/>
    <w:rsid w:val="00F2777C"/>
    <w:rsid w:val="00F34530"/>
    <w:rsid w:val="00F40152"/>
    <w:rsid w:val="00F44CFB"/>
    <w:rsid w:val="00F44D6D"/>
    <w:rsid w:val="00F566EA"/>
    <w:rsid w:val="00F62CC8"/>
    <w:rsid w:val="00F646F3"/>
    <w:rsid w:val="00F65F25"/>
    <w:rsid w:val="00FA3936"/>
    <w:rsid w:val="00FA5315"/>
    <w:rsid w:val="00FA7AB4"/>
    <w:rsid w:val="00FB0814"/>
    <w:rsid w:val="00FB4C16"/>
    <w:rsid w:val="00FB4EEE"/>
    <w:rsid w:val="00FB6D65"/>
    <w:rsid w:val="00FC0212"/>
    <w:rsid w:val="00FD0663"/>
    <w:rsid w:val="00FD24DD"/>
    <w:rsid w:val="00FD4FBC"/>
    <w:rsid w:val="00FD51A8"/>
    <w:rsid w:val="00FE5C4E"/>
    <w:rsid w:val="00FE619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B8576"/>
  <w15:chartTrackingRefBased/>
  <w15:docId w15:val="{CD337656-601A-477E-8E09-74EE97C5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EF8"/>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C27EF8"/>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rsid w:val="00C27EF8"/>
    <w:pPr>
      <w:keepNext/>
      <w:jc w:val="both"/>
      <w:outlineLvl w:val="1"/>
    </w:pPr>
    <w:rPr>
      <w:b/>
      <w:i/>
      <w:sz w:val="22"/>
      <w:szCs w:val="20"/>
      <w:u w:val="single"/>
    </w:rPr>
  </w:style>
  <w:style w:type="paragraph" w:styleId="Ttulo4">
    <w:name w:val="heading 4"/>
    <w:basedOn w:val="Normal"/>
    <w:next w:val="Normal"/>
    <w:link w:val="Ttulo4Car"/>
    <w:qFormat/>
    <w:rsid w:val="00C27EF8"/>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7EF8"/>
    <w:rPr>
      <w:rFonts w:ascii="Arial" w:eastAsia="Times New Roman" w:hAnsi="Arial" w:cs="Times New Roman"/>
      <w:b/>
      <w:szCs w:val="20"/>
      <w:u w:val="single"/>
      <w:lang w:val="es-ES" w:eastAsia="es-ES"/>
    </w:rPr>
  </w:style>
  <w:style w:type="character" w:customStyle="1" w:styleId="Ttulo2Car">
    <w:name w:val="Título 2 Car"/>
    <w:basedOn w:val="Fuentedeprrafopredeter"/>
    <w:link w:val="Ttulo2"/>
    <w:rsid w:val="00C27EF8"/>
    <w:rPr>
      <w:rFonts w:ascii="Arial" w:eastAsia="Times New Roman" w:hAnsi="Arial" w:cs="Times New Roman"/>
      <w:b/>
      <w:i/>
      <w:szCs w:val="20"/>
      <w:u w:val="single"/>
      <w:lang w:val="es-ES" w:eastAsia="es-ES"/>
    </w:rPr>
  </w:style>
  <w:style w:type="character" w:customStyle="1" w:styleId="Ttulo4Car">
    <w:name w:val="Título 4 Car"/>
    <w:basedOn w:val="Fuentedeprrafopredeter"/>
    <w:link w:val="Ttulo4"/>
    <w:rsid w:val="00C27EF8"/>
    <w:rPr>
      <w:rFonts w:ascii="Arial" w:eastAsia="Times New Roman" w:hAnsi="Arial" w:cs="Times New Roman"/>
      <w:b/>
      <w:szCs w:val="20"/>
      <w:u w:val="single"/>
      <w:lang w:eastAsia="es-ES"/>
    </w:rPr>
  </w:style>
  <w:style w:type="paragraph" w:styleId="Ttulo">
    <w:name w:val="Title"/>
    <w:basedOn w:val="Normal"/>
    <w:link w:val="TtuloCar"/>
    <w:qFormat/>
    <w:rsid w:val="00C27EF8"/>
    <w:pPr>
      <w:spacing w:line="360" w:lineRule="auto"/>
      <w:ind w:right="-233"/>
      <w:jc w:val="center"/>
    </w:pPr>
    <w:rPr>
      <w:b/>
      <w:sz w:val="22"/>
      <w:szCs w:val="20"/>
      <w:u w:val="single"/>
    </w:rPr>
  </w:style>
  <w:style w:type="character" w:customStyle="1" w:styleId="TtuloCar">
    <w:name w:val="Título Car"/>
    <w:basedOn w:val="Fuentedeprrafopredeter"/>
    <w:link w:val="Ttulo"/>
    <w:rsid w:val="00C27EF8"/>
    <w:rPr>
      <w:rFonts w:ascii="Arial" w:eastAsia="Times New Roman" w:hAnsi="Arial" w:cs="Times New Roman"/>
      <w:b/>
      <w:szCs w:val="20"/>
      <w:u w:val="single"/>
      <w:lang w:val="es-ES" w:eastAsia="es-ES"/>
    </w:rPr>
  </w:style>
  <w:style w:type="paragraph" w:styleId="Textoindependiente">
    <w:name w:val="Body Text"/>
    <w:basedOn w:val="Normal"/>
    <w:link w:val="TextoindependienteCar"/>
    <w:uiPriority w:val="99"/>
    <w:rsid w:val="00C27EF8"/>
    <w:pPr>
      <w:spacing w:line="360" w:lineRule="auto"/>
      <w:ind w:right="51"/>
      <w:jc w:val="both"/>
    </w:pPr>
    <w:rPr>
      <w:sz w:val="22"/>
      <w:szCs w:val="20"/>
    </w:rPr>
  </w:style>
  <w:style w:type="character" w:customStyle="1" w:styleId="TextoindependienteCar">
    <w:name w:val="Texto independiente Car"/>
    <w:basedOn w:val="Fuentedeprrafopredeter"/>
    <w:link w:val="Textoindependiente"/>
    <w:uiPriority w:val="99"/>
    <w:rsid w:val="00C27EF8"/>
    <w:rPr>
      <w:rFonts w:ascii="Arial" w:eastAsia="Times New Roman" w:hAnsi="Arial" w:cs="Times New Roman"/>
      <w:szCs w:val="20"/>
      <w:lang w:val="es-ES" w:eastAsia="es-ES"/>
    </w:rPr>
  </w:style>
  <w:style w:type="paragraph" w:styleId="Encabezado">
    <w:name w:val="header"/>
    <w:basedOn w:val="Normal"/>
    <w:link w:val="EncabezadoCar"/>
    <w:uiPriority w:val="99"/>
    <w:rsid w:val="00C27EF8"/>
    <w:pPr>
      <w:tabs>
        <w:tab w:val="center" w:pos="4252"/>
        <w:tab w:val="right" w:pos="8504"/>
      </w:tabs>
    </w:pPr>
    <w:rPr>
      <w:sz w:val="22"/>
      <w:szCs w:val="20"/>
      <w:lang w:val="es-CR"/>
    </w:rPr>
  </w:style>
  <w:style w:type="character" w:customStyle="1" w:styleId="EncabezadoCar">
    <w:name w:val="Encabezado Car"/>
    <w:basedOn w:val="Fuentedeprrafopredeter"/>
    <w:link w:val="Encabezado"/>
    <w:uiPriority w:val="99"/>
    <w:rsid w:val="00C27EF8"/>
    <w:rPr>
      <w:rFonts w:ascii="Arial" w:eastAsia="Times New Roman" w:hAnsi="Arial" w:cs="Times New Roman"/>
      <w:szCs w:val="20"/>
      <w:lang w:eastAsia="es-ES"/>
    </w:rPr>
  </w:style>
  <w:style w:type="character" w:styleId="Nmerodepgina">
    <w:name w:val="page number"/>
    <w:basedOn w:val="Fuentedeprrafopredeter"/>
    <w:uiPriority w:val="99"/>
    <w:rsid w:val="00C27EF8"/>
  </w:style>
  <w:style w:type="paragraph" w:styleId="Textoindependiente2">
    <w:name w:val="Body Text 2"/>
    <w:basedOn w:val="Normal"/>
    <w:link w:val="Textoindependiente2Car"/>
    <w:rsid w:val="00C27EF8"/>
    <w:pPr>
      <w:spacing w:line="360" w:lineRule="auto"/>
      <w:jc w:val="both"/>
    </w:pPr>
    <w:rPr>
      <w:rFonts w:cs="Arial"/>
      <w:bCs/>
      <w:sz w:val="22"/>
    </w:rPr>
  </w:style>
  <w:style w:type="character" w:customStyle="1" w:styleId="Textoindependiente2Car">
    <w:name w:val="Texto independiente 2 Car"/>
    <w:basedOn w:val="Fuentedeprrafopredeter"/>
    <w:link w:val="Textoindependiente2"/>
    <w:rsid w:val="00C27EF8"/>
    <w:rPr>
      <w:rFonts w:ascii="Arial" w:eastAsia="Times New Roman" w:hAnsi="Arial" w:cs="Arial"/>
      <w:bCs/>
      <w:szCs w:val="24"/>
      <w:lang w:val="es-ES" w:eastAsia="es-ES"/>
    </w:rPr>
  </w:style>
  <w:style w:type="paragraph" w:styleId="Sangra2detindependiente">
    <w:name w:val="Body Text Indent 2"/>
    <w:basedOn w:val="Normal"/>
    <w:link w:val="Sangra2detindependienteCar"/>
    <w:rsid w:val="00C27EF8"/>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C27EF8"/>
    <w:rPr>
      <w:rFonts w:ascii="Arial" w:eastAsia="Times New Roman" w:hAnsi="Arial" w:cs="Arial"/>
      <w:szCs w:val="24"/>
      <w:lang w:val="es-ES" w:eastAsia="es-ES"/>
    </w:rPr>
  </w:style>
  <w:style w:type="paragraph" w:styleId="Piedepgina">
    <w:name w:val="footer"/>
    <w:basedOn w:val="Normal"/>
    <w:link w:val="PiedepginaCar"/>
    <w:uiPriority w:val="99"/>
    <w:rsid w:val="00C27EF8"/>
    <w:pPr>
      <w:tabs>
        <w:tab w:val="center" w:pos="4252"/>
        <w:tab w:val="right" w:pos="8504"/>
      </w:tabs>
    </w:pPr>
  </w:style>
  <w:style w:type="character" w:customStyle="1" w:styleId="PiedepginaCar">
    <w:name w:val="Pie de página Car"/>
    <w:basedOn w:val="Fuentedeprrafopredeter"/>
    <w:link w:val="Piedepgina"/>
    <w:uiPriority w:val="99"/>
    <w:rsid w:val="00C27EF8"/>
    <w:rPr>
      <w:rFonts w:ascii="Arial" w:eastAsia="Times New Roman" w:hAnsi="Arial" w:cs="Times New Roman"/>
      <w:sz w:val="24"/>
      <w:szCs w:val="24"/>
      <w:lang w:val="es-ES" w:eastAsia="es-ES"/>
    </w:rPr>
  </w:style>
  <w:style w:type="character" w:styleId="Nmerodelnea">
    <w:name w:val="line number"/>
    <w:basedOn w:val="Fuentedeprrafopredeter"/>
    <w:rsid w:val="00C27EF8"/>
  </w:style>
  <w:style w:type="paragraph" w:styleId="Textoindependiente3">
    <w:name w:val="Body Text 3"/>
    <w:basedOn w:val="Normal"/>
    <w:link w:val="Textoindependiente3Car"/>
    <w:uiPriority w:val="99"/>
    <w:rsid w:val="00C27EF8"/>
    <w:pPr>
      <w:ind w:right="51"/>
      <w:jc w:val="both"/>
    </w:pPr>
    <w:rPr>
      <w:rFonts w:cs="Arial"/>
      <w:i/>
      <w:iCs/>
      <w:sz w:val="20"/>
    </w:rPr>
  </w:style>
  <w:style w:type="character" w:customStyle="1" w:styleId="Textoindependiente3Car">
    <w:name w:val="Texto independiente 3 Car"/>
    <w:basedOn w:val="Fuentedeprrafopredeter"/>
    <w:link w:val="Textoindependiente3"/>
    <w:uiPriority w:val="99"/>
    <w:rsid w:val="00C27EF8"/>
    <w:rPr>
      <w:rFonts w:ascii="Arial" w:eastAsia="Times New Roman" w:hAnsi="Arial" w:cs="Arial"/>
      <w:i/>
      <w:iCs/>
      <w:sz w:val="20"/>
      <w:szCs w:val="24"/>
      <w:lang w:val="es-ES" w:eastAsia="es-ES"/>
    </w:rPr>
  </w:style>
  <w:style w:type="paragraph" w:styleId="Listaconvietas">
    <w:name w:val="List Bullet"/>
    <w:basedOn w:val="Normal"/>
    <w:autoRedefine/>
    <w:rsid w:val="00C27EF8"/>
    <w:pPr>
      <w:numPr>
        <w:numId w:val="5"/>
      </w:numPr>
    </w:pPr>
  </w:style>
  <w:style w:type="paragraph" w:customStyle="1" w:styleId="CarCarCar1CarCarCarCarCarCar">
    <w:name w:val="Car Car Car1 Car Car Car Car Car Car"/>
    <w:basedOn w:val="Normal"/>
    <w:rsid w:val="00C27EF8"/>
    <w:pPr>
      <w:spacing w:after="160" w:line="240" w:lineRule="exact"/>
    </w:pPr>
    <w:rPr>
      <w:sz w:val="20"/>
      <w:szCs w:val="20"/>
      <w:lang w:val="en-US" w:eastAsia="en-US"/>
    </w:rPr>
  </w:style>
  <w:style w:type="paragraph" w:styleId="Textodebloque">
    <w:name w:val="Block Text"/>
    <w:basedOn w:val="Normal"/>
    <w:uiPriority w:val="99"/>
    <w:rsid w:val="00C27EF8"/>
    <w:pPr>
      <w:ind w:left="360" w:right="333"/>
      <w:jc w:val="both"/>
    </w:pPr>
    <w:rPr>
      <w:rFonts w:ascii="Times New Roman" w:hAnsi="Times New Roman"/>
      <w:szCs w:val="20"/>
      <w:lang w:val="es-ES_tradnl"/>
    </w:rPr>
  </w:style>
  <w:style w:type="paragraph" w:styleId="Prrafodelista">
    <w:name w:val="List Paragraph"/>
    <w:basedOn w:val="Normal"/>
    <w:uiPriority w:val="34"/>
    <w:qFormat/>
    <w:rsid w:val="00C27EF8"/>
    <w:pPr>
      <w:ind w:left="720"/>
      <w:contextualSpacing/>
    </w:pPr>
  </w:style>
  <w:style w:type="table" w:styleId="Tablaconcuadrcula">
    <w:name w:val="Table Grid"/>
    <w:basedOn w:val="Tablanormal"/>
    <w:uiPriority w:val="99"/>
    <w:rsid w:val="00B75CE1"/>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75CE1"/>
    <w:rPr>
      <w:rFonts w:ascii="Tahoma" w:hAnsi="Tahoma" w:cs="Tahoma"/>
      <w:sz w:val="16"/>
      <w:szCs w:val="16"/>
    </w:rPr>
  </w:style>
  <w:style w:type="character" w:customStyle="1" w:styleId="TextodegloboCar">
    <w:name w:val="Texto de globo Car"/>
    <w:basedOn w:val="Fuentedeprrafopredeter"/>
    <w:link w:val="Textodeglobo"/>
    <w:uiPriority w:val="99"/>
    <w:semiHidden/>
    <w:rsid w:val="00B75CE1"/>
    <w:rPr>
      <w:rFonts w:ascii="Tahoma" w:eastAsia="Times New Roman" w:hAnsi="Tahoma" w:cs="Tahoma"/>
      <w:sz w:val="16"/>
      <w:szCs w:val="16"/>
      <w:lang w:val="es-ES" w:eastAsia="es-ES"/>
    </w:rPr>
  </w:style>
  <w:style w:type="paragraph" w:customStyle="1" w:styleId="CarCarCar1CarCarCarCarCarCarCarCarCarCarCarCar">
    <w:name w:val="Car Car Car1 Car Car Car Car Car Car Car Car Car Car Car Car"/>
    <w:basedOn w:val="Normal"/>
    <w:rsid w:val="00B75CE1"/>
    <w:pPr>
      <w:spacing w:after="160" w:line="240" w:lineRule="exact"/>
    </w:pPr>
    <w:rPr>
      <w:sz w:val="20"/>
      <w:szCs w:val="20"/>
      <w:lang w:val="en-US" w:eastAsia="en-US"/>
    </w:rPr>
  </w:style>
  <w:style w:type="character" w:styleId="Refdecomentario">
    <w:name w:val="annotation reference"/>
    <w:basedOn w:val="Fuentedeprrafopredeter"/>
    <w:uiPriority w:val="99"/>
    <w:semiHidden/>
    <w:unhideWhenUsed/>
    <w:rsid w:val="00B75CE1"/>
    <w:rPr>
      <w:sz w:val="16"/>
      <w:szCs w:val="16"/>
    </w:rPr>
  </w:style>
  <w:style w:type="paragraph" w:styleId="Textocomentario">
    <w:name w:val="annotation text"/>
    <w:basedOn w:val="Normal"/>
    <w:link w:val="TextocomentarioCar"/>
    <w:uiPriority w:val="99"/>
    <w:semiHidden/>
    <w:unhideWhenUsed/>
    <w:rsid w:val="00B75CE1"/>
    <w:rPr>
      <w:rFonts w:ascii="Times New Roman" w:hAnsi="Times New Roman"/>
      <w:sz w:val="20"/>
      <w:szCs w:val="20"/>
    </w:rPr>
  </w:style>
  <w:style w:type="character" w:customStyle="1" w:styleId="TextocomentarioCar">
    <w:name w:val="Texto comentario Car"/>
    <w:basedOn w:val="Fuentedeprrafopredeter"/>
    <w:link w:val="Textocomentario"/>
    <w:uiPriority w:val="99"/>
    <w:semiHidden/>
    <w:rsid w:val="00B75CE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75CE1"/>
    <w:rPr>
      <w:b/>
      <w:bCs/>
    </w:rPr>
  </w:style>
  <w:style w:type="character" w:customStyle="1" w:styleId="AsuntodelcomentarioCar">
    <w:name w:val="Asunto del comentario Car"/>
    <w:basedOn w:val="TextocomentarioCar"/>
    <w:link w:val="Asuntodelcomentario"/>
    <w:uiPriority w:val="99"/>
    <w:semiHidden/>
    <w:rsid w:val="00B75CE1"/>
    <w:rPr>
      <w:rFonts w:ascii="Times New Roman" w:eastAsia="Times New Roman" w:hAnsi="Times New Roman" w:cs="Times New Roman"/>
      <w:b/>
      <w:bCs/>
      <w:sz w:val="20"/>
      <w:szCs w:val="20"/>
      <w:lang w:val="es-ES" w:eastAsia="es-ES"/>
    </w:rPr>
  </w:style>
  <w:style w:type="table" w:styleId="Listaclara-nfasis6">
    <w:name w:val="Light List Accent 6"/>
    <w:basedOn w:val="Tablanormal"/>
    <w:uiPriority w:val="61"/>
    <w:rsid w:val="00B75CE1"/>
    <w:pPr>
      <w:spacing w:after="0" w:line="240" w:lineRule="auto"/>
    </w:pPr>
    <w:rPr>
      <w:rFonts w:ascii="Arial" w:hAnsi="Arial"/>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media2-nfasis1">
    <w:name w:val="Medium List 2 Accent 1"/>
    <w:basedOn w:val="Tablanormal"/>
    <w:uiPriority w:val="66"/>
    <w:rsid w:val="00B75CE1"/>
    <w:pPr>
      <w:spacing w:after="0" w:line="240" w:lineRule="auto"/>
    </w:pPr>
    <w:rPr>
      <w:rFonts w:asciiTheme="majorHAnsi" w:eastAsiaTheme="majorEastAsia" w:hAnsiTheme="majorHAnsi" w:cstheme="majorBidi"/>
      <w:color w:val="000000" w:themeColor="text1"/>
      <w:sz w:val="24"/>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Sinespaciado">
    <w:name w:val="No Spacing"/>
    <w:uiPriority w:val="1"/>
    <w:qFormat/>
    <w:rsid w:val="00B75CE1"/>
    <w:pPr>
      <w:spacing w:after="0" w:line="240" w:lineRule="auto"/>
    </w:pPr>
    <w:rPr>
      <w:rFonts w:ascii="Arial" w:eastAsia="Times New Roman" w:hAnsi="Arial" w:cs="Times New Roman"/>
      <w:sz w:val="24"/>
      <w:szCs w:val="24"/>
      <w:lang w:val="es-ES" w:eastAsia="es-ES"/>
    </w:rPr>
  </w:style>
  <w:style w:type="paragraph" w:customStyle="1" w:styleId="CarCarCarCarCar">
    <w:name w:val="Car Car Car Car Car"/>
    <w:basedOn w:val="Normal"/>
    <w:rsid w:val="00B75CE1"/>
    <w:pPr>
      <w:spacing w:after="160" w:line="240" w:lineRule="exact"/>
    </w:pPr>
    <w:rPr>
      <w:sz w:val="20"/>
      <w:szCs w:val="20"/>
      <w:lang w:val="en-US" w:eastAsia="en-US"/>
    </w:rPr>
  </w:style>
  <w:style w:type="table" w:styleId="Cuadrculaclara-nfasis6">
    <w:name w:val="Light Grid Accent 6"/>
    <w:basedOn w:val="Tablanormal"/>
    <w:uiPriority w:val="62"/>
    <w:rsid w:val="00B75CE1"/>
    <w:pPr>
      <w:spacing w:after="0" w:line="240" w:lineRule="auto"/>
    </w:pPr>
    <w:rPr>
      <w:rFonts w:ascii="Arial" w:hAnsi="Arial"/>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Sombreadomedio1-nfasis6">
    <w:name w:val="Medium Shading 1 Accent 6"/>
    <w:basedOn w:val="Tablanormal"/>
    <w:uiPriority w:val="63"/>
    <w:rsid w:val="00B75CE1"/>
    <w:pPr>
      <w:spacing w:after="0" w:line="240" w:lineRule="auto"/>
    </w:pPr>
    <w:rPr>
      <w:rFonts w:ascii="Arial" w:hAnsi="Arial"/>
      <w:sz w:val="24"/>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claro-nfasis6">
    <w:name w:val="Light Shading Accent 6"/>
    <w:basedOn w:val="Tablanormal"/>
    <w:uiPriority w:val="60"/>
    <w:rsid w:val="00B75CE1"/>
    <w:pPr>
      <w:spacing w:after="0" w:line="240" w:lineRule="auto"/>
    </w:pPr>
    <w:rPr>
      <w:rFonts w:ascii="Arial" w:hAnsi="Arial"/>
      <w:color w:val="538135" w:themeColor="accent6" w:themeShade="BF"/>
      <w:sz w:val="24"/>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Tabladecuadrcula4-nfasis61">
    <w:name w:val="Tabla de cuadrícula 4 - Énfasis 61"/>
    <w:basedOn w:val="Tablanormal"/>
    <w:uiPriority w:val="49"/>
    <w:rsid w:val="00B75CE1"/>
    <w:pPr>
      <w:spacing w:after="0" w:line="240" w:lineRule="auto"/>
    </w:pPr>
    <w:rPr>
      <w:rFonts w:ascii="Arial" w:hAnsi="Arial"/>
      <w:sz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5oscura-nfasis61">
    <w:name w:val="Tabla de cuadrícula 5 oscura - Énfasis 61"/>
    <w:basedOn w:val="Tablanormal"/>
    <w:uiPriority w:val="50"/>
    <w:rsid w:val="00B75CE1"/>
    <w:pPr>
      <w:spacing w:after="0" w:line="240" w:lineRule="auto"/>
    </w:pPr>
    <w:rPr>
      <w:rFonts w:ascii="Arial" w:hAnsi="Arial"/>
      <w:sz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Hipervnculo">
    <w:name w:val="Hyperlink"/>
    <w:basedOn w:val="Fuentedeprrafopredeter"/>
    <w:uiPriority w:val="99"/>
    <w:unhideWhenUsed/>
    <w:rsid w:val="00B75CE1"/>
    <w:rPr>
      <w:color w:val="0563C1" w:themeColor="hyperlink"/>
      <w:u w:val="single"/>
    </w:rPr>
  </w:style>
  <w:style w:type="table" w:customStyle="1" w:styleId="Tabladecuadrcula4-nfasis62">
    <w:name w:val="Tabla de cuadrícula 4 - Énfasis 62"/>
    <w:basedOn w:val="Tablanormal"/>
    <w:uiPriority w:val="49"/>
    <w:rsid w:val="00B75CE1"/>
    <w:pPr>
      <w:spacing w:after="0" w:line="240" w:lineRule="auto"/>
    </w:pPr>
    <w:rPr>
      <w:rFonts w:ascii="Arial" w:hAnsi="Arial"/>
      <w:sz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lista3-nfasis11">
    <w:name w:val="Tabla de lista 3 - Énfasis 11"/>
    <w:basedOn w:val="Tablanormal"/>
    <w:uiPriority w:val="48"/>
    <w:rsid w:val="00B75CE1"/>
    <w:pPr>
      <w:spacing w:after="0" w:line="240" w:lineRule="auto"/>
    </w:pPr>
    <w:rPr>
      <w:rFonts w:ascii="Arial" w:hAnsi="Arial"/>
      <w:sz w:val="24"/>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adelista2-nfasis61">
    <w:name w:val="Tabla de lista 2 - Énfasis 61"/>
    <w:basedOn w:val="Tablanormal"/>
    <w:uiPriority w:val="47"/>
    <w:rsid w:val="00B75CE1"/>
    <w:pPr>
      <w:spacing w:after="0" w:line="240" w:lineRule="auto"/>
    </w:pPr>
    <w:rPr>
      <w:rFonts w:ascii="Arial" w:hAnsi="Arial"/>
      <w:sz w:val="24"/>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CarCarCarCarCarCarCarCar">
    <w:name w:val="Car Car Car Car Car Car Car Car"/>
    <w:basedOn w:val="Normal"/>
    <w:rsid w:val="00B75CE1"/>
    <w:pPr>
      <w:spacing w:after="160" w:line="240" w:lineRule="exact"/>
    </w:pPr>
    <w:rPr>
      <w:sz w:val="20"/>
      <w:szCs w:val="20"/>
      <w:lang w:val="en-US" w:eastAsia="en-US"/>
    </w:rPr>
  </w:style>
  <w:style w:type="table" w:styleId="Sombreadoclaro-nfasis5">
    <w:name w:val="Light Shading Accent 5"/>
    <w:basedOn w:val="Tablanormal"/>
    <w:uiPriority w:val="60"/>
    <w:rsid w:val="00B75CE1"/>
    <w:pPr>
      <w:spacing w:after="0" w:line="240" w:lineRule="auto"/>
    </w:pPr>
    <w:rPr>
      <w:rFonts w:ascii="Times New Roman" w:eastAsia="Times New Roman" w:hAnsi="Times New Roman" w:cs="Times New Roman"/>
      <w:color w:val="2E74B5" w:themeColor="accent5" w:themeShade="BF"/>
      <w:sz w:val="20"/>
      <w:szCs w:val="20"/>
      <w:lang w:eastAsia="es-CR"/>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paragraph" w:customStyle="1" w:styleId="Default">
    <w:name w:val="Default"/>
    <w:rsid w:val="00B75CE1"/>
    <w:pPr>
      <w:autoSpaceDE w:val="0"/>
      <w:autoSpaceDN w:val="0"/>
      <w:adjustRightInd w:val="0"/>
      <w:spacing w:after="0" w:line="240" w:lineRule="auto"/>
    </w:pPr>
    <w:rPr>
      <w:rFonts w:ascii="Calibri" w:hAnsi="Calibri" w:cs="Calibri"/>
      <w:color w:val="000000"/>
      <w:sz w:val="24"/>
      <w:szCs w:val="24"/>
    </w:rPr>
  </w:style>
  <w:style w:type="character" w:styleId="Hipervnculovisitado">
    <w:name w:val="FollowedHyperlink"/>
    <w:basedOn w:val="Fuentedeprrafopredeter"/>
    <w:uiPriority w:val="99"/>
    <w:semiHidden/>
    <w:unhideWhenUsed/>
    <w:rsid w:val="00B75CE1"/>
    <w:rPr>
      <w:color w:val="800080"/>
      <w:u w:val="single"/>
    </w:rPr>
  </w:style>
  <w:style w:type="paragraph" w:customStyle="1" w:styleId="msonormal0">
    <w:name w:val="msonormal"/>
    <w:basedOn w:val="Normal"/>
    <w:rsid w:val="00B75CE1"/>
    <w:pPr>
      <w:spacing w:before="100" w:beforeAutospacing="1" w:after="100" w:afterAutospacing="1"/>
    </w:pPr>
    <w:rPr>
      <w:rFonts w:ascii="Times New Roman" w:hAnsi="Times New Roman"/>
      <w:lang w:val="es-CR" w:eastAsia="es-CR"/>
    </w:rPr>
  </w:style>
  <w:style w:type="paragraph" w:customStyle="1" w:styleId="font5">
    <w:name w:val="font5"/>
    <w:basedOn w:val="Normal"/>
    <w:rsid w:val="00B75CE1"/>
    <w:pPr>
      <w:spacing w:before="100" w:beforeAutospacing="1" w:after="100" w:afterAutospacing="1"/>
    </w:pPr>
    <w:rPr>
      <w:rFonts w:ascii="Calibri" w:hAnsi="Calibri"/>
      <w:b/>
      <w:bCs/>
      <w:color w:val="FFFFFF"/>
      <w:sz w:val="18"/>
      <w:szCs w:val="18"/>
      <w:lang w:val="es-CR" w:eastAsia="es-CR"/>
    </w:rPr>
  </w:style>
  <w:style w:type="paragraph" w:customStyle="1" w:styleId="font6">
    <w:name w:val="font6"/>
    <w:basedOn w:val="Normal"/>
    <w:rsid w:val="00B75CE1"/>
    <w:pPr>
      <w:spacing w:before="100" w:beforeAutospacing="1" w:after="100" w:afterAutospacing="1"/>
    </w:pPr>
    <w:rPr>
      <w:rFonts w:ascii="Calibri" w:hAnsi="Calibri"/>
      <w:b/>
      <w:bCs/>
      <w:color w:val="FFFFFF"/>
      <w:sz w:val="18"/>
      <w:szCs w:val="18"/>
      <w:lang w:val="es-CR" w:eastAsia="es-CR"/>
    </w:rPr>
  </w:style>
  <w:style w:type="paragraph" w:customStyle="1" w:styleId="xl72">
    <w:name w:val="xl72"/>
    <w:basedOn w:val="Normal"/>
    <w:rsid w:val="00B75CE1"/>
    <w:pPr>
      <w:pBdr>
        <w:top w:val="single" w:sz="8" w:space="0" w:color="F79646"/>
        <w:left w:val="single" w:sz="8" w:space="0" w:color="F79646"/>
        <w:bottom w:val="single" w:sz="8" w:space="0" w:color="F79646"/>
      </w:pBdr>
      <w:shd w:val="clear" w:color="000000" w:fill="F79646"/>
      <w:spacing w:before="100" w:beforeAutospacing="1" w:after="100" w:afterAutospacing="1"/>
      <w:jc w:val="center"/>
      <w:textAlignment w:val="center"/>
    </w:pPr>
    <w:rPr>
      <w:rFonts w:ascii="Times New Roman" w:hAnsi="Times New Roman"/>
      <w:b/>
      <w:bCs/>
      <w:color w:val="FFFFFF"/>
      <w:sz w:val="18"/>
      <w:szCs w:val="18"/>
      <w:lang w:val="es-CR" w:eastAsia="es-CR"/>
    </w:rPr>
  </w:style>
  <w:style w:type="paragraph" w:customStyle="1" w:styleId="xl73">
    <w:name w:val="xl73"/>
    <w:basedOn w:val="Normal"/>
    <w:rsid w:val="00B75CE1"/>
    <w:pPr>
      <w:pBdr>
        <w:top w:val="single" w:sz="8" w:space="0" w:color="F79646"/>
        <w:bottom w:val="single" w:sz="8" w:space="0" w:color="F79646"/>
      </w:pBdr>
      <w:shd w:val="clear" w:color="000000" w:fill="F79646"/>
      <w:spacing w:before="100" w:beforeAutospacing="1" w:after="100" w:afterAutospacing="1"/>
      <w:jc w:val="center"/>
      <w:textAlignment w:val="center"/>
    </w:pPr>
    <w:rPr>
      <w:rFonts w:ascii="Times New Roman" w:hAnsi="Times New Roman"/>
      <w:b/>
      <w:bCs/>
      <w:color w:val="FFFFFF"/>
      <w:sz w:val="18"/>
      <w:szCs w:val="18"/>
      <w:lang w:val="es-CR" w:eastAsia="es-CR"/>
    </w:rPr>
  </w:style>
  <w:style w:type="paragraph" w:customStyle="1" w:styleId="xl74">
    <w:name w:val="xl74"/>
    <w:basedOn w:val="Normal"/>
    <w:rsid w:val="00B75CE1"/>
    <w:pPr>
      <w:pBdr>
        <w:top w:val="single" w:sz="8" w:space="0" w:color="F79646"/>
        <w:bottom w:val="single" w:sz="8" w:space="0" w:color="F79646"/>
        <w:right w:val="single" w:sz="8" w:space="0" w:color="F79646"/>
      </w:pBdr>
      <w:shd w:val="clear" w:color="000000" w:fill="F79646"/>
      <w:spacing w:before="100" w:beforeAutospacing="1" w:after="100" w:afterAutospacing="1"/>
      <w:jc w:val="center"/>
      <w:textAlignment w:val="center"/>
    </w:pPr>
    <w:rPr>
      <w:rFonts w:ascii="Times New Roman" w:hAnsi="Times New Roman"/>
      <w:b/>
      <w:bCs/>
      <w:color w:val="FFFFFF"/>
      <w:sz w:val="18"/>
      <w:szCs w:val="18"/>
      <w:lang w:val="es-CR" w:eastAsia="es-CR"/>
    </w:rPr>
  </w:style>
  <w:style w:type="paragraph" w:customStyle="1" w:styleId="xl75">
    <w:name w:val="xl75"/>
    <w:basedOn w:val="Normal"/>
    <w:rsid w:val="00B75CE1"/>
    <w:pPr>
      <w:pBdr>
        <w:left w:val="single" w:sz="8" w:space="0" w:color="FABF8F"/>
        <w:bottom w:val="single" w:sz="8" w:space="0" w:color="FABF8F"/>
        <w:right w:val="single" w:sz="8" w:space="0" w:color="FABF8F"/>
      </w:pBdr>
      <w:shd w:val="clear" w:color="000000" w:fill="FDE9D9"/>
      <w:spacing w:before="100" w:beforeAutospacing="1" w:after="100" w:afterAutospacing="1"/>
      <w:jc w:val="center"/>
      <w:textAlignment w:val="center"/>
    </w:pPr>
    <w:rPr>
      <w:rFonts w:ascii="Times New Roman" w:hAnsi="Times New Roman"/>
      <w:color w:val="000000"/>
      <w:sz w:val="18"/>
      <w:szCs w:val="18"/>
      <w:lang w:val="es-CR" w:eastAsia="es-CR"/>
    </w:rPr>
  </w:style>
  <w:style w:type="paragraph" w:customStyle="1" w:styleId="xl76">
    <w:name w:val="xl76"/>
    <w:basedOn w:val="Normal"/>
    <w:rsid w:val="00B75CE1"/>
    <w:pPr>
      <w:pBdr>
        <w:bottom w:val="single" w:sz="8" w:space="0" w:color="FABF8F"/>
        <w:right w:val="single" w:sz="8" w:space="0" w:color="FABF8F"/>
      </w:pBdr>
      <w:shd w:val="clear" w:color="000000" w:fill="FDE9D9"/>
      <w:spacing w:before="100" w:beforeAutospacing="1" w:after="100" w:afterAutospacing="1"/>
      <w:jc w:val="center"/>
      <w:textAlignment w:val="center"/>
    </w:pPr>
    <w:rPr>
      <w:rFonts w:ascii="Times New Roman" w:hAnsi="Times New Roman"/>
      <w:color w:val="000000"/>
      <w:sz w:val="18"/>
      <w:szCs w:val="18"/>
      <w:lang w:val="es-CR" w:eastAsia="es-CR"/>
    </w:rPr>
  </w:style>
  <w:style w:type="paragraph" w:customStyle="1" w:styleId="xl77">
    <w:name w:val="xl77"/>
    <w:basedOn w:val="Normal"/>
    <w:rsid w:val="00B75CE1"/>
    <w:pPr>
      <w:pBdr>
        <w:bottom w:val="single" w:sz="8" w:space="0" w:color="FABF8F"/>
        <w:right w:val="single" w:sz="8" w:space="0" w:color="FABF8F"/>
      </w:pBdr>
      <w:shd w:val="clear" w:color="000000" w:fill="FDE9D9"/>
      <w:spacing w:before="100" w:beforeAutospacing="1" w:after="100" w:afterAutospacing="1"/>
      <w:jc w:val="center"/>
      <w:textAlignment w:val="center"/>
    </w:pPr>
    <w:rPr>
      <w:rFonts w:ascii="Times New Roman" w:hAnsi="Times New Roman"/>
      <w:color w:val="000000"/>
      <w:sz w:val="18"/>
      <w:szCs w:val="18"/>
      <w:lang w:val="es-CR" w:eastAsia="es-CR"/>
    </w:rPr>
  </w:style>
  <w:style w:type="paragraph" w:customStyle="1" w:styleId="xl78">
    <w:name w:val="xl78"/>
    <w:basedOn w:val="Normal"/>
    <w:rsid w:val="00B75CE1"/>
    <w:pPr>
      <w:pBdr>
        <w:bottom w:val="single" w:sz="8" w:space="0" w:color="FABF8F"/>
        <w:right w:val="single" w:sz="8" w:space="0" w:color="FABF8F"/>
      </w:pBdr>
      <w:shd w:val="clear" w:color="000000" w:fill="FDE9D9"/>
      <w:spacing w:before="100" w:beforeAutospacing="1" w:after="100" w:afterAutospacing="1"/>
      <w:jc w:val="center"/>
      <w:textAlignment w:val="center"/>
    </w:pPr>
    <w:rPr>
      <w:rFonts w:ascii="Times New Roman" w:hAnsi="Times New Roman"/>
      <w:color w:val="000000"/>
      <w:sz w:val="18"/>
      <w:szCs w:val="18"/>
      <w:lang w:val="es-CR" w:eastAsia="es-CR"/>
    </w:rPr>
  </w:style>
  <w:style w:type="paragraph" w:customStyle="1" w:styleId="xl79">
    <w:name w:val="xl79"/>
    <w:basedOn w:val="Normal"/>
    <w:rsid w:val="00B75CE1"/>
    <w:pPr>
      <w:pBdr>
        <w:bottom w:val="single" w:sz="8" w:space="0" w:color="FABF8F"/>
        <w:right w:val="single" w:sz="8" w:space="0" w:color="FABF8F"/>
      </w:pBdr>
      <w:shd w:val="clear" w:color="000000" w:fill="A6A6A6"/>
      <w:spacing w:before="100" w:beforeAutospacing="1" w:after="100" w:afterAutospacing="1"/>
      <w:jc w:val="center"/>
      <w:textAlignment w:val="center"/>
    </w:pPr>
    <w:rPr>
      <w:rFonts w:ascii="Times New Roman" w:hAnsi="Times New Roman"/>
      <w:color w:val="000000"/>
      <w:sz w:val="18"/>
      <w:szCs w:val="18"/>
      <w:lang w:val="es-CR" w:eastAsia="es-CR"/>
    </w:rPr>
  </w:style>
  <w:style w:type="paragraph" w:styleId="Textonotapie">
    <w:name w:val="footnote text"/>
    <w:basedOn w:val="Normal"/>
    <w:link w:val="TextonotapieCar"/>
    <w:semiHidden/>
    <w:rsid w:val="008F2ED1"/>
    <w:rPr>
      <w:sz w:val="20"/>
      <w:szCs w:val="20"/>
      <w:lang w:val="es-ES_tradnl"/>
    </w:rPr>
  </w:style>
  <w:style w:type="character" w:customStyle="1" w:styleId="TextonotapieCar">
    <w:name w:val="Texto nota pie Car"/>
    <w:basedOn w:val="Fuentedeprrafopredeter"/>
    <w:link w:val="Textonotapie"/>
    <w:semiHidden/>
    <w:rsid w:val="008F2ED1"/>
    <w:rPr>
      <w:rFonts w:ascii="Arial" w:eastAsia="Times New Roman" w:hAnsi="Arial" w:cs="Times New Roman"/>
      <w:sz w:val="20"/>
      <w:szCs w:val="20"/>
      <w:lang w:val="es-ES_tradnl" w:eastAsia="es-ES"/>
    </w:rPr>
  </w:style>
  <w:style w:type="character" w:styleId="Refdenotaalpie">
    <w:name w:val="footnote reference"/>
    <w:semiHidden/>
    <w:rsid w:val="008F2ED1"/>
    <w:rPr>
      <w:vertAlign w:val="superscript"/>
    </w:rPr>
  </w:style>
  <w:style w:type="paragraph" w:customStyle="1" w:styleId="CarCarCar1CarCarCarCarCarCar0">
    <w:name w:val="Car Car Car1 Car Car Car Car Car Car"/>
    <w:basedOn w:val="Normal"/>
    <w:rsid w:val="00B31267"/>
    <w:pPr>
      <w:spacing w:after="160" w:line="240" w:lineRule="exact"/>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Mis%20documentos\Plantillas%20personalizadas%20de%20Office\Plantilla%20Acta%20Junta%20Directiv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Acta Junta Directiva</Template>
  <TotalTime>1880</TotalTime>
  <Pages>48</Pages>
  <Words>16058</Words>
  <Characters>88321</Characters>
  <Application>Microsoft Office Word</Application>
  <DocSecurity>8</DocSecurity>
  <Lines>736</Lines>
  <Paragraphs>208</Paragraphs>
  <ScaleCrop>false</ScaleCrop>
  <HeadingPairs>
    <vt:vector size="2" baseType="variant">
      <vt:variant>
        <vt:lpstr>Título</vt:lpstr>
      </vt:variant>
      <vt:variant>
        <vt:i4>1</vt:i4>
      </vt:variant>
    </vt:vector>
  </HeadingPairs>
  <TitlesOfParts>
    <vt:vector size="1" baseType="lpstr">
      <vt:lpstr/>
    </vt:vector>
  </TitlesOfParts>
  <Company>Banco Hipotecario para la Vivienda</Company>
  <LinksUpToDate>false</LinksUpToDate>
  <CharactersWithSpaces>104171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López Pacheco</dc:creator>
  <cp:keywords/>
  <dc:description/>
  <cp:lastModifiedBy>López Pacheco David</cp:lastModifiedBy>
  <cp:revision>517</cp:revision>
  <cp:lastPrinted>2019-12-04T15:37:00Z</cp:lastPrinted>
  <dcterms:created xsi:type="dcterms:W3CDTF">2019-12-03T15:10:00Z</dcterms:created>
  <dcterms:modified xsi:type="dcterms:W3CDTF">2019-12-10T16:56:00Z</dcterms:modified>
</cp:coreProperties>
</file>