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FD68" w14:textId="77777777" w:rsidR="00C27EF8" w:rsidRDefault="00C27EF8" w:rsidP="00C27EF8">
      <w:pPr>
        <w:pStyle w:val="Ttulo"/>
        <w:ind w:right="51"/>
        <w:rPr>
          <w:rFonts w:cs="Arial"/>
        </w:rPr>
      </w:pPr>
      <w:r>
        <w:rPr>
          <w:rFonts w:cs="Arial"/>
        </w:rPr>
        <w:t>BANCO HIPOTECARIO DE LA VIVIENDA</w:t>
      </w:r>
    </w:p>
    <w:p w14:paraId="4BAE54CC"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79F80407" w14:textId="77777777" w:rsidR="00C27EF8" w:rsidRDefault="00C27EF8" w:rsidP="00C27EF8">
      <w:pPr>
        <w:spacing w:line="360" w:lineRule="auto"/>
        <w:ind w:right="51"/>
        <w:jc w:val="center"/>
        <w:rPr>
          <w:rFonts w:cs="Arial"/>
          <w:b/>
          <w:sz w:val="22"/>
          <w:u w:val="single"/>
        </w:rPr>
      </w:pPr>
    </w:p>
    <w:p w14:paraId="3ABF6C4A"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F312C4">
        <w:rPr>
          <w:rFonts w:cs="Arial"/>
          <w:b/>
          <w:sz w:val="22"/>
          <w:u w:val="single"/>
        </w:rPr>
        <w:t>EXTRA</w:t>
      </w:r>
      <w:r>
        <w:rPr>
          <w:rFonts w:cs="Arial"/>
          <w:b/>
          <w:sz w:val="22"/>
          <w:u w:val="single"/>
        </w:rPr>
        <w:t xml:space="preserve">ORDINARIA N° </w:t>
      </w:r>
      <w:r w:rsidR="00F312C4">
        <w:rPr>
          <w:rFonts w:cs="Arial"/>
          <w:b/>
          <w:sz w:val="22"/>
          <w:u w:val="single"/>
        </w:rPr>
        <w:t>81</w:t>
      </w:r>
      <w:r>
        <w:rPr>
          <w:rFonts w:cs="Arial"/>
          <w:b/>
          <w:sz w:val="22"/>
          <w:u w:val="single"/>
        </w:rPr>
        <w:t>-2019</w:t>
      </w:r>
    </w:p>
    <w:p w14:paraId="5CAA3483"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F312C4">
        <w:rPr>
          <w:rFonts w:cs="Arial"/>
          <w:b/>
          <w:sz w:val="22"/>
          <w:u w:val="single"/>
        </w:rPr>
        <w:t>17</w:t>
      </w:r>
      <w:r>
        <w:rPr>
          <w:rFonts w:cs="Arial"/>
          <w:b/>
          <w:sz w:val="22"/>
          <w:u w:val="single"/>
        </w:rPr>
        <w:t xml:space="preserve"> DE </w:t>
      </w:r>
      <w:r w:rsidR="00F312C4">
        <w:rPr>
          <w:rFonts w:cs="Arial"/>
          <w:b/>
          <w:sz w:val="22"/>
          <w:u w:val="single"/>
        </w:rPr>
        <w:t>OCTUBRE</w:t>
      </w:r>
      <w:r>
        <w:rPr>
          <w:rFonts w:cs="Arial"/>
          <w:b/>
          <w:sz w:val="22"/>
          <w:u w:val="single"/>
        </w:rPr>
        <w:t xml:space="preserve"> DE 2019</w:t>
      </w:r>
    </w:p>
    <w:p w14:paraId="08AD796F"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021843C3" w14:textId="77777777" w:rsidR="00C27EF8" w:rsidRDefault="00C27EF8" w:rsidP="00C27EF8">
      <w:pPr>
        <w:spacing w:line="360" w:lineRule="auto"/>
        <w:ind w:right="51"/>
        <w:jc w:val="center"/>
        <w:rPr>
          <w:rFonts w:cs="Arial"/>
          <w:b/>
          <w:sz w:val="22"/>
          <w:u w:val="single"/>
        </w:rPr>
      </w:pPr>
    </w:p>
    <w:p w14:paraId="77EC384C" w14:textId="7C941940"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Kenneth Pérez Venegas y Eloísa Ulibarri Pernús.</w:t>
      </w:r>
      <w:r w:rsidR="003A1A66">
        <w:rPr>
          <w:rFonts w:cs="Arial"/>
          <w:sz w:val="22"/>
        </w:rPr>
        <w:t xml:space="preserve">  El Director Jorge Carranza González, se incorpora a la sesión a partir del minuto 04:43.</w:t>
      </w:r>
    </w:p>
    <w:p w14:paraId="3C38BF1D" w14:textId="77777777" w:rsidR="00C27EF8" w:rsidRDefault="00C27EF8" w:rsidP="00C27EF8">
      <w:pPr>
        <w:spacing w:line="360" w:lineRule="auto"/>
        <w:jc w:val="both"/>
        <w:rPr>
          <w:rFonts w:cs="Arial"/>
          <w:sz w:val="22"/>
        </w:rPr>
      </w:pPr>
    </w:p>
    <w:p w14:paraId="68087D8B" w14:textId="63FD0038" w:rsidR="00C27EF8" w:rsidRDefault="00C27EF8" w:rsidP="00C27EF8">
      <w:pPr>
        <w:spacing w:line="360" w:lineRule="auto"/>
        <w:jc w:val="both"/>
        <w:rPr>
          <w:rFonts w:cs="Arial"/>
          <w:sz w:val="22"/>
        </w:rPr>
      </w:pPr>
      <w:r>
        <w:rPr>
          <w:rFonts w:cs="Arial"/>
          <w:sz w:val="22"/>
        </w:rPr>
        <w:t>Asisten también los siguientes funcionarios: Carlos Castro Miranda, Gerente General a.i.;</w:t>
      </w:r>
      <w:r w:rsidR="004E4AFB">
        <w:rPr>
          <w:rFonts w:cs="Arial"/>
          <w:sz w:val="22"/>
        </w:rPr>
        <w:t xml:space="preserve"> Mauricio González Zumbado, funcionario de la </w:t>
      </w:r>
      <w:r w:rsidR="004E4AFB" w:rsidRPr="004E4AFB">
        <w:rPr>
          <w:rFonts w:cs="Arial"/>
          <w:sz w:val="22"/>
          <w:szCs w:val="22"/>
          <w:lang w:val="es-CR"/>
        </w:rPr>
        <w:t>Auditoría Interna</w:t>
      </w:r>
      <w:r>
        <w:rPr>
          <w:rFonts w:cs="Arial"/>
          <w:sz w:val="22"/>
        </w:rPr>
        <w:t xml:space="preserve">; </w:t>
      </w:r>
      <w:r w:rsidR="004E4AFB">
        <w:rPr>
          <w:rFonts w:cs="Arial"/>
          <w:sz w:val="22"/>
        </w:rPr>
        <w:t xml:space="preserve">Marcela Alvarado Castro, funcionaria de la </w:t>
      </w:r>
      <w:r w:rsidR="004E4AFB" w:rsidRPr="004E4AFB">
        <w:rPr>
          <w:rFonts w:cs="Arial"/>
          <w:sz w:val="22"/>
          <w:lang w:val="es-ES_tradnl"/>
        </w:rPr>
        <w:t>Asesoría Legal</w:t>
      </w:r>
      <w:r w:rsidR="004E4AFB">
        <w:rPr>
          <w:rFonts w:cs="Arial"/>
          <w:sz w:val="22"/>
          <w:lang w:val="es-ES_tradnl"/>
        </w:rPr>
        <w:t>;</w:t>
      </w:r>
      <w:r>
        <w:rPr>
          <w:bCs/>
          <w:sz w:val="22"/>
        </w:rPr>
        <w:t xml:space="preserve"> </w:t>
      </w:r>
      <w:r>
        <w:rPr>
          <w:rFonts w:cs="Arial"/>
          <w:sz w:val="22"/>
        </w:rPr>
        <w:t>y David López Pacheco, Secretario de Junta Directiva.</w:t>
      </w:r>
    </w:p>
    <w:p w14:paraId="28C53EAD" w14:textId="77777777" w:rsidR="00C27EF8" w:rsidRDefault="00C27EF8" w:rsidP="00C27EF8">
      <w:pPr>
        <w:spacing w:line="360" w:lineRule="auto"/>
        <w:jc w:val="both"/>
        <w:rPr>
          <w:rFonts w:cs="Arial"/>
          <w:sz w:val="22"/>
        </w:rPr>
      </w:pPr>
    </w:p>
    <w:p w14:paraId="32022C05" w14:textId="67A6B868" w:rsidR="00C27EF8" w:rsidRDefault="00C27EF8" w:rsidP="00C27EF8">
      <w:pPr>
        <w:spacing w:line="360" w:lineRule="auto"/>
        <w:jc w:val="both"/>
        <w:rPr>
          <w:rFonts w:cs="Arial"/>
          <w:sz w:val="22"/>
        </w:rPr>
      </w:pPr>
      <w:r>
        <w:rPr>
          <w:rFonts w:cs="Arial"/>
          <w:sz w:val="22"/>
        </w:rPr>
        <w:t>Ausente</w:t>
      </w:r>
      <w:r w:rsidR="004E4AFB">
        <w:rPr>
          <w:rFonts w:cs="Arial"/>
          <w:sz w:val="22"/>
        </w:rPr>
        <w:t>s</w:t>
      </w:r>
      <w:r>
        <w:rPr>
          <w:rFonts w:cs="Arial"/>
          <w:sz w:val="22"/>
        </w:rPr>
        <w:t xml:space="preserve"> con justificación:</w:t>
      </w:r>
      <w:r w:rsidR="004E4AFB" w:rsidRPr="004E4AFB">
        <w:rPr>
          <w:rFonts w:cs="Arial"/>
          <w:sz w:val="22"/>
        </w:rPr>
        <w:t xml:space="preserve"> </w:t>
      </w:r>
      <w:r w:rsidR="004E4AFB">
        <w:rPr>
          <w:rFonts w:cs="Arial"/>
          <w:sz w:val="22"/>
        </w:rPr>
        <w:t xml:space="preserve">Marian Pérez Gutiérrez, Directora; y Gustavo Flores Oviedo, </w:t>
      </w:r>
      <w:r w:rsidR="004E4AFB">
        <w:rPr>
          <w:rFonts w:cs="Arial"/>
          <w:sz w:val="22"/>
          <w:szCs w:val="22"/>
        </w:rPr>
        <w:t>Auditor Interno</w:t>
      </w:r>
      <w:r w:rsidR="004E4AFB">
        <w:rPr>
          <w:rFonts w:cs="Arial"/>
          <w:sz w:val="22"/>
        </w:rPr>
        <w:t>.</w:t>
      </w:r>
    </w:p>
    <w:p w14:paraId="185F8600" w14:textId="77777777" w:rsidR="00C27EF8" w:rsidRPr="00D14EAF" w:rsidRDefault="00C27EF8" w:rsidP="00C27EF8">
      <w:pPr>
        <w:spacing w:line="360" w:lineRule="auto"/>
        <w:jc w:val="both"/>
        <w:rPr>
          <w:rFonts w:cs="Arial"/>
          <w:b/>
          <w:sz w:val="22"/>
        </w:rPr>
      </w:pPr>
      <w:r w:rsidRPr="00D14EAF">
        <w:rPr>
          <w:rFonts w:cs="Arial"/>
          <w:b/>
          <w:sz w:val="22"/>
        </w:rPr>
        <w:t>************</w:t>
      </w:r>
    </w:p>
    <w:p w14:paraId="23A45ABC" w14:textId="77777777" w:rsidR="00C27EF8" w:rsidRDefault="00C27EF8" w:rsidP="00C27EF8">
      <w:pPr>
        <w:spacing w:line="360" w:lineRule="auto"/>
        <w:jc w:val="both"/>
        <w:rPr>
          <w:rFonts w:cs="Arial"/>
          <w:sz w:val="22"/>
        </w:rPr>
      </w:pPr>
    </w:p>
    <w:p w14:paraId="7339A2A1" w14:textId="77777777" w:rsidR="00C27EF8" w:rsidRDefault="00C27EF8" w:rsidP="00C27EF8">
      <w:pPr>
        <w:pStyle w:val="Ttulo4"/>
        <w:spacing w:line="360" w:lineRule="auto"/>
        <w:jc w:val="both"/>
        <w:rPr>
          <w:rFonts w:cs="Arial"/>
        </w:rPr>
      </w:pPr>
      <w:r>
        <w:rPr>
          <w:rFonts w:cs="Arial"/>
        </w:rPr>
        <w:t>Asuntos conocidos en la presente sesión</w:t>
      </w:r>
    </w:p>
    <w:p w14:paraId="0520ED82" w14:textId="77777777" w:rsidR="00C27EF8" w:rsidRDefault="00C27EF8" w:rsidP="00C27EF8">
      <w:pPr>
        <w:spacing w:line="360" w:lineRule="auto"/>
        <w:jc w:val="both"/>
        <w:rPr>
          <w:rFonts w:cs="Arial"/>
          <w:b/>
          <w:sz w:val="22"/>
        </w:rPr>
      </w:pPr>
    </w:p>
    <w:p w14:paraId="5B4440CF"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647721F5" w14:textId="77777777" w:rsidR="00717712" w:rsidRPr="00E83F05" w:rsidRDefault="00717712" w:rsidP="00E83F05">
      <w:pPr>
        <w:pStyle w:val="Prrafodelista"/>
        <w:numPr>
          <w:ilvl w:val="0"/>
          <w:numId w:val="22"/>
        </w:numPr>
        <w:spacing w:line="360" w:lineRule="auto"/>
        <w:ind w:left="426" w:hanging="426"/>
        <w:jc w:val="both"/>
        <w:rPr>
          <w:rFonts w:cs="Arial"/>
          <w:sz w:val="22"/>
          <w:szCs w:val="22"/>
          <w:lang w:val="es-ES_tradnl"/>
        </w:rPr>
      </w:pPr>
      <w:r w:rsidRPr="00E83F05">
        <w:rPr>
          <w:rFonts w:cs="Arial"/>
          <w:sz w:val="22"/>
          <w:szCs w:val="22"/>
          <w:lang w:val="es-ES_tradnl"/>
        </w:rPr>
        <w:t>Nueva propuesta de mecanismo para disponer del recurso humano requerido por los proyectos institucionales.</w:t>
      </w:r>
    </w:p>
    <w:p w14:paraId="495EAF43" w14:textId="77777777" w:rsidR="00717712" w:rsidRPr="00E83F05" w:rsidRDefault="00717712" w:rsidP="00E83F05">
      <w:pPr>
        <w:pStyle w:val="Prrafodelista"/>
        <w:numPr>
          <w:ilvl w:val="0"/>
          <w:numId w:val="22"/>
        </w:numPr>
        <w:spacing w:line="360" w:lineRule="auto"/>
        <w:ind w:left="426" w:hanging="426"/>
        <w:jc w:val="both"/>
        <w:rPr>
          <w:rFonts w:cs="Arial"/>
          <w:sz w:val="22"/>
          <w:szCs w:val="22"/>
          <w:lang w:val="es-ES_tradnl"/>
        </w:rPr>
      </w:pPr>
      <w:r w:rsidRPr="00E83F05">
        <w:rPr>
          <w:rFonts w:cs="Arial"/>
          <w:sz w:val="22"/>
          <w:szCs w:val="22"/>
          <w:lang w:val="es-ES_tradnl"/>
        </w:rPr>
        <w:t>Solicitud de creación de dos plazas en modalidad de servicios especiales.</w:t>
      </w:r>
    </w:p>
    <w:p w14:paraId="50766F76" w14:textId="77777777" w:rsidR="00357AE8" w:rsidRPr="00E83F05" w:rsidRDefault="00357AE8" w:rsidP="00E83F05">
      <w:pPr>
        <w:pStyle w:val="Prrafodelista"/>
        <w:numPr>
          <w:ilvl w:val="0"/>
          <w:numId w:val="22"/>
        </w:numPr>
        <w:spacing w:line="360" w:lineRule="auto"/>
        <w:ind w:left="426" w:hanging="426"/>
        <w:jc w:val="both"/>
        <w:rPr>
          <w:rFonts w:cs="Arial"/>
          <w:sz w:val="22"/>
          <w:szCs w:val="22"/>
          <w:lang w:val="es-ES_tradnl"/>
        </w:rPr>
      </w:pPr>
      <w:r w:rsidRPr="00E83F05">
        <w:rPr>
          <w:rFonts w:cs="Arial"/>
          <w:sz w:val="22"/>
          <w:szCs w:val="22"/>
          <w:lang w:val="es-ES_tradnl"/>
        </w:rPr>
        <w:t xml:space="preserve">Resumen de aspectos a considerar en la conferencia de prensa. </w:t>
      </w:r>
    </w:p>
    <w:p w14:paraId="6A9EDEB3" w14:textId="77777777" w:rsidR="00357AE8" w:rsidRPr="00E83F05" w:rsidRDefault="00357AE8" w:rsidP="00E83F05">
      <w:pPr>
        <w:pStyle w:val="Prrafodelista"/>
        <w:numPr>
          <w:ilvl w:val="0"/>
          <w:numId w:val="22"/>
        </w:numPr>
        <w:spacing w:line="360" w:lineRule="auto"/>
        <w:ind w:left="426" w:hanging="426"/>
        <w:jc w:val="both"/>
        <w:rPr>
          <w:rFonts w:cs="Arial"/>
          <w:sz w:val="22"/>
          <w:szCs w:val="22"/>
          <w:lang w:val="es-ES_tradnl"/>
        </w:rPr>
      </w:pPr>
      <w:r w:rsidRPr="00E83F05">
        <w:rPr>
          <w:rFonts w:cs="Arial"/>
          <w:sz w:val="22"/>
          <w:szCs w:val="22"/>
          <w:lang w:val="es-ES_tradnl"/>
        </w:rPr>
        <w:t>Presentación de informe bisemanal sobre el desarrollo del proyecto Las Brisas II.</w:t>
      </w:r>
    </w:p>
    <w:p w14:paraId="6BD27B40" w14:textId="77777777" w:rsidR="00717712" w:rsidRPr="00E83F05" w:rsidRDefault="00717712" w:rsidP="00E83F05">
      <w:pPr>
        <w:pStyle w:val="Prrafodelista"/>
        <w:numPr>
          <w:ilvl w:val="0"/>
          <w:numId w:val="22"/>
        </w:numPr>
        <w:spacing w:line="360" w:lineRule="auto"/>
        <w:ind w:left="426" w:hanging="426"/>
        <w:jc w:val="both"/>
        <w:rPr>
          <w:rFonts w:cs="Arial"/>
          <w:sz w:val="22"/>
          <w:szCs w:val="22"/>
          <w:lang w:val="es-ES_tradnl"/>
        </w:rPr>
      </w:pPr>
      <w:r w:rsidRPr="00E83F05">
        <w:rPr>
          <w:rFonts w:cs="Arial"/>
          <w:sz w:val="22"/>
          <w:szCs w:val="22"/>
          <w:lang w:val="es-ES_tradnl"/>
        </w:rPr>
        <w:t>Informe de Fideicomisos al 30 de junio de 2019.</w:t>
      </w:r>
    </w:p>
    <w:p w14:paraId="04CF3A9E" w14:textId="77777777" w:rsidR="00AE4D1A" w:rsidRPr="00E83F05" w:rsidRDefault="00717712" w:rsidP="00E83F05">
      <w:pPr>
        <w:pStyle w:val="Prrafodelista"/>
        <w:numPr>
          <w:ilvl w:val="0"/>
          <w:numId w:val="22"/>
        </w:numPr>
        <w:spacing w:line="360" w:lineRule="auto"/>
        <w:ind w:left="426" w:hanging="426"/>
        <w:jc w:val="both"/>
        <w:rPr>
          <w:rFonts w:cs="Arial"/>
          <w:sz w:val="22"/>
        </w:rPr>
      </w:pPr>
      <w:r w:rsidRPr="00E83F05">
        <w:rPr>
          <w:rFonts w:cs="Arial"/>
          <w:sz w:val="22"/>
          <w:szCs w:val="22"/>
          <w:lang w:val="es-ES_tradnl"/>
        </w:rPr>
        <w:t>Solicitud de autorización para el rebajo del 25% a la base de venta de seis bienes adjudicados.</w:t>
      </w:r>
    </w:p>
    <w:p w14:paraId="1D087653" w14:textId="77777777" w:rsidR="00C27EF8" w:rsidRPr="00D14EAF" w:rsidRDefault="00C27EF8" w:rsidP="00C27EF8">
      <w:pPr>
        <w:spacing w:line="360" w:lineRule="auto"/>
        <w:jc w:val="both"/>
        <w:rPr>
          <w:rFonts w:cs="Arial"/>
          <w:b/>
          <w:sz w:val="22"/>
        </w:rPr>
      </w:pPr>
      <w:r w:rsidRPr="00D14EAF">
        <w:rPr>
          <w:rFonts w:cs="Arial"/>
          <w:b/>
          <w:sz w:val="22"/>
        </w:rPr>
        <w:t>************</w:t>
      </w:r>
    </w:p>
    <w:p w14:paraId="68B00718" w14:textId="77777777" w:rsidR="00C27EF8" w:rsidRPr="00AB2826" w:rsidRDefault="00C27EF8" w:rsidP="00C27EF8">
      <w:pPr>
        <w:spacing w:line="360" w:lineRule="auto"/>
        <w:jc w:val="both"/>
        <w:rPr>
          <w:rFonts w:cs="Arial"/>
          <w:b/>
          <w:sz w:val="22"/>
          <w:szCs w:val="22"/>
          <w:u w:val="single"/>
          <w:lang w:val="es-ES_tradnl"/>
        </w:rPr>
      </w:pPr>
    </w:p>
    <w:p w14:paraId="440D25B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357AE8" w:rsidRPr="00357AE8">
        <w:rPr>
          <w:rFonts w:cs="Arial"/>
          <w:b/>
          <w:bCs/>
          <w:sz w:val="22"/>
          <w:szCs w:val="22"/>
          <w:u w:val="single"/>
          <w:lang w:val="es-ES_tradnl"/>
        </w:rPr>
        <w:t>Nueva propuesta de mecanismo para disponer del recurso humano requerido por los proyectos institucionales</w:t>
      </w:r>
    </w:p>
    <w:p w14:paraId="476CE34D" w14:textId="77777777" w:rsidR="00C27EF8" w:rsidRDefault="00C27EF8" w:rsidP="00C27EF8">
      <w:pPr>
        <w:spacing w:line="360" w:lineRule="auto"/>
        <w:jc w:val="both"/>
        <w:rPr>
          <w:rFonts w:cs="Arial"/>
          <w:sz w:val="22"/>
          <w:szCs w:val="22"/>
        </w:rPr>
      </w:pPr>
    </w:p>
    <w:p w14:paraId="1F4A6BDD" w14:textId="1994F153" w:rsidR="00697D74" w:rsidRDefault="00697D74" w:rsidP="00697D74">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w:t>
      </w:r>
      <w:r w:rsidRPr="00045750">
        <w:rPr>
          <w:rFonts w:cs="Arial"/>
          <w:sz w:val="22"/>
          <w:lang w:val="es-ES_tradnl"/>
        </w:rPr>
        <w:t>GG-ME-</w:t>
      </w:r>
      <w:r>
        <w:rPr>
          <w:rFonts w:cs="Arial"/>
          <w:sz w:val="22"/>
          <w:lang w:val="es-ES_tradnl"/>
        </w:rPr>
        <w:t>1074</w:t>
      </w:r>
      <w:r w:rsidRPr="00045750">
        <w:rPr>
          <w:rFonts w:cs="Arial"/>
          <w:sz w:val="22"/>
          <w:lang w:val="es-ES_tradnl"/>
        </w:rPr>
        <w:t>-2019</w:t>
      </w:r>
      <w:r>
        <w:rPr>
          <w:rFonts w:cs="Arial"/>
          <w:sz w:val="22"/>
          <w:lang w:val="es-ES_tradnl"/>
        </w:rPr>
        <w:t xml:space="preserve"> del 11 de octubre de 2019, mediante el cual, atendiendo lo dispuesto en el acuerdo N° 4 de la sesión 72</w:t>
      </w:r>
      <w:r w:rsidRPr="00045750">
        <w:rPr>
          <w:rFonts w:cs="Arial"/>
          <w:sz w:val="22"/>
          <w:lang w:val="es-ES_tradnl"/>
        </w:rPr>
        <w:t>-2019</w:t>
      </w:r>
      <w:r>
        <w:rPr>
          <w:rFonts w:cs="Arial"/>
          <w:sz w:val="22"/>
          <w:lang w:val="es-ES_tradnl"/>
        </w:rPr>
        <w:t xml:space="preserve"> del 16 de setiembre de 2019, la </w:t>
      </w:r>
      <w:r w:rsidRPr="00DF753E">
        <w:rPr>
          <w:rFonts w:cs="Arial"/>
          <w:sz w:val="22"/>
          <w:szCs w:val="22"/>
          <w:lang w:val="es-CR"/>
        </w:rPr>
        <w:t>Gerencia General</w:t>
      </w:r>
      <w:r>
        <w:rPr>
          <w:rFonts w:cs="Arial"/>
          <w:sz w:val="22"/>
          <w:szCs w:val="22"/>
          <w:lang w:val="es-CR"/>
        </w:rPr>
        <w:t xml:space="preserve"> remite el informe DFC-ME-0225-2019 del Departamento Financiero Contable, que contiene una nueva propuesta, elaborada en conjunto con la </w:t>
      </w:r>
      <w:r w:rsidRPr="00697D74">
        <w:rPr>
          <w:rFonts w:cs="Arial"/>
          <w:sz w:val="22"/>
          <w:szCs w:val="22"/>
          <w:lang w:val="es-ES_tradnl"/>
        </w:rPr>
        <w:t>Asesoría Legal</w:t>
      </w:r>
      <w:r>
        <w:rPr>
          <w:rFonts w:cs="Arial"/>
          <w:sz w:val="22"/>
          <w:szCs w:val="22"/>
          <w:lang w:val="es-ES_tradnl"/>
        </w:rPr>
        <w:t>,</w:t>
      </w:r>
      <w:r>
        <w:rPr>
          <w:rFonts w:cs="Arial"/>
          <w:sz w:val="22"/>
          <w:szCs w:val="22"/>
          <w:lang w:val="es-CR"/>
        </w:rPr>
        <w:t xml:space="preserve"> de mecanismo para disponer del recurso humano requerido por los proyectos institucionales: </w:t>
      </w:r>
      <w:r w:rsidRPr="000A6052">
        <w:rPr>
          <w:rFonts w:cs="Arial"/>
          <w:sz w:val="22"/>
          <w:szCs w:val="22"/>
          <w:lang w:val="es-CR"/>
        </w:rPr>
        <w:t>Sistema de Apoyo a la Gestión Financiera, Rediseño del Sistema de Vivienda y Expediente Electrónico</w:t>
      </w:r>
      <w:r>
        <w:rPr>
          <w:rFonts w:cs="Arial"/>
          <w:sz w:val="22"/>
          <w:szCs w:val="22"/>
          <w:lang w:val="es-CR"/>
        </w:rPr>
        <w:t>.  Dichos documentos se adjuntan al expediente del acta.</w:t>
      </w:r>
    </w:p>
    <w:p w14:paraId="595ECF26" w14:textId="77777777" w:rsidR="00697D74" w:rsidRDefault="00697D74" w:rsidP="00697D74">
      <w:pPr>
        <w:spacing w:line="360" w:lineRule="auto"/>
        <w:jc w:val="both"/>
        <w:rPr>
          <w:rFonts w:cs="Arial"/>
          <w:sz w:val="22"/>
          <w:szCs w:val="22"/>
          <w:lang w:val="es-CR"/>
        </w:rPr>
      </w:pPr>
    </w:p>
    <w:p w14:paraId="2266D64D" w14:textId="1BE744E8" w:rsidR="00697D74" w:rsidRDefault="00697D74" w:rsidP="00697D74">
      <w:pPr>
        <w:spacing w:line="360" w:lineRule="auto"/>
        <w:jc w:val="both"/>
        <w:rPr>
          <w:rFonts w:cs="Arial"/>
          <w:sz w:val="22"/>
          <w:szCs w:val="22"/>
          <w:lang w:val="es-CR"/>
        </w:rPr>
      </w:pPr>
      <w:r>
        <w:rPr>
          <w:rFonts w:cs="Arial"/>
          <w:sz w:val="22"/>
          <w:szCs w:val="22"/>
          <w:lang w:val="es-CR"/>
        </w:rPr>
        <w:t xml:space="preserve">Para exponer el contenido de la citada propuesta y atender eventuales consultas de carácter técnico sobre el tema, se incorporan a la sesión los funcionarios </w:t>
      </w:r>
      <w:r w:rsidR="00387A31">
        <w:rPr>
          <w:rFonts w:cs="Arial"/>
          <w:sz w:val="22"/>
          <w:szCs w:val="22"/>
          <w:lang w:val="es-CR"/>
        </w:rPr>
        <w:t xml:space="preserve">Margoth Campos Barrantes, Directora Administrativa; y </w:t>
      </w:r>
      <w:r>
        <w:rPr>
          <w:rFonts w:cs="Arial"/>
          <w:sz w:val="22"/>
          <w:szCs w:val="22"/>
          <w:lang w:val="es-CR"/>
        </w:rPr>
        <w:t xml:space="preserve">José Pablo Durán Rodríguez, jefe del Departamento Financiero – Contable; quien luego de una introducción </w:t>
      </w:r>
      <w:r w:rsidR="00387A31">
        <w:rPr>
          <w:rFonts w:cs="Arial"/>
          <w:sz w:val="22"/>
          <w:szCs w:val="22"/>
          <w:lang w:val="es-CR"/>
        </w:rPr>
        <w:t xml:space="preserve">al tema </w:t>
      </w:r>
      <w:r>
        <w:rPr>
          <w:rFonts w:cs="Arial"/>
          <w:sz w:val="22"/>
          <w:szCs w:val="22"/>
          <w:lang w:val="es-CR"/>
        </w:rPr>
        <w:t>por parte del Gerente General a.i., presenta los antecedentes y la justificación de la referida propuesta, tendiente a la creación de plazas por servicios especiales para el desarrollo e implementación de los proyectos institucionales, contemplando la optimización del cuadro de sucesión y sus parámetros, así como la sustitución directa mediante nóminas de elegibles para cada puesto y garantizar así la continuidad de las operaciones.</w:t>
      </w:r>
    </w:p>
    <w:p w14:paraId="371A0AB9" w14:textId="77777777" w:rsidR="00697D74" w:rsidRDefault="00697D74" w:rsidP="00697D74">
      <w:pPr>
        <w:spacing w:line="360" w:lineRule="auto"/>
        <w:jc w:val="both"/>
        <w:rPr>
          <w:rFonts w:cs="Arial"/>
          <w:sz w:val="22"/>
          <w:szCs w:val="22"/>
          <w:lang w:val="es-CR"/>
        </w:rPr>
      </w:pPr>
    </w:p>
    <w:p w14:paraId="1AF42005" w14:textId="37909085" w:rsidR="00697D74" w:rsidRPr="008417B8" w:rsidRDefault="00387A31" w:rsidP="00697D74">
      <w:pPr>
        <w:tabs>
          <w:tab w:val="left" w:pos="9360"/>
        </w:tabs>
        <w:spacing w:line="360" w:lineRule="auto"/>
        <w:jc w:val="both"/>
        <w:rPr>
          <w:rFonts w:cs="Arial"/>
          <w:bCs/>
          <w:color w:val="000000"/>
          <w:sz w:val="22"/>
          <w:szCs w:val="22"/>
          <w:lang w:val="es-CR"/>
        </w:rPr>
      </w:pPr>
      <w:r>
        <w:rPr>
          <w:rFonts w:cs="Arial"/>
          <w:bCs/>
          <w:color w:val="000000"/>
          <w:sz w:val="22"/>
          <w:szCs w:val="22"/>
        </w:rPr>
        <w:t xml:space="preserve">Además aclara el licenciado Durán Rodríguez, que esta propuesta ha sido consensuada con la </w:t>
      </w:r>
      <w:r w:rsidRPr="00387A31">
        <w:rPr>
          <w:rFonts w:cs="Arial"/>
          <w:bCs/>
          <w:color w:val="000000"/>
          <w:sz w:val="22"/>
          <w:szCs w:val="22"/>
          <w:lang w:val="es-ES_tradnl"/>
        </w:rPr>
        <w:t>Asesoría Legal</w:t>
      </w:r>
      <w:r>
        <w:rPr>
          <w:rFonts w:cs="Arial"/>
          <w:bCs/>
          <w:color w:val="000000"/>
          <w:sz w:val="22"/>
          <w:szCs w:val="22"/>
          <w:lang w:val="es-ES_tradnl"/>
        </w:rPr>
        <w:t xml:space="preserve"> y, por consiguiente, se trata de un procedimiento</w:t>
      </w:r>
      <w:r w:rsidR="00697D74">
        <w:rPr>
          <w:rFonts w:cs="Arial"/>
          <w:bCs/>
          <w:color w:val="000000"/>
          <w:sz w:val="22"/>
          <w:szCs w:val="22"/>
          <w:lang w:val="es-CR"/>
        </w:rPr>
        <w:t xml:space="preserve"> viable y legalmente respaldad</w:t>
      </w:r>
      <w:r>
        <w:rPr>
          <w:rFonts w:cs="Arial"/>
          <w:bCs/>
          <w:color w:val="000000"/>
          <w:sz w:val="22"/>
          <w:szCs w:val="22"/>
          <w:lang w:val="es-CR"/>
        </w:rPr>
        <w:t>o</w:t>
      </w:r>
      <w:r w:rsidR="00697D74">
        <w:rPr>
          <w:rFonts w:cs="Arial"/>
          <w:bCs/>
          <w:color w:val="000000"/>
          <w:sz w:val="22"/>
          <w:szCs w:val="22"/>
          <w:lang w:val="es-CR"/>
        </w:rPr>
        <w:t>, para disponer del recurso humano requerido para desarrollar e implementar los proyectos informáticos institucionales.</w:t>
      </w:r>
    </w:p>
    <w:p w14:paraId="5E381E5D" w14:textId="77777777" w:rsidR="00697D74" w:rsidRDefault="00697D74" w:rsidP="00697D74">
      <w:pPr>
        <w:spacing w:line="360" w:lineRule="auto"/>
        <w:jc w:val="both"/>
        <w:rPr>
          <w:rFonts w:cs="Arial"/>
          <w:sz w:val="22"/>
          <w:lang w:val="es-ES_tradnl"/>
        </w:rPr>
      </w:pPr>
    </w:p>
    <w:p w14:paraId="269BEBBD" w14:textId="43DDE40E" w:rsidR="00387A31" w:rsidRDefault="00697D74" w:rsidP="00697D74">
      <w:pPr>
        <w:spacing w:line="360" w:lineRule="auto"/>
        <w:jc w:val="both"/>
        <w:rPr>
          <w:rFonts w:cs="Arial"/>
          <w:sz w:val="22"/>
          <w:lang w:val="es-ES_tradnl"/>
        </w:rPr>
      </w:pPr>
      <w:r w:rsidRPr="00A25DB7">
        <w:rPr>
          <w:rFonts w:cs="Arial"/>
          <w:sz w:val="22"/>
          <w:u w:val="single"/>
          <w:lang w:val="es-ES_tradnl"/>
        </w:rPr>
        <w:t xml:space="preserve">Minuto </w:t>
      </w:r>
      <w:r w:rsidR="00387A31">
        <w:rPr>
          <w:rFonts w:cs="Arial"/>
          <w:sz w:val="22"/>
          <w:u w:val="single"/>
          <w:lang w:val="es-ES_tradnl"/>
        </w:rPr>
        <w:t>09</w:t>
      </w:r>
      <w:r w:rsidRPr="00A25DB7">
        <w:rPr>
          <w:rFonts w:cs="Arial"/>
          <w:sz w:val="22"/>
          <w:u w:val="single"/>
          <w:lang w:val="es-ES_tradnl"/>
        </w:rPr>
        <w:t>:</w:t>
      </w:r>
      <w:r>
        <w:rPr>
          <w:rFonts w:cs="Arial"/>
          <w:sz w:val="22"/>
          <w:u w:val="single"/>
          <w:lang w:val="es-ES_tradnl"/>
        </w:rPr>
        <w:t>0</w:t>
      </w:r>
      <w:r w:rsidR="00387A31">
        <w:rPr>
          <w:rFonts w:cs="Arial"/>
          <w:sz w:val="22"/>
          <w:u w:val="single"/>
          <w:lang w:val="es-ES_tradnl"/>
        </w:rPr>
        <w:t>0</w:t>
      </w:r>
      <w:r>
        <w:rPr>
          <w:rFonts w:cs="Arial"/>
          <w:sz w:val="22"/>
          <w:lang w:val="es-ES_tradnl"/>
        </w:rPr>
        <w:t xml:space="preserve"> </w:t>
      </w:r>
      <w:r w:rsidR="00387A31">
        <w:rPr>
          <w:rFonts w:cs="Arial"/>
          <w:sz w:val="22"/>
          <w:lang w:val="es-ES_tradnl"/>
        </w:rPr>
        <w:t>Tanto el señor Gerente General a.i. como los licenciados Campos Barrantes y Durán Rodríguez</w:t>
      </w:r>
      <w:r w:rsidR="00950629">
        <w:rPr>
          <w:rFonts w:cs="Arial"/>
          <w:sz w:val="22"/>
          <w:lang w:val="es-ES_tradnl"/>
        </w:rPr>
        <w:t>,</w:t>
      </w:r>
      <w:r w:rsidR="00387A31">
        <w:rPr>
          <w:rFonts w:cs="Arial"/>
          <w:sz w:val="22"/>
          <w:lang w:val="es-ES_tradnl"/>
        </w:rPr>
        <w:t xml:space="preserve"> atienden varias consultas de los señores Directores sobre el mecanismo de selección de personal propuesto (lista de elegibles) y su </w:t>
      </w:r>
      <w:r w:rsidR="00746D74">
        <w:rPr>
          <w:rFonts w:cs="Arial"/>
          <w:sz w:val="22"/>
          <w:lang w:val="es-ES_tradnl"/>
        </w:rPr>
        <w:t xml:space="preserve">eventual </w:t>
      </w:r>
      <w:r w:rsidR="00387A31">
        <w:rPr>
          <w:rFonts w:cs="Arial"/>
          <w:sz w:val="22"/>
          <w:lang w:val="es-ES_tradnl"/>
        </w:rPr>
        <w:t xml:space="preserve">aplicación a otros proyectos de interés institucional, así como con respecto a </w:t>
      </w:r>
      <w:r w:rsidR="00BB3CCB">
        <w:rPr>
          <w:rFonts w:cs="Arial"/>
          <w:sz w:val="22"/>
          <w:lang w:val="es-ES_tradnl"/>
        </w:rPr>
        <w:t xml:space="preserve">las previsiones </w:t>
      </w:r>
      <w:r w:rsidR="007A5791">
        <w:rPr>
          <w:rFonts w:cs="Arial"/>
          <w:sz w:val="22"/>
          <w:lang w:val="es-ES_tradnl"/>
        </w:rPr>
        <w:t xml:space="preserve">para </w:t>
      </w:r>
      <w:r w:rsidR="00BB3CCB">
        <w:rPr>
          <w:rFonts w:cs="Arial"/>
          <w:sz w:val="22"/>
          <w:lang w:val="es-ES_tradnl"/>
        </w:rPr>
        <w:t xml:space="preserve">controlar </w:t>
      </w:r>
      <w:r w:rsidR="007A5791">
        <w:rPr>
          <w:rFonts w:cs="Arial"/>
          <w:sz w:val="22"/>
          <w:lang w:val="es-ES_tradnl"/>
        </w:rPr>
        <w:t xml:space="preserve">la debida asignación de tiempo por parte de </w:t>
      </w:r>
      <w:r w:rsidR="00BB3CCB">
        <w:rPr>
          <w:rFonts w:cs="Arial"/>
          <w:sz w:val="22"/>
          <w:lang w:val="es-ES_tradnl"/>
        </w:rPr>
        <w:t xml:space="preserve">los </w:t>
      </w:r>
      <w:r w:rsidR="007A5791">
        <w:rPr>
          <w:rFonts w:cs="Arial"/>
          <w:sz w:val="22"/>
          <w:lang w:val="es-ES_tradnl"/>
        </w:rPr>
        <w:t>funcionarios dedicados parcialmente a los proyectos, y sobre los plazos de las contrataciones.</w:t>
      </w:r>
    </w:p>
    <w:p w14:paraId="5390CCD3" w14:textId="77777777" w:rsidR="00387A31" w:rsidRDefault="00387A31" w:rsidP="00697D74">
      <w:pPr>
        <w:spacing w:line="360" w:lineRule="auto"/>
        <w:jc w:val="both"/>
        <w:rPr>
          <w:rFonts w:cs="Arial"/>
          <w:sz w:val="22"/>
          <w:lang w:val="es-ES_tradnl"/>
        </w:rPr>
      </w:pPr>
    </w:p>
    <w:p w14:paraId="313A47AE" w14:textId="6F8D7122" w:rsidR="007A5791" w:rsidRDefault="00697D74" w:rsidP="00697D74">
      <w:pPr>
        <w:tabs>
          <w:tab w:val="left" w:pos="9360"/>
        </w:tabs>
        <w:spacing w:line="360" w:lineRule="auto"/>
        <w:jc w:val="both"/>
        <w:rPr>
          <w:rFonts w:cs="Arial"/>
          <w:bCs/>
          <w:color w:val="000000"/>
          <w:sz w:val="22"/>
          <w:szCs w:val="22"/>
        </w:rPr>
      </w:pPr>
      <w:r>
        <w:rPr>
          <w:rFonts w:cs="Arial"/>
          <w:sz w:val="22"/>
          <w:u w:val="single"/>
          <w:lang w:val="es-ES_tradnl"/>
        </w:rPr>
        <w:lastRenderedPageBreak/>
        <w:t xml:space="preserve">Minuto </w:t>
      </w:r>
      <w:r w:rsidR="007A5791">
        <w:rPr>
          <w:rFonts w:cs="Arial"/>
          <w:sz w:val="22"/>
          <w:u w:val="single"/>
          <w:lang w:val="es-ES_tradnl"/>
        </w:rPr>
        <w:t>29</w:t>
      </w:r>
      <w:r>
        <w:rPr>
          <w:rFonts w:cs="Arial"/>
          <w:sz w:val="22"/>
          <w:u w:val="single"/>
          <w:lang w:val="es-ES_tradnl"/>
        </w:rPr>
        <w:t>:</w:t>
      </w:r>
      <w:r w:rsidR="007A5791">
        <w:rPr>
          <w:rFonts w:cs="Arial"/>
          <w:sz w:val="22"/>
          <w:u w:val="single"/>
          <w:lang w:val="es-ES_tradnl"/>
        </w:rPr>
        <w:t>4</w:t>
      </w:r>
      <w:r>
        <w:rPr>
          <w:rFonts w:cs="Arial"/>
          <w:sz w:val="22"/>
          <w:u w:val="single"/>
          <w:lang w:val="es-ES_tradnl"/>
        </w:rPr>
        <w:t>0</w:t>
      </w:r>
      <w:r>
        <w:rPr>
          <w:rFonts w:cs="Arial"/>
          <w:sz w:val="22"/>
          <w:lang w:val="es-ES_tradnl"/>
        </w:rPr>
        <w:t xml:space="preserve"> De conformidad con el estudio efectuado a los documentos presentados, se concuerda en la pertinencia de</w:t>
      </w:r>
      <w:r w:rsidR="007A5791">
        <w:rPr>
          <w:rFonts w:cs="Arial"/>
          <w:sz w:val="22"/>
          <w:lang w:val="es-ES_tradnl"/>
        </w:rPr>
        <w:t xml:space="preserve"> actuar de la forma que recomienda </w:t>
      </w:r>
      <w:r>
        <w:rPr>
          <w:rFonts w:cs="Arial"/>
          <w:sz w:val="22"/>
          <w:lang w:val="es-ES_tradnl"/>
        </w:rPr>
        <w:t xml:space="preserve">la </w:t>
      </w:r>
      <w:r w:rsidRPr="00D56AFE">
        <w:rPr>
          <w:rFonts w:cs="Arial"/>
          <w:bCs/>
          <w:color w:val="000000"/>
          <w:sz w:val="22"/>
          <w:szCs w:val="22"/>
        </w:rPr>
        <w:t>Administración</w:t>
      </w:r>
      <w:r w:rsidR="007A5791">
        <w:rPr>
          <w:rFonts w:cs="Arial"/>
          <w:bCs/>
          <w:color w:val="000000"/>
          <w:sz w:val="22"/>
          <w:szCs w:val="22"/>
        </w:rPr>
        <w:t xml:space="preserve"> y, en consecuencia, la </w:t>
      </w:r>
      <w:r w:rsidR="007A5791" w:rsidRPr="007A5791">
        <w:rPr>
          <w:rFonts w:cs="Arial"/>
          <w:bCs/>
          <w:color w:val="000000"/>
          <w:sz w:val="22"/>
          <w:szCs w:val="22"/>
          <w:lang w:val="es-CR"/>
        </w:rPr>
        <w:t>Junta Directiva</w:t>
      </w:r>
      <w:r w:rsidR="007A5791">
        <w:rPr>
          <w:rFonts w:cs="Arial"/>
          <w:bCs/>
          <w:color w:val="000000"/>
          <w:sz w:val="22"/>
          <w:szCs w:val="22"/>
        </w:rPr>
        <w:t xml:space="preserve"> toma el </w:t>
      </w:r>
      <w:r w:rsidR="007A5791" w:rsidRPr="007A5791">
        <w:rPr>
          <w:rFonts w:cs="Arial"/>
          <w:b/>
          <w:color w:val="000000"/>
          <w:sz w:val="22"/>
          <w:szCs w:val="22"/>
        </w:rPr>
        <w:t>Acuerdo N° 1</w:t>
      </w:r>
      <w:r w:rsidR="007A5791">
        <w:rPr>
          <w:rFonts w:cs="Arial"/>
          <w:bCs/>
          <w:color w:val="000000"/>
          <w:sz w:val="22"/>
          <w:szCs w:val="22"/>
        </w:rPr>
        <w:t xml:space="preserve"> que se anexa a esta minuta.</w:t>
      </w:r>
    </w:p>
    <w:p w14:paraId="1A9C2A53" w14:textId="77777777" w:rsidR="00C27EF8" w:rsidRPr="00D14EAF" w:rsidRDefault="00C27EF8" w:rsidP="00C27EF8">
      <w:pPr>
        <w:spacing w:line="360" w:lineRule="auto"/>
        <w:jc w:val="both"/>
        <w:rPr>
          <w:rFonts w:cs="Arial"/>
          <w:b/>
          <w:sz w:val="22"/>
        </w:rPr>
      </w:pPr>
      <w:r w:rsidRPr="00D14EAF">
        <w:rPr>
          <w:rFonts w:cs="Arial"/>
          <w:b/>
          <w:sz w:val="22"/>
        </w:rPr>
        <w:t>************</w:t>
      </w:r>
    </w:p>
    <w:p w14:paraId="741062C7" w14:textId="77777777" w:rsidR="00C27EF8" w:rsidRDefault="00C27EF8" w:rsidP="00C27EF8">
      <w:pPr>
        <w:spacing w:line="360" w:lineRule="auto"/>
        <w:jc w:val="both"/>
        <w:rPr>
          <w:rFonts w:cs="Arial"/>
          <w:b/>
          <w:sz w:val="22"/>
          <w:szCs w:val="22"/>
          <w:u w:val="single"/>
          <w:lang w:val="es-ES_tradnl"/>
        </w:rPr>
      </w:pPr>
    </w:p>
    <w:p w14:paraId="33AA681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357AE8" w:rsidRPr="00357AE8">
        <w:rPr>
          <w:rFonts w:cs="Arial"/>
          <w:b/>
          <w:bCs/>
          <w:sz w:val="22"/>
          <w:szCs w:val="22"/>
          <w:u w:val="single"/>
          <w:lang w:val="es-ES_tradnl"/>
        </w:rPr>
        <w:t>Solicitud de creación de dos plazas en modalidad de servicios especiales</w:t>
      </w:r>
    </w:p>
    <w:p w14:paraId="2B677D71" w14:textId="77777777" w:rsidR="00C27EF8" w:rsidRDefault="00C27EF8" w:rsidP="00C27EF8">
      <w:pPr>
        <w:spacing w:line="360" w:lineRule="auto"/>
        <w:jc w:val="both"/>
        <w:rPr>
          <w:rFonts w:cs="Arial"/>
          <w:sz w:val="22"/>
          <w:szCs w:val="22"/>
        </w:rPr>
      </w:pPr>
    </w:p>
    <w:p w14:paraId="6915E4B1" w14:textId="77777777" w:rsidR="0063418B" w:rsidRDefault="00026BE2" w:rsidP="0063418B">
      <w:pPr>
        <w:spacing w:line="360" w:lineRule="auto"/>
        <w:jc w:val="both"/>
        <w:rPr>
          <w:rFonts w:cs="Arial"/>
          <w:sz w:val="22"/>
          <w:szCs w:val="22"/>
        </w:rPr>
      </w:pPr>
      <w:r w:rsidRPr="009B4457">
        <w:rPr>
          <w:rFonts w:cs="Arial"/>
          <w:sz w:val="22"/>
          <w:u w:val="single"/>
          <w:lang w:val="es-ES_tradnl"/>
        </w:rPr>
        <w:t xml:space="preserve">Minuto </w:t>
      </w:r>
      <w:r w:rsidR="007D3DFA" w:rsidRPr="009B4457">
        <w:rPr>
          <w:rFonts w:cs="Arial"/>
          <w:sz w:val="22"/>
          <w:u w:val="single"/>
          <w:lang w:val="es-ES_tradnl"/>
        </w:rPr>
        <w:t>3</w:t>
      </w:r>
      <w:r w:rsidR="005E7DD5" w:rsidRPr="009B4457">
        <w:rPr>
          <w:rFonts w:cs="Arial"/>
          <w:sz w:val="22"/>
          <w:u w:val="single"/>
          <w:lang w:val="es-ES_tradnl"/>
        </w:rPr>
        <w:t>1</w:t>
      </w:r>
      <w:r w:rsidRPr="009B4457">
        <w:rPr>
          <w:rFonts w:cs="Arial"/>
          <w:sz w:val="22"/>
          <w:u w:val="single"/>
          <w:lang w:val="es-ES_tradnl"/>
        </w:rPr>
        <w:t>:</w:t>
      </w:r>
      <w:r w:rsidR="005E7DD5" w:rsidRPr="009B4457">
        <w:rPr>
          <w:rFonts w:cs="Arial"/>
          <w:sz w:val="22"/>
          <w:u w:val="single"/>
          <w:lang w:val="es-ES_tradnl"/>
        </w:rPr>
        <w:t>2</w:t>
      </w:r>
      <w:r w:rsidRPr="009B4457">
        <w:rPr>
          <w:rFonts w:cs="Arial"/>
          <w:sz w:val="22"/>
          <w:u w:val="single"/>
          <w:lang w:val="es-ES_tradnl"/>
        </w:rPr>
        <w:t>0</w:t>
      </w:r>
      <w:r>
        <w:rPr>
          <w:rFonts w:cs="Arial"/>
          <w:sz w:val="22"/>
          <w:lang w:val="es-ES_tradnl"/>
        </w:rPr>
        <w:t xml:space="preserve"> Se conoce el oficio </w:t>
      </w:r>
      <w:r>
        <w:rPr>
          <w:rFonts w:cs="Arial"/>
          <w:color w:val="000000"/>
          <w:sz w:val="22"/>
          <w:szCs w:val="22"/>
        </w:rPr>
        <w:t>GG-ME-0</w:t>
      </w:r>
      <w:r w:rsidR="009B4457">
        <w:rPr>
          <w:rFonts w:cs="Arial"/>
          <w:color w:val="000000"/>
          <w:sz w:val="22"/>
          <w:szCs w:val="22"/>
        </w:rPr>
        <w:t>978</w:t>
      </w:r>
      <w:r>
        <w:rPr>
          <w:rFonts w:cs="Arial"/>
          <w:color w:val="000000"/>
          <w:sz w:val="22"/>
          <w:szCs w:val="22"/>
        </w:rPr>
        <w:t xml:space="preserve">-2019 del </w:t>
      </w:r>
      <w:r w:rsidR="009B4457">
        <w:rPr>
          <w:rFonts w:cs="Arial"/>
          <w:color w:val="000000"/>
          <w:sz w:val="22"/>
          <w:szCs w:val="22"/>
        </w:rPr>
        <w:t>12</w:t>
      </w:r>
      <w:r>
        <w:rPr>
          <w:rFonts w:cs="Arial"/>
          <w:color w:val="000000"/>
          <w:sz w:val="22"/>
          <w:szCs w:val="22"/>
        </w:rPr>
        <w:t xml:space="preserve"> de </w:t>
      </w:r>
      <w:r w:rsidR="009B4457">
        <w:rPr>
          <w:rFonts w:cs="Arial"/>
          <w:color w:val="000000"/>
          <w:sz w:val="22"/>
          <w:szCs w:val="22"/>
        </w:rPr>
        <w:t>setiembre</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CD4D0A">
        <w:rPr>
          <w:rFonts w:cs="Arial"/>
          <w:sz w:val="22"/>
          <w:szCs w:val="22"/>
        </w:rPr>
        <w:t>somete a la consideración de esta Junta Directiva, de conformidad con las justificaciones,</w:t>
      </w:r>
      <w:r w:rsidRPr="00CD4D0A">
        <w:rPr>
          <w:rFonts w:cs="Arial"/>
          <w:sz w:val="22"/>
          <w:szCs w:val="22"/>
          <w:lang w:val="es-CR"/>
        </w:rPr>
        <w:t xml:space="preserve"> perfil </w:t>
      </w:r>
      <w:r w:rsidRPr="00CD4D0A">
        <w:rPr>
          <w:rFonts w:cs="Arial"/>
          <w:sz w:val="22"/>
          <w:szCs w:val="22"/>
        </w:rPr>
        <w:t xml:space="preserve">del puesto (funciones, alcance y requisitos) </w:t>
      </w:r>
      <w:r w:rsidRPr="00CD4D0A">
        <w:rPr>
          <w:rFonts w:cs="Arial"/>
          <w:sz w:val="22"/>
          <w:szCs w:val="22"/>
          <w:lang w:val="es-CR"/>
        </w:rPr>
        <w:t xml:space="preserve">e impacto presupuestario que se detallan en </w:t>
      </w:r>
      <w:r>
        <w:rPr>
          <w:rFonts w:cs="Arial"/>
          <w:sz w:val="22"/>
          <w:szCs w:val="22"/>
          <w:lang w:val="es-CR"/>
        </w:rPr>
        <w:t>el</w:t>
      </w:r>
      <w:r w:rsidRPr="00CD4D0A">
        <w:rPr>
          <w:rFonts w:cs="Arial"/>
          <w:sz w:val="22"/>
          <w:szCs w:val="22"/>
          <w:lang w:val="es-CR"/>
        </w:rPr>
        <w:t xml:space="preserve"> oficio DAD-</w:t>
      </w:r>
      <w:r w:rsidR="009B4457">
        <w:rPr>
          <w:rFonts w:cs="Arial"/>
          <w:sz w:val="22"/>
          <w:szCs w:val="22"/>
          <w:lang w:val="es-CR"/>
        </w:rPr>
        <w:t>REH</w:t>
      </w:r>
      <w:r w:rsidRPr="00CD4D0A">
        <w:rPr>
          <w:rFonts w:cs="Arial"/>
          <w:sz w:val="22"/>
          <w:szCs w:val="22"/>
          <w:lang w:val="es-CR"/>
        </w:rPr>
        <w:t>-</w:t>
      </w:r>
      <w:r w:rsidR="009B4457">
        <w:rPr>
          <w:rFonts w:cs="Arial"/>
          <w:sz w:val="22"/>
          <w:szCs w:val="22"/>
          <w:lang w:val="es-CR"/>
        </w:rPr>
        <w:t>136</w:t>
      </w:r>
      <w:r w:rsidRPr="00CD4D0A">
        <w:rPr>
          <w:rFonts w:cs="Arial"/>
          <w:sz w:val="22"/>
          <w:szCs w:val="22"/>
          <w:lang w:val="es-CR"/>
        </w:rPr>
        <w:t>-201</w:t>
      </w:r>
      <w:r>
        <w:rPr>
          <w:rFonts w:cs="Arial"/>
          <w:sz w:val="22"/>
          <w:szCs w:val="22"/>
          <w:lang w:val="es-CR"/>
        </w:rPr>
        <w:t>9</w:t>
      </w:r>
      <w:r w:rsidRPr="00CD4D0A">
        <w:rPr>
          <w:rFonts w:cs="Arial"/>
          <w:sz w:val="22"/>
          <w:szCs w:val="22"/>
          <w:lang w:val="es-CR"/>
        </w:rPr>
        <w:t xml:space="preserve"> de</w:t>
      </w:r>
      <w:r w:rsidR="009B4457">
        <w:rPr>
          <w:rFonts w:cs="Arial"/>
          <w:sz w:val="22"/>
          <w:szCs w:val="22"/>
          <w:lang w:val="es-CR"/>
        </w:rPr>
        <w:t>l Área de Recursos Humanos</w:t>
      </w:r>
      <w:r>
        <w:rPr>
          <w:rFonts w:cs="Arial"/>
          <w:sz w:val="22"/>
          <w:szCs w:val="22"/>
          <w:lang w:val="es-CR"/>
        </w:rPr>
        <w:t>, complementado con la nota D</w:t>
      </w:r>
      <w:r w:rsidR="009B4457">
        <w:rPr>
          <w:rFonts w:cs="Arial"/>
          <w:sz w:val="22"/>
          <w:szCs w:val="22"/>
          <w:lang w:val="es-CR"/>
        </w:rPr>
        <w:t>AD-ME-143-2019 de la Dirección Administrativa</w:t>
      </w:r>
      <w:r>
        <w:rPr>
          <w:rFonts w:cs="Arial"/>
          <w:sz w:val="22"/>
          <w:szCs w:val="22"/>
          <w:lang w:val="es-CR"/>
        </w:rPr>
        <w:t xml:space="preserve">, </w:t>
      </w:r>
      <w:r w:rsidRPr="00CD4D0A">
        <w:rPr>
          <w:rFonts w:cs="Arial"/>
          <w:sz w:val="22"/>
          <w:szCs w:val="22"/>
        </w:rPr>
        <w:t xml:space="preserve">una propuesta para </w:t>
      </w:r>
      <w:r w:rsidR="0063418B" w:rsidRPr="002C4E1C">
        <w:rPr>
          <w:rFonts w:cs="Arial"/>
          <w:sz w:val="22"/>
          <w:szCs w:val="22"/>
        </w:rPr>
        <w:t>c</w:t>
      </w:r>
      <w:r w:rsidR="0063418B">
        <w:rPr>
          <w:rFonts w:cs="Arial"/>
          <w:sz w:val="22"/>
          <w:szCs w:val="22"/>
        </w:rPr>
        <w:t>ontratar</w:t>
      </w:r>
      <w:r w:rsidR="0063418B" w:rsidRPr="006B2D03">
        <w:rPr>
          <w:rFonts w:cs="Arial"/>
          <w:sz w:val="22"/>
          <w:szCs w:val="22"/>
        </w:rPr>
        <w:t xml:space="preserve"> </w:t>
      </w:r>
      <w:r w:rsidR="0063418B">
        <w:rPr>
          <w:rFonts w:cs="Arial"/>
          <w:sz w:val="22"/>
          <w:szCs w:val="22"/>
        </w:rPr>
        <w:t>las siguientes dos plazas, bajo</w:t>
      </w:r>
      <w:r w:rsidR="0063418B" w:rsidRPr="002C4E1C">
        <w:rPr>
          <w:rFonts w:cs="Arial"/>
          <w:sz w:val="22"/>
          <w:szCs w:val="22"/>
        </w:rPr>
        <w:t xml:space="preserve"> </w:t>
      </w:r>
      <w:r w:rsidR="0063418B">
        <w:rPr>
          <w:rFonts w:cs="Arial"/>
          <w:sz w:val="22"/>
          <w:szCs w:val="22"/>
        </w:rPr>
        <w:t>la modalidad de Servicios Especiales:</w:t>
      </w:r>
    </w:p>
    <w:p w14:paraId="07F34E4B" w14:textId="77777777" w:rsidR="0063418B" w:rsidRPr="006B2D03" w:rsidRDefault="0063418B" w:rsidP="0063418B">
      <w:pPr>
        <w:spacing w:line="360" w:lineRule="auto"/>
        <w:jc w:val="both"/>
        <w:rPr>
          <w:rFonts w:cs="Arial"/>
          <w:sz w:val="22"/>
          <w:szCs w:val="22"/>
        </w:rPr>
      </w:pPr>
      <w:r>
        <w:rPr>
          <w:rFonts w:cs="Arial"/>
          <w:sz w:val="22"/>
          <w:szCs w:val="22"/>
        </w:rPr>
        <w:t xml:space="preserve">a) </w:t>
      </w:r>
      <w:r w:rsidRPr="006B2D03">
        <w:rPr>
          <w:rFonts w:cs="Arial"/>
          <w:sz w:val="22"/>
          <w:szCs w:val="22"/>
        </w:rPr>
        <w:t>Especialista T</w:t>
      </w:r>
      <w:r>
        <w:rPr>
          <w:rFonts w:cs="Arial"/>
          <w:sz w:val="22"/>
          <w:szCs w:val="22"/>
        </w:rPr>
        <w:t>é</w:t>
      </w:r>
      <w:r w:rsidRPr="006B2D03">
        <w:rPr>
          <w:rFonts w:cs="Arial"/>
          <w:sz w:val="22"/>
          <w:szCs w:val="22"/>
        </w:rPr>
        <w:t>cnico en Calidad del Proyecto y el Producto, para el aseguramiento</w:t>
      </w:r>
      <w:r>
        <w:rPr>
          <w:rFonts w:cs="Arial"/>
          <w:sz w:val="22"/>
          <w:szCs w:val="22"/>
        </w:rPr>
        <w:t xml:space="preserve"> </w:t>
      </w:r>
      <w:r w:rsidRPr="006B2D03">
        <w:rPr>
          <w:rFonts w:cs="Arial"/>
          <w:sz w:val="22"/>
          <w:szCs w:val="22"/>
        </w:rPr>
        <w:t xml:space="preserve">y control de </w:t>
      </w:r>
      <w:r>
        <w:rPr>
          <w:rFonts w:cs="Arial"/>
          <w:sz w:val="22"/>
          <w:szCs w:val="22"/>
        </w:rPr>
        <w:t>l</w:t>
      </w:r>
      <w:r w:rsidRPr="006B2D03">
        <w:rPr>
          <w:rFonts w:cs="Arial"/>
          <w:sz w:val="22"/>
          <w:szCs w:val="22"/>
        </w:rPr>
        <w:t xml:space="preserve">a calidad de los proyectos Sistema de Apoyo a </w:t>
      </w:r>
      <w:r>
        <w:rPr>
          <w:rFonts w:cs="Arial"/>
          <w:sz w:val="22"/>
          <w:szCs w:val="22"/>
        </w:rPr>
        <w:t>l</w:t>
      </w:r>
      <w:r w:rsidRPr="006B2D03">
        <w:rPr>
          <w:rFonts w:cs="Arial"/>
          <w:sz w:val="22"/>
          <w:szCs w:val="22"/>
        </w:rPr>
        <w:t>a Gesti</w:t>
      </w:r>
      <w:r>
        <w:rPr>
          <w:rFonts w:cs="Arial"/>
          <w:sz w:val="22"/>
          <w:szCs w:val="22"/>
        </w:rPr>
        <w:t>ón</w:t>
      </w:r>
      <w:r w:rsidRPr="006B2D03">
        <w:rPr>
          <w:rFonts w:cs="Arial"/>
          <w:sz w:val="22"/>
          <w:szCs w:val="22"/>
        </w:rPr>
        <w:t xml:space="preserve"> Financiera,</w:t>
      </w:r>
      <w:r>
        <w:rPr>
          <w:rFonts w:cs="Arial"/>
          <w:sz w:val="22"/>
          <w:szCs w:val="22"/>
        </w:rPr>
        <w:t xml:space="preserve"> </w:t>
      </w:r>
      <w:r w:rsidRPr="006B2D03">
        <w:rPr>
          <w:rFonts w:cs="Arial"/>
          <w:sz w:val="22"/>
          <w:szCs w:val="22"/>
        </w:rPr>
        <w:t>Redise</w:t>
      </w:r>
      <w:r>
        <w:rPr>
          <w:rFonts w:cs="Arial"/>
          <w:sz w:val="22"/>
          <w:szCs w:val="22"/>
        </w:rPr>
        <w:t>ñ</w:t>
      </w:r>
      <w:r w:rsidRPr="006B2D03">
        <w:rPr>
          <w:rFonts w:cs="Arial"/>
          <w:sz w:val="22"/>
          <w:szCs w:val="22"/>
        </w:rPr>
        <w:t>o del Sistema de Vivienda y Expediente Electr</w:t>
      </w:r>
      <w:r>
        <w:rPr>
          <w:rFonts w:cs="Arial"/>
          <w:sz w:val="22"/>
          <w:szCs w:val="22"/>
        </w:rPr>
        <w:t>ó</w:t>
      </w:r>
      <w:r w:rsidRPr="006B2D03">
        <w:rPr>
          <w:rFonts w:cs="Arial"/>
          <w:sz w:val="22"/>
          <w:szCs w:val="22"/>
        </w:rPr>
        <w:t>nico Fase 2.</w:t>
      </w:r>
    </w:p>
    <w:p w14:paraId="1C0F4D9E" w14:textId="77777777" w:rsidR="0063418B" w:rsidRDefault="0063418B" w:rsidP="0063418B">
      <w:pPr>
        <w:spacing w:line="360" w:lineRule="auto"/>
        <w:jc w:val="both"/>
        <w:rPr>
          <w:rFonts w:cs="Arial"/>
          <w:sz w:val="22"/>
          <w:szCs w:val="22"/>
        </w:rPr>
      </w:pPr>
      <w:r>
        <w:rPr>
          <w:rFonts w:cs="Arial"/>
          <w:sz w:val="22"/>
          <w:szCs w:val="22"/>
        </w:rPr>
        <w:t xml:space="preserve">b) </w:t>
      </w:r>
      <w:r w:rsidRPr="006B2D03">
        <w:rPr>
          <w:rFonts w:cs="Arial"/>
          <w:sz w:val="22"/>
          <w:szCs w:val="22"/>
        </w:rPr>
        <w:t>Profesional en Ingenier</w:t>
      </w:r>
      <w:r>
        <w:rPr>
          <w:rFonts w:cs="Arial"/>
          <w:sz w:val="22"/>
          <w:szCs w:val="22"/>
        </w:rPr>
        <w:t>í</w:t>
      </w:r>
      <w:r w:rsidRPr="006B2D03">
        <w:rPr>
          <w:rFonts w:cs="Arial"/>
          <w:sz w:val="22"/>
          <w:szCs w:val="22"/>
        </w:rPr>
        <w:t>a, que ser</w:t>
      </w:r>
      <w:r>
        <w:rPr>
          <w:rFonts w:cs="Arial"/>
          <w:sz w:val="22"/>
          <w:szCs w:val="22"/>
        </w:rPr>
        <w:t>á</w:t>
      </w:r>
      <w:r w:rsidRPr="006B2D03">
        <w:rPr>
          <w:rFonts w:cs="Arial"/>
          <w:sz w:val="22"/>
          <w:szCs w:val="22"/>
        </w:rPr>
        <w:t xml:space="preserve"> responsable de </w:t>
      </w:r>
      <w:r>
        <w:rPr>
          <w:rFonts w:cs="Arial"/>
          <w:sz w:val="22"/>
          <w:szCs w:val="22"/>
        </w:rPr>
        <w:t>l</w:t>
      </w:r>
      <w:r w:rsidRPr="006B2D03">
        <w:rPr>
          <w:rFonts w:cs="Arial"/>
          <w:sz w:val="22"/>
          <w:szCs w:val="22"/>
        </w:rPr>
        <w:t>a implementaci</w:t>
      </w:r>
      <w:r>
        <w:rPr>
          <w:rFonts w:cs="Arial"/>
          <w:sz w:val="22"/>
          <w:szCs w:val="22"/>
        </w:rPr>
        <w:t>ón</w:t>
      </w:r>
      <w:r w:rsidRPr="006B2D03">
        <w:rPr>
          <w:rFonts w:cs="Arial"/>
          <w:sz w:val="22"/>
          <w:szCs w:val="22"/>
        </w:rPr>
        <w:t xml:space="preserve"> y puesta en</w:t>
      </w:r>
      <w:r>
        <w:rPr>
          <w:rFonts w:cs="Arial"/>
          <w:sz w:val="22"/>
          <w:szCs w:val="22"/>
        </w:rPr>
        <w:t xml:space="preserve"> </w:t>
      </w:r>
      <w:r w:rsidRPr="006B2D03">
        <w:rPr>
          <w:rFonts w:cs="Arial"/>
          <w:sz w:val="22"/>
          <w:szCs w:val="22"/>
        </w:rPr>
        <w:t>producci</w:t>
      </w:r>
      <w:r>
        <w:rPr>
          <w:rFonts w:cs="Arial"/>
          <w:sz w:val="22"/>
          <w:szCs w:val="22"/>
        </w:rPr>
        <w:t>ó</w:t>
      </w:r>
      <w:r w:rsidRPr="006B2D03">
        <w:rPr>
          <w:rFonts w:cs="Arial"/>
          <w:sz w:val="22"/>
          <w:szCs w:val="22"/>
        </w:rPr>
        <w:t xml:space="preserve">n de </w:t>
      </w:r>
      <w:r>
        <w:rPr>
          <w:rFonts w:cs="Arial"/>
          <w:sz w:val="22"/>
          <w:szCs w:val="22"/>
        </w:rPr>
        <w:t>l</w:t>
      </w:r>
      <w:r w:rsidRPr="006B2D03">
        <w:rPr>
          <w:rFonts w:cs="Arial"/>
          <w:sz w:val="22"/>
          <w:szCs w:val="22"/>
        </w:rPr>
        <w:t>a herramienta institucional de Gesti</w:t>
      </w:r>
      <w:r>
        <w:rPr>
          <w:rFonts w:cs="Arial"/>
          <w:sz w:val="22"/>
          <w:szCs w:val="22"/>
        </w:rPr>
        <w:t>ón</w:t>
      </w:r>
      <w:r w:rsidRPr="006B2D03">
        <w:rPr>
          <w:rFonts w:cs="Arial"/>
          <w:sz w:val="22"/>
          <w:szCs w:val="22"/>
        </w:rPr>
        <w:t xml:space="preserve"> Documental y Automatizaci</w:t>
      </w:r>
      <w:r>
        <w:rPr>
          <w:rFonts w:cs="Arial"/>
          <w:sz w:val="22"/>
          <w:szCs w:val="22"/>
        </w:rPr>
        <w:t xml:space="preserve">ón </w:t>
      </w:r>
      <w:r w:rsidRPr="006B2D03">
        <w:rPr>
          <w:rFonts w:cs="Arial"/>
          <w:sz w:val="22"/>
          <w:szCs w:val="22"/>
        </w:rPr>
        <w:t>de Procesos para Proyectos de Construcci</w:t>
      </w:r>
      <w:r>
        <w:rPr>
          <w:rFonts w:cs="Arial"/>
          <w:sz w:val="22"/>
          <w:szCs w:val="22"/>
        </w:rPr>
        <w:t>ón</w:t>
      </w:r>
      <w:r w:rsidRPr="006B2D03">
        <w:rPr>
          <w:rFonts w:cs="Arial"/>
          <w:sz w:val="22"/>
          <w:szCs w:val="22"/>
        </w:rPr>
        <w:t>.</w:t>
      </w:r>
    </w:p>
    <w:p w14:paraId="77A1F7DD" w14:textId="77777777" w:rsidR="0063418B" w:rsidRPr="0063418B" w:rsidRDefault="0063418B" w:rsidP="00026BE2">
      <w:pPr>
        <w:spacing w:line="360" w:lineRule="auto"/>
        <w:jc w:val="both"/>
        <w:rPr>
          <w:rFonts w:cs="Arial"/>
          <w:sz w:val="22"/>
          <w:szCs w:val="22"/>
        </w:rPr>
      </w:pPr>
    </w:p>
    <w:p w14:paraId="39CB03C1" w14:textId="77777777" w:rsidR="00A929CA" w:rsidRDefault="0063418B" w:rsidP="0063418B">
      <w:pPr>
        <w:spacing w:line="360" w:lineRule="auto"/>
        <w:jc w:val="both"/>
        <w:rPr>
          <w:sz w:val="22"/>
          <w:szCs w:val="22"/>
        </w:rPr>
      </w:pPr>
      <w:r w:rsidRPr="0063418B">
        <w:rPr>
          <w:rFonts w:cs="Arial"/>
          <w:sz w:val="22"/>
          <w:szCs w:val="22"/>
        </w:rPr>
        <w:t xml:space="preserve">La </w:t>
      </w:r>
      <w:r w:rsidR="00026BE2" w:rsidRPr="0063418B">
        <w:rPr>
          <w:sz w:val="22"/>
          <w:szCs w:val="22"/>
        </w:rPr>
        <w:t>licenciada Campos Barrantes</w:t>
      </w:r>
      <w:r w:rsidR="00A929CA">
        <w:rPr>
          <w:sz w:val="22"/>
          <w:szCs w:val="22"/>
        </w:rPr>
        <w:t xml:space="preserve"> expone el contenido del citado informe, refiriéndose particularmente a las funciones de las plazas solicitadas, así como las aclaraciones con respecto a las estimaciones presupuestarias, atendiendo luego las consultas que al respecto plantean los señores Directores.</w:t>
      </w:r>
    </w:p>
    <w:p w14:paraId="29CB3EBD" w14:textId="77777777" w:rsidR="00A929CA" w:rsidRDefault="00A929CA" w:rsidP="0063418B">
      <w:pPr>
        <w:spacing w:line="360" w:lineRule="auto"/>
        <w:jc w:val="both"/>
        <w:rPr>
          <w:sz w:val="22"/>
          <w:szCs w:val="22"/>
        </w:rPr>
      </w:pPr>
    </w:p>
    <w:p w14:paraId="33823239" w14:textId="478CDC6E" w:rsidR="00026BE2" w:rsidRDefault="00026BE2" w:rsidP="00026BE2">
      <w:pPr>
        <w:spacing w:line="360" w:lineRule="auto"/>
        <w:jc w:val="both"/>
        <w:rPr>
          <w:rFonts w:cs="Arial"/>
          <w:sz w:val="22"/>
          <w:szCs w:val="22"/>
          <w:lang w:val="es-ES_tradnl"/>
        </w:rPr>
      </w:pPr>
      <w:r w:rsidRPr="00A25DB7">
        <w:rPr>
          <w:rFonts w:cs="Arial"/>
          <w:sz w:val="22"/>
          <w:u w:val="single"/>
          <w:lang w:val="es-ES_tradnl"/>
        </w:rPr>
        <w:t xml:space="preserve">Minuto </w:t>
      </w:r>
      <w:r w:rsidR="00A929CA">
        <w:rPr>
          <w:rFonts w:cs="Arial"/>
          <w:sz w:val="22"/>
          <w:u w:val="single"/>
          <w:lang w:val="es-ES_tradnl"/>
        </w:rPr>
        <w:t>37</w:t>
      </w:r>
      <w:r w:rsidRPr="00A25DB7">
        <w:rPr>
          <w:rFonts w:cs="Arial"/>
          <w:sz w:val="22"/>
          <w:u w:val="single"/>
          <w:lang w:val="es-ES_tradnl"/>
        </w:rPr>
        <w:t>:</w:t>
      </w:r>
      <w:r w:rsidR="001E5C96">
        <w:rPr>
          <w:rFonts w:cs="Arial"/>
          <w:sz w:val="22"/>
          <w:u w:val="single"/>
          <w:lang w:val="es-ES_tradnl"/>
        </w:rPr>
        <w:t>20</w:t>
      </w:r>
      <w:r>
        <w:rPr>
          <w:rFonts w:cs="Arial"/>
          <w:sz w:val="22"/>
          <w:lang w:val="es-ES_tradnl"/>
        </w:rPr>
        <w:t xml:space="preserve"> Con base en el análisis realizado a la propuesta de la </w:t>
      </w:r>
      <w:r w:rsidRPr="00EA2015">
        <w:rPr>
          <w:rFonts w:cs="Arial"/>
          <w:sz w:val="22"/>
          <w:szCs w:val="22"/>
          <w:lang w:val="es-ES_tradnl"/>
        </w:rPr>
        <w:t>Administración</w:t>
      </w:r>
      <w:r>
        <w:rPr>
          <w:rFonts w:cs="Arial"/>
          <w:sz w:val="22"/>
          <w:szCs w:val="22"/>
          <w:lang w:val="es-ES_tradnl"/>
        </w:rPr>
        <w:t>, se concuerda en la pertinencia de autorizar la creación de dicha</w:t>
      </w:r>
      <w:r w:rsidR="00A929CA">
        <w:rPr>
          <w:rFonts w:cs="Arial"/>
          <w:sz w:val="22"/>
          <w:szCs w:val="22"/>
          <w:lang w:val="es-ES_tradnl"/>
        </w:rPr>
        <w:t>s</w:t>
      </w:r>
      <w:r>
        <w:rPr>
          <w:rFonts w:cs="Arial"/>
          <w:sz w:val="22"/>
          <w:szCs w:val="22"/>
          <w:lang w:val="es-ES_tradnl"/>
        </w:rPr>
        <w:t xml:space="preserve"> plaza</w:t>
      </w:r>
      <w:r w:rsidR="00A929CA">
        <w:rPr>
          <w:rFonts w:cs="Arial"/>
          <w:sz w:val="22"/>
          <w:szCs w:val="22"/>
          <w:lang w:val="es-ES_tradnl"/>
        </w:rPr>
        <w:t>s</w:t>
      </w:r>
      <w:r>
        <w:rPr>
          <w:rFonts w:cs="Arial"/>
          <w:sz w:val="22"/>
          <w:szCs w:val="22"/>
          <w:lang w:val="es-ES_tradnl"/>
        </w:rPr>
        <w:t xml:space="preserve"> por servicios especiales.  Lo anterior, según se indica en el </w:t>
      </w:r>
      <w:r w:rsidRPr="00EA2015">
        <w:rPr>
          <w:rFonts w:cs="Arial"/>
          <w:b/>
          <w:sz w:val="22"/>
          <w:szCs w:val="22"/>
          <w:lang w:val="es-ES_tradnl"/>
        </w:rPr>
        <w:t>Acuerdo N° 2</w:t>
      </w:r>
      <w:r>
        <w:rPr>
          <w:rFonts w:cs="Arial"/>
          <w:sz w:val="22"/>
          <w:szCs w:val="22"/>
          <w:lang w:val="es-ES_tradnl"/>
        </w:rPr>
        <w:t xml:space="preserve"> que se anexa a esta minuta.  Acto seguido, se retira</w:t>
      </w:r>
      <w:r w:rsidR="007A5791">
        <w:rPr>
          <w:rFonts w:cs="Arial"/>
          <w:sz w:val="22"/>
          <w:szCs w:val="22"/>
          <w:lang w:val="es-ES_tradnl"/>
        </w:rPr>
        <w:t>n</w:t>
      </w:r>
      <w:r>
        <w:rPr>
          <w:rFonts w:cs="Arial"/>
          <w:sz w:val="22"/>
          <w:szCs w:val="22"/>
          <w:lang w:val="es-ES_tradnl"/>
        </w:rPr>
        <w:t xml:space="preserve"> de la sesión </w:t>
      </w:r>
      <w:r w:rsidR="007A5791">
        <w:rPr>
          <w:rFonts w:cs="Arial"/>
          <w:sz w:val="22"/>
          <w:szCs w:val="22"/>
          <w:lang w:val="es-ES_tradnl"/>
        </w:rPr>
        <w:t xml:space="preserve">los funcionarios </w:t>
      </w:r>
      <w:r>
        <w:rPr>
          <w:rFonts w:cs="Arial"/>
          <w:sz w:val="22"/>
          <w:szCs w:val="22"/>
          <w:lang w:val="es-ES_tradnl"/>
        </w:rPr>
        <w:t>Campos Barrantes</w:t>
      </w:r>
      <w:r w:rsidR="00187050">
        <w:rPr>
          <w:rFonts w:cs="Arial"/>
          <w:sz w:val="22"/>
          <w:szCs w:val="22"/>
          <w:lang w:val="es-ES_tradnl"/>
        </w:rPr>
        <w:t>,</w:t>
      </w:r>
      <w:r w:rsidR="007A5791">
        <w:rPr>
          <w:rFonts w:cs="Arial"/>
          <w:sz w:val="22"/>
          <w:szCs w:val="22"/>
          <w:lang w:val="es-ES_tradnl"/>
        </w:rPr>
        <w:t xml:space="preserve"> Durán Rodríguez</w:t>
      </w:r>
      <w:r w:rsidR="00187050">
        <w:rPr>
          <w:rFonts w:cs="Arial"/>
          <w:sz w:val="22"/>
          <w:szCs w:val="22"/>
          <w:lang w:val="es-ES_tradnl"/>
        </w:rPr>
        <w:t xml:space="preserve"> y Alvarado Castro</w:t>
      </w:r>
      <w:r>
        <w:rPr>
          <w:rFonts w:cs="Arial"/>
          <w:sz w:val="22"/>
          <w:szCs w:val="22"/>
          <w:lang w:val="es-ES_tradnl"/>
        </w:rPr>
        <w:t>.</w:t>
      </w:r>
    </w:p>
    <w:p w14:paraId="24CD96A4" w14:textId="77777777" w:rsidR="00C27EF8" w:rsidRPr="00D14EAF" w:rsidRDefault="00C27EF8" w:rsidP="00C27EF8">
      <w:pPr>
        <w:spacing w:line="360" w:lineRule="auto"/>
        <w:jc w:val="both"/>
        <w:rPr>
          <w:rFonts w:cs="Arial"/>
          <w:b/>
          <w:sz w:val="22"/>
        </w:rPr>
      </w:pPr>
      <w:r w:rsidRPr="00D14EAF">
        <w:rPr>
          <w:rFonts w:cs="Arial"/>
          <w:b/>
          <w:sz w:val="22"/>
        </w:rPr>
        <w:t>************</w:t>
      </w:r>
    </w:p>
    <w:p w14:paraId="7E18D490" w14:textId="77777777" w:rsidR="00C27EF8" w:rsidRDefault="00C27EF8" w:rsidP="00C27EF8">
      <w:pPr>
        <w:spacing w:line="360" w:lineRule="auto"/>
        <w:jc w:val="both"/>
        <w:rPr>
          <w:rFonts w:cs="Arial"/>
          <w:b/>
          <w:bCs/>
          <w:sz w:val="22"/>
          <w:szCs w:val="22"/>
          <w:u w:val="single"/>
          <w:lang w:val="es-ES_tradnl"/>
        </w:rPr>
      </w:pPr>
    </w:p>
    <w:p w14:paraId="199F80F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357AE8" w:rsidRPr="00357AE8">
        <w:rPr>
          <w:rFonts w:cs="Arial"/>
          <w:b/>
          <w:bCs/>
          <w:sz w:val="22"/>
          <w:szCs w:val="22"/>
          <w:u w:val="single"/>
          <w:lang w:val="es-ES_tradnl"/>
        </w:rPr>
        <w:t>Resumen de aspectos a considerar en la conferencia de prensa</w:t>
      </w:r>
    </w:p>
    <w:p w14:paraId="17243A50" w14:textId="77777777" w:rsidR="00C27EF8" w:rsidRDefault="00C27EF8" w:rsidP="00C27EF8">
      <w:pPr>
        <w:spacing w:line="360" w:lineRule="auto"/>
        <w:jc w:val="both"/>
        <w:rPr>
          <w:rFonts w:cs="Arial"/>
          <w:sz w:val="22"/>
          <w:szCs w:val="22"/>
        </w:rPr>
      </w:pPr>
    </w:p>
    <w:p w14:paraId="63DDBEB7" w14:textId="001E4BCA" w:rsidR="00AE4D1A" w:rsidRDefault="00AE4D1A" w:rsidP="00AE4D1A">
      <w:pPr>
        <w:spacing w:line="360" w:lineRule="auto"/>
        <w:jc w:val="both"/>
        <w:rPr>
          <w:rFonts w:cs="Arial"/>
          <w:sz w:val="22"/>
          <w:szCs w:val="22"/>
        </w:rPr>
      </w:pPr>
      <w:r w:rsidRPr="0039311E">
        <w:rPr>
          <w:rFonts w:cs="Arial"/>
          <w:sz w:val="22"/>
          <w:u w:val="single"/>
          <w:lang w:val="es-ES_tradnl"/>
        </w:rPr>
        <w:t xml:space="preserve">Minuto </w:t>
      </w:r>
      <w:r w:rsidR="00187050">
        <w:rPr>
          <w:rFonts w:cs="Arial"/>
          <w:sz w:val="22"/>
          <w:u w:val="single"/>
          <w:lang w:val="es-ES_tradnl"/>
        </w:rPr>
        <w:t>43</w:t>
      </w:r>
      <w:r w:rsidRPr="0039311E">
        <w:rPr>
          <w:rFonts w:cs="Arial"/>
          <w:sz w:val="22"/>
          <w:u w:val="single"/>
          <w:lang w:val="es-ES_tradnl"/>
        </w:rPr>
        <w:t>:</w:t>
      </w:r>
      <w:r w:rsidR="001E5C96">
        <w:rPr>
          <w:rFonts w:cs="Arial"/>
          <w:sz w:val="22"/>
          <w:u w:val="single"/>
          <w:lang w:val="es-ES_tradnl"/>
        </w:rPr>
        <w:t>0</w:t>
      </w:r>
      <w:r w:rsidR="00F2548F">
        <w:rPr>
          <w:rFonts w:cs="Arial"/>
          <w:sz w:val="22"/>
          <w:u w:val="single"/>
          <w:lang w:val="es-ES_tradnl"/>
        </w:rPr>
        <w:t>5</w:t>
      </w:r>
      <w:r>
        <w:rPr>
          <w:rFonts w:cs="Arial"/>
          <w:sz w:val="22"/>
          <w:lang w:val="es-ES_tradnl"/>
        </w:rPr>
        <w:t xml:space="preserve"> </w:t>
      </w:r>
      <w:r w:rsidR="00F2548F">
        <w:rPr>
          <w:rFonts w:cs="Arial"/>
          <w:sz w:val="22"/>
          <w:lang w:val="es-ES_tradnl"/>
        </w:rPr>
        <w:t xml:space="preserve">La </w:t>
      </w:r>
      <w:r w:rsidR="00F2548F" w:rsidRPr="00F2548F">
        <w:rPr>
          <w:rFonts w:cs="Arial"/>
          <w:sz w:val="22"/>
          <w:szCs w:val="22"/>
          <w:lang w:val="es-CR"/>
        </w:rPr>
        <w:t>Junta Directiva</w:t>
      </w:r>
      <w:r w:rsidR="00F2548F">
        <w:rPr>
          <w:rFonts w:cs="Arial"/>
          <w:sz w:val="22"/>
          <w:szCs w:val="22"/>
          <w:lang w:val="es-CR"/>
        </w:rPr>
        <w:t xml:space="preserve"> procede a analizar con el licenciado Ronald Espinoza Ávila, jefe de la Unidad de Comunicaciones,</w:t>
      </w:r>
      <w:r w:rsidR="00F2548F">
        <w:rPr>
          <w:rFonts w:cs="Arial"/>
          <w:sz w:val="22"/>
          <w:szCs w:val="22"/>
          <w:lang w:val="es-ES_tradnl"/>
        </w:rPr>
        <w:t xml:space="preserve"> los aspectos más relevantes a considerar en la conferencia de prensa, programada para el próximo 18 de octubre, tendiente a exponer la posición del BANHVI sobre el proyecto de ley que se tramita en la Asamblea Legislativa, bajo el expediente </w:t>
      </w:r>
      <w:r w:rsidR="00F2548F" w:rsidRPr="001E358F">
        <w:rPr>
          <w:rFonts w:cs="Arial"/>
          <w:sz w:val="22"/>
          <w:szCs w:val="22"/>
        </w:rPr>
        <w:t>21.603, el cual pretende desviar anualmente ¢60.000 millones del FOSUVI, provenientes del FODESAF, a favor del Régimen de Invalidez, Vejez y Muerte</w:t>
      </w:r>
      <w:r w:rsidR="00F2548F">
        <w:rPr>
          <w:rFonts w:cs="Arial"/>
          <w:sz w:val="22"/>
          <w:szCs w:val="22"/>
        </w:rPr>
        <w:t>.</w:t>
      </w:r>
    </w:p>
    <w:p w14:paraId="1E5FC773" w14:textId="5B7346C4" w:rsidR="00F2548F" w:rsidRDefault="00F2548F" w:rsidP="00AE4D1A">
      <w:pPr>
        <w:spacing w:line="360" w:lineRule="auto"/>
        <w:jc w:val="both"/>
        <w:rPr>
          <w:rFonts w:cs="Arial"/>
          <w:sz w:val="22"/>
          <w:szCs w:val="22"/>
        </w:rPr>
      </w:pPr>
    </w:p>
    <w:p w14:paraId="706EABAF" w14:textId="4B5E4082" w:rsidR="00F2548F" w:rsidRDefault="00F2548F" w:rsidP="00AE4D1A">
      <w:pPr>
        <w:spacing w:line="360" w:lineRule="auto"/>
        <w:jc w:val="both"/>
        <w:rPr>
          <w:rFonts w:cs="Arial"/>
          <w:sz w:val="22"/>
          <w:lang w:val="es-ES_tradnl"/>
        </w:rPr>
      </w:pPr>
      <w:r>
        <w:rPr>
          <w:rFonts w:cs="Arial"/>
          <w:sz w:val="22"/>
          <w:lang w:val="es-ES_tradnl"/>
        </w:rPr>
        <w:t>Luego de un receso decretado por la Directora Presidenta para valorar este asunto, se retira de la sesión el licenciado Espinoza Ávila.</w:t>
      </w:r>
    </w:p>
    <w:p w14:paraId="650A45A5" w14:textId="77777777" w:rsidR="00C27EF8" w:rsidRPr="00D14EAF" w:rsidRDefault="00C27EF8" w:rsidP="00C27EF8">
      <w:pPr>
        <w:spacing w:line="360" w:lineRule="auto"/>
        <w:jc w:val="both"/>
        <w:rPr>
          <w:rFonts w:cs="Arial"/>
          <w:b/>
          <w:sz w:val="22"/>
        </w:rPr>
      </w:pPr>
      <w:r w:rsidRPr="00D14EAF">
        <w:rPr>
          <w:rFonts w:cs="Arial"/>
          <w:b/>
          <w:sz w:val="22"/>
        </w:rPr>
        <w:t>************</w:t>
      </w:r>
    </w:p>
    <w:p w14:paraId="561EC586" w14:textId="77777777" w:rsidR="00C27EF8" w:rsidRDefault="00C27EF8" w:rsidP="00C27EF8">
      <w:pPr>
        <w:spacing w:line="360" w:lineRule="auto"/>
        <w:jc w:val="both"/>
        <w:rPr>
          <w:rFonts w:cs="Arial"/>
          <w:b/>
          <w:bCs/>
          <w:sz w:val="22"/>
          <w:szCs w:val="22"/>
          <w:u w:val="single"/>
          <w:lang w:val="es-ES_tradnl"/>
        </w:rPr>
      </w:pPr>
    </w:p>
    <w:p w14:paraId="758C85C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F77E50" w:rsidRPr="00F77E50">
        <w:rPr>
          <w:rFonts w:cs="Arial"/>
          <w:b/>
          <w:bCs/>
          <w:sz w:val="22"/>
          <w:szCs w:val="22"/>
          <w:u w:val="single"/>
          <w:lang w:val="es-ES_tradnl"/>
        </w:rPr>
        <w:t>Presentación de informe bisemanal sobre el desarrollo del proyecto Las Brisas II</w:t>
      </w:r>
    </w:p>
    <w:p w14:paraId="2AF65820" w14:textId="77777777" w:rsidR="00C27EF8" w:rsidRDefault="00C27EF8" w:rsidP="00C27EF8">
      <w:pPr>
        <w:spacing w:line="360" w:lineRule="auto"/>
        <w:jc w:val="both"/>
        <w:rPr>
          <w:rFonts w:cs="Arial"/>
          <w:sz w:val="22"/>
          <w:szCs w:val="22"/>
        </w:rPr>
      </w:pPr>
    </w:p>
    <w:p w14:paraId="6D5168BA" w14:textId="4D7C0A59" w:rsidR="009B4457" w:rsidRDefault="00AE4D1A" w:rsidP="009B4457">
      <w:pPr>
        <w:spacing w:line="360" w:lineRule="auto"/>
        <w:jc w:val="both"/>
        <w:rPr>
          <w:rFonts w:cs="Arial"/>
          <w:sz w:val="22"/>
          <w:lang w:val="es-ES_tradnl"/>
        </w:rPr>
      </w:pPr>
      <w:r w:rsidRPr="0039311E">
        <w:rPr>
          <w:rFonts w:cs="Arial"/>
          <w:sz w:val="22"/>
          <w:u w:val="single"/>
          <w:lang w:val="es-ES_tradnl"/>
        </w:rPr>
        <w:t xml:space="preserve">Minuto </w:t>
      </w:r>
      <w:r w:rsidR="00F2548F">
        <w:rPr>
          <w:rFonts w:cs="Arial"/>
          <w:sz w:val="22"/>
          <w:u w:val="single"/>
          <w:lang w:val="es-ES_tradnl"/>
        </w:rPr>
        <w:t>43</w:t>
      </w:r>
      <w:r w:rsidRPr="0039311E">
        <w:rPr>
          <w:rFonts w:cs="Arial"/>
          <w:sz w:val="22"/>
          <w:u w:val="single"/>
          <w:lang w:val="es-ES_tradnl"/>
        </w:rPr>
        <w:t>:</w:t>
      </w:r>
      <w:r w:rsidR="00F2548F">
        <w:rPr>
          <w:rFonts w:cs="Arial"/>
          <w:sz w:val="22"/>
          <w:u w:val="single"/>
          <w:lang w:val="es-ES_tradnl"/>
        </w:rPr>
        <w:t>45</w:t>
      </w:r>
      <w:r>
        <w:rPr>
          <w:rFonts w:cs="Arial"/>
          <w:sz w:val="22"/>
          <w:lang w:val="es-ES_tradnl"/>
        </w:rPr>
        <w:t xml:space="preserve"> </w:t>
      </w:r>
      <w:r w:rsidR="00F2548F">
        <w:rPr>
          <w:rFonts w:cs="Arial"/>
          <w:sz w:val="22"/>
          <w:lang w:val="es-ES_tradnl"/>
        </w:rPr>
        <w:t>De conformidad con lo</w:t>
      </w:r>
      <w:r w:rsidR="009B4457">
        <w:rPr>
          <w:rFonts w:cs="Arial"/>
          <w:sz w:val="22"/>
        </w:rPr>
        <w:t xml:space="preserve"> resuelto</w:t>
      </w:r>
      <w:r w:rsidR="009B4457">
        <w:rPr>
          <w:rFonts w:cs="Arial"/>
          <w:sz w:val="22"/>
          <w:lang w:val="es-ES_tradnl"/>
        </w:rPr>
        <w:t xml:space="preserve"> en la sesión 61-2019 del 08 de agosto de 2019, la Dirección FOSUVI presenta un informe</w:t>
      </w:r>
      <w:r w:rsidR="009B4457">
        <w:rPr>
          <w:rFonts w:cs="Arial"/>
          <w:sz w:val="22"/>
          <w:szCs w:val="22"/>
        </w:rPr>
        <w:t xml:space="preserve">, con corte al pasado </w:t>
      </w:r>
      <w:r w:rsidR="004D57EC">
        <w:rPr>
          <w:rFonts w:cs="Arial"/>
          <w:sz w:val="22"/>
          <w:szCs w:val="22"/>
        </w:rPr>
        <w:t>16</w:t>
      </w:r>
      <w:r w:rsidR="009B4457">
        <w:rPr>
          <w:rFonts w:cs="Arial"/>
          <w:sz w:val="22"/>
          <w:szCs w:val="22"/>
        </w:rPr>
        <w:t xml:space="preserve"> de </w:t>
      </w:r>
      <w:r w:rsidR="004D57EC">
        <w:rPr>
          <w:rFonts w:cs="Arial"/>
          <w:sz w:val="22"/>
          <w:szCs w:val="22"/>
        </w:rPr>
        <w:t>octubre</w:t>
      </w:r>
      <w:r w:rsidR="009B4457">
        <w:rPr>
          <w:rFonts w:cs="Arial"/>
          <w:sz w:val="22"/>
          <w:szCs w:val="22"/>
        </w:rPr>
        <w:t>, sobre la situación actual del proyecto Las Bisas II.</w:t>
      </w:r>
    </w:p>
    <w:p w14:paraId="506AC802" w14:textId="77777777" w:rsidR="009B4457" w:rsidRDefault="009B4457" w:rsidP="009B4457">
      <w:pPr>
        <w:spacing w:line="360" w:lineRule="auto"/>
        <w:jc w:val="both"/>
        <w:rPr>
          <w:rFonts w:cs="Arial"/>
          <w:sz w:val="22"/>
          <w:szCs w:val="22"/>
          <w:lang w:val="es-ES_tradnl"/>
        </w:rPr>
      </w:pPr>
    </w:p>
    <w:p w14:paraId="0FC7B494" w14:textId="00515E82" w:rsidR="009B4457" w:rsidRDefault="009B4457" w:rsidP="009B4457">
      <w:pPr>
        <w:spacing w:line="360" w:lineRule="auto"/>
        <w:jc w:val="both"/>
        <w:rPr>
          <w:rFonts w:cs="Arial"/>
          <w:sz w:val="22"/>
          <w:lang w:val="es-ES_tradnl"/>
        </w:rPr>
      </w:pPr>
      <w:r>
        <w:rPr>
          <w:rFonts w:cs="Arial"/>
          <w:sz w:val="22"/>
          <w:szCs w:val="22"/>
          <w:lang w:val="es-ES_tradnl"/>
        </w:rPr>
        <w:t>Para estos efectos, se incorporan a la sesión los siguientes funcionarios: Martha Camacho Murillo, Directora del FOSUVI</w:t>
      </w:r>
      <w:r w:rsidR="004D57EC">
        <w:rPr>
          <w:rFonts w:cs="Arial"/>
          <w:sz w:val="22"/>
          <w:szCs w:val="22"/>
          <w:lang w:val="es-ES_tradnl"/>
        </w:rPr>
        <w:t>, y</w:t>
      </w:r>
      <w:r>
        <w:rPr>
          <w:rFonts w:cs="Arial"/>
          <w:sz w:val="22"/>
          <w:szCs w:val="22"/>
          <w:lang w:val="es-ES_tradnl"/>
        </w:rPr>
        <w:t xml:space="preserve"> Mariella Salas Rodríguez, jefe a.i. del Departamento Técnico, </w:t>
      </w:r>
      <w:r w:rsidR="004D57EC">
        <w:rPr>
          <w:rFonts w:cs="Arial"/>
          <w:sz w:val="22"/>
          <w:szCs w:val="22"/>
          <w:lang w:val="es-ES_tradnl"/>
        </w:rPr>
        <w:t>quien</w:t>
      </w:r>
      <w:r>
        <w:rPr>
          <w:rFonts w:cs="Arial"/>
          <w:sz w:val="22"/>
          <w:lang w:val="es-ES_tradnl"/>
        </w:rPr>
        <w:t xml:space="preserve"> expone el contenido del citado informe, destacando las acciones que se han venido realizando en las últimas semanas y el estado actual de dichas gestiones, atendiendo las consultas e inquietudes que al respecto van planteando los señores Directores.</w:t>
      </w:r>
    </w:p>
    <w:p w14:paraId="7B674743" w14:textId="77777777" w:rsidR="009B4457" w:rsidRDefault="009B4457" w:rsidP="009B4457">
      <w:pPr>
        <w:spacing w:line="360" w:lineRule="auto"/>
        <w:jc w:val="both"/>
        <w:rPr>
          <w:rFonts w:cs="Arial"/>
          <w:sz w:val="22"/>
          <w:lang w:val="es-ES_tradnl"/>
        </w:rPr>
      </w:pPr>
    </w:p>
    <w:p w14:paraId="4BE1168B" w14:textId="50CE1CDC" w:rsidR="00AE4D1A" w:rsidRPr="004D57EC" w:rsidRDefault="009B4457" w:rsidP="00AE4D1A">
      <w:pPr>
        <w:spacing w:line="360" w:lineRule="auto"/>
        <w:jc w:val="both"/>
        <w:rPr>
          <w:rFonts w:cs="Arial"/>
          <w:sz w:val="22"/>
          <w:szCs w:val="22"/>
          <w:lang w:val="es-ES_tradnl"/>
        </w:rPr>
      </w:pPr>
      <w:r w:rsidRPr="00A25DB7">
        <w:rPr>
          <w:rFonts w:cs="Arial"/>
          <w:sz w:val="22"/>
          <w:u w:val="single"/>
          <w:lang w:val="es-ES_tradnl"/>
        </w:rPr>
        <w:t xml:space="preserve">Minuto </w:t>
      </w:r>
      <w:r w:rsidR="004D57EC">
        <w:rPr>
          <w:rFonts w:cs="Arial"/>
          <w:sz w:val="22"/>
          <w:u w:val="single"/>
          <w:lang w:val="es-ES_tradnl"/>
        </w:rPr>
        <w:t>59</w:t>
      </w:r>
      <w:r w:rsidRPr="00A25DB7">
        <w:rPr>
          <w:rFonts w:cs="Arial"/>
          <w:sz w:val="22"/>
          <w:u w:val="single"/>
          <w:lang w:val="es-ES_tradnl"/>
        </w:rPr>
        <w:t>:</w:t>
      </w:r>
      <w:r w:rsidR="004D57EC">
        <w:rPr>
          <w:rFonts w:cs="Arial"/>
          <w:sz w:val="22"/>
          <w:u w:val="single"/>
          <w:lang w:val="es-ES_tradnl"/>
        </w:rPr>
        <w:t>10</w:t>
      </w:r>
      <w:r>
        <w:rPr>
          <w:rFonts w:cs="Arial"/>
          <w:sz w:val="22"/>
          <w:lang w:val="es-ES_tradnl"/>
        </w:rPr>
        <w:t xml:space="preserve"> La </w:t>
      </w:r>
      <w:r w:rsidRPr="00437F6C">
        <w:rPr>
          <w:rFonts w:cs="Arial"/>
          <w:sz w:val="22"/>
          <w:szCs w:val="22"/>
          <w:lang w:val="es-ES_tradnl"/>
        </w:rPr>
        <w:t xml:space="preserve">Junta Directiva </w:t>
      </w:r>
      <w:r>
        <w:rPr>
          <w:rFonts w:cs="Arial"/>
          <w:sz w:val="22"/>
          <w:szCs w:val="22"/>
          <w:lang w:val="es-ES_tradnl"/>
        </w:rPr>
        <w:t>da por conocida la información suministrada.  Acto seguido, se retira</w:t>
      </w:r>
      <w:r w:rsidR="004D57EC">
        <w:rPr>
          <w:rFonts w:cs="Arial"/>
          <w:sz w:val="22"/>
          <w:szCs w:val="22"/>
          <w:lang w:val="es-ES_tradnl"/>
        </w:rPr>
        <w:t>n</w:t>
      </w:r>
      <w:r>
        <w:rPr>
          <w:rFonts w:cs="Arial"/>
          <w:sz w:val="22"/>
          <w:szCs w:val="22"/>
          <w:lang w:val="es-ES_tradnl"/>
        </w:rPr>
        <w:t xml:space="preserve"> de la sesión la</w:t>
      </w:r>
      <w:r w:rsidR="004D57EC">
        <w:rPr>
          <w:rFonts w:cs="Arial"/>
          <w:sz w:val="22"/>
          <w:szCs w:val="22"/>
          <w:lang w:val="es-ES_tradnl"/>
        </w:rPr>
        <w:t xml:space="preserve">s funcionarias Camacho Murillo y </w:t>
      </w:r>
      <w:r>
        <w:rPr>
          <w:rFonts w:cs="Arial"/>
          <w:sz w:val="22"/>
          <w:szCs w:val="22"/>
          <w:lang w:val="es-ES_tradnl"/>
        </w:rPr>
        <w:t>Salas Rodríguez.</w:t>
      </w:r>
    </w:p>
    <w:p w14:paraId="152AC224" w14:textId="77777777" w:rsidR="00C27EF8" w:rsidRPr="00D14EAF" w:rsidRDefault="00C27EF8" w:rsidP="00C27EF8">
      <w:pPr>
        <w:spacing w:line="360" w:lineRule="auto"/>
        <w:jc w:val="both"/>
        <w:rPr>
          <w:rFonts w:cs="Arial"/>
          <w:b/>
          <w:sz w:val="22"/>
        </w:rPr>
      </w:pPr>
      <w:r w:rsidRPr="00D14EAF">
        <w:rPr>
          <w:rFonts w:cs="Arial"/>
          <w:b/>
          <w:sz w:val="22"/>
        </w:rPr>
        <w:t>************</w:t>
      </w:r>
    </w:p>
    <w:p w14:paraId="2466AB48" w14:textId="77777777" w:rsidR="00C27EF8" w:rsidRDefault="00C27EF8" w:rsidP="00C27EF8">
      <w:pPr>
        <w:spacing w:line="360" w:lineRule="auto"/>
        <w:jc w:val="both"/>
        <w:rPr>
          <w:rFonts w:cs="Arial"/>
          <w:b/>
          <w:sz w:val="22"/>
          <w:szCs w:val="22"/>
          <w:u w:val="single"/>
          <w:lang w:val="es-ES_tradnl"/>
        </w:rPr>
      </w:pPr>
    </w:p>
    <w:p w14:paraId="11C5B89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830C03" w:rsidRPr="00830C03">
        <w:rPr>
          <w:rFonts w:cs="Arial"/>
          <w:b/>
          <w:bCs/>
          <w:sz w:val="22"/>
          <w:szCs w:val="22"/>
          <w:u w:val="single"/>
          <w:lang w:val="es-ES_tradnl"/>
        </w:rPr>
        <w:t>Informe de Fideicomisos al 30 de junio de 2019</w:t>
      </w:r>
    </w:p>
    <w:p w14:paraId="6946F448" w14:textId="77777777" w:rsidR="00C27EF8" w:rsidRDefault="00C27EF8" w:rsidP="00C27EF8">
      <w:pPr>
        <w:spacing w:line="360" w:lineRule="auto"/>
        <w:jc w:val="both"/>
        <w:rPr>
          <w:rFonts w:cs="Arial"/>
          <w:sz w:val="22"/>
          <w:szCs w:val="22"/>
        </w:rPr>
      </w:pPr>
    </w:p>
    <w:p w14:paraId="4535E88E" w14:textId="47784C62" w:rsidR="009B4457" w:rsidRPr="004F2227" w:rsidRDefault="009B4457" w:rsidP="009B4457">
      <w:pPr>
        <w:spacing w:line="360" w:lineRule="auto"/>
        <w:jc w:val="both"/>
        <w:rPr>
          <w:rFonts w:cs="Arial"/>
          <w:sz w:val="22"/>
          <w:szCs w:val="22"/>
        </w:rPr>
      </w:pPr>
      <w:r w:rsidRPr="0039311E">
        <w:rPr>
          <w:rFonts w:cs="Arial"/>
          <w:sz w:val="22"/>
          <w:u w:val="single"/>
          <w:lang w:val="es-ES_tradnl"/>
        </w:rPr>
        <w:t xml:space="preserve">Minuto </w:t>
      </w:r>
      <w:r w:rsidR="004D57EC">
        <w:rPr>
          <w:rFonts w:cs="Arial"/>
          <w:sz w:val="22"/>
          <w:u w:val="single"/>
          <w:lang w:val="es-ES_tradnl"/>
        </w:rPr>
        <w:t>63</w:t>
      </w:r>
      <w:r w:rsidRPr="0039311E">
        <w:rPr>
          <w:rFonts w:cs="Arial"/>
          <w:sz w:val="22"/>
          <w:u w:val="single"/>
          <w:lang w:val="es-ES_tradnl"/>
        </w:rPr>
        <w:t>:</w:t>
      </w:r>
      <w:r w:rsidR="004D57EC">
        <w:rPr>
          <w:rFonts w:cs="Arial"/>
          <w:sz w:val="22"/>
          <w:u w:val="single"/>
          <w:lang w:val="es-ES_tradnl"/>
        </w:rPr>
        <w:t>35</w:t>
      </w:r>
      <w:r>
        <w:rPr>
          <w:rFonts w:cs="Arial"/>
          <w:sz w:val="22"/>
          <w:lang w:val="es-ES_tradnl"/>
        </w:rPr>
        <w:t xml:space="preserve"> </w:t>
      </w:r>
      <w:r w:rsidR="004D57EC">
        <w:rPr>
          <w:rFonts w:cs="Arial"/>
          <w:sz w:val="22"/>
          <w:lang w:val="es-ES_tradnl"/>
        </w:rPr>
        <w:t xml:space="preserve">Se </w:t>
      </w:r>
      <w:r>
        <w:rPr>
          <w:rFonts w:cs="Arial"/>
          <w:sz w:val="22"/>
          <w:lang w:val="es-ES_tradnl"/>
        </w:rPr>
        <w:t xml:space="preserve">conoce el oficio </w:t>
      </w:r>
      <w:r w:rsidRPr="004F2227">
        <w:rPr>
          <w:rFonts w:cs="Arial"/>
          <w:sz w:val="22"/>
          <w:szCs w:val="22"/>
        </w:rPr>
        <w:t>GG-</w:t>
      </w:r>
      <w:r>
        <w:rPr>
          <w:rFonts w:cs="Arial"/>
          <w:sz w:val="22"/>
          <w:szCs w:val="22"/>
        </w:rPr>
        <w:t>IN26-0</w:t>
      </w:r>
      <w:r w:rsidR="004D57EC">
        <w:rPr>
          <w:rFonts w:cs="Arial"/>
          <w:sz w:val="22"/>
          <w:szCs w:val="22"/>
        </w:rPr>
        <w:t>940</w:t>
      </w:r>
      <w:r w:rsidRPr="004F2227">
        <w:rPr>
          <w:rFonts w:cs="Arial"/>
          <w:sz w:val="22"/>
          <w:szCs w:val="22"/>
        </w:rPr>
        <w:t>-201</w:t>
      </w:r>
      <w:r>
        <w:rPr>
          <w:rFonts w:cs="Arial"/>
          <w:sz w:val="22"/>
          <w:szCs w:val="22"/>
        </w:rPr>
        <w:t>9</w:t>
      </w:r>
      <w:r w:rsidRPr="004F2227">
        <w:rPr>
          <w:rFonts w:cs="Arial"/>
          <w:sz w:val="22"/>
          <w:szCs w:val="22"/>
        </w:rPr>
        <w:t xml:space="preserve"> del </w:t>
      </w:r>
      <w:r w:rsidR="004D57EC">
        <w:rPr>
          <w:rFonts w:cs="Arial"/>
          <w:sz w:val="22"/>
          <w:szCs w:val="22"/>
        </w:rPr>
        <w:t>30</w:t>
      </w:r>
      <w:r w:rsidRPr="004F2227">
        <w:rPr>
          <w:rFonts w:cs="Arial"/>
          <w:sz w:val="22"/>
          <w:szCs w:val="22"/>
        </w:rPr>
        <w:t xml:space="preserve"> de </w:t>
      </w:r>
      <w:r w:rsidR="004D57EC">
        <w:rPr>
          <w:rFonts w:cs="Arial"/>
          <w:sz w:val="22"/>
          <w:szCs w:val="22"/>
        </w:rPr>
        <w:t>agosto</w:t>
      </w:r>
      <w:r w:rsidRPr="004F2227">
        <w:rPr>
          <w:rFonts w:cs="Arial"/>
          <w:sz w:val="22"/>
          <w:szCs w:val="22"/>
        </w:rPr>
        <w:t xml:space="preserve"> de 201</w:t>
      </w:r>
      <w:r w:rsidR="004D57EC">
        <w:rPr>
          <w:rFonts w:cs="Arial"/>
          <w:sz w:val="22"/>
          <w:szCs w:val="22"/>
        </w:rPr>
        <w:t>9</w:t>
      </w:r>
      <w:r w:rsidRPr="004F2227">
        <w:rPr>
          <w:rFonts w:cs="Arial"/>
          <w:sz w:val="22"/>
          <w:szCs w:val="22"/>
        </w:rPr>
        <w:t xml:space="preserve">, mediante el cual, la Gerencia General remite el informe sobre la gestión y recuperación de Fideicomisos con corte al </w:t>
      </w:r>
      <w:r w:rsidR="004D57EC">
        <w:rPr>
          <w:rFonts w:cs="Arial"/>
          <w:sz w:val="22"/>
          <w:szCs w:val="22"/>
        </w:rPr>
        <w:t>30</w:t>
      </w:r>
      <w:r>
        <w:rPr>
          <w:rFonts w:cs="Arial"/>
          <w:sz w:val="22"/>
          <w:szCs w:val="22"/>
        </w:rPr>
        <w:t xml:space="preserve"> de </w:t>
      </w:r>
      <w:r w:rsidR="004D57EC">
        <w:rPr>
          <w:rFonts w:cs="Arial"/>
          <w:sz w:val="22"/>
          <w:szCs w:val="22"/>
        </w:rPr>
        <w:t>junio</w:t>
      </w:r>
      <w:r w:rsidRPr="004F2227">
        <w:rPr>
          <w:rFonts w:cs="Arial"/>
          <w:sz w:val="22"/>
          <w:szCs w:val="22"/>
        </w:rPr>
        <w:t xml:space="preserve"> de 201</w:t>
      </w:r>
      <w:r w:rsidR="004D57EC">
        <w:rPr>
          <w:rFonts w:cs="Arial"/>
          <w:sz w:val="22"/>
          <w:szCs w:val="22"/>
        </w:rPr>
        <w:t>9</w:t>
      </w:r>
      <w:r w:rsidRPr="004F2227">
        <w:rPr>
          <w:rFonts w:cs="Arial"/>
          <w:sz w:val="22"/>
          <w:szCs w:val="22"/>
        </w:rPr>
        <w:t xml:space="preserve">, elaborado por el Departamento de </w:t>
      </w:r>
      <w:r w:rsidRPr="004F2227">
        <w:rPr>
          <w:rFonts w:cs="Arial"/>
          <w:sz w:val="22"/>
          <w:szCs w:val="22"/>
        </w:rPr>
        <w:lastRenderedPageBreak/>
        <w:t>Fideicomisos y que se adjunta a la nota</w:t>
      </w:r>
      <w:r>
        <w:rPr>
          <w:rFonts w:cs="Arial"/>
          <w:sz w:val="22"/>
          <w:szCs w:val="22"/>
        </w:rPr>
        <w:t xml:space="preserve"> </w:t>
      </w:r>
      <w:r w:rsidRPr="004F2227">
        <w:rPr>
          <w:rFonts w:cs="Arial"/>
          <w:sz w:val="22"/>
          <w:szCs w:val="22"/>
        </w:rPr>
        <w:t>DF</w:t>
      </w:r>
      <w:r>
        <w:rPr>
          <w:rFonts w:cs="Arial"/>
          <w:sz w:val="22"/>
          <w:szCs w:val="22"/>
        </w:rPr>
        <w:t>NV</w:t>
      </w:r>
      <w:r w:rsidRPr="004F2227">
        <w:rPr>
          <w:rFonts w:cs="Arial"/>
          <w:sz w:val="22"/>
          <w:szCs w:val="22"/>
        </w:rPr>
        <w:t>-</w:t>
      </w:r>
      <w:r>
        <w:rPr>
          <w:rFonts w:cs="Arial"/>
          <w:sz w:val="22"/>
          <w:szCs w:val="22"/>
        </w:rPr>
        <w:t>IN71-0</w:t>
      </w:r>
      <w:r w:rsidR="004D57EC">
        <w:rPr>
          <w:rFonts w:cs="Arial"/>
          <w:sz w:val="22"/>
          <w:szCs w:val="22"/>
        </w:rPr>
        <w:t>355</w:t>
      </w:r>
      <w:r w:rsidRPr="004F2227">
        <w:rPr>
          <w:rFonts w:cs="Arial"/>
          <w:sz w:val="22"/>
          <w:szCs w:val="22"/>
        </w:rPr>
        <w:t>-201</w:t>
      </w:r>
      <w:r>
        <w:rPr>
          <w:rFonts w:cs="Arial"/>
          <w:sz w:val="22"/>
          <w:szCs w:val="22"/>
        </w:rPr>
        <w:t xml:space="preserve">9 </w:t>
      </w:r>
      <w:r w:rsidRPr="004F2227">
        <w:rPr>
          <w:rFonts w:cs="Arial"/>
          <w:sz w:val="22"/>
          <w:szCs w:val="22"/>
        </w:rPr>
        <w:t xml:space="preserve">de </w:t>
      </w:r>
      <w:r>
        <w:rPr>
          <w:rFonts w:cs="Arial"/>
          <w:sz w:val="22"/>
          <w:szCs w:val="22"/>
        </w:rPr>
        <w:t>la Dirección FONAVI</w:t>
      </w:r>
      <w:r w:rsidRPr="004F2227">
        <w:rPr>
          <w:rFonts w:cs="Arial"/>
          <w:sz w:val="22"/>
          <w:szCs w:val="22"/>
        </w:rPr>
        <w:t xml:space="preserve">.  Dichos documentos se adjuntan </w:t>
      </w:r>
      <w:r w:rsidR="004D57EC">
        <w:rPr>
          <w:rFonts w:cs="Arial"/>
          <w:sz w:val="22"/>
          <w:szCs w:val="22"/>
        </w:rPr>
        <w:t xml:space="preserve">al expediente del </w:t>
      </w:r>
      <w:r w:rsidRPr="004F2227">
        <w:rPr>
          <w:rFonts w:cs="Arial"/>
          <w:sz w:val="22"/>
          <w:szCs w:val="22"/>
        </w:rPr>
        <w:t>acta.</w:t>
      </w:r>
    </w:p>
    <w:p w14:paraId="4027702B" w14:textId="77777777" w:rsidR="009B4457" w:rsidRPr="004F2227" w:rsidRDefault="009B4457" w:rsidP="009B4457">
      <w:pPr>
        <w:spacing w:line="360" w:lineRule="auto"/>
        <w:jc w:val="both"/>
        <w:rPr>
          <w:rFonts w:cs="Arial"/>
          <w:sz w:val="22"/>
          <w:szCs w:val="22"/>
        </w:rPr>
      </w:pPr>
    </w:p>
    <w:p w14:paraId="440700A1" w14:textId="1E6E641A" w:rsidR="009B4457" w:rsidRDefault="009B4457" w:rsidP="009B4457">
      <w:pPr>
        <w:spacing w:line="360" w:lineRule="auto"/>
        <w:jc w:val="both"/>
        <w:rPr>
          <w:rFonts w:cs="Arial"/>
          <w:sz w:val="22"/>
          <w:szCs w:val="22"/>
          <w:lang w:val="es-ES_tradnl"/>
        </w:rPr>
      </w:pPr>
      <w:r>
        <w:rPr>
          <w:rFonts w:cs="Arial"/>
          <w:sz w:val="22"/>
        </w:rPr>
        <w:t xml:space="preserve">Para exponer los alcances del citado informe y atender eventuales consultas de carácter técnico </w:t>
      </w:r>
      <w:r>
        <w:rPr>
          <w:rFonts w:cs="Arial"/>
          <w:sz w:val="22"/>
          <w:szCs w:val="22"/>
        </w:rPr>
        <w:t xml:space="preserve">sobre éste y </w:t>
      </w:r>
      <w:r w:rsidR="004D57EC">
        <w:rPr>
          <w:rFonts w:cs="Arial"/>
          <w:sz w:val="22"/>
          <w:szCs w:val="22"/>
        </w:rPr>
        <w:t>el</w:t>
      </w:r>
      <w:r>
        <w:rPr>
          <w:rFonts w:cs="Arial"/>
          <w:sz w:val="22"/>
          <w:szCs w:val="22"/>
        </w:rPr>
        <w:t xml:space="preserve"> siguiente tema</w:t>
      </w:r>
      <w:r>
        <w:rPr>
          <w:rFonts w:cs="Arial"/>
          <w:sz w:val="22"/>
        </w:rPr>
        <w:t>, se incorpora a la sesión la licenciada Marcela Pérez Valerín, jefa del Departamento de Fideicomisos, quien presenta los datos correspondientes a</w:t>
      </w:r>
      <w:r>
        <w:rPr>
          <w:rFonts w:cs="Arial"/>
          <w:sz w:val="22"/>
          <w:szCs w:val="22"/>
        </w:rPr>
        <w:t xml:space="preserve"> la</w:t>
      </w:r>
      <w:r>
        <w:rPr>
          <w:rFonts w:cs="Arial"/>
          <w:sz w:val="22"/>
          <w:szCs w:val="22"/>
          <w:lang w:val="es-ES_tradnl"/>
        </w:rPr>
        <w:t xml:space="preserve"> composición de los fideicomisos, así como a la clasificación de la cartera y los niveles de morosidad, presentando luego la información sobre la situación de los bienes adjudicados y la cartera de proyectos de vivienda.</w:t>
      </w:r>
    </w:p>
    <w:p w14:paraId="5BB0069D" w14:textId="77777777" w:rsidR="009B4457" w:rsidRDefault="009B4457" w:rsidP="009B4457">
      <w:pPr>
        <w:spacing w:line="360" w:lineRule="auto"/>
        <w:jc w:val="both"/>
        <w:rPr>
          <w:rFonts w:cs="Arial"/>
          <w:sz w:val="22"/>
          <w:szCs w:val="22"/>
          <w:lang w:val="es-ES_tradnl"/>
        </w:rPr>
      </w:pPr>
    </w:p>
    <w:p w14:paraId="40ADE886" w14:textId="423CC856" w:rsidR="004D57EC" w:rsidRDefault="009B4457" w:rsidP="009B4457">
      <w:pPr>
        <w:spacing w:line="360" w:lineRule="auto"/>
        <w:jc w:val="both"/>
        <w:rPr>
          <w:rFonts w:cs="Arial"/>
          <w:sz w:val="22"/>
          <w:szCs w:val="22"/>
          <w:lang w:val="es-ES_tradnl"/>
        </w:rPr>
      </w:pPr>
      <w:r w:rsidRPr="00812964">
        <w:rPr>
          <w:rFonts w:cs="Arial"/>
          <w:sz w:val="22"/>
          <w:szCs w:val="22"/>
          <w:u w:val="single"/>
          <w:lang w:val="es-ES_tradnl"/>
        </w:rPr>
        <w:t>Minuto 6</w:t>
      </w:r>
      <w:r w:rsidR="002A3492">
        <w:rPr>
          <w:rFonts w:cs="Arial"/>
          <w:sz w:val="22"/>
          <w:szCs w:val="22"/>
          <w:u w:val="single"/>
          <w:lang w:val="es-ES_tradnl"/>
        </w:rPr>
        <w:t>8</w:t>
      </w:r>
      <w:r w:rsidRPr="00812964">
        <w:rPr>
          <w:rFonts w:cs="Arial"/>
          <w:sz w:val="22"/>
          <w:szCs w:val="22"/>
          <w:u w:val="single"/>
          <w:lang w:val="es-ES_tradnl"/>
        </w:rPr>
        <w:t>:</w:t>
      </w:r>
      <w:r w:rsidR="002A3492">
        <w:rPr>
          <w:rFonts w:cs="Arial"/>
          <w:sz w:val="22"/>
          <w:szCs w:val="22"/>
          <w:u w:val="single"/>
          <w:lang w:val="es-ES_tradnl"/>
        </w:rPr>
        <w:t>3</w:t>
      </w:r>
      <w:r w:rsidRPr="00812964">
        <w:rPr>
          <w:rFonts w:cs="Arial"/>
          <w:sz w:val="22"/>
          <w:szCs w:val="22"/>
          <w:u w:val="single"/>
          <w:lang w:val="es-ES_tradnl"/>
        </w:rPr>
        <w:t>0</w:t>
      </w:r>
      <w:r>
        <w:rPr>
          <w:rFonts w:cs="Arial"/>
          <w:sz w:val="22"/>
          <w:szCs w:val="22"/>
          <w:lang w:val="es-ES_tradnl"/>
        </w:rPr>
        <w:t xml:space="preserve"> </w:t>
      </w:r>
      <w:r w:rsidR="004D57EC">
        <w:rPr>
          <w:rFonts w:cs="Arial"/>
          <w:sz w:val="22"/>
          <w:szCs w:val="22"/>
          <w:lang w:val="es-ES_tradnl"/>
        </w:rPr>
        <w:t xml:space="preserve">Con base en la información suministrada, los señores Directores realizan varios comentarios sobre el lento avance que muestra la gestión con respecto al semestre anterior y, por consiguiente, se concuerda en la pertinencia de reiterar a la </w:t>
      </w:r>
      <w:r w:rsidR="004D57EC" w:rsidRPr="004D57EC">
        <w:rPr>
          <w:rFonts w:cs="Arial"/>
          <w:sz w:val="22"/>
          <w:szCs w:val="22"/>
          <w:lang w:val="es-ES_tradnl"/>
        </w:rPr>
        <w:t>Administración</w:t>
      </w:r>
      <w:r w:rsidR="004D57EC">
        <w:rPr>
          <w:rFonts w:cs="Arial"/>
          <w:sz w:val="22"/>
          <w:szCs w:val="22"/>
          <w:lang w:val="es-ES_tradnl"/>
        </w:rPr>
        <w:t xml:space="preserve">, lo requerido en el acuerdo N° 5 de la sesión 65-2019 del 26 de agosto de 2019, en cuanto a </w:t>
      </w:r>
      <w:r w:rsidR="002A3492">
        <w:rPr>
          <w:rFonts w:cs="Arial"/>
          <w:sz w:val="22"/>
          <w:szCs w:val="22"/>
          <w:lang w:val="es-ES_tradnl"/>
        </w:rPr>
        <w:t>conformar un</w:t>
      </w:r>
      <w:r w:rsidR="002A3492" w:rsidRPr="002A3492">
        <w:rPr>
          <w:rFonts w:cs="Arial"/>
          <w:sz w:val="22"/>
          <w:szCs w:val="22"/>
          <w:lang w:val="es-ES_tradnl"/>
        </w:rPr>
        <w:t xml:space="preserve"> grupo de trabajo, liderado por el Departamento de Fideicomisos, con el propósito de analizar la eficiencia de los fideicomisos y generar alternativas de trabajo novedosas y más apropiadas para la gestión de los proyectos.</w:t>
      </w:r>
    </w:p>
    <w:p w14:paraId="1E133FEE" w14:textId="77777777" w:rsidR="004D57EC" w:rsidRDefault="004D57EC" w:rsidP="009B4457">
      <w:pPr>
        <w:spacing w:line="360" w:lineRule="auto"/>
        <w:jc w:val="both"/>
        <w:rPr>
          <w:rFonts w:cs="Arial"/>
          <w:sz w:val="22"/>
          <w:szCs w:val="22"/>
          <w:lang w:val="es-ES_tradnl"/>
        </w:rPr>
      </w:pPr>
    </w:p>
    <w:p w14:paraId="6927C8E5" w14:textId="64504C85" w:rsidR="00C27EF8" w:rsidRPr="004D57EC" w:rsidRDefault="009B4457" w:rsidP="00C27EF8">
      <w:pPr>
        <w:spacing w:line="360" w:lineRule="auto"/>
        <w:jc w:val="both"/>
        <w:rPr>
          <w:rFonts w:cs="Arial"/>
          <w:sz w:val="22"/>
          <w:u w:val="single"/>
          <w:lang w:val="es-ES_tradnl"/>
        </w:rPr>
      </w:pPr>
      <w:r w:rsidRPr="00A25DB7">
        <w:rPr>
          <w:rFonts w:cs="Arial"/>
          <w:sz w:val="22"/>
          <w:u w:val="single"/>
          <w:lang w:val="es-ES_tradnl"/>
        </w:rPr>
        <w:t xml:space="preserve">Minuto </w:t>
      </w:r>
      <w:r w:rsidR="002A3492">
        <w:rPr>
          <w:rFonts w:cs="Arial"/>
          <w:sz w:val="22"/>
          <w:u w:val="single"/>
          <w:lang w:val="es-ES_tradnl"/>
        </w:rPr>
        <w:t>92</w:t>
      </w:r>
      <w:r w:rsidRPr="00A25DB7">
        <w:rPr>
          <w:rFonts w:cs="Arial"/>
          <w:sz w:val="22"/>
          <w:u w:val="single"/>
          <w:lang w:val="es-ES_tradnl"/>
        </w:rPr>
        <w:t>:</w:t>
      </w:r>
      <w:r w:rsidR="002A3492">
        <w:rPr>
          <w:rFonts w:cs="Arial"/>
          <w:sz w:val="22"/>
          <w:u w:val="single"/>
          <w:lang w:val="es-ES_tradnl"/>
        </w:rPr>
        <w:t>3</w:t>
      </w:r>
      <w:r>
        <w:rPr>
          <w:rFonts w:cs="Arial"/>
          <w:sz w:val="22"/>
          <w:u w:val="single"/>
          <w:lang w:val="es-ES_tradnl"/>
        </w:rPr>
        <w:t>0</w:t>
      </w:r>
      <w:r>
        <w:rPr>
          <w:rFonts w:cs="Arial"/>
          <w:sz w:val="22"/>
          <w:lang w:val="es-ES_tradnl"/>
        </w:rPr>
        <w:t xml:space="preserve"> La </w:t>
      </w:r>
      <w:r w:rsidRPr="003C216F">
        <w:rPr>
          <w:rFonts w:cs="Arial"/>
          <w:sz w:val="22"/>
          <w:szCs w:val="22"/>
          <w:lang w:val="es-ES_tradnl"/>
        </w:rPr>
        <w:t xml:space="preserve">Junta Directiva </w:t>
      </w:r>
      <w:r>
        <w:rPr>
          <w:rFonts w:cs="Arial"/>
          <w:sz w:val="22"/>
          <w:szCs w:val="22"/>
          <w:lang w:val="es-ES_tradnl"/>
        </w:rPr>
        <w:t xml:space="preserve">da por conocido el informe presentado por la </w:t>
      </w:r>
      <w:r w:rsidRPr="003C216F">
        <w:rPr>
          <w:rFonts w:cs="Arial"/>
          <w:sz w:val="22"/>
          <w:szCs w:val="22"/>
          <w:lang w:val="es-ES_tradnl"/>
        </w:rPr>
        <w:t>Administración</w:t>
      </w:r>
      <w:r w:rsidR="004D57EC">
        <w:rPr>
          <w:rFonts w:cs="Arial"/>
          <w:sz w:val="22"/>
          <w:szCs w:val="22"/>
          <w:lang w:val="es-ES_tradnl"/>
        </w:rPr>
        <w:t xml:space="preserve"> y complementariamente, de conformidad con el análisis realizado, toma el </w:t>
      </w:r>
      <w:r w:rsidR="004D57EC" w:rsidRPr="004D57EC">
        <w:rPr>
          <w:rFonts w:cs="Arial"/>
          <w:b/>
          <w:bCs/>
          <w:sz w:val="22"/>
          <w:szCs w:val="22"/>
          <w:lang w:val="es-ES_tradnl"/>
        </w:rPr>
        <w:t>Acuerdo N° 3</w:t>
      </w:r>
      <w:r w:rsidR="004D57EC">
        <w:rPr>
          <w:rFonts w:cs="Arial"/>
          <w:sz w:val="22"/>
          <w:szCs w:val="22"/>
          <w:lang w:val="es-ES_tradnl"/>
        </w:rPr>
        <w:t xml:space="preserve"> que se anexa a esta minuta</w:t>
      </w:r>
      <w:r>
        <w:rPr>
          <w:rFonts w:cs="Arial"/>
          <w:sz w:val="22"/>
          <w:szCs w:val="22"/>
          <w:lang w:val="es-ES_tradnl"/>
        </w:rPr>
        <w:t>.</w:t>
      </w:r>
    </w:p>
    <w:p w14:paraId="3652ED1B" w14:textId="77777777" w:rsidR="00C27EF8" w:rsidRPr="00D14EAF" w:rsidRDefault="00C27EF8" w:rsidP="00C27EF8">
      <w:pPr>
        <w:spacing w:line="360" w:lineRule="auto"/>
        <w:jc w:val="both"/>
        <w:rPr>
          <w:rFonts w:cs="Arial"/>
          <w:b/>
          <w:sz w:val="22"/>
        </w:rPr>
      </w:pPr>
      <w:r w:rsidRPr="00D14EAF">
        <w:rPr>
          <w:rFonts w:cs="Arial"/>
          <w:b/>
          <w:sz w:val="22"/>
        </w:rPr>
        <w:t>************</w:t>
      </w:r>
    </w:p>
    <w:p w14:paraId="265EFE93" w14:textId="77777777" w:rsidR="00C27EF8" w:rsidRDefault="00C27EF8" w:rsidP="00C27EF8">
      <w:pPr>
        <w:spacing w:line="360" w:lineRule="auto"/>
        <w:jc w:val="both"/>
        <w:rPr>
          <w:rFonts w:cs="Arial"/>
          <w:b/>
          <w:bCs/>
          <w:sz w:val="22"/>
          <w:szCs w:val="22"/>
          <w:u w:val="single"/>
          <w:lang w:val="es-ES_tradnl"/>
        </w:rPr>
      </w:pPr>
    </w:p>
    <w:p w14:paraId="2559181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830C03" w:rsidRPr="00830C03">
        <w:rPr>
          <w:rFonts w:cs="Arial"/>
          <w:b/>
          <w:bCs/>
          <w:sz w:val="22"/>
          <w:szCs w:val="22"/>
          <w:u w:val="single"/>
          <w:lang w:val="es-ES_tradnl"/>
        </w:rPr>
        <w:t>Solicitud de autorización para el rebajo del 25% a la base de venta de seis bienes adjudicados</w:t>
      </w:r>
    </w:p>
    <w:p w14:paraId="65FEA151" w14:textId="77777777" w:rsidR="00C27EF8" w:rsidRDefault="00C27EF8" w:rsidP="00C27EF8">
      <w:pPr>
        <w:spacing w:line="360" w:lineRule="auto"/>
        <w:jc w:val="both"/>
        <w:rPr>
          <w:rFonts w:cs="Arial"/>
          <w:sz w:val="22"/>
          <w:szCs w:val="22"/>
        </w:rPr>
      </w:pPr>
    </w:p>
    <w:p w14:paraId="54E7BA9C" w14:textId="3A5456C8" w:rsidR="009B4457" w:rsidRDefault="009B4457" w:rsidP="009B4457">
      <w:pPr>
        <w:spacing w:line="360" w:lineRule="auto"/>
        <w:jc w:val="both"/>
        <w:rPr>
          <w:rFonts w:cs="Arial"/>
          <w:sz w:val="22"/>
          <w:szCs w:val="22"/>
          <w:lang w:val="es-CR"/>
        </w:rPr>
      </w:pPr>
      <w:r w:rsidRPr="0039311E">
        <w:rPr>
          <w:rFonts w:cs="Arial"/>
          <w:sz w:val="22"/>
          <w:u w:val="single"/>
          <w:lang w:val="es-ES_tradnl"/>
        </w:rPr>
        <w:t xml:space="preserve">Minuto </w:t>
      </w:r>
      <w:r w:rsidR="00BD0BBB">
        <w:rPr>
          <w:rFonts w:cs="Arial"/>
          <w:sz w:val="22"/>
          <w:u w:val="single"/>
          <w:lang w:val="es-ES_tradnl"/>
        </w:rPr>
        <w:t>93</w:t>
      </w:r>
      <w:r w:rsidRPr="0039311E">
        <w:rPr>
          <w:rFonts w:cs="Arial"/>
          <w:sz w:val="22"/>
          <w:u w:val="single"/>
          <w:lang w:val="es-ES_tradnl"/>
        </w:rPr>
        <w:t>:</w:t>
      </w:r>
      <w:r w:rsidR="00BD0BBB">
        <w:rPr>
          <w:rFonts w:cs="Arial"/>
          <w:sz w:val="22"/>
          <w:u w:val="single"/>
          <w:lang w:val="es-ES_tradnl"/>
        </w:rPr>
        <w:t>10</w:t>
      </w:r>
      <w:r>
        <w:rPr>
          <w:rFonts w:cs="Arial"/>
          <w:sz w:val="22"/>
          <w:lang w:val="es-ES_tradnl"/>
        </w:rPr>
        <w:t xml:space="preserve"> Se conoce el oficio </w:t>
      </w:r>
      <w:r>
        <w:rPr>
          <w:rFonts w:cs="Arial"/>
          <w:color w:val="000000"/>
          <w:sz w:val="22"/>
          <w:szCs w:val="22"/>
        </w:rPr>
        <w:t>GG-ME-</w:t>
      </w:r>
      <w:r w:rsidR="003C3267">
        <w:rPr>
          <w:rFonts w:cs="Arial"/>
          <w:color w:val="000000"/>
          <w:sz w:val="22"/>
          <w:szCs w:val="22"/>
        </w:rPr>
        <w:t>1070</w:t>
      </w:r>
      <w:r>
        <w:rPr>
          <w:rFonts w:cs="Arial"/>
          <w:color w:val="000000"/>
          <w:sz w:val="22"/>
          <w:szCs w:val="22"/>
        </w:rPr>
        <w:t xml:space="preserve">-2019 del </w:t>
      </w:r>
      <w:r w:rsidR="003C3267">
        <w:rPr>
          <w:rFonts w:cs="Arial"/>
          <w:color w:val="000000"/>
          <w:sz w:val="22"/>
          <w:szCs w:val="22"/>
        </w:rPr>
        <w:t>07</w:t>
      </w:r>
      <w:r>
        <w:rPr>
          <w:rFonts w:cs="Arial"/>
          <w:color w:val="000000"/>
          <w:sz w:val="22"/>
          <w:szCs w:val="22"/>
        </w:rPr>
        <w:t xml:space="preserve"> de </w:t>
      </w:r>
      <w:r w:rsidR="003C3267">
        <w:rPr>
          <w:rFonts w:cs="Arial"/>
          <w:color w:val="000000"/>
          <w:sz w:val="22"/>
          <w:szCs w:val="22"/>
        </w:rPr>
        <w:t>octubre</w:t>
      </w:r>
      <w:r>
        <w:rPr>
          <w:rFonts w:cs="Arial"/>
          <w:color w:val="000000"/>
          <w:sz w:val="22"/>
          <w:szCs w:val="22"/>
        </w:rPr>
        <w:t xml:space="preserve"> de 2019, mediante el cual, la </w:t>
      </w:r>
      <w:r w:rsidRPr="004359A9">
        <w:rPr>
          <w:rFonts w:cs="Arial"/>
          <w:color w:val="000000"/>
          <w:sz w:val="22"/>
          <w:szCs w:val="22"/>
        </w:rPr>
        <w:t>Gerencia General</w:t>
      </w:r>
      <w:r>
        <w:rPr>
          <w:rFonts w:cs="Arial"/>
          <w:color w:val="000000"/>
          <w:sz w:val="22"/>
          <w:szCs w:val="22"/>
        </w:rPr>
        <w:t xml:space="preserve"> remite y avala el informe DFNV-ME-03</w:t>
      </w:r>
      <w:r w:rsidR="003C3267">
        <w:rPr>
          <w:rFonts w:cs="Arial"/>
          <w:color w:val="000000"/>
          <w:sz w:val="22"/>
          <w:szCs w:val="22"/>
        </w:rPr>
        <w:t>86</w:t>
      </w:r>
      <w:r>
        <w:rPr>
          <w:rFonts w:cs="Arial"/>
          <w:color w:val="000000"/>
          <w:sz w:val="22"/>
          <w:szCs w:val="22"/>
        </w:rPr>
        <w:t xml:space="preserve">-2019 de la Dirección FONAVI, que contiene una solicitud para autorizar </w:t>
      </w:r>
      <w:r>
        <w:rPr>
          <w:rFonts w:cs="Arial"/>
          <w:sz w:val="22"/>
          <w:szCs w:val="22"/>
          <w:lang w:val="es-CR"/>
        </w:rPr>
        <w:t xml:space="preserve">el rebajo del </w:t>
      </w:r>
      <w:r>
        <w:rPr>
          <w:rFonts w:cs="Arial"/>
          <w:sz w:val="22"/>
          <w:szCs w:val="22"/>
          <w:lang w:val="es-CR" w:eastAsia="es-CR"/>
        </w:rPr>
        <w:t xml:space="preserve">primer 25% de la base fijada por el avalúo de </w:t>
      </w:r>
      <w:r w:rsidR="003C3267">
        <w:rPr>
          <w:rFonts w:cs="Arial"/>
          <w:sz w:val="22"/>
          <w:szCs w:val="22"/>
          <w:lang w:val="es-CR" w:eastAsia="es-CR"/>
        </w:rPr>
        <w:t>cinco</w:t>
      </w:r>
      <w:r>
        <w:rPr>
          <w:rFonts w:cs="Arial"/>
          <w:sz w:val="22"/>
          <w:szCs w:val="22"/>
          <w:lang w:val="es-CR" w:eastAsia="es-CR"/>
        </w:rPr>
        <w:t xml:space="preserve"> bienes y del segundo rebajo del 25% a la base fijada por el avalúo de </w:t>
      </w:r>
      <w:r w:rsidR="003C3267">
        <w:rPr>
          <w:rFonts w:cs="Arial"/>
          <w:sz w:val="22"/>
          <w:szCs w:val="22"/>
          <w:lang w:val="es-CR" w:eastAsia="es-CR"/>
        </w:rPr>
        <w:t>un</w:t>
      </w:r>
      <w:r>
        <w:rPr>
          <w:rFonts w:cs="Arial"/>
          <w:sz w:val="22"/>
          <w:szCs w:val="22"/>
          <w:lang w:val="es-CR" w:eastAsia="es-CR"/>
        </w:rPr>
        <w:t xml:space="preserve"> bien, todos del fideicomiso administrado por la Mutual Cartago de Ahorro y Préstamo.</w:t>
      </w:r>
      <w:r>
        <w:rPr>
          <w:rFonts w:cs="Arial"/>
          <w:sz w:val="22"/>
          <w:szCs w:val="22"/>
          <w:lang w:val="es-CR"/>
        </w:rPr>
        <w:t xml:space="preserve">  Dichos documentos se adjuntan a</w:t>
      </w:r>
      <w:r w:rsidR="003C3267">
        <w:rPr>
          <w:rFonts w:cs="Arial"/>
          <w:sz w:val="22"/>
          <w:szCs w:val="22"/>
          <w:lang w:val="es-CR"/>
        </w:rPr>
        <w:t xml:space="preserve">l expediente del </w:t>
      </w:r>
      <w:r>
        <w:rPr>
          <w:rFonts w:cs="Arial"/>
          <w:sz w:val="22"/>
          <w:szCs w:val="22"/>
          <w:lang w:val="es-CR"/>
        </w:rPr>
        <w:t>acta.</w:t>
      </w:r>
    </w:p>
    <w:p w14:paraId="58EECFBB" w14:textId="77777777" w:rsidR="009B4457" w:rsidRPr="00AB2826" w:rsidRDefault="009B4457" w:rsidP="009B4457">
      <w:pPr>
        <w:spacing w:line="360" w:lineRule="auto"/>
        <w:jc w:val="both"/>
        <w:rPr>
          <w:rFonts w:cs="Arial"/>
          <w:color w:val="000000"/>
          <w:sz w:val="22"/>
          <w:szCs w:val="22"/>
        </w:rPr>
      </w:pPr>
    </w:p>
    <w:p w14:paraId="5CA429B3" w14:textId="1E32B357" w:rsidR="009B4457" w:rsidRDefault="009B4457" w:rsidP="009B4457">
      <w:pPr>
        <w:spacing w:line="360" w:lineRule="auto"/>
        <w:jc w:val="both"/>
        <w:rPr>
          <w:rFonts w:cs="Arial"/>
          <w:sz w:val="22"/>
          <w:szCs w:val="22"/>
          <w:lang w:val="es-CR"/>
        </w:rPr>
      </w:pPr>
      <w:r>
        <w:rPr>
          <w:rFonts w:cs="Arial"/>
          <w:sz w:val="22"/>
          <w:szCs w:val="22"/>
          <w:lang w:val="es-CR"/>
        </w:rPr>
        <w:lastRenderedPageBreak/>
        <w:t xml:space="preserve">La licenciada Pérez Valerín expone los alcances del citado informe, haciendo énfasis en que una vez </w:t>
      </w:r>
      <w:r w:rsidRPr="00305C72">
        <w:rPr>
          <w:rFonts w:cs="Arial"/>
          <w:sz w:val="22"/>
          <w:szCs w:val="22"/>
          <w:lang w:val="es-CR"/>
        </w:rPr>
        <w:t>efectua</w:t>
      </w:r>
      <w:r>
        <w:rPr>
          <w:rFonts w:cs="Arial"/>
          <w:sz w:val="22"/>
          <w:szCs w:val="22"/>
          <w:lang w:val="es-CR"/>
        </w:rPr>
        <w:t>das</w:t>
      </w:r>
      <w:r w:rsidRPr="00305C72">
        <w:rPr>
          <w:rFonts w:cs="Arial"/>
          <w:sz w:val="22"/>
          <w:szCs w:val="22"/>
          <w:lang w:val="es-CR"/>
        </w:rPr>
        <w:t xml:space="preserve"> las</w:t>
      </w:r>
      <w:r>
        <w:rPr>
          <w:rFonts w:cs="Arial"/>
          <w:sz w:val="22"/>
          <w:szCs w:val="22"/>
          <w:lang w:val="es-CR"/>
        </w:rPr>
        <w:t xml:space="preserve"> </w:t>
      </w:r>
      <w:r w:rsidRPr="00305C72">
        <w:rPr>
          <w:rFonts w:cs="Arial"/>
          <w:sz w:val="22"/>
          <w:szCs w:val="22"/>
          <w:lang w:val="es-CR"/>
        </w:rPr>
        <w:t>gestiones de venta según los procedimientos establecidos al efecto</w:t>
      </w:r>
      <w:r>
        <w:rPr>
          <w:rFonts w:cs="Arial"/>
          <w:sz w:val="22"/>
          <w:szCs w:val="22"/>
          <w:lang w:val="es-CR"/>
        </w:rPr>
        <w:t xml:space="preserve"> y no habiéndose obtenido</w:t>
      </w:r>
      <w:r w:rsidRPr="00305C72">
        <w:rPr>
          <w:rFonts w:cs="Arial"/>
          <w:sz w:val="22"/>
          <w:szCs w:val="22"/>
          <w:lang w:val="es-CR"/>
        </w:rPr>
        <w:t xml:space="preserve"> resultados favorables, </w:t>
      </w:r>
      <w:r>
        <w:rPr>
          <w:rFonts w:cs="Arial"/>
          <w:sz w:val="22"/>
          <w:szCs w:val="22"/>
          <w:lang w:val="es-CR"/>
        </w:rPr>
        <w:t>se propone aplicar el rebajo del primero y segundo</w:t>
      </w:r>
      <w:r w:rsidRPr="00305C72">
        <w:rPr>
          <w:rFonts w:cs="Arial"/>
          <w:sz w:val="22"/>
          <w:szCs w:val="22"/>
          <w:lang w:val="es-CR"/>
        </w:rPr>
        <w:t xml:space="preserve"> 25% </w:t>
      </w:r>
      <w:r>
        <w:rPr>
          <w:rFonts w:cs="Arial"/>
          <w:sz w:val="22"/>
          <w:szCs w:val="22"/>
          <w:lang w:val="es-CR"/>
        </w:rPr>
        <w:t>a</w:t>
      </w:r>
      <w:r w:rsidRPr="00305C72">
        <w:rPr>
          <w:rFonts w:cs="Arial"/>
          <w:sz w:val="22"/>
          <w:szCs w:val="22"/>
          <w:lang w:val="es-CR"/>
        </w:rPr>
        <w:t xml:space="preserve"> la base fijada por el avalúo de </w:t>
      </w:r>
      <w:r>
        <w:rPr>
          <w:rFonts w:cs="Arial"/>
          <w:sz w:val="22"/>
          <w:szCs w:val="22"/>
          <w:lang w:val="es-CR"/>
        </w:rPr>
        <w:t xml:space="preserve">los </w:t>
      </w:r>
      <w:r w:rsidR="003C3267">
        <w:rPr>
          <w:rFonts w:cs="Arial"/>
          <w:sz w:val="22"/>
          <w:szCs w:val="22"/>
          <w:lang w:val="es-CR"/>
        </w:rPr>
        <w:t>seis</w:t>
      </w:r>
      <w:r>
        <w:rPr>
          <w:rFonts w:cs="Arial"/>
          <w:sz w:val="22"/>
          <w:szCs w:val="22"/>
          <w:lang w:val="es-CR"/>
        </w:rPr>
        <w:t xml:space="preserve"> bienes</w:t>
      </w:r>
      <w:r w:rsidRPr="00305C72">
        <w:rPr>
          <w:rFonts w:cs="Arial"/>
          <w:sz w:val="22"/>
          <w:szCs w:val="22"/>
          <w:lang w:val="es-CR"/>
        </w:rPr>
        <w:t xml:space="preserve"> </w:t>
      </w:r>
      <w:r>
        <w:rPr>
          <w:rFonts w:cs="Arial"/>
          <w:sz w:val="22"/>
          <w:szCs w:val="22"/>
          <w:lang w:val="es-CR"/>
        </w:rPr>
        <w:t xml:space="preserve">que se detallan en el informe de la </w:t>
      </w:r>
      <w:r w:rsidRPr="00FD2F47">
        <w:rPr>
          <w:rFonts w:cs="Arial"/>
          <w:color w:val="000000"/>
          <w:sz w:val="22"/>
          <w:szCs w:val="22"/>
          <w:lang w:val="es-CR"/>
        </w:rPr>
        <w:t>Administración</w:t>
      </w:r>
      <w:r>
        <w:rPr>
          <w:rFonts w:cs="Arial"/>
          <w:color w:val="000000"/>
          <w:sz w:val="22"/>
          <w:szCs w:val="22"/>
          <w:lang w:val="es-CR"/>
        </w:rPr>
        <w:t xml:space="preserve">, de conformidad con lo establecido en </w:t>
      </w:r>
      <w:r w:rsidRPr="00305C72">
        <w:rPr>
          <w:rFonts w:cs="Arial"/>
          <w:sz w:val="22"/>
          <w:szCs w:val="22"/>
          <w:lang w:val="es-CR"/>
        </w:rPr>
        <w:t xml:space="preserve">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 xml:space="preserve">ofertas", </w:t>
      </w:r>
      <w:r w:rsidRPr="00305C72">
        <w:rPr>
          <w:rFonts w:cs="Arial"/>
          <w:sz w:val="22"/>
          <w:szCs w:val="22"/>
          <w:lang w:val="es-CR"/>
        </w:rPr>
        <w:t xml:space="preserve">incluido en el </w:t>
      </w:r>
      <w:r w:rsidRPr="00305C72">
        <w:rPr>
          <w:rFonts w:cs="Arial"/>
          <w:i/>
          <w:iCs/>
          <w:sz w:val="22"/>
          <w:szCs w:val="22"/>
          <w:lang w:val="es-CR"/>
        </w:rPr>
        <w:t>"Manual de Normas y Procedimientos para la Gestión de las Carteras</w:t>
      </w:r>
      <w:r>
        <w:rPr>
          <w:rFonts w:cs="Arial"/>
          <w:i/>
          <w:iCs/>
          <w:sz w:val="22"/>
          <w:szCs w:val="22"/>
          <w:lang w:val="es-CR"/>
        </w:rPr>
        <w:t xml:space="preserve"> </w:t>
      </w:r>
      <w:proofErr w:type="spellStart"/>
      <w:r w:rsidRPr="00305C72">
        <w:rPr>
          <w:rFonts w:cs="Arial"/>
          <w:i/>
          <w:iCs/>
          <w:sz w:val="22"/>
          <w:szCs w:val="22"/>
          <w:lang w:val="es-CR"/>
        </w:rPr>
        <w:t>Fideicometidas</w:t>
      </w:r>
      <w:proofErr w:type="spellEnd"/>
      <w:r w:rsidRPr="00305C72">
        <w:rPr>
          <w:rFonts w:cs="Arial"/>
          <w:i/>
          <w:iCs/>
          <w:sz w:val="22"/>
          <w:szCs w:val="22"/>
          <w:lang w:val="es-CR"/>
        </w:rPr>
        <w:t xml:space="preserve"> Recibidas en Dación de Pago", </w:t>
      </w:r>
      <w:r w:rsidRPr="00305C72">
        <w:rPr>
          <w:rFonts w:cs="Arial"/>
          <w:sz w:val="22"/>
          <w:szCs w:val="22"/>
          <w:lang w:val="es-CR"/>
        </w:rPr>
        <w:t xml:space="preserve">aprobado por </w:t>
      </w:r>
      <w:r>
        <w:rPr>
          <w:rFonts w:cs="Arial"/>
          <w:sz w:val="22"/>
          <w:szCs w:val="22"/>
          <w:lang w:val="es-CR"/>
        </w:rPr>
        <w:t>esta</w:t>
      </w:r>
      <w:r w:rsidRPr="00305C72">
        <w:rPr>
          <w:rFonts w:cs="Arial"/>
          <w:sz w:val="22"/>
          <w:szCs w:val="22"/>
          <w:lang w:val="es-CR"/>
        </w:rPr>
        <w:t xml:space="preserve"> Junta Directiva mediante</w:t>
      </w:r>
      <w:r>
        <w:rPr>
          <w:rFonts w:cs="Arial"/>
          <w:sz w:val="22"/>
          <w:szCs w:val="22"/>
          <w:lang w:val="es-CR"/>
        </w:rPr>
        <w:t xml:space="preserve"> el </w:t>
      </w:r>
      <w:r w:rsidRPr="00305C72">
        <w:rPr>
          <w:rFonts w:cs="Arial"/>
          <w:sz w:val="22"/>
          <w:szCs w:val="22"/>
          <w:lang w:val="es-CR"/>
        </w:rPr>
        <w:t xml:space="preserve">acuerdo </w:t>
      </w:r>
      <w:r>
        <w:rPr>
          <w:rFonts w:cs="Arial"/>
          <w:sz w:val="22"/>
          <w:szCs w:val="22"/>
          <w:lang w:val="es-CR"/>
        </w:rPr>
        <w:t>N°</w:t>
      </w:r>
      <w:r w:rsidRPr="00305C72">
        <w:rPr>
          <w:rFonts w:cs="Arial"/>
          <w:sz w:val="22"/>
          <w:szCs w:val="22"/>
          <w:lang w:val="es-CR"/>
        </w:rPr>
        <w:t xml:space="preserve"> 1 de la sesión 50-2015 del 06 de agosto de 2015</w:t>
      </w:r>
      <w:r>
        <w:rPr>
          <w:rFonts w:cs="Arial"/>
          <w:sz w:val="22"/>
          <w:szCs w:val="22"/>
          <w:lang w:val="es-CR"/>
        </w:rPr>
        <w:t>.</w:t>
      </w:r>
    </w:p>
    <w:p w14:paraId="20E0A008" w14:textId="77777777" w:rsidR="009B4457" w:rsidRDefault="009B4457" w:rsidP="009B4457">
      <w:pPr>
        <w:spacing w:line="360" w:lineRule="auto"/>
        <w:jc w:val="both"/>
        <w:rPr>
          <w:rFonts w:cs="Arial"/>
          <w:sz w:val="22"/>
          <w:szCs w:val="22"/>
          <w:lang w:val="es-CR"/>
        </w:rPr>
      </w:pPr>
    </w:p>
    <w:p w14:paraId="7DD6BB41" w14:textId="18D5CC8C" w:rsidR="009B4457" w:rsidRDefault="009B4457" w:rsidP="009B4457">
      <w:pPr>
        <w:spacing w:line="360" w:lineRule="auto"/>
        <w:jc w:val="both"/>
        <w:rPr>
          <w:rFonts w:cs="Arial"/>
          <w:bCs/>
          <w:color w:val="000000"/>
          <w:sz w:val="22"/>
          <w:szCs w:val="22"/>
        </w:rPr>
      </w:pPr>
      <w:r w:rsidRPr="00A25DB7">
        <w:rPr>
          <w:rFonts w:cs="Arial"/>
          <w:sz w:val="22"/>
          <w:u w:val="single"/>
          <w:lang w:val="es-ES_tradnl"/>
        </w:rPr>
        <w:t xml:space="preserve">Minuto </w:t>
      </w:r>
      <w:r w:rsidR="00BD0BBB">
        <w:rPr>
          <w:rFonts w:cs="Arial"/>
          <w:sz w:val="22"/>
          <w:u w:val="single"/>
          <w:lang w:val="es-ES_tradnl"/>
        </w:rPr>
        <w:t>99</w:t>
      </w:r>
      <w:r w:rsidRPr="00A25DB7">
        <w:rPr>
          <w:rFonts w:cs="Arial"/>
          <w:sz w:val="22"/>
          <w:u w:val="single"/>
          <w:lang w:val="es-ES_tradnl"/>
        </w:rPr>
        <w:t>:</w:t>
      </w:r>
      <w:r w:rsidR="00BD0BBB">
        <w:rPr>
          <w:rFonts w:cs="Arial"/>
          <w:sz w:val="22"/>
          <w:u w:val="single"/>
          <w:lang w:val="es-ES_tradnl"/>
        </w:rPr>
        <w:t>30</w:t>
      </w:r>
      <w:r>
        <w:rPr>
          <w:rFonts w:cs="Arial"/>
          <w:sz w:val="22"/>
          <w:lang w:val="es-ES_tradnl"/>
        </w:rPr>
        <w:t xml:space="preserve"> Conocida y suficientemente discutida</w:t>
      </w:r>
      <w:r>
        <w:rPr>
          <w:rFonts w:cs="Arial"/>
          <w:color w:val="000000"/>
          <w:sz w:val="22"/>
          <w:szCs w:val="22"/>
        </w:rPr>
        <w:t xml:space="preserve"> la propuesta de la Dirección FONAVI y no habiendo objeciones de los señores Directores ni por parte de los funcionarios, la </w:t>
      </w:r>
      <w:r w:rsidRPr="00E97FE0">
        <w:rPr>
          <w:rFonts w:cs="Arial"/>
          <w:color w:val="000000"/>
          <w:sz w:val="22"/>
          <w:szCs w:val="22"/>
        </w:rPr>
        <w:t>Junta Directiva</w:t>
      </w:r>
      <w:r>
        <w:rPr>
          <w:rFonts w:cs="Arial"/>
          <w:color w:val="000000"/>
          <w:sz w:val="22"/>
          <w:szCs w:val="22"/>
        </w:rPr>
        <w:t xml:space="preserve"> resuelve acoger la recomendación de la </w:t>
      </w:r>
      <w:r w:rsidRPr="00C84DF1">
        <w:rPr>
          <w:rFonts w:cs="Arial"/>
          <w:color w:val="000000"/>
          <w:sz w:val="22"/>
          <w:szCs w:val="22"/>
        </w:rPr>
        <w:t>Administración</w:t>
      </w:r>
      <w:r>
        <w:rPr>
          <w:rFonts w:cs="Arial"/>
          <w:sz w:val="22"/>
          <w:szCs w:val="22"/>
        </w:rPr>
        <w:t xml:space="preserve">.  Lo anterior, según se indica en el </w:t>
      </w:r>
      <w:r w:rsidRPr="0034278D">
        <w:rPr>
          <w:rFonts w:cs="Arial"/>
          <w:b/>
          <w:sz w:val="22"/>
          <w:lang w:val="es-ES_tradnl"/>
        </w:rPr>
        <w:t xml:space="preserve">Acuerdo N° </w:t>
      </w:r>
      <w:r>
        <w:rPr>
          <w:rFonts w:cs="Arial"/>
          <w:b/>
          <w:sz w:val="22"/>
          <w:lang w:val="es-ES_tradnl"/>
        </w:rPr>
        <w:t>4</w:t>
      </w:r>
      <w:r>
        <w:rPr>
          <w:rFonts w:cs="Arial"/>
          <w:sz w:val="22"/>
          <w:lang w:val="es-ES_tradnl"/>
        </w:rPr>
        <w:t xml:space="preserve"> que se anexa a esta minuta.</w:t>
      </w:r>
    </w:p>
    <w:p w14:paraId="0B7A7BBC" w14:textId="77777777" w:rsidR="00C27EF8" w:rsidRPr="00D14EAF" w:rsidRDefault="00C27EF8" w:rsidP="00C27EF8">
      <w:pPr>
        <w:spacing w:line="360" w:lineRule="auto"/>
        <w:jc w:val="both"/>
        <w:rPr>
          <w:rFonts w:cs="Arial"/>
          <w:b/>
          <w:sz w:val="22"/>
        </w:rPr>
      </w:pPr>
      <w:r w:rsidRPr="00D14EAF">
        <w:rPr>
          <w:rFonts w:cs="Arial"/>
          <w:b/>
          <w:sz w:val="22"/>
        </w:rPr>
        <w:t>************</w:t>
      </w:r>
    </w:p>
    <w:p w14:paraId="74E98255" w14:textId="77777777" w:rsidR="00C27EF8" w:rsidRDefault="00C27EF8" w:rsidP="00C27EF8">
      <w:pPr>
        <w:spacing w:line="360" w:lineRule="auto"/>
        <w:jc w:val="both"/>
        <w:rPr>
          <w:rFonts w:cs="Arial"/>
          <w:b/>
          <w:bCs/>
          <w:sz w:val="22"/>
          <w:szCs w:val="22"/>
          <w:u w:val="single"/>
          <w:lang w:val="es-ES_tradnl"/>
        </w:rPr>
      </w:pPr>
    </w:p>
    <w:p w14:paraId="3D39E912" w14:textId="3E0EB949" w:rsidR="00C27EF8" w:rsidRPr="00AB2826" w:rsidRDefault="00C27EF8" w:rsidP="00C27EF8">
      <w:pPr>
        <w:pStyle w:val="Textoindependiente"/>
        <w:ind w:right="0"/>
        <w:rPr>
          <w:rFonts w:cs="Arial"/>
          <w:szCs w:val="22"/>
        </w:rPr>
      </w:pPr>
      <w:r w:rsidRPr="002A485F">
        <w:rPr>
          <w:rFonts w:cs="Arial"/>
          <w:szCs w:val="22"/>
          <w:u w:val="single"/>
        </w:rPr>
        <w:t xml:space="preserve">Minuto </w:t>
      </w:r>
      <w:r w:rsidR="002A485F" w:rsidRPr="002A485F">
        <w:rPr>
          <w:rFonts w:cs="Arial"/>
          <w:szCs w:val="22"/>
          <w:u w:val="single"/>
        </w:rPr>
        <w:t>99:45</w:t>
      </w:r>
      <w:r>
        <w:rPr>
          <w:rFonts w:cs="Arial"/>
          <w:szCs w:val="22"/>
        </w:rPr>
        <w:t xml:space="preserve"> </w:t>
      </w:r>
      <w:r w:rsidRPr="00AB2826">
        <w:rPr>
          <w:rFonts w:cs="Arial"/>
          <w:szCs w:val="22"/>
        </w:rPr>
        <w:t xml:space="preserve">Siendo las </w:t>
      </w:r>
      <w:r w:rsidR="002A485F">
        <w:rPr>
          <w:rFonts w:cs="Arial"/>
          <w:szCs w:val="22"/>
        </w:rPr>
        <w:t>veinte</w:t>
      </w:r>
      <w:r>
        <w:rPr>
          <w:rFonts w:cs="Arial"/>
          <w:szCs w:val="22"/>
        </w:rPr>
        <w:t xml:space="preserve"> </w:t>
      </w:r>
      <w:r w:rsidRPr="00AB2826">
        <w:rPr>
          <w:rFonts w:cs="Arial"/>
          <w:szCs w:val="22"/>
        </w:rPr>
        <w:t>horas</w:t>
      </w:r>
      <w:r>
        <w:rPr>
          <w:rFonts w:cs="Arial"/>
          <w:szCs w:val="22"/>
        </w:rPr>
        <w:t xml:space="preserve"> con </w:t>
      </w:r>
      <w:r w:rsidR="002A485F">
        <w:rPr>
          <w:rFonts w:cs="Arial"/>
          <w:szCs w:val="22"/>
        </w:rPr>
        <w:t xml:space="preserve">quince </w:t>
      </w:r>
      <w:r>
        <w:rPr>
          <w:rFonts w:cs="Arial"/>
          <w:szCs w:val="22"/>
        </w:rPr>
        <w:t>minutos</w:t>
      </w:r>
      <w:r w:rsidRPr="00AB2826">
        <w:rPr>
          <w:rFonts w:cs="Arial"/>
          <w:szCs w:val="22"/>
        </w:rPr>
        <w:t>, se levanta la sesión.</w:t>
      </w:r>
    </w:p>
    <w:p w14:paraId="71AF2A7B" w14:textId="77777777" w:rsidR="00C27EF8" w:rsidRPr="00D14EAF" w:rsidRDefault="00C27EF8" w:rsidP="00C27EF8">
      <w:pPr>
        <w:spacing w:line="360" w:lineRule="auto"/>
        <w:jc w:val="both"/>
        <w:rPr>
          <w:rFonts w:cs="Arial"/>
          <w:b/>
          <w:sz w:val="22"/>
        </w:rPr>
      </w:pPr>
      <w:r w:rsidRPr="00D14EAF">
        <w:rPr>
          <w:rFonts w:cs="Arial"/>
          <w:b/>
          <w:sz w:val="22"/>
        </w:rPr>
        <w:t>************</w:t>
      </w:r>
    </w:p>
    <w:p w14:paraId="67FDB3CE" w14:textId="77777777" w:rsidR="00C27EF8" w:rsidRDefault="00C27EF8" w:rsidP="00C27EF8">
      <w:pPr>
        <w:rPr>
          <w:rFonts w:cs="Arial"/>
          <w:sz w:val="22"/>
          <w:szCs w:val="22"/>
        </w:rPr>
      </w:pPr>
    </w:p>
    <w:p w14:paraId="0AE7E13F" w14:textId="77777777" w:rsidR="00C27EF8" w:rsidRDefault="00C27EF8" w:rsidP="00C27EF8">
      <w:pPr>
        <w:rPr>
          <w:rFonts w:cs="Arial"/>
          <w:sz w:val="22"/>
          <w:szCs w:val="22"/>
        </w:rPr>
      </w:pPr>
    </w:p>
    <w:p w14:paraId="7CB8E794" w14:textId="77777777" w:rsidR="00C27EF8" w:rsidRDefault="00C27EF8" w:rsidP="00C27EF8">
      <w:pPr>
        <w:rPr>
          <w:rFonts w:cs="Arial"/>
          <w:sz w:val="22"/>
          <w:szCs w:val="22"/>
        </w:rPr>
      </w:pPr>
      <w:r>
        <w:rPr>
          <w:rFonts w:cs="Arial"/>
          <w:sz w:val="22"/>
          <w:szCs w:val="22"/>
        </w:rPr>
        <w:br w:type="page"/>
      </w:r>
    </w:p>
    <w:p w14:paraId="5C9913B9" w14:textId="77777777" w:rsidR="00C27EF8" w:rsidRDefault="00C27EF8" w:rsidP="00C27EF8">
      <w:pPr>
        <w:spacing w:line="360" w:lineRule="auto"/>
        <w:jc w:val="both"/>
        <w:rPr>
          <w:rFonts w:cs="Arial"/>
          <w:sz w:val="22"/>
          <w:szCs w:val="22"/>
        </w:rPr>
      </w:pPr>
    </w:p>
    <w:p w14:paraId="77967CE4" w14:textId="77777777" w:rsidR="00C27EF8" w:rsidRDefault="00C27EF8" w:rsidP="00C27EF8">
      <w:pPr>
        <w:spacing w:line="360" w:lineRule="auto"/>
        <w:jc w:val="both"/>
        <w:rPr>
          <w:rFonts w:cs="Arial"/>
          <w:sz w:val="22"/>
          <w:szCs w:val="22"/>
        </w:rPr>
      </w:pPr>
    </w:p>
    <w:p w14:paraId="63422B1D" w14:textId="77777777" w:rsidR="00C27EF8" w:rsidRDefault="00C27EF8" w:rsidP="00C27EF8">
      <w:pPr>
        <w:pStyle w:val="Ttulo"/>
        <w:ind w:right="51"/>
        <w:rPr>
          <w:rFonts w:cs="Arial"/>
        </w:rPr>
      </w:pPr>
      <w:r>
        <w:rPr>
          <w:rFonts w:cs="Arial"/>
        </w:rPr>
        <w:t>BANCO HIPOTECARIO DE LA VIVIENDA</w:t>
      </w:r>
    </w:p>
    <w:p w14:paraId="7C7CF423"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60AEE58A" w14:textId="77777777" w:rsidR="00C27EF8" w:rsidRDefault="00C27EF8" w:rsidP="00C27EF8">
      <w:pPr>
        <w:spacing w:line="360" w:lineRule="auto"/>
        <w:ind w:right="51"/>
        <w:jc w:val="center"/>
        <w:rPr>
          <w:rFonts w:cs="Arial"/>
          <w:b/>
          <w:sz w:val="22"/>
          <w:u w:val="single"/>
        </w:rPr>
      </w:pPr>
    </w:p>
    <w:p w14:paraId="30A8BEAB"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F312C4">
        <w:rPr>
          <w:rFonts w:cs="Arial"/>
          <w:b/>
          <w:sz w:val="22"/>
          <w:u w:val="single"/>
        </w:rPr>
        <w:t>EXTRA</w:t>
      </w:r>
      <w:r>
        <w:rPr>
          <w:rFonts w:cs="Arial"/>
          <w:b/>
          <w:sz w:val="22"/>
          <w:u w:val="single"/>
        </w:rPr>
        <w:t xml:space="preserve">ORDINARIA N° </w:t>
      </w:r>
      <w:r w:rsidR="00F312C4">
        <w:rPr>
          <w:rFonts w:cs="Arial"/>
          <w:b/>
          <w:sz w:val="22"/>
          <w:u w:val="single"/>
        </w:rPr>
        <w:t>81</w:t>
      </w:r>
      <w:r>
        <w:rPr>
          <w:rFonts w:cs="Arial"/>
          <w:b/>
          <w:sz w:val="22"/>
          <w:u w:val="single"/>
        </w:rPr>
        <w:t>-2019</w:t>
      </w:r>
    </w:p>
    <w:p w14:paraId="54A7704D"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F312C4">
        <w:rPr>
          <w:rFonts w:cs="Arial"/>
          <w:b/>
          <w:sz w:val="22"/>
          <w:u w:val="single"/>
        </w:rPr>
        <w:t>17</w:t>
      </w:r>
      <w:r>
        <w:rPr>
          <w:rFonts w:cs="Arial"/>
          <w:b/>
          <w:sz w:val="22"/>
          <w:u w:val="single"/>
        </w:rPr>
        <w:t xml:space="preserve"> DE </w:t>
      </w:r>
      <w:r w:rsidR="00F312C4">
        <w:rPr>
          <w:rFonts w:cs="Arial"/>
          <w:b/>
          <w:sz w:val="22"/>
          <w:u w:val="single"/>
        </w:rPr>
        <w:t>OCTUBRE</w:t>
      </w:r>
      <w:r>
        <w:rPr>
          <w:rFonts w:cs="Arial"/>
          <w:b/>
          <w:sz w:val="22"/>
          <w:u w:val="single"/>
        </w:rPr>
        <w:t xml:space="preserve"> DE 2019</w:t>
      </w:r>
    </w:p>
    <w:p w14:paraId="368C0D12" w14:textId="77777777" w:rsidR="00C27EF8" w:rsidRDefault="00C27EF8" w:rsidP="00C27EF8">
      <w:pPr>
        <w:spacing w:line="360" w:lineRule="auto"/>
        <w:jc w:val="both"/>
        <w:rPr>
          <w:rFonts w:cs="Arial"/>
          <w:sz w:val="22"/>
          <w:szCs w:val="22"/>
        </w:rPr>
      </w:pPr>
    </w:p>
    <w:p w14:paraId="35DE2FE0" w14:textId="77777777" w:rsidR="00C27EF8" w:rsidRDefault="00C27EF8" w:rsidP="00C27EF8">
      <w:pPr>
        <w:spacing w:line="360" w:lineRule="auto"/>
        <w:jc w:val="both"/>
        <w:rPr>
          <w:rFonts w:cs="Arial"/>
          <w:sz w:val="22"/>
          <w:szCs w:val="22"/>
        </w:rPr>
      </w:pPr>
    </w:p>
    <w:p w14:paraId="27DF710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41FFEC6A" w14:textId="6032252B" w:rsidR="00C27EF8" w:rsidRPr="00ED398E" w:rsidRDefault="008F27E4" w:rsidP="00C27EF8">
      <w:pPr>
        <w:spacing w:line="360" w:lineRule="auto"/>
        <w:jc w:val="both"/>
        <w:rPr>
          <w:rFonts w:cs="Arial"/>
          <w:b/>
          <w:bCs/>
          <w:sz w:val="22"/>
          <w:szCs w:val="22"/>
        </w:rPr>
      </w:pPr>
      <w:r w:rsidRPr="00ED398E">
        <w:rPr>
          <w:rFonts w:cs="Arial"/>
          <w:b/>
          <w:bCs/>
          <w:sz w:val="22"/>
          <w:szCs w:val="22"/>
        </w:rPr>
        <w:t>Considerando:</w:t>
      </w:r>
    </w:p>
    <w:p w14:paraId="30304A18" w14:textId="03EDF59C" w:rsidR="00ED398E" w:rsidRDefault="008F27E4" w:rsidP="00C27EF8">
      <w:pPr>
        <w:spacing w:line="360" w:lineRule="auto"/>
        <w:jc w:val="both"/>
        <w:rPr>
          <w:rFonts w:cs="Arial"/>
          <w:sz w:val="22"/>
          <w:szCs w:val="22"/>
          <w:lang w:val="es-CR"/>
        </w:rPr>
      </w:pPr>
      <w:r w:rsidRPr="00ED398E">
        <w:rPr>
          <w:rFonts w:cs="Arial"/>
          <w:b/>
          <w:bCs/>
          <w:sz w:val="22"/>
          <w:szCs w:val="22"/>
        </w:rPr>
        <w:t>Primero:</w:t>
      </w:r>
      <w:r>
        <w:rPr>
          <w:rFonts w:cs="Arial"/>
          <w:sz w:val="22"/>
          <w:szCs w:val="22"/>
        </w:rPr>
        <w:t xml:space="preserve"> Que por medio del oficio </w:t>
      </w:r>
      <w:r w:rsidR="007A340D">
        <w:rPr>
          <w:rFonts w:cs="Arial"/>
          <w:sz w:val="22"/>
          <w:lang w:val="es-ES_tradnl"/>
        </w:rPr>
        <w:t xml:space="preserve">el oficio </w:t>
      </w:r>
      <w:r w:rsidR="007A340D" w:rsidRPr="00045750">
        <w:rPr>
          <w:rFonts w:cs="Arial"/>
          <w:sz w:val="22"/>
          <w:lang w:val="es-ES_tradnl"/>
        </w:rPr>
        <w:t>GG-ME-</w:t>
      </w:r>
      <w:r w:rsidR="007A340D">
        <w:rPr>
          <w:rFonts w:cs="Arial"/>
          <w:sz w:val="22"/>
          <w:lang w:val="es-ES_tradnl"/>
        </w:rPr>
        <w:t>1074</w:t>
      </w:r>
      <w:r w:rsidR="007A340D" w:rsidRPr="00045750">
        <w:rPr>
          <w:rFonts w:cs="Arial"/>
          <w:sz w:val="22"/>
          <w:lang w:val="es-ES_tradnl"/>
        </w:rPr>
        <w:t>-2019</w:t>
      </w:r>
      <w:r w:rsidR="007A340D">
        <w:rPr>
          <w:rFonts w:cs="Arial"/>
          <w:sz w:val="22"/>
          <w:lang w:val="es-ES_tradnl"/>
        </w:rPr>
        <w:t xml:space="preserve"> del 11 de octubre de 2019</w:t>
      </w:r>
      <w:r w:rsidR="00ED398E">
        <w:rPr>
          <w:rFonts w:cs="Arial"/>
          <w:sz w:val="22"/>
          <w:lang w:val="es-ES_tradnl"/>
        </w:rPr>
        <w:t xml:space="preserve"> y</w:t>
      </w:r>
      <w:r w:rsidR="007A340D">
        <w:rPr>
          <w:rFonts w:cs="Arial"/>
          <w:sz w:val="22"/>
          <w:lang w:val="es-ES_tradnl"/>
        </w:rPr>
        <w:t xml:space="preserve"> atendiendo lo dispuesto en el acuerdo N° 4 de la sesión 72</w:t>
      </w:r>
      <w:r w:rsidR="007A340D" w:rsidRPr="00045750">
        <w:rPr>
          <w:rFonts w:cs="Arial"/>
          <w:sz w:val="22"/>
          <w:lang w:val="es-ES_tradnl"/>
        </w:rPr>
        <w:t>-2019</w:t>
      </w:r>
      <w:r w:rsidR="007A340D">
        <w:rPr>
          <w:rFonts w:cs="Arial"/>
          <w:sz w:val="22"/>
          <w:lang w:val="es-ES_tradnl"/>
        </w:rPr>
        <w:t xml:space="preserve"> del 16 de setiembre de 2019, la </w:t>
      </w:r>
      <w:r w:rsidR="007A340D" w:rsidRPr="00DF753E">
        <w:rPr>
          <w:rFonts w:cs="Arial"/>
          <w:sz w:val="22"/>
          <w:szCs w:val="22"/>
          <w:lang w:val="es-CR"/>
        </w:rPr>
        <w:t>Gerencia General</w:t>
      </w:r>
      <w:r w:rsidR="007A340D">
        <w:rPr>
          <w:rFonts w:cs="Arial"/>
          <w:sz w:val="22"/>
          <w:szCs w:val="22"/>
          <w:lang w:val="es-CR"/>
        </w:rPr>
        <w:t xml:space="preserve"> </w:t>
      </w:r>
      <w:r w:rsidR="00ED398E">
        <w:rPr>
          <w:rFonts w:cs="Arial"/>
          <w:sz w:val="22"/>
          <w:szCs w:val="22"/>
          <w:lang w:val="es-CR"/>
        </w:rPr>
        <w:t xml:space="preserve">somete a la consideración de esta </w:t>
      </w:r>
      <w:r w:rsidR="00ED398E" w:rsidRPr="00ED398E">
        <w:rPr>
          <w:rFonts w:cs="Arial"/>
          <w:sz w:val="22"/>
          <w:szCs w:val="22"/>
          <w:lang w:val="es-CR"/>
        </w:rPr>
        <w:t>Junta Directiva</w:t>
      </w:r>
      <w:r w:rsidR="00ED398E">
        <w:rPr>
          <w:rFonts w:cs="Arial"/>
          <w:sz w:val="22"/>
          <w:szCs w:val="22"/>
          <w:lang w:val="es-CR"/>
        </w:rPr>
        <w:t xml:space="preserve">, </w:t>
      </w:r>
      <w:r w:rsidR="007A340D">
        <w:rPr>
          <w:rFonts w:cs="Arial"/>
          <w:sz w:val="22"/>
          <w:szCs w:val="22"/>
          <w:lang w:val="es-CR"/>
        </w:rPr>
        <w:t>el informe DFC-ME-0225-2019 del Departamento Financiero Contable, que contiene una propuesta de mecanismo</w:t>
      </w:r>
      <w:r w:rsidR="00ED398E">
        <w:rPr>
          <w:rFonts w:cs="Arial"/>
          <w:sz w:val="22"/>
          <w:szCs w:val="22"/>
          <w:lang w:val="es-CR"/>
        </w:rPr>
        <w:t>,</w:t>
      </w:r>
      <w:r w:rsidR="007A340D">
        <w:rPr>
          <w:rFonts w:cs="Arial"/>
          <w:sz w:val="22"/>
          <w:szCs w:val="22"/>
          <w:lang w:val="es-CR"/>
        </w:rPr>
        <w:t xml:space="preserve"> para disponer del recurso humano requerido por los proyectos </w:t>
      </w:r>
      <w:r w:rsidR="00ED398E">
        <w:rPr>
          <w:rFonts w:cs="Arial"/>
          <w:sz w:val="22"/>
          <w:szCs w:val="22"/>
          <w:lang w:val="es-CR"/>
        </w:rPr>
        <w:t xml:space="preserve">estratégicos </w:t>
      </w:r>
      <w:r w:rsidR="007A340D">
        <w:rPr>
          <w:rFonts w:cs="Arial"/>
          <w:sz w:val="22"/>
          <w:szCs w:val="22"/>
          <w:lang w:val="es-CR"/>
        </w:rPr>
        <w:t>institucionales</w:t>
      </w:r>
      <w:r w:rsidR="00ED398E">
        <w:rPr>
          <w:rFonts w:cs="Arial"/>
          <w:sz w:val="22"/>
          <w:szCs w:val="22"/>
          <w:lang w:val="es-CR"/>
        </w:rPr>
        <w:t>.</w:t>
      </w:r>
    </w:p>
    <w:p w14:paraId="0ED6BA33" w14:textId="77777777" w:rsidR="00ED398E" w:rsidRDefault="00ED398E" w:rsidP="00C27EF8">
      <w:pPr>
        <w:spacing w:line="360" w:lineRule="auto"/>
        <w:jc w:val="both"/>
        <w:rPr>
          <w:rFonts w:cs="Arial"/>
          <w:sz w:val="22"/>
          <w:szCs w:val="22"/>
          <w:lang w:val="es-CR"/>
        </w:rPr>
      </w:pPr>
    </w:p>
    <w:p w14:paraId="0F0386FE" w14:textId="4604039C" w:rsidR="00C27EF8" w:rsidRDefault="00ED398E" w:rsidP="00C27EF8">
      <w:pPr>
        <w:spacing w:line="360" w:lineRule="auto"/>
        <w:jc w:val="both"/>
        <w:rPr>
          <w:rFonts w:cs="Arial"/>
          <w:sz w:val="22"/>
          <w:szCs w:val="22"/>
        </w:rPr>
      </w:pPr>
      <w:r w:rsidRPr="00ED398E">
        <w:rPr>
          <w:rFonts w:cs="Arial"/>
          <w:b/>
          <w:bCs/>
          <w:sz w:val="22"/>
          <w:szCs w:val="22"/>
        </w:rPr>
        <w:t>Segundo</w:t>
      </w:r>
      <w:r>
        <w:rPr>
          <w:rFonts w:cs="Arial"/>
          <w:sz w:val="22"/>
          <w:szCs w:val="22"/>
        </w:rPr>
        <w:t xml:space="preserve">: Que según se indica en dicho informe, la propuesta fue elaborada en coordinación con la </w:t>
      </w:r>
      <w:r w:rsidRPr="00ED398E">
        <w:rPr>
          <w:rFonts w:cs="Arial"/>
          <w:sz w:val="22"/>
          <w:szCs w:val="22"/>
          <w:lang w:val="es-CR"/>
        </w:rPr>
        <w:t>Gerencia General</w:t>
      </w:r>
      <w:r>
        <w:rPr>
          <w:rFonts w:cs="Arial"/>
          <w:sz w:val="22"/>
          <w:szCs w:val="22"/>
          <w:lang w:val="es-CR"/>
        </w:rPr>
        <w:t xml:space="preserve">, la </w:t>
      </w:r>
      <w:r w:rsidRPr="00ED398E">
        <w:rPr>
          <w:rFonts w:cs="Arial"/>
          <w:sz w:val="22"/>
          <w:szCs w:val="22"/>
          <w:lang w:val="es-ES_tradnl"/>
        </w:rPr>
        <w:t>Asesoría Legal</w:t>
      </w:r>
      <w:r>
        <w:rPr>
          <w:rFonts w:cs="Arial"/>
          <w:sz w:val="22"/>
          <w:szCs w:val="22"/>
          <w:lang w:val="es-ES_tradnl"/>
        </w:rPr>
        <w:t>, la Dirección Administrativa y el equipo de dirección del proyecto SAGF-CH, con el propósito de lograr un documento debidamente consensuado, así como técnica y jurídicamente respaldado.</w:t>
      </w:r>
    </w:p>
    <w:p w14:paraId="267C10F6" w14:textId="230B61B3" w:rsidR="00ED398E" w:rsidRDefault="00ED398E" w:rsidP="00C27EF8">
      <w:pPr>
        <w:spacing w:line="360" w:lineRule="auto"/>
        <w:jc w:val="both"/>
        <w:rPr>
          <w:rFonts w:cs="Arial"/>
          <w:sz w:val="22"/>
          <w:szCs w:val="22"/>
        </w:rPr>
      </w:pPr>
    </w:p>
    <w:p w14:paraId="1A2B2916" w14:textId="2A4BE890" w:rsidR="00ED398E" w:rsidRDefault="00ED398E" w:rsidP="00C27EF8">
      <w:pPr>
        <w:spacing w:line="360" w:lineRule="auto"/>
        <w:jc w:val="both"/>
        <w:rPr>
          <w:rFonts w:cs="Arial"/>
          <w:sz w:val="22"/>
          <w:szCs w:val="22"/>
        </w:rPr>
      </w:pPr>
      <w:r w:rsidRPr="00ED398E">
        <w:rPr>
          <w:rFonts w:cs="Arial"/>
          <w:b/>
          <w:bCs/>
          <w:sz w:val="22"/>
          <w:szCs w:val="22"/>
        </w:rPr>
        <w:t xml:space="preserve">Tercero: </w:t>
      </w:r>
      <w:r>
        <w:rPr>
          <w:rFonts w:cs="Arial"/>
          <w:sz w:val="22"/>
          <w:szCs w:val="22"/>
        </w:rPr>
        <w:t xml:space="preserve">Que </w:t>
      </w:r>
      <w:r w:rsidR="00BB60F6">
        <w:rPr>
          <w:rFonts w:cs="Arial"/>
          <w:sz w:val="22"/>
          <w:szCs w:val="22"/>
        </w:rPr>
        <w:t xml:space="preserve">esta </w:t>
      </w:r>
      <w:r w:rsidR="00BB60F6" w:rsidRPr="00BB60F6">
        <w:rPr>
          <w:rFonts w:cs="Arial"/>
          <w:sz w:val="22"/>
          <w:szCs w:val="22"/>
          <w:lang w:val="es-CR"/>
        </w:rPr>
        <w:t>Junta Directiva</w:t>
      </w:r>
      <w:r w:rsidR="00BB60F6">
        <w:rPr>
          <w:rFonts w:cs="Arial"/>
          <w:sz w:val="22"/>
          <w:szCs w:val="22"/>
          <w:lang w:val="es-CR"/>
        </w:rPr>
        <w:t xml:space="preserve"> estime pertinente actuar de la forma que recomienda la </w:t>
      </w:r>
      <w:r w:rsidR="00BB60F6" w:rsidRPr="00BB60F6">
        <w:rPr>
          <w:rFonts w:cs="Arial"/>
          <w:sz w:val="22"/>
          <w:szCs w:val="22"/>
          <w:lang w:val="es-CR"/>
        </w:rPr>
        <w:t>Administración</w:t>
      </w:r>
      <w:r w:rsidR="00BB60F6">
        <w:rPr>
          <w:rFonts w:cs="Arial"/>
          <w:sz w:val="22"/>
          <w:szCs w:val="22"/>
          <w:lang w:val="es-CR"/>
        </w:rPr>
        <w:t>, en el tanto –según se ha documentado– las regulaciones propuestas constituyen un marco</w:t>
      </w:r>
      <w:r w:rsidR="00BB60F6" w:rsidRPr="00BB60F6">
        <w:rPr>
          <w:rFonts w:cs="Arial"/>
          <w:sz w:val="22"/>
          <w:szCs w:val="22"/>
        </w:rPr>
        <w:t xml:space="preserve"> de referencia</w:t>
      </w:r>
      <w:r w:rsidR="00217E83">
        <w:rPr>
          <w:rFonts w:cs="Arial"/>
          <w:sz w:val="22"/>
          <w:szCs w:val="22"/>
        </w:rPr>
        <w:t>,</w:t>
      </w:r>
      <w:r w:rsidR="00BB60F6" w:rsidRPr="00BB60F6">
        <w:rPr>
          <w:rFonts w:cs="Arial"/>
          <w:sz w:val="22"/>
          <w:szCs w:val="22"/>
        </w:rPr>
        <w:t xml:space="preserve"> </w:t>
      </w:r>
      <w:r w:rsidR="00BB60F6">
        <w:rPr>
          <w:rFonts w:cs="Arial"/>
          <w:sz w:val="22"/>
          <w:szCs w:val="22"/>
        </w:rPr>
        <w:t xml:space="preserve">para guiar la </w:t>
      </w:r>
      <w:r w:rsidR="00BB60F6" w:rsidRPr="00BB60F6">
        <w:rPr>
          <w:rFonts w:cs="Arial"/>
          <w:sz w:val="22"/>
          <w:szCs w:val="22"/>
        </w:rPr>
        <w:t>asignación de</w:t>
      </w:r>
      <w:r w:rsidR="00217E83">
        <w:rPr>
          <w:rFonts w:cs="Arial"/>
          <w:sz w:val="22"/>
          <w:szCs w:val="22"/>
        </w:rPr>
        <w:t>l</w:t>
      </w:r>
      <w:r w:rsidR="00BB60F6" w:rsidRPr="00BB60F6">
        <w:rPr>
          <w:rFonts w:cs="Arial"/>
          <w:sz w:val="22"/>
          <w:szCs w:val="22"/>
        </w:rPr>
        <w:t xml:space="preserve"> recurso humano </w:t>
      </w:r>
      <w:r w:rsidR="00BB60F6">
        <w:rPr>
          <w:rFonts w:cs="Arial"/>
          <w:sz w:val="22"/>
          <w:szCs w:val="22"/>
        </w:rPr>
        <w:t xml:space="preserve">necesario </w:t>
      </w:r>
      <w:r w:rsidR="00BB60F6" w:rsidRPr="00BB60F6">
        <w:rPr>
          <w:rFonts w:cs="Arial"/>
          <w:sz w:val="22"/>
          <w:szCs w:val="22"/>
        </w:rPr>
        <w:t xml:space="preserve">para </w:t>
      </w:r>
      <w:r w:rsidR="00BB60F6">
        <w:rPr>
          <w:rFonts w:cs="Arial"/>
          <w:sz w:val="22"/>
          <w:szCs w:val="22"/>
        </w:rPr>
        <w:t xml:space="preserve">garantizar el éxito en la implementación de </w:t>
      </w:r>
      <w:r w:rsidR="00BB60F6" w:rsidRPr="00BB60F6">
        <w:rPr>
          <w:rFonts w:cs="Arial"/>
          <w:sz w:val="22"/>
          <w:szCs w:val="22"/>
        </w:rPr>
        <w:t xml:space="preserve">los </w:t>
      </w:r>
      <w:r w:rsidR="00BB60F6">
        <w:rPr>
          <w:rFonts w:cs="Arial"/>
          <w:sz w:val="22"/>
          <w:szCs w:val="22"/>
        </w:rPr>
        <w:t>p</w:t>
      </w:r>
      <w:r w:rsidR="00BB60F6" w:rsidRPr="00BB60F6">
        <w:rPr>
          <w:rFonts w:cs="Arial"/>
          <w:sz w:val="22"/>
          <w:szCs w:val="22"/>
        </w:rPr>
        <w:t xml:space="preserve">royectos </w:t>
      </w:r>
      <w:r w:rsidR="00BB60F6">
        <w:rPr>
          <w:rFonts w:cs="Arial"/>
          <w:sz w:val="22"/>
          <w:szCs w:val="22"/>
        </w:rPr>
        <w:t>institucionales.</w:t>
      </w:r>
    </w:p>
    <w:p w14:paraId="5315888E" w14:textId="426B0F9B" w:rsidR="00ED398E" w:rsidRDefault="00ED398E" w:rsidP="00C27EF8">
      <w:pPr>
        <w:spacing w:line="360" w:lineRule="auto"/>
        <w:jc w:val="both"/>
        <w:rPr>
          <w:rFonts w:cs="Arial"/>
          <w:sz w:val="22"/>
          <w:szCs w:val="22"/>
        </w:rPr>
      </w:pPr>
    </w:p>
    <w:p w14:paraId="20428BFC" w14:textId="78EB5A44" w:rsidR="00E24678" w:rsidRPr="00BB60F6" w:rsidRDefault="00BB60F6" w:rsidP="00C27EF8">
      <w:pPr>
        <w:spacing w:line="360" w:lineRule="auto"/>
        <w:jc w:val="both"/>
        <w:rPr>
          <w:rFonts w:cs="Arial"/>
          <w:b/>
          <w:bCs/>
          <w:sz w:val="22"/>
          <w:szCs w:val="22"/>
        </w:rPr>
      </w:pPr>
      <w:r w:rsidRPr="00BB60F6">
        <w:rPr>
          <w:rFonts w:cs="Arial"/>
          <w:b/>
          <w:bCs/>
          <w:sz w:val="22"/>
          <w:szCs w:val="22"/>
        </w:rPr>
        <w:t>Por tanto, se acuerda:</w:t>
      </w:r>
    </w:p>
    <w:p w14:paraId="4BDAE18B" w14:textId="7FECCCA2" w:rsidR="00E24678" w:rsidRPr="00E24678" w:rsidRDefault="00BB60F6" w:rsidP="00C27EF8">
      <w:pPr>
        <w:spacing w:line="360" w:lineRule="auto"/>
        <w:jc w:val="both"/>
        <w:rPr>
          <w:rFonts w:cs="Arial"/>
          <w:sz w:val="22"/>
          <w:szCs w:val="22"/>
        </w:rPr>
      </w:pPr>
      <w:r>
        <w:rPr>
          <w:rFonts w:cs="Arial"/>
          <w:sz w:val="22"/>
          <w:szCs w:val="22"/>
        </w:rPr>
        <w:t>Aprobar las siguientes:</w:t>
      </w:r>
    </w:p>
    <w:p w14:paraId="35C6D186" w14:textId="1F3E06A4" w:rsidR="00E24678" w:rsidRPr="00E24678" w:rsidRDefault="00E24678" w:rsidP="00C27EF8">
      <w:pPr>
        <w:spacing w:line="360" w:lineRule="auto"/>
        <w:jc w:val="both"/>
        <w:rPr>
          <w:rFonts w:cs="Arial"/>
          <w:sz w:val="22"/>
          <w:szCs w:val="22"/>
        </w:rPr>
      </w:pPr>
    </w:p>
    <w:p w14:paraId="44F92946" w14:textId="77777777" w:rsidR="00BB60F6" w:rsidRDefault="00E24678" w:rsidP="00BB60F6">
      <w:pPr>
        <w:jc w:val="center"/>
        <w:rPr>
          <w:rFonts w:cs="Arial"/>
          <w:b/>
          <w:bCs/>
          <w:sz w:val="22"/>
          <w:szCs w:val="22"/>
        </w:rPr>
      </w:pPr>
      <w:r w:rsidRPr="00E24678">
        <w:rPr>
          <w:rFonts w:cs="Arial"/>
          <w:b/>
          <w:bCs/>
          <w:sz w:val="22"/>
          <w:szCs w:val="22"/>
        </w:rPr>
        <w:t>REGULACIONES PARA ASIGNAR RECURSO HUMANO AL</w:t>
      </w:r>
    </w:p>
    <w:p w14:paraId="3EA5E9AF" w14:textId="79AB8ACF" w:rsidR="00E24678" w:rsidRPr="00E24678" w:rsidRDefault="00E24678" w:rsidP="00BB60F6">
      <w:pPr>
        <w:jc w:val="center"/>
        <w:rPr>
          <w:rFonts w:cs="Arial"/>
          <w:b/>
          <w:bCs/>
          <w:sz w:val="22"/>
          <w:szCs w:val="22"/>
        </w:rPr>
      </w:pPr>
      <w:r w:rsidRPr="00E24678">
        <w:rPr>
          <w:rFonts w:cs="Arial"/>
          <w:b/>
          <w:bCs/>
          <w:sz w:val="22"/>
          <w:szCs w:val="22"/>
        </w:rPr>
        <w:t>PROGRAMA DE PROYECTOS INSTITUCIONALES</w:t>
      </w:r>
    </w:p>
    <w:p w14:paraId="7E02A2E8" w14:textId="77777777" w:rsidR="00E24678" w:rsidRPr="00E24678" w:rsidRDefault="00E24678" w:rsidP="00E24678">
      <w:pPr>
        <w:jc w:val="both"/>
        <w:rPr>
          <w:rFonts w:cs="Arial"/>
          <w:sz w:val="22"/>
          <w:szCs w:val="22"/>
        </w:rPr>
      </w:pPr>
    </w:p>
    <w:p w14:paraId="4630914C" w14:textId="753468E8" w:rsidR="00E24678" w:rsidRPr="00265ECF" w:rsidRDefault="00265ECF" w:rsidP="00265ECF">
      <w:pPr>
        <w:jc w:val="both"/>
        <w:rPr>
          <w:rFonts w:cs="Arial"/>
          <w:sz w:val="22"/>
          <w:szCs w:val="22"/>
        </w:rPr>
      </w:pPr>
      <w:r w:rsidRPr="00265ECF">
        <w:rPr>
          <w:rFonts w:cs="Arial"/>
          <w:b/>
          <w:bCs/>
          <w:sz w:val="22"/>
          <w:szCs w:val="22"/>
        </w:rPr>
        <w:lastRenderedPageBreak/>
        <w:t>1.-</w:t>
      </w:r>
      <w:r w:rsidR="00E24678" w:rsidRPr="00265ECF">
        <w:rPr>
          <w:rFonts w:cs="Arial"/>
          <w:sz w:val="22"/>
          <w:szCs w:val="22"/>
        </w:rPr>
        <w:t xml:space="preserve"> El Patrocinador del Proyecto junto con la Administración del Proyecto y las jefaturas respectivas, identificarán a los funcionarios Claves para asegurar el éxito del Proyecto.</w:t>
      </w:r>
    </w:p>
    <w:p w14:paraId="5042E38E" w14:textId="77777777" w:rsidR="00E24678" w:rsidRPr="00E24678" w:rsidRDefault="00E24678" w:rsidP="00265ECF">
      <w:pPr>
        <w:jc w:val="both"/>
        <w:rPr>
          <w:rFonts w:cs="Arial"/>
          <w:sz w:val="22"/>
          <w:szCs w:val="22"/>
        </w:rPr>
      </w:pPr>
    </w:p>
    <w:p w14:paraId="31209B59" w14:textId="7B82DE57" w:rsidR="00E24678" w:rsidRPr="00265ECF" w:rsidRDefault="00265ECF" w:rsidP="00265ECF">
      <w:pPr>
        <w:jc w:val="both"/>
        <w:rPr>
          <w:rFonts w:cs="Arial"/>
          <w:sz w:val="22"/>
          <w:szCs w:val="22"/>
        </w:rPr>
      </w:pPr>
      <w:r w:rsidRPr="00265ECF">
        <w:rPr>
          <w:rFonts w:cs="Arial"/>
          <w:b/>
          <w:bCs/>
          <w:sz w:val="22"/>
          <w:szCs w:val="22"/>
        </w:rPr>
        <w:t>2.-</w:t>
      </w:r>
      <w:r>
        <w:rPr>
          <w:rFonts w:cs="Arial"/>
          <w:sz w:val="22"/>
          <w:szCs w:val="22"/>
        </w:rPr>
        <w:t xml:space="preserve"> </w:t>
      </w:r>
      <w:r w:rsidR="00E24678" w:rsidRPr="00265ECF">
        <w:rPr>
          <w:rFonts w:cs="Arial"/>
          <w:sz w:val="22"/>
          <w:szCs w:val="22"/>
        </w:rPr>
        <w:t>En ningún caso se seleccionará a funcionarios que tengan puesto de jefatura, salvo que circunstancias muy calificadas así lo demanden, a criterio del Patrocinador y Administración del Proyecto, excepción que deberá ser avalada por la Gerencia General.</w:t>
      </w:r>
    </w:p>
    <w:p w14:paraId="4AF47A3A" w14:textId="77777777" w:rsidR="00E24678" w:rsidRPr="00E24678" w:rsidRDefault="00E24678" w:rsidP="00265ECF">
      <w:pPr>
        <w:jc w:val="both"/>
        <w:rPr>
          <w:rFonts w:cs="Arial"/>
          <w:sz w:val="22"/>
          <w:szCs w:val="22"/>
        </w:rPr>
      </w:pPr>
    </w:p>
    <w:p w14:paraId="2001D532" w14:textId="14CD7E12" w:rsidR="00E24678" w:rsidRPr="00265ECF" w:rsidRDefault="00265ECF" w:rsidP="00265ECF">
      <w:pPr>
        <w:jc w:val="both"/>
        <w:rPr>
          <w:rFonts w:cs="Arial"/>
          <w:sz w:val="22"/>
          <w:szCs w:val="22"/>
        </w:rPr>
      </w:pPr>
      <w:r w:rsidRPr="00265ECF">
        <w:rPr>
          <w:rFonts w:cs="Arial"/>
          <w:b/>
          <w:bCs/>
          <w:sz w:val="22"/>
          <w:szCs w:val="22"/>
        </w:rPr>
        <w:t>3.-</w:t>
      </w:r>
      <w:r w:rsidR="00E24678" w:rsidRPr="00265ECF">
        <w:rPr>
          <w:rFonts w:cs="Arial"/>
          <w:sz w:val="22"/>
          <w:szCs w:val="22"/>
        </w:rPr>
        <w:t xml:space="preserve"> Durante la implementación y puesta en marcha de cada Proyecto, según el plan de trabajo debidamente aprobado por las instancias correspondientes, los funcionarios identificados como “Clave” dejarán temporalmente de atender sus funciones y pasarán, tiempo completo, a dedicarse al Proyecto. </w:t>
      </w:r>
    </w:p>
    <w:p w14:paraId="015C95A4" w14:textId="77777777" w:rsidR="00E24678" w:rsidRPr="00E24678" w:rsidRDefault="00E24678" w:rsidP="00265ECF">
      <w:pPr>
        <w:pStyle w:val="Prrafodelista"/>
        <w:ind w:left="0"/>
        <w:jc w:val="both"/>
        <w:rPr>
          <w:rFonts w:cs="Arial"/>
          <w:sz w:val="22"/>
          <w:szCs w:val="22"/>
        </w:rPr>
      </w:pPr>
    </w:p>
    <w:p w14:paraId="57E56A13" w14:textId="0DEE1B9E" w:rsidR="00E24678" w:rsidRPr="00265ECF" w:rsidRDefault="00265ECF" w:rsidP="00265ECF">
      <w:pPr>
        <w:jc w:val="both"/>
        <w:rPr>
          <w:rFonts w:cs="Arial"/>
          <w:sz w:val="22"/>
          <w:szCs w:val="22"/>
        </w:rPr>
      </w:pPr>
      <w:r w:rsidRPr="00265ECF">
        <w:rPr>
          <w:rFonts w:cs="Arial"/>
          <w:b/>
          <w:bCs/>
          <w:sz w:val="22"/>
          <w:szCs w:val="22"/>
        </w:rPr>
        <w:t>4.-</w:t>
      </w:r>
      <w:r w:rsidR="00E24678" w:rsidRPr="00265ECF">
        <w:rPr>
          <w:rFonts w:cs="Arial"/>
          <w:sz w:val="22"/>
          <w:szCs w:val="22"/>
        </w:rPr>
        <w:t xml:space="preserve"> Para atender las funciones y procesos de los funcionarios Clave que se trasladarán temporalmente al Proyecto, se crearán plazas por servicios especiales, con la misma categoría y características del puesto de su titular. </w:t>
      </w:r>
    </w:p>
    <w:p w14:paraId="17234F45" w14:textId="77777777" w:rsidR="00E24678" w:rsidRPr="00E24678" w:rsidRDefault="00E24678" w:rsidP="00265ECF">
      <w:pPr>
        <w:pStyle w:val="Prrafodelista"/>
        <w:ind w:left="0"/>
        <w:jc w:val="both"/>
        <w:rPr>
          <w:rFonts w:cs="Arial"/>
          <w:sz w:val="22"/>
          <w:szCs w:val="22"/>
        </w:rPr>
      </w:pPr>
    </w:p>
    <w:p w14:paraId="40A4CC61" w14:textId="3CDCD0A6" w:rsidR="00E24678" w:rsidRPr="00265ECF" w:rsidRDefault="00265ECF" w:rsidP="00265ECF">
      <w:pPr>
        <w:jc w:val="both"/>
        <w:rPr>
          <w:rFonts w:cs="Arial"/>
          <w:sz w:val="22"/>
          <w:szCs w:val="22"/>
        </w:rPr>
      </w:pPr>
      <w:r w:rsidRPr="00265ECF">
        <w:rPr>
          <w:rFonts w:cs="Arial"/>
          <w:b/>
          <w:bCs/>
          <w:sz w:val="22"/>
          <w:szCs w:val="22"/>
        </w:rPr>
        <w:t>5.-</w:t>
      </w:r>
      <w:r>
        <w:rPr>
          <w:rFonts w:cs="Arial"/>
          <w:sz w:val="22"/>
          <w:szCs w:val="22"/>
        </w:rPr>
        <w:t xml:space="preserve"> </w:t>
      </w:r>
      <w:r w:rsidR="00E24678" w:rsidRPr="00265ECF">
        <w:rPr>
          <w:rFonts w:cs="Arial"/>
          <w:sz w:val="22"/>
          <w:szCs w:val="22"/>
        </w:rPr>
        <w:t>Las plazas por servicios especiales creadas serán llenadas por los siguientes medios y en el orden aquí establecido:</w:t>
      </w:r>
    </w:p>
    <w:p w14:paraId="0D417591" w14:textId="77777777" w:rsidR="00E24678" w:rsidRPr="00E24678" w:rsidRDefault="00E24678" w:rsidP="00E24678">
      <w:pPr>
        <w:pStyle w:val="Prrafodelista"/>
        <w:rPr>
          <w:rFonts w:cs="Arial"/>
          <w:sz w:val="22"/>
          <w:szCs w:val="22"/>
        </w:rPr>
      </w:pPr>
    </w:p>
    <w:p w14:paraId="2347E45D" w14:textId="09C0D620" w:rsidR="00E24678" w:rsidRPr="00E75BD8" w:rsidRDefault="00E75BD8" w:rsidP="00E75BD8">
      <w:pPr>
        <w:tabs>
          <w:tab w:val="left" w:pos="284"/>
        </w:tabs>
        <w:jc w:val="both"/>
        <w:rPr>
          <w:rFonts w:cs="Arial"/>
          <w:sz w:val="22"/>
          <w:szCs w:val="22"/>
        </w:rPr>
      </w:pPr>
      <w:r>
        <w:rPr>
          <w:rFonts w:cs="Arial"/>
          <w:sz w:val="22"/>
          <w:szCs w:val="22"/>
        </w:rPr>
        <w:t xml:space="preserve">a) </w:t>
      </w:r>
      <w:r w:rsidR="00E24678" w:rsidRPr="00E75BD8">
        <w:rPr>
          <w:rFonts w:cs="Arial"/>
          <w:sz w:val="22"/>
          <w:szCs w:val="22"/>
        </w:rPr>
        <w:t>Aplicación del Cuadro de Sucesión:</w:t>
      </w:r>
    </w:p>
    <w:p w14:paraId="18108F77" w14:textId="77777777" w:rsidR="00E24678" w:rsidRPr="00E24678" w:rsidRDefault="00E24678" w:rsidP="00E24678">
      <w:pPr>
        <w:pStyle w:val="Prrafodelista"/>
        <w:tabs>
          <w:tab w:val="left" w:pos="284"/>
        </w:tabs>
        <w:ind w:left="284"/>
        <w:jc w:val="both"/>
        <w:rPr>
          <w:rFonts w:cs="Arial"/>
          <w:sz w:val="22"/>
          <w:szCs w:val="22"/>
        </w:rPr>
      </w:pPr>
    </w:p>
    <w:p w14:paraId="4E5C8D3D" w14:textId="77777777" w:rsidR="00E24678" w:rsidRPr="00E24678" w:rsidRDefault="00E24678" w:rsidP="00E75BD8">
      <w:pPr>
        <w:pStyle w:val="Prrafodelista"/>
        <w:numPr>
          <w:ilvl w:val="2"/>
          <w:numId w:val="23"/>
        </w:numPr>
        <w:ind w:left="567" w:hanging="141"/>
        <w:jc w:val="both"/>
        <w:rPr>
          <w:rFonts w:cs="Arial"/>
          <w:sz w:val="22"/>
          <w:szCs w:val="22"/>
        </w:rPr>
      </w:pPr>
      <w:r w:rsidRPr="00E24678">
        <w:rPr>
          <w:rFonts w:cs="Arial"/>
          <w:sz w:val="22"/>
          <w:szCs w:val="22"/>
        </w:rPr>
        <w:t>Se autoriza el nombramiento directo por Cuadro de Sucesión, cuando la ausencia del titular obedezca a que se le han asignado nuevas funciones en el marco de desarrollo e implementación de Proyectos Institucionales.</w:t>
      </w:r>
    </w:p>
    <w:p w14:paraId="4FA3422A" w14:textId="77777777" w:rsidR="00E24678" w:rsidRPr="00E24678" w:rsidRDefault="00E24678" w:rsidP="00E75BD8">
      <w:pPr>
        <w:pStyle w:val="Prrafodelista"/>
        <w:ind w:left="567" w:hanging="141"/>
        <w:jc w:val="both"/>
        <w:rPr>
          <w:rFonts w:cs="Arial"/>
          <w:sz w:val="22"/>
          <w:szCs w:val="22"/>
        </w:rPr>
      </w:pPr>
    </w:p>
    <w:p w14:paraId="452E1967" w14:textId="77777777" w:rsidR="00E24678" w:rsidRPr="00E24678" w:rsidRDefault="00E24678" w:rsidP="00E75BD8">
      <w:pPr>
        <w:pStyle w:val="Prrafodelista"/>
        <w:numPr>
          <w:ilvl w:val="2"/>
          <w:numId w:val="23"/>
        </w:numPr>
        <w:ind w:left="567" w:hanging="141"/>
        <w:jc w:val="both"/>
        <w:rPr>
          <w:rFonts w:cs="Arial"/>
          <w:sz w:val="22"/>
          <w:szCs w:val="22"/>
        </w:rPr>
      </w:pPr>
      <w:r w:rsidRPr="00E24678">
        <w:rPr>
          <w:rFonts w:cs="Arial"/>
          <w:sz w:val="22"/>
          <w:szCs w:val="22"/>
        </w:rPr>
        <w:t>Tratándose de una sustitución TEMPORAL, se podrá aplicar el régimen de flexibilidad de requisitos, SIEMPRE QUE el sustituto tenga la experiencia necesaria para le ejecución del puesto, a criterio de la jefatura de la unidad en la que se produzca el movimiento.</w:t>
      </w:r>
    </w:p>
    <w:p w14:paraId="14915D96" w14:textId="77777777" w:rsidR="00E24678" w:rsidRPr="00E24678" w:rsidRDefault="00E24678" w:rsidP="00E75BD8">
      <w:pPr>
        <w:ind w:left="567" w:hanging="141"/>
        <w:jc w:val="both"/>
        <w:rPr>
          <w:rFonts w:cs="Arial"/>
          <w:sz w:val="22"/>
          <w:szCs w:val="22"/>
        </w:rPr>
      </w:pPr>
    </w:p>
    <w:p w14:paraId="27BFFCD0" w14:textId="77777777" w:rsidR="00E24678" w:rsidRPr="00E24678" w:rsidRDefault="00E24678" w:rsidP="00E75BD8">
      <w:pPr>
        <w:pStyle w:val="Prrafodelista"/>
        <w:numPr>
          <w:ilvl w:val="2"/>
          <w:numId w:val="23"/>
        </w:numPr>
        <w:ind w:left="567" w:hanging="141"/>
        <w:jc w:val="both"/>
        <w:rPr>
          <w:rFonts w:cs="Arial"/>
          <w:sz w:val="22"/>
          <w:szCs w:val="22"/>
        </w:rPr>
      </w:pPr>
      <w:r w:rsidRPr="00E24678">
        <w:rPr>
          <w:rFonts w:cs="Arial"/>
          <w:sz w:val="22"/>
          <w:szCs w:val="22"/>
        </w:rPr>
        <w:t>Los puestos que no puedan ser llenados por medio del Cuadro de Sucesión, serán llenados con el procedimiento que se indica en el punto b. que se expone de seguido.</w:t>
      </w:r>
    </w:p>
    <w:p w14:paraId="0B528FAF" w14:textId="77777777" w:rsidR="00E24678" w:rsidRPr="00E24678" w:rsidRDefault="00E24678" w:rsidP="00E24678">
      <w:pPr>
        <w:ind w:left="1440"/>
        <w:jc w:val="both"/>
        <w:rPr>
          <w:rFonts w:cs="Arial"/>
          <w:sz w:val="22"/>
          <w:szCs w:val="22"/>
        </w:rPr>
      </w:pPr>
    </w:p>
    <w:p w14:paraId="795ED110" w14:textId="14B865ED" w:rsidR="00E24678" w:rsidRPr="00E75BD8" w:rsidRDefault="00E75BD8" w:rsidP="00E75BD8">
      <w:pPr>
        <w:tabs>
          <w:tab w:val="left" w:pos="284"/>
        </w:tabs>
        <w:spacing w:after="160" w:line="259" w:lineRule="auto"/>
        <w:jc w:val="both"/>
        <w:rPr>
          <w:rFonts w:cs="Arial"/>
          <w:sz w:val="22"/>
          <w:szCs w:val="22"/>
        </w:rPr>
      </w:pPr>
      <w:r>
        <w:rPr>
          <w:rFonts w:cs="Arial"/>
          <w:sz w:val="22"/>
          <w:szCs w:val="22"/>
        </w:rPr>
        <w:t xml:space="preserve">b) </w:t>
      </w:r>
      <w:r w:rsidR="00E24678" w:rsidRPr="00E75BD8">
        <w:rPr>
          <w:rFonts w:cs="Arial"/>
          <w:sz w:val="22"/>
          <w:szCs w:val="22"/>
        </w:rPr>
        <w:t>Sustitución directa, seleccionando de una nómina resultante del procedimiento Registro de Elegibles para llenar plazas vacantes asociadas al desarrollo de Proyectos institucionales:</w:t>
      </w:r>
    </w:p>
    <w:p w14:paraId="45873E42" w14:textId="77777777" w:rsidR="00E24678" w:rsidRPr="00E24678" w:rsidRDefault="00E24678" w:rsidP="00E24678">
      <w:pPr>
        <w:pStyle w:val="Prrafodelista"/>
        <w:tabs>
          <w:tab w:val="left" w:pos="284"/>
        </w:tabs>
        <w:ind w:left="284"/>
        <w:jc w:val="both"/>
        <w:rPr>
          <w:rFonts w:cs="Arial"/>
          <w:sz w:val="22"/>
          <w:szCs w:val="22"/>
        </w:rPr>
      </w:pPr>
    </w:p>
    <w:p w14:paraId="706C5618" w14:textId="54DB3495"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Se contratará una empresa externa para que, en un plazo de quince (15) días hábiles realice el proceso de reclutamiento e integración de nóminas con 5 candidatos para cada posición. Este proceso deberá incluir la verificación de referencias legales, laborales y personales.  Junto con la remisión de la “nómina”, deberán enviarse la totalidad de los expedientes evaluados.</w:t>
      </w:r>
    </w:p>
    <w:p w14:paraId="072FDB0C" w14:textId="77777777" w:rsidR="00E24678" w:rsidRPr="00E24678" w:rsidRDefault="00E24678" w:rsidP="007C394A">
      <w:pPr>
        <w:pStyle w:val="Prrafodelista"/>
        <w:tabs>
          <w:tab w:val="left" w:pos="426"/>
        </w:tabs>
        <w:ind w:left="567" w:hanging="141"/>
        <w:jc w:val="both"/>
        <w:rPr>
          <w:rFonts w:cs="Arial"/>
          <w:sz w:val="22"/>
          <w:szCs w:val="22"/>
        </w:rPr>
      </w:pPr>
    </w:p>
    <w:p w14:paraId="51F30671" w14:textId="29A4A3B6"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El área de Recursos Humanos, al momento de recibir las nóminas, solicitará a cada uno de sus integrantes que llenen el formulario de información socioeconómica y lo trasladará a la Oficialía de Cumplimiento para su análisis y verificación.</w:t>
      </w:r>
    </w:p>
    <w:p w14:paraId="734B07E5" w14:textId="77777777" w:rsidR="00E24678" w:rsidRPr="00E24678" w:rsidRDefault="00E24678" w:rsidP="007C394A">
      <w:pPr>
        <w:tabs>
          <w:tab w:val="left" w:pos="426"/>
        </w:tabs>
        <w:ind w:left="567" w:hanging="141"/>
        <w:jc w:val="both"/>
        <w:rPr>
          <w:rFonts w:cs="Arial"/>
          <w:sz w:val="22"/>
          <w:szCs w:val="22"/>
        </w:rPr>
      </w:pPr>
    </w:p>
    <w:p w14:paraId="207ADD25" w14:textId="5BC931E1"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La Oficialía de Cumplimiento remitirá, en un plazo no mayor a tres (3) días hábiles, un informe al área de Recursos Humanos con el resultado del análisis realizado.</w:t>
      </w:r>
    </w:p>
    <w:p w14:paraId="24829F26" w14:textId="77777777" w:rsidR="00E24678" w:rsidRPr="00E24678" w:rsidRDefault="00E24678" w:rsidP="007C394A">
      <w:pPr>
        <w:tabs>
          <w:tab w:val="left" w:pos="426"/>
        </w:tabs>
        <w:ind w:left="567" w:hanging="141"/>
        <w:jc w:val="both"/>
        <w:rPr>
          <w:rFonts w:cs="Arial"/>
          <w:sz w:val="22"/>
          <w:szCs w:val="22"/>
        </w:rPr>
      </w:pPr>
    </w:p>
    <w:p w14:paraId="42202BF4" w14:textId="02B20669"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El área de Recursos Humanos remitirá, en un plazo no mayor a dos (2) días hábiles luego de recibir la información de la Oficialía de Cumplimiento, las nóminas a cada una de las Jefaturas involucradas con la indicación de definir el orden de prelación con el que sus integrantes serán llamados, en caso de ser necesario.</w:t>
      </w:r>
    </w:p>
    <w:p w14:paraId="6742FD7D" w14:textId="77777777" w:rsidR="00E24678" w:rsidRPr="00E24678" w:rsidRDefault="00E24678" w:rsidP="007C394A">
      <w:pPr>
        <w:tabs>
          <w:tab w:val="left" w:pos="426"/>
        </w:tabs>
        <w:ind w:left="567" w:hanging="141"/>
        <w:jc w:val="both"/>
        <w:rPr>
          <w:rFonts w:cs="Arial"/>
          <w:sz w:val="22"/>
          <w:szCs w:val="22"/>
        </w:rPr>
      </w:pPr>
    </w:p>
    <w:p w14:paraId="10039A0D" w14:textId="30C1CA2F"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Las Jefaturas de área, en un plazo no mayor a dos (2) días hábiles deberán definir y comunicar al Área de Recursos Humanos, el medio por el cual establecerán el orden de prelación, analizando la conveniencia de realizar entrevistas o pruebas de conocimiento en el entendido de realizar un trámite expedito.</w:t>
      </w:r>
    </w:p>
    <w:p w14:paraId="75399EF0" w14:textId="77777777" w:rsidR="00E24678" w:rsidRPr="00E24678" w:rsidRDefault="00E24678" w:rsidP="007C394A">
      <w:pPr>
        <w:tabs>
          <w:tab w:val="left" w:pos="426"/>
        </w:tabs>
        <w:ind w:left="567" w:hanging="141"/>
        <w:jc w:val="both"/>
        <w:rPr>
          <w:rFonts w:cs="Arial"/>
          <w:sz w:val="22"/>
          <w:szCs w:val="22"/>
        </w:rPr>
      </w:pPr>
    </w:p>
    <w:p w14:paraId="3E93628F" w14:textId="7C5ECD79"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El área de Recursos Humanos mantendrá las nóminas de elegibles para cada puesto bajo su custodia.</w:t>
      </w:r>
    </w:p>
    <w:p w14:paraId="3738EE14" w14:textId="77777777" w:rsidR="00E24678" w:rsidRPr="00E24678" w:rsidRDefault="00E24678" w:rsidP="007C394A">
      <w:pPr>
        <w:tabs>
          <w:tab w:val="left" w:pos="426"/>
        </w:tabs>
        <w:ind w:left="567" w:hanging="141"/>
        <w:jc w:val="both"/>
        <w:rPr>
          <w:rFonts w:cs="Arial"/>
          <w:sz w:val="22"/>
          <w:szCs w:val="22"/>
        </w:rPr>
      </w:pPr>
    </w:p>
    <w:p w14:paraId="1E123ED9" w14:textId="355825F4"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La Administración del Proyecto indicará al área de Recursos Humanos la fecha a partir de la cual será necesario que ingrese la persona que ocupará la plaza vacante.</w:t>
      </w:r>
    </w:p>
    <w:p w14:paraId="3D01CC8B" w14:textId="77777777" w:rsidR="00E24678" w:rsidRPr="00E24678" w:rsidRDefault="00E24678" w:rsidP="007C394A">
      <w:pPr>
        <w:tabs>
          <w:tab w:val="left" w:pos="426"/>
        </w:tabs>
        <w:ind w:left="567" w:hanging="141"/>
        <w:jc w:val="both"/>
        <w:rPr>
          <w:rFonts w:cs="Arial"/>
          <w:sz w:val="22"/>
          <w:szCs w:val="22"/>
        </w:rPr>
      </w:pPr>
    </w:p>
    <w:p w14:paraId="0910D5CE" w14:textId="458221B8"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El área de Recursos Humanos verificará la disponibilidad de la persona que ocupa el primer lugar en la lista y remitirá, en un plazo no mayor a un (1) día hábil el informe respectivo a la Jefatura de la Dirección Administrativa.</w:t>
      </w:r>
    </w:p>
    <w:p w14:paraId="65E6E320" w14:textId="77777777" w:rsidR="00E24678" w:rsidRPr="00E24678" w:rsidRDefault="00E24678" w:rsidP="007C394A">
      <w:pPr>
        <w:tabs>
          <w:tab w:val="left" w:pos="426"/>
        </w:tabs>
        <w:ind w:left="567" w:hanging="141"/>
        <w:jc w:val="both"/>
        <w:rPr>
          <w:rFonts w:cs="Arial"/>
          <w:sz w:val="22"/>
          <w:szCs w:val="22"/>
        </w:rPr>
      </w:pPr>
    </w:p>
    <w:p w14:paraId="65A431AB" w14:textId="4B0BD51E"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La Jefatura de la Dirección Administrativa, en un plazo no mayor a un (1) día hábil solicitará a la Gerencia General la autorización del nombramiento de la persona que ocupa el primer lugar de la nómina, indicando a partir de qué momento deberá hacerse efectivo el nombramiento y el plazo de nombramiento, de hasta 12 meses.  El nombramiento se podrá extender en un periodo definido por todo el tiempo que el titular se encuentre asignado en un periodo definido dedicado al Proyecto.</w:t>
      </w:r>
    </w:p>
    <w:p w14:paraId="67124E4D" w14:textId="77777777" w:rsidR="00E24678" w:rsidRPr="00E24678" w:rsidRDefault="00E24678" w:rsidP="007C394A">
      <w:pPr>
        <w:tabs>
          <w:tab w:val="left" w:pos="426"/>
        </w:tabs>
        <w:ind w:left="567" w:hanging="141"/>
        <w:jc w:val="both"/>
        <w:rPr>
          <w:rFonts w:cs="Arial"/>
          <w:sz w:val="22"/>
          <w:szCs w:val="22"/>
        </w:rPr>
      </w:pPr>
    </w:p>
    <w:p w14:paraId="4452D05D" w14:textId="5F5032FF" w:rsidR="00E24678" w:rsidRPr="00E24678" w:rsidRDefault="00B4350E" w:rsidP="007C394A">
      <w:pPr>
        <w:pStyle w:val="Prrafodelista"/>
        <w:numPr>
          <w:ilvl w:val="2"/>
          <w:numId w:val="24"/>
        </w:numPr>
        <w:tabs>
          <w:tab w:val="left" w:pos="426"/>
        </w:tabs>
        <w:spacing w:after="160" w:line="259" w:lineRule="auto"/>
        <w:ind w:left="567" w:hanging="141"/>
        <w:jc w:val="both"/>
        <w:rPr>
          <w:rFonts w:cs="Arial"/>
          <w:sz w:val="22"/>
          <w:szCs w:val="22"/>
        </w:rPr>
      </w:pPr>
      <w:r>
        <w:rPr>
          <w:rFonts w:cs="Arial"/>
          <w:sz w:val="22"/>
          <w:szCs w:val="22"/>
        </w:rPr>
        <w:t xml:space="preserve">  </w:t>
      </w:r>
      <w:r w:rsidR="00E24678" w:rsidRPr="00E24678">
        <w:rPr>
          <w:rFonts w:cs="Arial"/>
          <w:sz w:val="22"/>
          <w:szCs w:val="22"/>
        </w:rPr>
        <w:t xml:space="preserve">La Gerencia General analizará conoce y resuelve el tema, en un plazo no mayor a </w:t>
      </w:r>
      <w:r w:rsidR="00B44957">
        <w:rPr>
          <w:rFonts w:cs="Arial"/>
          <w:sz w:val="22"/>
          <w:szCs w:val="22"/>
        </w:rPr>
        <w:t>un</w:t>
      </w:r>
      <w:r w:rsidR="00E24678" w:rsidRPr="00E24678">
        <w:rPr>
          <w:rFonts w:cs="Arial"/>
          <w:sz w:val="22"/>
          <w:szCs w:val="22"/>
        </w:rPr>
        <w:t xml:space="preserve"> día hábil.</w:t>
      </w:r>
    </w:p>
    <w:p w14:paraId="38106B4F" w14:textId="77777777" w:rsidR="00E24678" w:rsidRPr="00E24678" w:rsidRDefault="00E24678" w:rsidP="00B44957">
      <w:pPr>
        <w:tabs>
          <w:tab w:val="left" w:pos="284"/>
        </w:tabs>
        <w:jc w:val="both"/>
        <w:rPr>
          <w:rFonts w:cs="Arial"/>
          <w:sz w:val="22"/>
          <w:szCs w:val="22"/>
        </w:rPr>
      </w:pPr>
    </w:p>
    <w:p w14:paraId="68F18246" w14:textId="77777777" w:rsidR="00E24678" w:rsidRPr="00E24678" w:rsidRDefault="00E24678" w:rsidP="00B44957">
      <w:pPr>
        <w:jc w:val="both"/>
        <w:rPr>
          <w:rFonts w:cs="Arial"/>
          <w:b/>
          <w:bCs/>
          <w:sz w:val="22"/>
          <w:szCs w:val="22"/>
          <w:u w:val="single"/>
        </w:rPr>
      </w:pPr>
      <w:r w:rsidRPr="00E24678">
        <w:rPr>
          <w:rFonts w:cs="Arial"/>
          <w:b/>
          <w:bCs/>
          <w:sz w:val="22"/>
          <w:szCs w:val="22"/>
          <w:u w:val="single"/>
        </w:rPr>
        <w:t>De las vacaciones, licencias, permisos y capacitaciones del personal durante la implementación y puesta en marcha de Proyectos Institucionales</w:t>
      </w:r>
    </w:p>
    <w:p w14:paraId="141FA9B3" w14:textId="77777777" w:rsidR="00E24678" w:rsidRPr="00E24678" w:rsidRDefault="00E24678" w:rsidP="00B44957">
      <w:pPr>
        <w:tabs>
          <w:tab w:val="left" w:pos="284"/>
        </w:tabs>
        <w:jc w:val="both"/>
        <w:rPr>
          <w:rFonts w:cs="Arial"/>
          <w:sz w:val="22"/>
          <w:szCs w:val="22"/>
        </w:rPr>
      </w:pPr>
    </w:p>
    <w:p w14:paraId="1DBDEB95" w14:textId="77777777" w:rsidR="00E24678" w:rsidRPr="00E24678" w:rsidRDefault="00E24678" w:rsidP="00B44957">
      <w:pPr>
        <w:tabs>
          <w:tab w:val="left" w:pos="284"/>
        </w:tabs>
        <w:jc w:val="both"/>
        <w:rPr>
          <w:rFonts w:cs="Arial"/>
          <w:sz w:val="22"/>
          <w:szCs w:val="22"/>
          <w:u w:val="single"/>
        </w:rPr>
      </w:pPr>
      <w:r w:rsidRPr="00E24678">
        <w:rPr>
          <w:rFonts w:cs="Arial"/>
          <w:sz w:val="22"/>
          <w:szCs w:val="22"/>
          <w:u w:val="single"/>
        </w:rPr>
        <w:t>Personal de Planta (asignado al Proyecto y nombrado bajo Cuadro de Sucesión):</w:t>
      </w:r>
    </w:p>
    <w:p w14:paraId="1A036569" w14:textId="77777777" w:rsidR="00E24678" w:rsidRPr="00E24678" w:rsidRDefault="00E24678" w:rsidP="00B44957">
      <w:pPr>
        <w:tabs>
          <w:tab w:val="left" w:pos="284"/>
        </w:tabs>
        <w:jc w:val="both"/>
        <w:rPr>
          <w:rFonts w:cs="Arial"/>
          <w:sz w:val="22"/>
          <w:szCs w:val="22"/>
          <w:u w:val="single"/>
        </w:rPr>
      </w:pPr>
    </w:p>
    <w:p w14:paraId="0F561C0E" w14:textId="77777777" w:rsidR="00E24678" w:rsidRPr="00E24678" w:rsidRDefault="00E24678" w:rsidP="00B44957">
      <w:pPr>
        <w:tabs>
          <w:tab w:val="left" w:pos="284"/>
        </w:tabs>
        <w:jc w:val="both"/>
        <w:rPr>
          <w:rFonts w:cs="Arial"/>
          <w:sz w:val="22"/>
          <w:szCs w:val="22"/>
        </w:rPr>
      </w:pPr>
      <w:r w:rsidRPr="00E24678">
        <w:rPr>
          <w:rFonts w:cs="Arial"/>
          <w:sz w:val="22"/>
          <w:szCs w:val="22"/>
        </w:rPr>
        <w:t>Durante ese tiempo las vacaciones, licencias, permisos y capacitaciones deberán ser coordinados directamente con la “Administración del Proyecto”, de manera tal que se asegure que su ausencia temporal no va a afectar el desarrollo de este ni su cronograma de cumplimiento.</w:t>
      </w:r>
    </w:p>
    <w:p w14:paraId="757EED52" w14:textId="77777777" w:rsidR="00E24678" w:rsidRPr="00E24678" w:rsidRDefault="00E24678" w:rsidP="00B44957">
      <w:pPr>
        <w:tabs>
          <w:tab w:val="left" w:pos="284"/>
        </w:tabs>
        <w:jc w:val="both"/>
        <w:rPr>
          <w:rFonts w:cs="Arial"/>
          <w:sz w:val="22"/>
          <w:szCs w:val="22"/>
        </w:rPr>
      </w:pPr>
    </w:p>
    <w:p w14:paraId="21635163" w14:textId="77777777" w:rsidR="00E24678" w:rsidRPr="00E24678" w:rsidRDefault="00E24678" w:rsidP="00B44957">
      <w:pPr>
        <w:tabs>
          <w:tab w:val="left" w:pos="284"/>
        </w:tabs>
        <w:jc w:val="both"/>
        <w:rPr>
          <w:rFonts w:cs="Arial"/>
          <w:sz w:val="22"/>
          <w:szCs w:val="22"/>
        </w:rPr>
      </w:pPr>
      <w:r w:rsidRPr="00E24678">
        <w:rPr>
          <w:rFonts w:cs="Arial"/>
          <w:sz w:val="22"/>
          <w:szCs w:val="22"/>
        </w:rPr>
        <w:t>La recomendación de la Administración del Proyecto será indispensable para la aprobación de la Jefatura correspondiente.</w:t>
      </w:r>
    </w:p>
    <w:p w14:paraId="7A35FA55" w14:textId="77777777" w:rsidR="00E24678" w:rsidRPr="00E24678" w:rsidRDefault="00E24678" w:rsidP="00B44957">
      <w:pPr>
        <w:tabs>
          <w:tab w:val="left" w:pos="284"/>
        </w:tabs>
        <w:jc w:val="both"/>
        <w:rPr>
          <w:rFonts w:cs="Arial"/>
          <w:sz w:val="22"/>
          <w:szCs w:val="22"/>
        </w:rPr>
      </w:pPr>
    </w:p>
    <w:p w14:paraId="03D19800" w14:textId="77777777" w:rsidR="00E24678" w:rsidRPr="00E24678" w:rsidRDefault="00E24678" w:rsidP="00B44957">
      <w:pPr>
        <w:tabs>
          <w:tab w:val="left" w:pos="284"/>
        </w:tabs>
        <w:jc w:val="both"/>
        <w:rPr>
          <w:rFonts w:cs="Arial"/>
          <w:sz w:val="22"/>
          <w:szCs w:val="22"/>
        </w:rPr>
      </w:pPr>
      <w:r w:rsidRPr="00E24678">
        <w:rPr>
          <w:rFonts w:cs="Arial"/>
          <w:sz w:val="22"/>
          <w:szCs w:val="22"/>
        </w:rPr>
        <w:lastRenderedPageBreak/>
        <w:t>Las capacitaciones se referirán exclusivamente a aspectos relacionados con requerimientos de los Proyectos.</w:t>
      </w:r>
    </w:p>
    <w:p w14:paraId="1AC0FB10" w14:textId="77777777" w:rsidR="00E24678" w:rsidRPr="00E24678" w:rsidRDefault="00E24678" w:rsidP="00B44957">
      <w:pPr>
        <w:tabs>
          <w:tab w:val="left" w:pos="284"/>
        </w:tabs>
        <w:jc w:val="both"/>
        <w:rPr>
          <w:rFonts w:cs="Arial"/>
          <w:sz w:val="22"/>
          <w:szCs w:val="22"/>
        </w:rPr>
      </w:pPr>
    </w:p>
    <w:p w14:paraId="786C5E17" w14:textId="77777777" w:rsidR="00E24678" w:rsidRPr="00E24678" w:rsidRDefault="00E24678" w:rsidP="00B44957">
      <w:pPr>
        <w:tabs>
          <w:tab w:val="left" w:pos="284"/>
        </w:tabs>
        <w:jc w:val="both"/>
        <w:rPr>
          <w:rFonts w:cs="Arial"/>
          <w:sz w:val="22"/>
          <w:szCs w:val="22"/>
          <w:u w:val="single"/>
        </w:rPr>
      </w:pPr>
      <w:r w:rsidRPr="00E24678">
        <w:rPr>
          <w:rFonts w:cs="Arial"/>
          <w:sz w:val="22"/>
          <w:szCs w:val="22"/>
          <w:u w:val="single"/>
        </w:rPr>
        <w:t>Personal Externo asignado a sustituir al Personal Asignado al Proyecto:</w:t>
      </w:r>
    </w:p>
    <w:p w14:paraId="70628AEB" w14:textId="77777777" w:rsidR="00E24678" w:rsidRPr="00E24678" w:rsidRDefault="00E24678" w:rsidP="00B44957">
      <w:pPr>
        <w:tabs>
          <w:tab w:val="left" w:pos="284"/>
        </w:tabs>
        <w:jc w:val="both"/>
        <w:rPr>
          <w:rFonts w:cs="Arial"/>
          <w:sz w:val="22"/>
          <w:szCs w:val="22"/>
          <w:u w:val="single"/>
        </w:rPr>
      </w:pPr>
    </w:p>
    <w:p w14:paraId="0F784F3D" w14:textId="77777777" w:rsidR="00E24678" w:rsidRPr="00E24678" w:rsidRDefault="00E24678" w:rsidP="00B44957">
      <w:pPr>
        <w:tabs>
          <w:tab w:val="left" w:pos="284"/>
        </w:tabs>
        <w:jc w:val="both"/>
        <w:rPr>
          <w:rFonts w:cs="Arial"/>
          <w:sz w:val="22"/>
          <w:szCs w:val="22"/>
        </w:rPr>
      </w:pPr>
      <w:r w:rsidRPr="00E24678">
        <w:rPr>
          <w:rFonts w:cs="Arial"/>
          <w:sz w:val="22"/>
          <w:szCs w:val="22"/>
        </w:rPr>
        <w:t>Durante ese tiempo el personal externo no podrá gozar de vacaciones, licencias, permisos y capacitaciones.</w:t>
      </w:r>
    </w:p>
    <w:p w14:paraId="15848000" w14:textId="77777777" w:rsidR="00E24678" w:rsidRPr="00E24678" w:rsidRDefault="00E24678" w:rsidP="00B44957">
      <w:pPr>
        <w:tabs>
          <w:tab w:val="left" w:pos="284"/>
        </w:tabs>
        <w:jc w:val="both"/>
        <w:rPr>
          <w:rFonts w:cs="Arial"/>
          <w:sz w:val="22"/>
          <w:szCs w:val="22"/>
        </w:rPr>
      </w:pPr>
    </w:p>
    <w:p w14:paraId="172F3341" w14:textId="77777777" w:rsidR="00E24678" w:rsidRPr="00E24678" w:rsidRDefault="00E24678" w:rsidP="00B44957">
      <w:pPr>
        <w:tabs>
          <w:tab w:val="left" w:pos="284"/>
        </w:tabs>
        <w:jc w:val="both"/>
        <w:rPr>
          <w:rFonts w:cs="Arial"/>
          <w:b/>
          <w:bCs/>
          <w:sz w:val="22"/>
          <w:szCs w:val="22"/>
          <w:u w:val="single"/>
        </w:rPr>
      </w:pPr>
      <w:r w:rsidRPr="00E24678">
        <w:rPr>
          <w:rFonts w:cs="Arial"/>
          <w:b/>
          <w:bCs/>
          <w:sz w:val="22"/>
          <w:szCs w:val="22"/>
          <w:u w:val="single"/>
        </w:rPr>
        <w:t>De la participación en concursos internos para ocupar puestos vacantes en el Banco</w:t>
      </w:r>
    </w:p>
    <w:p w14:paraId="08CE0162" w14:textId="77777777" w:rsidR="00E24678" w:rsidRPr="00E24678" w:rsidRDefault="00E24678" w:rsidP="00B44957">
      <w:pPr>
        <w:tabs>
          <w:tab w:val="left" w:pos="284"/>
        </w:tabs>
        <w:jc w:val="both"/>
        <w:rPr>
          <w:rFonts w:cs="Arial"/>
          <w:sz w:val="22"/>
          <w:szCs w:val="22"/>
        </w:rPr>
      </w:pPr>
    </w:p>
    <w:p w14:paraId="6217CBFD" w14:textId="77777777" w:rsidR="00E24678" w:rsidRPr="00E24678" w:rsidRDefault="00E24678" w:rsidP="00B44957">
      <w:pPr>
        <w:tabs>
          <w:tab w:val="left" w:pos="284"/>
        </w:tabs>
        <w:jc w:val="both"/>
        <w:rPr>
          <w:rFonts w:cs="Arial"/>
          <w:sz w:val="22"/>
          <w:szCs w:val="22"/>
          <w:u w:val="single"/>
        </w:rPr>
      </w:pPr>
      <w:r w:rsidRPr="00E24678">
        <w:rPr>
          <w:rFonts w:cs="Arial"/>
          <w:sz w:val="22"/>
          <w:szCs w:val="22"/>
          <w:u w:val="single"/>
        </w:rPr>
        <w:t>Personal de Planta (asignado al Proyecto y nombrado bajo Cuadro de Sucesión):</w:t>
      </w:r>
    </w:p>
    <w:p w14:paraId="45F99C60" w14:textId="77777777" w:rsidR="00E24678" w:rsidRPr="00E24678" w:rsidRDefault="00E24678" w:rsidP="00B44957">
      <w:pPr>
        <w:tabs>
          <w:tab w:val="left" w:pos="284"/>
        </w:tabs>
        <w:jc w:val="both"/>
        <w:rPr>
          <w:rFonts w:cs="Arial"/>
          <w:sz w:val="22"/>
          <w:szCs w:val="22"/>
          <w:u w:val="single"/>
        </w:rPr>
      </w:pPr>
    </w:p>
    <w:p w14:paraId="13F0E532" w14:textId="77777777" w:rsidR="00E24678" w:rsidRPr="00E24678" w:rsidRDefault="00E24678" w:rsidP="00B44957">
      <w:pPr>
        <w:tabs>
          <w:tab w:val="left" w:pos="284"/>
        </w:tabs>
        <w:jc w:val="both"/>
        <w:rPr>
          <w:rFonts w:cs="Arial"/>
          <w:sz w:val="22"/>
          <w:szCs w:val="22"/>
        </w:rPr>
      </w:pPr>
      <w:r w:rsidRPr="00E24678">
        <w:rPr>
          <w:rFonts w:cs="Arial"/>
          <w:sz w:val="22"/>
          <w:szCs w:val="22"/>
        </w:rPr>
        <w:t>Los funcionarios podrán participar en concurso internos para ocupar otras posiciones en el Banco, siendo el inicio de su nombramiento a partir de la fecha de conclusión de sus asignaciones dentro de los Proyectos.</w:t>
      </w:r>
    </w:p>
    <w:p w14:paraId="1B956C3C" w14:textId="77777777" w:rsidR="00E24678" w:rsidRPr="00E24678" w:rsidRDefault="00E24678" w:rsidP="00B44957">
      <w:pPr>
        <w:tabs>
          <w:tab w:val="left" w:pos="284"/>
        </w:tabs>
        <w:jc w:val="both"/>
        <w:rPr>
          <w:rFonts w:cs="Arial"/>
          <w:sz w:val="22"/>
          <w:szCs w:val="22"/>
        </w:rPr>
      </w:pPr>
    </w:p>
    <w:p w14:paraId="4E65EEB2" w14:textId="77777777" w:rsidR="00E24678" w:rsidRPr="00E24678" w:rsidRDefault="00E24678" w:rsidP="00B44957">
      <w:pPr>
        <w:tabs>
          <w:tab w:val="left" w:pos="284"/>
        </w:tabs>
        <w:jc w:val="both"/>
        <w:rPr>
          <w:rFonts w:cs="Arial"/>
          <w:sz w:val="22"/>
          <w:szCs w:val="22"/>
          <w:u w:val="single"/>
        </w:rPr>
      </w:pPr>
      <w:r w:rsidRPr="00E24678">
        <w:rPr>
          <w:rFonts w:cs="Arial"/>
          <w:sz w:val="22"/>
          <w:szCs w:val="22"/>
          <w:u w:val="single"/>
        </w:rPr>
        <w:t>Personal Externo asignado a sustituir al Personal Asignado al Proyecto:</w:t>
      </w:r>
    </w:p>
    <w:p w14:paraId="378305A5" w14:textId="77777777" w:rsidR="00E24678" w:rsidRPr="00E24678" w:rsidRDefault="00E24678" w:rsidP="00B44957">
      <w:pPr>
        <w:tabs>
          <w:tab w:val="left" w:pos="284"/>
        </w:tabs>
        <w:jc w:val="both"/>
        <w:rPr>
          <w:rFonts w:cs="Arial"/>
          <w:sz w:val="22"/>
          <w:szCs w:val="22"/>
          <w:u w:val="single"/>
        </w:rPr>
      </w:pPr>
    </w:p>
    <w:p w14:paraId="387C62C2" w14:textId="77777777" w:rsidR="00E24678" w:rsidRPr="00E24678" w:rsidRDefault="00E24678" w:rsidP="00B44957">
      <w:pPr>
        <w:tabs>
          <w:tab w:val="left" w:pos="284"/>
        </w:tabs>
        <w:jc w:val="both"/>
        <w:rPr>
          <w:rFonts w:cs="Arial"/>
          <w:sz w:val="22"/>
          <w:szCs w:val="22"/>
        </w:rPr>
      </w:pPr>
      <w:r w:rsidRPr="00E24678">
        <w:rPr>
          <w:rFonts w:cs="Arial"/>
          <w:sz w:val="22"/>
          <w:szCs w:val="22"/>
        </w:rPr>
        <w:t>Los funcionarios no podrán participar en concursos internos/externos hasta que concluya su nombramiento dentro de los Proyectos.</w:t>
      </w:r>
    </w:p>
    <w:p w14:paraId="16E581D3" w14:textId="77777777" w:rsidR="00E24678" w:rsidRPr="00E24678" w:rsidRDefault="00E24678" w:rsidP="00B44957">
      <w:pPr>
        <w:tabs>
          <w:tab w:val="left" w:pos="284"/>
        </w:tabs>
        <w:jc w:val="both"/>
        <w:rPr>
          <w:rFonts w:cs="Arial"/>
          <w:sz w:val="22"/>
          <w:szCs w:val="22"/>
        </w:rPr>
      </w:pPr>
    </w:p>
    <w:p w14:paraId="155E69A9" w14:textId="7D9FE285" w:rsidR="00C27EF8" w:rsidRDefault="00E24678" w:rsidP="007E3FB0">
      <w:pPr>
        <w:tabs>
          <w:tab w:val="left" w:pos="284"/>
        </w:tabs>
        <w:jc w:val="both"/>
        <w:rPr>
          <w:rFonts w:cs="Arial"/>
          <w:sz w:val="22"/>
          <w:szCs w:val="22"/>
        </w:rPr>
      </w:pPr>
      <w:r w:rsidRPr="00E24678">
        <w:rPr>
          <w:rFonts w:cs="Arial"/>
          <w:b/>
          <w:bCs/>
          <w:sz w:val="22"/>
          <w:szCs w:val="22"/>
        </w:rPr>
        <w:t>Vigencia:</w:t>
      </w:r>
      <w:r w:rsidRPr="00E24678">
        <w:rPr>
          <w:rFonts w:cs="Arial"/>
          <w:sz w:val="22"/>
          <w:szCs w:val="22"/>
        </w:rPr>
        <w:t xml:space="preserve">  Estas disposiciones rigen a partir de </w:t>
      </w:r>
      <w:r w:rsidR="007E3FB0">
        <w:rPr>
          <w:rFonts w:cs="Arial"/>
          <w:sz w:val="22"/>
          <w:szCs w:val="22"/>
        </w:rPr>
        <w:t>esta fecha</w:t>
      </w:r>
      <w:r w:rsidRPr="00E24678">
        <w:rPr>
          <w:rFonts w:cs="Arial"/>
          <w:sz w:val="22"/>
          <w:szCs w:val="22"/>
        </w:rPr>
        <w:t xml:space="preserve"> y </w:t>
      </w:r>
      <w:r w:rsidR="00AB1187" w:rsidRPr="00E24678">
        <w:rPr>
          <w:rFonts w:cs="Arial"/>
          <w:sz w:val="22"/>
          <w:szCs w:val="22"/>
        </w:rPr>
        <w:t>se aplicarán</w:t>
      </w:r>
      <w:r w:rsidRPr="00E24678">
        <w:rPr>
          <w:rFonts w:cs="Arial"/>
          <w:sz w:val="22"/>
          <w:szCs w:val="22"/>
        </w:rPr>
        <w:t xml:space="preserve"> en todos los “Proyectos Institucionales” calificados bajo esa denominación por la Gerencia General.</w:t>
      </w:r>
    </w:p>
    <w:p w14:paraId="6208326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F81F06E" w14:textId="77777777" w:rsidR="00C27EF8" w:rsidRPr="00D14EAF" w:rsidRDefault="00C27EF8" w:rsidP="00C27EF8">
      <w:pPr>
        <w:spacing w:line="360" w:lineRule="auto"/>
        <w:jc w:val="both"/>
        <w:rPr>
          <w:rFonts w:cs="Arial"/>
          <w:b/>
          <w:sz w:val="22"/>
        </w:rPr>
      </w:pPr>
      <w:r w:rsidRPr="00D14EAF">
        <w:rPr>
          <w:rFonts w:cs="Arial"/>
          <w:b/>
          <w:sz w:val="22"/>
        </w:rPr>
        <w:t>************</w:t>
      </w:r>
    </w:p>
    <w:p w14:paraId="66F19E73" w14:textId="77777777" w:rsidR="00C27EF8" w:rsidRDefault="00C27EF8" w:rsidP="00C27EF8">
      <w:pPr>
        <w:spacing w:line="360" w:lineRule="auto"/>
        <w:jc w:val="both"/>
        <w:rPr>
          <w:rFonts w:cs="Arial"/>
          <w:sz w:val="22"/>
          <w:szCs w:val="22"/>
        </w:rPr>
      </w:pPr>
    </w:p>
    <w:p w14:paraId="5E58909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6B009DD" w14:textId="77777777" w:rsidR="006B2D03" w:rsidRPr="002C4E1C" w:rsidRDefault="006B2D03" w:rsidP="006B2D03">
      <w:pPr>
        <w:spacing w:line="360" w:lineRule="auto"/>
        <w:jc w:val="both"/>
        <w:rPr>
          <w:rFonts w:cs="Arial"/>
          <w:b/>
          <w:sz w:val="22"/>
          <w:szCs w:val="22"/>
        </w:rPr>
      </w:pPr>
      <w:r w:rsidRPr="002C4E1C">
        <w:rPr>
          <w:rFonts w:cs="Arial"/>
          <w:b/>
          <w:sz w:val="22"/>
          <w:szCs w:val="22"/>
        </w:rPr>
        <w:t>Considerando:</w:t>
      </w:r>
    </w:p>
    <w:p w14:paraId="2A771351" w14:textId="77777777" w:rsidR="006B2D03" w:rsidRDefault="006B2D03" w:rsidP="006B2D03">
      <w:pPr>
        <w:spacing w:line="360" w:lineRule="auto"/>
        <w:jc w:val="both"/>
        <w:rPr>
          <w:rFonts w:cs="Arial"/>
          <w:sz w:val="22"/>
          <w:szCs w:val="22"/>
        </w:rPr>
      </w:pPr>
      <w:r w:rsidRPr="002C4E1C">
        <w:rPr>
          <w:rFonts w:cs="Arial"/>
          <w:b/>
          <w:sz w:val="22"/>
          <w:szCs w:val="22"/>
        </w:rPr>
        <w:t>Primero:</w:t>
      </w:r>
      <w:r w:rsidRPr="002C4E1C">
        <w:rPr>
          <w:rFonts w:cs="Arial"/>
          <w:sz w:val="22"/>
          <w:szCs w:val="22"/>
        </w:rPr>
        <w:t xml:space="preserve"> Que por medio de</w:t>
      </w:r>
      <w:r>
        <w:rPr>
          <w:rFonts w:cs="Arial"/>
          <w:sz w:val="22"/>
          <w:szCs w:val="22"/>
        </w:rPr>
        <w:t>l</w:t>
      </w:r>
      <w:r w:rsidRPr="002C4E1C">
        <w:rPr>
          <w:rFonts w:cs="Arial"/>
          <w:sz w:val="22"/>
          <w:szCs w:val="22"/>
        </w:rPr>
        <w:t xml:space="preserve"> oficio GG-ME-</w:t>
      </w:r>
      <w:r>
        <w:rPr>
          <w:rFonts w:cs="Arial"/>
          <w:sz w:val="22"/>
          <w:szCs w:val="22"/>
        </w:rPr>
        <w:t>0978</w:t>
      </w:r>
      <w:r w:rsidRPr="002C4E1C">
        <w:rPr>
          <w:rFonts w:cs="Arial"/>
          <w:sz w:val="22"/>
          <w:szCs w:val="22"/>
        </w:rPr>
        <w:t>-201</w:t>
      </w:r>
      <w:r>
        <w:rPr>
          <w:rFonts w:cs="Arial"/>
          <w:sz w:val="22"/>
          <w:szCs w:val="22"/>
        </w:rPr>
        <w:t>9</w:t>
      </w:r>
      <w:r w:rsidRPr="002C4E1C">
        <w:rPr>
          <w:rFonts w:cs="Arial"/>
          <w:sz w:val="22"/>
          <w:szCs w:val="22"/>
        </w:rPr>
        <w:t xml:space="preserve"> del </w:t>
      </w:r>
      <w:r>
        <w:rPr>
          <w:rFonts w:cs="Arial"/>
          <w:sz w:val="22"/>
          <w:szCs w:val="22"/>
        </w:rPr>
        <w:t>12</w:t>
      </w:r>
      <w:r w:rsidRPr="002C4E1C">
        <w:rPr>
          <w:rFonts w:cs="Arial"/>
          <w:sz w:val="22"/>
          <w:szCs w:val="22"/>
        </w:rPr>
        <w:t xml:space="preserve"> de </w:t>
      </w:r>
      <w:r>
        <w:rPr>
          <w:rFonts w:cs="Arial"/>
          <w:sz w:val="22"/>
          <w:szCs w:val="22"/>
        </w:rPr>
        <w:t>setiembre</w:t>
      </w:r>
      <w:r w:rsidRPr="002C4E1C">
        <w:rPr>
          <w:rFonts w:cs="Arial"/>
          <w:sz w:val="22"/>
          <w:szCs w:val="22"/>
        </w:rPr>
        <w:t xml:space="preserve"> de 201</w:t>
      </w:r>
      <w:r>
        <w:rPr>
          <w:rFonts w:cs="Arial"/>
          <w:sz w:val="22"/>
          <w:szCs w:val="22"/>
        </w:rPr>
        <w:t>9,</w:t>
      </w:r>
      <w:r w:rsidRPr="002C4E1C">
        <w:rPr>
          <w:rFonts w:cs="Arial"/>
          <w:sz w:val="22"/>
          <w:szCs w:val="22"/>
        </w:rPr>
        <w:t xml:space="preserve"> la Gerencia General somete a la consideración de esta Junta Directiva</w:t>
      </w:r>
      <w:r>
        <w:rPr>
          <w:rFonts w:cs="Arial"/>
          <w:sz w:val="22"/>
          <w:szCs w:val="22"/>
        </w:rPr>
        <w:t>,</w:t>
      </w:r>
      <w:r w:rsidRPr="002C4E1C">
        <w:rPr>
          <w:rFonts w:cs="Arial"/>
          <w:sz w:val="22"/>
          <w:szCs w:val="22"/>
        </w:rPr>
        <w:t xml:space="preserve"> </w:t>
      </w:r>
      <w:r w:rsidRPr="00CD4D0A">
        <w:rPr>
          <w:rFonts w:cs="Arial"/>
          <w:sz w:val="22"/>
          <w:szCs w:val="22"/>
        </w:rPr>
        <w:t>de conformidad con las justificaciones,</w:t>
      </w:r>
      <w:r w:rsidRPr="00CD4D0A">
        <w:rPr>
          <w:rFonts w:cs="Arial"/>
          <w:sz w:val="22"/>
          <w:szCs w:val="22"/>
          <w:lang w:val="es-CR"/>
        </w:rPr>
        <w:t xml:space="preserve"> perfil </w:t>
      </w:r>
      <w:r w:rsidRPr="00CD4D0A">
        <w:rPr>
          <w:rFonts w:cs="Arial"/>
          <w:sz w:val="22"/>
          <w:szCs w:val="22"/>
        </w:rPr>
        <w:t xml:space="preserve">del puesto (funciones, alcance y requisitos) </w:t>
      </w:r>
      <w:r w:rsidRPr="00CD4D0A">
        <w:rPr>
          <w:rFonts w:cs="Arial"/>
          <w:sz w:val="22"/>
          <w:szCs w:val="22"/>
          <w:lang w:val="es-CR"/>
        </w:rPr>
        <w:t xml:space="preserve">e impacto presupuestario que se detallan en </w:t>
      </w:r>
      <w:r>
        <w:rPr>
          <w:rFonts w:cs="Arial"/>
          <w:sz w:val="22"/>
          <w:szCs w:val="22"/>
          <w:lang w:val="es-CR"/>
        </w:rPr>
        <w:t xml:space="preserve">los documentos adjuntos a la nota </w:t>
      </w:r>
      <w:r w:rsidRPr="00CD4D0A">
        <w:rPr>
          <w:rFonts w:cs="Arial"/>
          <w:sz w:val="22"/>
          <w:szCs w:val="22"/>
          <w:lang w:val="es-CR"/>
        </w:rPr>
        <w:t>DAD-</w:t>
      </w:r>
      <w:r>
        <w:rPr>
          <w:rFonts w:cs="Arial"/>
          <w:sz w:val="22"/>
          <w:szCs w:val="22"/>
          <w:lang w:val="es-CR"/>
        </w:rPr>
        <w:t>ME</w:t>
      </w:r>
      <w:r w:rsidRPr="00CD4D0A">
        <w:rPr>
          <w:rFonts w:cs="Arial"/>
          <w:sz w:val="22"/>
          <w:szCs w:val="22"/>
          <w:lang w:val="es-CR"/>
        </w:rPr>
        <w:t>-</w:t>
      </w:r>
      <w:r>
        <w:rPr>
          <w:rFonts w:cs="Arial"/>
          <w:sz w:val="22"/>
          <w:szCs w:val="22"/>
          <w:lang w:val="es-CR"/>
        </w:rPr>
        <w:t>143</w:t>
      </w:r>
      <w:r w:rsidRPr="00CD4D0A">
        <w:rPr>
          <w:rFonts w:cs="Arial"/>
          <w:sz w:val="22"/>
          <w:szCs w:val="22"/>
          <w:lang w:val="es-CR"/>
        </w:rPr>
        <w:t>-201</w:t>
      </w:r>
      <w:r>
        <w:rPr>
          <w:rFonts w:cs="Arial"/>
          <w:sz w:val="22"/>
          <w:szCs w:val="22"/>
          <w:lang w:val="es-CR"/>
        </w:rPr>
        <w:t>9</w:t>
      </w:r>
      <w:r w:rsidRPr="00CD4D0A">
        <w:rPr>
          <w:rFonts w:cs="Arial"/>
          <w:sz w:val="22"/>
          <w:szCs w:val="22"/>
          <w:lang w:val="es-CR"/>
        </w:rPr>
        <w:t xml:space="preserve"> de la Dirección Administrativa</w:t>
      </w:r>
      <w:r>
        <w:rPr>
          <w:rFonts w:cs="Arial"/>
          <w:sz w:val="22"/>
          <w:szCs w:val="22"/>
          <w:lang w:val="es-CR"/>
        </w:rPr>
        <w:t xml:space="preserve">, </w:t>
      </w:r>
      <w:r w:rsidRPr="002C4E1C">
        <w:rPr>
          <w:rFonts w:cs="Arial"/>
          <w:sz w:val="22"/>
          <w:szCs w:val="22"/>
        </w:rPr>
        <w:t>una propuesta para c</w:t>
      </w:r>
      <w:r>
        <w:rPr>
          <w:rFonts w:cs="Arial"/>
          <w:sz w:val="22"/>
          <w:szCs w:val="22"/>
        </w:rPr>
        <w:t>ontratar</w:t>
      </w:r>
      <w:r w:rsidRPr="006B2D03">
        <w:rPr>
          <w:rFonts w:cs="Arial"/>
          <w:sz w:val="22"/>
          <w:szCs w:val="22"/>
        </w:rPr>
        <w:t xml:space="preserve"> </w:t>
      </w:r>
      <w:r>
        <w:rPr>
          <w:rFonts w:cs="Arial"/>
          <w:sz w:val="22"/>
          <w:szCs w:val="22"/>
        </w:rPr>
        <w:t>las siguientes dos plazas, bajo</w:t>
      </w:r>
      <w:r w:rsidRPr="002C4E1C">
        <w:rPr>
          <w:rFonts w:cs="Arial"/>
          <w:sz w:val="22"/>
          <w:szCs w:val="22"/>
        </w:rPr>
        <w:t xml:space="preserve"> </w:t>
      </w:r>
      <w:r>
        <w:rPr>
          <w:rFonts w:cs="Arial"/>
          <w:sz w:val="22"/>
          <w:szCs w:val="22"/>
        </w:rPr>
        <w:t>la modalidad de Servicios Especiales:</w:t>
      </w:r>
    </w:p>
    <w:p w14:paraId="352CCE76" w14:textId="77777777" w:rsidR="006B2D03" w:rsidRPr="006B2D03" w:rsidRDefault="006B2D03" w:rsidP="006B2D03">
      <w:pPr>
        <w:spacing w:line="360" w:lineRule="auto"/>
        <w:jc w:val="both"/>
        <w:rPr>
          <w:rFonts w:cs="Arial"/>
          <w:sz w:val="22"/>
          <w:szCs w:val="22"/>
        </w:rPr>
      </w:pPr>
      <w:r>
        <w:rPr>
          <w:rFonts w:cs="Arial"/>
          <w:sz w:val="22"/>
          <w:szCs w:val="22"/>
        </w:rPr>
        <w:t xml:space="preserve">a) </w:t>
      </w:r>
      <w:r w:rsidRPr="006B2D03">
        <w:rPr>
          <w:rFonts w:cs="Arial"/>
          <w:sz w:val="22"/>
          <w:szCs w:val="22"/>
        </w:rPr>
        <w:t>Especialista T</w:t>
      </w:r>
      <w:r>
        <w:rPr>
          <w:rFonts w:cs="Arial"/>
          <w:sz w:val="22"/>
          <w:szCs w:val="22"/>
        </w:rPr>
        <w:t>é</w:t>
      </w:r>
      <w:r w:rsidRPr="006B2D03">
        <w:rPr>
          <w:rFonts w:cs="Arial"/>
          <w:sz w:val="22"/>
          <w:szCs w:val="22"/>
        </w:rPr>
        <w:t>cnico en Calidad del Proyecto y el Producto, para el aseguramiento</w:t>
      </w:r>
      <w:r>
        <w:rPr>
          <w:rFonts w:cs="Arial"/>
          <w:sz w:val="22"/>
          <w:szCs w:val="22"/>
        </w:rPr>
        <w:t xml:space="preserve"> </w:t>
      </w:r>
      <w:r w:rsidRPr="006B2D03">
        <w:rPr>
          <w:rFonts w:cs="Arial"/>
          <w:sz w:val="22"/>
          <w:szCs w:val="22"/>
        </w:rPr>
        <w:t xml:space="preserve">y control de </w:t>
      </w:r>
      <w:r>
        <w:rPr>
          <w:rFonts w:cs="Arial"/>
          <w:sz w:val="22"/>
          <w:szCs w:val="22"/>
        </w:rPr>
        <w:t>l</w:t>
      </w:r>
      <w:r w:rsidRPr="006B2D03">
        <w:rPr>
          <w:rFonts w:cs="Arial"/>
          <w:sz w:val="22"/>
          <w:szCs w:val="22"/>
        </w:rPr>
        <w:t xml:space="preserve">a calidad de los proyectos Sistema de Apoyo a </w:t>
      </w:r>
      <w:r>
        <w:rPr>
          <w:rFonts w:cs="Arial"/>
          <w:sz w:val="22"/>
          <w:szCs w:val="22"/>
        </w:rPr>
        <w:t>l</w:t>
      </w:r>
      <w:r w:rsidRPr="006B2D03">
        <w:rPr>
          <w:rFonts w:cs="Arial"/>
          <w:sz w:val="22"/>
          <w:szCs w:val="22"/>
        </w:rPr>
        <w:t>a Gesti</w:t>
      </w:r>
      <w:r>
        <w:rPr>
          <w:rFonts w:cs="Arial"/>
          <w:sz w:val="22"/>
          <w:szCs w:val="22"/>
        </w:rPr>
        <w:t>ón</w:t>
      </w:r>
      <w:r w:rsidRPr="006B2D03">
        <w:rPr>
          <w:rFonts w:cs="Arial"/>
          <w:sz w:val="22"/>
          <w:szCs w:val="22"/>
        </w:rPr>
        <w:t xml:space="preserve"> Financiera,</w:t>
      </w:r>
      <w:r>
        <w:rPr>
          <w:rFonts w:cs="Arial"/>
          <w:sz w:val="22"/>
          <w:szCs w:val="22"/>
        </w:rPr>
        <w:t xml:space="preserve"> </w:t>
      </w:r>
      <w:r w:rsidRPr="006B2D03">
        <w:rPr>
          <w:rFonts w:cs="Arial"/>
          <w:sz w:val="22"/>
          <w:szCs w:val="22"/>
        </w:rPr>
        <w:t>Redise</w:t>
      </w:r>
      <w:r>
        <w:rPr>
          <w:rFonts w:cs="Arial"/>
          <w:sz w:val="22"/>
          <w:szCs w:val="22"/>
        </w:rPr>
        <w:t>ñ</w:t>
      </w:r>
      <w:r w:rsidRPr="006B2D03">
        <w:rPr>
          <w:rFonts w:cs="Arial"/>
          <w:sz w:val="22"/>
          <w:szCs w:val="22"/>
        </w:rPr>
        <w:t>o del Sistema de Vivienda y Expediente Electr</w:t>
      </w:r>
      <w:r>
        <w:rPr>
          <w:rFonts w:cs="Arial"/>
          <w:sz w:val="22"/>
          <w:szCs w:val="22"/>
        </w:rPr>
        <w:t>ó</w:t>
      </w:r>
      <w:r w:rsidRPr="006B2D03">
        <w:rPr>
          <w:rFonts w:cs="Arial"/>
          <w:sz w:val="22"/>
          <w:szCs w:val="22"/>
        </w:rPr>
        <w:t>nico Fase 2.</w:t>
      </w:r>
    </w:p>
    <w:p w14:paraId="12F95C03" w14:textId="77777777" w:rsidR="006B2D03" w:rsidRDefault="006B2D03" w:rsidP="006B2D03">
      <w:pPr>
        <w:spacing w:line="360" w:lineRule="auto"/>
        <w:jc w:val="both"/>
        <w:rPr>
          <w:rFonts w:cs="Arial"/>
          <w:sz w:val="22"/>
          <w:szCs w:val="22"/>
        </w:rPr>
      </w:pPr>
      <w:r>
        <w:rPr>
          <w:rFonts w:cs="Arial"/>
          <w:sz w:val="22"/>
          <w:szCs w:val="22"/>
        </w:rPr>
        <w:t xml:space="preserve">b) </w:t>
      </w:r>
      <w:r w:rsidRPr="006B2D03">
        <w:rPr>
          <w:rFonts w:cs="Arial"/>
          <w:sz w:val="22"/>
          <w:szCs w:val="22"/>
        </w:rPr>
        <w:t>Profesional en Ingenier</w:t>
      </w:r>
      <w:r>
        <w:rPr>
          <w:rFonts w:cs="Arial"/>
          <w:sz w:val="22"/>
          <w:szCs w:val="22"/>
        </w:rPr>
        <w:t>í</w:t>
      </w:r>
      <w:r w:rsidRPr="006B2D03">
        <w:rPr>
          <w:rFonts w:cs="Arial"/>
          <w:sz w:val="22"/>
          <w:szCs w:val="22"/>
        </w:rPr>
        <w:t>a, que ser</w:t>
      </w:r>
      <w:r>
        <w:rPr>
          <w:rFonts w:cs="Arial"/>
          <w:sz w:val="22"/>
          <w:szCs w:val="22"/>
        </w:rPr>
        <w:t>á</w:t>
      </w:r>
      <w:r w:rsidRPr="006B2D03">
        <w:rPr>
          <w:rFonts w:cs="Arial"/>
          <w:sz w:val="22"/>
          <w:szCs w:val="22"/>
        </w:rPr>
        <w:t xml:space="preserve"> responsable de </w:t>
      </w:r>
      <w:r>
        <w:rPr>
          <w:rFonts w:cs="Arial"/>
          <w:sz w:val="22"/>
          <w:szCs w:val="22"/>
        </w:rPr>
        <w:t>l</w:t>
      </w:r>
      <w:r w:rsidRPr="006B2D03">
        <w:rPr>
          <w:rFonts w:cs="Arial"/>
          <w:sz w:val="22"/>
          <w:szCs w:val="22"/>
        </w:rPr>
        <w:t>a implementaci</w:t>
      </w:r>
      <w:r>
        <w:rPr>
          <w:rFonts w:cs="Arial"/>
          <w:sz w:val="22"/>
          <w:szCs w:val="22"/>
        </w:rPr>
        <w:t>ón</w:t>
      </w:r>
      <w:r w:rsidRPr="006B2D03">
        <w:rPr>
          <w:rFonts w:cs="Arial"/>
          <w:sz w:val="22"/>
          <w:szCs w:val="22"/>
        </w:rPr>
        <w:t xml:space="preserve"> y puesta en</w:t>
      </w:r>
      <w:r>
        <w:rPr>
          <w:rFonts w:cs="Arial"/>
          <w:sz w:val="22"/>
          <w:szCs w:val="22"/>
        </w:rPr>
        <w:t xml:space="preserve"> </w:t>
      </w:r>
      <w:r w:rsidRPr="006B2D03">
        <w:rPr>
          <w:rFonts w:cs="Arial"/>
          <w:sz w:val="22"/>
          <w:szCs w:val="22"/>
        </w:rPr>
        <w:t>producci</w:t>
      </w:r>
      <w:r>
        <w:rPr>
          <w:rFonts w:cs="Arial"/>
          <w:sz w:val="22"/>
          <w:szCs w:val="22"/>
        </w:rPr>
        <w:t>ó</w:t>
      </w:r>
      <w:r w:rsidRPr="006B2D03">
        <w:rPr>
          <w:rFonts w:cs="Arial"/>
          <w:sz w:val="22"/>
          <w:szCs w:val="22"/>
        </w:rPr>
        <w:t xml:space="preserve">n de </w:t>
      </w:r>
      <w:r>
        <w:rPr>
          <w:rFonts w:cs="Arial"/>
          <w:sz w:val="22"/>
          <w:szCs w:val="22"/>
        </w:rPr>
        <w:t>l</w:t>
      </w:r>
      <w:r w:rsidRPr="006B2D03">
        <w:rPr>
          <w:rFonts w:cs="Arial"/>
          <w:sz w:val="22"/>
          <w:szCs w:val="22"/>
        </w:rPr>
        <w:t>a herramienta institucional de Gesti</w:t>
      </w:r>
      <w:r>
        <w:rPr>
          <w:rFonts w:cs="Arial"/>
          <w:sz w:val="22"/>
          <w:szCs w:val="22"/>
        </w:rPr>
        <w:t>ón</w:t>
      </w:r>
      <w:r w:rsidRPr="006B2D03">
        <w:rPr>
          <w:rFonts w:cs="Arial"/>
          <w:sz w:val="22"/>
          <w:szCs w:val="22"/>
        </w:rPr>
        <w:t xml:space="preserve"> Documental y Automatizaci</w:t>
      </w:r>
      <w:r>
        <w:rPr>
          <w:rFonts w:cs="Arial"/>
          <w:sz w:val="22"/>
          <w:szCs w:val="22"/>
        </w:rPr>
        <w:t xml:space="preserve">ón </w:t>
      </w:r>
      <w:r w:rsidRPr="006B2D03">
        <w:rPr>
          <w:rFonts w:cs="Arial"/>
          <w:sz w:val="22"/>
          <w:szCs w:val="22"/>
        </w:rPr>
        <w:t>de Procesos para Proyectos de Construcci</w:t>
      </w:r>
      <w:r>
        <w:rPr>
          <w:rFonts w:cs="Arial"/>
          <w:sz w:val="22"/>
          <w:szCs w:val="22"/>
        </w:rPr>
        <w:t>ón</w:t>
      </w:r>
      <w:r w:rsidRPr="006B2D03">
        <w:rPr>
          <w:rFonts w:cs="Arial"/>
          <w:sz w:val="22"/>
          <w:szCs w:val="22"/>
        </w:rPr>
        <w:t>.</w:t>
      </w:r>
    </w:p>
    <w:p w14:paraId="034B9C16" w14:textId="77777777" w:rsidR="006B2D03" w:rsidRPr="002C4E1C" w:rsidRDefault="006B2D03" w:rsidP="006B2D03">
      <w:pPr>
        <w:spacing w:line="360" w:lineRule="auto"/>
        <w:jc w:val="both"/>
        <w:rPr>
          <w:rFonts w:cs="Arial"/>
          <w:sz w:val="22"/>
          <w:szCs w:val="22"/>
        </w:rPr>
      </w:pPr>
    </w:p>
    <w:p w14:paraId="06AFA5ED" w14:textId="77777777" w:rsidR="006B2D03" w:rsidRDefault="006B2D03" w:rsidP="006B2D03">
      <w:pPr>
        <w:spacing w:line="360" w:lineRule="auto"/>
        <w:jc w:val="both"/>
        <w:rPr>
          <w:rFonts w:cs="Arial"/>
          <w:sz w:val="22"/>
          <w:szCs w:val="22"/>
        </w:rPr>
      </w:pPr>
      <w:r>
        <w:rPr>
          <w:rFonts w:cs="Arial"/>
          <w:b/>
          <w:sz w:val="22"/>
          <w:szCs w:val="22"/>
        </w:rPr>
        <w:lastRenderedPageBreak/>
        <w:t>Segundo</w:t>
      </w:r>
      <w:r w:rsidRPr="002C4E1C">
        <w:rPr>
          <w:rFonts w:cs="Arial"/>
          <w:b/>
          <w:sz w:val="22"/>
          <w:szCs w:val="22"/>
        </w:rPr>
        <w:t>:</w:t>
      </w:r>
      <w:r w:rsidRPr="002C4E1C">
        <w:rPr>
          <w:rFonts w:cs="Arial"/>
          <w:sz w:val="22"/>
          <w:szCs w:val="22"/>
        </w:rPr>
        <w:t xml:space="preserve"> Que esta Junta Directiva considera que la propuesta de la Administración es razonable y se ajusta a las necesidades actuales de la institución</w:t>
      </w:r>
      <w:r>
        <w:rPr>
          <w:rFonts w:cs="Arial"/>
          <w:sz w:val="22"/>
          <w:szCs w:val="22"/>
        </w:rPr>
        <w:t>;</w:t>
      </w:r>
      <w:r w:rsidRPr="002C4E1C">
        <w:rPr>
          <w:rFonts w:cs="Arial"/>
          <w:sz w:val="22"/>
          <w:szCs w:val="22"/>
        </w:rPr>
        <w:t xml:space="preserve"> </w:t>
      </w:r>
      <w:r>
        <w:rPr>
          <w:rFonts w:cs="Arial"/>
          <w:sz w:val="22"/>
          <w:szCs w:val="22"/>
        </w:rPr>
        <w:t>razón por la cual es pertinente aprobarla en todos sus extremos y ordenar su inmediata ejecución.</w:t>
      </w:r>
    </w:p>
    <w:p w14:paraId="1B7D35D7" w14:textId="77777777" w:rsidR="00AA42D1" w:rsidRDefault="00AA42D1" w:rsidP="006B2D03">
      <w:pPr>
        <w:spacing w:line="360" w:lineRule="auto"/>
        <w:jc w:val="both"/>
        <w:rPr>
          <w:rFonts w:cs="Arial"/>
          <w:color w:val="000000"/>
          <w:sz w:val="22"/>
          <w:szCs w:val="22"/>
        </w:rPr>
      </w:pPr>
    </w:p>
    <w:p w14:paraId="2D87412E" w14:textId="77777777" w:rsidR="006B2D03" w:rsidRPr="002C4E1C" w:rsidRDefault="006B2D03" w:rsidP="006B2D03">
      <w:pPr>
        <w:spacing w:line="360" w:lineRule="auto"/>
        <w:jc w:val="both"/>
        <w:rPr>
          <w:rFonts w:cs="Arial"/>
          <w:b/>
          <w:sz w:val="22"/>
          <w:szCs w:val="22"/>
        </w:rPr>
      </w:pPr>
      <w:r w:rsidRPr="002C4E1C">
        <w:rPr>
          <w:rFonts w:cs="Arial"/>
          <w:b/>
          <w:sz w:val="22"/>
          <w:szCs w:val="22"/>
        </w:rPr>
        <w:t>Por tanto, se acuerda:</w:t>
      </w:r>
    </w:p>
    <w:p w14:paraId="38DC4243" w14:textId="77777777" w:rsidR="00E1051F" w:rsidRPr="00E1051F" w:rsidRDefault="006B2D03" w:rsidP="006B2D03">
      <w:pPr>
        <w:spacing w:line="360" w:lineRule="auto"/>
        <w:jc w:val="both"/>
        <w:rPr>
          <w:rFonts w:cs="Arial"/>
          <w:sz w:val="22"/>
          <w:szCs w:val="22"/>
        </w:rPr>
      </w:pPr>
      <w:r w:rsidRPr="002C4E1C">
        <w:rPr>
          <w:rFonts w:cs="Arial"/>
          <w:sz w:val="22"/>
          <w:szCs w:val="22"/>
        </w:rPr>
        <w:t>Autorizar</w:t>
      </w:r>
      <w:r w:rsidR="00E1051F">
        <w:rPr>
          <w:rFonts w:cs="Arial"/>
          <w:sz w:val="22"/>
          <w:szCs w:val="22"/>
        </w:rPr>
        <w:t>, en el marco de la puesta en marcha de proyectos institucionales,</w:t>
      </w:r>
      <w:r w:rsidRPr="002C4E1C">
        <w:rPr>
          <w:rFonts w:cs="Arial"/>
          <w:sz w:val="22"/>
          <w:szCs w:val="22"/>
        </w:rPr>
        <w:t xml:space="preserve"> la creación de </w:t>
      </w:r>
      <w:r w:rsidR="00E1051F">
        <w:rPr>
          <w:rFonts w:cs="Arial"/>
          <w:sz w:val="22"/>
          <w:szCs w:val="22"/>
        </w:rPr>
        <w:t xml:space="preserve">las siguientes </w:t>
      </w:r>
      <w:r>
        <w:rPr>
          <w:rFonts w:cs="Arial"/>
          <w:sz w:val="22"/>
          <w:szCs w:val="22"/>
        </w:rPr>
        <w:t>dos</w:t>
      </w:r>
      <w:r w:rsidRPr="002C4E1C">
        <w:rPr>
          <w:rFonts w:cs="Arial"/>
          <w:sz w:val="22"/>
          <w:szCs w:val="22"/>
        </w:rPr>
        <w:t xml:space="preserve"> plazas</w:t>
      </w:r>
      <w:r w:rsidR="00E1051F">
        <w:rPr>
          <w:rFonts w:cs="Arial"/>
          <w:sz w:val="22"/>
          <w:szCs w:val="22"/>
        </w:rPr>
        <w:t>,</w:t>
      </w:r>
      <w:r w:rsidRPr="002C4E1C">
        <w:rPr>
          <w:rFonts w:cs="Arial"/>
          <w:sz w:val="22"/>
          <w:szCs w:val="22"/>
        </w:rPr>
        <w:t xml:space="preserve"> </w:t>
      </w:r>
      <w:r>
        <w:rPr>
          <w:rFonts w:cs="Arial"/>
          <w:sz w:val="22"/>
          <w:szCs w:val="22"/>
        </w:rPr>
        <w:t>bajo</w:t>
      </w:r>
      <w:r w:rsidRPr="002C4E1C">
        <w:rPr>
          <w:rFonts w:cs="Arial"/>
          <w:sz w:val="22"/>
          <w:szCs w:val="22"/>
        </w:rPr>
        <w:t xml:space="preserve"> </w:t>
      </w:r>
      <w:r>
        <w:rPr>
          <w:rFonts w:cs="Arial"/>
          <w:sz w:val="22"/>
          <w:szCs w:val="22"/>
        </w:rPr>
        <w:t>la modalidad de Servicios Especiales</w:t>
      </w:r>
      <w:r w:rsidR="00E1051F">
        <w:rPr>
          <w:rFonts w:cs="Arial"/>
          <w:sz w:val="22"/>
          <w:szCs w:val="22"/>
        </w:rPr>
        <w:t>,</w:t>
      </w:r>
      <w:r>
        <w:rPr>
          <w:rFonts w:cs="Arial"/>
          <w:sz w:val="22"/>
          <w:szCs w:val="22"/>
        </w:rPr>
        <w:t xml:space="preserve"> de conformidad con las justificaciones, </w:t>
      </w:r>
      <w:r w:rsidRPr="002C4E1C">
        <w:rPr>
          <w:rFonts w:cs="Arial"/>
          <w:sz w:val="22"/>
          <w:szCs w:val="22"/>
        </w:rPr>
        <w:t xml:space="preserve">el perfil del puesto (funciones, alcance y condiciones contractuales), </w:t>
      </w:r>
      <w:r w:rsidR="00E1051F">
        <w:rPr>
          <w:rFonts w:cs="Arial"/>
          <w:sz w:val="22"/>
          <w:szCs w:val="22"/>
        </w:rPr>
        <w:t xml:space="preserve">que se </w:t>
      </w:r>
      <w:r w:rsidR="00E1051F" w:rsidRPr="00CD4D0A">
        <w:rPr>
          <w:rFonts w:cs="Arial"/>
          <w:sz w:val="22"/>
          <w:szCs w:val="22"/>
          <w:lang w:val="es-CR"/>
        </w:rPr>
        <w:t xml:space="preserve">detallan en </w:t>
      </w:r>
      <w:r w:rsidR="00E1051F">
        <w:rPr>
          <w:rFonts w:cs="Arial"/>
          <w:sz w:val="22"/>
          <w:szCs w:val="22"/>
          <w:lang w:val="es-CR"/>
        </w:rPr>
        <w:t xml:space="preserve">los documentos adjuntos a los </w:t>
      </w:r>
      <w:r w:rsidR="00E1051F" w:rsidRPr="00CD4D0A">
        <w:rPr>
          <w:rFonts w:cs="Arial"/>
          <w:sz w:val="22"/>
          <w:szCs w:val="22"/>
          <w:lang w:val="es-CR"/>
        </w:rPr>
        <w:t>oficio</w:t>
      </w:r>
      <w:r w:rsidR="00E1051F">
        <w:rPr>
          <w:rFonts w:cs="Arial"/>
          <w:sz w:val="22"/>
          <w:szCs w:val="22"/>
          <w:lang w:val="es-CR"/>
        </w:rPr>
        <w:t>s</w:t>
      </w:r>
      <w:r w:rsidR="00E1051F" w:rsidRPr="00CD4D0A">
        <w:rPr>
          <w:rFonts w:cs="Arial"/>
          <w:sz w:val="22"/>
          <w:szCs w:val="22"/>
          <w:lang w:val="es-CR"/>
        </w:rPr>
        <w:t xml:space="preserve"> </w:t>
      </w:r>
      <w:r w:rsidR="00E1051F" w:rsidRPr="002C4E1C">
        <w:rPr>
          <w:rFonts w:cs="Arial"/>
          <w:sz w:val="22"/>
          <w:szCs w:val="22"/>
        </w:rPr>
        <w:t>GG-ME-</w:t>
      </w:r>
      <w:r w:rsidR="00E1051F">
        <w:rPr>
          <w:rFonts w:cs="Arial"/>
          <w:sz w:val="22"/>
          <w:szCs w:val="22"/>
        </w:rPr>
        <w:t>0978</w:t>
      </w:r>
      <w:r w:rsidR="00E1051F" w:rsidRPr="002C4E1C">
        <w:rPr>
          <w:rFonts w:cs="Arial"/>
          <w:sz w:val="22"/>
          <w:szCs w:val="22"/>
        </w:rPr>
        <w:t>-201</w:t>
      </w:r>
      <w:r w:rsidR="00E1051F">
        <w:rPr>
          <w:rFonts w:cs="Arial"/>
          <w:sz w:val="22"/>
          <w:szCs w:val="22"/>
        </w:rPr>
        <w:t>9</w:t>
      </w:r>
      <w:r w:rsidR="00E1051F" w:rsidRPr="002C4E1C">
        <w:rPr>
          <w:rFonts w:cs="Arial"/>
          <w:sz w:val="22"/>
          <w:szCs w:val="22"/>
        </w:rPr>
        <w:t xml:space="preserve"> </w:t>
      </w:r>
      <w:r w:rsidR="00E1051F">
        <w:rPr>
          <w:rFonts w:cs="Arial"/>
          <w:sz w:val="22"/>
          <w:szCs w:val="22"/>
        </w:rPr>
        <w:t xml:space="preserve">de la </w:t>
      </w:r>
      <w:r w:rsidR="00E1051F" w:rsidRPr="00E1051F">
        <w:rPr>
          <w:rFonts w:cs="Arial"/>
          <w:sz w:val="22"/>
          <w:szCs w:val="22"/>
          <w:lang w:val="es-CR"/>
        </w:rPr>
        <w:t>Gerencia General</w:t>
      </w:r>
      <w:r w:rsidR="00E1051F">
        <w:rPr>
          <w:rFonts w:cs="Arial"/>
          <w:sz w:val="22"/>
          <w:szCs w:val="22"/>
          <w:lang w:val="es-CR"/>
        </w:rPr>
        <w:t xml:space="preserve"> </w:t>
      </w:r>
      <w:r w:rsidR="00E1051F">
        <w:rPr>
          <w:rFonts w:cs="Arial"/>
          <w:sz w:val="22"/>
          <w:szCs w:val="22"/>
        </w:rPr>
        <w:t xml:space="preserve">y </w:t>
      </w:r>
      <w:r w:rsidR="00E1051F" w:rsidRPr="00CD4D0A">
        <w:rPr>
          <w:rFonts w:cs="Arial"/>
          <w:sz w:val="22"/>
          <w:szCs w:val="22"/>
          <w:lang w:val="es-CR"/>
        </w:rPr>
        <w:t>DAD-</w:t>
      </w:r>
      <w:r w:rsidR="00E1051F">
        <w:rPr>
          <w:rFonts w:cs="Arial"/>
          <w:sz w:val="22"/>
          <w:szCs w:val="22"/>
          <w:lang w:val="es-CR"/>
        </w:rPr>
        <w:t>ME</w:t>
      </w:r>
      <w:r w:rsidR="00E1051F" w:rsidRPr="00CD4D0A">
        <w:rPr>
          <w:rFonts w:cs="Arial"/>
          <w:sz w:val="22"/>
          <w:szCs w:val="22"/>
          <w:lang w:val="es-CR"/>
        </w:rPr>
        <w:t>-</w:t>
      </w:r>
      <w:r w:rsidR="00E1051F">
        <w:rPr>
          <w:rFonts w:cs="Arial"/>
          <w:sz w:val="22"/>
          <w:szCs w:val="22"/>
          <w:lang w:val="es-CR"/>
        </w:rPr>
        <w:t>143</w:t>
      </w:r>
      <w:r w:rsidR="00E1051F" w:rsidRPr="00CD4D0A">
        <w:rPr>
          <w:rFonts w:cs="Arial"/>
          <w:sz w:val="22"/>
          <w:szCs w:val="22"/>
          <w:lang w:val="es-CR"/>
        </w:rPr>
        <w:t>-201</w:t>
      </w:r>
      <w:r w:rsidR="00E1051F">
        <w:rPr>
          <w:rFonts w:cs="Arial"/>
          <w:sz w:val="22"/>
          <w:szCs w:val="22"/>
          <w:lang w:val="es-CR"/>
        </w:rPr>
        <w:t>9</w:t>
      </w:r>
      <w:r w:rsidR="00E1051F" w:rsidRPr="00CD4D0A">
        <w:rPr>
          <w:rFonts w:cs="Arial"/>
          <w:sz w:val="22"/>
          <w:szCs w:val="22"/>
          <w:lang w:val="es-CR"/>
        </w:rPr>
        <w:t xml:space="preserve"> de la Dirección Administrativa</w:t>
      </w:r>
      <w:r w:rsidR="00E1051F">
        <w:rPr>
          <w:rFonts w:cs="Arial"/>
          <w:sz w:val="22"/>
          <w:szCs w:val="22"/>
          <w:lang w:val="es-CR"/>
        </w:rPr>
        <w:t>:</w:t>
      </w:r>
    </w:p>
    <w:p w14:paraId="74E6DD8A" w14:textId="77777777" w:rsidR="00E1051F" w:rsidRPr="006B2D03" w:rsidRDefault="00E1051F" w:rsidP="00E1051F">
      <w:pPr>
        <w:spacing w:line="360" w:lineRule="auto"/>
        <w:jc w:val="both"/>
        <w:rPr>
          <w:rFonts w:cs="Arial"/>
          <w:sz w:val="22"/>
          <w:szCs w:val="22"/>
        </w:rPr>
      </w:pPr>
      <w:r>
        <w:rPr>
          <w:rFonts w:cs="Arial"/>
          <w:sz w:val="22"/>
          <w:szCs w:val="22"/>
        </w:rPr>
        <w:t xml:space="preserve">a) </w:t>
      </w:r>
      <w:r w:rsidRPr="006B2D03">
        <w:rPr>
          <w:rFonts w:cs="Arial"/>
          <w:sz w:val="22"/>
          <w:szCs w:val="22"/>
        </w:rPr>
        <w:t>Especialista T</w:t>
      </w:r>
      <w:r>
        <w:rPr>
          <w:rFonts w:cs="Arial"/>
          <w:sz w:val="22"/>
          <w:szCs w:val="22"/>
        </w:rPr>
        <w:t>é</w:t>
      </w:r>
      <w:r w:rsidRPr="006B2D03">
        <w:rPr>
          <w:rFonts w:cs="Arial"/>
          <w:sz w:val="22"/>
          <w:szCs w:val="22"/>
        </w:rPr>
        <w:t>cnico en Calidad del Proyecto y el Producto, para el aseguramiento</w:t>
      </w:r>
      <w:r>
        <w:rPr>
          <w:rFonts w:cs="Arial"/>
          <w:sz w:val="22"/>
          <w:szCs w:val="22"/>
        </w:rPr>
        <w:t xml:space="preserve"> </w:t>
      </w:r>
      <w:r w:rsidRPr="006B2D03">
        <w:rPr>
          <w:rFonts w:cs="Arial"/>
          <w:sz w:val="22"/>
          <w:szCs w:val="22"/>
        </w:rPr>
        <w:t xml:space="preserve">y control de </w:t>
      </w:r>
      <w:r>
        <w:rPr>
          <w:rFonts w:cs="Arial"/>
          <w:sz w:val="22"/>
          <w:szCs w:val="22"/>
        </w:rPr>
        <w:t>l</w:t>
      </w:r>
      <w:r w:rsidRPr="006B2D03">
        <w:rPr>
          <w:rFonts w:cs="Arial"/>
          <w:sz w:val="22"/>
          <w:szCs w:val="22"/>
        </w:rPr>
        <w:t xml:space="preserve">a calidad de los proyectos Sistema de Apoyo a </w:t>
      </w:r>
      <w:r>
        <w:rPr>
          <w:rFonts w:cs="Arial"/>
          <w:sz w:val="22"/>
          <w:szCs w:val="22"/>
        </w:rPr>
        <w:t>l</w:t>
      </w:r>
      <w:r w:rsidRPr="006B2D03">
        <w:rPr>
          <w:rFonts w:cs="Arial"/>
          <w:sz w:val="22"/>
          <w:szCs w:val="22"/>
        </w:rPr>
        <w:t>a Gesti</w:t>
      </w:r>
      <w:r>
        <w:rPr>
          <w:rFonts w:cs="Arial"/>
          <w:sz w:val="22"/>
          <w:szCs w:val="22"/>
        </w:rPr>
        <w:t>ón</w:t>
      </w:r>
      <w:r w:rsidRPr="006B2D03">
        <w:rPr>
          <w:rFonts w:cs="Arial"/>
          <w:sz w:val="22"/>
          <w:szCs w:val="22"/>
        </w:rPr>
        <w:t xml:space="preserve"> Financiera,</w:t>
      </w:r>
      <w:r>
        <w:rPr>
          <w:rFonts w:cs="Arial"/>
          <w:sz w:val="22"/>
          <w:szCs w:val="22"/>
        </w:rPr>
        <w:t xml:space="preserve"> </w:t>
      </w:r>
      <w:r w:rsidRPr="006B2D03">
        <w:rPr>
          <w:rFonts w:cs="Arial"/>
          <w:sz w:val="22"/>
          <w:szCs w:val="22"/>
        </w:rPr>
        <w:t>Redise</w:t>
      </w:r>
      <w:r>
        <w:rPr>
          <w:rFonts w:cs="Arial"/>
          <w:sz w:val="22"/>
          <w:szCs w:val="22"/>
        </w:rPr>
        <w:t>ñ</w:t>
      </w:r>
      <w:r w:rsidRPr="006B2D03">
        <w:rPr>
          <w:rFonts w:cs="Arial"/>
          <w:sz w:val="22"/>
          <w:szCs w:val="22"/>
        </w:rPr>
        <w:t>o del Sistema de Vivienda y Expediente Electr</w:t>
      </w:r>
      <w:r>
        <w:rPr>
          <w:rFonts w:cs="Arial"/>
          <w:sz w:val="22"/>
          <w:szCs w:val="22"/>
        </w:rPr>
        <w:t>ó</w:t>
      </w:r>
      <w:r w:rsidRPr="006B2D03">
        <w:rPr>
          <w:rFonts w:cs="Arial"/>
          <w:sz w:val="22"/>
          <w:szCs w:val="22"/>
        </w:rPr>
        <w:t>nico Fase 2.</w:t>
      </w:r>
    </w:p>
    <w:p w14:paraId="57CDED85" w14:textId="77777777" w:rsidR="00E1051F" w:rsidRDefault="00E1051F" w:rsidP="00E1051F">
      <w:pPr>
        <w:spacing w:line="360" w:lineRule="auto"/>
        <w:jc w:val="both"/>
        <w:rPr>
          <w:rFonts w:cs="Arial"/>
          <w:sz w:val="22"/>
          <w:szCs w:val="22"/>
        </w:rPr>
      </w:pPr>
      <w:r>
        <w:rPr>
          <w:rFonts w:cs="Arial"/>
          <w:sz w:val="22"/>
          <w:szCs w:val="22"/>
        </w:rPr>
        <w:t xml:space="preserve">b) </w:t>
      </w:r>
      <w:r w:rsidRPr="006B2D03">
        <w:rPr>
          <w:rFonts w:cs="Arial"/>
          <w:sz w:val="22"/>
          <w:szCs w:val="22"/>
        </w:rPr>
        <w:t>Profesional en Ingenier</w:t>
      </w:r>
      <w:r>
        <w:rPr>
          <w:rFonts w:cs="Arial"/>
          <w:sz w:val="22"/>
          <w:szCs w:val="22"/>
        </w:rPr>
        <w:t>í</w:t>
      </w:r>
      <w:r w:rsidRPr="006B2D03">
        <w:rPr>
          <w:rFonts w:cs="Arial"/>
          <w:sz w:val="22"/>
          <w:szCs w:val="22"/>
        </w:rPr>
        <w:t>a, que ser</w:t>
      </w:r>
      <w:r>
        <w:rPr>
          <w:rFonts w:cs="Arial"/>
          <w:sz w:val="22"/>
          <w:szCs w:val="22"/>
        </w:rPr>
        <w:t>á</w:t>
      </w:r>
      <w:r w:rsidRPr="006B2D03">
        <w:rPr>
          <w:rFonts w:cs="Arial"/>
          <w:sz w:val="22"/>
          <w:szCs w:val="22"/>
        </w:rPr>
        <w:t xml:space="preserve"> responsable de </w:t>
      </w:r>
      <w:r>
        <w:rPr>
          <w:rFonts w:cs="Arial"/>
          <w:sz w:val="22"/>
          <w:szCs w:val="22"/>
        </w:rPr>
        <w:t>l</w:t>
      </w:r>
      <w:r w:rsidRPr="006B2D03">
        <w:rPr>
          <w:rFonts w:cs="Arial"/>
          <w:sz w:val="22"/>
          <w:szCs w:val="22"/>
        </w:rPr>
        <w:t>a implementaci</w:t>
      </w:r>
      <w:r>
        <w:rPr>
          <w:rFonts w:cs="Arial"/>
          <w:sz w:val="22"/>
          <w:szCs w:val="22"/>
        </w:rPr>
        <w:t>ón</w:t>
      </w:r>
      <w:r w:rsidRPr="006B2D03">
        <w:rPr>
          <w:rFonts w:cs="Arial"/>
          <w:sz w:val="22"/>
          <w:szCs w:val="22"/>
        </w:rPr>
        <w:t xml:space="preserve"> y puesta en</w:t>
      </w:r>
      <w:r>
        <w:rPr>
          <w:rFonts w:cs="Arial"/>
          <w:sz w:val="22"/>
          <w:szCs w:val="22"/>
        </w:rPr>
        <w:t xml:space="preserve"> </w:t>
      </w:r>
      <w:r w:rsidRPr="006B2D03">
        <w:rPr>
          <w:rFonts w:cs="Arial"/>
          <w:sz w:val="22"/>
          <w:szCs w:val="22"/>
        </w:rPr>
        <w:t>producci</w:t>
      </w:r>
      <w:r>
        <w:rPr>
          <w:rFonts w:cs="Arial"/>
          <w:sz w:val="22"/>
          <w:szCs w:val="22"/>
        </w:rPr>
        <w:t>ó</w:t>
      </w:r>
      <w:r w:rsidRPr="006B2D03">
        <w:rPr>
          <w:rFonts w:cs="Arial"/>
          <w:sz w:val="22"/>
          <w:szCs w:val="22"/>
        </w:rPr>
        <w:t xml:space="preserve">n de </w:t>
      </w:r>
      <w:r>
        <w:rPr>
          <w:rFonts w:cs="Arial"/>
          <w:sz w:val="22"/>
          <w:szCs w:val="22"/>
        </w:rPr>
        <w:t>l</w:t>
      </w:r>
      <w:r w:rsidRPr="006B2D03">
        <w:rPr>
          <w:rFonts w:cs="Arial"/>
          <w:sz w:val="22"/>
          <w:szCs w:val="22"/>
        </w:rPr>
        <w:t>a herramienta institucional de Gesti</w:t>
      </w:r>
      <w:r>
        <w:rPr>
          <w:rFonts w:cs="Arial"/>
          <w:sz w:val="22"/>
          <w:szCs w:val="22"/>
        </w:rPr>
        <w:t>ón</w:t>
      </w:r>
      <w:r w:rsidRPr="006B2D03">
        <w:rPr>
          <w:rFonts w:cs="Arial"/>
          <w:sz w:val="22"/>
          <w:szCs w:val="22"/>
        </w:rPr>
        <w:t xml:space="preserve"> Documental y Automatizaci</w:t>
      </w:r>
      <w:r>
        <w:rPr>
          <w:rFonts w:cs="Arial"/>
          <w:sz w:val="22"/>
          <w:szCs w:val="22"/>
        </w:rPr>
        <w:t xml:space="preserve">ón </w:t>
      </w:r>
      <w:r w:rsidRPr="006B2D03">
        <w:rPr>
          <w:rFonts w:cs="Arial"/>
          <w:sz w:val="22"/>
          <w:szCs w:val="22"/>
        </w:rPr>
        <w:t>de Procesos para Proyectos de Construcci</w:t>
      </w:r>
      <w:r>
        <w:rPr>
          <w:rFonts w:cs="Arial"/>
          <w:sz w:val="22"/>
          <w:szCs w:val="22"/>
        </w:rPr>
        <w:t>ón</w:t>
      </w:r>
      <w:r w:rsidRPr="006B2D03">
        <w:rPr>
          <w:rFonts w:cs="Arial"/>
          <w:sz w:val="22"/>
          <w:szCs w:val="22"/>
        </w:rPr>
        <w:t>.</w:t>
      </w:r>
    </w:p>
    <w:p w14:paraId="121DE0D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F480DB9" w14:textId="77777777" w:rsidR="00C27EF8" w:rsidRPr="00D14EAF" w:rsidRDefault="00C27EF8" w:rsidP="00C27EF8">
      <w:pPr>
        <w:spacing w:line="360" w:lineRule="auto"/>
        <w:jc w:val="both"/>
        <w:rPr>
          <w:rFonts w:cs="Arial"/>
          <w:b/>
          <w:sz w:val="22"/>
        </w:rPr>
      </w:pPr>
      <w:r w:rsidRPr="00D14EAF">
        <w:rPr>
          <w:rFonts w:cs="Arial"/>
          <w:b/>
          <w:sz w:val="22"/>
        </w:rPr>
        <w:t>************</w:t>
      </w:r>
    </w:p>
    <w:p w14:paraId="2A4335B8" w14:textId="77777777" w:rsidR="00C27EF8" w:rsidRDefault="00C27EF8" w:rsidP="00C27EF8">
      <w:pPr>
        <w:spacing w:line="360" w:lineRule="auto"/>
        <w:jc w:val="both"/>
        <w:rPr>
          <w:rFonts w:cs="Arial"/>
          <w:sz w:val="22"/>
          <w:szCs w:val="22"/>
        </w:rPr>
      </w:pPr>
    </w:p>
    <w:p w14:paraId="6F70A09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1C1A36E6" w14:textId="77777777" w:rsidR="00045BB9" w:rsidRDefault="002A3492" w:rsidP="00C27EF8">
      <w:pPr>
        <w:spacing w:line="360" w:lineRule="auto"/>
        <w:jc w:val="both"/>
        <w:rPr>
          <w:rFonts w:cs="Arial"/>
          <w:sz w:val="22"/>
          <w:szCs w:val="22"/>
        </w:rPr>
      </w:pPr>
      <w:r>
        <w:rPr>
          <w:rFonts w:cs="Arial"/>
          <w:bCs/>
          <w:sz w:val="22"/>
          <w:szCs w:val="22"/>
        </w:rPr>
        <w:t xml:space="preserve">Dar por conocido </w:t>
      </w:r>
      <w:r>
        <w:rPr>
          <w:rFonts w:cs="Arial"/>
          <w:sz w:val="22"/>
          <w:lang w:val="es-ES_tradnl"/>
        </w:rPr>
        <w:t xml:space="preserve">el </w:t>
      </w:r>
      <w:r w:rsidRPr="004F2227">
        <w:rPr>
          <w:rFonts w:cs="Arial"/>
          <w:sz w:val="22"/>
          <w:szCs w:val="22"/>
        </w:rPr>
        <w:t>informe sobre la gestión y recuperación de Fideicomisos</w:t>
      </w:r>
      <w:r w:rsidR="00045BB9">
        <w:rPr>
          <w:rFonts w:cs="Arial"/>
          <w:sz w:val="22"/>
          <w:szCs w:val="22"/>
        </w:rPr>
        <w:t>,</w:t>
      </w:r>
      <w:r w:rsidRPr="004F2227">
        <w:rPr>
          <w:rFonts w:cs="Arial"/>
          <w:sz w:val="22"/>
          <w:szCs w:val="22"/>
        </w:rPr>
        <w:t xml:space="preserve"> con corte al </w:t>
      </w:r>
      <w:r>
        <w:rPr>
          <w:rFonts w:cs="Arial"/>
          <w:sz w:val="22"/>
          <w:szCs w:val="22"/>
        </w:rPr>
        <w:t>30 de junio</w:t>
      </w:r>
      <w:r w:rsidRPr="004F2227">
        <w:rPr>
          <w:rFonts w:cs="Arial"/>
          <w:sz w:val="22"/>
          <w:szCs w:val="22"/>
        </w:rPr>
        <w:t xml:space="preserve"> de 201</w:t>
      </w:r>
      <w:r>
        <w:rPr>
          <w:rFonts w:cs="Arial"/>
          <w:sz w:val="22"/>
          <w:szCs w:val="22"/>
        </w:rPr>
        <w:t>9</w:t>
      </w:r>
      <w:r w:rsidRPr="004F2227">
        <w:rPr>
          <w:rFonts w:cs="Arial"/>
          <w:sz w:val="22"/>
          <w:szCs w:val="22"/>
        </w:rPr>
        <w:t xml:space="preserve">, </w:t>
      </w:r>
      <w:r>
        <w:rPr>
          <w:rFonts w:cs="Arial"/>
          <w:sz w:val="22"/>
          <w:szCs w:val="22"/>
        </w:rPr>
        <w:t xml:space="preserve">adjunto al </w:t>
      </w:r>
      <w:r>
        <w:rPr>
          <w:rFonts w:cs="Arial"/>
          <w:sz w:val="22"/>
          <w:lang w:val="es-ES_tradnl"/>
        </w:rPr>
        <w:t>oficio</w:t>
      </w:r>
      <w:r>
        <w:rPr>
          <w:rFonts w:cs="Arial"/>
          <w:sz w:val="22"/>
          <w:szCs w:val="22"/>
        </w:rPr>
        <w:t xml:space="preserve"> </w:t>
      </w:r>
      <w:r w:rsidRPr="004F2227">
        <w:rPr>
          <w:rFonts w:cs="Arial"/>
          <w:sz w:val="22"/>
          <w:szCs w:val="22"/>
        </w:rPr>
        <w:t>DF</w:t>
      </w:r>
      <w:r>
        <w:rPr>
          <w:rFonts w:cs="Arial"/>
          <w:sz w:val="22"/>
          <w:szCs w:val="22"/>
        </w:rPr>
        <w:t>NV</w:t>
      </w:r>
      <w:r w:rsidRPr="004F2227">
        <w:rPr>
          <w:rFonts w:cs="Arial"/>
          <w:sz w:val="22"/>
          <w:szCs w:val="22"/>
        </w:rPr>
        <w:t>-</w:t>
      </w:r>
      <w:r>
        <w:rPr>
          <w:rFonts w:cs="Arial"/>
          <w:sz w:val="22"/>
          <w:szCs w:val="22"/>
        </w:rPr>
        <w:t>IN71-0355</w:t>
      </w:r>
      <w:r w:rsidRPr="004F2227">
        <w:rPr>
          <w:rFonts w:cs="Arial"/>
          <w:sz w:val="22"/>
          <w:szCs w:val="22"/>
        </w:rPr>
        <w:t>-201</w:t>
      </w:r>
      <w:r>
        <w:rPr>
          <w:rFonts w:cs="Arial"/>
          <w:sz w:val="22"/>
          <w:szCs w:val="22"/>
        </w:rPr>
        <w:t xml:space="preserve">9 </w:t>
      </w:r>
      <w:r w:rsidRPr="004F2227">
        <w:rPr>
          <w:rFonts w:cs="Arial"/>
          <w:sz w:val="22"/>
          <w:szCs w:val="22"/>
        </w:rPr>
        <w:t xml:space="preserve">de </w:t>
      </w:r>
      <w:r>
        <w:rPr>
          <w:rFonts w:cs="Arial"/>
          <w:sz w:val="22"/>
          <w:szCs w:val="22"/>
        </w:rPr>
        <w:t>la Dirección FONAVI</w:t>
      </w:r>
      <w:r w:rsidR="00045BB9">
        <w:rPr>
          <w:rFonts w:cs="Arial"/>
          <w:sz w:val="22"/>
          <w:szCs w:val="22"/>
        </w:rPr>
        <w:t>.</w:t>
      </w:r>
    </w:p>
    <w:p w14:paraId="320D522C" w14:textId="77777777" w:rsidR="00045BB9" w:rsidRDefault="00045BB9" w:rsidP="00C27EF8">
      <w:pPr>
        <w:spacing w:line="360" w:lineRule="auto"/>
        <w:jc w:val="both"/>
        <w:rPr>
          <w:rFonts w:cs="Arial"/>
          <w:sz w:val="22"/>
          <w:szCs w:val="22"/>
        </w:rPr>
      </w:pPr>
    </w:p>
    <w:p w14:paraId="25266468" w14:textId="2F74CFA2" w:rsidR="00C27EF8" w:rsidRDefault="00045BB9" w:rsidP="00C27EF8">
      <w:pPr>
        <w:spacing w:line="360" w:lineRule="auto"/>
        <w:jc w:val="both"/>
        <w:rPr>
          <w:rFonts w:cs="Arial"/>
          <w:bCs/>
          <w:sz w:val="22"/>
          <w:szCs w:val="22"/>
        </w:rPr>
      </w:pPr>
      <w:r>
        <w:rPr>
          <w:rFonts w:cs="Arial"/>
          <w:sz w:val="22"/>
          <w:szCs w:val="22"/>
        </w:rPr>
        <w:t>Co</w:t>
      </w:r>
      <w:r w:rsidR="002A3492">
        <w:rPr>
          <w:rFonts w:cs="Arial"/>
          <w:sz w:val="22"/>
          <w:szCs w:val="22"/>
        </w:rPr>
        <w:t xml:space="preserve">nsiderando el poco avance que muestra la gestión con respecto al semestre anterior, se reitera a la </w:t>
      </w:r>
      <w:r w:rsidR="002A3492" w:rsidRPr="002A3492">
        <w:rPr>
          <w:rFonts w:cs="Arial"/>
          <w:sz w:val="22"/>
          <w:szCs w:val="22"/>
        </w:rPr>
        <w:t>Administración</w:t>
      </w:r>
      <w:r w:rsidR="002A3492">
        <w:rPr>
          <w:rFonts w:cs="Arial"/>
          <w:sz w:val="22"/>
          <w:szCs w:val="22"/>
        </w:rPr>
        <w:t xml:space="preserve"> lo dispuesto en el acuerdo </w:t>
      </w:r>
      <w:r w:rsidR="002A3492">
        <w:rPr>
          <w:rFonts w:cs="Arial"/>
          <w:sz w:val="22"/>
          <w:szCs w:val="22"/>
          <w:lang w:val="es-ES_tradnl"/>
        </w:rPr>
        <w:t>N° 5 de la sesión 65-2019, del 26 de agosto de 2019, en cuanto a conformar un</w:t>
      </w:r>
      <w:r w:rsidR="002A3492" w:rsidRPr="002A3492">
        <w:rPr>
          <w:rFonts w:cs="Arial"/>
          <w:sz w:val="22"/>
          <w:szCs w:val="22"/>
          <w:lang w:val="es-ES_tradnl"/>
        </w:rPr>
        <w:t xml:space="preserve"> grupo de trabajo, liderado por el Departamento de Fideicomisos, con el propósito de </w:t>
      </w:r>
      <w:bookmarkStart w:id="0" w:name="_GoBack"/>
      <w:r w:rsidR="002A3492" w:rsidRPr="002A3492">
        <w:rPr>
          <w:rFonts w:cs="Arial"/>
          <w:sz w:val="22"/>
          <w:szCs w:val="22"/>
          <w:lang w:val="es-ES_tradnl"/>
        </w:rPr>
        <w:t>analizar la eficiencia de los fideicomisos y generar alternativas de trabajo novedosas y más apropiadas para la gestión de los proyectos</w:t>
      </w:r>
      <w:bookmarkEnd w:id="0"/>
      <w:r w:rsidR="002A3492" w:rsidRPr="002A3492">
        <w:rPr>
          <w:rFonts w:cs="Arial"/>
          <w:sz w:val="22"/>
          <w:szCs w:val="22"/>
          <w:lang w:val="es-ES_tradnl"/>
        </w:rPr>
        <w:t>.</w:t>
      </w:r>
    </w:p>
    <w:p w14:paraId="4CE6B3E3" w14:textId="7440E56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98FD797" w14:textId="77777777" w:rsidR="00C27EF8" w:rsidRPr="00D14EAF" w:rsidRDefault="00C27EF8" w:rsidP="00C27EF8">
      <w:pPr>
        <w:spacing w:line="360" w:lineRule="auto"/>
        <w:jc w:val="both"/>
        <w:rPr>
          <w:rFonts w:cs="Arial"/>
          <w:b/>
          <w:sz w:val="22"/>
        </w:rPr>
      </w:pPr>
      <w:r w:rsidRPr="00D14EAF">
        <w:rPr>
          <w:rFonts w:cs="Arial"/>
          <w:b/>
          <w:sz w:val="22"/>
        </w:rPr>
        <w:t>************</w:t>
      </w:r>
    </w:p>
    <w:p w14:paraId="2E4EAAAD" w14:textId="77777777" w:rsidR="00C27EF8" w:rsidRDefault="00C27EF8" w:rsidP="00C27EF8">
      <w:pPr>
        <w:spacing w:line="360" w:lineRule="auto"/>
        <w:jc w:val="both"/>
        <w:rPr>
          <w:rFonts w:cs="Arial"/>
          <w:sz w:val="22"/>
          <w:lang w:val="es-ES_tradnl"/>
        </w:rPr>
      </w:pPr>
    </w:p>
    <w:p w14:paraId="1AF67B2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4723317" w14:textId="77777777" w:rsidR="0063418B" w:rsidRPr="00573E99" w:rsidRDefault="0063418B" w:rsidP="0063418B">
      <w:pPr>
        <w:spacing w:line="360" w:lineRule="auto"/>
        <w:jc w:val="both"/>
        <w:rPr>
          <w:rFonts w:cs="Arial"/>
          <w:b/>
          <w:sz w:val="22"/>
          <w:szCs w:val="22"/>
        </w:rPr>
      </w:pPr>
      <w:r w:rsidRPr="00573E99">
        <w:rPr>
          <w:rFonts w:cs="Arial"/>
          <w:b/>
          <w:sz w:val="22"/>
          <w:szCs w:val="22"/>
        </w:rPr>
        <w:t>Considerando:</w:t>
      </w:r>
    </w:p>
    <w:p w14:paraId="5C1EFD27" w14:textId="77777777" w:rsidR="0063418B" w:rsidRPr="00305C72" w:rsidRDefault="0063418B" w:rsidP="0063418B">
      <w:pPr>
        <w:spacing w:line="360" w:lineRule="auto"/>
        <w:jc w:val="both"/>
        <w:rPr>
          <w:rFonts w:cs="Arial"/>
          <w:sz w:val="22"/>
          <w:szCs w:val="22"/>
          <w:lang w:val="es-CR"/>
        </w:rPr>
      </w:pPr>
      <w:r w:rsidRPr="00573E99">
        <w:rPr>
          <w:rFonts w:cs="Arial"/>
          <w:b/>
          <w:sz w:val="22"/>
          <w:szCs w:val="22"/>
        </w:rPr>
        <w:lastRenderedPageBreak/>
        <w:t>Primero:</w:t>
      </w:r>
      <w:r>
        <w:rPr>
          <w:rFonts w:cs="Arial"/>
          <w:sz w:val="22"/>
          <w:szCs w:val="22"/>
        </w:rPr>
        <w:t xml:space="preserve"> Que según </w:t>
      </w:r>
      <w:r w:rsidRPr="00305C72">
        <w:rPr>
          <w:rFonts w:cs="Arial"/>
          <w:sz w:val="22"/>
          <w:szCs w:val="22"/>
          <w:lang w:val="es-CR"/>
        </w:rPr>
        <w:t xml:space="preserve">se establece en 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 xml:space="preserve">ofertas", </w:t>
      </w:r>
      <w:r w:rsidRPr="00305C72">
        <w:rPr>
          <w:rFonts w:cs="Arial"/>
          <w:sz w:val="22"/>
          <w:szCs w:val="22"/>
          <w:lang w:val="es-CR"/>
        </w:rPr>
        <w:t xml:space="preserve">incluido en el </w:t>
      </w:r>
      <w:r w:rsidRPr="00305C72">
        <w:rPr>
          <w:rFonts w:cs="Arial"/>
          <w:i/>
          <w:iCs/>
          <w:sz w:val="22"/>
          <w:szCs w:val="22"/>
          <w:lang w:val="es-CR"/>
        </w:rPr>
        <w:t>"Manual de Normas y Procedimientos para la Gestión de las Carteras</w:t>
      </w:r>
      <w:r>
        <w:rPr>
          <w:rFonts w:cs="Arial"/>
          <w:i/>
          <w:iCs/>
          <w:sz w:val="22"/>
          <w:szCs w:val="22"/>
          <w:lang w:val="es-CR"/>
        </w:rPr>
        <w:t xml:space="preserve"> </w:t>
      </w:r>
      <w:proofErr w:type="spellStart"/>
      <w:r w:rsidRPr="00305C72">
        <w:rPr>
          <w:rFonts w:cs="Arial"/>
          <w:i/>
          <w:iCs/>
          <w:sz w:val="22"/>
          <w:szCs w:val="22"/>
          <w:lang w:val="es-CR"/>
        </w:rPr>
        <w:t>Fideicometidas</w:t>
      </w:r>
      <w:proofErr w:type="spellEnd"/>
      <w:r w:rsidRPr="00305C72">
        <w:rPr>
          <w:rFonts w:cs="Arial"/>
          <w:i/>
          <w:iCs/>
          <w:sz w:val="22"/>
          <w:szCs w:val="22"/>
          <w:lang w:val="es-CR"/>
        </w:rPr>
        <w:t xml:space="preserve"> Recibidas en Dación de Pago", </w:t>
      </w:r>
      <w:r w:rsidRPr="00305C72">
        <w:rPr>
          <w:rFonts w:cs="Arial"/>
          <w:sz w:val="22"/>
          <w:szCs w:val="22"/>
          <w:lang w:val="es-CR"/>
        </w:rPr>
        <w:t xml:space="preserve">aprobado por </w:t>
      </w:r>
      <w:r>
        <w:rPr>
          <w:rFonts w:cs="Arial"/>
          <w:sz w:val="22"/>
          <w:szCs w:val="22"/>
          <w:lang w:val="es-CR"/>
        </w:rPr>
        <w:t>esta</w:t>
      </w:r>
      <w:r w:rsidRPr="00305C72">
        <w:rPr>
          <w:rFonts w:cs="Arial"/>
          <w:sz w:val="22"/>
          <w:szCs w:val="22"/>
          <w:lang w:val="es-CR"/>
        </w:rPr>
        <w:t xml:space="preserve"> Junta Directiva mediante</w:t>
      </w:r>
      <w:r>
        <w:rPr>
          <w:rFonts w:cs="Arial"/>
          <w:sz w:val="22"/>
          <w:szCs w:val="22"/>
          <w:lang w:val="es-CR"/>
        </w:rPr>
        <w:t xml:space="preserve"> el </w:t>
      </w:r>
      <w:r w:rsidRPr="00305C72">
        <w:rPr>
          <w:rFonts w:cs="Arial"/>
          <w:sz w:val="22"/>
          <w:szCs w:val="22"/>
          <w:lang w:val="es-CR"/>
        </w:rPr>
        <w:t xml:space="preserve">acuerdo </w:t>
      </w:r>
      <w:r>
        <w:rPr>
          <w:rFonts w:cs="Arial"/>
          <w:sz w:val="22"/>
          <w:szCs w:val="22"/>
          <w:lang w:val="es-CR"/>
        </w:rPr>
        <w:t>N°</w:t>
      </w:r>
      <w:r w:rsidRPr="00305C72">
        <w:rPr>
          <w:rFonts w:cs="Arial"/>
          <w:sz w:val="22"/>
          <w:szCs w:val="22"/>
          <w:lang w:val="es-CR"/>
        </w:rPr>
        <w:t xml:space="preserve"> 1 de la sesión 50-2015 del 06 de agosto de 2015, en caso de ventas públicas</w:t>
      </w:r>
      <w:r>
        <w:rPr>
          <w:rFonts w:cs="Arial"/>
          <w:sz w:val="22"/>
          <w:szCs w:val="22"/>
          <w:lang w:val="es-CR"/>
        </w:rPr>
        <w:t xml:space="preserve"> </w:t>
      </w:r>
      <w:r w:rsidRPr="00305C72">
        <w:rPr>
          <w:rFonts w:cs="Arial"/>
          <w:sz w:val="22"/>
          <w:szCs w:val="22"/>
          <w:lang w:val="es-CR"/>
        </w:rPr>
        <w:t>infructuosas, se aplicará el artículo 30 de la ley de Contratación Administrativa</w:t>
      </w:r>
      <w:r>
        <w:rPr>
          <w:rFonts w:cs="Arial"/>
          <w:sz w:val="22"/>
          <w:szCs w:val="22"/>
          <w:lang w:val="es-CR"/>
        </w:rPr>
        <w:t>,</w:t>
      </w:r>
      <w:r w:rsidRPr="00305C72">
        <w:rPr>
          <w:rFonts w:cs="Arial"/>
          <w:sz w:val="22"/>
          <w:szCs w:val="22"/>
          <w:lang w:val="es-CR"/>
        </w:rPr>
        <w:t xml:space="preserve"> con el propósito de </w:t>
      </w:r>
      <w:r>
        <w:rPr>
          <w:rFonts w:cs="Arial"/>
          <w:sz w:val="22"/>
          <w:szCs w:val="22"/>
          <w:lang w:val="es-CR"/>
        </w:rPr>
        <w:t xml:space="preserve">realizar </w:t>
      </w:r>
      <w:r w:rsidRPr="00305C72">
        <w:rPr>
          <w:rFonts w:cs="Arial"/>
          <w:sz w:val="22"/>
          <w:szCs w:val="22"/>
          <w:lang w:val="es-CR"/>
        </w:rPr>
        <w:t xml:space="preserve">hasta dos rebajas </w:t>
      </w:r>
      <w:r>
        <w:rPr>
          <w:rFonts w:cs="Arial"/>
          <w:sz w:val="22"/>
          <w:szCs w:val="22"/>
          <w:lang w:val="es-CR"/>
        </w:rPr>
        <w:t>a</w:t>
      </w:r>
      <w:r w:rsidRPr="00305C72">
        <w:rPr>
          <w:rFonts w:cs="Arial"/>
          <w:sz w:val="22"/>
          <w:szCs w:val="22"/>
          <w:lang w:val="es-CR"/>
        </w:rPr>
        <w:t xml:space="preserve"> la base fijada por el respectivo avalúo, hasta en un veinticinco por ciento</w:t>
      </w:r>
      <w:r>
        <w:rPr>
          <w:rFonts w:cs="Arial"/>
          <w:sz w:val="22"/>
          <w:szCs w:val="22"/>
          <w:lang w:val="es-CR"/>
        </w:rPr>
        <w:t xml:space="preserve"> </w:t>
      </w:r>
      <w:r w:rsidRPr="00305C72">
        <w:rPr>
          <w:rFonts w:cs="Arial"/>
          <w:sz w:val="22"/>
          <w:szCs w:val="22"/>
          <w:lang w:val="es-CR"/>
        </w:rPr>
        <w:t xml:space="preserve">(25%) </w:t>
      </w:r>
      <w:r>
        <w:rPr>
          <w:rFonts w:cs="Arial"/>
          <w:sz w:val="22"/>
          <w:szCs w:val="22"/>
          <w:lang w:val="es-CR"/>
        </w:rPr>
        <w:t xml:space="preserve">en </w:t>
      </w:r>
      <w:r w:rsidRPr="00305C72">
        <w:rPr>
          <w:rFonts w:cs="Arial"/>
          <w:sz w:val="22"/>
          <w:szCs w:val="22"/>
          <w:lang w:val="es-CR"/>
        </w:rPr>
        <w:t xml:space="preserve">cada </w:t>
      </w:r>
      <w:r>
        <w:rPr>
          <w:rFonts w:cs="Arial"/>
          <w:sz w:val="22"/>
          <w:szCs w:val="22"/>
          <w:lang w:val="es-CR"/>
        </w:rPr>
        <w:t>ocasión</w:t>
      </w:r>
      <w:r w:rsidRPr="00305C72">
        <w:rPr>
          <w:rFonts w:cs="Arial"/>
          <w:sz w:val="22"/>
          <w:szCs w:val="22"/>
          <w:lang w:val="es-CR"/>
        </w:rPr>
        <w:t>, lo cual debe ser autorizado por la Junta Directiva del BANHVI.</w:t>
      </w:r>
    </w:p>
    <w:p w14:paraId="2BE2AE7D" w14:textId="77777777" w:rsidR="0063418B" w:rsidRDefault="0063418B" w:rsidP="0063418B">
      <w:pPr>
        <w:spacing w:line="360" w:lineRule="auto"/>
        <w:jc w:val="both"/>
        <w:rPr>
          <w:rFonts w:cs="Arial"/>
          <w:sz w:val="22"/>
          <w:szCs w:val="22"/>
          <w:lang w:val="es-CR"/>
        </w:rPr>
      </w:pPr>
    </w:p>
    <w:p w14:paraId="324CCBC6" w14:textId="1AB83075" w:rsidR="0063418B" w:rsidRDefault="0063418B" w:rsidP="0063418B">
      <w:pPr>
        <w:spacing w:line="360" w:lineRule="auto"/>
        <w:jc w:val="both"/>
        <w:rPr>
          <w:rFonts w:cs="Arial"/>
          <w:sz w:val="22"/>
          <w:szCs w:val="22"/>
          <w:lang w:val="es-CR" w:eastAsia="es-CR"/>
        </w:rPr>
      </w:pPr>
      <w:r w:rsidRPr="00B839A5">
        <w:rPr>
          <w:rFonts w:cs="Arial"/>
          <w:b/>
          <w:sz w:val="22"/>
          <w:szCs w:val="22"/>
          <w:lang w:val="es-CR"/>
        </w:rPr>
        <w:t>Segundo:</w:t>
      </w:r>
      <w:r>
        <w:rPr>
          <w:rFonts w:cs="Arial"/>
          <w:sz w:val="22"/>
          <w:szCs w:val="22"/>
          <w:lang w:val="es-CR"/>
        </w:rPr>
        <w:t xml:space="preserve"> Que por medio del DFNV-ME-03</w:t>
      </w:r>
      <w:r w:rsidR="00E55183">
        <w:rPr>
          <w:rFonts w:cs="Arial"/>
          <w:sz w:val="22"/>
          <w:szCs w:val="22"/>
          <w:lang w:val="es-CR"/>
        </w:rPr>
        <w:t>86</w:t>
      </w:r>
      <w:r>
        <w:rPr>
          <w:rFonts w:cs="Arial"/>
          <w:sz w:val="22"/>
          <w:szCs w:val="22"/>
          <w:lang w:val="es-CR"/>
        </w:rPr>
        <w:t xml:space="preserve">-2019 del </w:t>
      </w:r>
      <w:r w:rsidR="00E55183">
        <w:rPr>
          <w:rFonts w:cs="Arial"/>
          <w:sz w:val="22"/>
          <w:szCs w:val="22"/>
          <w:lang w:val="es-CR"/>
        </w:rPr>
        <w:t>07</w:t>
      </w:r>
      <w:r>
        <w:rPr>
          <w:rFonts w:cs="Arial"/>
          <w:sz w:val="22"/>
          <w:szCs w:val="22"/>
          <w:lang w:val="es-CR"/>
        </w:rPr>
        <w:t xml:space="preserve"> de </w:t>
      </w:r>
      <w:r w:rsidR="00E55183">
        <w:rPr>
          <w:rFonts w:cs="Arial"/>
          <w:sz w:val="22"/>
          <w:szCs w:val="22"/>
          <w:lang w:val="es-CR"/>
        </w:rPr>
        <w:t>octubre</w:t>
      </w:r>
      <w:r>
        <w:rPr>
          <w:rFonts w:cs="Arial"/>
          <w:sz w:val="22"/>
          <w:szCs w:val="22"/>
          <w:lang w:val="es-CR"/>
        </w:rPr>
        <w:t xml:space="preserve"> de 2019 –el cual es avalado por la </w:t>
      </w:r>
      <w:r w:rsidRPr="00305C72">
        <w:rPr>
          <w:rFonts w:cs="Arial"/>
          <w:sz w:val="22"/>
          <w:szCs w:val="22"/>
          <w:lang w:val="es-CR"/>
        </w:rPr>
        <w:t>Gerencia General</w:t>
      </w:r>
      <w:r>
        <w:rPr>
          <w:rFonts w:cs="Arial"/>
          <w:sz w:val="22"/>
          <w:szCs w:val="22"/>
          <w:lang w:val="es-CR"/>
        </w:rPr>
        <w:t xml:space="preserve"> con la nota GG-ME-</w:t>
      </w:r>
      <w:r w:rsidR="00E55183">
        <w:rPr>
          <w:rFonts w:cs="Arial"/>
          <w:sz w:val="22"/>
          <w:szCs w:val="22"/>
          <w:lang w:val="es-CR"/>
        </w:rPr>
        <w:t>1070</w:t>
      </w:r>
      <w:r>
        <w:rPr>
          <w:rFonts w:cs="Arial"/>
          <w:sz w:val="22"/>
          <w:szCs w:val="22"/>
          <w:lang w:val="es-CR"/>
        </w:rPr>
        <w:t>-2019, de</w:t>
      </w:r>
      <w:r w:rsidR="00E55183">
        <w:rPr>
          <w:rFonts w:cs="Arial"/>
          <w:sz w:val="22"/>
          <w:szCs w:val="22"/>
          <w:lang w:val="es-CR"/>
        </w:rPr>
        <w:t xml:space="preserve"> esa misma fecha</w:t>
      </w:r>
      <w:r>
        <w:rPr>
          <w:rFonts w:cs="Arial"/>
          <w:sz w:val="22"/>
          <w:szCs w:val="22"/>
          <w:lang w:val="es-CR"/>
        </w:rPr>
        <w:t xml:space="preserve">– la Dirección FONAVI propone aplicar el rebajo del </w:t>
      </w:r>
      <w:r>
        <w:rPr>
          <w:rFonts w:cs="Arial"/>
          <w:sz w:val="22"/>
          <w:szCs w:val="22"/>
          <w:lang w:val="es-CR" w:eastAsia="es-CR"/>
        </w:rPr>
        <w:t xml:space="preserve">primer 25% de la base fijada por el avalúo de </w:t>
      </w:r>
      <w:r w:rsidR="00E55183">
        <w:rPr>
          <w:rFonts w:cs="Arial"/>
          <w:sz w:val="22"/>
          <w:szCs w:val="22"/>
          <w:lang w:val="es-CR" w:eastAsia="es-CR"/>
        </w:rPr>
        <w:t>cinco</w:t>
      </w:r>
      <w:r>
        <w:rPr>
          <w:rFonts w:cs="Arial"/>
          <w:sz w:val="22"/>
          <w:szCs w:val="22"/>
          <w:lang w:val="es-CR" w:eastAsia="es-CR"/>
        </w:rPr>
        <w:t xml:space="preserve"> bienes, y del segundo rebajo del 25% a la base fijada por el avalúo de </w:t>
      </w:r>
      <w:r w:rsidR="00E55183">
        <w:rPr>
          <w:rFonts w:cs="Arial"/>
          <w:sz w:val="22"/>
          <w:szCs w:val="22"/>
          <w:lang w:val="es-CR" w:eastAsia="es-CR"/>
        </w:rPr>
        <w:t>un</w:t>
      </w:r>
      <w:r>
        <w:rPr>
          <w:rFonts w:cs="Arial"/>
          <w:sz w:val="22"/>
          <w:szCs w:val="22"/>
          <w:lang w:val="es-CR" w:eastAsia="es-CR"/>
        </w:rPr>
        <w:t xml:space="preserve"> bien, todos del fideicomiso administrado por la Mutual Cartago de Ahorro y Préstamo, siendo </w:t>
      </w:r>
      <w:r w:rsidRPr="00305C72">
        <w:rPr>
          <w:rFonts w:cs="Arial"/>
          <w:sz w:val="22"/>
          <w:szCs w:val="22"/>
          <w:lang w:val="es-CR"/>
        </w:rPr>
        <w:t>que se efectuaron las</w:t>
      </w:r>
      <w:r>
        <w:rPr>
          <w:rFonts w:cs="Arial"/>
          <w:sz w:val="22"/>
          <w:szCs w:val="22"/>
          <w:lang w:val="es-CR"/>
        </w:rPr>
        <w:t xml:space="preserve"> </w:t>
      </w:r>
      <w:r w:rsidRPr="00305C72">
        <w:rPr>
          <w:rFonts w:cs="Arial"/>
          <w:sz w:val="22"/>
          <w:szCs w:val="22"/>
          <w:lang w:val="es-CR"/>
        </w:rPr>
        <w:t>gestiones de venta según los procedimientos establecidos al efecto, sin resultados favorables, según el</w:t>
      </w:r>
      <w:r>
        <w:rPr>
          <w:rFonts w:cs="Arial"/>
          <w:sz w:val="22"/>
          <w:szCs w:val="22"/>
          <w:lang w:val="es-CR"/>
        </w:rPr>
        <w:t xml:space="preserve"> </w:t>
      </w:r>
      <w:r w:rsidRPr="00305C72">
        <w:rPr>
          <w:rFonts w:cs="Arial"/>
          <w:sz w:val="22"/>
          <w:szCs w:val="22"/>
          <w:lang w:val="es-CR"/>
        </w:rPr>
        <w:t xml:space="preserve">detalle que se presenta </w:t>
      </w:r>
      <w:r>
        <w:rPr>
          <w:rFonts w:cs="Arial"/>
          <w:sz w:val="22"/>
          <w:szCs w:val="22"/>
          <w:lang w:val="es-CR"/>
        </w:rPr>
        <w:t>en citado informe y de conformidad con lo señalado por dicha Mutual.</w:t>
      </w:r>
    </w:p>
    <w:p w14:paraId="47324704" w14:textId="77777777" w:rsidR="0063418B" w:rsidRDefault="0063418B" w:rsidP="0063418B">
      <w:pPr>
        <w:spacing w:line="360" w:lineRule="auto"/>
        <w:jc w:val="both"/>
        <w:rPr>
          <w:rFonts w:cs="Arial"/>
          <w:sz w:val="22"/>
          <w:szCs w:val="22"/>
          <w:lang w:val="es-CR" w:eastAsia="es-CR"/>
        </w:rPr>
      </w:pPr>
    </w:p>
    <w:p w14:paraId="6EDB475B" w14:textId="77777777" w:rsidR="0063418B" w:rsidRDefault="0063418B" w:rsidP="0063418B">
      <w:pPr>
        <w:spacing w:line="360" w:lineRule="auto"/>
        <w:jc w:val="both"/>
        <w:rPr>
          <w:rFonts w:cs="Arial"/>
          <w:sz w:val="22"/>
          <w:szCs w:val="22"/>
        </w:rPr>
      </w:pPr>
      <w:r w:rsidRPr="00B839A5">
        <w:rPr>
          <w:rFonts w:cs="Arial"/>
          <w:b/>
          <w:sz w:val="22"/>
          <w:szCs w:val="22"/>
        </w:rPr>
        <w:t>Tercero:</w:t>
      </w:r>
      <w:r>
        <w:rPr>
          <w:rFonts w:cs="Arial"/>
          <w:sz w:val="22"/>
          <w:szCs w:val="22"/>
        </w:rPr>
        <w:t xml:space="preserve"> Que esta </w:t>
      </w:r>
      <w:r w:rsidRPr="00DD1FB4">
        <w:rPr>
          <w:rFonts w:cs="Arial"/>
          <w:sz w:val="22"/>
          <w:szCs w:val="22"/>
        </w:rPr>
        <w:t>Junta Directiva</w:t>
      </w:r>
      <w:r>
        <w:rPr>
          <w:rFonts w:cs="Arial"/>
          <w:sz w:val="22"/>
          <w:szCs w:val="22"/>
        </w:rPr>
        <w:t xml:space="preserve"> estima pertinente actuar de la forma que recomienda la </w:t>
      </w:r>
      <w:r w:rsidRPr="00DD1FB4">
        <w:rPr>
          <w:rFonts w:cs="Arial"/>
          <w:color w:val="000000"/>
          <w:sz w:val="22"/>
          <w:szCs w:val="22"/>
        </w:rPr>
        <w:t>Administración</w:t>
      </w:r>
      <w:r>
        <w:rPr>
          <w:rFonts w:cs="Arial"/>
          <w:color w:val="000000"/>
          <w:sz w:val="22"/>
          <w:szCs w:val="22"/>
        </w:rPr>
        <w:t xml:space="preserve">, dado que –según se ha documentado– las gestiones de venta pública resultaron infructuosas y la rebaja planteada se ajusta a lo establecido en </w:t>
      </w:r>
      <w:r w:rsidRPr="00305C72">
        <w:rPr>
          <w:rFonts w:cs="Arial"/>
          <w:sz w:val="22"/>
          <w:szCs w:val="22"/>
          <w:lang w:val="es-CR"/>
        </w:rPr>
        <w:t xml:space="preserve">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ofertas"</w:t>
      </w:r>
      <w:r>
        <w:rPr>
          <w:rFonts w:cs="Arial"/>
          <w:i/>
          <w:iCs/>
          <w:sz w:val="22"/>
          <w:szCs w:val="22"/>
          <w:lang w:val="es-CR"/>
        </w:rPr>
        <w:t>.</w:t>
      </w:r>
    </w:p>
    <w:p w14:paraId="6D4D6544" w14:textId="77777777" w:rsidR="0063418B" w:rsidRDefault="0063418B" w:rsidP="0063418B">
      <w:pPr>
        <w:spacing w:line="360" w:lineRule="auto"/>
        <w:jc w:val="both"/>
        <w:rPr>
          <w:rFonts w:cs="Arial"/>
          <w:sz w:val="22"/>
          <w:szCs w:val="22"/>
        </w:rPr>
      </w:pPr>
    </w:p>
    <w:p w14:paraId="4D32E19B" w14:textId="77777777" w:rsidR="0063418B" w:rsidRDefault="0063418B" w:rsidP="0063418B">
      <w:pPr>
        <w:spacing w:line="360" w:lineRule="auto"/>
        <w:jc w:val="both"/>
        <w:rPr>
          <w:rFonts w:cs="Arial"/>
          <w:b/>
          <w:sz w:val="22"/>
          <w:szCs w:val="22"/>
        </w:rPr>
      </w:pPr>
      <w:r w:rsidRPr="00B64D5D">
        <w:rPr>
          <w:rFonts w:cs="Arial"/>
          <w:b/>
          <w:sz w:val="22"/>
          <w:szCs w:val="22"/>
        </w:rPr>
        <w:t>Por tanto, se acuerda:</w:t>
      </w:r>
    </w:p>
    <w:p w14:paraId="3405D38C" w14:textId="4CD399C6" w:rsidR="0063418B" w:rsidRPr="00AB2826" w:rsidRDefault="0063418B" w:rsidP="0063418B">
      <w:pPr>
        <w:spacing w:line="360" w:lineRule="auto"/>
        <w:jc w:val="both"/>
        <w:rPr>
          <w:rFonts w:cs="Arial"/>
          <w:sz w:val="22"/>
          <w:szCs w:val="22"/>
        </w:rPr>
      </w:pPr>
      <w:r>
        <w:rPr>
          <w:rFonts w:cs="Arial"/>
          <w:b/>
          <w:sz w:val="22"/>
          <w:szCs w:val="22"/>
        </w:rPr>
        <w:t>1</w:t>
      </w:r>
      <w:r w:rsidRPr="00F57A1F">
        <w:rPr>
          <w:rFonts w:cs="Arial"/>
          <w:b/>
          <w:sz w:val="22"/>
          <w:szCs w:val="22"/>
        </w:rPr>
        <w:t>)</w:t>
      </w:r>
      <w:r>
        <w:rPr>
          <w:rFonts w:cs="Arial"/>
          <w:sz w:val="22"/>
          <w:szCs w:val="22"/>
        </w:rPr>
        <w:t xml:space="preserve"> Autorizar la aplicación del rebajo del primer 25% a la base fijada por el avalúo de los siguientes </w:t>
      </w:r>
      <w:r w:rsidR="00E55183">
        <w:rPr>
          <w:rFonts w:cs="Arial"/>
          <w:sz w:val="22"/>
          <w:szCs w:val="22"/>
        </w:rPr>
        <w:t>cinco</w:t>
      </w:r>
      <w:r>
        <w:rPr>
          <w:rFonts w:cs="Arial"/>
          <w:sz w:val="22"/>
          <w:szCs w:val="22"/>
        </w:rPr>
        <w:t xml:space="preserve"> bienes adjudicados en fideicomiso, administrados por la Mutual Cartago</w:t>
      </w:r>
      <w:r>
        <w:rPr>
          <w:rFonts w:cs="Arial"/>
          <w:sz w:val="22"/>
          <w:szCs w:val="22"/>
          <w:lang w:val="es-CR"/>
        </w:rPr>
        <w:t xml:space="preserve"> de Ahorro y Préstamo:</w:t>
      </w:r>
    </w:p>
    <w:p w14:paraId="5E916C56" w14:textId="77777777" w:rsidR="0063418B" w:rsidRPr="00351261" w:rsidRDefault="0063418B" w:rsidP="0063418B">
      <w:pPr>
        <w:spacing w:line="360" w:lineRule="auto"/>
        <w:jc w:val="both"/>
        <w:rPr>
          <w:rFonts w:cs="Arial"/>
          <w:sz w:val="16"/>
          <w:szCs w:val="16"/>
        </w:rPr>
      </w:pPr>
    </w:p>
    <w:tbl>
      <w:tblPr>
        <w:tblStyle w:val="Tablaconcuadrcula"/>
        <w:tblW w:w="8789" w:type="dxa"/>
        <w:tblInd w:w="108" w:type="dxa"/>
        <w:tblLayout w:type="fixed"/>
        <w:tblLook w:val="04A0" w:firstRow="1" w:lastRow="0" w:firstColumn="1" w:lastColumn="0" w:noHBand="0" w:noVBand="1"/>
      </w:tblPr>
      <w:tblGrid>
        <w:gridCol w:w="426"/>
        <w:gridCol w:w="1729"/>
        <w:gridCol w:w="1276"/>
        <w:gridCol w:w="1956"/>
        <w:gridCol w:w="1559"/>
        <w:gridCol w:w="1843"/>
      </w:tblGrid>
      <w:tr w:rsidR="0063418B" w:rsidRPr="0076453C" w14:paraId="5A606AD0" w14:textId="77777777" w:rsidTr="001268B0">
        <w:tc>
          <w:tcPr>
            <w:tcW w:w="426" w:type="dxa"/>
            <w:vAlign w:val="center"/>
          </w:tcPr>
          <w:p w14:paraId="0BF60E37"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w:t>
            </w:r>
          </w:p>
        </w:tc>
        <w:tc>
          <w:tcPr>
            <w:tcW w:w="1729" w:type="dxa"/>
            <w:vAlign w:val="center"/>
          </w:tcPr>
          <w:p w14:paraId="798C07D4"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Folio Real y Plano Catastro</w:t>
            </w:r>
          </w:p>
        </w:tc>
        <w:tc>
          <w:tcPr>
            <w:tcW w:w="1276" w:type="dxa"/>
            <w:vAlign w:val="center"/>
          </w:tcPr>
          <w:p w14:paraId="0C154488" w14:textId="77777777" w:rsidR="0063418B" w:rsidRPr="0076453C" w:rsidRDefault="0063418B" w:rsidP="001268B0">
            <w:pPr>
              <w:jc w:val="center"/>
              <w:rPr>
                <w:rFonts w:ascii="Arial Narrow" w:hAnsi="Arial Narrow" w:cs="Arial"/>
                <w:b/>
                <w:sz w:val="20"/>
                <w:szCs w:val="20"/>
              </w:rPr>
            </w:pPr>
            <w:r>
              <w:rPr>
                <w:rFonts w:ascii="Arial Narrow" w:hAnsi="Arial Narrow" w:cs="Arial"/>
                <w:b/>
                <w:sz w:val="20"/>
                <w:szCs w:val="20"/>
              </w:rPr>
              <w:t>Área (m²)</w:t>
            </w:r>
          </w:p>
        </w:tc>
        <w:tc>
          <w:tcPr>
            <w:tcW w:w="1956" w:type="dxa"/>
            <w:vAlign w:val="center"/>
          </w:tcPr>
          <w:p w14:paraId="26F2DA44"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Ubicación</w:t>
            </w:r>
          </w:p>
        </w:tc>
        <w:tc>
          <w:tcPr>
            <w:tcW w:w="1559" w:type="dxa"/>
            <w:vAlign w:val="center"/>
          </w:tcPr>
          <w:p w14:paraId="4DAC39C5" w14:textId="77777777" w:rsidR="0063418B" w:rsidRDefault="0063418B" w:rsidP="001268B0">
            <w:pPr>
              <w:jc w:val="center"/>
              <w:rPr>
                <w:rFonts w:ascii="Arial Narrow" w:hAnsi="Arial Narrow" w:cs="Arial"/>
                <w:b/>
                <w:sz w:val="20"/>
                <w:szCs w:val="20"/>
              </w:rPr>
            </w:pPr>
            <w:r w:rsidRPr="0076453C">
              <w:rPr>
                <w:rFonts w:ascii="Arial Narrow" w:hAnsi="Arial Narrow" w:cs="Arial"/>
                <w:b/>
                <w:sz w:val="20"/>
                <w:szCs w:val="20"/>
              </w:rPr>
              <w:t xml:space="preserve">Precio base </w:t>
            </w:r>
            <w:r>
              <w:rPr>
                <w:rFonts w:ascii="Arial Narrow" w:hAnsi="Arial Narrow" w:cs="Arial"/>
                <w:b/>
                <w:sz w:val="20"/>
                <w:szCs w:val="20"/>
              </w:rPr>
              <w:t>(Avalúo)</w:t>
            </w:r>
          </w:p>
          <w:p w14:paraId="633116F3" w14:textId="77777777" w:rsidR="0063418B" w:rsidRPr="0076453C" w:rsidRDefault="0063418B" w:rsidP="001268B0">
            <w:pPr>
              <w:jc w:val="center"/>
              <w:rPr>
                <w:rFonts w:ascii="Arial Narrow" w:hAnsi="Arial Narrow" w:cs="Arial"/>
                <w:b/>
                <w:sz w:val="20"/>
                <w:szCs w:val="20"/>
              </w:rPr>
            </w:pPr>
            <w:r>
              <w:rPr>
                <w:rFonts w:ascii="Arial Narrow" w:hAnsi="Arial Narrow" w:cs="Arial"/>
                <w:b/>
                <w:sz w:val="20"/>
                <w:szCs w:val="20"/>
              </w:rPr>
              <w:t xml:space="preserve"> (¢)</w:t>
            </w:r>
          </w:p>
        </w:tc>
        <w:tc>
          <w:tcPr>
            <w:tcW w:w="1843" w:type="dxa"/>
            <w:vAlign w:val="center"/>
          </w:tcPr>
          <w:p w14:paraId="6D4A670E"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Precio aplicando</w:t>
            </w:r>
            <w:r>
              <w:rPr>
                <w:rFonts w:ascii="Arial Narrow" w:hAnsi="Arial Narrow" w:cs="Arial"/>
                <w:b/>
                <w:sz w:val="20"/>
                <w:szCs w:val="20"/>
              </w:rPr>
              <w:t xml:space="preserve"> 1</w:t>
            </w:r>
            <w:r w:rsidRPr="008C423E">
              <w:rPr>
                <w:rFonts w:ascii="Arial Narrow" w:hAnsi="Arial Narrow" w:cs="Arial"/>
                <w:b/>
                <w:sz w:val="20"/>
                <w:szCs w:val="20"/>
                <w:vertAlign w:val="superscript"/>
              </w:rPr>
              <w:t>a</w:t>
            </w:r>
            <w:r w:rsidRPr="0076453C">
              <w:rPr>
                <w:rFonts w:ascii="Arial Narrow" w:hAnsi="Arial Narrow" w:cs="Arial"/>
                <w:b/>
                <w:sz w:val="20"/>
                <w:szCs w:val="20"/>
              </w:rPr>
              <w:t xml:space="preserve"> rebaja del 25%</w:t>
            </w:r>
            <w:r>
              <w:rPr>
                <w:rFonts w:ascii="Arial Narrow" w:hAnsi="Arial Narrow" w:cs="Arial"/>
                <w:b/>
                <w:sz w:val="20"/>
                <w:szCs w:val="20"/>
              </w:rPr>
              <w:t xml:space="preserve"> (¢)</w:t>
            </w:r>
          </w:p>
        </w:tc>
      </w:tr>
      <w:tr w:rsidR="0063418B" w:rsidRPr="0076453C" w14:paraId="17CAA072" w14:textId="77777777" w:rsidTr="001268B0">
        <w:tc>
          <w:tcPr>
            <w:tcW w:w="426" w:type="dxa"/>
          </w:tcPr>
          <w:p w14:paraId="3FEE889A" w14:textId="77777777" w:rsidR="0063418B" w:rsidRPr="0076453C" w:rsidRDefault="0063418B" w:rsidP="001268B0">
            <w:pPr>
              <w:jc w:val="both"/>
              <w:rPr>
                <w:rFonts w:ascii="Arial Narrow" w:hAnsi="Arial Narrow" w:cs="Arial"/>
                <w:sz w:val="20"/>
                <w:szCs w:val="20"/>
              </w:rPr>
            </w:pPr>
            <w:r>
              <w:rPr>
                <w:rFonts w:ascii="Arial Narrow" w:hAnsi="Arial Narrow" w:cs="Arial"/>
                <w:sz w:val="20"/>
                <w:szCs w:val="20"/>
              </w:rPr>
              <w:t>1</w:t>
            </w:r>
          </w:p>
        </w:tc>
        <w:tc>
          <w:tcPr>
            <w:tcW w:w="1729" w:type="dxa"/>
            <w:vAlign w:val="center"/>
          </w:tcPr>
          <w:p w14:paraId="56471154" w14:textId="77777777" w:rsidR="0063418B" w:rsidRDefault="00E55183" w:rsidP="001268B0">
            <w:pPr>
              <w:jc w:val="center"/>
              <w:rPr>
                <w:rFonts w:ascii="Arial Narrow" w:hAnsi="Arial Narrow" w:cs="Arial"/>
                <w:sz w:val="20"/>
                <w:szCs w:val="20"/>
              </w:rPr>
            </w:pPr>
            <w:r>
              <w:rPr>
                <w:rFonts w:ascii="Arial Narrow" w:hAnsi="Arial Narrow" w:cs="Arial"/>
                <w:sz w:val="20"/>
                <w:szCs w:val="20"/>
              </w:rPr>
              <w:t>7-064169-000</w:t>
            </w:r>
          </w:p>
          <w:p w14:paraId="0F538600" w14:textId="543F1F64" w:rsidR="00E55183" w:rsidRPr="0076453C" w:rsidRDefault="00E55183" w:rsidP="001268B0">
            <w:pPr>
              <w:jc w:val="center"/>
              <w:rPr>
                <w:rFonts w:ascii="Arial Narrow" w:hAnsi="Arial Narrow" w:cs="Arial"/>
                <w:sz w:val="20"/>
                <w:szCs w:val="20"/>
              </w:rPr>
            </w:pPr>
            <w:r>
              <w:rPr>
                <w:rFonts w:ascii="Arial Narrow" w:hAnsi="Arial Narrow" w:cs="Arial"/>
                <w:sz w:val="20"/>
                <w:szCs w:val="20"/>
              </w:rPr>
              <w:t>L-0674826-1987</w:t>
            </w:r>
          </w:p>
        </w:tc>
        <w:tc>
          <w:tcPr>
            <w:tcW w:w="1276" w:type="dxa"/>
            <w:vAlign w:val="center"/>
          </w:tcPr>
          <w:p w14:paraId="12485BDC" w14:textId="586C7364" w:rsidR="0063418B" w:rsidRPr="0076453C" w:rsidRDefault="00E55183" w:rsidP="001268B0">
            <w:pPr>
              <w:jc w:val="center"/>
              <w:rPr>
                <w:rFonts w:ascii="Arial Narrow" w:hAnsi="Arial Narrow" w:cs="Arial"/>
                <w:sz w:val="20"/>
                <w:szCs w:val="20"/>
              </w:rPr>
            </w:pPr>
            <w:r>
              <w:rPr>
                <w:rFonts w:ascii="Arial Narrow" w:hAnsi="Arial Narrow" w:cs="Arial"/>
                <w:sz w:val="20"/>
                <w:szCs w:val="20"/>
              </w:rPr>
              <w:t>377,00</w:t>
            </w:r>
          </w:p>
        </w:tc>
        <w:tc>
          <w:tcPr>
            <w:tcW w:w="1956" w:type="dxa"/>
            <w:vAlign w:val="center"/>
          </w:tcPr>
          <w:p w14:paraId="7CF8C0B0" w14:textId="27C7807C" w:rsidR="0063418B" w:rsidRPr="0076453C" w:rsidRDefault="00E55183" w:rsidP="001268B0">
            <w:pPr>
              <w:rPr>
                <w:rFonts w:ascii="Arial Narrow" w:hAnsi="Arial Narrow" w:cs="Arial"/>
                <w:sz w:val="20"/>
                <w:szCs w:val="20"/>
              </w:rPr>
            </w:pPr>
            <w:r>
              <w:rPr>
                <w:rFonts w:ascii="Arial Narrow" w:hAnsi="Arial Narrow" w:cs="Arial"/>
                <w:sz w:val="20"/>
                <w:szCs w:val="20"/>
              </w:rPr>
              <w:t>Limón, Pococí</w:t>
            </w:r>
          </w:p>
        </w:tc>
        <w:tc>
          <w:tcPr>
            <w:tcW w:w="1559" w:type="dxa"/>
            <w:vAlign w:val="center"/>
          </w:tcPr>
          <w:p w14:paraId="6E0521DC" w14:textId="27A3D687"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6.220.500,00</w:t>
            </w:r>
          </w:p>
        </w:tc>
        <w:tc>
          <w:tcPr>
            <w:tcW w:w="1843" w:type="dxa"/>
            <w:vAlign w:val="center"/>
          </w:tcPr>
          <w:p w14:paraId="55F0F3ED" w14:textId="79629506"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4.665.375,00</w:t>
            </w:r>
          </w:p>
        </w:tc>
      </w:tr>
      <w:tr w:rsidR="0063418B" w:rsidRPr="0076453C" w14:paraId="1151237F" w14:textId="77777777" w:rsidTr="001268B0">
        <w:tc>
          <w:tcPr>
            <w:tcW w:w="426" w:type="dxa"/>
          </w:tcPr>
          <w:p w14:paraId="5379E49E" w14:textId="77777777" w:rsidR="0063418B" w:rsidRPr="0076453C" w:rsidRDefault="0063418B" w:rsidP="001268B0">
            <w:pPr>
              <w:jc w:val="both"/>
              <w:rPr>
                <w:rFonts w:ascii="Arial Narrow" w:hAnsi="Arial Narrow" w:cs="Arial"/>
                <w:sz w:val="20"/>
                <w:szCs w:val="20"/>
              </w:rPr>
            </w:pPr>
            <w:r>
              <w:rPr>
                <w:rFonts w:ascii="Arial Narrow" w:hAnsi="Arial Narrow" w:cs="Arial"/>
                <w:sz w:val="20"/>
                <w:szCs w:val="20"/>
              </w:rPr>
              <w:t>2</w:t>
            </w:r>
          </w:p>
        </w:tc>
        <w:tc>
          <w:tcPr>
            <w:tcW w:w="1729" w:type="dxa"/>
            <w:vAlign w:val="center"/>
          </w:tcPr>
          <w:p w14:paraId="7C8982EA" w14:textId="77777777" w:rsidR="0063418B" w:rsidRDefault="00E55183" w:rsidP="001268B0">
            <w:pPr>
              <w:jc w:val="center"/>
              <w:rPr>
                <w:rFonts w:ascii="Arial Narrow" w:hAnsi="Arial Narrow" w:cs="Arial"/>
                <w:sz w:val="20"/>
                <w:szCs w:val="20"/>
              </w:rPr>
            </w:pPr>
            <w:r>
              <w:rPr>
                <w:rFonts w:ascii="Arial Narrow" w:hAnsi="Arial Narrow" w:cs="Arial"/>
                <w:sz w:val="20"/>
                <w:szCs w:val="20"/>
              </w:rPr>
              <w:t>5-104589-000</w:t>
            </w:r>
          </w:p>
          <w:p w14:paraId="09EB2820" w14:textId="008AF32F" w:rsidR="00E55183" w:rsidRPr="0076453C" w:rsidRDefault="00E55183" w:rsidP="001268B0">
            <w:pPr>
              <w:jc w:val="center"/>
              <w:rPr>
                <w:rFonts w:ascii="Arial Narrow" w:hAnsi="Arial Narrow" w:cs="Arial"/>
                <w:sz w:val="20"/>
                <w:szCs w:val="20"/>
              </w:rPr>
            </w:pPr>
            <w:r>
              <w:rPr>
                <w:rFonts w:ascii="Arial Narrow" w:hAnsi="Arial Narrow" w:cs="Arial"/>
                <w:sz w:val="20"/>
                <w:szCs w:val="20"/>
              </w:rPr>
              <w:t>G-0393530-1997</w:t>
            </w:r>
          </w:p>
        </w:tc>
        <w:tc>
          <w:tcPr>
            <w:tcW w:w="1276" w:type="dxa"/>
            <w:vAlign w:val="center"/>
          </w:tcPr>
          <w:p w14:paraId="1D6F0C7F" w14:textId="7A96A0B6" w:rsidR="0063418B" w:rsidRPr="0076453C" w:rsidRDefault="00E55183" w:rsidP="001268B0">
            <w:pPr>
              <w:jc w:val="center"/>
              <w:rPr>
                <w:rFonts w:ascii="Arial Narrow" w:hAnsi="Arial Narrow" w:cs="Arial"/>
                <w:sz w:val="20"/>
                <w:szCs w:val="20"/>
              </w:rPr>
            </w:pPr>
            <w:r>
              <w:rPr>
                <w:rFonts w:ascii="Arial Narrow" w:hAnsi="Arial Narrow" w:cs="Arial"/>
                <w:sz w:val="20"/>
                <w:szCs w:val="20"/>
              </w:rPr>
              <w:t>178,30</w:t>
            </w:r>
          </w:p>
        </w:tc>
        <w:tc>
          <w:tcPr>
            <w:tcW w:w="1956" w:type="dxa"/>
            <w:vAlign w:val="center"/>
          </w:tcPr>
          <w:p w14:paraId="483F38CE" w14:textId="34E97F4F" w:rsidR="0063418B" w:rsidRPr="0076453C" w:rsidRDefault="00E55183" w:rsidP="001268B0">
            <w:pPr>
              <w:rPr>
                <w:rFonts w:ascii="Arial Narrow" w:hAnsi="Arial Narrow" w:cs="Arial"/>
                <w:sz w:val="20"/>
                <w:szCs w:val="20"/>
              </w:rPr>
            </w:pPr>
            <w:r>
              <w:rPr>
                <w:rFonts w:ascii="Arial Narrow" w:hAnsi="Arial Narrow" w:cs="Arial"/>
                <w:sz w:val="20"/>
                <w:szCs w:val="20"/>
              </w:rPr>
              <w:t>Guanacaste, Ab</w:t>
            </w:r>
            <w:r w:rsidR="003C3267">
              <w:rPr>
                <w:rFonts w:ascii="Arial Narrow" w:hAnsi="Arial Narrow" w:cs="Arial"/>
                <w:sz w:val="20"/>
                <w:szCs w:val="20"/>
              </w:rPr>
              <w:t>a</w:t>
            </w:r>
            <w:r>
              <w:rPr>
                <w:rFonts w:ascii="Arial Narrow" w:hAnsi="Arial Narrow" w:cs="Arial"/>
                <w:sz w:val="20"/>
                <w:szCs w:val="20"/>
              </w:rPr>
              <w:t>ngares</w:t>
            </w:r>
          </w:p>
        </w:tc>
        <w:tc>
          <w:tcPr>
            <w:tcW w:w="1559" w:type="dxa"/>
            <w:vAlign w:val="center"/>
          </w:tcPr>
          <w:p w14:paraId="3C731A6B" w14:textId="6209C20B"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1.248.100,00</w:t>
            </w:r>
          </w:p>
        </w:tc>
        <w:tc>
          <w:tcPr>
            <w:tcW w:w="1843" w:type="dxa"/>
            <w:vAlign w:val="center"/>
          </w:tcPr>
          <w:p w14:paraId="26C93DB6" w14:textId="084ED556"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936.075,00</w:t>
            </w:r>
          </w:p>
        </w:tc>
      </w:tr>
      <w:tr w:rsidR="0063418B" w:rsidRPr="0076453C" w14:paraId="22DACE80" w14:textId="77777777" w:rsidTr="001268B0">
        <w:tc>
          <w:tcPr>
            <w:tcW w:w="426" w:type="dxa"/>
          </w:tcPr>
          <w:p w14:paraId="70CB7156" w14:textId="77777777" w:rsidR="0063418B" w:rsidRPr="0076453C" w:rsidRDefault="0063418B" w:rsidP="001268B0">
            <w:pPr>
              <w:jc w:val="both"/>
              <w:rPr>
                <w:rFonts w:ascii="Arial Narrow" w:hAnsi="Arial Narrow" w:cs="Arial"/>
                <w:sz w:val="20"/>
                <w:szCs w:val="20"/>
              </w:rPr>
            </w:pPr>
            <w:r>
              <w:rPr>
                <w:rFonts w:ascii="Arial Narrow" w:hAnsi="Arial Narrow" w:cs="Arial"/>
                <w:sz w:val="20"/>
                <w:szCs w:val="20"/>
              </w:rPr>
              <w:t>3</w:t>
            </w:r>
          </w:p>
        </w:tc>
        <w:tc>
          <w:tcPr>
            <w:tcW w:w="1729" w:type="dxa"/>
            <w:vAlign w:val="center"/>
          </w:tcPr>
          <w:p w14:paraId="508A85C8" w14:textId="77777777" w:rsidR="0063418B" w:rsidRDefault="00E55183" w:rsidP="001268B0">
            <w:pPr>
              <w:jc w:val="center"/>
              <w:rPr>
                <w:rFonts w:ascii="Arial Narrow" w:hAnsi="Arial Narrow" w:cs="Arial"/>
                <w:sz w:val="20"/>
                <w:szCs w:val="20"/>
              </w:rPr>
            </w:pPr>
            <w:r>
              <w:rPr>
                <w:rFonts w:ascii="Arial Narrow" w:hAnsi="Arial Narrow" w:cs="Arial"/>
                <w:sz w:val="20"/>
                <w:szCs w:val="20"/>
              </w:rPr>
              <w:t>5-102971-000</w:t>
            </w:r>
          </w:p>
          <w:p w14:paraId="5AA56B13" w14:textId="426C4D0E" w:rsidR="00E55183" w:rsidRPr="0076453C" w:rsidRDefault="00E55183" w:rsidP="001268B0">
            <w:pPr>
              <w:jc w:val="center"/>
              <w:rPr>
                <w:rFonts w:ascii="Arial Narrow" w:hAnsi="Arial Narrow" w:cs="Arial"/>
                <w:sz w:val="20"/>
                <w:szCs w:val="20"/>
              </w:rPr>
            </w:pPr>
            <w:r>
              <w:rPr>
                <w:rFonts w:ascii="Arial Narrow" w:hAnsi="Arial Narrow" w:cs="Arial"/>
                <w:sz w:val="20"/>
                <w:szCs w:val="20"/>
              </w:rPr>
              <w:t>G-0393533-1997</w:t>
            </w:r>
          </w:p>
        </w:tc>
        <w:tc>
          <w:tcPr>
            <w:tcW w:w="1276" w:type="dxa"/>
            <w:vAlign w:val="center"/>
          </w:tcPr>
          <w:p w14:paraId="1709AD18" w14:textId="0BA6AB8F" w:rsidR="0063418B" w:rsidRPr="0076453C" w:rsidRDefault="00E55183" w:rsidP="001268B0">
            <w:pPr>
              <w:jc w:val="center"/>
              <w:rPr>
                <w:rFonts w:ascii="Arial Narrow" w:hAnsi="Arial Narrow" w:cs="Arial"/>
                <w:sz w:val="20"/>
                <w:szCs w:val="20"/>
              </w:rPr>
            </w:pPr>
            <w:r>
              <w:rPr>
                <w:rFonts w:ascii="Arial Narrow" w:hAnsi="Arial Narrow" w:cs="Arial"/>
                <w:sz w:val="20"/>
                <w:szCs w:val="20"/>
              </w:rPr>
              <w:t>175,12</w:t>
            </w:r>
          </w:p>
        </w:tc>
        <w:tc>
          <w:tcPr>
            <w:tcW w:w="1956" w:type="dxa"/>
            <w:vAlign w:val="center"/>
          </w:tcPr>
          <w:p w14:paraId="6942287D" w14:textId="2FE524F7" w:rsidR="0063418B" w:rsidRPr="0076453C" w:rsidRDefault="003C3267" w:rsidP="001268B0">
            <w:pPr>
              <w:rPr>
                <w:rFonts w:ascii="Arial Narrow" w:hAnsi="Arial Narrow" w:cs="Arial"/>
                <w:sz w:val="20"/>
                <w:szCs w:val="20"/>
              </w:rPr>
            </w:pPr>
            <w:r>
              <w:rPr>
                <w:rFonts w:ascii="Arial Narrow" w:hAnsi="Arial Narrow" w:cs="Arial"/>
                <w:sz w:val="20"/>
                <w:szCs w:val="20"/>
              </w:rPr>
              <w:t>Guanacaste, Abangares</w:t>
            </w:r>
          </w:p>
        </w:tc>
        <w:tc>
          <w:tcPr>
            <w:tcW w:w="1559" w:type="dxa"/>
            <w:vAlign w:val="center"/>
          </w:tcPr>
          <w:p w14:paraId="2A183B26" w14:textId="51FD8429"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1.225.840,00</w:t>
            </w:r>
          </w:p>
        </w:tc>
        <w:tc>
          <w:tcPr>
            <w:tcW w:w="1843" w:type="dxa"/>
            <w:vAlign w:val="center"/>
          </w:tcPr>
          <w:p w14:paraId="7EA1DE51" w14:textId="6D0F7E91"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919.380,00</w:t>
            </w:r>
          </w:p>
        </w:tc>
      </w:tr>
      <w:tr w:rsidR="0063418B" w:rsidRPr="0076453C" w14:paraId="3B52C38A" w14:textId="77777777" w:rsidTr="001268B0">
        <w:tc>
          <w:tcPr>
            <w:tcW w:w="426" w:type="dxa"/>
          </w:tcPr>
          <w:p w14:paraId="3F30CEC1" w14:textId="77777777" w:rsidR="0063418B" w:rsidRPr="0076453C" w:rsidRDefault="0063418B" w:rsidP="001268B0">
            <w:pPr>
              <w:jc w:val="both"/>
              <w:rPr>
                <w:rFonts w:ascii="Arial Narrow" w:hAnsi="Arial Narrow" w:cs="Arial"/>
                <w:sz w:val="20"/>
                <w:szCs w:val="20"/>
              </w:rPr>
            </w:pPr>
            <w:r>
              <w:rPr>
                <w:rFonts w:ascii="Arial Narrow" w:hAnsi="Arial Narrow" w:cs="Arial"/>
                <w:sz w:val="20"/>
                <w:szCs w:val="20"/>
              </w:rPr>
              <w:lastRenderedPageBreak/>
              <w:t>4</w:t>
            </w:r>
          </w:p>
        </w:tc>
        <w:tc>
          <w:tcPr>
            <w:tcW w:w="1729" w:type="dxa"/>
            <w:vAlign w:val="center"/>
          </w:tcPr>
          <w:p w14:paraId="1644A782" w14:textId="77777777" w:rsidR="0063418B" w:rsidRDefault="00E55183" w:rsidP="001268B0">
            <w:pPr>
              <w:jc w:val="center"/>
              <w:rPr>
                <w:rFonts w:ascii="Arial Narrow" w:hAnsi="Arial Narrow" w:cs="Arial"/>
                <w:sz w:val="20"/>
                <w:szCs w:val="20"/>
              </w:rPr>
            </w:pPr>
            <w:r>
              <w:rPr>
                <w:rFonts w:ascii="Arial Narrow" w:hAnsi="Arial Narrow" w:cs="Arial"/>
                <w:sz w:val="20"/>
                <w:szCs w:val="20"/>
              </w:rPr>
              <w:t>5-102969-000</w:t>
            </w:r>
          </w:p>
          <w:p w14:paraId="040C50EE" w14:textId="2726B629" w:rsidR="00E55183" w:rsidRPr="0076453C" w:rsidRDefault="00E55183" w:rsidP="001268B0">
            <w:pPr>
              <w:jc w:val="center"/>
              <w:rPr>
                <w:rFonts w:ascii="Arial Narrow" w:hAnsi="Arial Narrow" w:cs="Arial"/>
                <w:sz w:val="20"/>
                <w:szCs w:val="20"/>
              </w:rPr>
            </w:pPr>
            <w:r>
              <w:rPr>
                <w:rFonts w:ascii="Arial Narrow" w:hAnsi="Arial Narrow" w:cs="Arial"/>
                <w:sz w:val="20"/>
                <w:szCs w:val="20"/>
              </w:rPr>
              <w:t>G-0393518-1997</w:t>
            </w:r>
          </w:p>
        </w:tc>
        <w:tc>
          <w:tcPr>
            <w:tcW w:w="1276" w:type="dxa"/>
            <w:vAlign w:val="center"/>
          </w:tcPr>
          <w:p w14:paraId="6789611F" w14:textId="0F9765EF" w:rsidR="0063418B" w:rsidRPr="0076453C" w:rsidRDefault="00E55183" w:rsidP="001268B0">
            <w:pPr>
              <w:jc w:val="center"/>
              <w:rPr>
                <w:rFonts w:ascii="Arial Narrow" w:hAnsi="Arial Narrow" w:cs="Arial"/>
                <w:sz w:val="20"/>
                <w:szCs w:val="20"/>
              </w:rPr>
            </w:pPr>
            <w:r>
              <w:rPr>
                <w:rFonts w:ascii="Arial Narrow" w:hAnsi="Arial Narrow" w:cs="Arial"/>
                <w:sz w:val="20"/>
                <w:szCs w:val="20"/>
              </w:rPr>
              <w:t>175,30</w:t>
            </w:r>
          </w:p>
        </w:tc>
        <w:tc>
          <w:tcPr>
            <w:tcW w:w="1956" w:type="dxa"/>
            <w:vAlign w:val="center"/>
          </w:tcPr>
          <w:p w14:paraId="1C5FD7FA" w14:textId="2E2B24BC" w:rsidR="0063418B" w:rsidRPr="0076453C" w:rsidRDefault="003C3267" w:rsidP="001268B0">
            <w:pPr>
              <w:rPr>
                <w:rFonts w:ascii="Arial Narrow" w:hAnsi="Arial Narrow" w:cs="Arial"/>
                <w:sz w:val="20"/>
                <w:szCs w:val="20"/>
              </w:rPr>
            </w:pPr>
            <w:r>
              <w:rPr>
                <w:rFonts w:ascii="Arial Narrow" w:hAnsi="Arial Narrow" w:cs="Arial"/>
                <w:sz w:val="20"/>
                <w:szCs w:val="20"/>
              </w:rPr>
              <w:t>Guanacaste, Abangares</w:t>
            </w:r>
          </w:p>
        </w:tc>
        <w:tc>
          <w:tcPr>
            <w:tcW w:w="1559" w:type="dxa"/>
            <w:vAlign w:val="center"/>
          </w:tcPr>
          <w:p w14:paraId="23ED5303" w14:textId="1FF8D979"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1.227.100,00</w:t>
            </w:r>
          </w:p>
        </w:tc>
        <w:tc>
          <w:tcPr>
            <w:tcW w:w="1843" w:type="dxa"/>
            <w:vAlign w:val="center"/>
          </w:tcPr>
          <w:p w14:paraId="62964E9D" w14:textId="28E5F0E7" w:rsidR="0063418B" w:rsidRPr="0076453C" w:rsidRDefault="00E55183" w:rsidP="001268B0">
            <w:pPr>
              <w:ind w:left="-108"/>
              <w:jc w:val="right"/>
              <w:rPr>
                <w:rFonts w:ascii="Arial Narrow" w:hAnsi="Arial Narrow" w:cs="Arial"/>
                <w:sz w:val="20"/>
                <w:szCs w:val="20"/>
              </w:rPr>
            </w:pPr>
            <w:r>
              <w:rPr>
                <w:rFonts w:ascii="Arial Narrow" w:hAnsi="Arial Narrow" w:cs="Arial"/>
                <w:sz w:val="20"/>
                <w:szCs w:val="20"/>
              </w:rPr>
              <w:t>920.325,00</w:t>
            </w:r>
          </w:p>
        </w:tc>
      </w:tr>
      <w:tr w:rsidR="0063418B" w:rsidRPr="0076453C" w14:paraId="64CF7964" w14:textId="77777777" w:rsidTr="001268B0">
        <w:tc>
          <w:tcPr>
            <w:tcW w:w="426" w:type="dxa"/>
          </w:tcPr>
          <w:p w14:paraId="71244B30" w14:textId="77777777" w:rsidR="0063418B" w:rsidRDefault="0063418B" w:rsidP="001268B0">
            <w:pPr>
              <w:jc w:val="both"/>
              <w:rPr>
                <w:rFonts w:ascii="Arial Narrow" w:hAnsi="Arial Narrow" w:cs="Arial"/>
                <w:sz w:val="20"/>
                <w:szCs w:val="20"/>
              </w:rPr>
            </w:pPr>
            <w:r>
              <w:rPr>
                <w:rFonts w:ascii="Arial Narrow" w:hAnsi="Arial Narrow" w:cs="Arial"/>
                <w:sz w:val="20"/>
                <w:szCs w:val="20"/>
              </w:rPr>
              <w:t>5</w:t>
            </w:r>
          </w:p>
        </w:tc>
        <w:tc>
          <w:tcPr>
            <w:tcW w:w="1729" w:type="dxa"/>
            <w:vAlign w:val="center"/>
          </w:tcPr>
          <w:p w14:paraId="4D866069" w14:textId="77777777" w:rsidR="0063418B" w:rsidRDefault="00E55183" w:rsidP="001268B0">
            <w:pPr>
              <w:jc w:val="center"/>
              <w:rPr>
                <w:rFonts w:ascii="Arial Narrow" w:hAnsi="Arial Narrow" w:cs="Arial"/>
                <w:sz w:val="20"/>
                <w:szCs w:val="20"/>
              </w:rPr>
            </w:pPr>
            <w:r>
              <w:rPr>
                <w:rFonts w:ascii="Arial Narrow" w:hAnsi="Arial Narrow" w:cs="Arial"/>
                <w:sz w:val="20"/>
                <w:szCs w:val="20"/>
              </w:rPr>
              <w:t>5-102965-000</w:t>
            </w:r>
          </w:p>
          <w:p w14:paraId="05AAC065" w14:textId="1FE5B3A4" w:rsidR="00E55183" w:rsidRDefault="00E55183" w:rsidP="001268B0">
            <w:pPr>
              <w:jc w:val="center"/>
              <w:rPr>
                <w:rFonts w:ascii="Arial Narrow" w:hAnsi="Arial Narrow" w:cs="Arial"/>
                <w:sz w:val="20"/>
                <w:szCs w:val="20"/>
              </w:rPr>
            </w:pPr>
            <w:r>
              <w:rPr>
                <w:rFonts w:ascii="Arial Narrow" w:hAnsi="Arial Narrow" w:cs="Arial"/>
                <w:sz w:val="20"/>
                <w:szCs w:val="20"/>
              </w:rPr>
              <w:t>G-0393524-1997</w:t>
            </w:r>
          </w:p>
        </w:tc>
        <w:tc>
          <w:tcPr>
            <w:tcW w:w="1276" w:type="dxa"/>
            <w:vAlign w:val="center"/>
          </w:tcPr>
          <w:p w14:paraId="02A3A8AE" w14:textId="4681871C" w:rsidR="0063418B" w:rsidRDefault="00E55183" w:rsidP="001268B0">
            <w:pPr>
              <w:jc w:val="center"/>
              <w:rPr>
                <w:rFonts w:ascii="Arial Narrow" w:hAnsi="Arial Narrow" w:cs="Arial"/>
                <w:sz w:val="20"/>
                <w:szCs w:val="20"/>
              </w:rPr>
            </w:pPr>
            <w:r>
              <w:rPr>
                <w:rFonts w:ascii="Arial Narrow" w:hAnsi="Arial Narrow" w:cs="Arial"/>
                <w:sz w:val="20"/>
                <w:szCs w:val="20"/>
              </w:rPr>
              <w:t>175,07</w:t>
            </w:r>
          </w:p>
        </w:tc>
        <w:tc>
          <w:tcPr>
            <w:tcW w:w="1956" w:type="dxa"/>
            <w:vAlign w:val="center"/>
          </w:tcPr>
          <w:p w14:paraId="5B8AC159" w14:textId="3CAABA8C" w:rsidR="0063418B" w:rsidRDefault="003C3267" w:rsidP="001268B0">
            <w:pPr>
              <w:rPr>
                <w:rFonts w:ascii="Arial Narrow" w:hAnsi="Arial Narrow" w:cs="Arial"/>
                <w:sz w:val="20"/>
                <w:szCs w:val="20"/>
              </w:rPr>
            </w:pPr>
            <w:r>
              <w:rPr>
                <w:rFonts w:ascii="Arial Narrow" w:hAnsi="Arial Narrow" w:cs="Arial"/>
                <w:sz w:val="20"/>
                <w:szCs w:val="20"/>
              </w:rPr>
              <w:t>Guanacaste, Abangares</w:t>
            </w:r>
          </w:p>
        </w:tc>
        <w:tc>
          <w:tcPr>
            <w:tcW w:w="1559" w:type="dxa"/>
            <w:vAlign w:val="center"/>
          </w:tcPr>
          <w:p w14:paraId="75285EA1" w14:textId="3F937BBF" w:rsidR="0063418B" w:rsidRDefault="00E55183" w:rsidP="001268B0">
            <w:pPr>
              <w:ind w:left="-108"/>
              <w:jc w:val="right"/>
              <w:rPr>
                <w:rFonts w:ascii="Arial Narrow" w:hAnsi="Arial Narrow" w:cs="Arial"/>
                <w:sz w:val="20"/>
                <w:szCs w:val="20"/>
              </w:rPr>
            </w:pPr>
            <w:r>
              <w:rPr>
                <w:rFonts w:ascii="Arial Narrow" w:hAnsi="Arial Narrow" w:cs="Arial"/>
                <w:sz w:val="20"/>
                <w:szCs w:val="20"/>
              </w:rPr>
              <w:t>1.225.490,00</w:t>
            </w:r>
          </w:p>
        </w:tc>
        <w:tc>
          <w:tcPr>
            <w:tcW w:w="1843" w:type="dxa"/>
            <w:vAlign w:val="center"/>
          </w:tcPr>
          <w:p w14:paraId="28C33B87" w14:textId="386739C3" w:rsidR="0063418B" w:rsidRDefault="00E55183" w:rsidP="001268B0">
            <w:pPr>
              <w:ind w:left="-108"/>
              <w:jc w:val="right"/>
              <w:rPr>
                <w:rFonts w:ascii="Arial Narrow" w:hAnsi="Arial Narrow" w:cs="Arial"/>
                <w:sz w:val="20"/>
                <w:szCs w:val="20"/>
              </w:rPr>
            </w:pPr>
            <w:r>
              <w:rPr>
                <w:rFonts w:ascii="Arial Narrow" w:hAnsi="Arial Narrow" w:cs="Arial"/>
                <w:sz w:val="20"/>
                <w:szCs w:val="20"/>
              </w:rPr>
              <w:t>919.117,50</w:t>
            </w:r>
          </w:p>
        </w:tc>
      </w:tr>
    </w:tbl>
    <w:p w14:paraId="6E65CEB5" w14:textId="77777777" w:rsidR="0063418B" w:rsidRDefault="0063418B" w:rsidP="0063418B">
      <w:pPr>
        <w:spacing w:line="360" w:lineRule="auto"/>
        <w:jc w:val="both"/>
        <w:rPr>
          <w:rFonts w:cs="Arial"/>
          <w:sz w:val="22"/>
          <w:szCs w:val="22"/>
        </w:rPr>
      </w:pPr>
    </w:p>
    <w:p w14:paraId="52B7E878" w14:textId="35EE8B4A" w:rsidR="0063418B" w:rsidRPr="00AB2826" w:rsidRDefault="0063418B" w:rsidP="0063418B">
      <w:pPr>
        <w:spacing w:line="360" w:lineRule="auto"/>
        <w:jc w:val="both"/>
        <w:rPr>
          <w:rFonts w:cs="Arial"/>
          <w:sz w:val="22"/>
          <w:szCs w:val="22"/>
        </w:rPr>
      </w:pPr>
      <w:r>
        <w:rPr>
          <w:rFonts w:cs="Arial"/>
          <w:b/>
          <w:sz w:val="22"/>
          <w:szCs w:val="22"/>
        </w:rPr>
        <w:t>2</w:t>
      </w:r>
      <w:r w:rsidRPr="00F57A1F">
        <w:rPr>
          <w:rFonts w:cs="Arial"/>
          <w:b/>
          <w:sz w:val="22"/>
          <w:szCs w:val="22"/>
        </w:rPr>
        <w:t>)</w:t>
      </w:r>
      <w:r>
        <w:rPr>
          <w:rFonts w:cs="Arial"/>
          <w:sz w:val="22"/>
          <w:szCs w:val="22"/>
        </w:rPr>
        <w:t xml:space="preserve"> Autorizar la aplicación del rebajo del segundo 25% a la base fijada por el avalúo de</w:t>
      </w:r>
      <w:r w:rsidR="00E55183">
        <w:rPr>
          <w:rFonts w:cs="Arial"/>
          <w:sz w:val="22"/>
          <w:szCs w:val="22"/>
        </w:rPr>
        <w:t>l</w:t>
      </w:r>
      <w:r>
        <w:rPr>
          <w:rFonts w:cs="Arial"/>
          <w:sz w:val="22"/>
          <w:szCs w:val="22"/>
        </w:rPr>
        <w:t xml:space="preserve"> siguiente bien adjudicado en fideicomiso, administrado por la Mutual Cartago</w:t>
      </w:r>
      <w:r>
        <w:rPr>
          <w:rFonts w:cs="Arial"/>
          <w:sz w:val="22"/>
          <w:szCs w:val="22"/>
          <w:lang w:val="es-CR"/>
        </w:rPr>
        <w:t xml:space="preserve"> de Ahorro y Préstamo:</w:t>
      </w:r>
    </w:p>
    <w:p w14:paraId="745E2107" w14:textId="77777777" w:rsidR="0063418B" w:rsidRPr="00351261" w:rsidRDefault="0063418B" w:rsidP="0063418B">
      <w:pPr>
        <w:spacing w:line="360" w:lineRule="auto"/>
        <w:jc w:val="both"/>
        <w:rPr>
          <w:rFonts w:cs="Arial"/>
          <w:sz w:val="16"/>
          <w:szCs w:val="16"/>
        </w:rPr>
      </w:pPr>
    </w:p>
    <w:tbl>
      <w:tblPr>
        <w:tblStyle w:val="Tablaconcuadrcula"/>
        <w:tblW w:w="8789" w:type="dxa"/>
        <w:tblInd w:w="108" w:type="dxa"/>
        <w:tblLayout w:type="fixed"/>
        <w:tblLook w:val="04A0" w:firstRow="1" w:lastRow="0" w:firstColumn="1" w:lastColumn="0" w:noHBand="0" w:noVBand="1"/>
      </w:tblPr>
      <w:tblGrid>
        <w:gridCol w:w="426"/>
        <w:gridCol w:w="1729"/>
        <w:gridCol w:w="1276"/>
        <w:gridCol w:w="1956"/>
        <w:gridCol w:w="1559"/>
        <w:gridCol w:w="1843"/>
      </w:tblGrid>
      <w:tr w:rsidR="0063418B" w:rsidRPr="0076453C" w14:paraId="477E42F6" w14:textId="77777777" w:rsidTr="001268B0">
        <w:tc>
          <w:tcPr>
            <w:tcW w:w="426" w:type="dxa"/>
            <w:vAlign w:val="center"/>
          </w:tcPr>
          <w:p w14:paraId="5A25F6CA"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w:t>
            </w:r>
          </w:p>
        </w:tc>
        <w:tc>
          <w:tcPr>
            <w:tcW w:w="1729" w:type="dxa"/>
            <w:vAlign w:val="center"/>
          </w:tcPr>
          <w:p w14:paraId="7D7976ED"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Folio Real y Plano Catastro</w:t>
            </w:r>
          </w:p>
        </w:tc>
        <w:tc>
          <w:tcPr>
            <w:tcW w:w="1276" w:type="dxa"/>
            <w:vAlign w:val="center"/>
          </w:tcPr>
          <w:p w14:paraId="37D4503E" w14:textId="77777777" w:rsidR="0063418B" w:rsidRPr="0076453C" w:rsidRDefault="0063418B" w:rsidP="001268B0">
            <w:pPr>
              <w:jc w:val="center"/>
              <w:rPr>
                <w:rFonts w:ascii="Arial Narrow" w:hAnsi="Arial Narrow" w:cs="Arial"/>
                <w:b/>
                <w:sz w:val="20"/>
                <w:szCs w:val="20"/>
              </w:rPr>
            </w:pPr>
            <w:r>
              <w:rPr>
                <w:rFonts w:ascii="Arial Narrow" w:hAnsi="Arial Narrow" w:cs="Arial"/>
                <w:b/>
                <w:sz w:val="20"/>
                <w:szCs w:val="20"/>
              </w:rPr>
              <w:t>Área (m²)</w:t>
            </w:r>
          </w:p>
        </w:tc>
        <w:tc>
          <w:tcPr>
            <w:tcW w:w="1956" w:type="dxa"/>
            <w:vAlign w:val="center"/>
          </w:tcPr>
          <w:p w14:paraId="671734F6"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Ubicación</w:t>
            </w:r>
          </w:p>
        </w:tc>
        <w:tc>
          <w:tcPr>
            <w:tcW w:w="1559" w:type="dxa"/>
            <w:vAlign w:val="center"/>
          </w:tcPr>
          <w:p w14:paraId="0057A46D" w14:textId="77777777" w:rsidR="0063418B" w:rsidRDefault="0063418B" w:rsidP="001268B0">
            <w:pPr>
              <w:jc w:val="center"/>
              <w:rPr>
                <w:rFonts w:ascii="Arial Narrow" w:hAnsi="Arial Narrow" w:cs="Arial"/>
                <w:b/>
                <w:sz w:val="20"/>
                <w:szCs w:val="20"/>
              </w:rPr>
            </w:pPr>
            <w:r w:rsidRPr="0076453C">
              <w:rPr>
                <w:rFonts w:ascii="Arial Narrow" w:hAnsi="Arial Narrow" w:cs="Arial"/>
                <w:b/>
                <w:sz w:val="20"/>
                <w:szCs w:val="20"/>
              </w:rPr>
              <w:t xml:space="preserve">Precio base </w:t>
            </w:r>
            <w:r>
              <w:rPr>
                <w:rFonts w:ascii="Arial Narrow" w:hAnsi="Arial Narrow" w:cs="Arial"/>
                <w:b/>
                <w:sz w:val="20"/>
                <w:szCs w:val="20"/>
              </w:rPr>
              <w:t>(Avalúo)</w:t>
            </w:r>
          </w:p>
          <w:p w14:paraId="3D4BA205" w14:textId="77777777" w:rsidR="0063418B" w:rsidRPr="0076453C" w:rsidRDefault="0063418B" w:rsidP="001268B0">
            <w:pPr>
              <w:jc w:val="center"/>
              <w:rPr>
                <w:rFonts w:ascii="Arial Narrow" w:hAnsi="Arial Narrow" w:cs="Arial"/>
                <w:b/>
                <w:sz w:val="20"/>
                <w:szCs w:val="20"/>
              </w:rPr>
            </w:pPr>
            <w:r>
              <w:rPr>
                <w:rFonts w:ascii="Arial Narrow" w:hAnsi="Arial Narrow" w:cs="Arial"/>
                <w:b/>
                <w:sz w:val="20"/>
                <w:szCs w:val="20"/>
              </w:rPr>
              <w:t xml:space="preserve"> (¢)</w:t>
            </w:r>
          </w:p>
        </w:tc>
        <w:tc>
          <w:tcPr>
            <w:tcW w:w="1843" w:type="dxa"/>
            <w:vAlign w:val="center"/>
          </w:tcPr>
          <w:p w14:paraId="19936B0B" w14:textId="77777777" w:rsidR="0063418B" w:rsidRPr="0076453C" w:rsidRDefault="0063418B" w:rsidP="001268B0">
            <w:pPr>
              <w:jc w:val="center"/>
              <w:rPr>
                <w:rFonts w:ascii="Arial Narrow" w:hAnsi="Arial Narrow" w:cs="Arial"/>
                <w:b/>
                <w:sz w:val="20"/>
                <w:szCs w:val="20"/>
              </w:rPr>
            </w:pPr>
            <w:r w:rsidRPr="0076453C">
              <w:rPr>
                <w:rFonts w:ascii="Arial Narrow" w:hAnsi="Arial Narrow" w:cs="Arial"/>
                <w:b/>
                <w:sz w:val="20"/>
                <w:szCs w:val="20"/>
              </w:rPr>
              <w:t>Precio aplicando</w:t>
            </w:r>
            <w:r>
              <w:rPr>
                <w:rFonts w:ascii="Arial Narrow" w:hAnsi="Arial Narrow" w:cs="Arial"/>
                <w:b/>
                <w:sz w:val="20"/>
                <w:szCs w:val="20"/>
              </w:rPr>
              <w:t xml:space="preserve"> 2</w:t>
            </w:r>
            <w:r w:rsidRPr="008C423E">
              <w:rPr>
                <w:rFonts w:ascii="Arial Narrow" w:hAnsi="Arial Narrow" w:cs="Arial"/>
                <w:b/>
                <w:sz w:val="20"/>
                <w:szCs w:val="20"/>
                <w:vertAlign w:val="superscript"/>
              </w:rPr>
              <w:t>a</w:t>
            </w:r>
            <w:r w:rsidRPr="0076453C">
              <w:rPr>
                <w:rFonts w:ascii="Arial Narrow" w:hAnsi="Arial Narrow" w:cs="Arial"/>
                <w:b/>
                <w:sz w:val="20"/>
                <w:szCs w:val="20"/>
              </w:rPr>
              <w:t xml:space="preserve"> rebaja del 25%</w:t>
            </w:r>
            <w:r>
              <w:rPr>
                <w:rFonts w:ascii="Arial Narrow" w:hAnsi="Arial Narrow" w:cs="Arial"/>
                <w:b/>
                <w:sz w:val="20"/>
                <w:szCs w:val="20"/>
              </w:rPr>
              <w:t xml:space="preserve"> (¢)</w:t>
            </w:r>
          </w:p>
        </w:tc>
      </w:tr>
      <w:tr w:rsidR="0063418B" w:rsidRPr="0076453C" w14:paraId="7FF3EC16" w14:textId="77777777" w:rsidTr="001268B0">
        <w:tc>
          <w:tcPr>
            <w:tcW w:w="426" w:type="dxa"/>
          </w:tcPr>
          <w:p w14:paraId="51DBB986" w14:textId="77777777" w:rsidR="0063418B" w:rsidRPr="0076453C" w:rsidRDefault="0063418B" w:rsidP="001268B0">
            <w:pPr>
              <w:jc w:val="both"/>
              <w:rPr>
                <w:rFonts w:ascii="Arial Narrow" w:hAnsi="Arial Narrow" w:cs="Arial"/>
                <w:sz w:val="20"/>
                <w:szCs w:val="20"/>
              </w:rPr>
            </w:pPr>
            <w:r w:rsidRPr="0076453C">
              <w:rPr>
                <w:rFonts w:ascii="Arial Narrow" w:hAnsi="Arial Narrow" w:cs="Arial"/>
                <w:sz w:val="20"/>
                <w:szCs w:val="20"/>
              </w:rPr>
              <w:t>1</w:t>
            </w:r>
          </w:p>
        </w:tc>
        <w:tc>
          <w:tcPr>
            <w:tcW w:w="1729" w:type="dxa"/>
            <w:vAlign w:val="center"/>
          </w:tcPr>
          <w:p w14:paraId="737356D3" w14:textId="77777777" w:rsidR="0063418B" w:rsidRDefault="00E55183" w:rsidP="001268B0">
            <w:pPr>
              <w:jc w:val="center"/>
              <w:rPr>
                <w:rFonts w:ascii="Arial Narrow" w:hAnsi="Arial Narrow" w:cs="Arial"/>
                <w:sz w:val="20"/>
                <w:szCs w:val="20"/>
              </w:rPr>
            </w:pPr>
            <w:r>
              <w:rPr>
                <w:rFonts w:ascii="Arial Narrow" w:hAnsi="Arial Narrow" w:cs="Arial"/>
                <w:sz w:val="20"/>
                <w:szCs w:val="20"/>
              </w:rPr>
              <w:t>5-99886-000</w:t>
            </w:r>
          </w:p>
          <w:p w14:paraId="5D39BA59" w14:textId="545EA77F" w:rsidR="00E55183" w:rsidRPr="0076453C" w:rsidRDefault="00E55183" w:rsidP="001268B0">
            <w:pPr>
              <w:jc w:val="center"/>
              <w:rPr>
                <w:rFonts w:ascii="Arial Narrow" w:hAnsi="Arial Narrow" w:cs="Arial"/>
                <w:sz w:val="20"/>
                <w:szCs w:val="20"/>
              </w:rPr>
            </w:pPr>
            <w:r>
              <w:rPr>
                <w:rFonts w:ascii="Arial Narrow" w:hAnsi="Arial Narrow" w:cs="Arial"/>
                <w:sz w:val="20"/>
                <w:szCs w:val="20"/>
              </w:rPr>
              <w:t>G-0299040-1996</w:t>
            </w:r>
          </w:p>
        </w:tc>
        <w:tc>
          <w:tcPr>
            <w:tcW w:w="1276" w:type="dxa"/>
            <w:vAlign w:val="center"/>
          </w:tcPr>
          <w:p w14:paraId="0AAEE025" w14:textId="6E700201" w:rsidR="0063418B" w:rsidRPr="0076453C" w:rsidRDefault="00E55183" w:rsidP="001268B0">
            <w:pPr>
              <w:jc w:val="center"/>
              <w:rPr>
                <w:rFonts w:ascii="Arial Narrow" w:hAnsi="Arial Narrow" w:cs="Arial"/>
                <w:sz w:val="20"/>
                <w:szCs w:val="20"/>
              </w:rPr>
            </w:pPr>
            <w:r>
              <w:rPr>
                <w:rFonts w:ascii="Arial Narrow" w:hAnsi="Arial Narrow" w:cs="Arial"/>
                <w:sz w:val="20"/>
                <w:szCs w:val="20"/>
              </w:rPr>
              <w:t>360</w:t>
            </w:r>
            <w:r w:rsidR="003C3267">
              <w:rPr>
                <w:rFonts w:ascii="Arial Narrow" w:hAnsi="Arial Narrow" w:cs="Arial"/>
                <w:sz w:val="20"/>
                <w:szCs w:val="20"/>
              </w:rPr>
              <w:t>,00</w:t>
            </w:r>
          </w:p>
        </w:tc>
        <w:tc>
          <w:tcPr>
            <w:tcW w:w="1956" w:type="dxa"/>
            <w:vAlign w:val="center"/>
          </w:tcPr>
          <w:p w14:paraId="71D9AFEC" w14:textId="473EDAC4" w:rsidR="0063418B" w:rsidRPr="0076453C" w:rsidRDefault="003C3267" w:rsidP="001268B0">
            <w:pPr>
              <w:rPr>
                <w:rFonts w:ascii="Arial Narrow" w:hAnsi="Arial Narrow" w:cs="Arial"/>
                <w:sz w:val="20"/>
                <w:szCs w:val="20"/>
              </w:rPr>
            </w:pPr>
            <w:r>
              <w:rPr>
                <w:rFonts w:ascii="Arial Narrow" w:hAnsi="Arial Narrow" w:cs="Arial"/>
                <w:sz w:val="20"/>
                <w:szCs w:val="20"/>
              </w:rPr>
              <w:t>Guanacaste, Nicoya</w:t>
            </w:r>
          </w:p>
        </w:tc>
        <w:tc>
          <w:tcPr>
            <w:tcW w:w="1559" w:type="dxa"/>
            <w:vAlign w:val="center"/>
          </w:tcPr>
          <w:p w14:paraId="473EF1B0" w14:textId="6CE72948" w:rsidR="0063418B" w:rsidRPr="0076453C" w:rsidRDefault="003C3267" w:rsidP="001268B0">
            <w:pPr>
              <w:ind w:left="-108"/>
              <w:jc w:val="right"/>
              <w:rPr>
                <w:rFonts w:ascii="Arial Narrow" w:hAnsi="Arial Narrow" w:cs="Arial"/>
                <w:sz w:val="20"/>
                <w:szCs w:val="20"/>
              </w:rPr>
            </w:pPr>
            <w:r>
              <w:rPr>
                <w:rFonts w:ascii="Arial Narrow" w:hAnsi="Arial Narrow" w:cs="Arial"/>
                <w:sz w:val="20"/>
                <w:szCs w:val="20"/>
              </w:rPr>
              <w:t>3.060.000,00</w:t>
            </w:r>
          </w:p>
        </w:tc>
        <w:tc>
          <w:tcPr>
            <w:tcW w:w="1843" w:type="dxa"/>
            <w:vAlign w:val="center"/>
          </w:tcPr>
          <w:p w14:paraId="54CAB7A4" w14:textId="33C9A09A" w:rsidR="0063418B" w:rsidRPr="0076453C" w:rsidRDefault="003C3267" w:rsidP="001268B0">
            <w:pPr>
              <w:ind w:left="-108"/>
              <w:jc w:val="right"/>
              <w:rPr>
                <w:rFonts w:ascii="Arial Narrow" w:hAnsi="Arial Narrow" w:cs="Arial"/>
                <w:sz w:val="20"/>
                <w:szCs w:val="20"/>
              </w:rPr>
            </w:pPr>
            <w:r>
              <w:rPr>
                <w:rFonts w:ascii="Arial Narrow" w:hAnsi="Arial Narrow" w:cs="Arial"/>
                <w:sz w:val="20"/>
                <w:szCs w:val="20"/>
              </w:rPr>
              <w:t>1.530.000,00</w:t>
            </w:r>
          </w:p>
        </w:tc>
      </w:tr>
    </w:tbl>
    <w:p w14:paraId="17B98E95" w14:textId="77777777" w:rsidR="0063418B" w:rsidRDefault="0063418B" w:rsidP="0063418B">
      <w:pPr>
        <w:spacing w:line="360" w:lineRule="auto"/>
        <w:jc w:val="both"/>
        <w:rPr>
          <w:rFonts w:cs="Arial"/>
          <w:sz w:val="22"/>
          <w:szCs w:val="22"/>
        </w:rPr>
      </w:pPr>
    </w:p>
    <w:p w14:paraId="474F51BF" w14:textId="32CB5B04" w:rsidR="00C27EF8" w:rsidRDefault="0063418B" w:rsidP="003C3267">
      <w:pPr>
        <w:spacing w:line="360" w:lineRule="auto"/>
        <w:jc w:val="both"/>
        <w:rPr>
          <w:rFonts w:cs="Arial"/>
          <w:sz w:val="22"/>
          <w:szCs w:val="22"/>
        </w:rPr>
      </w:pPr>
      <w:r>
        <w:rPr>
          <w:rFonts w:cs="Arial"/>
          <w:b/>
          <w:sz w:val="22"/>
          <w:szCs w:val="22"/>
        </w:rPr>
        <w:t>3</w:t>
      </w:r>
      <w:r w:rsidRPr="00F37D80">
        <w:rPr>
          <w:rFonts w:cs="Arial"/>
          <w:b/>
          <w:sz w:val="22"/>
          <w:szCs w:val="22"/>
        </w:rPr>
        <w:t>)</w:t>
      </w:r>
      <w:r>
        <w:rPr>
          <w:rFonts w:cs="Arial"/>
          <w:sz w:val="22"/>
          <w:szCs w:val="22"/>
        </w:rPr>
        <w:t xml:space="preserve"> La </w:t>
      </w:r>
      <w:r w:rsidRPr="009E6936">
        <w:rPr>
          <w:rFonts w:cs="Arial"/>
          <w:sz w:val="22"/>
          <w:szCs w:val="22"/>
        </w:rPr>
        <w:t>Administración</w:t>
      </w:r>
      <w:r>
        <w:rPr>
          <w:rFonts w:cs="Arial"/>
          <w:sz w:val="22"/>
          <w:szCs w:val="22"/>
        </w:rPr>
        <w:t xml:space="preserve"> deberá girar instrucciones al fiduciario, para que de inmediato proceda a gestionar nuevamente el procedimiento de venta pública de los inmuebles, mediante la recepción de ofertas.</w:t>
      </w:r>
    </w:p>
    <w:p w14:paraId="48FFEF5E" w14:textId="58D968B9"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D8EC0F8" w14:textId="77777777" w:rsidR="00C27EF8" w:rsidRPr="00D14EAF" w:rsidRDefault="00C27EF8" w:rsidP="00C27EF8">
      <w:pPr>
        <w:spacing w:line="360" w:lineRule="auto"/>
        <w:jc w:val="both"/>
        <w:rPr>
          <w:rFonts w:cs="Arial"/>
          <w:b/>
          <w:sz w:val="22"/>
        </w:rPr>
      </w:pPr>
      <w:r w:rsidRPr="00D14EAF">
        <w:rPr>
          <w:rFonts w:cs="Arial"/>
          <w:b/>
          <w:sz w:val="22"/>
        </w:rPr>
        <w:t>************</w:t>
      </w:r>
    </w:p>
    <w:p w14:paraId="088D9914" w14:textId="77777777" w:rsidR="00C27EF8" w:rsidRDefault="00C27EF8" w:rsidP="00C27EF8">
      <w:pPr>
        <w:spacing w:line="360" w:lineRule="auto"/>
        <w:jc w:val="both"/>
        <w:rPr>
          <w:rFonts w:cs="Arial"/>
          <w:sz w:val="22"/>
          <w:lang w:val="es-ES_tradnl"/>
        </w:rPr>
      </w:pPr>
    </w:p>
    <w:p w14:paraId="3B364379" w14:textId="77777777" w:rsidR="00C27EF8" w:rsidRPr="00AB2826" w:rsidRDefault="00C27EF8" w:rsidP="00C27EF8">
      <w:pPr>
        <w:spacing w:line="360" w:lineRule="auto"/>
        <w:jc w:val="both"/>
        <w:rPr>
          <w:rFonts w:cs="Arial"/>
          <w:sz w:val="22"/>
          <w:szCs w:val="22"/>
        </w:rPr>
      </w:pPr>
    </w:p>
    <w:p w14:paraId="2BC73D12"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A112" w14:textId="77777777" w:rsidR="00F312C4" w:rsidRDefault="00F312C4">
      <w:r>
        <w:separator/>
      </w:r>
    </w:p>
  </w:endnote>
  <w:endnote w:type="continuationSeparator" w:id="0">
    <w:p w14:paraId="6C5E5233" w14:textId="77777777" w:rsidR="00F312C4" w:rsidRDefault="00F3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E934A" w14:textId="77777777" w:rsidR="00F312C4" w:rsidRDefault="00F312C4">
      <w:r>
        <w:separator/>
      </w:r>
    </w:p>
  </w:footnote>
  <w:footnote w:type="continuationSeparator" w:id="0">
    <w:p w14:paraId="7B725EC7" w14:textId="77777777" w:rsidR="00F312C4" w:rsidRDefault="00F3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6810" w14:textId="77777777" w:rsidR="00C27EF8" w:rsidRDefault="00C27EF8">
    <w:pPr>
      <w:pStyle w:val="Encabezado"/>
      <w:rPr>
        <w:lang w:val="es-ES"/>
      </w:rPr>
    </w:pPr>
  </w:p>
  <w:p w14:paraId="68FB0AF2" w14:textId="77777777" w:rsidR="00C27EF8" w:rsidRDefault="00C27EF8">
    <w:pPr>
      <w:pStyle w:val="Encabezado"/>
      <w:rPr>
        <w:rStyle w:val="Nmerodepgina"/>
        <w:sz w:val="18"/>
      </w:rPr>
    </w:pPr>
    <w:r>
      <w:rPr>
        <w:sz w:val="18"/>
        <w:lang w:val="es-ES"/>
      </w:rPr>
      <w:t xml:space="preserve">    Minuta de la sesión Nº </w:t>
    </w:r>
    <w:r w:rsidR="00F312C4">
      <w:rPr>
        <w:sz w:val="18"/>
        <w:lang w:val="es-ES"/>
      </w:rPr>
      <w:t>81</w:t>
    </w:r>
    <w:r>
      <w:rPr>
        <w:sz w:val="18"/>
        <w:lang w:val="es-ES"/>
      </w:rPr>
      <w:t>-2019                      1</w:t>
    </w:r>
    <w:r w:rsidR="00F312C4">
      <w:rPr>
        <w:sz w:val="18"/>
        <w:lang w:val="es-ES"/>
      </w:rPr>
      <w:t>7</w:t>
    </w:r>
    <w:r>
      <w:rPr>
        <w:sz w:val="18"/>
        <w:lang w:val="es-ES"/>
      </w:rPr>
      <w:t xml:space="preserve"> de </w:t>
    </w:r>
    <w:r w:rsidR="00F312C4">
      <w:rPr>
        <w:sz w:val="18"/>
        <w:lang w:val="es-ES"/>
      </w:rPr>
      <w:t>octubre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1DFDDA7"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D368A1"/>
    <w:multiLevelType w:val="hybridMultilevel"/>
    <w:tmpl w:val="66566C7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772958"/>
    <w:multiLevelType w:val="hybridMultilevel"/>
    <w:tmpl w:val="BE94C2B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C2827B7"/>
    <w:multiLevelType w:val="hybridMultilevel"/>
    <w:tmpl w:val="806C586E"/>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8641CD8"/>
    <w:multiLevelType w:val="hybridMultilevel"/>
    <w:tmpl w:val="8772A0B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0"/>
  </w:num>
  <w:num w:numId="6">
    <w:abstractNumId w:val="16"/>
  </w:num>
  <w:num w:numId="7">
    <w:abstractNumId w:val="22"/>
  </w:num>
  <w:num w:numId="8">
    <w:abstractNumId w:val="13"/>
  </w:num>
  <w:num w:numId="9">
    <w:abstractNumId w:val="9"/>
  </w:num>
  <w:num w:numId="10">
    <w:abstractNumId w:val="5"/>
  </w:num>
  <w:num w:numId="11">
    <w:abstractNumId w:val="6"/>
  </w:num>
  <w:num w:numId="12">
    <w:abstractNumId w:val="23"/>
  </w:num>
  <w:num w:numId="13">
    <w:abstractNumId w:val="21"/>
  </w:num>
  <w:num w:numId="14">
    <w:abstractNumId w:val="19"/>
  </w:num>
  <w:num w:numId="15">
    <w:abstractNumId w:val="14"/>
  </w:num>
  <w:num w:numId="16">
    <w:abstractNumId w:val="17"/>
  </w:num>
  <w:num w:numId="17">
    <w:abstractNumId w:val="3"/>
  </w:num>
  <w:num w:numId="18">
    <w:abstractNumId w:val="8"/>
  </w:num>
  <w:num w:numId="19">
    <w:abstractNumId w:val="7"/>
  </w:num>
  <w:num w:numId="20">
    <w:abstractNumId w:val="10"/>
  </w:num>
  <w:num w:numId="21">
    <w:abstractNumId w:val="4"/>
  </w:num>
  <w:num w:numId="22">
    <w:abstractNumId w:val="20"/>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fs6ipffZo4DJZ6gDVgfZgSoPUk2DJbPl4aDq1lwA4CfUReUb3AIcp3WDFlgJGe36s5q2F/yhUtvDneTlZ8/G5w==" w:salt="e+atA9PyrKyxLAgWcDjo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C4"/>
    <w:rsid w:val="00026BE2"/>
    <w:rsid w:val="000374AD"/>
    <w:rsid w:val="00045BB9"/>
    <w:rsid w:val="00107AE8"/>
    <w:rsid w:val="00187050"/>
    <w:rsid w:val="00187432"/>
    <w:rsid w:val="001E5C96"/>
    <w:rsid w:val="00217E83"/>
    <w:rsid w:val="00265ECF"/>
    <w:rsid w:val="002A3492"/>
    <w:rsid w:val="002A485F"/>
    <w:rsid w:val="002D7B9A"/>
    <w:rsid w:val="00357AE8"/>
    <w:rsid w:val="003679EB"/>
    <w:rsid w:val="00367CC1"/>
    <w:rsid w:val="00387A31"/>
    <w:rsid w:val="003A1A66"/>
    <w:rsid w:val="003C3267"/>
    <w:rsid w:val="00414756"/>
    <w:rsid w:val="004D57EC"/>
    <w:rsid w:val="004E4AFB"/>
    <w:rsid w:val="00500BC2"/>
    <w:rsid w:val="00536E32"/>
    <w:rsid w:val="005E0D5B"/>
    <w:rsid w:val="005E7DD5"/>
    <w:rsid w:val="0063418B"/>
    <w:rsid w:val="00697D74"/>
    <w:rsid w:val="006B2D03"/>
    <w:rsid w:val="00717712"/>
    <w:rsid w:val="0074140A"/>
    <w:rsid w:val="00746D74"/>
    <w:rsid w:val="007A340D"/>
    <w:rsid w:val="007A5791"/>
    <w:rsid w:val="007C394A"/>
    <w:rsid w:val="007C6BEE"/>
    <w:rsid w:val="007D3DFA"/>
    <w:rsid w:val="007E3FB0"/>
    <w:rsid w:val="007E4623"/>
    <w:rsid w:val="00830C03"/>
    <w:rsid w:val="008C1DCE"/>
    <w:rsid w:val="008F27E4"/>
    <w:rsid w:val="00950629"/>
    <w:rsid w:val="00951377"/>
    <w:rsid w:val="009B4457"/>
    <w:rsid w:val="00A929CA"/>
    <w:rsid w:val="00AA42D1"/>
    <w:rsid w:val="00AB1187"/>
    <w:rsid w:val="00AC4B7F"/>
    <w:rsid w:val="00AE4D1A"/>
    <w:rsid w:val="00B04260"/>
    <w:rsid w:val="00B4350E"/>
    <w:rsid w:val="00B44957"/>
    <w:rsid w:val="00BB3CCB"/>
    <w:rsid w:val="00BB60F6"/>
    <w:rsid w:val="00BD0BBB"/>
    <w:rsid w:val="00C27BFC"/>
    <w:rsid w:val="00C27EF8"/>
    <w:rsid w:val="00C81407"/>
    <w:rsid w:val="00C878BF"/>
    <w:rsid w:val="00DC3A16"/>
    <w:rsid w:val="00E1051F"/>
    <w:rsid w:val="00E24678"/>
    <w:rsid w:val="00E55183"/>
    <w:rsid w:val="00E75BD8"/>
    <w:rsid w:val="00E83F05"/>
    <w:rsid w:val="00ED398E"/>
    <w:rsid w:val="00F2548F"/>
    <w:rsid w:val="00F312C4"/>
    <w:rsid w:val="00F77E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98A8"/>
  <w15:chartTrackingRefBased/>
  <w15:docId w15:val="{4E3FD438-76C6-436D-B09B-2B29DCC6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table" w:styleId="Tablaconcuadrcula">
    <w:name w:val="Table Grid"/>
    <w:basedOn w:val="Tablanormal"/>
    <w:rsid w:val="006341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360</TotalTime>
  <Pages>13</Pages>
  <Words>3756</Words>
  <Characters>20664</Characters>
  <Application>Microsoft Office Word</Application>
  <DocSecurity>8</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94</cp:revision>
  <dcterms:created xsi:type="dcterms:W3CDTF">2019-10-21T16:00:00Z</dcterms:created>
  <dcterms:modified xsi:type="dcterms:W3CDTF">2019-10-29T13:17:00Z</dcterms:modified>
</cp:coreProperties>
</file>