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DD87D" w14:textId="77777777" w:rsidR="00C27EF8" w:rsidRDefault="00C27EF8" w:rsidP="00C27EF8">
      <w:pPr>
        <w:pStyle w:val="Ttulo"/>
        <w:ind w:right="51"/>
        <w:rPr>
          <w:rFonts w:cs="Arial"/>
        </w:rPr>
      </w:pPr>
      <w:r>
        <w:rPr>
          <w:rFonts w:cs="Arial"/>
        </w:rPr>
        <w:t>BANCO HIPOTECARIO DE LA VIVIENDA</w:t>
      </w:r>
    </w:p>
    <w:p w14:paraId="0B6701CA"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09BC55B6" w14:textId="77777777" w:rsidR="00C27EF8" w:rsidRDefault="00C27EF8" w:rsidP="00C27EF8">
      <w:pPr>
        <w:spacing w:line="360" w:lineRule="auto"/>
        <w:ind w:right="51"/>
        <w:jc w:val="center"/>
        <w:rPr>
          <w:rFonts w:cs="Arial"/>
          <w:b/>
          <w:sz w:val="22"/>
          <w:u w:val="single"/>
        </w:rPr>
      </w:pPr>
    </w:p>
    <w:p w14:paraId="1930EADB"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w:t>
      </w:r>
      <w:r w:rsidR="007B3521">
        <w:rPr>
          <w:rFonts w:cs="Arial"/>
          <w:b/>
          <w:sz w:val="22"/>
          <w:u w:val="single"/>
        </w:rPr>
        <w:t>O</w:t>
      </w:r>
      <w:r>
        <w:rPr>
          <w:rFonts w:cs="Arial"/>
          <w:b/>
          <w:sz w:val="22"/>
          <w:u w:val="single"/>
        </w:rPr>
        <w:t xml:space="preserve">RDINARIA N° </w:t>
      </w:r>
      <w:r w:rsidR="007B3521">
        <w:rPr>
          <w:rFonts w:cs="Arial"/>
          <w:b/>
          <w:sz w:val="22"/>
          <w:u w:val="single"/>
        </w:rPr>
        <w:t>80</w:t>
      </w:r>
      <w:r>
        <w:rPr>
          <w:rFonts w:cs="Arial"/>
          <w:b/>
          <w:sz w:val="22"/>
          <w:u w:val="single"/>
        </w:rPr>
        <w:t>-2019</w:t>
      </w:r>
    </w:p>
    <w:p w14:paraId="04AE8ED5"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7B3521">
        <w:rPr>
          <w:rFonts w:cs="Arial"/>
          <w:b/>
          <w:sz w:val="22"/>
          <w:u w:val="single"/>
        </w:rPr>
        <w:t>14</w:t>
      </w:r>
      <w:r>
        <w:rPr>
          <w:rFonts w:cs="Arial"/>
          <w:b/>
          <w:sz w:val="22"/>
          <w:u w:val="single"/>
        </w:rPr>
        <w:t xml:space="preserve"> DE </w:t>
      </w:r>
      <w:r w:rsidR="007B3521">
        <w:rPr>
          <w:rFonts w:cs="Arial"/>
          <w:b/>
          <w:sz w:val="22"/>
          <w:u w:val="single"/>
        </w:rPr>
        <w:t>OCTUBRE</w:t>
      </w:r>
      <w:r>
        <w:rPr>
          <w:rFonts w:cs="Arial"/>
          <w:b/>
          <w:sz w:val="22"/>
          <w:u w:val="single"/>
        </w:rPr>
        <w:t xml:space="preserve"> DE 2019</w:t>
      </w:r>
    </w:p>
    <w:p w14:paraId="37AA287E"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15E03C92" w14:textId="77777777" w:rsidR="00C27EF8" w:rsidRDefault="00C27EF8" w:rsidP="00C27EF8">
      <w:pPr>
        <w:spacing w:line="360" w:lineRule="auto"/>
        <w:ind w:right="51"/>
        <w:jc w:val="center"/>
        <w:rPr>
          <w:rFonts w:cs="Arial"/>
          <w:b/>
          <w:sz w:val="22"/>
          <w:u w:val="single"/>
        </w:rPr>
      </w:pPr>
    </w:p>
    <w:p w14:paraId="56807BDD" w14:textId="00D8295A"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diecisiete horas en la sede del BANHVI, con la asistencia de los siguientes Directores: Dania Chavarría Núñez, Vicepresidenta</w:t>
      </w:r>
      <w:r w:rsidR="001C4DAA">
        <w:rPr>
          <w:rFonts w:cs="Arial"/>
          <w:sz w:val="22"/>
        </w:rPr>
        <w:t xml:space="preserve"> y quien preside temporalmente</w:t>
      </w:r>
      <w:r>
        <w:rPr>
          <w:rFonts w:cs="Arial"/>
          <w:sz w:val="22"/>
        </w:rPr>
        <w:t>; Guillermo Alvarado Herrera, Jorge Carranza González</w:t>
      </w:r>
      <w:r w:rsidR="001C4DAA">
        <w:rPr>
          <w:rFonts w:cs="Arial"/>
          <w:sz w:val="22"/>
        </w:rPr>
        <w:t xml:space="preserve"> y</w:t>
      </w:r>
      <w:r>
        <w:rPr>
          <w:rFonts w:cs="Arial"/>
          <w:sz w:val="22"/>
        </w:rPr>
        <w:t xml:space="preserve"> Marian Pérez Gutiérrez</w:t>
      </w:r>
      <w:r w:rsidR="001C4DAA">
        <w:rPr>
          <w:rFonts w:cs="Arial"/>
          <w:sz w:val="22"/>
        </w:rPr>
        <w:t>.  Los Directores</w:t>
      </w:r>
      <w:r>
        <w:rPr>
          <w:rFonts w:cs="Arial"/>
          <w:sz w:val="22"/>
        </w:rPr>
        <w:t xml:space="preserve"> Eloísa Ulibarri Pernús</w:t>
      </w:r>
      <w:r w:rsidR="00E32758">
        <w:rPr>
          <w:rFonts w:cs="Arial"/>
          <w:sz w:val="22"/>
        </w:rPr>
        <w:t>,</w:t>
      </w:r>
      <w:r w:rsidR="001C4DAA">
        <w:rPr>
          <w:rFonts w:cs="Arial"/>
          <w:sz w:val="22"/>
        </w:rPr>
        <w:t xml:space="preserve"> </w:t>
      </w:r>
      <w:r w:rsidR="00E32758">
        <w:rPr>
          <w:rFonts w:cs="Arial"/>
          <w:sz w:val="22"/>
        </w:rPr>
        <w:t xml:space="preserve">Kenneth Pérez Venegas </w:t>
      </w:r>
      <w:r w:rsidR="001C4DAA">
        <w:rPr>
          <w:rFonts w:cs="Arial"/>
          <w:sz w:val="22"/>
        </w:rPr>
        <w:t>e</w:t>
      </w:r>
      <w:r w:rsidR="001C4DAA" w:rsidRPr="001C4DAA">
        <w:rPr>
          <w:rFonts w:cs="Arial"/>
          <w:sz w:val="22"/>
        </w:rPr>
        <w:t xml:space="preserve"> </w:t>
      </w:r>
      <w:r w:rsidR="001C4DAA">
        <w:rPr>
          <w:rFonts w:cs="Arial"/>
          <w:sz w:val="22"/>
        </w:rPr>
        <w:t>Irene Campos Gómez, Presidenta, se incorporan a la sesión a partir de</w:t>
      </w:r>
      <w:r w:rsidR="003B33FA">
        <w:rPr>
          <w:rFonts w:cs="Arial"/>
          <w:sz w:val="22"/>
        </w:rPr>
        <w:t xml:space="preserve"> los</w:t>
      </w:r>
      <w:r w:rsidR="001C4DAA">
        <w:rPr>
          <w:rFonts w:cs="Arial"/>
          <w:sz w:val="22"/>
        </w:rPr>
        <w:t xml:space="preserve"> minuto</w:t>
      </w:r>
      <w:r w:rsidR="003B33FA">
        <w:rPr>
          <w:rFonts w:cs="Arial"/>
          <w:sz w:val="22"/>
        </w:rPr>
        <w:t>s</w:t>
      </w:r>
      <w:r w:rsidR="001C4DAA">
        <w:rPr>
          <w:rFonts w:cs="Arial"/>
          <w:sz w:val="22"/>
        </w:rPr>
        <w:t xml:space="preserve"> </w:t>
      </w:r>
      <w:r w:rsidR="00E32758">
        <w:rPr>
          <w:rFonts w:cs="Arial"/>
          <w:sz w:val="22"/>
        </w:rPr>
        <w:t xml:space="preserve">03:55, </w:t>
      </w:r>
      <w:r w:rsidR="001C4DAA">
        <w:rPr>
          <w:rFonts w:cs="Arial"/>
          <w:sz w:val="22"/>
        </w:rPr>
        <w:t>07:10</w:t>
      </w:r>
      <w:r w:rsidR="003B33FA">
        <w:rPr>
          <w:rFonts w:cs="Arial"/>
          <w:sz w:val="22"/>
        </w:rPr>
        <w:t xml:space="preserve"> y 15:30 respectivamente.</w:t>
      </w:r>
      <w:r w:rsidR="001C4DAA">
        <w:rPr>
          <w:rFonts w:cs="Arial"/>
          <w:sz w:val="22"/>
        </w:rPr>
        <w:t xml:space="preserve"> </w:t>
      </w:r>
    </w:p>
    <w:p w14:paraId="1A1CAA6C" w14:textId="77777777" w:rsidR="00C27EF8" w:rsidRDefault="00C27EF8" w:rsidP="00C27EF8">
      <w:pPr>
        <w:spacing w:line="360" w:lineRule="auto"/>
        <w:jc w:val="both"/>
        <w:rPr>
          <w:rFonts w:cs="Arial"/>
          <w:sz w:val="22"/>
        </w:rPr>
      </w:pPr>
    </w:p>
    <w:p w14:paraId="58C2C29B" w14:textId="355E33FC" w:rsidR="00C27EF8" w:rsidRDefault="00C27EF8" w:rsidP="00C27EF8">
      <w:pPr>
        <w:spacing w:line="360" w:lineRule="auto"/>
        <w:jc w:val="both"/>
        <w:rPr>
          <w:rFonts w:cs="Arial"/>
          <w:sz w:val="22"/>
        </w:rPr>
      </w:pPr>
      <w:r>
        <w:rPr>
          <w:rFonts w:cs="Arial"/>
          <w:sz w:val="22"/>
        </w:rPr>
        <w:t xml:space="preserve">Asisten también los siguientes funcionarios: Carlos Castro Miranda, Gerente General a.i.; </w:t>
      </w:r>
      <w:r w:rsidR="00852070">
        <w:rPr>
          <w:rFonts w:cs="Arial"/>
          <w:sz w:val="22"/>
        </w:rPr>
        <w:t xml:space="preserve">Mauricio González Zumbado, funcionario de la </w:t>
      </w:r>
      <w:r w:rsidR="00852070" w:rsidRPr="00852070">
        <w:rPr>
          <w:rFonts w:cs="Arial"/>
          <w:sz w:val="22"/>
          <w:szCs w:val="22"/>
          <w:lang w:val="es-CR"/>
        </w:rPr>
        <w:t>Auditoría Interna</w:t>
      </w:r>
      <w:r>
        <w:rPr>
          <w:rFonts w:cs="Arial"/>
          <w:sz w:val="22"/>
        </w:rPr>
        <w:t xml:space="preserve">; </w:t>
      </w:r>
      <w:r w:rsidR="00852070">
        <w:rPr>
          <w:rFonts w:cs="Arial"/>
          <w:sz w:val="22"/>
        </w:rPr>
        <w:t xml:space="preserve">Ericka Masís Calderón, funcionaria de la </w:t>
      </w:r>
      <w:r w:rsidR="00852070" w:rsidRPr="00852070">
        <w:rPr>
          <w:rFonts w:cs="Arial"/>
          <w:sz w:val="22"/>
          <w:lang w:val="es-ES_tradnl"/>
        </w:rPr>
        <w:t>Asesoría Legal</w:t>
      </w:r>
      <w:r>
        <w:rPr>
          <w:rFonts w:cs="Arial"/>
          <w:sz w:val="22"/>
        </w:rPr>
        <w:t>;</w:t>
      </w:r>
      <w:r>
        <w:rPr>
          <w:bCs/>
          <w:sz w:val="22"/>
        </w:rPr>
        <w:t xml:space="preserve"> </w:t>
      </w:r>
      <w:r>
        <w:rPr>
          <w:rFonts w:cs="Arial"/>
          <w:sz w:val="22"/>
        </w:rPr>
        <w:t>y David López Pacheco, Secretario de Junta Directiva.</w:t>
      </w:r>
    </w:p>
    <w:p w14:paraId="42B09830" w14:textId="77777777" w:rsidR="00C27EF8" w:rsidRDefault="00C27EF8" w:rsidP="00C27EF8">
      <w:pPr>
        <w:spacing w:line="360" w:lineRule="auto"/>
        <w:jc w:val="both"/>
        <w:rPr>
          <w:rFonts w:cs="Arial"/>
          <w:sz w:val="22"/>
        </w:rPr>
      </w:pPr>
    </w:p>
    <w:p w14:paraId="0BCB4826" w14:textId="0F8F1DAB" w:rsidR="00C27EF8" w:rsidRDefault="00C27EF8" w:rsidP="00C27EF8">
      <w:pPr>
        <w:spacing w:line="360" w:lineRule="auto"/>
        <w:jc w:val="both"/>
        <w:rPr>
          <w:rFonts w:cs="Arial"/>
          <w:sz w:val="22"/>
        </w:rPr>
      </w:pPr>
      <w:r>
        <w:rPr>
          <w:rFonts w:cs="Arial"/>
          <w:sz w:val="22"/>
        </w:rPr>
        <w:t>Ausente con justificación:</w:t>
      </w:r>
      <w:r w:rsidR="00852070" w:rsidRPr="00852070">
        <w:rPr>
          <w:rFonts w:cs="Arial"/>
          <w:sz w:val="22"/>
        </w:rPr>
        <w:t xml:space="preserve"> </w:t>
      </w:r>
      <w:r w:rsidR="00852070">
        <w:rPr>
          <w:rFonts w:cs="Arial"/>
          <w:sz w:val="22"/>
        </w:rPr>
        <w:t xml:space="preserve">Gustavo Flores Oviedo, </w:t>
      </w:r>
      <w:r w:rsidR="00852070">
        <w:rPr>
          <w:rFonts w:cs="Arial"/>
          <w:sz w:val="22"/>
          <w:szCs w:val="22"/>
        </w:rPr>
        <w:t>Auditor Interno.</w:t>
      </w:r>
    </w:p>
    <w:p w14:paraId="109BA410" w14:textId="77777777" w:rsidR="00C27EF8" w:rsidRPr="00D14EAF" w:rsidRDefault="00C27EF8" w:rsidP="00C27EF8">
      <w:pPr>
        <w:spacing w:line="360" w:lineRule="auto"/>
        <w:jc w:val="both"/>
        <w:rPr>
          <w:rFonts w:cs="Arial"/>
          <w:b/>
          <w:sz w:val="22"/>
        </w:rPr>
      </w:pPr>
      <w:r w:rsidRPr="00D14EAF">
        <w:rPr>
          <w:rFonts w:cs="Arial"/>
          <w:b/>
          <w:sz w:val="22"/>
        </w:rPr>
        <w:t>************</w:t>
      </w:r>
    </w:p>
    <w:p w14:paraId="3DF1AD83" w14:textId="77777777" w:rsidR="00C27EF8" w:rsidRDefault="00C27EF8" w:rsidP="00C27EF8">
      <w:pPr>
        <w:spacing w:line="360" w:lineRule="auto"/>
        <w:jc w:val="both"/>
        <w:rPr>
          <w:rFonts w:cs="Arial"/>
          <w:sz w:val="22"/>
        </w:rPr>
      </w:pPr>
    </w:p>
    <w:p w14:paraId="7B9A612A" w14:textId="77777777" w:rsidR="00C27EF8" w:rsidRDefault="00C27EF8" w:rsidP="00C27EF8">
      <w:pPr>
        <w:pStyle w:val="Ttulo4"/>
        <w:spacing w:line="360" w:lineRule="auto"/>
        <w:jc w:val="both"/>
        <w:rPr>
          <w:rFonts w:cs="Arial"/>
        </w:rPr>
      </w:pPr>
      <w:r>
        <w:rPr>
          <w:rFonts w:cs="Arial"/>
        </w:rPr>
        <w:t>Asuntos conocidos en la presente sesión</w:t>
      </w:r>
    </w:p>
    <w:p w14:paraId="6C8E7BA5" w14:textId="77777777" w:rsidR="00C27EF8" w:rsidRDefault="00C27EF8" w:rsidP="00C27EF8">
      <w:pPr>
        <w:spacing w:line="360" w:lineRule="auto"/>
        <w:jc w:val="both"/>
        <w:rPr>
          <w:rFonts w:cs="Arial"/>
          <w:b/>
          <w:sz w:val="22"/>
        </w:rPr>
      </w:pPr>
    </w:p>
    <w:p w14:paraId="312A5EA8"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655C19F7" w14:textId="77777777" w:rsidR="005C1E0E" w:rsidRPr="001D75AC" w:rsidRDefault="005C1E0E" w:rsidP="001D75AC">
      <w:pPr>
        <w:pStyle w:val="Prrafodelista"/>
        <w:numPr>
          <w:ilvl w:val="0"/>
          <w:numId w:val="21"/>
        </w:numPr>
        <w:spacing w:line="360" w:lineRule="auto"/>
        <w:ind w:left="567" w:hanging="567"/>
        <w:jc w:val="both"/>
        <w:rPr>
          <w:rFonts w:cs="Arial"/>
          <w:sz w:val="22"/>
          <w:lang w:val="es-ES_tradnl"/>
        </w:rPr>
      </w:pPr>
      <w:r w:rsidRPr="001D75AC">
        <w:rPr>
          <w:rFonts w:cs="Arial"/>
          <w:sz w:val="22"/>
          <w:lang w:val="es-ES_tradnl"/>
        </w:rPr>
        <w:t>Lectura y aprobación de las actas N° 77-2019 del 03/10/2019 y N° 78-2019 del 07/10/2019.</w:t>
      </w:r>
    </w:p>
    <w:p w14:paraId="2A5B3244" w14:textId="09800BA3" w:rsidR="005C1E0E" w:rsidRPr="001D75AC" w:rsidRDefault="005C1E0E" w:rsidP="001D75AC">
      <w:pPr>
        <w:pStyle w:val="Prrafodelista"/>
        <w:numPr>
          <w:ilvl w:val="0"/>
          <w:numId w:val="21"/>
        </w:numPr>
        <w:spacing w:line="360" w:lineRule="auto"/>
        <w:ind w:left="567" w:hanging="567"/>
        <w:jc w:val="both"/>
        <w:rPr>
          <w:rFonts w:cs="Arial"/>
          <w:sz w:val="22"/>
          <w:lang w:val="es-ES_tradnl"/>
        </w:rPr>
      </w:pPr>
      <w:r w:rsidRPr="001D75AC">
        <w:rPr>
          <w:rFonts w:cs="Arial"/>
          <w:sz w:val="22"/>
          <w:lang w:val="es-ES_tradnl"/>
        </w:rPr>
        <w:t>Propuesta de disposiciones sobre la aplicación del Impuesto al Valor Agregado a operaciones financiadas con recursos del FOSUVI.</w:t>
      </w:r>
    </w:p>
    <w:p w14:paraId="5EE187FB" w14:textId="5634919E" w:rsidR="005C1E0E" w:rsidRPr="001D75AC" w:rsidRDefault="005C1E0E" w:rsidP="001D75AC">
      <w:pPr>
        <w:pStyle w:val="Prrafodelista"/>
        <w:numPr>
          <w:ilvl w:val="0"/>
          <w:numId w:val="21"/>
        </w:numPr>
        <w:spacing w:line="360" w:lineRule="auto"/>
        <w:ind w:left="567" w:hanging="567"/>
        <w:jc w:val="both"/>
        <w:rPr>
          <w:rFonts w:cs="Arial"/>
          <w:sz w:val="22"/>
          <w:lang w:val="es-ES_tradnl"/>
        </w:rPr>
      </w:pPr>
      <w:r w:rsidRPr="001D75AC">
        <w:rPr>
          <w:rFonts w:cs="Arial"/>
          <w:sz w:val="22"/>
          <w:lang w:val="es-ES_tradnl"/>
        </w:rPr>
        <w:t>Solicitud de aprobación de 25 bonos extraordinarios individuales.</w:t>
      </w:r>
    </w:p>
    <w:p w14:paraId="33468C4B" w14:textId="118E74C3" w:rsidR="005C1E0E" w:rsidRPr="001D75AC" w:rsidRDefault="005C1E0E" w:rsidP="001D75AC">
      <w:pPr>
        <w:pStyle w:val="Prrafodelista"/>
        <w:numPr>
          <w:ilvl w:val="0"/>
          <w:numId w:val="21"/>
        </w:numPr>
        <w:spacing w:line="360" w:lineRule="auto"/>
        <w:ind w:left="567" w:hanging="567"/>
        <w:jc w:val="both"/>
        <w:rPr>
          <w:rFonts w:cs="Arial"/>
          <w:sz w:val="22"/>
          <w:lang w:val="es-ES_tradnl"/>
        </w:rPr>
      </w:pPr>
      <w:r w:rsidRPr="001D75AC">
        <w:rPr>
          <w:rFonts w:cs="Arial"/>
          <w:sz w:val="22"/>
          <w:lang w:val="es-ES_tradnl"/>
        </w:rPr>
        <w:t>Solicitud de aprobación de un segundo bono para Orlando Campos Piña.</w:t>
      </w:r>
    </w:p>
    <w:p w14:paraId="4E59EE70" w14:textId="5AE036C3" w:rsidR="005C1E0E" w:rsidRPr="001D75AC" w:rsidRDefault="005C1E0E" w:rsidP="001D75AC">
      <w:pPr>
        <w:pStyle w:val="Prrafodelista"/>
        <w:numPr>
          <w:ilvl w:val="0"/>
          <w:numId w:val="21"/>
        </w:numPr>
        <w:spacing w:line="360" w:lineRule="auto"/>
        <w:ind w:left="567" w:hanging="567"/>
        <w:jc w:val="both"/>
        <w:rPr>
          <w:rFonts w:cs="Arial"/>
          <w:sz w:val="22"/>
          <w:lang w:val="es-ES_tradnl"/>
        </w:rPr>
      </w:pPr>
      <w:r w:rsidRPr="001D75AC">
        <w:rPr>
          <w:rFonts w:cs="Arial"/>
          <w:sz w:val="22"/>
        </w:rPr>
        <w:t>Solicitud de financiamiento adicional para el proyecto Valle del Sol.</w:t>
      </w:r>
    </w:p>
    <w:p w14:paraId="5473F989" w14:textId="5B216027" w:rsidR="005C1E0E" w:rsidRPr="001D75AC" w:rsidRDefault="005C1E0E" w:rsidP="001D75AC">
      <w:pPr>
        <w:pStyle w:val="Prrafodelista"/>
        <w:numPr>
          <w:ilvl w:val="0"/>
          <w:numId w:val="21"/>
        </w:numPr>
        <w:spacing w:line="360" w:lineRule="auto"/>
        <w:ind w:left="567" w:hanging="567"/>
        <w:jc w:val="both"/>
        <w:rPr>
          <w:rFonts w:cs="Arial"/>
          <w:sz w:val="22"/>
          <w:lang w:val="es-ES_tradnl"/>
        </w:rPr>
      </w:pPr>
      <w:r w:rsidRPr="001D75AC">
        <w:rPr>
          <w:rFonts w:cs="Arial"/>
          <w:sz w:val="22"/>
        </w:rPr>
        <w:t xml:space="preserve">Solicitud de financiamiento adicional para el proyecto Cocales de </w:t>
      </w:r>
      <w:proofErr w:type="spellStart"/>
      <w:r w:rsidRPr="001D75AC">
        <w:rPr>
          <w:rFonts w:cs="Arial"/>
          <w:sz w:val="22"/>
        </w:rPr>
        <w:t>Duacarí</w:t>
      </w:r>
      <w:proofErr w:type="spellEnd"/>
      <w:r w:rsidRPr="001D75AC">
        <w:rPr>
          <w:rFonts w:cs="Arial"/>
          <w:sz w:val="22"/>
        </w:rPr>
        <w:t>.</w:t>
      </w:r>
    </w:p>
    <w:p w14:paraId="21319D77" w14:textId="759278B8" w:rsidR="005C1E0E" w:rsidRPr="001D75AC" w:rsidRDefault="005C1E0E" w:rsidP="001D75AC">
      <w:pPr>
        <w:pStyle w:val="Prrafodelista"/>
        <w:numPr>
          <w:ilvl w:val="0"/>
          <w:numId w:val="21"/>
        </w:numPr>
        <w:spacing w:line="360" w:lineRule="auto"/>
        <w:ind w:left="567" w:hanging="567"/>
        <w:jc w:val="both"/>
        <w:rPr>
          <w:rFonts w:cs="Arial"/>
          <w:sz w:val="22"/>
          <w:lang w:val="es-ES_tradnl"/>
        </w:rPr>
      </w:pPr>
      <w:r w:rsidRPr="001D75AC">
        <w:rPr>
          <w:rFonts w:cs="Arial"/>
          <w:sz w:val="22"/>
        </w:rPr>
        <w:t>Solicitud de financiamiento adicional para el proyecto San Martín de Belén.</w:t>
      </w:r>
    </w:p>
    <w:p w14:paraId="48BEC6C6" w14:textId="64797AAE" w:rsidR="005C1E0E" w:rsidRPr="001D75AC" w:rsidRDefault="005C1E0E" w:rsidP="001D75AC">
      <w:pPr>
        <w:pStyle w:val="Prrafodelista"/>
        <w:numPr>
          <w:ilvl w:val="0"/>
          <w:numId w:val="21"/>
        </w:numPr>
        <w:spacing w:line="360" w:lineRule="auto"/>
        <w:ind w:left="567" w:hanging="567"/>
        <w:jc w:val="both"/>
        <w:rPr>
          <w:rFonts w:cs="Arial"/>
          <w:sz w:val="22"/>
          <w:lang w:val="es-ES_tradnl"/>
        </w:rPr>
      </w:pPr>
      <w:r w:rsidRPr="001D75AC">
        <w:rPr>
          <w:rFonts w:cs="Arial"/>
          <w:sz w:val="22"/>
          <w:lang w:val="es-ES_tradnl"/>
        </w:rPr>
        <w:lastRenderedPageBreak/>
        <w:t>Informe semanal sobre el trámite de casos individuales, al amparo del artículo 59 de la Ley 7052.</w:t>
      </w:r>
    </w:p>
    <w:p w14:paraId="23646305" w14:textId="44BC1F29" w:rsidR="00090545" w:rsidRPr="001D75AC" w:rsidRDefault="005B47DD" w:rsidP="001D75AC">
      <w:pPr>
        <w:pStyle w:val="Prrafodelista"/>
        <w:numPr>
          <w:ilvl w:val="0"/>
          <w:numId w:val="21"/>
        </w:numPr>
        <w:spacing w:line="360" w:lineRule="auto"/>
        <w:ind w:left="567" w:hanging="567"/>
        <w:jc w:val="both"/>
        <w:rPr>
          <w:rFonts w:cs="Arial"/>
          <w:sz w:val="22"/>
          <w:szCs w:val="22"/>
          <w:lang w:val="es-CR"/>
        </w:rPr>
      </w:pPr>
      <w:r w:rsidRPr="001D75AC">
        <w:rPr>
          <w:rFonts w:cs="Arial"/>
          <w:sz w:val="22"/>
          <w:lang w:val="es-ES_tradnl"/>
        </w:rPr>
        <w:t xml:space="preserve">Consulta sobre contratación de plazas para atender recomendaciones de la </w:t>
      </w:r>
      <w:r w:rsidRPr="001D75AC">
        <w:rPr>
          <w:rFonts w:cs="Arial"/>
          <w:sz w:val="22"/>
          <w:szCs w:val="22"/>
          <w:lang w:val="es-CR"/>
        </w:rPr>
        <w:t>Auditoría Externa del FOSUVI.</w:t>
      </w:r>
    </w:p>
    <w:p w14:paraId="000432AD" w14:textId="696E84C0" w:rsidR="005B47DD" w:rsidRPr="001D75AC" w:rsidRDefault="005B47DD" w:rsidP="001D75AC">
      <w:pPr>
        <w:pStyle w:val="Prrafodelista"/>
        <w:numPr>
          <w:ilvl w:val="0"/>
          <w:numId w:val="21"/>
        </w:numPr>
        <w:spacing w:line="360" w:lineRule="auto"/>
        <w:ind w:left="567" w:hanging="567"/>
        <w:jc w:val="both"/>
        <w:rPr>
          <w:rFonts w:cs="Arial"/>
          <w:sz w:val="22"/>
          <w:szCs w:val="22"/>
          <w:lang w:val="es-CR"/>
        </w:rPr>
      </w:pPr>
      <w:r w:rsidRPr="001D75AC">
        <w:rPr>
          <w:rFonts w:cs="Arial"/>
          <w:sz w:val="22"/>
          <w:szCs w:val="22"/>
          <w:lang w:val="es-CR"/>
        </w:rPr>
        <w:t>Solicitud de información sobre recursos comprometidos del FOSUVI.</w:t>
      </w:r>
    </w:p>
    <w:p w14:paraId="4FE796E3" w14:textId="4AB1039F" w:rsidR="005B47DD" w:rsidRPr="001D75AC" w:rsidRDefault="005B47DD" w:rsidP="001D75AC">
      <w:pPr>
        <w:pStyle w:val="Prrafodelista"/>
        <w:numPr>
          <w:ilvl w:val="0"/>
          <w:numId w:val="21"/>
        </w:numPr>
        <w:spacing w:line="360" w:lineRule="auto"/>
        <w:ind w:left="567" w:hanging="567"/>
        <w:jc w:val="both"/>
        <w:rPr>
          <w:rFonts w:cs="Arial"/>
          <w:sz w:val="22"/>
          <w:szCs w:val="22"/>
          <w:lang w:val="es-CR"/>
        </w:rPr>
      </w:pPr>
      <w:r w:rsidRPr="001D75AC">
        <w:rPr>
          <w:rFonts w:cs="Arial"/>
          <w:sz w:val="22"/>
          <w:szCs w:val="22"/>
          <w:lang w:val="es-CR"/>
        </w:rPr>
        <w:t>Consulta sobre bonos tramitados en Upala y cuyas viviendas que no cuentan con servicio de agua potable.</w:t>
      </w:r>
    </w:p>
    <w:p w14:paraId="03E4B758" w14:textId="2E4E921B" w:rsidR="005B47DD" w:rsidRPr="001D75AC" w:rsidRDefault="005B47DD" w:rsidP="001D75AC">
      <w:pPr>
        <w:pStyle w:val="Prrafodelista"/>
        <w:numPr>
          <w:ilvl w:val="0"/>
          <w:numId w:val="21"/>
        </w:numPr>
        <w:spacing w:line="360" w:lineRule="auto"/>
        <w:ind w:left="567" w:hanging="567"/>
        <w:jc w:val="both"/>
        <w:rPr>
          <w:rFonts w:cs="Arial"/>
          <w:sz w:val="22"/>
          <w:szCs w:val="22"/>
          <w:lang w:val="es-CR"/>
        </w:rPr>
      </w:pPr>
      <w:r w:rsidRPr="001D75AC">
        <w:rPr>
          <w:rFonts w:cs="Arial"/>
          <w:sz w:val="22"/>
          <w:szCs w:val="22"/>
          <w:lang w:val="es-CR"/>
        </w:rPr>
        <w:t>Consulta sobre el proceso de contratación de los servicios de asesoría jurídica para la Junta Directiva.</w:t>
      </w:r>
    </w:p>
    <w:p w14:paraId="1747F113" w14:textId="1DCC9E5B" w:rsidR="005B47DD" w:rsidRPr="001D75AC" w:rsidRDefault="005B47DD" w:rsidP="001D75AC">
      <w:pPr>
        <w:pStyle w:val="Prrafodelista"/>
        <w:numPr>
          <w:ilvl w:val="0"/>
          <w:numId w:val="21"/>
        </w:numPr>
        <w:spacing w:line="360" w:lineRule="auto"/>
        <w:ind w:left="567" w:hanging="567"/>
        <w:jc w:val="both"/>
        <w:rPr>
          <w:rFonts w:cs="Arial"/>
          <w:sz w:val="22"/>
          <w:szCs w:val="22"/>
          <w:lang w:val="es-CR"/>
        </w:rPr>
      </w:pPr>
      <w:r w:rsidRPr="001D75AC">
        <w:rPr>
          <w:rFonts w:cs="Arial"/>
          <w:sz w:val="22"/>
          <w:szCs w:val="22"/>
          <w:lang w:val="es-CR"/>
        </w:rPr>
        <w:t>Solicitud de informe sobre la aplicación del artículo 66 Bis del Reglamento de Operaciones del Sistema Financiero Nacional para la Vivienda.</w:t>
      </w:r>
    </w:p>
    <w:p w14:paraId="4DE3CB4B" w14:textId="72BDA3C6" w:rsidR="005B47DD" w:rsidRPr="001D75AC" w:rsidRDefault="005B47DD" w:rsidP="001D75AC">
      <w:pPr>
        <w:pStyle w:val="Prrafodelista"/>
        <w:numPr>
          <w:ilvl w:val="0"/>
          <w:numId w:val="21"/>
        </w:numPr>
        <w:spacing w:line="360" w:lineRule="auto"/>
        <w:ind w:left="567" w:hanging="567"/>
        <w:jc w:val="both"/>
        <w:rPr>
          <w:rFonts w:cs="Arial"/>
          <w:sz w:val="22"/>
          <w:szCs w:val="22"/>
          <w:lang w:val="es-CR"/>
        </w:rPr>
      </w:pPr>
      <w:r w:rsidRPr="001D75AC">
        <w:rPr>
          <w:rFonts w:cs="Arial"/>
          <w:sz w:val="22"/>
          <w:szCs w:val="22"/>
          <w:lang w:val="es-CR"/>
        </w:rPr>
        <w:t>Consulta sobre el procedimiento para la selección de beneficiarios de los proyectos de vivienda.</w:t>
      </w:r>
    </w:p>
    <w:p w14:paraId="185BD8F3" w14:textId="77777777" w:rsidR="005B47DD" w:rsidRPr="001D75AC" w:rsidRDefault="005B47DD" w:rsidP="001D75AC">
      <w:pPr>
        <w:pStyle w:val="Prrafodelista"/>
        <w:numPr>
          <w:ilvl w:val="0"/>
          <w:numId w:val="21"/>
        </w:numPr>
        <w:spacing w:line="360" w:lineRule="auto"/>
        <w:ind w:left="567" w:hanging="567"/>
        <w:jc w:val="both"/>
        <w:rPr>
          <w:rFonts w:cs="Arial"/>
          <w:sz w:val="22"/>
          <w:lang w:val="es-ES_tradnl"/>
        </w:rPr>
      </w:pPr>
      <w:r w:rsidRPr="001D75AC">
        <w:rPr>
          <w:rFonts w:cs="Arial"/>
          <w:sz w:val="22"/>
          <w:lang w:val="es-ES_tradnl"/>
        </w:rPr>
        <w:t>Solicitud de información para analizar el marco sancionatorio para las entidades autorizadas.</w:t>
      </w:r>
    </w:p>
    <w:p w14:paraId="7040C96E" w14:textId="7AA6BDDD" w:rsidR="005B47DD" w:rsidRPr="001D75AC" w:rsidRDefault="005B47DD" w:rsidP="001D75AC">
      <w:pPr>
        <w:pStyle w:val="Prrafodelista"/>
        <w:numPr>
          <w:ilvl w:val="0"/>
          <w:numId w:val="21"/>
        </w:numPr>
        <w:spacing w:line="360" w:lineRule="auto"/>
        <w:ind w:left="567" w:hanging="567"/>
        <w:jc w:val="both"/>
        <w:rPr>
          <w:rFonts w:cs="Arial"/>
          <w:sz w:val="22"/>
          <w:lang w:val="es-ES_tradnl"/>
        </w:rPr>
      </w:pPr>
      <w:r w:rsidRPr="001D75AC">
        <w:rPr>
          <w:rFonts w:cs="Arial"/>
          <w:sz w:val="22"/>
          <w:lang w:val="es-ES_tradnl"/>
        </w:rPr>
        <w:t>Solicitud de excusa de la Directora Pérez Gutiérrez, por no poder asistir a próxima sesión.</w:t>
      </w:r>
    </w:p>
    <w:p w14:paraId="67742FF2" w14:textId="25552D3A" w:rsidR="005B47DD" w:rsidRPr="001D75AC" w:rsidRDefault="005B47DD" w:rsidP="001D75AC">
      <w:pPr>
        <w:pStyle w:val="Prrafodelista"/>
        <w:numPr>
          <w:ilvl w:val="0"/>
          <w:numId w:val="21"/>
        </w:numPr>
        <w:spacing w:line="360" w:lineRule="auto"/>
        <w:ind w:left="567" w:hanging="567"/>
        <w:jc w:val="both"/>
        <w:rPr>
          <w:rFonts w:cs="Arial"/>
          <w:sz w:val="22"/>
          <w:lang w:val="es-ES_tradnl"/>
        </w:rPr>
      </w:pPr>
      <w:r w:rsidRPr="001D75AC">
        <w:rPr>
          <w:rFonts w:cs="Arial"/>
          <w:sz w:val="22"/>
          <w:lang w:val="es-ES_tradnl"/>
        </w:rPr>
        <w:t>Solicitud de plazo adicional, para presentar</w:t>
      </w:r>
      <w:r w:rsidRPr="001D75AC">
        <w:rPr>
          <w:rFonts w:cs="Arial"/>
          <w:sz w:val="22"/>
          <w:szCs w:val="22"/>
          <w:lang w:val="es-CR"/>
        </w:rPr>
        <w:t xml:space="preserve"> estudio sobre el proceso judicial interpuesto por el BANHVI, contra Banco Promérica y el señor Jaime Amador.</w:t>
      </w:r>
    </w:p>
    <w:p w14:paraId="43996144" w14:textId="2E57C110" w:rsidR="00090545" w:rsidRPr="001D75AC" w:rsidRDefault="005B47DD" w:rsidP="001D75AC">
      <w:pPr>
        <w:pStyle w:val="Prrafodelista"/>
        <w:numPr>
          <w:ilvl w:val="0"/>
          <w:numId w:val="21"/>
        </w:numPr>
        <w:spacing w:line="360" w:lineRule="auto"/>
        <w:ind w:left="567" w:hanging="567"/>
        <w:jc w:val="both"/>
        <w:rPr>
          <w:rFonts w:cs="Arial"/>
          <w:sz w:val="22"/>
          <w:lang w:val="es-ES_tradnl"/>
        </w:rPr>
      </w:pPr>
      <w:r w:rsidRPr="001D75AC">
        <w:rPr>
          <w:rFonts w:cs="Arial"/>
          <w:sz w:val="22"/>
          <w:lang w:val="es-ES_tradnl"/>
        </w:rPr>
        <w:t>Reporte sobre el cumplimiento del cronograma de informes para la Junta Directiva, del Sistema de Información Gerencial.</w:t>
      </w:r>
    </w:p>
    <w:p w14:paraId="779650CF" w14:textId="1F998BF1" w:rsidR="005B47DD" w:rsidRPr="001D75AC" w:rsidRDefault="005B47DD" w:rsidP="001D75AC">
      <w:pPr>
        <w:pStyle w:val="Prrafodelista"/>
        <w:numPr>
          <w:ilvl w:val="0"/>
          <w:numId w:val="21"/>
        </w:numPr>
        <w:spacing w:line="360" w:lineRule="auto"/>
        <w:ind w:left="567" w:hanging="567"/>
        <w:jc w:val="both"/>
        <w:rPr>
          <w:rFonts w:cs="Arial"/>
          <w:sz w:val="22"/>
          <w:szCs w:val="22"/>
          <w:lang w:val="es-CR"/>
        </w:rPr>
      </w:pPr>
      <w:r w:rsidRPr="001D75AC">
        <w:rPr>
          <w:rFonts w:cs="Arial"/>
          <w:sz w:val="22"/>
          <w:lang w:val="es-ES_tradnl"/>
        </w:rPr>
        <w:t xml:space="preserve">Copia de oficio enviado por la </w:t>
      </w:r>
      <w:r w:rsidRPr="001D75AC">
        <w:rPr>
          <w:rFonts w:cs="Arial"/>
          <w:sz w:val="22"/>
          <w:szCs w:val="22"/>
          <w:lang w:val="es-CR"/>
        </w:rPr>
        <w:t xml:space="preserve">Gerencia General a </w:t>
      </w:r>
      <w:r w:rsidR="00122722">
        <w:rPr>
          <w:rFonts w:cs="Arial"/>
          <w:sz w:val="22"/>
          <w:szCs w:val="22"/>
          <w:lang w:val="es-CR"/>
        </w:rPr>
        <w:t>v</w:t>
      </w:r>
      <w:r w:rsidRPr="001D75AC">
        <w:rPr>
          <w:rFonts w:cs="Arial"/>
          <w:sz w:val="22"/>
          <w:szCs w:val="22"/>
          <w:lang w:val="es-CR"/>
        </w:rPr>
        <w:t>arias unidades administrativas, solicitando velar por el cumplimiento de los planes de acción sobre la Autoevaluación de la Gestión 2019.</w:t>
      </w:r>
    </w:p>
    <w:p w14:paraId="7676B500" w14:textId="314B9A4D" w:rsidR="005B47DD" w:rsidRPr="001D75AC" w:rsidRDefault="005B47DD" w:rsidP="001D75AC">
      <w:pPr>
        <w:pStyle w:val="Prrafodelista"/>
        <w:numPr>
          <w:ilvl w:val="0"/>
          <w:numId w:val="21"/>
        </w:numPr>
        <w:spacing w:line="360" w:lineRule="auto"/>
        <w:ind w:left="567" w:hanging="567"/>
        <w:jc w:val="both"/>
        <w:rPr>
          <w:rFonts w:cs="Arial"/>
          <w:sz w:val="22"/>
          <w:szCs w:val="22"/>
          <w:lang w:val="es-CR"/>
        </w:rPr>
      </w:pPr>
      <w:r w:rsidRPr="001D75AC">
        <w:rPr>
          <w:rFonts w:cs="Arial"/>
          <w:sz w:val="22"/>
          <w:szCs w:val="22"/>
          <w:lang w:val="es-CR"/>
        </w:rPr>
        <w:t>Copia de oficio enviado por la Gerencia General a la SUGEF, remitiendo el informe de avance, con corte a agosto de 2019, sobre la ejecución de acciones dirigidas a subsanar las debilidades de gestión de riesgos del FOSUVI y la cartera de crédito del FONAVI.</w:t>
      </w:r>
    </w:p>
    <w:p w14:paraId="4AF9E162" w14:textId="6B89FAE9" w:rsidR="005B47DD" w:rsidRPr="001D75AC" w:rsidRDefault="005B47DD" w:rsidP="001D75AC">
      <w:pPr>
        <w:pStyle w:val="Prrafodelista"/>
        <w:numPr>
          <w:ilvl w:val="0"/>
          <w:numId w:val="21"/>
        </w:numPr>
        <w:spacing w:line="360" w:lineRule="auto"/>
        <w:ind w:left="567" w:hanging="567"/>
        <w:jc w:val="both"/>
        <w:rPr>
          <w:rFonts w:cs="Arial"/>
          <w:sz w:val="22"/>
          <w:lang w:val="es-ES_tradnl"/>
        </w:rPr>
      </w:pPr>
      <w:r w:rsidRPr="001D75AC">
        <w:rPr>
          <w:rFonts w:cs="Arial"/>
          <w:sz w:val="22"/>
          <w:lang w:val="es-ES_tradnl"/>
        </w:rPr>
        <w:t>Informe sobre las líneas de comunicación en torno a los resultados de la gestión en el otorgamiento del bono y la promoción de viviendas a familias de ingresos medios</w:t>
      </w:r>
      <w:r w:rsidR="0021630B" w:rsidRPr="001D75AC">
        <w:rPr>
          <w:rFonts w:cs="Arial"/>
          <w:sz w:val="22"/>
          <w:lang w:val="es-ES_tradnl"/>
        </w:rPr>
        <w:t>.</w:t>
      </w:r>
    </w:p>
    <w:p w14:paraId="276B9F7A" w14:textId="76F542B8" w:rsidR="0021630B" w:rsidRPr="001D75AC" w:rsidRDefault="0021630B" w:rsidP="001D75AC">
      <w:pPr>
        <w:pStyle w:val="Prrafodelista"/>
        <w:numPr>
          <w:ilvl w:val="0"/>
          <w:numId w:val="21"/>
        </w:numPr>
        <w:spacing w:line="360" w:lineRule="auto"/>
        <w:ind w:left="567" w:hanging="567"/>
        <w:jc w:val="both"/>
        <w:rPr>
          <w:rFonts w:cs="Arial"/>
          <w:sz w:val="22"/>
          <w:lang w:val="es-ES_tradnl"/>
        </w:rPr>
      </w:pPr>
      <w:r w:rsidRPr="001D75AC">
        <w:rPr>
          <w:rFonts w:cs="Arial"/>
          <w:sz w:val="22"/>
          <w:lang w:val="es-ES_tradnl"/>
        </w:rPr>
        <w:t>Oficio de la Licda. Jenny Hernández Solís, Órgano Director, solicitando enderezar los actos administrativos dictados en el procedimiento administrativo, relacionado con el informe DE-ESP-002-2018 de la Auditoría Interna.</w:t>
      </w:r>
    </w:p>
    <w:p w14:paraId="3A0D9297" w14:textId="053242E9" w:rsidR="0021630B" w:rsidRPr="001D75AC" w:rsidRDefault="0021630B" w:rsidP="001D75AC">
      <w:pPr>
        <w:pStyle w:val="Prrafodelista"/>
        <w:numPr>
          <w:ilvl w:val="0"/>
          <w:numId w:val="21"/>
        </w:numPr>
        <w:spacing w:line="360" w:lineRule="auto"/>
        <w:ind w:left="567" w:hanging="567"/>
        <w:jc w:val="both"/>
        <w:rPr>
          <w:rFonts w:cs="Arial"/>
          <w:sz w:val="22"/>
          <w:lang w:val="es-ES_tradnl"/>
        </w:rPr>
      </w:pPr>
      <w:r w:rsidRPr="001D75AC">
        <w:rPr>
          <w:rFonts w:cs="Arial"/>
          <w:sz w:val="22"/>
          <w:lang w:val="es-ES_tradnl"/>
        </w:rPr>
        <w:lastRenderedPageBreak/>
        <w:t>Oficio del Viceministro de Vivienda y Asentamientos Humanos, remitiendo el Decreto Ejecutivo que oficializa y declara de interés público, la base de datos de personas de etnia Térraba/</w:t>
      </w:r>
      <w:proofErr w:type="spellStart"/>
      <w:r w:rsidRPr="001D75AC">
        <w:rPr>
          <w:rFonts w:cs="Arial"/>
          <w:sz w:val="22"/>
          <w:lang w:val="es-ES_tradnl"/>
        </w:rPr>
        <w:t>Brörán</w:t>
      </w:r>
      <w:proofErr w:type="spellEnd"/>
      <w:r w:rsidRPr="001D75AC">
        <w:rPr>
          <w:rFonts w:cs="Arial"/>
          <w:sz w:val="22"/>
          <w:lang w:val="es-ES_tradnl"/>
        </w:rPr>
        <w:t>, como mecanismo de consulta para la Administración Pública</w:t>
      </w:r>
      <w:r w:rsidR="001D75AC" w:rsidRPr="001D75AC">
        <w:rPr>
          <w:rFonts w:cs="Arial"/>
          <w:sz w:val="22"/>
          <w:lang w:val="es-ES_tradnl"/>
        </w:rPr>
        <w:t>.</w:t>
      </w:r>
    </w:p>
    <w:p w14:paraId="0E2E83DA" w14:textId="153C4655" w:rsidR="00090545" w:rsidRPr="001D75AC" w:rsidRDefault="00087B57" w:rsidP="001D75AC">
      <w:pPr>
        <w:pStyle w:val="Prrafodelista"/>
        <w:numPr>
          <w:ilvl w:val="0"/>
          <w:numId w:val="21"/>
        </w:numPr>
        <w:spacing w:line="360" w:lineRule="auto"/>
        <w:ind w:left="567" w:hanging="567"/>
        <w:jc w:val="both"/>
        <w:rPr>
          <w:rFonts w:cs="Arial"/>
          <w:sz w:val="22"/>
          <w:lang w:val="es-ES_tradnl"/>
        </w:rPr>
      </w:pPr>
      <w:r w:rsidRPr="001D75AC">
        <w:rPr>
          <w:rFonts w:cs="Arial"/>
          <w:sz w:val="22"/>
          <w:lang w:val="es-ES_tradnl"/>
        </w:rPr>
        <w:t>Oficio de la Ministra de Vivienda y Asentamientos Humanos, remitiendo informe de la Defensoría de los Habitantes, sobre denuncias de dos beneficiarias del bono.</w:t>
      </w:r>
    </w:p>
    <w:p w14:paraId="71FD428E" w14:textId="364D8248" w:rsidR="00090545" w:rsidRPr="001D75AC" w:rsidRDefault="00087B57" w:rsidP="001D75AC">
      <w:pPr>
        <w:pStyle w:val="Prrafodelista"/>
        <w:numPr>
          <w:ilvl w:val="0"/>
          <w:numId w:val="21"/>
        </w:numPr>
        <w:spacing w:line="360" w:lineRule="auto"/>
        <w:ind w:left="567" w:hanging="567"/>
        <w:jc w:val="both"/>
        <w:rPr>
          <w:rFonts w:cs="Arial"/>
          <w:sz w:val="22"/>
          <w:lang w:val="es-ES_tradnl"/>
        </w:rPr>
      </w:pPr>
      <w:r w:rsidRPr="001D75AC">
        <w:rPr>
          <w:rFonts w:cs="Arial"/>
          <w:sz w:val="22"/>
          <w:lang w:val="es-ES_tradnl"/>
        </w:rPr>
        <w:t>Comentarios sobre la consulta pública de la reglamentación del programa de vivienda indígena.</w:t>
      </w:r>
    </w:p>
    <w:p w14:paraId="59DC7AF6" w14:textId="77777777" w:rsidR="005C1E0E" w:rsidRPr="001D75AC" w:rsidRDefault="005C1E0E" w:rsidP="001D75AC">
      <w:pPr>
        <w:pStyle w:val="Prrafodelista"/>
        <w:numPr>
          <w:ilvl w:val="0"/>
          <w:numId w:val="21"/>
        </w:numPr>
        <w:spacing w:line="360" w:lineRule="auto"/>
        <w:ind w:left="567" w:hanging="567"/>
        <w:jc w:val="both"/>
        <w:rPr>
          <w:rFonts w:cs="Arial"/>
          <w:sz w:val="22"/>
          <w:lang w:val="es-ES_tradnl"/>
        </w:rPr>
      </w:pPr>
      <w:r w:rsidRPr="001D75AC">
        <w:rPr>
          <w:rFonts w:cs="Arial"/>
          <w:sz w:val="22"/>
          <w:lang w:val="es-ES_tradnl"/>
        </w:rPr>
        <w:t>Continuación de análisis de informe confidencial de la Auditoría Interna.</w:t>
      </w:r>
    </w:p>
    <w:p w14:paraId="66DF675C" w14:textId="77777777" w:rsidR="00C27EF8" w:rsidRPr="00D14EAF" w:rsidRDefault="00C27EF8" w:rsidP="00C27EF8">
      <w:pPr>
        <w:spacing w:line="360" w:lineRule="auto"/>
        <w:jc w:val="both"/>
        <w:rPr>
          <w:rFonts w:cs="Arial"/>
          <w:b/>
          <w:sz w:val="22"/>
        </w:rPr>
      </w:pPr>
      <w:r w:rsidRPr="00D14EAF">
        <w:rPr>
          <w:rFonts w:cs="Arial"/>
          <w:b/>
          <w:sz w:val="22"/>
        </w:rPr>
        <w:t>************</w:t>
      </w:r>
    </w:p>
    <w:p w14:paraId="238D1DEC" w14:textId="77777777" w:rsidR="00C27EF8" w:rsidRPr="00AB2826" w:rsidRDefault="00C27EF8" w:rsidP="00C27EF8">
      <w:pPr>
        <w:spacing w:line="360" w:lineRule="auto"/>
        <w:jc w:val="both"/>
        <w:rPr>
          <w:rFonts w:cs="Arial"/>
          <w:b/>
          <w:sz w:val="22"/>
          <w:szCs w:val="22"/>
          <w:u w:val="single"/>
          <w:lang w:val="es-ES_tradnl"/>
        </w:rPr>
      </w:pPr>
    </w:p>
    <w:p w14:paraId="77C1B6FB" w14:textId="47DEBB69"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1D75AC" w:rsidRPr="005C1E0E">
        <w:rPr>
          <w:rFonts w:cs="Arial"/>
          <w:b/>
          <w:bCs/>
          <w:sz w:val="22"/>
          <w:u w:val="single"/>
          <w:lang w:val="es-ES_tradnl"/>
        </w:rPr>
        <w:t>Lectura y aprobación de las actas N° 77-2019 del 03/10/2019 y N° 78-2019 del 07/10/2019</w:t>
      </w:r>
    </w:p>
    <w:p w14:paraId="5D95A9A0" w14:textId="77777777" w:rsidR="00C27EF8" w:rsidRDefault="00C27EF8" w:rsidP="00C27EF8">
      <w:pPr>
        <w:spacing w:line="360" w:lineRule="auto"/>
        <w:jc w:val="both"/>
        <w:rPr>
          <w:rFonts w:cs="Arial"/>
          <w:sz w:val="22"/>
          <w:szCs w:val="22"/>
        </w:rPr>
      </w:pPr>
    </w:p>
    <w:p w14:paraId="51995570" w14:textId="66BBF7A3"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1C4DAA">
        <w:rPr>
          <w:rFonts w:cs="Arial"/>
          <w:sz w:val="22"/>
          <w:u w:val="single"/>
          <w:lang w:val="es-ES_tradnl"/>
        </w:rPr>
        <w:t>01:</w:t>
      </w:r>
      <w:r w:rsidR="009507AA">
        <w:rPr>
          <w:rFonts w:cs="Arial"/>
          <w:sz w:val="22"/>
          <w:u w:val="single"/>
          <w:lang w:val="es-ES_tradnl"/>
        </w:rPr>
        <w:t>18</w:t>
      </w:r>
      <w:r>
        <w:rPr>
          <w:rFonts w:cs="Arial"/>
          <w:sz w:val="22"/>
          <w:lang w:val="es-ES_tradnl"/>
        </w:rPr>
        <w:t xml:space="preserve"> </w:t>
      </w:r>
      <w:r w:rsidR="001C4DAA">
        <w:rPr>
          <w:rFonts w:cs="Arial"/>
          <w:sz w:val="22"/>
          <w:lang w:val="es-ES_tradnl"/>
        </w:rPr>
        <w:t xml:space="preserve">Una vez aprobada la orden del día,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1C4DAA">
        <w:rPr>
          <w:rFonts w:cs="Arial"/>
          <w:sz w:val="22"/>
          <w:lang w:val="es-ES_tradnl"/>
        </w:rPr>
        <w:t>extra</w:t>
      </w:r>
      <w:r>
        <w:rPr>
          <w:rFonts w:cs="Arial"/>
          <w:sz w:val="22"/>
          <w:lang w:val="es-ES_tradnl"/>
        </w:rPr>
        <w:t>ordinaria N° 7</w:t>
      </w:r>
      <w:r w:rsidR="001C4DAA">
        <w:rPr>
          <w:rFonts w:cs="Arial"/>
          <w:sz w:val="22"/>
          <w:lang w:val="es-ES_tradnl"/>
        </w:rPr>
        <w:t>7</w:t>
      </w:r>
      <w:r>
        <w:rPr>
          <w:rFonts w:cs="Arial"/>
          <w:sz w:val="22"/>
          <w:lang w:val="es-ES_tradnl"/>
        </w:rPr>
        <w:t xml:space="preserve">-2019, celebrada el </w:t>
      </w:r>
      <w:r w:rsidR="001C4DAA">
        <w:rPr>
          <w:rFonts w:cs="Arial"/>
          <w:sz w:val="22"/>
          <w:lang w:val="es-ES_tradnl"/>
        </w:rPr>
        <w:t>03</w:t>
      </w:r>
      <w:r>
        <w:rPr>
          <w:rFonts w:cs="Arial"/>
          <w:sz w:val="22"/>
          <w:lang w:val="es-ES_tradnl"/>
        </w:rPr>
        <w:t xml:space="preserve"> de </w:t>
      </w:r>
      <w:r w:rsidR="001C4DAA">
        <w:rPr>
          <w:rFonts w:cs="Arial"/>
          <w:sz w:val="22"/>
          <w:lang w:val="es-ES_tradnl"/>
        </w:rPr>
        <w:t>octubre</w:t>
      </w:r>
      <w:r>
        <w:rPr>
          <w:rFonts w:cs="Arial"/>
          <w:sz w:val="22"/>
          <w:lang w:val="es-ES_tradnl"/>
        </w:rPr>
        <w:t xml:space="preserve"> de 2019.</w:t>
      </w:r>
    </w:p>
    <w:p w14:paraId="541807BF" w14:textId="77777777" w:rsidR="00E32758" w:rsidRDefault="00E32758" w:rsidP="00C27EF8">
      <w:pPr>
        <w:spacing w:line="360" w:lineRule="auto"/>
        <w:jc w:val="both"/>
        <w:rPr>
          <w:rFonts w:cs="Arial"/>
          <w:sz w:val="22"/>
          <w:lang w:val="es-ES_tradnl"/>
        </w:rPr>
      </w:pPr>
    </w:p>
    <w:p w14:paraId="026F7C43" w14:textId="47EEC218" w:rsidR="00C27EF8" w:rsidRDefault="00E32758" w:rsidP="00C27EF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03</w:t>
      </w:r>
      <w:r w:rsidRPr="0039311E">
        <w:rPr>
          <w:rFonts w:cs="Arial"/>
          <w:sz w:val="22"/>
          <w:u w:val="single"/>
          <w:lang w:val="es-ES_tradnl"/>
        </w:rPr>
        <w:t>:</w:t>
      </w:r>
      <w:r>
        <w:rPr>
          <w:rFonts w:cs="Arial"/>
          <w:sz w:val="22"/>
          <w:u w:val="single"/>
          <w:lang w:val="es-ES_tradnl"/>
        </w:rPr>
        <w:t>55</w:t>
      </w:r>
      <w:r>
        <w:rPr>
          <w:rFonts w:cs="Arial"/>
          <w:sz w:val="22"/>
          <w:lang w:val="es-ES_tradnl"/>
        </w:rPr>
        <w:t xml:space="preserve"> Se incorpora a la sesión la Directora Ulibarri Pernús.</w:t>
      </w:r>
    </w:p>
    <w:p w14:paraId="2D98ECA2" w14:textId="5EBADB7D" w:rsidR="00E32758" w:rsidRDefault="00E32758" w:rsidP="00C27EF8">
      <w:pPr>
        <w:spacing w:line="360" w:lineRule="auto"/>
        <w:jc w:val="both"/>
        <w:rPr>
          <w:rFonts w:cs="Arial"/>
          <w:sz w:val="22"/>
          <w:lang w:val="es-ES_tradnl"/>
        </w:rPr>
      </w:pPr>
    </w:p>
    <w:p w14:paraId="4FB2D2B0" w14:textId="3B3D0195" w:rsidR="00E32758" w:rsidRDefault="00E32758" w:rsidP="00E3275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07</w:t>
      </w:r>
      <w:r w:rsidRPr="0039311E">
        <w:rPr>
          <w:rFonts w:cs="Arial"/>
          <w:sz w:val="22"/>
          <w:u w:val="single"/>
          <w:lang w:val="es-ES_tradnl"/>
        </w:rPr>
        <w:t>:</w:t>
      </w:r>
      <w:r>
        <w:rPr>
          <w:rFonts w:cs="Arial"/>
          <w:sz w:val="22"/>
          <w:u w:val="single"/>
          <w:lang w:val="es-ES_tradnl"/>
        </w:rPr>
        <w:t>40</w:t>
      </w:r>
      <w:r>
        <w:rPr>
          <w:rFonts w:cs="Arial"/>
          <w:sz w:val="22"/>
          <w:lang w:val="es-ES_tradnl"/>
        </w:rPr>
        <w:t xml:space="preserve"> Se incorpora a la sesión </w:t>
      </w:r>
      <w:r w:rsidR="003B33FA">
        <w:rPr>
          <w:rFonts w:cs="Arial"/>
          <w:sz w:val="22"/>
          <w:lang w:val="es-ES_tradnl"/>
        </w:rPr>
        <w:t>el</w:t>
      </w:r>
      <w:r>
        <w:rPr>
          <w:rFonts w:cs="Arial"/>
          <w:sz w:val="22"/>
          <w:lang w:val="es-ES_tradnl"/>
        </w:rPr>
        <w:t xml:space="preserve"> Director </w:t>
      </w:r>
      <w:r w:rsidR="003B33FA">
        <w:rPr>
          <w:rFonts w:cs="Arial"/>
          <w:sz w:val="22"/>
          <w:lang w:val="es-ES_tradnl"/>
        </w:rPr>
        <w:t>Pérez Venegas</w:t>
      </w:r>
      <w:r>
        <w:rPr>
          <w:rFonts w:cs="Arial"/>
          <w:sz w:val="22"/>
          <w:lang w:val="es-ES_tradnl"/>
        </w:rPr>
        <w:t>.</w:t>
      </w:r>
    </w:p>
    <w:p w14:paraId="218BEF8F" w14:textId="77777777" w:rsidR="00E32758" w:rsidRPr="00E32758" w:rsidRDefault="00E32758" w:rsidP="00C27EF8">
      <w:pPr>
        <w:spacing w:line="360" w:lineRule="auto"/>
        <w:jc w:val="both"/>
        <w:rPr>
          <w:rFonts w:cs="Arial"/>
          <w:sz w:val="22"/>
          <w:lang w:val="es-ES_tradnl"/>
        </w:rPr>
      </w:pPr>
    </w:p>
    <w:p w14:paraId="09FED043" w14:textId="1F0BE709"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E32758">
        <w:rPr>
          <w:rFonts w:cs="Arial"/>
          <w:sz w:val="22"/>
          <w:u w:val="single"/>
          <w:lang w:val="es-ES_tradnl"/>
        </w:rPr>
        <w:t>10</w:t>
      </w:r>
      <w:r w:rsidRPr="00A25DB7">
        <w:rPr>
          <w:rFonts w:cs="Arial"/>
          <w:sz w:val="22"/>
          <w:u w:val="single"/>
          <w:lang w:val="es-ES_tradnl"/>
        </w:rPr>
        <w:t>:</w:t>
      </w:r>
      <w:r w:rsidR="003B33FA">
        <w:rPr>
          <w:rFonts w:cs="Arial"/>
          <w:sz w:val="22"/>
          <w:u w:val="single"/>
          <w:lang w:val="es-ES_tradnl"/>
        </w:rPr>
        <w:t>20</w:t>
      </w:r>
      <w:r>
        <w:rPr>
          <w:rFonts w:cs="Arial"/>
          <w:sz w:val="22"/>
          <w:lang w:val="es-ES_tradnl"/>
        </w:rPr>
        <w:t xml:space="preserve"> Hechas las enmiendas pertinentes al acta en discusión, se aprueba en forma unánime por parte de los señores Directores.</w:t>
      </w:r>
    </w:p>
    <w:p w14:paraId="0F885D7B" w14:textId="77777777" w:rsidR="00C27EF8" w:rsidRDefault="00C27EF8" w:rsidP="00C27EF8">
      <w:pPr>
        <w:spacing w:line="360" w:lineRule="auto"/>
        <w:jc w:val="both"/>
        <w:rPr>
          <w:rFonts w:cs="Arial"/>
          <w:sz w:val="22"/>
          <w:lang w:val="es-ES_tradnl"/>
        </w:rPr>
      </w:pPr>
    </w:p>
    <w:p w14:paraId="7D76F88F" w14:textId="56B63839"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E32758">
        <w:rPr>
          <w:rFonts w:cs="Arial"/>
          <w:sz w:val="22"/>
          <w:u w:val="single"/>
          <w:lang w:val="es-ES_tradnl"/>
        </w:rPr>
        <w:t>10</w:t>
      </w:r>
      <w:r w:rsidRPr="0039311E">
        <w:rPr>
          <w:rFonts w:cs="Arial"/>
          <w:sz w:val="22"/>
          <w:u w:val="single"/>
          <w:lang w:val="es-ES_tradnl"/>
        </w:rPr>
        <w:t>:</w:t>
      </w:r>
      <w:r w:rsidR="00E32758">
        <w:rPr>
          <w:rFonts w:cs="Arial"/>
          <w:sz w:val="22"/>
          <w:u w:val="single"/>
          <w:lang w:val="es-ES_tradnl"/>
        </w:rPr>
        <w:t>2</w:t>
      </w:r>
      <w:r w:rsidR="003B33FA">
        <w:rPr>
          <w:rFonts w:cs="Arial"/>
          <w:sz w:val="22"/>
          <w:u w:val="single"/>
          <w:lang w:val="es-ES_tradnl"/>
        </w:rPr>
        <w:t>6</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7</w:t>
      </w:r>
      <w:r w:rsidR="00E32758">
        <w:rPr>
          <w:rFonts w:cs="Arial"/>
          <w:sz w:val="22"/>
          <w:lang w:val="es-ES_tradnl"/>
        </w:rPr>
        <w:t>8</w:t>
      </w:r>
      <w:r>
        <w:rPr>
          <w:rFonts w:cs="Arial"/>
          <w:sz w:val="22"/>
          <w:lang w:val="es-ES_tradnl"/>
        </w:rPr>
        <w:t xml:space="preserve">-2019, celebrada el </w:t>
      </w:r>
      <w:r w:rsidR="00E32758">
        <w:rPr>
          <w:rFonts w:cs="Arial"/>
          <w:sz w:val="22"/>
          <w:lang w:val="es-ES_tradnl"/>
        </w:rPr>
        <w:t>07</w:t>
      </w:r>
      <w:r>
        <w:rPr>
          <w:rFonts w:cs="Arial"/>
          <w:sz w:val="22"/>
          <w:lang w:val="es-ES_tradnl"/>
        </w:rPr>
        <w:t xml:space="preserve"> de </w:t>
      </w:r>
      <w:r w:rsidR="00E32758">
        <w:rPr>
          <w:rFonts w:cs="Arial"/>
          <w:sz w:val="22"/>
          <w:lang w:val="es-ES_tradnl"/>
        </w:rPr>
        <w:t>octubre</w:t>
      </w:r>
      <w:r>
        <w:rPr>
          <w:rFonts w:cs="Arial"/>
          <w:sz w:val="22"/>
          <w:lang w:val="es-ES_tradnl"/>
        </w:rPr>
        <w:t xml:space="preserve"> de 2019.</w:t>
      </w:r>
    </w:p>
    <w:p w14:paraId="2797B6DA" w14:textId="77777777" w:rsidR="003B33FA" w:rsidRDefault="003B33FA" w:rsidP="00C27EF8">
      <w:pPr>
        <w:spacing w:line="360" w:lineRule="auto"/>
        <w:jc w:val="both"/>
        <w:rPr>
          <w:rFonts w:cs="Arial"/>
          <w:sz w:val="22"/>
          <w:lang w:val="es-ES_tradnl"/>
        </w:rPr>
      </w:pPr>
    </w:p>
    <w:p w14:paraId="121BFC99" w14:textId="01CEF003" w:rsidR="003B33FA" w:rsidRDefault="003B33FA" w:rsidP="003B33F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incorpora a la sesión la Directora Ulibarri Pernús.</w:t>
      </w:r>
    </w:p>
    <w:p w14:paraId="582A8271" w14:textId="77777777" w:rsidR="00C27EF8" w:rsidRDefault="00C27EF8" w:rsidP="00C27EF8">
      <w:pPr>
        <w:spacing w:line="360" w:lineRule="auto"/>
        <w:jc w:val="both"/>
        <w:rPr>
          <w:rFonts w:cs="Arial"/>
          <w:sz w:val="22"/>
          <w:lang w:val="es-ES_tradnl"/>
        </w:rPr>
      </w:pPr>
    </w:p>
    <w:p w14:paraId="71DB0E47" w14:textId="03D529C7"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3B33FA">
        <w:rPr>
          <w:rFonts w:cs="Arial"/>
          <w:sz w:val="22"/>
          <w:u w:val="single"/>
          <w:lang w:val="es-ES_tradnl"/>
        </w:rPr>
        <w:t>32</w:t>
      </w:r>
      <w:r w:rsidRPr="00A25DB7">
        <w:rPr>
          <w:rFonts w:cs="Arial"/>
          <w:sz w:val="22"/>
          <w:u w:val="single"/>
          <w:lang w:val="es-ES_tradnl"/>
        </w:rPr>
        <w:t>:</w:t>
      </w:r>
      <w:r w:rsidR="003B33FA">
        <w:rPr>
          <w:rFonts w:cs="Arial"/>
          <w:sz w:val="22"/>
          <w:u w:val="single"/>
          <w:lang w:val="es-ES_tradnl"/>
        </w:rPr>
        <w:t>40</w:t>
      </w:r>
      <w:r>
        <w:rPr>
          <w:rFonts w:cs="Arial"/>
          <w:sz w:val="22"/>
          <w:lang w:val="es-ES_tradnl"/>
        </w:rPr>
        <w:t xml:space="preserve"> Hechas las enmiendas pertinentes al acta en discusión, se aprueba en forma unánime por parte de los señores Directores.</w:t>
      </w:r>
    </w:p>
    <w:p w14:paraId="7BBFA2D7" w14:textId="77777777" w:rsidR="00C27EF8" w:rsidRPr="00D14EAF" w:rsidRDefault="00C27EF8" w:rsidP="00C27EF8">
      <w:pPr>
        <w:spacing w:line="360" w:lineRule="auto"/>
        <w:jc w:val="both"/>
        <w:rPr>
          <w:rFonts w:cs="Arial"/>
          <w:b/>
          <w:sz w:val="22"/>
        </w:rPr>
      </w:pPr>
      <w:r w:rsidRPr="00D14EAF">
        <w:rPr>
          <w:rFonts w:cs="Arial"/>
          <w:b/>
          <w:sz w:val="22"/>
        </w:rPr>
        <w:t>************</w:t>
      </w:r>
    </w:p>
    <w:p w14:paraId="01D7056D" w14:textId="77777777" w:rsidR="00C27EF8" w:rsidRDefault="00C27EF8" w:rsidP="00C27EF8">
      <w:pPr>
        <w:spacing w:line="360" w:lineRule="auto"/>
        <w:jc w:val="both"/>
        <w:rPr>
          <w:rFonts w:cs="Arial"/>
          <w:b/>
          <w:sz w:val="22"/>
          <w:szCs w:val="22"/>
          <w:u w:val="single"/>
          <w:lang w:val="es-ES_tradnl"/>
        </w:rPr>
      </w:pPr>
    </w:p>
    <w:p w14:paraId="30F7C8B1" w14:textId="14D60410"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 xml:space="preserve">2° </w:t>
      </w:r>
      <w:r w:rsidR="001D75AC" w:rsidRPr="005C1E0E">
        <w:rPr>
          <w:rFonts w:cs="Arial"/>
          <w:b/>
          <w:bCs/>
          <w:sz w:val="22"/>
          <w:u w:val="single"/>
          <w:lang w:val="es-ES_tradnl"/>
        </w:rPr>
        <w:t>Propuesta de disposiciones sobre la aplicación del Impuesto al Valor Agregado a operaciones financiadas con recursos del FOSUVI</w:t>
      </w:r>
    </w:p>
    <w:p w14:paraId="2CDAFA95" w14:textId="77777777" w:rsidR="00C27EF8" w:rsidRDefault="00C27EF8" w:rsidP="00C27EF8">
      <w:pPr>
        <w:spacing w:line="360" w:lineRule="auto"/>
        <w:jc w:val="both"/>
        <w:rPr>
          <w:rFonts w:cs="Arial"/>
          <w:sz w:val="22"/>
          <w:szCs w:val="22"/>
        </w:rPr>
      </w:pPr>
    </w:p>
    <w:p w14:paraId="67CBED29" w14:textId="67CC8145" w:rsidR="00AE4D1A" w:rsidRDefault="00AE4D1A" w:rsidP="00AE4D1A">
      <w:pPr>
        <w:spacing w:line="360" w:lineRule="auto"/>
        <w:jc w:val="both"/>
        <w:rPr>
          <w:rFonts w:cs="Arial"/>
          <w:sz w:val="22"/>
          <w:szCs w:val="22"/>
          <w:lang w:val="es-CR"/>
        </w:rPr>
      </w:pPr>
      <w:r w:rsidRPr="0039311E">
        <w:rPr>
          <w:rFonts w:cs="Arial"/>
          <w:sz w:val="22"/>
          <w:u w:val="single"/>
          <w:lang w:val="es-ES_tradnl"/>
        </w:rPr>
        <w:t xml:space="preserve">Minuto </w:t>
      </w:r>
      <w:r w:rsidR="006F27E0">
        <w:rPr>
          <w:rFonts w:cs="Arial"/>
          <w:sz w:val="22"/>
          <w:u w:val="single"/>
          <w:lang w:val="es-ES_tradnl"/>
        </w:rPr>
        <w:t>33</w:t>
      </w:r>
      <w:r w:rsidRPr="0039311E">
        <w:rPr>
          <w:rFonts w:cs="Arial"/>
          <w:sz w:val="22"/>
          <w:u w:val="single"/>
          <w:lang w:val="es-ES_tradnl"/>
        </w:rPr>
        <w:t>:</w:t>
      </w:r>
      <w:r w:rsidR="00D0426B">
        <w:rPr>
          <w:rFonts w:cs="Arial"/>
          <w:sz w:val="22"/>
          <w:u w:val="single"/>
          <w:lang w:val="es-ES_tradnl"/>
        </w:rPr>
        <w:t>00</w:t>
      </w:r>
      <w:r>
        <w:rPr>
          <w:rFonts w:cs="Arial"/>
          <w:sz w:val="22"/>
          <w:lang w:val="es-ES_tradnl"/>
        </w:rPr>
        <w:t xml:space="preserve"> Se conoce el oficio </w:t>
      </w:r>
      <w:r w:rsidR="00CA57E5">
        <w:rPr>
          <w:rFonts w:cs="Arial"/>
          <w:sz w:val="22"/>
          <w:lang w:val="es-ES_tradnl"/>
        </w:rPr>
        <w:t xml:space="preserve">GG-ME-1081-2019 del 11 de octubre de 2019, mediante el cual, atendiendo lo dispuesto en los acuerdos N° 22 de la sesión 57-2019, del 29 de julio de 2019, y N° 18 de la sesión 70-2019, del 09 de setiembre de 2019, la </w:t>
      </w:r>
      <w:r w:rsidR="00CA57E5" w:rsidRPr="00CA57E5">
        <w:rPr>
          <w:rFonts w:cs="Arial"/>
          <w:sz w:val="22"/>
          <w:szCs w:val="22"/>
          <w:lang w:val="es-CR"/>
        </w:rPr>
        <w:t>Gerencia General</w:t>
      </w:r>
      <w:r w:rsidR="00CA57E5">
        <w:rPr>
          <w:rFonts w:cs="Arial"/>
          <w:sz w:val="22"/>
          <w:szCs w:val="22"/>
          <w:lang w:val="es-CR"/>
        </w:rPr>
        <w:t xml:space="preserve"> remite y avala el informe DF-OF-1171-2019 de la Dirección FOSUVI, que contiene una </w:t>
      </w:r>
      <w:r w:rsidR="00BF128C">
        <w:rPr>
          <w:rFonts w:cs="Arial"/>
          <w:sz w:val="22"/>
          <w:szCs w:val="22"/>
          <w:lang w:val="es-CR"/>
        </w:rPr>
        <w:t xml:space="preserve">propuesta de </w:t>
      </w:r>
      <w:r w:rsidR="00BF128C" w:rsidRPr="000040E3">
        <w:rPr>
          <w:rFonts w:cs="Arial"/>
          <w:sz w:val="22"/>
          <w:szCs w:val="22"/>
        </w:rPr>
        <w:t>medidas para atender la normativa del I</w:t>
      </w:r>
      <w:r w:rsidR="00BF128C">
        <w:rPr>
          <w:rFonts w:cs="Arial"/>
          <w:sz w:val="22"/>
          <w:szCs w:val="22"/>
        </w:rPr>
        <w:t>mpuesto al Valor Agregado (I</w:t>
      </w:r>
      <w:r w:rsidR="00BF128C" w:rsidRPr="000040E3">
        <w:rPr>
          <w:rFonts w:cs="Arial"/>
          <w:sz w:val="22"/>
          <w:szCs w:val="22"/>
        </w:rPr>
        <w:t>VA</w:t>
      </w:r>
      <w:r w:rsidR="00BF128C">
        <w:rPr>
          <w:rFonts w:cs="Arial"/>
          <w:sz w:val="22"/>
          <w:szCs w:val="22"/>
        </w:rPr>
        <w:t>)</w:t>
      </w:r>
      <w:r w:rsidR="00BF128C" w:rsidRPr="000040E3">
        <w:rPr>
          <w:rFonts w:cs="Arial"/>
          <w:sz w:val="22"/>
          <w:szCs w:val="22"/>
        </w:rPr>
        <w:t xml:space="preserve"> en el Sistema Financ</w:t>
      </w:r>
      <w:r w:rsidR="00BF128C">
        <w:rPr>
          <w:rFonts w:cs="Arial"/>
          <w:sz w:val="22"/>
          <w:szCs w:val="22"/>
        </w:rPr>
        <w:t>iero Nacional para la Vivienda.  Dichos documentos se adjuntan al expediente del acta.</w:t>
      </w:r>
    </w:p>
    <w:p w14:paraId="5CAB88D8" w14:textId="3BADB823" w:rsidR="00CA57E5" w:rsidRDefault="00CA57E5" w:rsidP="00AE4D1A">
      <w:pPr>
        <w:spacing w:line="360" w:lineRule="auto"/>
        <w:jc w:val="both"/>
        <w:rPr>
          <w:rFonts w:cs="Arial"/>
          <w:sz w:val="22"/>
          <w:szCs w:val="22"/>
          <w:lang w:val="es-CR"/>
        </w:rPr>
      </w:pPr>
    </w:p>
    <w:p w14:paraId="127DDF40" w14:textId="2ACDA417" w:rsidR="00CA57E5" w:rsidRDefault="00BF128C" w:rsidP="00AE4D1A">
      <w:pPr>
        <w:spacing w:line="360" w:lineRule="auto"/>
        <w:jc w:val="both"/>
        <w:rPr>
          <w:rFonts w:cs="Arial"/>
          <w:sz w:val="22"/>
          <w:lang w:val="es-ES_tradnl"/>
        </w:rPr>
      </w:pPr>
      <w:r>
        <w:rPr>
          <w:rFonts w:cs="Arial"/>
          <w:sz w:val="22"/>
          <w:lang w:val="es-ES_tradnl"/>
        </w:rPr>
        <w:t>Para exponer los alcances de dicha propuesta y atender eventuales consultas de carácter técnico sobre el tema, se incorporan a la sesión la licenciada Martha Camacho Murillo, Directora del FOSUVI, y el ingeniero Israel D’Oleo Ochoa, funcionario del Departamento Técnico</w:t>
      </w:r>
      <w:r w:rsidR="006F27E0">
        <w:rPr>
          <w:rFonts w:cs="Arial"/>
          <w:sz w:val="22"/>
          <w:lang w:val="es-ES_tradnl"/>
        </w:rPr>
        <w:t xml:space="preserve">, quienes proceden a presentar el contenido de la </w:t>
      </w:r>
      <w:r w:rsidR="000C04E4">
        <w:rPr>
          <w:rFonts w:cs="Arial"/>
          <w:sz w:val="22"/>
          <w:lang w:val="es-ES_tradnl"/>
        </w:rPr>
        <w:t xml:space="preserve">citada </w:t>
      </w:r>
      <w:r w:rsidR="006F27E0">
        <w:rPr>
          <w:rFonts w:cs="Arial"/>
          <w:sz w:val="22"/>
          <w:lang w:val="es-ES_tradnl"/>
        </w:rPr>
        <w:t>propuesta</w:t>
      </w:r>
      <w:r w:rsidR="000C04E4">
        <w:rPr>
          <w:rFonts w:cs="Arial"/>
          <w:sz w:val="22"/>
          <w:lang w:val="es-ES_tradnl"/>
        </w:rPr>
        <w:t xml:space="preserve">, así como </w:t>
      </w:r>
      <w:r w:rsidR="006F27E0">
        <w:rPr>
          <w:rFonts w:cs="Arial"/>
          <w:sz w:val="22"/>
          <w:lang w:val="es-ES_tradnl"/>
        </w:rPr>
        <w:t>sus fundamentos técnicos y jurídicos, atendiendo las consultas y observaciones que al respecto van planteando los señores Directores.</w:t>
      </w:r>
    </w:p>
    <w:p w14:paraId="5B63793F" w14:textId="122F51F0" w:rsidR="006F27E0" w:rsidRDefault="006F27E0" w:rsidP="00AE4D1A">
      <w:pPr>
        <w:spacing w:line="360" w:lineRule="auto"/>
        <w:jc w:val="both"/>
        <w:rPr>
          <w:rFonts w:cs="Arial"/>
          <w:sz w:val="22"/>
          <w:lang w:val="es-ES_tradnl"/>
        </w:rPr>
      </w:pPr>
    </w:p>
    <w:p w14:paraId="23F8CC0A" w14:textId="7ACED82B" w:rsidR="00AE4D1A" w:rsidRDefault="00AE4D1A" w:rsidP="00AE4D1A">
      <w:pPr>
        <w:spacing w:line="360" w:lineRule="auto"/>
        <w:jc w:val="both"/>
        <w:rPr>
          <w:rFonts w:cs="Arial"/>
          <w:sz w:val="22"/>
          <w:lang w:val="es-ES_tradnl"/>
        </w:rPr>
      </w:pPr>
      <w:r w:rsidRPr="00A25DB7">
        <w:rPr>
          <w:rFonts w:cs="Arial"/>
          <w:sz w:val="22"/>
          <w:u w:val="single"/>
          <w:lang w:val="es-ES_tradnl"/>
        </w:rPr>
        <w:t xml:space="preserve">Minuto </w:t>
      </w:r>
      <w:r w:rsidR="00C9191C">
        <w:rPr>
          <w:rFonts w:cs="Arial"/>
          <w:sz w:val="22"/>
          <w:u w:val="single"/>
          <w:lang w:val="es-ES_tradnl"/>
        </w:rPr>
        <w:t>47</w:t>
      </w:r>
      <w:r w:rsidRPr="00A25DB7">
        <w:rPr>
          <w:rFonts w:cs="Arial"/>
          <w:sz w:val="22"/>
          <w:u w:val="single"/>
          <w:lang w:val="es-ES_tradnl"/>
        </w:rPr>
        <w:t>:</w:t>
      </w:r>
      <w:r w:rsidR="00C9191C">
        <w:rPr>
          <w:rFonts w:cs="Arial"/>
          <w:sz w:val="22"/>
          <w:u w:val="single"/>
          <w:lang w:val="es-ES_tradnl"/>
        </w:rPr>
        <w:t>30</w:t>
      </w:r>
      <w:r>
        <w:rPr>
          <w:rFonts w:cs="Arial"/>
          <w:sz w:val="22"/>
          <w:lang w:val="es-ES_tradnl"/>
        </w:rPr>
        <w:t xml:space="preserve"> </w:t>
      </w:r>
      <w:r w:rsidR="00B91DF2">
        <w:rPr>
          <w:rFonts w:cs="Arial"/>
          <w:sz w:val="22"/>
          <w:lang w:val="es-ES_tradnl"/>
        </w:rPr>
        <w:t xml:space="preserve">La </w:t>
      </w:r>
      <w:r w:rsidR="00B91DF2" w:rsidRPr="00B91DF2">
        <w:rPr>
          <w:rFonts w:cs="Arial"/>
          <w:sz w:val="22"/>
          <w:szCs w:val="22"/>
          <w:lang w:val="es-CR"/>
        </w:rPr>
        <w:t>Junta Directiva</w:t>
      </w:r>
      <w:r w:rsidR="00B91DF2">
        <w:rPr>
          <w:rFonts w:cs="Arial"/>
          <w:sz w:val="22"/>
          <w:lang w:val="es-ES_tradnl"/>
        </w:rPr>
        <w:t xml:space="preserve"> procede a analizar el apartado que contiene la recomendación y los artículos transitorios, haciendo las modificaciones que se estiman pertinentes y adicionalmente se valoran y resuelven algunas condiciones complementarias, relacionadas con la capacitación y la divulgación de este procedimiento entre los diferentes actores del Sistema, así como con respecto </w:t>
      </w:r>
      <w:r w:rsidR="00C9191C">
        <w:rPr>
          <w:rFonts w:cs="Arial"/>
          <w:sz w:val="22"/>
          <w:lang w:val="es-ES_tradnl"/>
        </w:rPr>
        <w:t xml:space="preserve">a las facturas que a la fecha se han presentado al BANHVI o a las entidades autorizadas y la comunicación periódica al Ministerio de Hacienda, </w:t>
      </w:r>
      <w:r w:rsidR="00C9191C" w:rsidRPr="00EC1726">
        <w:rPr>
          <w:rFonts w:cs="Arial"/>
          <w:sz w:val="22"/>
          <w:szCs w:val="22"/>
        </w:rPr>
        <w:t>los giros que realice este Banco de recursos del FOSUV</w:t>
      </w:r>
      <w:r w:rsidR="00C9191C">
        <w:rPr>
          <w:rFonts w:cs="Arial"/>
          <w:sz w:val="22"/>
          <w:szCs w:val="22"/>
        </w:rPr>
        <w:t>I.</w:t>
      </w:r>
    </w:p>
    <w:p w14:paraId="1AB8588D" w14:textId="77777777" w:rsidR="00AE4D1A" w:rsidRDefault="00AE4D1A" w:rsidP="00AE4D1A">
      <w:pPr>
        <w:spacing w:line="360" w:lineRule="auto"/>
        <w:jc w:val="both"/>
        <w:rPr>
          <w:rFonts w:cs="Arial"/>
          <w:sz w:val="22"/>
          <w:lang w:val="es-ES_tradnl"/>
        </w:rPr>
      </w:pPr>
    </w:p>
    <w:p w14:paraId="3BD2C7BF" w14:textId="12D58956" w:rsidR="00C9191C" w:rsidRPr="00C9191C" w:rsidRDefault="00AE4D1A" w:rsidP="00AE4D1A">
      <w:pPr>
        <w:spacing w:line="360" w:lineRule="auto"/>
        <w:jc w:val="both"/>
        <w:rPr>
          <w:rFonts w:cs="Arial"/>
          <w:sz w:val="22"/>
          <w:szCs w:val="22"/>
          <w:lang w:val="es-CR"/>
        </w:rPr>
      </w:pPr>
      <w:r>
        <w:rPr>
          <w:rFonts w:cs="Arial"/>
          <w:sz w:val="22"/>
          <w:u w:val="single"/>
          <w:lang w:val="es-ES_tradnl"/>
        </w:rPr>
        <w:t xml:space="preserve">Minuto </w:t>
      </w:r>
      <w:r w:rsidR="00C9191C">
        <w:rPr>
          <w:rFonts w:cs="Arial"/>
          <w:sz w:val="22"/>
          <w:u w:val="single"/>
          <w:lang w:val="es-ES_tradnl"/>
        </w:rPr>
        <w:t>73</w:t>
      </w:r>
      <w:r w:rsidRPr="0039311E">
        <w:rPr>
          <w:rFonts w:cs="Arial"/>
          <w:sz w:val="22"/>
          <w:u w:val="single"/>
          <w:lang w:val="es-ES_tradnl"/>
        </w:rPr>
        <w:t>:</w:t>
      </w:r>
      <w:r w:rsidR="00C9191C">
        <w:rPr>
          <w:rFonts w:cs="Arial"/>
          <w:sz w:val="22"/>
          <w:u w:val="single"/>
          <w:lang w:val="es-ES_tradnl"/>
        </w:rPr>
        <w:t>00</w:t>
      </w:r>
      <w:r>
        <w:rPr>
          <w:rFonts w:cs="Arial"/>
          <w:sz w:val="22"/>
          <w:lang w:val="es-ES_tradnl"/>
        </w:rPr>
        <w:t xml:space="preserve"> </w:t>
      </w:r>
      <w:r w:rsidR="00C9191C">
        <w:rPr>
          <w:rFonts w:cs="Arial"/>
          <w:sz w:val="22"/>
          <w:lang w:val="es-ES_tradnl"/>
        </w:rPr>
        <w:t xml:space="preserve">De conformidad con las valoraciones efectuadas al documento presentado y con los ajustes y adiciones que se han estimado oportunos, la </w:t>
      </w:r>
      <w:r w:rsidR="00C9191C" w:rsidRPr="00C9191C">
        <w:rPr>
          <w:rFonts w:cs="Arial"/>
          <w:sz w:val="22"/>
          <w:szCs w:val="22"/>
          <w:lang w:val="es-CR"/>
        </w:rPr>
        <w:t>Junta Directiva</w:t>
      </w:r>
      <w:r w:rsidR="00C9191C">
        <w:rPr>
          <w:rFonts w:cs="Arial"/>
          <w:sz w:val="22"/>
          <w:szCs w:val="22"/>
          <w:lang w:val="es-CR"/>
        </w:rPr>
        <w:t xml:space="preserve"> resuelve acoger la recomendación de la </w:t>
      </w:r>
      <w:r w:rsidR="00C9191C" w:rsidRPr="00C9191C">
        <w:rPr>
          <w:rFonts w:cs="Arial"/>
          <w:sz w:val="22"/>
          <w:szCs w:val="22"/>
          <w:lang w:val="es-CR"/>
        </w:rPr>
        <w:t>Administración</w:t>
      </w:r>
      <w:r w:rsidR="00C9191C">
        <w:rPr>
          <w:rFonts w:cs="Arial"/>
          <w:sz w:val="22"/>
          <w:szCs w:val="22"/>
          <w:lang w:val="es-CR"/>
        </w:rPr>
        <w:t xml:space="preserve"> y, en consecuencia, toma el </w:t>
      </w:r>
      <w:r w:rsidR="00C9191C" w:rsidRPr="00C9191C">
        <w:rPr>
          <w:rFonts w:cs="Arial"/>
          <w:b/>
          <w:bCs/>
          <w:sz w:val="22"/>
          <w:szCs w:val="22"/>
          <w:lang w:val="es-CR"/>
        </w:rPr>
        <w:t>Acuerdo N° 1</w:t>
      </w:r>
      <w:r w:rsidR="00C9191C">
        <w:rPr>
          <w:rFonts w:cs="Arial"/>
          <w:sz w:val="22"/>
          <w:szCs w:val="22"/>
          <w:lang w:val="es-CR"/>
        </w:rPr>
        <w:t xml:space="preserve"> que se anexa a esta minuta.  Acto seguido, se retira de la sesión el ingeniero D’Oleo Ochoa.</w:t>
      </w:r>
    </w:p>
    <w:p w14:paraId="6D4B290C" w14:textId="77777777" w:rsidR="00C27EF8" w:rsidRPr="00D14EAF" w:rsidRDefault="00C27EF8" w:rsidP="00C27EF8">
      <w:pPr>
        <w:spacing w:line="360" w:lineRule="auto"/>
        <w:jc w:val="both"/>
        <w:rPr>
          <w:rFonts w:cs="Arial"/>
          <w:b/>
          <w:sz w:val="22"/>
        </w:rPr>
      </w:pPr>
      <w:r w:rsidRPr="00D14EAF">
        <w:rPr>
          <w:rFonts w:cs="Arial"/>
          <w:b/>
          <w:sz w:val="22"/>
        </w:rPr>
        <w:t>************</w:t>
      </w:r>
    </w:p>
    <w:p w14:paraId="7772B036" w14:textId="77777777" w:rsidR="00C27EF8" w:rsidRDefault="00C27EF8" w:rsidP="00C27EF8">
      <w:pPr>
        <w:spacing w:line="360" w:lineRule="auto"/>
        <w:jc w:val="both"/>
        <w:rPr>
          <w:rFonts w:cs="Arial"/>
          <w:b/>
          <w:bCs/>
          <w:sz w:val="22"/>
          <w:szCs w:val="22"/>
          <w:u w:val="single"/>
          <w:lang w:val="es-ES_tradnl"/>
        </w:rPr>
      </w:pPr>
    </w:p>
    <w:p w14:paraId="05DEF564" w14:textId="46954285"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1D75AC" w:rsidRPr="005C1E0E">
        <w:rPr>
          <w:rFonts w:cs="Arial"/>
          <w:b/>
          <w:bCs/>
          <w:sz w:val="22"/>
          <w:u w:val="single"/>
          <w:lang w:val="es-ES_tradnl"/>
        </w:rPr>
        <w:t>Solicitud de aprobación de 25 bonos extraordinarios individuales</w:t>
      </w:r>
    </w:p>
    <w:p w14:paraId="5578B4D9" w14:textId="77777777" w:rsidR="00C27EF8" w:rsidRDefault="00C27EF8" w:rsidP="00C27EF8">
      <w:pPr>
        <w:spacing w:line="360" w:lineRule="auto"/>
        <w:jc w:val="both"/>
        <w:rPr>
          <w:rFonts w:cs="Arial"/>
          <w:sz w:val="22"/>
          <w:szCs w:val="22"/>
        </w:rPr>
      </w:pPr>
    </w:p>
    <w:p w14:paraId="1C962852" w14:textId="6032C820" w:rsidR="003533FE" w:rsidRDefault="003533FE" w:rsidP="003533FE">
      <w:pPr>
        <w:spacing w:line="360" w:lineRule="auto"/>
        <w:jc w:val="both"/>
        <w:rPr>
          <w:rFonts w:cs="Arial"/>
          <w:bCs/>
          <w:sz w:val="22"/>
        </w:rPr>
      </w:pPr>
      <w:r w:rsidRPr="0039311E">
        <w:rPr>
          <w:rFonts w:cs="Arial"/>
          <w:sz w:val="22"/>
          <w:u w:val="single"/>
          <w:lang w:val="es-ES_tradnl"/>
        </w:rPr>
        <w:lastRenderedPageBreak/>
        <w:t xml:space="preserve">Minuto </w:t>
      </w:r>
      <w:r w:rsidR="00C9191C">
        <w:rPr>
          <w:rFonts w:cs="Arial"/>
          <w:sz w:val="22"/>
          <w:u w:val="single"/>
          <w:lang w:val="es-ES_tradnl"/>
        </w:rPr>
        <w:t>77</w:t>
      </w:r>
      <w:r>
        <w:rPr>
          <w:rFonts w:cs="Arial"/>
          <w:sz w:val="22"/>
          <w:u w:val="single"/>
          <w:lang w:val="es-ES_tradnl"/>
        </w:rPr>
        <w:t>:</w:t>
      </w:r>
      <w:r w:rsidR="00C9191C">
        <w:rPr>
          <w:rFonts w:cs="Arial"/>
          <w:sz w:val="22"/>
          <w:u w:val="single"/>
          <w:lang w:val="es-ES_tradnl"/>
        </w:rPr>
        <w:t>2</w:t>
      </w:r>
      <w:r>
        <w:rPr>
          <w:rFonts w:cs="Arial"/>
          <w:sz w:val="22"/>
          <w:u w:val="single"/>
          <w:lang w:val="es-ES_tradnl"/>
        </w:rPr>
        <w:t>0</w:t>
      </w:r>
      <w:r>
        <w:rPr>
          <w:rFonts w:cs="Arial"/>
          <w:sz w:val="22"/>
        </w:rPr>
        <w:t xml:space="preserve"> </w:t>
      </w:r>
      <w:r>
        <w:rPr>
          <w:rFonts w:cs="Arial"/>
          <w:sz w:val="22"/>
          <w:lang w:val="es-ES_tradnl"/>
        </w:rPr>
        <w:t>Se conoce el oficio</w:t>
      </w:r>
      <w:r>
        <w:rPr>
          <w:rFonts w:cs="Arial"/>
          <w:bCs/>
          <w:sz w:val="22"/>
        </w:rPr>
        <w:t xml:space="preserve"> GG-ME-10</w:t>
      </w:r>
      <w:r w:rsidR="00C9191C">
        <w:rPr>
          <w:rFonts w:cs="Arial"/>
          <w:bCs/>
          <w:sz w:val="22"/>
        </w:rPr>
        <w:t>76</w:t>
      </w:r>
      <w:r>
        <w:rPr>
          <w:rFonts w:cs="Arial"/>
          <w:bCs/>
          <w:sz w:val="22"/>
        </w:rPr>
        <w:t xml:space="preserve">-2019 del </w:t>
      </w:r>
      <w:r w:rsidR="00C9191C">
        <w:rPr>
          <w:rFonts w:cs="Arial"/>
          <w:bCs/>
          <w:sz w:val="22"/>
        </w:rPr>
        <w:t>11</w:t>
      </w:r>
      <w:r>
        <w:rPr>
          <w:rFonts w:cs="Arial"/>
          <w:bCs/>
          <w:sz w:val="22"/>
        </w:rPr>
        <w:t xml:space="preserve"> de octubre de 2019, mediante el cual, la Gerencia General remite y avala el informe </w:t>
      </w:r>
      <w:r>
        <w:rPr>
          <w:rFonts w:cs="Arial"/>
          <w:sz w:val="22"/>
          <w:szCs w:val="22"/>
        </w:rPr>
        <w:t>DF</w:t>
      </w:r>
      <w:r w:rsidRPr="00B35EAF">
        <w:rPr>
          <w:rFonts w:cs="Arial"/>
          <w:sz w:val="22"/>
          <w:szCs w:val="22"/>
        </w:rPr>
        <w:t>-OF</w:t>
      </w:r>
      <w:r>
        <w:rPr>
          <w:rFonts w:cs="Arial"/>
          <w:sz w:val="22"/>
          <w:szCs w:val="22"/>
        </w:rPr>
        <w:t>-11</w:t>
      </w:r>
      <w:r w:rsidR="00C9191C">
        <w:rPr>
          <w:rFonts w:cs="Arial"/>
          <w:sz w:val="22"/>
          <w:szCs w:val="22"/>
        </w:rPr>
        <w:t>79</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proofErr w:type="spellStart"/>
      <w:r w:rsidR="00C9191C">
        <w:rPr>
          <w:rFonts w:cs="Arial"/>
          <w:bCs/>
          <w:sz w:val="22"/>
        </w:rPr>
        <w:t>Coopealianza</w:t>
      </w:r>
      <w:proofErr w:type="spellEnd"/>
      <w:r w:rsidR="00C9191C">
        <w:rPr>
          <w:rFonts w:cs="Arial"/>
          <w:bCs/>
          <w:sz w:val="22"/>
        </w:rPr>
        <w:t xml:space="preserve"> R.L., Instituto Nacional de Vivienda y Urbanismo, </w:t>
      </w:r>
      <w:proofErr w:type="spellStart"/>
      <w:r w:rsidR="00C9191C">
        <w:rPr>
          <w:rFonts w:cs="Arial"/>
          <w:bCs/>
          <w:sz w:val="22"/>
        </w:rPr>
        <w:t>Coopeservidores</w:t>
      </w:r>
      <w:proofErr w:type="spellEnd"/>
      <w:r w:rsidR="00C9191C">
        <w:rPr>
          <w:rFonts w:cs="Arial"/>
          <w:bCs/>
          <w:sz w:val="22"/>
        </w:rPr>
        <w:t xml:space="preserve"> R.L. y</w:t>
      </w:r>
      <w:r w:rsidR="00C9191C" w:rsidRPr="00AA1C78">
        <w:rPr>
          <w:rFonts w:cs="Arial"/>
          <w:bCs/>
          <w:sz w:val="22"/>
        </w:rPr>
        <w:t xml:space="preserve"> </w:t>
      </w:r>
      <w:r w:rsidR="00C9191C">
        <w:rPr>
          <w:rFonts w:cs="Arial"/>
          <w:bCs/>
          <w:sz w:val="22"/>
          <w:szCs w:val="22"/>
        </w:rPr>
        <w:t>Grupo Mutual Alajuela – La Vivienda de Ahorro y Préstamo</w:t>
      </w:r>
      <w:r w:rsidR="00C9191C">
        <w:rPr>
          <w:rFonts w:cs="Arial"/>
          <w:bCs/>
          <w:sz w:val="22"/>
        </w:rPr>
        <w:t>,</w:t>
      </w:r>
      <w:r>
        <w:rPr>
          <w:rFonts w:cs="Arial"/>
          <w:bCs/>
          <w:sz w:val="22"/>
        </w:rPr>
        <w:t xml:space="preserve"> para financiar veint</w:t>
      </w:r>
      <w:r w:rsidR="00C9191C">
        <w:rPr>
          <w:rFonts w:cs="Arial"/>
          <w:bCs/>
          <w:sz w:val="22"/>
        </w:rPr>
        <w:t>icinco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479592FA" w14:textId="77777777" w:rsidR="003533FE" w:rsidRDefault="003533FE" w:rsidP="003533FE">
      <w:pPr>
        <w:spacing w:line="360" w:lineRule="auto"/>
        <w:jc w:val="both"/>
        <w:rPr>
          <w:rFonts w:cs="Arial"/>
          <w:bCs/>
          <w:sz w:val="22"/>
        </w:rPr>
      </w:pPr>
    </w:p>
    <w:p w14:paraId="50345BB5" w14:textId="77777777" w:rsidR="003533FE" w:rsidRDefault="003533FE" w:rsidP="003533FE">
      <w:pPr>
        <w:spacing w:line="360" w:lineRule="auto"/>
        <w:jc w:val="both"/>
        <w:rPr>
          <w:rFonts w:cs="Arial"/>
          <w:bCs/>
          <w:sz w:val="22"/>
          <w:szCs w:val="22"/>
        </w:rPr>
      </w:pPr>
      <w:r>
        <w:rPr>
          <w:rFonts w:cs="Arial"/>
          <w:sz w:val="22"/>
          <w:lang w:val="es-ES_tradnl"/>
        </w:rPr>
        <w:t xml:space="preserve">La licenciada Camacho Murillo </w:t>
      </w:r>
      <w:r w:rsidRPr="00A26013">
        <w:rPr>
          <w:rFonts w:cs="Arial"/>
          <w:sz w:val="22"/>
          <w:szCs w:val="22"/>
          <w:lang w:val="es-CR"/>
        </w:rPr>
        <w:t xml:space="preserve">expone </w:t>
      </w:r>
      <w:r>
        <w:rPr>
          <w:rFonts w:cs="Arial"/>
          <w:bCs/>
          <w:sz w:val="22"/>
        </w:rPr>
        <w:t>los alcances del citado informe, presentando</w:t>
      </w:r>
      <w:r>
        <w:rPr>
          <w:rFonts w:cs="Arial"/>
          <w:sz w:val="22"/>
          <w:lang w:val="es-ES_tradnl"/>
        </w:rPr>
        <w:t xml:space="preserve">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03AF1543" w14:textId="77777777" w:rsidR="003533FE" w:rsidRDefault="003533FE" w:rsidP="003533FE">
      <w:pPr>
        <w:spacing w:line="360" w:lineRule="auto"/>
        <w:jc w:val="both"/>
        <w:rPr>
          <w:rFonts w:cs="Arial"/>
          <w:bCs/>
          <w:sz w:val="22"/>
          <w:szCs w:val="22"/>
        </w:rPr>
      </w:pPr>
    </w:p>
    <w:p w14:paraId="34025D76" w14:textId="57AA00B0" w:rsidR="00D91E67" w:rsidRDefault="003533FE" w:rsidP="003533FE">
      <w:pPr>
        <w:spacing w:line="360" w:lineRule="auto"/>
        <w:jc w:val="both"/>
        <w:rPr>
          <w:rFonts w:cs="Arial"/>
          <w:bCs/>
          <w:sz w:val="22"/>
          <w:szCs w:val="22"/>
        </w:rPr>
      </w:pPr>
      <w:r w:rsidRPr="00A21797">
        <w:rPr>
          <w:rFonts w:cs="Arial"/>
          <w:bCs/>
          <w:sz w:val="22"/>
          <w:szCs w:val="22"/>
          <w:u w:val="single"/>
        </w:rPr>
        <w:t xml:space="preserve">Minuto </w:t>
      </w:r>
      <w:r w:rsidR="00D91E67">
        <w:rPr>
          <w:rFonts w:cs="Arial"/>
          <w:bCs/>
          <w:sz w:val="22"/>
          <w:szCs w:val="22"/>
          <w:u w:val="single"/>
        </w:rPr>
        <w:t>81</w:t>
      </w:r>
      <w:r w:rsidRPr="00A21797">
        <w:rPr>
          <w:rFonts w:cs="Arial"/>
          <w:bCs/>
          <w:sz w:val="22"/>
          <w:szCs w:val="22"/>
          <w:u w:val="single"/>
        </w:rPr>
        <w:t>:</w:t>
      </w:r>
      <w:r w:rsidR="00D91E67">
        <w:rPr>
          <w:rFonts w:cs="Arial"/>
          <w:bCs/>
          <w:sz w:val="22"/>
          <w:szCs w:val="22"/>
          <w:u w:val="single"/>
        </w:rPr>
        <w:t>50</w:t>
      </w:r>
      <w:r>
        <w:rPr>
          <w:rFonts w:cs="Arial"/>
          <w:bCs/>
          <w:sz w:val="22"/>
          <w:szCs w:val="22"/>
        </w:rPr>
        <w:t xml:space="preserve"> La licenciada Camacho Murillo atiende</w:t>
      </w:r>
      <w:r w:rsidR="00D91E67">
        <w:rPr>
          <w:rFonts w:cs="Arial"/>
          <w:bCs/>
          <w:sz w:val="22"/>
          <w:szCs w:val="22"/>
        </w:rPr>
        <w:t xml:space="preserve"> una</w:t>
      </w:r>
      <w:r>
        <w:rPr>
          <w:rFonts w:cs="Arial"/>
          <w:bCs/>
          <w:sz w:val="22"/>
          <w:szCs w:val="22"/>
        </w:rPr>
        <w:t xml:space="preserve"> consulta de</w:t>
      </w:r>
      <w:r w:rsidR="00D91E67">
        <w:rPr>
          <w:rFonts w:cs="Arial"/>
          <w:bCs/>
          <w:sz w:val="22"/>
          <w:szCs w:val="22"/>
        </w:rPr>
        <w:t xml:space="preserve">l Director </w:t>
      </w:r>
      <w:r w:rsidR="00D91E67" w:rsidRPr="00D91E67">
        <w:rPr>
          <w:rFonts w:cs="Arial"/>
          <w:bCs/>
          <w:sz w:val="22"/>
          <w:szCs w:val="22"/>
          <w:lang w:val="es-ES_tradnl"/>
        </w:rPr>
        <w:t>Alvarado Herrera</w:t>
      </w:r>
      <w:r w:rsidR="00D91E67">
        <w:rPr>
          <w:rFonts w:cs="Arial"/>
          <w:bCs/>
          <w:sz w:val="22"/>
          <w:szCs w:val="22"/>
          <w:lang w:val="es-ES_tradnl"/>
        </w:rPr>
        <w:t>,</w:t>
      </w:r>
      <w:r>
        <w:rPr>
          <w:rFonts w:cs="Arial"/>
          <w:bCs/>
          <w:sz w:val="22"/>
          <w:szCs w:val="22"/>
        </w:rPr>
        <w:t xml:space="preserve"> sobre </w:t>
      </w:r>
      <w:r w:rsidR="00D91E67">
        <w:rPr>
          <w:rFonts w:cs="Arial"/>
          <w:bCs/>
          <w:sz w:val="22"/>
          <w:szCs w:val="22"/>
        </w:rPr>
        <w:t>el costo de las dos soluciones de primera y segunda planta</w:t>
      </w:r>
      <w:r w:rsidR="0070465D">
        <w:rPr>
          <w:rFonts w:cs="Arial"/>
          <w:bCs/>
          <w:sz w:val="22"/>
          <w:szCs w:val="22"/>
        </w:rPr>
        <w:t>, así como con respecto al caso del señor Jayro Porras Brenes</w:t>
      </w:r>
      <w:r w:rsidR="00D91E67">
        <w:rPr>
          <w:rFonts w:cs="Arial"/>
          <w:bCs/>
          <w:sz w:val="22"/>
          <w:szCs w:val="22"/>
        </w:rPr>
        <w:t>.</w:t>
      </w:r>
    </w:p>
    <w:p w14:paraId="7173F6B5" w14:textId="77777777" w:rsidR="00D91E67" w:rsidRDefault="00D91E67" w:rsidP="003533FE">
      <w:pPr>
        <w:spacing w:line="360" w:lineRule="auto"/>
        <w:jc w:val="both"/>
        <w:rPr>
          <w:rFonts w:cs="Arial"/>
          <w:bCs/>
          <w:sz w:val="22"/>
          <w:szCs w:val="22"/>
        </w:rPr>
      </w:pPr>
    </w:p>
    <w:p w14:paraId="271D2774" w14:textId="19A2F679" w:rsidR="003533FE" w:rsidRPr="006920A8" w:rsidRDefault="003533FE" w:rsidP="003533FE">
      <w:pPr>
        <w:spacing w:line="360" w:lineRule="auto"/>
        <w:jc w:val="both"/>
        <w:rPr>
          <w:color w:val="000000"/>
          <w:sz w:val="22"/>
          <w:szCs w:val="22"/>
        </w:rPr>
      </w:pPr>
      <w:r w:rsidRPr="00A25DB7">
        <w:rPr>
          <w:rFonts w:cs="Arial"/>
          <w:sz w:val="22"/>
          <w:u w:val="single"/>
          <w:lang w:val="es-ES_tradnl"/>
        </w:rPr>
        <w:t xml:space="preserve">Minuto </w:t>
      </w:r>
      <w:r w:rsidR="00D91E67">
        <w:rPr>
          <w:rFonts w:cs="Arial"/>
          <w:sz w:val="22"/>
          <w:u w:val="single"/>
          <w:lang w:val="es-ES_tradnl"/>
        </w:rPr>
        <w:t>88</w:t>
      </w:r>
      <w:r w:rsidRPr="00A25DB7">
        <w:rPr>
          <w:rFonts w:cs="Arial"/>
          <w:sz w:val="22"/>
          <w:u w:val="single"/>
          <w:lang w:val="es-ES_tradnl"/>
        </w:rPr>
        <w:t>:</w:t>
      </w:r>
      <w:r w:rsidR="00D91E67">
        <w:rPr>
          <w:rFonts w:cs="Arial"/>
          <w:sz w:val="22"/>
          <w:u w:val="single"/>
          <w:lang w:val="es-ES_tradnl"/>
        </w:rPr>
        <w:t>05</w:t>
      </w:r>
      <w:r>
        <w:rPr>
          <w:rFonts w:cs="Arial"/>
          <w:sz w:val="22"/>
          <w:lang w:val="es-ES_tradnl"/>
        </w:rPr>
        <w:t xml:space="preserve"> Conocido</w:t>
      </w:r>
      <w:r w:rsidRPr="00BB4E5E">
        <w:rPr>
          <w:color w:val="000000"/>
          <w:sz w:val="22"/>
          <w:szCs w:val="22"/>
        </w:rPr>
        <w:t xml:space="preserve"> el informe de la Dirección FOSUVI y no habiendo objeciones de los señores Directores ni por parte de los funcionarios presentes, la Junta Directiva acoge la recomendación de la Administración y, en consecuencia, toma el </w:t>
      </w:r>
      <w:r w:rsidRPr="006E20AF">
        <w:rPr>
          <w:b/>
          <w:color w:val="000000"/>
          <w:sz w:val="22"/>
          <w:szCs w:val="22"/>
        </w:rPr>
        <w:t xml:space="preserve">Acuerdo N° </w:t>
      </w:r>
      <w:r>
        <w:rPr>
          <w:b/>
          <w:color w:val="000000"/>
          <w:sz w:val="22"/>
          <w:szCs w:val="22"/>
        </w:rPr>
        <w:t>2</w:t>
      </w:r>
      <w:r>
        <w:rPr>
          <w:color w:val="000000"/>
          <w:sz w:val="22"/>
          <w:szCs w:val="22"/>
        </w:rPr>
        <w:t xml:space="preserve"> que se anexa a esta minuta.</w:t>
      </w:r>
    </w:p>
    <w:p w14:paraId="11563F11" w14:textId="77777777" w:rsidR="00C27EF8" w:rsidRPr="00D14EAF" w:rsidRDefault="00C27EF8" w:rsidP="00C27EF8">
      <w:pPr>
        <w:spacing w:line="360" w:lineRule="auto"/>
        <w:jc w:val="both"/>
        <w:rPr>
          <w:rFonts w:cs="Arial"/>
          <w:b/>
          <w:sz w:val="22"/>
        </w:rPr>
      </w:pPr>
      <w:r w:rsidRPr="00D14EAF">
        <w:rPr>
          <w:rFonts w:cs="Arial"/>
          <w:b/>
          <w:sz w:val="22"/>
        </w:rPr>
        <w:t>************</w:t>
      </w:r>
    </w:p>
    <w:p w14:paraId="34BE1AEF" w14:textId="77777777" w:rsidR="00C27EF8" w:rsidRDefault="00C27EF8" w:rsidP="00C27EF8">
      <w:pPr>
        <w:spacing w:line="360" w:lineRule="auto"/>
        <w:jc w:val="both"/>
        <w:rPr>
          <w:rFonts w:cs="Arial"/>
          <w:b/>
          <w:bCs/>
          <w:sz w:val="22"/>
          <w:szCs w:val="22"/>
          <w:u w:val="single"/>
          <w:lang w:val="es-ES_tradnl"/>
        </w:rPr>
      </w:pPr>
    </w:p>
    <w:p w14:paraId="7C1C1FA8" w14:textId="7FAB088F"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1D75AC" w:rsidRPr="005C1E0E">
        <w:rPr>
          <w:rFonts w:cs="Arial"/>
          <w:b/>
          <w:bCs/>
          <w:sz w:val="22"/>
          <w:u w:val="single"/>
          <w:lang w:val="es-ES_tradnl"/>
        </w:rPr>
        <w:t>Solicitud de aprobación de un segundo bono para Orlando Campos Piña</w:t>
      </w:r>
    </w:p>
    <w:p w14:paraId="5DF77241" w14:textId="77777777" w:rsidR="00C27EF8" w:rsidRDefault="00C27EF8" w:rsidP="00C27EF8">
      <w:pPr>
        <w:spacing w:line="360" w:lineRule="auto"/>
        <w:jc w:val="both"/>
        <w:rPr>
          <w:rFonts w:cs="Arial"/>
          <w:sz w:val="22"/>
          <w:szCs w:val="22"/>
        </w:rPr>
      </w:pPr>
    </w:p>
    <w:p w14:paraId="150289E4" w14:textId="32019BF1" w:rsidR="00AA17E2" w:rsidRDefault="00AA17E2" w:rsidP="00AA17E2">
      <w:pPr>
        <w:spacing w:line="360" w:lineRule="auto"/>
        <w:jc w:val="both"/>
        <w:rPr>
          <w:rFonts w:cs="Arial"/>
          <w:sz w:val="22"/>
          <w:lang w:val="es-ES_tradnl"/>
        </w:rPr>
      </w:pPr>
      <w:r w:rsidRPr="0039311E">
        <w:rPr>
          <w:rFonts w:cs="Arial"/>
          <w:sz w:val="22"/>
          <w:u w:val="single"/>
          <w:lang w:val="es-ES_tradnl"/>
        </w:rPr>
        <w:t xml:space="preserve">Minuto </w:t>
      </w:r>
      <w:r w:rsidR="0070465D">
        <w:rPr>
          <w:rFonts w:cs="Arial"/>
          <w:sz w:val="22"/>
          <w:u w:val="single"/>
          <w:lang w:val="es-ES_tradnl"/>
        </w:rPr>
        <w:t>88</w:t>
      </w:r>
      <w:r w:rsidRPr="0039311E">
        <w:rPr>
          <w:rFonts w:cs="Arial"/>
          <w:sz w:val="22"/>
          <w:u w:val="single"/>
          <w:lang w:val="es-ES_tradnl"/>
        </w:rPr>
        <w:t>:</w:t>
      </w:r>
      <w:r w:rsidR="0070465D">
        <w:rPr>
          <w:rFonts w:cs="Arial"/>
          <w:sz w:val="22"/>
          <w:u w:val="single"/>
          <w:lang w:val="es-ES_tradnl"/>
        </w:rPr>
        <w:t>22</w:t>
      </w:r>
      <w:r>
        <w:rPr>
          <w:rFonts w:cs="Arial"/>
          <w:sz w:val="22"/>
          <w:lang w:val="es-ES_tradnl"/>
        </w:rPr>
        <w:t xml:space="preserve"> Se conoce el oficio </w:t>
      </w:r>
      <w:r>
        <w:rPr>
          <w:sz w:val="22"/>
          <w:szCs w:val="22"/>
        </w:rPr>
        <w:t>GG</w:t>
      </w:r>
      <w:r w:rsidRPr="007E1A0A">
        <w:rPr>
          <w:sz w:val="22"/>
          <w:szCs w:val="22"/>
        </w:rPr>
        <w:t>-ME-</w:t>
      </w:r>
      <w:r w:rsidR="00D91E67">
        <w:rPr>
          <w:sz w:val="22"/>
          <w:szCs w:val="22"/>
        </w:rPr>
        <w:t>1077</w:t>
      </w:r>
      <w:r w:rsidRPr="007E1A0A">
        <w:rPr>
          <w:sz w:val="22"/>
          <w:szCs w:val="22"/>
        </w:rPr>
        <w:t>-201</w:t>
      </w:r>
      <w:r>
        <w:rPr>
          <w:sz w:val="22"/>
          <w:szCs w:val="22"/>
        </w:rPr>
        <w:t>9</w:t>
      </w:r>
      <w:r w:rsidRPr="006E20AF">
        <w:rPr>
          <w:sz w:val="22"/>
          <w:szCs w:val="22"/>
        </w:rPr>
        <w:t xml:space="preserve"> </w:t>
      </w:r>
      <w:r w:rsidRPr="007E1A0A">
        <w:rPr>
          <w:sz w:val="22"/>
          <w:szCs w:val="22"/>
        </w:rPr>
        <w:t xml:space="preserve">del </w:t>
      </w:r>
      <w:r>
        <w:rPr>
          <w:sz w:val="22"/>
          <w:szCs w:val="22"/>
        </w:rPr>
        <w:t>1</w:t>
      </w:r>
      <w:r w:rsidR="00D91E67">
        <w:rPr>
          <w:sz w:val="22"/>
          <w:szCs w:val="22"/>
        </w:rPr>
        <w:t>1</w:t>
      </w:r>
      <w:r>
        <w:rPr>
          <w:sz w:val="22"/>
          <w:szCs w:val="22"/>
        </w:rPr>
        <w:t xml:space="preserve"> de </w:t>
      </w:r>
      <w:r w:rsidR="00D91E67">
        <w:rPr>
          <w:sz w:val="22"/>
          <w:szCs w:val="22"/>
        </w:rPr>
        <w:t>octubre</w:t>
      </w:r>
      <w:r w:rsidRPr="007E1A0A">
        <w:rPr>
          <w:sz w:val="22"/>
          <w:szCs w:val="22"/>
        </w:rPr>
        <w:t xml:space="preserve"> de 201</w:t>
      </w:r>
      <w:r>
        <w:rPr>
          <w:sz w:val="22"/>
          <w:szCs w:val="22"/>
        </w:rPr>
        <w:t xml:space="preserve">9, mediante el cual, la </w:t>
      </w:r>
      <w:r w:rsidRPr="006E20AF">
        <w:rPr>
          <w:sz w:val="22"/>
          <w:szCs w:val="22"/>
        </w:rPr>
        <w:t>Gerencia General</w:t>
      </w:r>
      <w:r>
        <w:rPr>
          <w:sz w:val="22"/>
          <w:szCs w:val="22"/>
        </w:rPr>
        <w:t xml:space="preserve"> </w:t>
      </w:r>
      <w:r>
        <w:rPr>
          <w:rFonts w:cs="Arial"/>
          <w:bCs/>
          <w:sz w:val="22"/>
        </w:rPr>
        <w:t xml:space="preserve">remite y avala el informe </w:t>
      </w:r>
      <w:r>
        <w:rPr>
          <w:rFonts w:cs="Arial"/>
          <w:sz w:val="22"/>
          <w:szCs w:val="22"/>
        </w:rPr>
        <w:t>DF</w:t>
      </w:r>
      <w:r w:rsidRPr="00B35EAF">
        <w:rPr>
          <w:rFonts w:cs="Arial"/>
          <w:sz w:val="22"/>
          <w:szCs w:val="22"/>
        </w:rPr>
        <w:t>-OF-</w:t>
      </w:r>
      <w:r w:rsidR="00D91E67">
        <w:rPr>
          <w:rFonts w:cs="Arial"/>
          <w:sz w:val="22"/>
          <w:szCs w:val="22"/>
        </w:rPr>
        <w:t>1187</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que contiene un resumen de los resultados del estudio efectuado a la solicitud de</w:t>
      </w:r>
      <w:r w:rsidR="00D91E67">
        <w:rPr>
          <w:rFonts w:cs="Arial"/>
          <w:bCs/>
          <w:sz w:val="22"/>
        </w:rPr>
        <w:t>l Grupo Mutual Alajuela – La Vivienda</w:t>
      </w:r>
      <w:r>
        <w:rPr>
          <w:sz w:val="22"/>
          <w:szCs w:val="22"/>
        </w:rPr>
        <w:t xml:space="preserve"> </w:t>
      </w:r>
      <w:r w:rsidRPr="008809CF">
        <w:rPr>
          <w:rFonts w:cs="Arial"/>
          <w:sz w:val="22"/>
          <w:szCs w:val="22"/>
          <w:lang w:val="es-ES_tradnl"/>
        </w:rPr>
        <w:t>de Ahorro y Préstamo</w:t>
      </w:r>
      <w:r>
        <w:rPr>
          <w:rFonts w:cs="Arial"/>
          <w:sz w:val="22"/>
          <w:szCs w:val="22"/>
          <w:lang w:val="es-ES_tradnl"/>
        </w:rPr>
        <w:t xml:space="preserve">, </w:t>
      </w:r>
      <w:r w:rsidRPr="007E1A0A">
        <w:rPr>
          <w:sz w:val="22"/>
          <w:szCs w:val="22"/>
        </w:rPr>
        <w:t xml:space="preserve">para tramitar, al amparo del </w:t>
      </w:r>
      <w:r w:rsidRPr="007E1A0A">
        <w:rPr>
          <w:sz w:val="22"/>
          <w:szCs w:val="22"/>
        </w:rPr>
        <w:lastRenderedPageBreak/>
        <w:t>artículo 50 de la Ley del Sistema Financiero Nacional para la Vivienda</w:t>
      </w:r>
      <w:r w:rsidRPr="00AA17E2">
        <w:rPr>
          <w:color w:val="000000"/>
          <w:sz w:val="22"/>
          <w:szCs w:val="22"/>
        </w:rPr>
        <w:t xml:space="preserve"> </w:t>
      </w:r>
      <w:r>
        <w:rPr>
          <w:color w:val="000000"/>
          <w:sz w:val="22"/>
          <w:szCs w:val="22"/>
        </w:rPr>
        <w:t xml:space="preserve">y mediante el </w:t>
      </w:r>
      <w:r w:rsidRPr="0080398E">
        <w:rPr>
          <w:color w:val="000000"/>
          <w:sz w:val="22"/>
          <w:szCs w:val="22"/>
        </w:rPr>
        <w:t>Convenio de Traspaso de Recursos de la Comisión Nacional de Prevención de Riesgos y Atención de Emergencias</w:t>
      </w:r>
      <w:r w:rsidRPr="008E779F">
        <w:rPr>
          <w:rFonts w:cs="Arial"/>
          <w:bCs/>
          <w:sz w:val="22"/>
        </w:rPr>
        <w:t xml:space="preserve">– </w:t>
      </w:r>
      <w:r>
        <w:rPr>
          <w:rFonts w:cs="Arial"/>
          <w:bCs/>
          <w:sz w:val="22"/>
        </w:rPr>
        <w:t>una operación de</w:t>
      </w:r>
      <w:r w:rsidRPr="008E779F">
        <w:rPr>
          <w:rFonts w:cs="Arial"/>
          <w:bCs/>
          <w:sz w:val="22"/>
        </w:rPr>
        <w:t xml:space="preserve"> Bono Familiar de Vivienda</w:t>
      </w:r>
      <w:r>
        <w:rPr>
          <w:rFonts w:cs="Arial"/>
          <w:bCs/>
          <w:sz w:val="22"/>
        </w:rPr>
        <w:t>,</w:t>
      </w:r>
      <w:r w:rsidRPr="008E779F">
        <w:rPr>
          <w:rFonts w:cs="Arial"/>
          <w:bCs/>
          <w:sz w:val="22"/>
        </w:rPr>
        <w:t xml:space="preserve"> por situación de e</w:t>
      </w:r>
      <w:r>
        <w:rPr>
          <w:rFonts w:cs="Arial"/>
          <w:bCs/>
          <w:sz w:val="22"/>
        </w:rPr>
        <w:t xml:space="preserve">mergencia, </w:t>
      </w:r>
      <w:r w:rsidRPr="008E779F">
        <w:rPr>
          <w:rFonts w:cs="Arial"/>
          <w:bCs/>
          <w:sz w:val="22"/>
        </w:rPr>
        <w:t xml:space="preserve">para la familia que encabeza </w:t>
      </w:r>
      <w:r>
        <w:rPr>
          <w:rFonts w:cs="Arial"/>
          <w:bCs/>
          <w:sz w:val="22"/>
        </w:rPr>
        <w:t xml:space="preserve">la señora </w:t>
      </w:r>
      <w:r>
        <w:rPr>
          <w:rFonts w:cs="Arial"/>
          <w:bCs/>
          <w:color w:val="000000"/>
          <w:sz w:val="22"/>
          <w:szCs w:val="22"/>
        </w:rPr>
        <w:t>María Eugenia Arias Alfaro</w:t>
      </w:r>
      <w:r w:rsidRPr="00451995">
        <w:rPr>
          <w:rFonts w:cs="Arial"/>
          <w:bCs/>
          <w:color w:val="000000"/>
          <w:sz w:val="22"/>
          <w:szCs w:val="22"/>
        </w:rPr>
        <w:t>, cédula número 1-</w:t>
      </w:r>
      <w:r>
        <w:rPr>
          <w:rFonts w:cs="Arial"/>
          <w:bCs/>
          <w:color w:val="000000"/>
          <w:sz w:val="22"/>
          <w:szCs w:val="22"/>
        </w:rPr>
        <w:t>0686</w:t>
      </w:r>
      <w:r w:rsidRPr="00451995">
        <w:rPr>
          <w:rFonts w:cs="Arial"/>
          <w:bCs/>
          <w:color w:val="000000"/>
          <w:sz w:val="22"/>
          <w:szCs w:val="22"/>
        </w:rPr>
        <w:t>-</w:t>
      </w:r>
      <w:r>
        <w:rPr>
          <w:rFonts w:cs="Arial"/>
          <w:bCs/>
          <w:color w:val="000000"/>
          <w:sz w:val="22"/>
          <w:szCs w:val="22"/>
        </w:rPr>
        <w:t>0055</w:t>
      </w:r>
      <w:r w:rsidRPr="007E1A0A">
        <w:rPr>
          <w:sz w:val="22"/>
          <w:szCs w:val="22"/>
        </w:rPr>
        <w:t xml:space="preserve">, un segundo Bono Familiar de Vivienda para construcción en lote propio, a favor de la familia que encabeza </w:t>
      </w:r>
      <w:r w:rsidR="00D91E67">
        <w:rPr>
          <w:rFonts w:cs="Arial"/>
          <w:bCs/>
          <w:sz w:val="22"/>
          <w:szCs w:val="22"/>
        </w:rPr>
        <w:t>el</w:t>
      </w:r>
      <w:r w:rsidR="00D91E67" w:rsidRPr="00127517">
        <w:rPr>
          <w:rFonts w:cs="Arial"/>
          <w:bCs/>
          <w:sz w:val="22"/>
          <w:szCs w:val="22"/>
        </w:rPr>
        <w:t xml:space="preserve"> señor </w:t>
      </w:r>
      <w:r w:rsidR="00D91E67">
        <w:rPr>
          <w:rFonts w:cs="Arial"/>
          <w:bCs/>
          <w:sz w:val="22"/>
          <w:szCs w:val="22"/>
        </w:rPr>
        <w:t>Orlando Santiago Campos Piña</w:t>
      </w:r>
      <w:r w:rsidR="00D91E67" w:rsidRPr="00127517">
        <w:rPr>
          <w:rFonts w:cs="Arial"/>
          <w:bCs/>
          <w:sz w:val="22"/>
          <w:szCs w:val="22"/>
        </w:rPr>
        <w:t xml:space="preserve">, cédula número </w:t>
      </w:r>
      <w:r w:rsidR="00D91E67">
        <w:rPr>
          <w:rFonts w:cs="Arial"/>
          <w:bCs/>
          <w:sz w:val="22"/>
          <w:szCs w:val="22"/>
        </w:rPr>
        <w:t>5</w:t>
      </w:r>
      <w:r w:rsidR="00D91E67" w:rsidRPr="00127517">
        <w:rPr>
          <w:rFonts w:cs="Arial"/>
          <w:bCs/>
          <w:sz w:val="22"/>
          <w:szCs w:val="22"/>
        </w:rPr>
        <w:t>-0</w:t>
      </w:r>
      <w:r w:rsidR="00D91E67">
        <w:rPr>
          <w:rFonts w:cs="Arial"/>
          <w:bCs/>
          <w:sz w:val="22"/>
          <w:szCs w:val="22"/>
        </w:rPr>
        <w:t>217</w:t>
      </w:r>
      <w:r w:rsidR="00D91E67" w:rsidRPr="00127517">
        <w:rPr>
          <w:rFonts w:cs="Arial"/>
          <w:bCs/>
          <w:sz w:val="22"/>
          <w:szCs w:val="22"/>
        </w:rPr>
        <w:t>-0</w:t>
      </w:r>
      <w:r w:rsidR="00D91E67">
        <w:rPr>
          <w:rFonts w:cs="Arial"/>
          <w:bCs/>
          <w:sz w:val="22"/>
          <w:szCs w:val="22"/>
        </w:rPr>
        <w:t>384</w:t>
      </w:r>
      <w:r w:rsidR="00D91E67" w:rsidRPr="00127517">
        <w:rPr>
          <w:rFonts w:cs="Arial"/>
          <w:bCs/>
          <w:sz w:val="22"/>
          <w:szCs w:val="22"/>
        </w:rPr>
        <w:t xml:space="preserve">, cuya vivienda, localizada en el distrito </w:t>
      </w:r>
      <w:r w:rsidR="00D91E67">
        <w:rPr>
          <w:rFonts w:cs="Arial"/>
          <w:bCs/>
          <w:sz w:val="22"/>
          <w:szCs w:val="22"/>
        </w:rPr>
        <w:t>Río</w:t>
      </w:r>
      <w:r w:rsidR="00D91E67" w:rsidRPr="00127517">
        <w:rPr>
          <w:rFonts w:cs="Arial"/>
          <w:bCs/>
          <w:sz w:val="22"/>
          <w:szCs w:val="22"/>
        </w:rPr>
        <w:t xml:space="preserve"> </w:t>
      </w:r>
      <w:r w:rsidR="00D91E67">
        <w:rPr>
          <w:rFonts w:cs="Arial"/>
          <w:bCs/>
          <w:sz w:val="22"/>
          <w:szCs w:val="22"/>
        </w:rPr>
        <w:t xml:space="preserve">Naranjo </w:t>
      </w:r>
      <w:r w:rsidR="00D91E67" w:rsidRPr="00127517">
        <w:rPr>
          <w:rFonts w:cs="Arial"/>
          <w:bCs/>
          <w:sz w:val="22"/>
          <w:szCs w:val="22"/>
        </w:rPr>
        <w:t xml:space="preserve">del cantón de </w:t>
      </w:r>
      <w:r w:rsidR="00D91E67">
        <w:rPr>
          <w:rFonts w:cs="Arial"/>
          <w:bCs/>
          <w:sz w:val="22"/>
          <w:szCs w:val="22"/>
        </w:rPr>
        <w:t>Bagaces</w:t>
      </w:r>
      <w:r w:rsidR="00D91E67" w:rsidRPr="00127517">
        <w:rPr>
          <w:rFonts w:cs="Arial"/>
          <w:bCs/>
          <w:sz w:val="22"/>
          <w:szCs w:val="22"/>
        </w:rPr>
        <w:t xml:space="preserve">, provincia de </w:t>
      </w:r>
      <w:r w:rsidR="00D91E67">
        <w:rPr>
          <w:rFonts w:cs="Arial"/>
          <w:bCs/>
          <w:sz w:val="22"/>
          <w:szCs w:val="22"/>
        </w:rPr>
        <w:t>Guanacaste</w:t>
      </w:r>
      <w:r w:rsidR="00D91E67" w:rsidRPr="00127517">
        <w:rPr>
          <w:rFonts w:cs="Arial"/>
          <w:bCs/>
          <w:sz w:val="22"/>
          <w:szCs w:val="22"/>
        </w:rPr>
        <w:t xml:space="preserve">, fue declarada inhabitable por la Comisión Nacional de Prevención de Riesgos y Atención de Emergencias (CNE), debido a los daños ocasionados por </w:t>
      </w:r>
      <w:r w:rsidR="00D91E67">
        <w:rPr>
          <w:rFonts w:cs="Arial"/>
          <w:bCs/>
          <w:sz w:val="22"/>
          <w:szCs w:val="22"/>
        </w:rPr>
        <w:t>el Huracán Otto</w:t>
      </w:r>
      <w:r w:rsidR="00D91E67" w:rsidRPr="00127517">
        <w:rPr>
          <w:rFonts w:cs="Arial"/>
          <w:bCs/>
          <w:sz w:val="22"/>
          <w:szCs w:val="22"/>
        </w:rPr>
        <w:t>; y además el ingreso mensual es de ¢</w:t>
      </w:r>
      <w:r w:rsidR="00D91E67">
        <w:rPr>
          <w:rFonts w:cs="Arial"/>
          <w:bCs/>
          <w:sz w:val="22"/>
          <w:szCs w:val="22"/>
        </w:rPr>
        <w:t>250</w:t>
      </w:r>
      <w:r w:rsidR="00D91E67" w:rsidRPr="00127517">
        <w:rPr>
          <w:rFonts w:cs="Arial"/>
          <w:bCs/>
          <w:sz w:val="22"/>
          <w:szCs w:val="22"/>
        </w:rPr>
        <w:t xml:space="preserve">.000,00, </w:t>
      </w:r>
      <w:r w:rsidR="00D91E67" w:rsidRPr="00127517">
        <w:rPr>
          <w:rFonts w:cs="Arial"/>
          <w:bCs/>
          <w:sz w:val="22"/>
          <w:szCs w:val="22"/>
          <w:lang w:val="es-CR"/>
        </w:rPr>
        <w:t xml:space="preserve">proveniente de las labores que realiza </w:t>
      </w:r>
      <w:r w:rsidR="00D91E67">
        <w:rPr>
          <w:rFonts w:cs="Arial"/>
          <w:bCs/>
          <w:sz w:val="22"/>
          <w:szCs w:val="22"/>
          <w:lang w:val="es-CR"/>
        </w:rPr>
        <w:t>el</w:t>
      </w:r>
      <w:r w:rsidR="00D91E67" w:rsidRPr="00127517">
        <w:rPr>
          <w:rFonts w:cs="Arial"/>
          <w:bCs/>
          <w:sz w:val="22"/>
          <w:szCs w:val="22"/>
          <w:lang w:val="es-CR"/>
        </w:rPr>
        <w:t xml:space="preserve"> señor </w:t>
      </w:r>
      <w:r w:rsidR="00D91E67">
        <w:rPr>
          <w:rFonts w:cs="Arial"/>
          <w:bCs/>
          <w:sz w:val="22"/>
          <w:szCs w:val="22"/>
          <w:lang w:val="es-CR"/>
        </w:rPr>
        <w:t>Campos Piña</w:t>
      </w:r>
      <w:r w:rsidR="00D91E67" w:rsidRPr="00127517">
        <w:rPr>
          <w:rFonts w:cs="Arial"/>
          <w:bCs/>
          <w:sz w:val="22"/>
          <w:szCs w:val="22"/>
          <w:lang w:val="es-CR"/>
        </w:rPr>
        <w:t xml:space="preserve"> como </w:t>
      </w:r>
      <w:r w:rsidR="00D91E67">
        <w:rPr>
          <w:rFonts w:cs="Arial"/>
          <w:bCs/>
          <w:sz w:val="22"/>
          <w:szCs w:val="22"/>
          <w:lang w:val="es-CR"/>
        </w:rPr>
        <w:t xml:space="preserve">agricultor.  </w:t>
      </w:r>
      <w:r>
        <w:rPr>
          <w:sz w:val="22"/>
          <w:szCs w:val="22"/>
          <w:lang w:val="es-CR"/>
        </w:rPr>
        <w:t>Dichos documentos se adjuntan al expediente del acta.</w:t>
      </w:r>
    </w:p>
    <w:p w14:paraId="1D70AC5F" w14:textId="77777777" w:rsidR="00AA17E2" w:rsidRDefault="00AA17E2" w:rsidP="00AA17E2">
      <w:pPr>
        <w:spacing w:line="360" w:lineRule="auto"/>
        <w:jc w:val="both"/>
        <w:rPr>
          <w:bCs/>
          <w:sz w:val="22"/>
          <w:szCs w:val="22"/>
        </w:rPr>
      </w:pPr>
    </w:p>
    <w:p w14:paraId="0691895D" w14:textId="00DFFC25" w:rsidR="00AA17E2" w:rsidRPr="007E1A0A" w:rsidRDefault="00AA17E2" w:rsidP="00AA17E2">
      <w:pPr>
        <w:spacing w:line="360" w:lineRule="auto"/>
        <w:jc w:val="both"/>
        <w:rPr>
          <w:sz w:val="22"/>
          <w:szCs w:val="22"/>
        </w:rPr>
      </w:pPr>
      <w:r>
        <w:rPr>
          <w:rFonts w:cs="Arial"/>
          <w:sz w:val="22"/>
        </w:rPr>
        <w:t xml:space="preserve">La licenciada Camacho Murillo </w:t>
      </w:r>
      <w:r w:rsidRPr="007E1A0A">
        <w:rPr>
          <w:bCs/>
          <w:sz w:val="22"/>
          <w:szCs w:val="22"/>
        </w:rPr>
        <w:t xml:space="preserve">expone los alcances de la citada solicitud, destacando que el </w:t>
      </w:r>
      <w:r w:rsidRPr="007E1A0A">
        <w:rPr>
          <w:sz w:val="22"/>
          <w:szCs w:val="22"/>
        </w:rPr>
        <w:t xml:space="preserve">caso propuesto fue debidamente analizado por la Dirección FOSUVI y se determinó </w:t>
      </w:r>
      <w:r w:rsidRPr="006850B4">
        <w:rPr>
          <w:sz w:val="22"/>
          <w:szCs w:val="22"/>
        </w:rPr>
        <w:t>que éste cumple con todos los requisitos que establece la legislación del Sistema, razón por la cual se recomienda aprobar un subsidio de ¢</w:t>
      </w:r>
      <w:r>
        <w:rPr>
          <w:sz w:val="22"/>
          <w:szCs w:val="22"/>
        </w:rPr>
        <w:t>7</w:t>
      </w:r>
      <w:r w:rsidRPr="006850B4">
        <w:rPr>
          <w:sz w:val="22"/>
          <w:szCs w:val="22"/>
        </w:rPr>
        <w:t>.</w:t>
      </w:r>
      <w:r w:rsidR="0070465D">
        <w:rPr>
          <w:sz w:val="22"/>
          <w:szCs w:val="22"/>
        </w:rPr>
        <w:t>526</w:t>
      </w:r>
      <w:r w:rsidRPr="006850B4">
        <w:rPr>
          <w:sz w:val="22"/>
          <w:szCs w:val="22"/>
        </w:rPr>
        <w:t>.</w:t>
      </w:r>
      <w:r>
        <w:rPr>
          <w:sz w:val="22"/>
          <w:szCs w:val="22"/>
        </w:rPr>
        <w:t>0</w:t>
      </w:r>
      <w:r w:rsidRPr="006850B4">
        <w:rPr>
          <w:sz w:val="22"/>
          <w:szCs w:val="22"/>
        </w:rPr>
        <w:t>00,00 bajo las condiciones señaladas por esa Dirección</w:t>
      </w:r>
      <w:r>
        <w:rPr>
          <w:sz w:val="22"/>
          <w:szCs w:val="22"/>
        </w:rPr>
        <w:t>.</w:t>
      </w:r>
    </w:p>
    <w:p w14:paraId="184F67E4" w14:textId="77777777" w:rsidR="00AA17E2" w:rsidRDefault="00AA17E2" w:rsidP="00AA17E2">
      <w:pPr>
        <w:spacing w:line="360" w:lineRule="auto"/>
        <w:jc w:val="both"/>
        <w:rPr>
          <w:sz w:val="22"/>
          <w:szCs w:val="22"/>
        </w:rPr>
      </w:pPr>
    </w:p>
    <w:p w14:paraId="3840B2C8" w14:textId="248AAF40" w:rsidR="0070465D" w:rsidRDefault="00AA17E2" w:rsidP="00AE4D1A">
      <w:pPr>
        <w:spacing w:line="360" w:lineRule="auto"/>
        <w:jc w:val="both"/>
        <w:rPr>
          <w:color w:val="000000"/>
          <w:sz w:val="22"/>
          <w:szCs w:val="22"/>
        </w:rPr>
      </w:pPr>
      <w:r w:rsidRPr="00A25DB7">
        <w:rPr>
          <w:rFonts w:cs="Arial"/>
          <w:sz w:val="22"/>
          <w:u w:val="single"/>
          <w:lang w:val="es-ES_tradnl"/>
        </w:rPr>
        <w:t xml:space="preserve">Minuto </w:t>
      </w:r>
      <w:r w:rsidR="007203AF">
        <w:rPr>
          <w:rFonts w:cs="Arial"/>
          <w:sz w:val="22"/>
          <w:u w:val="single"/>
          <w:lang w:val="es-ES_tradnl"/>
        </w:rPr>
        <w:t>92</w:t>
      </w:r>
      <w:r w:rsidRPr="00A25DB7">
        <w:rPr>
          <w:rFonts w:cs="Arial"/>
          <w:sz w:val="22"/>
          <w:u w:val="single"/>
          <w:lang w:val="es-ES_tradnl"/>
        </w:rPr>
        <w:t>:</w:t>
      </w:r>
      <w:r w:rsidR="007203AF">
        <w:rPr>
          <w:rFonts w:cs="Arial"/>
          <w:sz w:val="22"/>
          <w:u w:val="single"/>
          <w:lang w:val="es-ES_tradnl"/>
        </w:rPr>
        <w:t>50</w:t>
      </w:r>
      <w:r>
        <w:rPr>
          <w:rFonts w:cs="Arial"/>
          <w:sz w:val="22"/>
          <w:lang w:val="es-ES_tradnl"/>
        </w:rPr>
        <w:t xml:space="preserve"> Conocido</w:t>
      </w:r>
      <w:r w:rsidRPr="00BB4E5E">
        <w:rPr>
          <w:color w:val="000000"/>
          <w:sz w:val="22"/>
          <w:szCs w:val="22"/>
        </w:rPr>
        <w:t xml:space="preserve"> el informe de la Dirección FOSUVI y no habiendo objeciones de los señores Directores ni por parte de los funcionarios presentes, la Junta Directiva acoge la recomendación de la Administración</w:t>
      </w:r>
      <w:r w:rsidR="0070465D">
        <w:rPr>
          <w:color w:val="000000"/>
          <w:sz w:val="22"/>
          <w:szCs w:val="22"/>
        </w:rPr>
        <w:t xml:space="preserve">, adicionando una instrucción a la </w:t>
      </w:r>
      <w:r w:rsidR="0070465D" w:rsidRPr="0070465D">
        <w:rPr>
          <w:rFonts w:cs="Arial"/>
          <w:color w:val="000000"/>
          <w:sz w:val="22"/>
          <w:szCs w:val="22"/>
        </w:rPr>
        <w:t>Administración</w:t>
      </w:r>
      <w:r w:rsidR="0070465D">
        <w:rPr>
          <w:rFonts w:cs="Arial"/>
          <w:color w:val="000000"/>
          <w:sz w:val="22"/>
          <w:szCs w:val="22"/>
        </w:rPr>
        <w:t xml:space="preserve">, para que </w:t>
      </w:r>
      <w:r w:rsidR="0070465D" w:rsidRPr="0033582F">
        <w:rPr>
          <w:rFonts w:cs="Arial"/>
          <w:bCs/>
          <w:sz w:val="22"/>
          <w:szCs w:val="22"/>
        </w:rPr>
        <w:t>solicit</w:t>
      </w:r>
      <w:r w:rsidR="0070465D">
        <w:rPr>
          <w:rFonts w:cs="Arial"/>
          <w:bCs/>
          <w:sz w:val="22"/>
          <w:szCs w:val="22"/>
        </w:rPr>
        <w:t>e</w:t>
      </w:r>
      <w:r w:rsidR="0070465D" w:rsidRPr="0033582F">
        <w:rPr>
          <w:rFonts w:cs="Arial"/>
          <w:bCs/>
          <w:sz w:val="22"/>
          <w:szCs w:val="22"/>
        </w:rPr>
        <w:t xml:space="preserve"> a la Municipalidad</w:t>
      </w:r>
      <w:r w:rsidR="0070465D">
        <w:rPr>
          <w:rFonts w:cs="Arial"/>
          <w:bCs/>
          <w:sz w:val="22"/>
          <w:szCs w:val="22"/>
        </w:rPr>
        <w:t xml:space="preserve"> de Bagaces</w:t>
      </w:r>
      <w:r w:rsidR="0070465D" w:rsidRPr="0033582F">
        <w:rPr>
          <w:rFonts w:cs="Arial"/>
          <w:bCs/>
          <w:sz w:val="22"/>
          <w:szCs w:val="22"/>
        </w:rPr>
        <w:t xml:space="preserve">, que en lote propiedad de la familia que encabeza el señor </w:t>
      </w:r>
      <w:r w:rsidR="0070465D">
        <w:rPr>
          <w:rFonts w:cs="Arial"/>
          <w:bCs/>
          <w:sz w:val="22"/>
          <w:szCs w:val="22"/>
        </w:rPr>
        <w:t>Campos Piña</w:t>
      </w:r>
      <w:r w:rsidR="0070465D" w:rsidRPr="0033582F">
        <w:rPr>
          <w:rFonts w:cs="Arial"/>
          <w:bCs/>
          <w:sz w:val="22"/>
          <w:szCs w:val="22"/>
        </w:rPr>
        <w:t xml:space="preserve"> y que fue declarado inhabitable, no permita la construcción de viviendas.</w:t>
      </w:r>
    </w:p>
    <w:p w14:paraId="0EA191D9" w14:textId="21368564" w:rsidR="0070465D" w:rsidRDefault="0070465D" w:rsidP="00AE4D1A">
      <w:pPr>
        <w:spacing w:line="360" w:lineRule="auto"/>
        <w:jc w:val="both"/>
        <w:rPr>
          <w:color w:val="000000"/>
          <w:sz w:val="22"/>
          <w:szCs w:val="22"/>
        </w:rPr>
      </w:pPr>
    </w:p>
    <w:p w14:paraId="74E19227" w14:textId="3F1CAEDB" w:rsidR="007203AF" w:rsidRDefault="0070465D" w:rsidP="007203AF">
      <w:pPr>
        <w:tabs>
          <w:tab w:val="left" w:pos="9360"/>
        </w:tabs>
        <w:spacing w:line="360" w:lineRule="auto"/>
        <w:jc w:val="both"/>
        <w:rPr>
          <w:rFonts w:cs="Arial"/>
          <w:sz w:val="22"/>
          <w:szCs w:val="22"/>
        </w:rPr>
      </w:pPr>
      <w:r w:rsidRPr="00A25DB7">
        <w:rPr>
          <w:rFonts w:cs="Arial"/>
          <w:sz w:val="22"/>
          <w:u w:val="single"/>
          <w:lang w:val="es-ES_tradnl"/>
        </w:rPr>
        <w:t xml:space="preserve">Minuto </w:t>
      </w:r>
      <w:r w:rsidR="007203AF">
        <w:rPr>
          <w:rFonts w:cs="Arial"/>
          <w:sz w:val="22"/>
          <w:u w:val="single"/>
          <w:lang w:val="es-ES_tradnl"/>
        </w:rPr>
        <w:t>93</w:t>
      </w:r>
      <w:r w:rsidRPr="00A25DB7">
        <w:rPr>
          <w:rFonts w:cs="Arial"/>
          <w:sz w:val="22"/>
          <w:u w:val="single"/>
          <w:lang w:val="es-ES_tradnl"/>
        </w:rPr>
        <w:t>:</w:t>
      </w:r>
      <w:r>
        <w:rPr>
          <w:rFonts w:cs="Arial"/>
          <w:sz w:val="22"/>
          <w:u w:val="single"/>
          <w:lang w:val="es-ES_tradnl"/>
        </w:rPr>
        <w:t>25</w:t>
      </w:r>
      <w:r>
        <w:rPr>
          <w:rFonts w:cs="Arial"/>
          <w:sz w:val="22"/>
          <w:lang w:val="es-ES_tradnl"/>
        </w:rPr>
        <w:t xml:space="preserve"> Co</w:t>
      </w:r>
      <w:r w:rsidR="007203AF">
        <w:rPr>
          <w:rFonts w:cs="Arial"/>
          <w:sz w:val="22"/>
          <w:lang w:val="es-ES_tradnl"/>
        </w:rPr>
        <w:t xml:space="preserve">mplementariamente, se acoge una moción del Director Carranza González, en el sentido de solicitar a la </w:t>
      </w:r>
      <w:r w:rsidR="007203AF" w:rsidRPr="00AC666E">
        <w:rPr>
          <w:rFonts w:cs="Arial"/>
          <w:bCs/>
          <w:color w:val="000000"/>
          <w:sz w:val="22"/>
          <w:szCs w:val="22"/>
        </w:rPr>
        <w:t>Administración</w:t>
      </w:r>
      <w:r w:rsidR="007203AF">
        <w:rPr>
          <w:rFonts w:cs="Arial"/>
          <w:bCs/>
          <w:color w:val="000000"/>
          <w:sz w:val="22"/>
          <w:szCs w:val="22"/>
        </w:rPr>
        <w:t>, que con el concurso de las entidades autorizadas, realice un estudio para verificar que los bonos de vivienda otorgados a familias damnificadas de la tormenta tropical Otto, se encuentren debidamente registrados como casos de emergencia.</w:t>
      </w:r>
    </w:p>
    <w:p w14:paraId="43A80DC4" w14:textId="23BF6EE2" w:rsidR="0070465D" w:rsidRDefault="0070465D" w:rsidP="00AE4D1A">
      <w:pPr>
        <w:spacing w:line="360" w:lineRule="auto"/>
        <w:jc w:val="both"/>
        <w:rPr>
          <w:color w:val="000000"/>
          <w:sz w:val="22"/>
          <w:szCs w:val="22"/>
        </w:rPr>
      </w:pPr>
    </w:p>
    <w:p w14:paraId="1663CA99" w14:textId="68E9C5AD" w:rsidR="00AE4D1A" w:rsidRPr="00AA17E2" w:rsidRDefault="007203AF" w:rsidP="00AE4D1A">
      <w:pPr>
        <w:spacing w:line="360" w:lineRule="auto"/>
        <w:jc w:val="both"/>
        <w:rPr>
          <w:color w:val="000000"/>
          <w:sz w:val="22"/>
          <w:szCs w:val="22"/>
        </w:rPr>
      </w:pPr>
      <w:r>
        <w:rPr>
          <w:color w:val="000000"/>
          <w:sz w:val="22"/>
          <w:szCs w:val="22"/>
        </w:rPr>
        <w:t xml:space="preserve">En consecuencia, la </w:t>
      </w:r>
      <w:r w:rsidRPr="007203AF">
        <w:rPr>
          <w:rFonts w:cs="Arial"/>
          <w:color w:val="000000"/>
          <w:sz w:val="22"/>
          <w:szCs w:val="22"/>
          <w:lang w:val="es-CR"/>
        </w:rPr>
        <w:t>Junta Directiva</w:t>
      </w:r>
      <w:r>
        <w:rPr>
          <w:rFonts w:cs="Arial"/>
          <w:color w:val="000000"/>
          <w:sz w:val="22"/>
          <w:szCs w:val="22"/>
          <w:lang w:val="es-CR"/>
        </w:rPr>
        <w:t xml:space="preserve"> </w:t>
      </w:r>
      <w:r w:rsidR="00AA17E2" w:rsidRPr="00BB4E5E">
        <w:rPr>
          <w:color w:val="000000"/>
          <w:sz w:val="22"/>
          <w:szCs w:val="22"/>
        </w:rPr>
        <w:t xml:space="preserve">toma </w:t>
      </w:r>
      <w:r w:rsidR="00AA17E2">
        <w:rPr>
          <w:color w:val="000000"/>
          <w:sz w:val="22"/>
          <w:szCs w:val="22"/>
        </w:rPr>
        <w:t>los</w:t>
      </w:r>
      <w:r w:rsidR="00AA17E2" w:rsidRPr="00BB4E5E">
        <w:rPr>
          <w:color w:val="000000"/>
          <w:sz w:val="22"/>
          <w:szCs w:val="22"/>
        </w:rPr>
        <w:t xml:space="preserve"> </w:t>
      </w:r>
      <w:r w:rsidR="00AA17E2">
        <w:rPr>
          <w:b/>
          <w:color w:val="000000"/>
          <w:sz w:val="22"/>
          <w:szCs w:val="22"/>
        </w:rPr>
        <w:t>a</w:t>
      </w:r>
      <w:r w:rsidR="00AA17E2" w:rsidRPr="006E20AF">
        <w:rPr>
          <w:b/>
          <w:color w:val="000000"/>
          <w:sz w:val="22"/>
          <w:szCs w:val="22"/>
        </w:rPr>
        <w:t>cuerdo</w:t>
      </w:r>
      <w:r w:rsidR="00AA17E2">
        <w:rPr>
          <w:b/>
          <w:color w:val="000000"/>
          <w:sz w:val="22"/>
          <w:szCs w:val="22"/>
        </w:rPr>
        <w:t>s</w:t>
      </w:r>
      <w:r w:rsidR="00AA17E2" w:rsidRPr="006E20AF">
        <w:rPr>
          <w:b/>
          <w:color w:val="000000"/>
          <w:sz w:val="22"/>
          <w:szCs w:val="22"/>
        </w:rPr>
        <w:t xml:space="preserve"> N° 3</w:t>
      </w:r>
      <w:r w:rsidR="00AA17E2">
        <w:rPr>
          <w:b/>
          <w:color w:val="000000"/>
          <w:sz w:val="22"/>
          <w:szCs w:val="22"/>
        </w:rPr>
        <w:t xml:space="preserve"> y N° 4</w:t>
      </w:r>
      <w:r w:rsidR="00AA17E2">
        <w:rPr>
          <w:color w:val="000000"/>
          <w:sz w:val="22"/>
          <w:szCs w:val="22"/>
        </w:rPr>
        <w:t xml:space="preserve"> que se anexan a esta minuta.</w:t>
      </w:r>
    </w:p>
    <w:p w14:paraId="0D6012CC" w14:textId="77777777" w:rsidR="00C27EF8" w:rsidRPr="00D14EAF" w:rsidRDefault="00C27EF8" w:rsidP="00C27EF8">
      <w:pPr>
        <w:spacing w:line="360" w:lineRule="auto"/>
        <w:jc w:val="both"/>
        <w:rPr>
          <w:rFonts w:cs="Arial"/>
          <w:b/>
          <w:sz w:val="22"/>
        </w:rPr>
      </w:pPr>
      <w:r w:rsidRPr="00D14EAF">
        <w:rPr>
          <w:rFonts w:cs="Arial"/>
          <w:b/>
          <w:sz w:val="22"/>
        </w:rPr>
        <w:lastRenderedPageBreak/>
        <w:t>************</w:t>
      </w:r>
    </w:p>
    <w:p w14:paraId="39BDCCF7" w14:textId="77777777" w:rsidR="00C27EF8" w:rsidRDefault="00C27EF8" w:rsidP="00C27EF8">
      <w:pPr>
        <w:spacing w:line="360" w:lineRule="auto"/>
        <w:jc w:val="both"/>
        <w:rPr>
          <w:rFonts w:cs="Arial"/>
          <w:b/>
          <w:sz w:val="22"/>
          <w:szCs w:val="22"/>
          <w:u w:val="single"/>
          <w:lang w:val="es-ES_tradnl"/>
        </w:rPr>
      </w:pPr>
    </w:p>
    <w:p w14:paraId="416CE3B1" w14:textId="1534712D"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5° </w:t>
      </w:r>
      <w:r w:rsidR="001D75AC" w:rsidRPr="005C1E0E">
        <w:rPr>
          <w:rFonts w:cs="Arial"/>
          <w:b/>
          <w:bCs/>
          <w:sz w:val="22"/>
          <w:u w:val="single"/>
        </w:rPr>
        <w:t>Solicitud de financiamiento adicional para el proyecto Valle del Sol</w:t>
      </w:r>
    </w:p>
    <w:p w14:paraId="0967CD7A" w14:textId="77777777" w:rsidR="00C27EF8" w:rsidRDefault="00C27EF8" w:rsidP="00C27EF8">
      <w:pPr>
        <w:spacing w:line="360" w:lineRule="auto"/>
        <w:jc w:val="both"/>
        <w:rPr>
          <w:rFonts w:cs="Arial"/>
          <w:sz w:val="22"/>
          <w:szCs w:val="22"/>
        </w:rPr>
      </w:pPr>
    </w:p>
    <w:p w14:paraId="6FF5B4B7" w14:textId="476D9F8F" w:rsidR="00A60157" w:rsidRDefault="00A60157" w:rsidP="00A60157">
      <w:pPr>
        <w:spacing w:line="360" w:lineRule="auto"/>
        <w:jc w:val="both"/>
        <w:rPr>
          <w:rFonts w:cs="Arial"/>
          <w:sz w:val="22"/>
          <w:szCs w:val="22"/>
        </w:rPr>
      </w:pPr>
      <w:r w:rsidRPr="0039311E">
        <w:rPr>
          <w:rFonts w:cs="Arial"/>
          <w:sz w:val="22"/>
          <w:u w:val="single"/>
          <w:lang w:val="es-ES_tradnl"/>
        </w:rPr>
        <w:t xml:space="preserve">Minuto </w:t>
      </w:r>
      <w:r w:rsidR="005C5142">
        <w:rPr>
          <w:rFonts w:cs="Arial"/>
          <w:sz w:val="22"/>
          <w:u w:val="single"/>
          <w:lang w:val="es-ES_tradnl"/>
        </w:rPr>
        <w:t>94</w:t>
      </w:r>
      <w:r w:rsidRPr="0039311E">
        <w:rPr>
          <w:rFonts w:cs="Arial"/>
          <w:sz w:val="22"/>
          <w:u w:val="single"/>
          <w:lang w:val="es-ES_tradnl"/>
        </w:rPr>
        <w:t>:</w:t>
      </w:r>
      <w:r w:rsidR="005C5142">
        <w:rPr>
          <w:rFonts w:cs="Arial"/>
          <w:sz w:val="22"/>
          <w:u w:val="single"/>
          <w:lang w:val="es-ES_tradnl"/>
        </w:rPr>
        <w:t>20</w:t>
      </w:r>
      <w:r>
        <w:rPr>
          <w:rFonts w:cs="Arial"/>
          <w:sz w:val="22"/>
          <w:lang w:val="es-ES_tradnl"/>
        </w:rPr>
        <w:t xml:space="preserve"> Se </w:t>
      </w:r>
      <w:r w:rsidR="005C6BF9">
        <w:rPr>
          <w:rFonts w:cs="Arial"/>
          <w:sz w:val="22"/>
          <w:lang w:val="es-ES_tradnl"/>
        </w:rPr>
        <w:t xml:space="preserve">conoce </w:t>
      </w:r>
      <w:r>
        <w:rPr>
          <w:rFonts w:cs="Arial"/>
          <w:sz w:val="22"/>
          <w:lang w:val="es-ES_tradnl"/>
        </w:rPr>
        <w:t xml:space="preserve">el oficio </w:t>
      </w:r>
      <w:r>
        <w:rPr>
          <w:rFonts w:cs="Arial"/>
          <w:sz w:val="22"/>
          <w:szCs w:val="22"/>
        </w:rPr>
        <w:t>GG-ME-</w:t>
      </w:r>
      <w:r w:rsidR="005C6BF9">
        <w:rPr>
          <w:rFonts w:cs="Arial"/>
          <w:sz w:val="22"/>
          <w:szCs w:val="22"/>
        </w:rPr>
        <w:t>1075</w:t>
      </w:r>
      <w:r>
        <w:rPr>
          <w:rFonts w:cs="Arial"/>
          <w:sz w:val="22"/>
          <w:szCs w:val="22"/>
        </w:rPr>
        <w:t xml:space="preserve">-2019 del </w:t>
      </w:r>
      <w:r w:rsidR="005C5142">
        <w:rPr>
          <w:rFonts w:cs="Arial"/>
          <w:sz w:val="22"/>
          <w:szCs w:val="22"/>
        </w:rPr>
        <w:t>11</w:t>
      </w:r>
      <w:r>
        <w:rPr>
          <w:rFonts w:cs="Arial"/>
          <w:sz w:val="22"/>
          <w:szCs w:val="22"/>
        </w:rPr>
        <w:t xml:space="preserve"> de </w:t>
      </w:r>
      <w:r w:rsidR="005C5142">
        <w:rPr>
          <w:rFonts w:cs="Arial"/>
          <w:sz w:val="22"/>
          <w:szCs w:val="22"/>
        </w:rPr>
        <w:t>octubre</w:t>
      </w:r>
      <w:r>
        <w:rPr>
          <w:rFonts w:cs="Arial"/>
          <w:sz w:val="22"/>
          <w:szCs w:val="22"/>
        </w:rPr>
        <w:t xml:space="preserve"> de 2019, mediante el cual, la </w:t>
      </w:r>
      <w:r w:rsidRPr="000E179C">
        <w:rPr>
          <w:rFonts w:cs="Arial"/>
          <w:sz w:val="22"/>
          <w:szCs w:val="22"/>
        </w:rPr>
        <w:t>Gerencia General</w:t>
      </w:r>
      <w:r>
        <w:rPr>
          <w:rFonts w:cs="Arial"/>
          <w:sz w:val="22"/>
          <w:szCs w:val="22"/>
        </w:rPr>
        <w:t xml:space="preserve"> remite y avala el informe </w:t>
      </w:r>
      <w:r w:rsidR="005C5142">
        <w:rPr>
          <w:rFonts w:cs="Arial"/>
          <w:sz w:val="22"/>
          <w:szCs w:val="22"/>
        </w:rPr>
        <w:t>DF</w:t>
      </w:r>
      <w:r>
        <w:rPr>
          <w:rFonts w:cs="Arial"/>
          <w:sz w:val="22"/>
          <w:szCs w:val="22"/>
        </w:rPr>
        <w:t>-OF-</w:t>
      </w:r>
      <w:r w:rsidR="005C5142">
        <w:rPr>
          <w:rFonts w:cs="Arial"/>
          <w:sz w:val="22"/>
          <w:szCs w:val="22"/>
        </w:rPr>
        <w:t>1189</w:t>
      </w:r>
      <w:r>
        <w:rPr>
          <w:rFonts w:cs="Arial"/>
          <w:sz w:val="22"/>
          <w:szCs w:val="22"/>
        </w:rPr>
        <w:t xml:space="preserve">-2019 de la </w:t>
      </w:r>
      <w:r w:rsidR="005C5142">
        <w:rPr>
          <w:rFonts w:cs="Arial"/>
          <w:sz w:val="22"/>
          <w:szCs w:val="22"/>
        </w:rPr>
        <w:t xml:space="preserve">Dirección FOSUVI, </w:t>
      </w:r>
      <w:r>
        <w:rPr>
          <w:rFonts w:cs="Arial"/>
          <w:sz w:val="22"/>
          <w:szCs w:val="22"/>
        </w:rPr>
        <w:t>que contiene los resultados del estudio efectuado a la solicitud de</w:t>
      </w:r>
      <w:r w:rsidR="005C5142">
        <w:rPr>
          <w:rFonts w:cs="Arial"/>
          <w:sz w:val="22"/>
          <w:szCs w:val="22"/>
        </w:rPr>
        <w:t xml:space="preserve"> la Fundación para la Vivienda Rural Costa Rica – Canadá</w:t>
      </w:r>
      <w:r>
        <w:rPr>
          <w:rFonts w:cs="Arial"/>
          <w:sz w:val="22"/>
          <w:szCs w:val="22"/>
        </w:rPr>
        <w:t xml:space="preserve">, para aprobar un </w:t>
      </w:r>
      <w:r w:rsidRPr="0022674F">
        <w:rPr>
          <w:rFonts w:cs="Arial"/>
          <w:sz w:val="22"/>
          <w:szCs w:val="22"/>
        </w:rPr>
        <w:t xml:space="preserve">financiamiento adicional </w:t>
      </w:r>
      <w:r>
        <w:rPr>
          <w:rFonts w:cs="Arial"/>
          <w:sz w:val="22"/>
          <w:szCs w:val="22"/>
        </w:rPr>
        <w:t xml:space="preserve">tendiente a sufragar los gastos de formalización de </w:t>
      </w:r>
      <w:r w:rsidR="005C5142">
        <w:rPr>
          <w:rFonts w:cs="Arial"/>
          <w:sz w:val="22"/>
          <w:szCs w:val="22"/>
        </w:rPr>
        <w:t>nueve</w:t>
      </w:r>
      <w:r>
        <w:rPr>
          <w:rFonts w:cs="Arial"/>
          <w:sz w:val="22"/>
          <w:szCs w:val="22"/>
        </w:rPr>
        <w:t xml:space="preserve"> beneficiarios del </w:t>
      </w:r>
      <w:r w:rsidRPr="00DC35C6">
        <w:rPr>
          <w:sz w:val="22"/>
          <w:szCs w:val="22"/>
        </w:rPr>
        <w:t xml:space="preserve">proyecto habitacional </w:t>
      </w:r>
      <w:r w:rsidR="005C5142">
        <w:rPr>
          <w:rFonts w:cs="Arial"/>
          <w:sz w:val="22"/>
          <w:szCs w:val="22"/>
        </w:rPr>
        <w:t>Valle del Sol</w:t>
      </w:r>
      <w:r w:rsidR="005C5142" w:rsidRPr="009C1F77">
        <w:rPr>
          <w:rFonts w:cs="Arial"/>
          <w:sz w:val="22"/>
          <w:szCs w:val="22"/>
        </w:rPr>
        <w:t xml:space="preserve">, ubicado en </w:t>
      </w:r>
      <w:r w:rsidR="005C5142">
        <w:rPr>
          <w:rFonts w:cs="Arial"/>
          <w:sz w:val="22"/>
          <w:szCs w:val="22"/>
        </w:rPr>
        <w:t>el distrito Tierra Blanca del cantón y provincia de Cartago</w:t>
      </w:r>
      <w:r>
        <w:rPr>
          <w:rFonts w:cs="Arial"/>
          <w:sz w:val="22"/>
          <w:szCs w:val="22"/>
        </w:rPr>
        <w:t xml:space="preserve">, y aprobado con el </w:t>
      </w:r>
      <w:r w:rsidRPr="002E30F1">
        <w:rPr>
          <w:rFonts w:cs="Arial"/>
          <w:sz w:val="22"/>
          <w:szCs w:val="22"/>
        </w:rPr>
        <w:t>acuerdo N°</w:t>
      </w:r>
      <w:r>
        <w:rPr>
          <w:rFonts w:cs="Arial"/>
          <w:sz w:val="22"/>
          <w:szCs w:val="22"/>
        </w:rPr>
        <w:t xml:space="preserve"> 2 de la sesión </w:t>
      </w:r>
      <w:r w:rsidR="005C5142" w:rsidRPr="008F3AB9">
        <w:rPr>
          <w:rFonts w:cs="Arial"/>
          <w:sz w:val="22"/>
          <w:szCs w:val="22"/>
        </w:rPr>
        <w:t>72-2014 del 04 de diciembre de 2014</w:t>
      </w:r>
      <w:r>
        <w:rPr>
          <w:rFonts w:cs="Arial"/>
          <w:sz w:val="22"/>
          <w:szCs w:val="22"/>
        </w:rPr>
        <w:t>.  Dichos documentos se adjuntan al expediente del acta.</w:t>
      </w:r>
    </w:p>
    <w:p w14:paraId="4022B389" w14:textId="77777777" w:rsidR="00A60157" w:rsidRDefault="00A60157" w:rsidP="00A60157">
      <w:pPr>
        <w:spacing w:line="360" w:lineRule="auto"/>
        <w:jc w:val="both"/>
        <w:rPr>
          <w:rFonts w:cs="Arial"/>
          <w:sz w:val="22"/>
          <w:szCs w:val="22"/>
        </w:rPr>
      </w:pPr>
    </w:p>
    <w:p w14:paraId="0E4E6DB5" w14:textId="61C08477" w:rsidR="00A60157" w:rsidRDefault="005C5142" w:rsidP="00A60157">
      <w:pPr>
        <w:spacing w:line="360" w:lineRule="auto"/>
        <w:jc w:val="both"/>
        <w:rPr>
          <w:rFonts w:cs="Arial"/>
          <w:sz w:val="22"/>
          <w:szCs w:val="22"/>
        </w:rPr>
      </w:pPr>
      <w:r>
        <w:rPr>
          <w:rFonts w:cs="Arial"/>
          <w:sz w:val="22"/>
          <w:lang w:val="es-ES_tradnl"/>
        </w:rPr>
        <w:t xml:space="preserve">La licenciada Camacho Murillo </w:t>
      </w:r>
      <w:r w:rsidR="00A60157">
        <w:rPr>
          <w:rFonts w:cs="Arial"/>
          <w:sz w:val="22"/>
          <w:lang w:val="es-ES_tradnl"/>
        </w:rPr>
        <w:t>expone los alcances del citado informe</w:t>
      </w:r>
      <w:r w:rsidR="00A60157">
        <w:rPr>
          <w:rFonts w:cs="Arial"/>
          <w:bCs/>
          <w:sz w:val="22"/>
          <w:szCs w:val="22"/>
        </w:rPr>
        <w:t>, destacando que</w:t>
      </w:r>
      <w:r w:rsidR="00A60157">
        <w:rPr>
          <w:rFonts w:cs="Arial"/>
          <w:sz w:val="22"/>
          <w:szCs w:val="22"/>
        </w:rPr>
        <w:t xml:space="preserve"> se</w:t>
      </w:r>
      <w:r w:rsidR="00A60157" w:rsidRPr="0022674F">
        <w:rPr>
          <w:rFonts w:cs="Arial"/>
          <w:sz w:val="22"/>
          <w:szCs w:val="22"/>
        </w:rPr>
        <w:t xml:space="preserve"> solicita </w:t>
      </w:r>
      <w:r w:rsidR="00A60157">
        <w:rPr>
          <w:rFonts w:cs="Arial"/>
          <w:sz w:val="22"/>
          <w:szCs w:val="22"/>
        </w:rPr>
        <w:t xml:space="preserve">el </w:t>
      </w:r>
      <w:r w:rsidR="00A60157" w:rsidRPr="0022674F">
        <w:rPr>
          <w:rFonts w:cs="Arial"/>
          <w:sz w:val="22"/>
          <w:szCs w:val="22"/>
        </w:rPr>
        <w:t>otorga</w:t>
      </w:r>
      <w:r w:rsidR="00A60157">
        <w:rPr>
          <w:rFonts w:cs="Arial"/>
          <w:sz w:val="22"/>
          <w:szCs w:val="22"/>
        </w:rPr>
        <w:t>miento de</w:t>
      </w:r>
      <w:r w:rsidR="00A60157" w:rsidRPr="0022674F">
        <w:rPr>
          <w:rFonts w:cs="Arial"/>
          <w:sz w:val="22"/>
          <w:szCs w:val="22"/>
        </w:rPr>
        <w:t xml:space="preserve"> un financiamiento adicional </w:t>
      </w:r>
      <w:r w:rsidR="00A60157">
        <w:rPr>
          <w:rFonts w:cs="Arial"/>
          <w:sz w:val="22"/>
          <w:szCs w:val="22"/>
        </w:rPr>
        <w:t xml:space="preserve">por un monto total  de </w:t>
      </w:r>
      <w:r w:rsidR="00A60157" w:rsidRPr="00BE09A5">
        <w:rPr>
          <w:rFonts w:cs="Arial"/>
          <w:sz w:val="22"/>
        </w:rPr>
        <w:t>¢</w:t>
      </w:r>
      <w:r>
        <w:rPr>
          <w:rFonts w:cs="Arial"/>
          <w:sz w:val="22"/>
        </w:rPr>
        <w:t>2</w:t>
      </w:r>
      <w:r w:rsidR="00A60157">
        <w:rPr>
          <w:rFonts w:cs="Arial"/>
          <w:sz w:val="22"/>
        </w:rPr>
        <w:t>,7 millones</w:t>
      </w:r>
      <w:r w:rsidR="00A60157" w:rsidRPr="00BE09A5">
        <w:rPr>
          <w:rFonts w:cs="Arial"/>
          <w:sz w:val="22"/>
        </w:rPr>
        <w:t>,</w:t>
      </w:r>
      <w:r w:rsidR="00A60157">
        <w:rPr>
          <w:rFonts w:cs="Arial"/>
          <w:sz w:val="22"/>
        </w:rPr>
        <w:t xml:space="preserve"> </w:t>
      </w:r>
      <w:r w:rsidR="00A60157">
        <w:rPr>
          <w:rFonts w:cs="Arial"/>
          <w:sz w:val="22"/>
          <w:szCs w:val="22"/>
        </w:rPr>
        <w:t>par</w:t>
      </w:r>
      <w:r w:rsidR="00A60157" w:rsidRPr="0022674F">
        <w:rPr>
          <w:rFonts w:cs="Arial"/>
          <w:sz w:val="22"/>
          <w:szCs w:val="22"/>
        </w:rPr>
        <w:t xml:space="preserve">a </w:t>
      </w:r>
      <w:r w:rsidR="00A60157">
        <w:rPr>
          <w:rFonts w:cs="Arial"/>
          <w:sz w:val="22"/>
          <w:szCs w:val="22"/>
        </w:rPr>
        <w:t xml:space="preserve">sufragar los gastos de formalización de </w:t>
      </w:r>
      <w:r>
        <w:rPr>
          <w:rFonts w:cs="Arial"/>
          <w:sz w:val="22"/>
          <w:szCs w:val="22"/>
        </w:rPr>
        <w:t>nueve</w:t>
      </w:r>
      <w:r w:rsidR="00A60157">
        <w:rPr>
          <w:rFonts w:cs="Arial"/>
          <w:sz w:val="22"/>
          <w:szCs w:val="22"/>
        </w:rPr>
        <w:t xml:space="preserve"> beneficiarios del citado proyecto de vivienda</w:t>
      </w:r>
      <w:r w:rsidR="00A60157" w:rsidRPr="0022674F">
        <w:rPr>
          <w:rFonts w:cs="Arial"/>
          <w:sz w:val="22"/>
          <w:szCs w:val="22"/>
        </w:rPr>
        <w:t xml:space="preserve">, </w:t>
      </w:r>
      <w:r w:rsidR="00A60157">
        <w:rPr>
          <w:rFonts w:cs="Arial"/>
          <w:sz w:val="22"/>
          <w:szCs w:val="22"/>
        </w:rPr>
        <w:t>de conformidad con lo establecido en las “</w:t>
      </w:r>
      <w:r w:rsidR="00A60157" w:rsidRPr="00FD7D03">
        <w:rPr>
          <w:rFonts w:cs="Arial"/>
          <w:sz w:val="22"/>
          <w:szCs w:val="22"/>
        </w:rPr>
        <w:t xml:space="preserve">condiciones del financiamiento para los gastos de formalización del </w:t>
      </w:r>
      <w:r w:rsidR="00A60157" w:rsidRPr="00FD7D03">
        <w:rPr>
          <w:rFonts w:cs="Arial"/>
          <w:color w:val="000000"/>
          <w:sz w:val="22"/>
          <w:szCs w:val="22"/>
        </w:rPr>
        <w:t xml:space="preserve">Bono Familiar de Vivienda, </w:t>
      </w:r>
      <w:r w:rsidR="00A60157" w:rsidRPr="00FD7D03">
        <w:rPr>
          <w:rFonts w:cs="Arial"/>
          <w:sz w:val="22"/>
          <w:szCs w:val="22"/>
        </w:rPr>
        <w:t>en casos tramitados al amparo del artículo 59 de la Ley 7052 y bajo las modalidades S-001, S-002, Llave en Mano y casos individuales</w:t>
      </w:r>
      <w:r w:rsidR="00A60157">
        <w:rPr>
          <w:rFonts w:cs="Arial"/>
          <w:sz w:val="22"/>
          <w:szCs w:val="22"/>
        </w:rPr>
        <w:t xml:space="preserve">”, contenidas en el acuerdo </w:t>
      </w:r>
      <w:r w:rsidR="00A60157" w:rsidRPr="000023E7">
        <w:rPr>
          <w:rFonts w:cs="Arial"/>
          <w:sz w:val="22"/>
          <w:szCs w:val="22"/>
          <w:lang w:val="es-ES_tradnl"/>
        </w:rPr>
        <w:t>N°</w:t>
      </w:r>
      <w:r w:rsidR="00A60157">
        <w:rPr>
          <w:rFonts w:cs="Arial"/>
          <w:sz w:val="22"/>
          <w:szCs w:val="22"/>
          <w:lang w:val="es-ES_tradnl"/>
        </w:rPr>
        <w:t>5</w:t>
      </w:r>
      <w:r w:rsidR="00A60157" w:rsidRPr="000023E7">
        <w:rPr>
          <w:rFonts w:cs="Arial"/>
          <w:sz w:val="22"/>
          <w:szCs w:val="22"/>
        </w:rPr>
        <w:t xml:space="preserve"> de la sesión </w:t>
      </w:r>
      <w:r w:rsidR="00A60157">
        <w:rPr>
          <w:rFonts w:cs="Arial"/>
          <w:sz w:val="22"/>
          <w:szCs w:val="22"/>
        </w:rPr>
        <w:t>11</w:t>
      </w:r>
      <w:r w:rsidR="00A60157" w:rsidRPr="000023E7">
        <w:rPr>
          <w:rFonts w:cs="Arial"/>
          <w:sz w:val="22"/>
          <w:szCs w:val="22"/>
        </w:rPr>
        <w:t>-201</w:t>
      </w:r>
      <w:r w:rsidR="00A60157">
        <w:rPr>
          <w:rFonts w:cs="Arial"/>
          <w:sz w:val="22"/>
          <w:szCs w:val="22"/>
        </w:rPr>
        <w:t>5</w:t>
      </w:r>
      <w:r w:rsidR="00A60157" w:rsidRPr="000023E7">
        <w:rPr>
          <w:rFonts w:cs="Arial"/>
          <w:sz w:val="22"/>
          <w:szCs w:val="22"/>
        </w:rPr>
        <w:t xml:space="preserve"> del </w:t>
      </w:r>
      <w:r w:rsidR="00A60157">
        <w:rPr>
          <w:rFonts w:cs="Arial"/>
          <w:sz w:val="22"/>
          <w:szCs w:val="22"/>
        </w:rPr>
        <w:t>11</w:t>
      </w:r>
      <w:r w:rsidR="00A60157" w:rsidRPr="000023E7">
        <w:rPr>
          <w:rFonts w:cs="Arial"/>
          <w:sz w:val="22"/>
          <w:szCs w:val="22"/>
        </w:rPr>
        <w:t xml:space="preserve"> de </w:t>
      </w:r>
      <w:r w:rsidR="00A60157">
        <w:rPr>
          <w:rFonts w:cs="Arial"/>
          <w:sz w:val="22"/>
          <w:szCs w:val="22"/>
        </w:rPr>
        <w:t>marzo</w:t>
      </w:r>
      <w:r w:rsidR="00A60157" w:rsidRPr="000023E7">
        <w:rPr>
          <w:rFonts w:cs="Arial"/>
          <w:sz w:val="22"/>
          <w:szCs w:val="22"/>
        </w:rPr>
        <w:t xml:space="preserve"> de 201</w:t>
      </w:r>
      <w:r w:rsidR="00A60157">
        <w:rPr>
          <w:rFonts w:cs="Arial"/>
          <w:sz w:val="22"/>
          <w:szCs w:val="22"/>
        </w:rPr>
        <w:t>5.</w:t>
      </w:r>
    </w:p>
    <w:p w14:paraId="71D3718C" w14:textId="77777777" w:rsidR="00A60157" w:rsidRDefault="00A60157" w:rsidP="00A60157">
      <w:pPr>
        <w:spacing w:line="360" w:lineRule="auto"/>
        <w:jc w:val="both"/>
        <w:rPr>
          <w:rFonts w:cs="Arial"/>
          <w:sz w:val="22"/>
          <w:szCs w:val="22"/>
        </w:rPr>
      </w:pPr>
    </w:p>
    <w:p w14:paraId="57BCD9C3" w14:textId="6B67224F" w:rsidR="005C5142" w:rsidRDefault="00A60157" w:rsidP="00A60157">
      <w:pPr>
        <w:spacing w:line="360" w:lineRule="auto"/>
        <w:jc w:val="both"/>
        <w:rPr>
          <w:rFonts w:cs="Arial"/>
          <w:sz w:val="22"/>
          <w:szCs w:val="22"/>
        </w:rPr>
      </w:pPr>
      <w:r w:rsidRPr="00085875">
        <w:rPr>
          <w:rFonts w:cs="Arial"/>
          <w:color w:val="000000"/>
          <w:sz w:val="22"/>
          <w:szCs w:val="22"/>
          <w:u w:val="single"/>
        </w:rPr>
        <w:t xml:space="preserve">Minuto </w:t>
      </w:r>
      <w:r w:rsidR="005C5142">
        <w:rPr>
          <w:rFonts w:cs="Arial"/>
          <w:color w:val="000000"/>
          <w:sz w:val="22"/>
          <w:szCs w:val="22"/>
          <w:u w:val="single"/>
        </w:rPr>
        <w:t>99</w:t>
      </w:r>
      <w:r w:rsidRPr="00085875">
        <w:rPr>
          <w:rFonts w:cs="Arial"/>
          <w:color w:val="000000"/>
          <w:sz w:val="22"/>
          <w:szCs w:val="22"/>
          <w:u w:val="single"/>
        </w:rPr>
        <w:t>:</w:t>
      </w:r>
      <w:r w:rsidR="005C5142">
        <w:rPr>
          <w:rFonts w:cs="Arial"/>
          <w:color w:val="000000"/>
          <w:sz w:val="22"/>
          <w:szCs w:val="22"/>
          <w:u w:val="single"/>
        </w:rPr>
        <w:t>10</w:t>
      </w:r>
      <w:r>
        <w:rPr>
          <w:rFonts w:cs="Arial"/>
          <w:color w:val="000000"/>
          <w:sz w:val="22"/>
          <w:szCs w:val="22"/>
        </w:rPr>
        <w:t xml:space="preserve"> Cono</w:t>
      </w:r>
      <w:r>
        <w:rPr>
          <w:rFonts w:cs="Arial"/>
          <w:bCs/>
          <w:sz w:val="22"/>
          <w:szCs w:val="22"/>
        </w:rPr>
        <w:t xml:space="preserve">cida la propuesta de la </w:t>
      </w:r>
      <w:r w:rsidR="005C5142">
        <w:rPr>
          <w:rFonts w:cs="Arial"/>
          <w:bCs/>
          <w:sz w:val="22"/>
          <w:szCs w:val="22"/>
        </w:rPr>
        <w:t>Dirección FOSUVI y no habiendo objeciones de los señores Directores ni por parte de los funcionarios presentes</w:t>
      </w:r>
      <w:r>
        <w:rPr>
          <w:rFonts w:cs="Arial"/>
          <w:bCs/>
          <w:sz w:val="22"/>
          <w:szCs w:val="22"/>
        </w:rPr>
        <w:t xml:space="preserve">, </w:t>
      </w:r>
      <w:r w:rsidR="005C5142">
        <w:rPr>
          <w:rFonts w:cs="Arial"/>
          <w:bCs/>
          <w:sz w:val="22"/>
          <w:szCs w:val="22"/>
        </w:rPr>
        <w:t xml:space="preserve">la </w:t>
      </w:r>
      <w:r w:rsidR="005C5142" w:rsidRPr="005C5142">
        <w:rPr>
          <w:rFonts w:cs="Arial"/>
          <w:bCs/>
          <w:sz w:val="22"/>
          <w:szCs w:val="22"/>
          <w:lang w:val="es-CR"/>
        </w:rPr>
        <w:t>Junta Directiva</w:t>
      </w:r>
      <w:r w:rsidR="005C5142">
        <w:rPr>
          <w:rFonts w:cs="Arial"/>
          <w:bCs/>
          <w:sz w:val="22"/>
          <w:szCs w:val="22"/>
          <w:lang w:val="es-CR"/>
        </w:rPr>
        <w:t xml:space="preserve"> resuelve actuar de la forma que recomienda la </w:t>
      </w:r>
      <w:r w:rsidR="005C5142" w:rsidRPr="005C5142">
        <w:rPr>
          <w:rFonts w:cs="Arial"/>
          <w:bCs/>
          <w:sz w:val="22"/>
          <w:szCs w:val="22"/>
          <w:lang w:val="es-CR"/>
        </w:rPr>
        <w:t>Administración</w:t>
      </w:r>
      <w:r w:rsidR="005C5142">
        <w:rPr>
          <w:rFonts w:cs="Arial"/>
          <w:bCs/>
          <w:sz w:val="22"/>
          <w:szCs w:val="22"/>
          <w:lang w:val="es-CR"/>
        </w:rPr>
        <w:t xml:space="preserve"> y, en consecuencia, se toma el </w:t>
      </w:r>
      <w:r w:rsidR="005C5142" w:rsidRPr="005C5142">
        <w:rPr>
          <w:rFonts w:cs="Arial"/>
          <w:b/>
          <w:sz w:val="22"/>
          <w:szCs w:val="22"/>
          <w:lang w:val="es-CR"/>
        </w:rPr>
        <w:t>Acuerdo N° 5</w:t>
      </w:r>
      <w:r w:rsidR="005C5142">
        <w:rPr>
          <w:rFonts w:cs="Arial"/>
          <w:bCs/>
          <w:sz w:val="22"/>
          <w:szCs w:val="22"/>
          <w:lang w:val="es-CR"/>
        </w:rPr>
        <w:t xml:space="preserve"> </w:t>
      </w:r>
      <w:r w:rsidR="005C5142">
        <w:rPr>
          <w:rFonts w:cs="Arial"/>
          <w:sz w:val="22"/>
          <w:szCs w:val="22"/>
        </w:rPr>
        <w:t>que se anexa a esta minuta.</w:t>
      </w:r>
    </w:p>
    <w:p w14:paraId="5D2C468D" w14:textId="77777777" w:rsidR="00C27EF8" w:rsidRPr="00D14EAF" w:rsidRDefault="00C27EF8" w:rsidP="00C27EF8">
      <w:pPr>
        <w:spacing w:line="360" w:lineRule="auto"/>
        <w:jc w:val="both"/>
        <w:rPr>
          <w:rFonts w:cs="Arial"/>
          <w:b/>
          <w:sz w:val="22"/>
        </w:rPr>
      </w:pPr>
      <w:r w:rsidRPr="00D14EAF">
        <w:rPr>
          <w:rFonts w:cs="Arial"/>
          <w:b/>
          <w:sz w:val="22"/>
        </w:rPr>
        <w:t>************</w:t>
      </w:r>
    </w:p>
    <w:p w14:paraId="069B66AB" w14:textId="77777777" w:rsidR="00C27EF8" w:rsidRDefault="00C27EF8" w:rsidP="00C27EF8">
      <w:pPr>
        <w:spacing w:line="360" w:lineRule="auto"/>
        <w:jc w:val="both"/>
        <w:rPr>
          <w:rFonts w:cs="Arial"/>
          <w:b/>
          <w:bCs/>
          <w:sz w:val="22"/>
          <w:szCs w:val="22"/>
          <w:u w:val="single"/>
          <w:lang w:val="es-ES_tradnl"/>
        </w:rPr>
      </w:pPr>
    </w:p>
    <w:p w14:paraId="12BE60A0" w14:textId="58CEFC93"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1D75AC" w:rsidRPr="005C1E0E">
        <w:rPr>
          <w:rFonts w:cs="Arial"/>
          <w:b/>
          <w:bCs/>
          <w:sz w:val="22"/>
          <w:u w:val="single"/>
        </w:rPr>
        <w:t xml:space="preserve">Solicitud de financiamiento adicional para el proyecto Cocales de </w:t>
      </w:r>
      <w:proofErr w:type="spellStart"/>
      <w:r w:rsidR="001D75AC" w:rsidRPr="005C1E0E">
        <w:rPr>
          <w:rFonts w:cs="Arial"/>
          <w:b/>
          <w:bCs/>
          <w:sz w:val="22"/>
          <w:u w:val="single"/>
        </w:rPr>
        <w:t>Duacarí</w:t>
      </w:r>
      <w:proofErr w:type="spellEnd"/>
    </w:p>
    <w:p w14:paraId="2C8D9DF0" w14:textId="77777777" w:rsidR="00C27EF8" w:rsidRDefault="00C27EF8" w:rsidP="00C27EF8">
      <w:pPr>
        <w:spacing w:line="360" w:lineRule="auto"/>
        <w:jc w:val="both"/>
        <w:rPr>
          <w:rFonts w:cs="Arial"/>
          <w:sz w:val="22"/>
          <w:szCs w:val="22"/>
        </w:rPr>
      </w:pPr>
    </w:p>
    <w:p w14:paraId="311C968D" w14:textId="7110DD48" w:rsidR="008A1D99" w:rsidRPr="007B08BD" w:rsidRDefault="008A1D99" w:rsidP="008A1D99">
      <w:pPr>
        <w:spacing w:line="360" w:lineRule="auto"/>
        <w:ind w:right="51"/>
        <w:jc w:val="both"/>
        <w:rPr>
          <w:rFonts w:cs="Arial"/>
          <w:sz w:val="22"/>
          <w:szCs w:val="22"/>
        </w:rPr>
      </w:pPr>
      <w:r w:rsidRPr="0039311E">
        <w:rPr>
          <w:rFonts w:cs="Arial"/>
          <w:sz w:val="22"/>
          <w:u w:val="single"/>
          <w:lang w:val="es-ES_tradnl"/>
        </w:rPr>
        <w:t xml:space="preserve">Minuto </w:t>
      </w:r>
      <w:r w:rsidR="005C5142">
        <w:rPr>
          <w:rFonts w:cs="Arial"/>
          <w:sz w:val="22"/>
          <w:u w:val="single"/>
          <w:lang w:val="es-ES_tradnl"/>
        </w:rPr>
        <w:t>99</w:t>
      </w:r>
      <w:r w:rsidRPr="0039311E">
        <w:rPr>
          <w:rFonts w:cs="Arial"/>
          <w:sz w:val="22"/>
          <w:u w:val="single"/>
          <w:lang w:val="es-ES_tradnl"/>
        </w:rPr>
        <w:t>:</w:t>
      </w:r>
      <w:r w:rsidR="005C5142">
        <w:rPr>
          <w:rFonts w:cs="Arial"/>
          <w:sz w:val="22"/>
          <w:u w:val="single"/>
          <w:lang w:val="es-ES_tradnl"/>
        </w:rPr>
        <w:t>45</w:t>
      </w:r>
      <w:r>
        <w:rPr>
          <w:rFonts w:cs="Arial"/>
          <w:sz w:val="22"/>
          <w:lang w:val="es-ES_tradnl"/>
        </w:rPr>
        <w:t xml:space="preserve"> Se conoce el oficio </w:t>
      </w:r>
      <w:r w:rsidRPr="0076730A">
        <w:rPr>
          <w:rFonts w:cs="Arial"/>
          <w:sz w:val="22"/>
          <w:szCs w:val="22"/>
        </w:rPr>
        <w:t>GG-ME-</w:t>
      </w:r>
      <w:r w:rsidR="005C5142">
        <w:rPr>
          <w:rFonts w:cs="Arial"/>
          <w:sz w:val="22"/>
          <w:szCs w:val="22"/>
        </w:rPr>
        <w:t>1080</w:t>
      </w:r>
      <w:r w:rsidRPr="0076730A">
        <w:rPr>
          <w:rFonts w:cs="Arial"/>
          <w:sz w:val="22"/>
          <w:szCs w:val="22"/>
        </w:rPr>
        <w:t>-201</w:t>
      </w:r>
      <w:r>
        <w:rPr>
          <w:rFonts w:cs="Arial"/>
          <w:sz w:val="22"/>
          <w:szCs w:val="22"/>
        </w:rPr>
        <w:t>9</w:t>
      </w:r>
      <w:r w:rsidRPr="0076730A">
        <w:rPr>
          <w:rFonts w:cs="Arial"/>
          <w:sz w:val="22"/>
          <w:szCs w:val="22"/>
        </w:rPr>
        <w:t xml:space="preserve"> del </w:t>
      </w:r>
      <w:r w:rsidR="005C5142">
        <w:rPr>
          <w:rFonts w:cs="Arial"/>
          <w:sz w:val="22"/>
          <w:szCs w:val="22"/>
        </w:rPr>
        <w:t>11</w:t>
      </w:r>
      <w:r w:rsidRPr="0076730A">
        <w:rPr>
          <w:rFonts w:cs="Arial"/>
          <w:sz w:val="22"/>
          <w:szCs w:val="22"/>
        </w:rPr>
        <w:t xml:space="preserve"> de </w:t>
      </w:r>
      <w:r w:rsidR="005C5142">
        <w:rPr>
          <w:rFonts w:cs="Arial"/>
          <w:sz w:val="22"/>
          <w:szCs w:val="22"/>
        </w:rPr>
        <w:t>octubre</w:t>
      </w:r>
      <w:r w:rsidRPr="0076730A">
        <w:rPr>
          <w:rFonts w:cs="Arial"/>
          <w:sz w:val="22"/>
          <w:szCs w:val="22"/>
        </w:rPr>
        <w:t xml:space="preserve"> de 201</w:t>
      </w:r>
      <w:r>
        <w:rPr>
          <w:rFonts w:cs="Arial"/>
          <w:sz w:val="22"/>
          <w:szCs w:val="22"/>
        </w:rPr>
        <w:t>9</w:t>
      </w:r>
      <w:r w:rsidRPr="0076730A">
        <w:rPr>
          <w:rFonts w:cs="Arial"/>
          <w:sz w:val="22"/>
          <w:szCs w:val="22"/>
        </w:rPr>
        <w:t>, mediante el cual, la Gerencia General remite el informe DF-OF-</w:t>
      </w:r>
      <w:r w:rsidR="005C5142">
        <w:rPr>
          <w:rFonts w:cs="Arial"/>
          <w:sz w:val="22"/>
          <w:szCs w:val="22"/>
        </w:rPr>
        <w:t>1192</w:t>
      </w:r>
      <w:r w:rsidRPr="0076730A">
        <w:rPr>
          <w:rFonts w:cs="Arial"/>
          <w:sz w:val="22"/>
          <w:szCs w:val="22"/>
        </w:rPr>
        <w:t>-201</w:t>
      </w:r>
      <w:r>
        <w:rPr>
          <w:rFonts w:cs="Arial"/>
          <w:sz w:val="22"/>
          <w:szCs w:val="22"/>
        </w:rPr>
        <w:t>9</w:t>
      </w:r>
      <w:r w:rsidRPr="0076730A">
        <w:rPr>
          <w:rFonts w:cs="Arial"/>
          <w:sz w:val="22"/>
          <w:szCs w:val="22"/>
        </w:rPr>
        <w:t xml:space="preserve"> de la Dirección FOSUVI</w:t>
      </w:r>
      <w:r w:rsidR="005C5142">
        <w:rPr>
          <w:rFonts w:cs="Arial"/>
          <w:sz w:val="22"/>
          <w:szCs w:val="22"/>
        </w:rPr>
        <w:t xml:space="preserve">, </w:t>
      </w:r>
      <w:r w:rsidRPr="0076730A">
        <w:rPr>
          <w:rFonts w:cs="Arial"/>
          <w:sz w:val="22"/>
          <w:szCs w:val="22"/>
        </w:rPr>
        <w:t>que contiene los resultados del estudio efectuad</w:t>
      </w:r>
      <w:r>
        <w:rPr>
          <w:rFonts w:cs="Arial"/>
          <w:sz w:val="22"/>
          <w:szCs w:val="22"/>
        </w:rPr>
        <w:t>o a la solicitud de la COOCIQUE</w:t>
      </w:r>
      <w:r w:rsidRPr="0076730A">
        <w:rPr>
          <w:rFonts w:cs="Arial"/>
          <w:sz w:val="22"/>
          <w:szCs w:val="22"/>
        </w:rPr>
        <w:t xml:space="preserve"> R.L.</w:t>
      </w:r>
      <w:r w:rsidRPr="0076730A">
        <w:rPr>
          <w:rFonts w:cs="Arial"/>
          <w:color w:val="000000"/>
          <w:sz w:val="22"/>
          <w:szCs w:val="22"/>
        </w:rPr>
        <w:t xml:space="preserve">, </w:t>
      </w:r>
      <w:r w:rsidRPr="0076730A">
        <w:rPr>
          <w:rFonts w:cs="Arial"/>
          <w:sz w:val="22"/>
          <w:szCs w:val="22"/>
        </w:rPr>
        <w:t xml:space="preserve">para financiar, al amparo del artículo 59 de la Ley del Sistema Financiero Nacional para la Vivienda, </w:t>
      </w:r>
      <w:r>
        <w:rPr>
          <w:rFonts w:cs="Arial"/>
          <w:sz w:val="22"/>
          <w:szCs w:val="22"/>
        </w:rPr>
        <w:t xml:space="preserve">actividades adicionales no contempladas en el </w:t>
      </w:r>
      <w:r w:rsidRPr="0076730A">
        <w:rPr>
          <w:rFonts w:cs="Arial"/>
          <w:sz w:val="22"/>
          <w:szCs w:val="22"/>
        </w:rPr>
        <w:t xml:space="preserve">financiamiento </w:t>
      </w:r>
      <w:r>
        <w:rPr>
          <w:rFonts w:cs="Arial"/>
          <w:sz w:val="22"/>
          <w:szCs w:val="22"/>
        </w:rPr>
        <w:t xml:space="preserve">original del </w:t>
      </w:r>
      <w:r>
        <w:rPr>
          <w:rFonts w:cs="Arial"/>
          <w:sz w:val="22"/>
          <w:szCs w:val="22"/>
        </w:rPr>
        <w:lastRenderedPageBreak/>
        <w:t xml:space="preserve">proyecto Cocales de </w:t>
      </w:r>
      <w:proofErr w:type="spellStart"/>
      <w:r>
        <w:rPr>
          <w:rFonts w:cs="Arial"/>
          <w:sz w:val="22"/>
          <w:szCs w:val="22"/>
        </w:rPr>
        <w:t>Duacarí</w:t>
      </w:r>
      <w:proofErr w:type="spellEnd"/>
      <w:r>
        <w:rPr>
          <w:rFonts w:cs="Arial"/>
          <w:sz w:val="22"/>
          <w:szCs w:val="22"/>
        </w:rPr>
        <w:t xml:space="preserve">, </w:t>
      </w:r>
      <w:r w:rsidRPr="009C1F77">
        <w:rPr>
          <w:rFonts w:cs="Arial"/>
          <w:sz w:val="22"/>
          <w:szCs w:val="22"/>
        </w:rPr>
        <w:t xml:space="preserve">ubicado en </w:t>
      </w:r>
      <w:r>
        <w:rPr>
          <w:rFonts w:cs="Arial"/>
          <w:sz w:val="22"/>
          <w:szCs w:val="22"/>
        </w:rPr>
        <w:t xml:space="preserve">el distrito </w:t>
      </w:r>
      <w:proofErr w:type="spellStart"/>
      <w:r>
        <w:rPr>
          <w:rFonts w:cs="Arial"/>
          <w:sz w:val="22"/>
          <w:szCs w:val="22"/>
        </w:rPr>
        <w:t>Duacarí</w:t>
      </w:r>
      <w:proofErr w:type="spellEnd"/>
      <w:r>
        <w:rPr>
          <w:rFonts w:cs="Arial"/>
          <w:sz w:val="22"/>
          <w:szCs w:val="22"/>
        </w:rPr>
        <w:t xml:space="preserve"> del cantón de Guácimo, p</w:t>
      </w:r>
      <w:r w:rsidRPr="009C1F77">
        <w:rPr>
          <w:rFonts w:cs="Arial"/>
          <w:sz w:val="22"/>
          <w:szCs w:val="22"/>
        </w:rPr>
        <w:t xml:space="preserve">rovincia de </w:t>
      </w:r>
      <w:r>
        <w:rPr>
          <w:rFonts w:cs="Arial"/>
          <w:sz w:val="22"/>
          <w:szCs w:val="22"/>
        </w:rPr>
        <w:t xml:space="preserve">Limón, y aprobado con el </w:t>
      </w:r>
      <w:r w:rsidRPr="00E30ABB">
        <w:rPr>
          <w:rFonts w:cs="Arial"/>
          <w:sz w:val="22"/>
          <w:szCs w:val="22"/>
          <w:lang w:val="es-ES_tradnl"/>
        </w:rPr>
        <w:t>acuerdo N°</w:t>
      </w:r>
      <w:r>
        <w:rPr>
          <w:rFonts w:cs="Arial"/>
          <w:sz w:val="22"/>
          <w:szCs w:val="22"/>
          <w:lang w:val="es-ES_tradnl"/>
        </w:rPr>
        <w:t xml:space="preserve"> 2</w:t>
      </w:r>
      <w:r w:rsidRPr="00E30ABB">
        <w:rPr>
          <w:rFonts w:cs="Arial"/>
          <w:sz w:val="22"/>
          <w:szCs w:val="22"/>
        </w:rPr>
        <w:t xml:space="preserve"> de la sesión </w:t>
      </w:r>
      <w:r>
        <w:rPr>
          <w:rFonts w:cs="Arial"/>
          <w:sz w:val="22"/>
          <w:szCs w:val="22"/>
        </w:rPr>
        <w:t>80</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17</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sidRPr="0076730A">
        <w:rPr>
          <w:rFonts w:cs="Arial"/>
          <w:sz w:val="22"/>
          <w:szCs w:val="22"/>
        </w:rPr>
        <w:t xml:space="preserve"> Dichos documentos </w:t>
      </w:r>
      <w:r>
        <w:rPr>
          <w:rFonts w:cs="Arial"/>
          <w:bCs/>
          <w:sz w:val="22"/>
          <w:szCs w:val="22"/>
        </w:rPr>
        <w:t>se adjuntan al expediente del acta</w:t>
      </w:r>
      <w:r w:rsidRPr="0076730A">
        <w:rPr>
          <w:rFonts w:cs="Arial"/>
          <w:sz w:val="22"/>
          <w:szCs w:val="22"/>
        </w:rPr>
        <w:t>.</w:t>
      </w:r>
    </w:p>
    <w:p w14:paraId="30C85F70" w14:textId="2F06171B" w:rsidR="008A1D99" w:rsidRDefault="008A1D99" w:rsidP="008A1D99">
      <w:pPr>
        <w:spacing w:line="360" w:lineRule="auto"/>
        <w:jc w:val="both"/>
        <w:rPr>
          <w:rFonts w:cs="Arial"/>
          <w:bCs/>
          <w:sz w:val="22"/>
          <w:szCs w:val="22"/>
          <w:lang w:val="es-ES_tradnl"/>
        </w:rPr>
      </w:pPr>
    </w:p>
    <w:p w14:paraId="120218B8" w14:textId="3C8FE5CE" w:rsidR="008A1D99" w:rsidRDefault="005C5142" w:rsidP="008A1D99">
      <w:pPr>
        <w:spacing w:line="360" w:lineRule="auto"/>
        <w:jc w:val="both"/>
        <w:rPr>
          <w:rFonts w:cs="Arial"/>
          <w:sz w:val="22"/>
          <w:szCs w:val="22"/>
        </w:rPr>
      </w:pPr>
      <w:r>
        <w:rPr>
          <w:rFonts w:cs="Arial"/>
          <w:bCs/>
          <w:sz w:val="22"/>
          <w:szCs w:val="22"/>
          <w:lang w:val="es-ES_tradnl"/>
        </w:rPr>
        <w:t>La licenciada Camacho Murillo</w:t>
      </w:r>
      <w:r w:rsidR="008A1D99">
        <w:rPr>
          <w:rFonts w:cs="Arial"/>
          <w:color w:val="000000"/>
          <w:sz w:val="22"/>
          <w:szCs w:val="22"/>
        </w:rPr>
        <w:t xml:space="preserve"> </w:t>
      </w:r>
      <w:r w:rsidR="008A1D99" w:rsidRPr="007B08BD">
        <w:rPr>
          <w:rFonts w:cs="Arial"/>
          <w:sz w:val="22"/>
          <w:szCs w:val="22"/>
          <w:lang w:val="es-ES_tradnl"/>
        </w:rPr>
        <w:t xml:space="preserve">expone los alcances del citado informe, </w:t>
      </w:r>
      <w:r w:rsidR="008A1D99" w:rsidRPr="00911E34">
        <w:rPr>
          <w:rFonts w:cs="Arial"/>
          <w:color w:val="000000"/>
          <w:sz w:val="22"/>
          <w:szCs w:val="22"/>
        </w:rPr>
        <w:t>destaca</w:t>
      </w:r>
      <w:r w:rsidR="008A1D99">
        <w:rPr>
          <w:rFonts w:cs="Arial"/>
          <w:color w:val="000000"/>
          <w:sz w:val="22"/>
          <w:szCs w:val="22"/>
        </w:rPr>
        <w:t>ndo</w:t>
      </w:r>
      <w:r w:rsidR="008A1D99" w:rsidRPr="00911E34">
        <w:rPr>
          <w:rFonts w:cs="Arial"/>
          <w:color w:val="000000"/>
          <w:sz w:val="22"/>
          <w:szCs w:val="22"/>
        </w:rPr>
        <w:t xml:space="preserve"> </w:t>
      </w:r>
      <w:r w:rsidR="008A1D99">
        <w:rPr>
          <w:rFonts w:cs="Arial"/>
          <w:color w:val="000000"/>
          <w:sz w:val="22"/>
          <w:szCs w:val="22"/>
        </w:rPr>
        <w:t>las</w:t>
      </w:r>
      <w:r w:rsidR="008A1D99" w:rsidRPr="00911E34">
        <w:rPr>
          <w:rFonts w:cs="Arial"/>
          <w:color w:val="000000"/>
          <w:sz w:val="22"/>
          <w:szCs w:val="22"/>
        </w:rPr>
        <w:t xml:space="preserve"> razones en las que se fundamenta la entidad para justificar </w:t>
      </w:r>
      <w:r w:rsidR="008A1D99">
        <w:rPr>
          <w:rFonts w:cs="Arial"/>
          <w:color w:val="000000"/>
          <w:sz w:val="22"/>
          <w:szCs w:val="22"/>
        </w:rPr>
        <w:t>su solicitud</w:t>
      </w:r>
      <w:r w:rsidR="008A1D99" w:rsidRPr="00911E34">
        <w:rPr>
          <w:rFonts w:cs="Arial"/>
          <w:color w:val="000000"/>
          <w:sz w:val="22"/>
          <w:szCs w:val="22"/>
        </w:rPr>
        <w:t xml:space="preserve">, </w:t>
      </w:r>
      <w:r w:rsidR="008A1D99">
        <w:rPr>
          <w:rFonts w:cs="Arial"/>
          <w:color w:val="000000"/>
          <w:sz w:val="22"/>
          <w:szCs w:val="22"/>
        </w:rPr>
        <w:t xml:space="preserve">así como al detalle </w:t>
      </w:r>
      <w:r w:rsidR="008A1D99">
        <w:rPr>
          <w:rFonts w:cs="Arial"/>
          <w:sz w:val="22"/>
          <w:szCs w:val="22"/>
          <w:lang w:val="es-ES_tradnl"/>
        </w:rPr>
        <w:t>de</w:t>
      </w:r>
      <w:r w:rsidR="008A1D99" w:rsidRPr="007B08BD">
        <w:rPr>
          <w:rFonts w:cs="Arial"/>
          <w:sz w:val="22"/>
          <w:szCs w:val="22"/>
          <w:lang w:val="es-ES_tradnl"/>
        </w:rPr>
        <w:t xml:space="preserve"> los costos </w:t>
      </w:r>
      <w:r w:rsidR="008A1D99">
        <w:rPr>
          <w:rFonts w:cs="Arial"/>
          <w:sz w:val="22"/>
          <w:szCs w:val="22"/>
          <w:lang w:val="es-ES_tradnl"/>
        </w:rPr>
        <w:t xml:space="preserve">que conllevan </w:t>
      </w:r>
      <w:r w:rsidR="008A1D99" w:rsidRPr="007B08BD">
        <w:rPr>
          <w:rFonts w:cs="Arial"/>
          <w:sz w:val="22"/>
          <w:szCs w:val="22"/>
          <w:lang w:val="es-ES_tradnl"/>
        </w:rPr>
        <w:t xml:space="preserve">las actividades que se </w:t>
      </w:r>
      <w:r w:rsidR="008A1D99">
        <w:rPr>
          <w:rFonts w:cs="Arial"/>
          <w:sz w:val="22"/>
          <w:szCs w:val="22"/>
          <w:lang w:val="es-ES_tradnl"/>
        </w:rPr>
        <w:t>proponen</w:t>
      </w:r>
      <w:r w:rsidR="008A1D99" w:rsidRPr="007B08BD">
        <w:rPr>
          <w:rFonts w:cs="Arial"/>
          <w:sz w:val="22"/>
          <w:szCs w:val="22"/>
          <w:lang w:val="es-ES_tradnl"/>
        </w:rPr>
        <w:t xml:space="preserve"> financiar, </w:t>
      </w:r>
      <w:r w:rsidR="008A1D99">
        <w:rPr>
          <w:rFonts w:cs="Arial"/>
          <w:sz w:val="22"/>
          <w:szCs w:val="22"/>
          <w:lang w:val="es-ES_tradnl"/>
        </w:rPr>
        <w:t>destacando que se requiere el pago de la suma de hasta ¢</w:t>
      </w:r>
      <w:r>
        <w:rPr>
          <w:rFonts w:cs="Arial"/>
          <w:sz w:val="22"/>
          <w:szCs w:val="22"/>
          <w:lang w:val="es-ES_tradnl"/>
        </w:rPr>
        <w:t>79</w:t>
      </w:r>
      <w:r w:rsidR="008A1D99">
        <w:rPr>
          <w:rFonts w:cs="Arial"/>
          <w:sz w:val="22"/>
          <w:szCs w:val="22"/>
          <w:lang w:val="es-ES_tradnl"/>
        </w:rPr>
        <w:t>,</w:t>
      </w:r>
      <w:r>
        <w:rPr>
          <w:rFonts w:cs="Arial"/>
          <w:sz w:val="22"/>
          <w:szCs w:val="22"/>
          <w:lang w:val="es-ES_tradnl"/>
        </w:rPr>
        <w:t>9</w:t>
      </w:r>
      <w:r w:rsidR="008A1D99">
        <w:rPr>
          <w:rFonts w:cs="Arial"/>
          <w:sz w:val="22"/>
          <w:szCs w:val="22"/>
          <w:lang w:val="es-ES_tradnl"/>
        </w:rPr>
        <w:t xml:space="preserve"> millones</w:t>
      </w:r>
      <w:r w:rsidR="008A1D99" w:rsidRPr="00DF7640">
        <w:rPr>
          <w:rFonts w:cs="Arial"/>
          <w:sz w:val="22"/>
          <w:szCs w:val="22"/>
          <w:lang w:val="es-ES_tradnl"/>
        </w:rPr>
        <w:t xml:space="preserve"> </w:t>
      </w:r>
      <w:r w:rsidR="008A1D99">
        <w:rPr>
          <w:rFonts w:cs="Arial"/>
          <w:sz w:val="22"/>
          <w:szCs w:val="22"/>
          <w:lang w:val="es-ES_tradnl"/>
        </w:rPr>
        <w:t xml:space="preserve">para el pago de </w:t>
      </w:r>
      <w:r w:rsidRPr="00C80F87">
        <w:rPr>
          <w:rFonts w:cs="Arial"/>
          <w:sz w:val="22"/>
          <w:szCs w:val="22"/>
          <w:lang w:val="es-ES_tradnl"/>
        </w:rPr>
        <w:t xml:space="preserve">actividades relacionadas con </w:t>
      </w:r>
      <w:r>
        <w:rPr>
          <w:rFonts w:cs="Arial"/>
          <w:sz w:val="22"/>
          <w:szCs w:val="22"/>
          <w:lang w:val="es-ES_tradnl"/>
        </w:rPr>
        <w:t>la reparación y pintura de los techos de las viviendas, la vigilancia del proyecto, a póliza de seguro de incendio, y kilometraje y fiscalización</w:t>
      </w:r>
      <w:r w:rsidRPr="00C80F87">
        <w:rPr>
          <w:rFonts w:cs="Arial"/>
          <w:sz w:val="22"/>
          <w:szCs w:val="22"/>
          <w:lang w:val="es-ES_tradnl"/>
        </w:rPr>
        <w:t>.</w:t>
      </w:r>
    </w:p>
    <w:p w14:paraId="757AF3D4" w14:textId="77777777" w:rsidR="008A1D99" w:rsidRDefault="008A1D99" w:rsidP="008A1D99">
      <w:pPr>
        <w:spacing w:line="360" w:lineRule="auto"/>
        <w:ind w:right="51"/>
        <w:jc w:val="both"/>
        <w:rPr>
          <w:rFonts w:cs="Arial"/>
          <w:sz w:val="22"/>
          <w:szCs w:val="22"/>
        </w:rPr>
      </w:pPr>
    </w:p>
    <w:p w14:paraId="6EB21227" w14:textId="7F7B22A2" w:rsidR="0031041D" w:rsidRDefault="008A1D99" w:rsidP="008A1D99">
      <w:pPr>
        <w:spacing w:line="360" w:lineRule="auto"/>
        <w:jc w:val="both"/>
        <w:rPr>
          <w:rFonts w:cs="Arial"/>
          <w:sz w:val="22"/>
          <w:szCs w:val="22"/>
          <w:lang w:val="es-ES_tradnl"/>
        </w:rPr>
      </w:pPr>
      <w:r w:rsidRPr="00D555B7">
        <w:rPr>
          <w:rFonts w:cs="Arial"/>
          <w:sz w:val="22"/>
          <w:szCs w:val="22"/>
          <w:u w:val="single"/>
          <w:lang w:val="es-ES_tradnl"/>
        </w:rPr>
        <w:t xml:space="preserve">Minuto </w:t>
      </w:r>
      <w:r w:rsidR="009F2726">
        <w:rPr>
          <w:rFonts w:cs="Arial"/>
          <w:sz w:val="22"/>
          <w:szCs w:val="22"/>
          <w:u w:val="single"/>
          <w:lang w:val="es-ES_tradnl"/>
        </w:rPr>
        <w:t>10</w:t>
      </w:r>
      <w:r w:rsidR="00942BA4">
        <w:rPr>
          <w:rFonts w:cs="Arial"/>
          <w:sz w:val="22"/>
          <w:szCs w:val="22"/>
          <w:u w:val="single"/>
          <w:lang w:val="es-ES_tradnl"/>
        </w:rPr>
        <w:t>1</w:t>
      </w:r>
      <w:r w:rsidRPr="00D555B7">
        <w:rPr>
          <w:rFonts w:cs="Arial"/>
          <w:sz w:val="22"/>
          <w:szCs w:val="22"/>
          <w:u w:val="single"/>
          <w:lang w:val="es-ES_tradnl"/>
        </w:rPr>
        <w:t>:</w:t>
      </w:r>
      <w:r w:rsidR="00942BA4">
        <w:rPr>
          <w:rFonts w:cs="Arial"/>
          <w:sz w:val="22"/>
          <w:szCs w:val="22"/>
          <w:u w:val="single"/>
          <w:lang w:val="es-ES_tradnl"/>
        </w:rPr>
        <w:t>48</w:t>
      </w:r>
      <w:r>
        <w:rPr>
          <w:rFonts w:cs="Arial"/>
          <w:sz w:val="22"/>
          <w:szCs w:val="22"/>
          <w:lang w:val="es-ES_tradnl"/>
        </w:rPr>
        <w:t xml:space="preserve"> </w:t>
      </w:r>
      <w:r w:rsidR="00942BA4">
        <w:rPr>
          <w:rFonts w:cs="Arial"/>
          <w:sz w:val="22"/>
          <w:szCs w:val="22"/>
          <w:lang w:val="es-ES_tradnl"/>
        </w:rPr>
        <w:t xml:space="preserve">La licenciada Camacho Murillo atiende varis consultas e inquietudes de los señores </w:t>
      </w:r>
      <w:r w:rsidR="00A75360">
        <w:rPr>
          <w:rFonts w:cs="Arial"/>
          <w:sz w:val="22"/>
          <w:szCs w:val="22"/>
          <w:lang w:val="es-ES_tradnl"/>
        </w:rPr>
        <w:t xml:space="preserve">Directores, </w:t>
      </w:r>
      <w:r w:rsidR="00942BA4">
        <w:rPr>
          <w:rFonts w:cs="Arial"/>
          <w:sz w:val="22"/>
          <w:szCs w:val="22"/>
          <w:lang w:val="es-ES_tradnl"/>
        </w:rPr>
        <w:t>sobre las condiciones del proyecto de vivienda</w:t>
      </w:r>
      <w:r w:rsidR="0031041D">
        <w:rPr>
          <w:rFonts w:cs="Arial"/>
          <w:sz w:val="22"/>
          <w:szCs w:val="22"/>
          <w:lang w:val="es-ES_tradnl"/>
        </w:rPr>
        <w:t>,</w:t>
      </w:r>
      <w:r w:rsidR="00942BA4">
        <w:rPr>
          <w:rFonts w:cs="Arial"/>
          <w:sz w:val="22"/>
          <w:szCs w:val="22"/>
          <w:lang w:val="es-ES_tradnl"/>
        </w:rPr>
        <w:t xml:space="preserve"> la necesidad de pintar los</w:t>
      </w:r>
      <w:r w:rsidR="0031041D">
        <w:rPr>
          <w:rFonts w:cs="Arial"/>
          <w:sz w:val="22"/>
          <w:szCs w:val="22"/>
          <w:lang w:val="es-ES_tradnl"/>
        </w:rPr>
        <w:t xml:space="preserve"> techos de las viviendas y los atrasos que se han dado en el proceso de formalización de las operaciones</w:t>
      </w:r>
      <w:r w:rsidR="00A75360">
        <w:rPr>
          <w:rFonts w:cs="Arial"/>
          <w:sz w:val="22"/>
          <w:szCs w:val="22"/>
          <w:lang w:val="es-ES_tradnl"/>
        </w:rPr>
        <w:t>.</w:t>
      </w:r>
    </w:p>
    <w:p w14:paraId="090CEBA5" w14:textId="77777777" w:rsidR="0031041D" w:rsidRDefault="0031041D" w:rsidP="008A1D99">
      <w:pPr>
        <w:spacing w:line="360" w:lineRule="auto"/>
        <w:jc w:val="both"/>
        <w:rPr>
          <w:rFonts w:cs="Arial"/>
          <w:sz w:val="22"/>
          <w:szCs w:val="22"/>
          <w:lang w:val="es-ES_tradnl"/>
        </w:rPr>
      </w:pPr>
    </w:p>
    <w:p w14:paraId="094B55A4" w14:textId="6CA3C61B" w:rsidR="003D2CBC" w:rsidRDefault="003D2CBC" w:rsidP="003D2CBC">
      <w:pPr>
        <w:spacing w:line="360" w:lineRule="auto"/>
        <w:jc w:val="both"/>
        <w:rPr>
          <w:rFonts w:cs="Arial"/>
          <w:sz w:val="22"/>
          <w:szCs w:val="22"/>
        </w:rPr>
      </w:pPr>
      <w:r w:rsidRPr="00085875">
        <w:rPr>
          <w:rFonts w:cs="Arial"/>
          <w:color w:val="000000"/>
          <w:sz w:val="22"/>
          <w:szCs w:val="22"/>
          <w:u w:val="single"/>
        </w:rPr>
        <w:t xml:space="preserve">Minuto </w:t>
      </w:r>
      <w:r>
        <w:rPr>
          <w:rFonts w:cs="Arial"/>
          <w:color w:val="000000"/>
          <w:sz w:val="22"/>
          <w:szCs w:val="22"/>
          <w:u w:val="single"/>
        </w:rPr>
        <w:t>111</w:t>
      </w:r>
      <w:r w:rsidRPr="00085875">
        <w:rPr>
          <w:rFonts w:cs="Arial"/>
          <w:color w:val="000000"/>
          <w:sz w:val="22"/>
          <w:szCs w:val="22"/>
          <w:u w:val="single"/>
        </w:rPr>
        <w:t>:</w:t>
      </w:r>
      <w:r>
        <w:rPr>
          <w:rFonts w:cs="Arial"/>
          <w:color w:val="000000"/>
          <w:sz w:val="22"/>
          <w:szCs w:val="22"/>
          <w:u w:val="single"/>
        </w:rPr>
        <w:t>30</w:t>
      </w:r>
      <w:r>
        <w:rPr>
          <w:rFonts w:cs="Arial"/>
          <w:color w:val="000000"/>
          <w:sz w:val="22"/>
          <w:szCs w:val="22"/>
        </w:rPr>
        <w:t xml:space="preserve"> Cono</w:t>
      </w:r>
      <w:r>
        <w:rPr>
          <w:rFonts w:cs="Arial"/>
          <w:bCs/>
          <w:sz w:val="22"/>
          <w:szCs w:val="22"/>
        </w:rPr>
        <w:t xml:space="preserve">cida la propuesta de la Dirección FOSUVI y no habiendo objeciones de los señores Directores ni por parte de los funcionarios presentes, la </w:t>
      </w:r>
      <w:r w:rsidRPr="005C5142">
        <w:rPr>
          <w:rFonts w:cs="Arial"/>
          <w:bCs/>
          <w:sz w:val="22"/>
          <w:szCs w:val="22"/>
          <w:lang w:val="es-CR"/>
        </w:rPr>
        <w:t>Junta Directiva</w:t>
      </w:r>
      <w:r>
        <w:rPr>
          <w:rFonts w:cs="Arial"/>
          <w:bCs/>
          <w:sz w:val="22"/>
          <w:szCs w:val="22"/>
          <w:lang w:val="es-CR"/>
        </w:rPr>
        <w:t xml:space="preserve"> resuelve actuar de la forma que recomienda la </w:t>
      </w:r>
      <w:r w:rsidRPr="005C5142">
        <w:rPr>
          <w:rFonts w:cs="Arial"/>
          <w:bCs/>
          <w:sz w:val="22"/>
          <w:szCs w:val="22"/>
          <w:lang w:val="es-CR"/>
        </w:rPr>
        <w:t>Administración</w:t>
      </w:r>
      <w:r>
        <w:rPr>
          <w:rFonts w:cs="Arial"/>
          <w:bCs/>
          <w:sz w:val="22"/>
          <w:szCs w:val="22"/>
          <w:lang w:val="es-CR"/>
        </w:rPr>
        <w:t xml:space="preserve"> y, en consecuencia, se toma el </w:t>
      </w:r>
      <w:r w:rsidRPr="005C5142">
        <w:rPr>
          <w:rFonts w:cs="Arial"/>
          <w:b/>
          <w:sz w:val="22"/>
          <w:szCs w:val="22"/>
          <w:lang w:val="es-CR"/>
        </w:rPr>
        <w:t xml:space="preserve">Acuerdo N° </w:t>
      </w:r>
      <w:r>
        <w:rPr>
          <w:rFonts w:cs="Arial"/>
          <w:b/>
          <w:sz w:val="22"/>
          <w:szCs w:val="22"/>
          <w:lang w:val="es-CR"/>
        </w:rPr>
        <w:t>6</w:t>
      </w:r>
      <w:r>
        <w:rPr>
          <w:rFonts w:cs="Arial"/>
          <w:bCs/>
          <w:sz w:val="22"/>
          <w:szCs w:val="22"/>
          <w:lang w:val="es-CR"/>
        </w:rPr>
        <w:t xml:space="preserve"> </w:t>
      </w:r>
      <w:r>
        <w:rPr>
          <w:rFonts w:cs="Arial"/>
          <w:sz w:val="22"/>
          <w:szCs w:val="22"/>
        </w:rPr>
        <w:t>que se anexa a esta minuta.</w:t>
      </w:r>
    </w:p>
    <w:p w14:paraId="02307235" w14:textId="77777777" w:rsidR="00C27EF8" w:rsidRPr="00D14EAF" w:rsidRDefault="00C27EF8" w:rsidP="00C27EF8">
      <w:pPr>
        <w:spacing w:line="360" w:lineRule="auto"/>
        <w:jc w:val="both"/>
        <w:rPr>
          <w:rFonts w:cs="Arial"/>
          <w:b/>
          <w:sz w:val="22"/>
        </w:rPr>
      </w:pPr>
      <w:r w:rsidRPr="00D14EAF">
        <w:rPr>
          <w:rFonts w:cs="Arial"/>
          <w:b/>
          <w:sz w:val="22"/>
        </w:rPr>
        <w:t>************</w:t>
      </w:r>
    </w:p>
    <w:p w14:paraId="179A0883" w14:textId="77777777" w:rsidR="00C27EF8" w:rsidRDefault="00C27EF8" w:rsidP="00C27EF8">
      <w:pPr>
        <w:spacing w:line="360" w:lineRule="auto"/>
        <w:jc w:val="both"/>
        <w:rPr>
          <w:rFonts w:cs="Arial"/>
          <w:b/>
          <w:bCs/>
          <w:sz w:val="22"/>
          <w:szCs w:val="22"/>
          <w:u w:val="single"/>
          <w:lang w:val="es-ES_tradnl"/>
        </w:rPr>
      </w:pPr>
    </w:p>
    <w:p w14:paraId="0B455858" w14:textId="4BC95D1A"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7° </w:t>
      </w:r>
      <w:r w:rsidR="001D75AC" w:rsidRPr="005C1E0E">
        <w:rPr>
          <w:rFonts w:cs="Arial"/>
          <w:b/>
          <w:bCs/>
          <w:sz w:val="22"/>
          <w:u w:val="single"/>
        </w:rPr>
        <w:t>Solicitud de financiamiento adicional para el proyecto San Martín de Belén</w:t>
      </w:r>
    </w:p>
    <w:p w14:paraId="7E5AEEC6" w14:textId="77777777" w:rsidR="00C27EF8" w:rsidRDefault="00C27EF8" w:rsidP="00C27EF8">
      <w:pPr>
        <w:spacing w:line="360" w:lineRule="auto"/>
        <w:jc w:val="both"/>
        <w:rPr>
          <w:rFonts w:cs="Arial"/>
          <w:sz w:val="22"/>
          <w:szCs w:val="22"/>
        </w:rPr>
      </w:pPr>
    </w:p>
    <w:p w14:paraId="383D7B0D" w14:textId="4C7A6366" w:rsidR="00FD3915" w:rsidRDefault="00C27EF8" w:rsidP="003D2CBC">
      <w:pPr>
        <w:spacing w:line="360" w:lineRule="auto"/>
        <w:jc w:val="both"/>
        <w:rPr>
          <w:rFonts w:cs="Arial"/>
          <w:bCs/>
          <w:sz w:val="22"/>
          <w:szCs w:val="22"/>
          <w:lang w:val="es-ES_tradnl"/>
        </w:rPr>
      </w:pPr>
      <w:r w:rsidRPr="0039311E">
        <w:rPr>
          <w:rFonts w:cs="Arial"/>
          <w:sz w:val="22"/>
          <w:u w:val="single"/>
          <w:lang w:val="es-ES_tradnl"/>
        </w:rPr>
        <w:t xml:space="preserve">Minuto </w:t>
      </w:r>
      <w:r w:rsidR="003D2CBC">
        <w:rPr>
          <w:rFonts w:cs="Arial"/>
          <w:sz w:val="22"/>
          <w:u w:val="single"/>
          <w:lang w:val="es-ES_tradnl"/>
        </w:rPr>
        <w:t>112</w:t>
      </w:r>
      <w:r w:rsidRPr="0039311E">
        <w:rPr>
          <w:rFonts w:cs="Arial"/>
          <w:sz w:val="22"/>
          <w:u w:val="single"/>
          <w:lang w:val="es-ES_tradnl"/>
        </w:rPr>
        <w:t>:</w:t>
      </w:r>
      <w:r w:rsidR="003D2CBC">
        <w:rPr>
          <w:rFonts w:cs="Arial"/>
          <w:sz w:val="22"/>
          <w:u w:val="single"/>
          <w:lang w:val="es-ES_tradnl"/>
        </w:rPr>
        <w:t>43</w:t>
      </w:r>
      <w:r>
        <w:rPr>
          <w:rFonts w:cs="Arial"/>
          <w:sz w:val="22"/>
          <w:lang w:val="es-ES_tradnl"/>
        </w:rPr>
        <w:t xml:space="preserve"> Se conoce el oficio </w:t>
      </w:r>
      <w:r w:rsidR="00FD3915" w:rsidRPr="00FE5CD7">
        <w:rPr>
          <w:rFonts w:cs="Arial"/>
          <w:sz w:val="22"/>
          <w:szCs w:val="22"/>
        </w:rPr>
        <w:t>GG-ME-</w:t>
      </w:r>
      <w:r w:rsidR="003D2CBC">
        <w:rPr>
          <w:rFonts w:cs="Arial"/>
          <w:sz w:val="22"/>
          <w:szCs w:val="22"/>
        </w:rPr>
        <w:t>1078</w:t>
      </w:r>
      <w:r w:rsidR="00FD3915" w:rsidRPr="00FE5CD7">
        <w:rPr>
          <w:rFonts w:cs="Arial"/>
          <w:sz w:val="22"/>
          <w:szCs w:val="22"/>
        </w:rPr>
        <w:t>-201</w:t>
      </w:r>
      <w:r w:rsidR="003D2CBC">
        <w:rPr>
          <w:rFonts w:cs="Arial"/>
          <w:sz w:val="22"/>
          <w:szCs w:val="22"/>
        </w:rPr>
        <w:t>9</w:t>
      </w:r>
      <w:r w:rsidR="00FD3915" w:rsidRPr="00FE5CD7">
        <w:rPr>
          <w:rFonts w:cs="Arial"/>
          <w:sz w:val="22"/>
          <w:szCs w:val="22"/>
        </w:rPr>
        <w:t xml:space="preserve"> del </w:t>
      </w:r>
      <w:r w:rsidR="00FD3915">
        <w:rPr>
          <w:rFonts w:cs="Arial"/>
          <w:sz w:val="22"/>
          <w:szCs w:val="22"/>
        </w:rPr>
        <w:t>1</w:t>
      </w:r>
      <w:r w:rsidR="003D2CBC">
        <w:rPr>
          <w:rFonts w:cs="Arial"/>
          <w:sz w:val="22"/>
          <w:szCs w:val="22"/>
        </w:rPr>
        <w:t>1</w:t>
      </w:r>
      <w:r w:rsidR="00FD3915" w:rsidRPr="00FE5CD7">
        <w:rPr>
          <w:rFonts w:cs="Arial"/>
          <w:sz w:val="22"/>
          <w:szCs w:val="22"/>
        </w:rPr>
        <w:t xml:space="preserve"> de </w:t>
      </w:r>
      <w:r w:rsidR="00FD3915">
        <w:rPr>
          <w:rFonts w:cs="Arial"/>
          <w:sz w:val="22"/>
          <w:szCs w:val="22"/>
        </w:rPr>
        <w:t>octubre</w:t>
      </w:r>
      <w:r w:rsidR="00FD3915" w:rsidRPr="00FE5CD7">
        <w:rPr>
          <w:rFonts w:cs="Arial"/>
          <w:sz w:val="22"/>
          <w:szCs w:val="22"/>
        </w:rPr>
        <w:t xml:space="preserve"> de 201</w:t>
      </w:r>
      <w:r w:rsidR="003D2CBC">
        <w:rPr>
          <w:rFonts w:cs="Arial"/>
          <w:sz w:val="22"/>
          <w:szCs w:val="22"/>
        </w:rPr>
        <w:t>9</w:t>
      </w:r>
      <w:r w:rsidR="00FD3915" w:rsidRPr="00FE5CD7">
        <w:rPr>
          <w:rFonts w:cs="Arial"/>
          <w:sz w:val="22"/>
          <w:szCs w:val="22"/>
        </w:rPr>
        <w:t xml:space="preserve">, </w:t>
      </w:r>
      <w:r w:rsidR="00FD3915">
        <w:rPr>
          <w:rFonts w:cs="Arial"/>
          <w:sz w:val="22"/>
          <w:szCs w:val="22"/>
        </w:rPr>
        <w:t>mediante el cual</w:t>
      </w:r>
      <w:r w:rsidR="00FD3915" w:rsidRPr="00FE5CD7">
        <w:rPr>
          <w:rFonts w:cs="Arial"/>
          <w:sz w:val="22"/>
          <w:szCs w:val="22"/>
        </w:rPr>
        <w:t xml:space="preserve">, la Gerencia General remite </w:t>
      </w:r>
      <w:r w:rsidR="00FD3915">
        <w:rPr>
          <w:rFonts w:cs="Arial"/>
          <w:sz w:val="22"/>
          <w:szCs w:val="22"/>
        </w:rPr>
        <w:t xml:space="preserve">y avala el </w:t>
      </w:r>
      <w:r w:rsidR="00FD3915" w:rsidRPr="00FE5CD7">
        <w:rPr>
          <w:rFonts w:cs="Arial"/>
          <w:sz w:val="22"/>
          <w:szCs w:val="22"/>
        </w:rPr>
        <w:t>informe DF-OF-</w:t>
      </w:r>
      <w:r w:rsidR="00FD3915">
        <w:rPr>
          <w:rFonts w:cs="Arial"/>
          <w:sz w:val="22"/>
          <w:szCs w:val="22"/>
        </w:rPr>
        <w:t>11</w:t>
      </w:r>
      <w:r w:rsidR="003D2CBC">
        <w:rPr>
          <w:rFonts w:cs="Arial"/>
          <w:sz w:val="22"/>
          <w:szCs w:val="22"/>
        </w:rPr>
        <w:t>91</w:t>
      </w:r>
      <w:r w:rsidR="00FD3915">
        <w:rPr>
          <w:rFonts w:cs="Arial"/>
          <w:sz w:val="22"/>
          <w:szCs w:val="22"/>
        </w:rPr>
        <w:t>-201</w:t>
      </w:r>
      <w:r w:rsidR="003D2CBC">
        <w:rPr>
          <w:rFonts w:cs="Arial"/>
          <w:sz w:val="22"/>
          <w:szCs w:val="22"/>
        </w:rPr>
        <w:t>9</w:t>
      </w:r>
      <w:r w:rsidR="00FD3915">
        <w:rPr>
          <w:rFonts w:cs="Arial"/>
          <w:sz w:val="22"/>
          <w:szCs w:val="22"/>
        </w:rPr>
        <w:t xml:space="preserve"> </w:t>
      </w:r>
      <w:r w:rsidR="00FD3915" w:rsidRPr="00FE5CD7">
        <w:rPr>
          <w:rFonts w:cs="Arial"/>
          <w:sz w:val="22"/>
          <w:szCs w:val="22"/>
        </w:rPr>
        <w:t xml:space="preserve">de la Dirección FOSUVI, </w:t>
      </w:r>
      <w:r w:rsidR="00FD3915">
        <w:rPr>
          <w:rFonts w:cs="Arial"/>
          <w:sz w:val="22"/>
          <w:szCs w:val="22"/>
        </w:rPr>
        <w:t>que contien</w:t>
      </w:r>
      <w:r w:rsidR="00FD3915" w:rsidRPr="00FE5CD7">
        <w:rPr>
          <w:rFonts w:cs="Arial"/>
          <w:sz w:val="22"/>
          <w:szCs w:val="22"/>
        </w:rPr>
        <w:t>e los resultados del estudio efectuado a la solicitud d</w:t>
      </w:r>
      <w:r w:rsidR="00FD3915">
        <w:rPr>
          <w:rFonts w:cs="Arial"/>
          <w:sz w:val="22"/>
          <w:szCs w:val="22"/>
        </w:rPr>
        <w:t xml:space="preserve">el </w:t>
      </w:r>
      <w:r w:rsidR="00FD3915">
        <w:rPr>
          <w:rFonts w:cs="Arial"/>
          <w:color w:val="000000"/>
          <w:sz w:val="22"/>
          <w:szCs w:val="22"/>
        </w:rPr>
        <w:t xml:space="preserve">Grupo Mutual Alajuela – La Vivienda </w:t>
      </w:r>
      <w:r w:rsidR="00FD3915" w:rsidRPr="00AF42E6">
        <w:rPr>
          <w:rFonts w:cs="Arial"/>
          <w:color w:val="000000"/>
          <w:sz w:val="22"/>
          <w:szCs w:val="22"/>
          <w:lang w:val="es-ES_tradnl"/>
        </w:rPr>
        <w:t>de Ahorro y Préstamo</w:t>
      </w:r>
      <w:r w:rsidR="00FD3915">
        <w:rPr>
          <w:rFonts w:cs="Arial"/>
          <w:color w:val="000000"/>
          <w:sz w:val="22"/>
          <w:szCs w:val="22"/>
          <w:lang w:val="es-ES_tradnl"/>
        </w:rPr>
        <w:t xml:space="preserve"> (Grupo Mutual)</w:t>
      </w:r>
      <w:r w:rsidR="00FD3915">
        <w:rPr>
          <w:rFonts w:cs="Arial"/>
          <w:color w:val="000000"/>
          <w:sz w:val="22"/>
          <w:szCs w:val="22"/>
        </w:rPr>
        <w:t>,</w:t>
      </w:r>
      <w:r w:rsidR="00FD3915" w:rsidRPr="00EA7ADB">
        <w:rPr>
          <w:rFonts w:cs="Arial"/>
          <w:color w:val="000000"/>
          <w:sz w:val="22"/>
          <w:szCs w:val="22"/>
        </w:rPr>
        <w:t xml:space="preserve"> </w:t>
      </w:r>
      <w:r w:rsidR="00FD3915">
        <w:rPr>
          <w:rFonts w:cs="Arial"/>
          <w:sz w:val="22"/>
          <w:szCs w:val="22"/>
        </w:rPr>
        <w:t xml:space="preserve">para financiar, </w:t>
      </w:r>
      <w:r w:rsidR="00FD3915" w:rsidRPr="009C1F77">
        <w:rPr>
          <w:rFonts w:cs="Arial"/>
          <w:sz w:val="22"/>
          <w:szCs w:val="22"/>
        </w:rPr>
        <w:t>al amparo de</w:t>
      </w:r>
      <w:r w:rsidR="00FD3915">
        <w:rPr>
          <w:rFonts w:cs="Arial"/>
          <w:sz w:val="22"/>
          <w:szCs w:val="22"/>
        </w:rPr>
        <w:t xml:space="preserve">l artículo 59 de la Ley del </w:t>
      </w:r>
      <w:r w:rsidR="00FD3915" w:rsidRPr="00577FF9">
        <w:rPr>
          <w:rFonts w:cs="Arial"/>
          <w:sz w:val="22"/>
          <w:szCs w:val="22"/>
        </w:rPr>
        <w:t>Sistema Financiero Nacional para la Vivienda</w:t>
      </w:r>
      <w:r w:rsidR="00FD3915">
        <w:rPr>
          <w:rFonts w:cs="Arial"/>
          <w:sz w:val="22"/>
          <w:szCs w:val="22"/>
        </w:rPr>
        <w:t xml:space="preserve">, actividades adicionales no contempladas en el presupuesto original del proyecto habitacional </w:t>
      </w:r>
      <w:r w:rsidR="00FD3915" w:rsidRPr="004541FC">
        <w:rPr>
          <w:rFonts w:cs="Arial"/>
          <w:sz w:val="22"/>
          <w:szCs w:val="22"/>
        </w:rPr>
        <w:t>Condominio Vertical San Martín</w:t>
      </w:r>
      <w:r w:rsidR="00FD3915">
        <w:rPr>
          <w:rFonts w:cs="Arial"/>
          <w:sz w:val="22"/>
          <w:szCs w:val="22"/>
        </w:rPr>
        <w:t xml:space="preserve">, </w:t>
      </w:r>
      <w:r w:rsidR="00FD3915" w:rsidRPr="009C1F77">
        <w:rPr>
          <w:rFonts w:cs="Arial"/>
          <w:sz w:val="22"/>
          <w:szCs w:val="22"/>
        </w:rPr>
        <w:t xml:space="preserve">ubicado en </w:t>
      </w:r>
      <w:r w:rsidR="00FD3915">
        <w:rPr>
          <w:rFonts w:cs="Arial"/>
          <w:sz w:val="22"/>
          <w:szCs w:val="22"/>
        </w:rPr>
        <w:t>el distrito San Antonio del cantón de Belén, p</w:t>
      </w:r>
      <w:r w:rsidR="00FD3915" w:rsidRPr="009C1F77">
        <w:rPr>
          <w:rFonts w:cs="Arial"/>
          <w:sz w:val="22"/>
          <w:szCs w:val="22"/>
        </w:rPr>
        <w:t xml:space="preserve">rovincia de </w:t>
      </w:r>
      <w:r w:rsidR="00FD3915">
        <w:rPr>
          <w:rFonts w:cs="Arial"/>
          <w:sz w:val="22"/>
          <w:szCs w:val="22"/>
        </w:rPr>
        <w:t xml:space="preserve">Heredia, y aprobado por medio del </w:t>
      </w:r>
      <w:r w:rsidR="00FD3915" w:rsidRPr="00E30ABB">
        <w:rPr>
          <w:rFonts w:cs="Arial"/>
          <w:sz w:val="22"/>
          <w:szCs w:val="22"/>
          <w:lang w:val="es-ES_tradnl"/>
        </w:rPr>
        <w:t>acuerdo N°</w:t>
      </w:r>
      <w:r w:rsidR="00FD3915">
        <w:rPr>
          <w:rFonts w:cs="Arial"/>
          <w:sz w:val="22"/>
          <w:szCs w:val="22"/>
          <w:lang w:val="es-ES_tradnl"/>
        </w:rPr>
        <w:t xml:space="preserve"> </w:t>
      </w:r>
      <w:r w:rsidR="00FD3915" w:rsidRPr="00E30ABB">
        <w:rPr>
          <w:rFonts w:cs="Arial"/>
          <w:sz w:val="22"/>
          <w:szCs w:val="22"/>
          <w:lang w:val="es-ES_tradnl"/>
        </w:rPr>
        <w:t>1</w:t>
      </w:r>
      <w:r w:rsidR="00FD3915">
        <w:rPr>
          <w:rFonts w:cs="Arial"/>
          <w:sz w:val="22"/>
          <w:szCs w:val="22"/>
          <w:lang w:val="es-ES_tradnl"/>
        </w:rPr>
        <w:t>8</w:t>
      </w:r>
      <w:r w:rsidR="00FD3915" w:rsidRPr="00E30ABB">
        <w:rPr>
          <w:rFonts w:cs="Arial"/>
          <w:sz w:val="22"/>
          <w:szCs w:val="22"/>
        </w:rPr>
        <w:t xml:space="preserve"> de la sesión </w:t>
      </w:r>
      <w:r w:rsidR="00FD3915">
        <w:rPr>
          <w:rFonts w:cs="Arial"/>
          <w:sz w:val="22"/>
          <w:szCs w:val="22"/>
        </w:rPr>
        <w:t>64</w:t>
      </w:r>
      <w:r w:rsidR="00FD3915" w:rsidRPr="00E30ABB">
        <w:rPr>
          <w:rFonts w:cs="Arial"/>
          <w:sz w:val="22"/>
          <w:szCs w:val="22"/>
        </w:rPr>
        <w:t>-201</w:t>
      </w:r>
      <w:r w:rsidR="00FD3915">
        <w:rPr>
          <w:rFonts w:cs="Arial"/>
          <w:sz w:val="22"/>
          <w:szCs w:val="22"/>
        </w:rPr>
        <w:t>5</w:t>
      </w:r>
      <w:r w:rsidR="00FD3915" w:rsidRPr="00E30ABB">
        <w:rPr>
          <w:rFonts w:cs="Arial"/>
          <w:sz w:val="22"/>
          <w:szCs w:val="22"/>
        </w:rPr>
        <w:t xml:space="preserve"> del </w:t>
      </w:r>
      <w:r w:rsidR="00FD3915">
        <w:rPr>
          <w:rFonts w:cs="Arial"/>
          <w:sz w:val="22"/>
          <w:szCs w:val="22"/>
        </w:rPr>
        <w:t>28</w:t>
      </w:r>
      <w:r w:rsidR="00FD3915" w:rsidRPr="00E30ABB">
        <w:rPr>
          <w:rFonts w:cs="Arial"/>
          <w:sz w:val="22"/>
          <w:szCs w:val="22"/>
        </w:rPr>
        <w:t xml:space="preserve"> de </w:t>
      </w:r>
      <w:r w:rsidR="00FD3915">
        <w:rPr>
          <w:rFonts w:cs="Arial"/>
          <w:sz w:val="22"/>
          <w:szCs w:val="22"/>
        </w:rPr>
        <w:t>setiembre</w:t>
      </w:r>
      <w:r w:rsidR="00FD3915" w:rsidRPr="00E30ABB">
        <w:rPr>
          <w:rFonts w:cs="Arial"/>
          <w:sz w:val="22"/>
          <w:szCs w:val="22"/>
        </w:rPr>
        <w:t xml:space="preserve"> de 201</w:t>
      </w:r>
      <w:r w:rsidR="00FD3915">
        <w:rPr>
          <w:rFonts w:cs="Arial"/>
          <w:sz w:val="22"/>
          <w:szCs w:val="22"/>
        </w:rPr>
        <w:t>5. Dichos documentos se adjuntan a la presente acta.</w:t>
      </w:r>
    </w:p>
    <w:p w14:paraId="29A67379" w14:textId="77777777" w:rsidR="00FD3915" w:rsidRDefault="00FD3915" w:rsidP="00FD3915">
      <w:pPr>
        <w:spacing w:line="360" w:lineRule="auto"/>
        <w:jc w:val="both"/>
        <w:rPr>
          <w:rFonts w:cs="Arial"/>
          <w:bCs/>
          <w:sz w:val="22"/>
          <w:szCs w:val="22"/>
          <w:lang w:val="es-ES_tradnl"/>
        </w:rPr>
      </w:pPr>
    </w:p>
    <w:p w14:paraId="6A744F96" w14:textId="73AE0DA2" w:rsidR="00FD3915" w:rsidRDefault="00FD3915" w:rsidP="00FD3915">
      <w:pPr>
        <w:spacing w:line="360" w:lineRule="auto"/>
        <w:jc w:val="both"/>
        <w:rPr>
          <w:rFonts w:cs="Arial"/>
          <w:sz w:val="22"/>
          <w:szCs w:val="22"/>
          <w:lang w:val="es-ES_tradnl"/>
        </w:rPr>
      </w:pPr>
      <w:r>
        <w:rPr>
          <w:rFonts w:cs="Arial"/>
          <w:sz w:val="22"/>
          <w:szCs w:val="22"/>
        </w:rPr>
        <w:lastRenderedPageBreak/>
        <w:t xml:space="preserve">La licenciada Camacho Murillo expone los alcances del citado informe, </w:t>
      </w:r>
      <w:r>
        <w:rPr>
          <w:sz w:val="22"/>
          <w:szCs w:val="22"/>
        </w:rPr>
        <w:t>refiriéndose al</w:t>
      </w:r>
      <w:r>
        <w:rPr>
          <w:rFonts w:cs="Arial"/>
          <w:sz w:val="22"/>
          <w:szCs w:val="22"/>
        </w:rPr>
        <w:t xml:space="preserve"> detalle, la justificación y los costos de las actividades que se requieren financiar, por un monto total </w:t>
      </w:r>
      <w:r>
        <w:rPr>
          <w:rFonts w:cs="Arial"/>
          <w:sz w:val="22"/>
          <w:szCs w:val="22"/>
          <w:lang w:val="es-ES_tradnl"/>
        </w:rPr>
        <w:t xml:space="preserve">de </w:t>
      </w:r>
      <w:r w:rsidRPr="00110579">
        <w:rPr>
          <w:rFonts w:cs="Arial"/>
          <w:sz w:val="22"/>
          <w:szCs w:val="22"/>
          <w:lang w:val="es-ES_tradnl"/>
        </w:rPr>
        <w:t>¢</w:t>
      </w:r>
      <w:r w:rsidR="003D2CBC">
        <w:rPr>
          <w:rFonts w:cs="Arial"/>
          <w:sz w:val="22"/>
          <w:szCs w:val="22"/>
          <w:lang w:val="es-ES_tradnl"/>
        </w:rPr>
        <w:t>3,5 millones</w:t>
      </w:r>
      <w:r>
        <w:rPr>
          <w:rFonts w:cs="Arial"/>
          <w:sz w:val="22"/>
          <w:szCs w:val="22"/>
          <w:lang w:val="es-ES_tradnl"/>
        </w:rPr>
        <w:t xml:space="preserve">, que comprende </w:t>
      </w:r>
      <w:r w:rsidR="003D2CBC">
        <w:rPr>
          <w:rFonts w:cs="Arial"/>
          <w:sz w:val="22"/>
          <w:szCs w:val="22"/>
          <w:lang w:val="es-ES_tradnl"/>
        </w:rPr>
        <w:t>la vigilancia por un periodo que va de enero de 2019 a abril de 2019, distribuido en dos guardas de seguridad</w:t>
      </w:r>
      <w:r w:rsidR="003D2CBC">
        <w:rPr>
          <w:rFonts w:cs="Arial"/>
          <w:sz w:val="22"/>
          <w:szCs w:val="22"/>
        </w:rPr>
        <w:t xml:space="preserve">, según lo dictaminado favorablemente por </w:t>
      </w:r>
      <w:r>
        <w:rPr>
          <w:rFonts w:cs="Arial"/>
          <w:sz w:val="22"/>
          <w:szCs w:val="22"/>
          <w:lang w:val="es-ES_tradnl"/>
        </w:rPr>
        <w:t>el Departamento Técnico.</w:t>
      </w:r>
    </w:p>
    <w:p w14:paraId="0B1E235C" w14:textId="77777777" w:rsidR="00FD3915" w:rsidRPr="00A43A3E" w:rsidRDefault="00FD3915" w:rsidP="00FD3915">
      <w:pPr>
        <w:spacing w:line="360" w:lineRule="auto"/>
        <w:jc w:val="both"/>
        <w:rPr>
          <w:rFonts w:cs="Arial"/>
          <w:sz w:val="16"/>
          <w:szCs w:val="16"/>
          <w:lang w:val="es-ES_tradnl"/>
        </w:rPr>
      </w:pPr>
    </w:p>
    <w:p w14:paraId="747B5496" w14:textId="4370CF96" w:rsidR="003D2CBC" w:rsidRDefault="003D2CBC" w:rsidP="003D2CBC">
      <w:pPr>
        <w:spacing w:line="360" w:lineRule="auto"/>
        <w:jc w:val="both"/>
        <w:rPr>
          <w:rFonts w:cs="Arial"/>
          <w:sz w:val="22"/>
          <w:szCs w:val="22"/>
        </w:rPr>
      </w:pPr>
      <w:r w:rsidRPr="00085875">
        <w:rPr>
          <w:rFonts w:cs="Arial"/>
          <w:color w:val="000000"/>
          <w:sz w:val="22"/>
          <w:szCs w:val="22"/>
          <w:u w:val="single"/>
        </w:rPr>
        <w:t xml:space="preserve">Minuto </w:t>
      </w:r>
      <w:r>
        <w:rPr>
          <w:rFonts w:cs="Arial"/>
          <w:color w:val="000000"/>
          <w:sz w:val="22"/>
          <w:szCs w:val="22"/>
          <w:u w:val="single"/>
        </w:rPr>
        <w:t>118</w:t>
      </w:r>
      <w:r w:rsidRPr="00085875">
        <w:rPr>
          <w:rFonts w:cs="Arial"/>
          <w:color w:val="000000"/>
          <w:sz w:val="22"/>
          <w:szCs w:val="22"/>
          <w:u w:val="single"/>
        </w:rPr>
        <w:t>:</w:t>
      </w:r>
      <w:r>
        <w:rPr>
          <w:rFonts w:cs="Arial"/>
          <w:color w:val="000000"/>
          <w:sz w:val="22"/>
          <w:szCs w:val="22"/>
          <w:u w:val="single"/>
        </w:rPr>
        <w:t>0</w:t>
      </w:r>
      <w:r w:rsidR="006C34BA">
        <w:rPr>
          <w:rFonts w:cs="Arial"/>
          <w:color w:val="000000"/>
          <w:sz w:val="22"/>
          <w:szCs w:val="22"/>
          <w:u w:val="single"/>
        </w:rPr>
        <w:t>5</w:t>
      </w:r>
      <w:r>
        <w:rPr>
          <w:rFonts w:cs="Arial"/>
          <w:color w:val="000000"/>
          <w:sz w:val="22"/>
          <w:szCs w:val="22"/>
        </w:rPr>
        <w:t xml:space="preserve"> Cono</w:t>
      </w:r>
      <w:r>
        <w:rPr>
          <w:rFonts w:cs="Arial"/>
          <w:bCs/>
          <w:sz w:val="22"/>
          <w:szCs w:val="22"/>
        </w:rPr>
        <w:t xml:space="preserve">cida la propuesta de la Dirección FOSUVI y no habiendo objeciones de los señores Directores ni por parte de los funcionarios presentes, la </w:t>
      </w:r>
      <w:r w:rsidRPr="005C5142">
        <w:rPr>
          <w:rFonts w:cs="Arial"/>
          <w:bCs/>
          <w:sz w:val="22"/>
          <w:szCs w:val="22"/>
          <w:lang w:val="es-CR"/>
        </w:rPr>
        <w:t>Junta Directiva</w:t>
      </w:r>
      <w:r>
        <w:rPr>
          <w:rFonts w:cs="Arial"/>
          <w:bCs/>
          <w:sz w:val="22"/>
          <w:szCs w:val="22"/>
          <w:lang w:val="es-CR"/>
        </w:rPr>
        <w:t xml:space="preserve"> resuelve actuar de la forma que recomienda la </w:t>
      </w:r>
      <w:r w:rsidRPr="005C5142">
        <w:rPr>
          <w:rFonts w:cs="Arial"/>
          <w:bCs/>
          <w:sz w:val="22"/>
          <w:szCs w:val="22"/>
          <w:lang w:val="es-CR"/>
        </w:rPr>
        <w:t>Administración</w:t>
      </w:r>
      <w:r>
        <w:rPr>
          <w:rFonts w:cs="Arial"/>
          <w:bCs/>
          <w:sz w:val="22"/>
          <w:szCs w:val="22"/>
          <w:lang w:val="es-CR"/>
        </w:rPr>
        <w:t xml:space="preserve"> y, en consecuencia, se toma el </w:t>
      </w:r>
      <w:r w:rsidRPr="005C5142">
        <w:rPr>
          <w:rFonts w:cs="Arial"/>
          <w:b/>
          <w:sz w:val="22"/>
          <w:szCs w:val="22"/>
          <w:lang w:val="es-CR"/>
        </w:rPr>
        <w:t xml:space="preserve">Acuerdo N° </w:t>
      </w:r>
      <w:r>
        <w:rPr>
          <w:rFonts w:cs="Arial"/>
          <w:b/>
          <w:sz w:val="22"/>
          <w:szCs w:val="22"/>
          <w:lang w:val="es-CR"/>
        </w:rPr>
        <w:t>7</w:t>
      </w:r>
      <w:r>
        <w:rPr>
          <w:rFonts w:cs="Arial"/>
          <w:bCs/>
          <w:sz w:val="22"/>
          <w:szCs w:val="22"/>
          <w:lang w:val="es-CR"/>
        </w:rPr>
        <w:t xml:space="preserve"> </w:t>
      </w:r>
      <w:r>
        <w:rPr>
          <w:rFonts w:cs="Arial"/>
          <w:sz w:val="22"/>
          <w:szCs w:val="22"/>
        </w:rPr>
        <w:t>que se anexa a esta minuta.</w:t>
      </w:r>
    </w:p>
    <w:p w14:paraId="2AB9466B" w14:textId="77777777" w:rsidR="00C27EF8" w:rsidRPr="00D14EAF" w:rsidRDefault="00C27EF8" w:rsidP="00C27EF8">
      <w:pPr>
        <w:spacing w:line="360" w:lineRule="auto"/>
        <w:jc w:val="both"/>
        <w:rPr>
          <w:rFonts w:cs="Arial"/>
          <w:b/>
          <w:sz w:val="22"/>
        </w:rPr>
      </w:pPr>
      <w:r w:rsidRPr="00D14EAF">
        <w:rPr>
          <w:rFonts w:cs="Arial"/>
          <w:b/>
          <w:sz w:val="22"/>
        </w:rPr>
        <w:t>************</w:t>
      </w:r>
    </w:p>
    <w:p w14:paraId="20CF3AAF" w14:textId="77777777" w:rsidR="00C27EF8" w:rsidRDefault="00C27EF8" w:rsidP="00C27EF8">
      <w:pPr>
        <w:spacing w:line="360" w:lineRule="auto"/>
        <w:jc w:val="both"/>
        <w:rPr>
          <w:rFonts w:cs="Arial"/>
          <w:b/>
          <w:bCs/>
          <w:sz w:val="22"/>
          <w:szCs w:val="22"/>
          <w:u w:val="single"/>
          <w:lang w:val="es-ES_tradnl"/>
        </w:rPr>
      </w:pPr>
    </w:p>
    <w:p w14:paraId="490B0DD0" w14:textId="75F616DF"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8° </w:t>
      </w:r>
      <w:r w:rsidR="001D75AC" w:rsidRPr="005C1E0E">
        <w:rPr>
          <w:rFonts w:cs="Arial"/>
          <w:b/>
          <w:bCs/>
          <w:sz w:val="22"/>
          <w:u w:val="single"/>
          <w:lang w:val="es-ES_tradnl"/>
        </w:rPr>
        <w:t>Informe semanal sobre el trámite de casos individuales, al amparo del artículo 59 de la Ley 7052</w:t>
      </w:r>
    </w:p>
    <w:p w14:paraId="481DADEB" w14:textId="77777777" w:rsidR="00C27EF8" w:rsidRDefault="00C27EF8" w:rsidP="00C27EF8">
      <w:pPr>
        <w:spacing w:line="360" w:lineRule="auto"/>
        <w:jc w:val="both"/>
        <w:rPr>
          <w:rFonts w:cs="Arial"/>
          <w:sz w:val="22"/>
          <w:szCs w:val="22"/>
        </w:rPr>
      </w:pPr>
    </w:p>
    <w:p w14:paraId="608F705D" w14:textId="17A9EA7E" w:rsidR="00777A0F" w:rsidRDefault="00777A0F" w:rsidP="00777A0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6C34BA">
        <w:rPr>
          <w:rFonts w:cs="Arial"/>
          <w:sz w:val="22"/>
          <w:u w:val="single"/>
          <w:lang w:val="es-ES_tradnl"/>
        </w:rPr>
        <w:t>18</w:t>
      </w:r>
      <w:r w:rsidRPr="0039311E">
        <w:rPr>
          <w:rFonts w:cs="Arial"/>
          <w:sz w:val="22"/>
          <w:u w:val="single"/>
          <w:lang w:val="es-ES_tradnl"/>
        </w:rPr>
        <w:t>:</w:t>
      </w:r>
      <w:r w:rsidR="006C34BA">
        <w:rPr>
          <w:rFonts w:cs="Arial"/>
          <w:sz w:val="22"/>
          <w:u w:val="single"/>
          <w:lang w:val="es-ES_tradnl"/>
        </w:rPr>
        <w:t>25</w:t>
      </w:r>
      <w:r>
        <w:rPr>
          <w:rFonts w:cs="Arial"/>
          <w:sz w:val="22"/>
          <w:lang w:val="es-ES_tradnl"/>
        </w:rPr>
        <w:t xml:space="preserve"> Se conoce el oficio </w:t>
      </w:r>
      <w:r>
        <w:rPr>
          <w:rFonts w:cs="Arial"/>
          <w:color w:val="000000"/>
          <w:sz w:val="22"/>
          <w:szCs w:val="22"/>
        </w:rPr>
        <w:t>GG-ME-</w:t>
      </w:r>
      <w:r w:rsidR="003C3AFB">
        <w:rPr>
          <w:rFonts w:cs="Arial"/>
          <w:color w:val="000000"/>
          <w:sz w:val="22"/>
          <w:szCs w:val="22"/>
        </w:rPr>
        <w:t>1079</w:t>
      </w:r>
      <w:r>
        <w:rPr>
          <w:rFonts w:cs="Arial"/>
          <w:color w:val="000000"/>
          <w:sz w:val="22"/>
          <w:szCs w:val="22"/>
        </w:rPr>
        <w:t xml:space="preserve">-2019 del </w:t>
      </w:r>
      <w:r w:rsidR="003C3AFB">
        <w:rPr>
          <w:rFonts w:cs="Arial"/>
          <w:color w:val="000000"/>
          <w:sz w:val="22"/>
          <w:szCs w:val="22"/>
        </w:rPr>
        <w:t>11</w:t>
      </w:r>
      <w:r>
        <w:rPr>
          <w:rFonts w:cs="Arial"/>
          <w:color w:val="000000"/>
          <w:sz w:val="22"/>
          <w:szCs w:val="22"/>
        </w:rPr>
        <w:t xml:space="preserve"> de </w:t>
      </w:r>
      <w:r w:rsidR="003C3AFB">
        <w:rPr>
          <w:rFonts w:cs="Arial"/>
          <w:color w:val="000000"/>
          <w:sz w:val="22"/>
          <w:szCs w:val="22"/>
        </w:rPr>
        <w:t>octubre</w:t>
      </w:r>
      <w:r>
        <w:rPr>
          <w:rFonts w:cs="Arial"/>
          <w:color w:val="000000"/>
          <w:sz w:val="22"/>
          <w:szCs w:val="22"/>
        </w:rPr>
        <w:t xml:space="preserve"> de 2019, por medio del cual, atendiendo lo dispuesto por esta Junta Directiva en el acuerdo N° 10 de la sesión 61-2018 del 22 de octubre de 2018, la Gerencia General remite el informe DF-OF-1</w:t>
      </w:r>
      <w:r w:rsidR="003C3AFB">
        <w:rPr>
          <w:rFonts w:cs="Arial"/>
          <w:color w:val="000000"/>
          <w:sz w:val="22"/>
          <w:szCs w:val="22"/>
        </w:rPr>
        <w:t>190</w:t>
      </w:r>
      <w:r>
        <w:rPr>
          <w:rFonts w:cs="Arial"/>
          <w:color w:val="000000"/>
          <w:sz w:val="22"/>
          <w:szCs w:val="22"/>
        </w:rPr>
        <w:t xml:space="preserve">-2019 de la Dirección FOSUVI, que contiene el detalle de la gestión, durante el período comprendido entre el </w:t>
      </w:r>
      <w:r w:rsidR="003C3AFB">
        <w:rPr>
          <w:rFonts w:cs="Arial"/>
          <w:color w:val="000000"/>
          <w:sz w:val="22"/>
          <w:szCs w:val="22"/>
        </w:rPr>
        <w:t>04</w:t>
      </w:r>
      <w:r>
        <w:rPr>
          <w:rFonts w:cs="Arial"/>
          <w:color w:val="000000"/>
          <w:sz w:val="22"/>
          <w:szCs w:val="22"/>
        </w:rPr>
        <w:t xml:space="preserve"> </w:t>
      </w:r>
      <w:r w:rsidR="003C3AFB">
        <w:rPr>
          <w:rFonts w:cs="Arial"/>
          <w:color w:val="000000"/>
          <w:sz w:val="22"/>
          <w:szCs w:val="22"/>
        </w:rPr>
        <w:t>y el 10 de octubre</w:t>
      </w:r>
      <w:r>
        <w:rPr>
          <w:rFonts w:cs="Arial"/>
          <w:color w:val="000000"/>
          <w:sz w:val="22"/>
          <w:szCs w:val="22"/>
        </w:rPr>
        <w:t xml:space="preserve"> de 2019, del Departamento de Análisis y Control, </w:t>
      </w:r>
      <w:r>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Pr>
          <w:rFonts w:cs="Arial"/>
          <w:sz w:val="22"/>
          <w:szCs w:val="22"/>
          <w:lang w:val="es-CR"/>
        </w:rPr>
        <w:t>.</w:t>
      </w:r>
    </w:p>
    <w:p w14:paraId="79D68981" w14:textId="77777777" w:rsidR="00777A0F" w:rsidRDefault="00777A0F" w:rsidP="00777A0F">
      <w:pPr>
        <w:spacing w:line="360" w:lineRule="auto"/>
        <w:jc w:val="both"/>
        <w:rPr>
          <w:rFonts w:cs="Arial"/>
          <w:sz w:val="22"/>
          <w:szCs w:val="22"/>
        </w:rPr>
      </w:pPr>
    </w:p>
    <w:p w14:paraId="36662561" w14:textId="13A02F62" w:rsidR="00777A0F" w:rsidRDefault="00777A0F" w:rsidP="00777A0F">
      <w:pPr>
        <w:spacing w:line="360" w:lineRule="auto"/>
        <w:jc w:val="both"/>
        <w:rPr>
          <w:rFonts w:cs="Arial"/>
          <w:sz w:val="22"/>
          <w:szCs w:val="22"/>
        </w:rPr>
      </w:pPr>
      <w:r>
        <w:rPr>
          <w:rFonts w:cs="Arial"/>
          <w:sz w:val="22"/>
          <w:lang w:val="es-ES_tradnl"/>
        </w:rPr>
        <w:t xml:space="preserve">La Licenciada Camacho Murillo </w:t>
      </w:r>
      <w:r>
        <w:rPr>
          <w:rFonts w:cs="Arial"/>
          <w:sz w:val="22"/>
          <w:szCs w:val="22"/>
          <w:lang w:val="es-CR"/>
        </w:rPr>
        <w:t>expone la información correspondiente a</w:t>
      </w:r>
      <w:r w:rsidR="003C3AFB">
        <w:rPr>
          <w:rFonts w:cs="Arial"/>
          <w:sz w:val="22"/>
          <w:szCs w:val="22"/>
          <w:lang w:val="es-CR"/>
        </w:rPr>
        <w:t>l citado período</w:t>
      </w:r>
      <w:r w:rsidR="00A909E7">
        <w:rPr>
          <w:rFonts w:cs="Arial"/>
          <w:sz w:val="22"/>
          <w:szCs w:val="22"/>
          <w:lang w:val="es-CR"/>
        </w:rPr>
        <w:t xml:space="preserve"> y atiende las consultas que al respecto van planteando los señores Directores</w:t>
      </w:r>
      <w:r w:rsidR="003C3AFB">
        <w:rPr>
          <w:rFonts w:cs="Arial"/>
          <w:sz w:val="22"/>
          <w:szCs w:val="22"/>
          <w:lang w:val="es-CR"/>
        </w:rPr>
        <w:t>, destacando que</w:t>
      </w:r>
      <w:r>
        <w:rPr>
          <w:rFonts w:cs="Arial"/>
          <w:sz w:val="22"/>
          <w:szCs w:val="22"/>
          <w:lang w:val="es-CR"/>
        </w:rPr>
        <w:t xml:space="preserve"> han ingresado </w:t>
      </w:r>
      <w:r w:rsidR="003C3AFB">
        <w:rPr>
          <w:rFonts w:cs="Arial"/>
          <w:sz w:val="22"/>
          <w:szCs w:val="22"/>
          <w:lang w:val="es-CR"/>
        </w:rPr>
        <w:t>15</w:t>
      </w:r>
      <w:r>
        <w:rPr>
          <w:rFonts w:cs="Arial"/>
          <w:sz w:val="22"/>
          <w:szCs w:val="22"/>
          <w:lang w:val="es-CR"/>
        </w:rPr>
        <w:t xml:space="preserve"> nuevos casos, se han enviado </w:t>
      </w:r>
      <w:r w:rsidR="003C3AFB">
        <w:rPr>
          <w:rFonts w:cs="Arial"/>
          <w:sz w:val="22"/>
          <w:szCs w:val="22"/>
          <w:lang w:val="es-CR"/>
        </w:rPr>
        <w:t>25</w:t>
      </w:r>
      <w:r>
        <w:rPr>
          <w:rFonts w:cs="Arial"/>
          <w:sz w:val="22"/>
          <w:szCs w:val="22"/>
          <w:lang w:val="es-CR"/>
        </w:rPr>
        <w:t xml:space="preserve"> casos a la aprobación de esta Junta Directiva, se recibieron </w:t>
      </w:r>
      <w:r w:rsidR="003C3AFB">
        <w:rPr>
          <w:rFonts w:cs="Arial"/>
          <w:sz w:val="22"/>
          <w:szCs w:val="22"/>
          <w:lang w:val="es-CR"/>
        </w:rPr>
        <w:t>22</w:t>
      </w:r>
      <w:r>
        <w:rPr>
          <w:rFonts w:cs="Arial"/>
          <w:sz w:val="22"/>
          <w:szCs w:val="22"/>
          <w:lang w:val="es-CR"/>
        </w:rPr>
        <w:t xml:space="preserve"> reingresos, se devolvieron a las entidades autorizadas </w:t>
      </w:r>
      <w:r w:rsidR="003C3AFB">
        <w:rPr>
          <w:rFonts w:cs="Arial"/>
          <w:sz w:val="22"/>
          <w:szCs w:val="22"/>
          <w:lang w:val="es-CR"/>
        </w:rPr>
        <w:t>16</w:t>
      </w:r>
      <w:r>
        <w:rPr>
          <w:rFonts w:cs="Arial"/>
          <w:sz w:val="22"/>
          <w:szCs w:val="22"/>
          <w:lang w:val="es-CR"/>
        </w:rPr>
        <w:t xml:space="preserve"> expedientes con deficiencias; y se aprobaron </w:t>
      </w:r>
      <w:r w:rsidR="003C3AFB">
        <w:rPr>
          <w:rFonts w:cs="Arial"/>
          <w:sz w:val="22"/>
          <w:szCs w:val="22"/>
          <w:lang w:val="es-CR"/>
        </w:rPr>
        <w:t>22</w:t>
      </w:r>
      <w:r>
        <w:rPr>
          <w:rFonts w:cs="Arial"/>
          <w:sz w:val="22"/>
          <w:szCs w:val="22"/>
          <w:lang w:val="es-CR"/>
        </w:rPr>
        <w:t xml:space="preserve"> nuevos subsidios, lo que arroja un saldo de </w:t>
      </w:r>
      <w:r w:rsidR="003C3AFB">
        <w:rPr>
          <w:rFonts w:cs="Arial"/>
          <w:sz w:val="22"/>
          <w:szCs w:val="22"/>
          <w:lang w:val="es-CR"/>
        </w:rPr>
        <w:t>114</w:t>
      </w:r>
      <w:r>
        <w:rPr>
          <w:rFonts w:cs="Arial"/>
          <w:sz w:val="22"/>
          <w:szCs w:val="22"/>
          <w:lang w:val="es-CR"/>
        </w:rPr>
        <w:t xml:space="preserve"> casos pendientes de resolución al pasado </w:t>
      </w:r>
      <w:r w:rsidR="003C3AFB">
        <w:rPr>
          <w:rFonts w:cs="Arial"/>
          <w:sz w:val="22"/>
          <w:szCs w:val="22"/>
          <w:lang w:val="es-CR"/>
        </w:rPr>
        <w:t>10</w:t>
      </w:r>
      <w:r>
        <w:rPr>
          <w:rFonts w:cs="Arial"/>
          <w:sz w:val="22"/>
          <w:szCs w:val="22"/>
          <w:lang w:val="es-CR"/>
        </w:rPr>
        <w:t xml:space="preserve"> de </w:t>
      </w:r>
      <w:r w:rsidR="003C3AFB">
        <w:rPr>
          <w:rFonts w:cs="Arial"/>
          <w:sz w:val="22"/>
          <w:szCs w:val="22"/>
          <w:lang w:val="es-CR"/>
        </w:rPr>
        <w:t>octubre</w:t>
      </w:r>
      <w:r>
        <w:rPr>
          <w:rFonts w:cs="Arial"/>
          <w:sz w:val="22"/>
          <w:szCs w:val="22"/>
          <w:lang w:val="es-CR"/>
        </w:rPr>
        <w:t>.</w:t>
      </w:r>
    </w:p>
    <w:p w14:paraId="07B4DC79" w14:textId="77777777" w:rsidR="00777A0F" w:rsidRDefault="00777A0F" w:rsidP="00777A0F">
      <w:pPr>
        <w:spacing w:line="360" w:lineRule="auto"/>
        <w:jc w:val="both"/>
        <w:rPr>
          <w:rFonts w:cs="Arial"/>
          <w:sz w:val="22"/>
          <w:u w:val="single"/>
          <w:lang w:val="es-ES_tradnl"/>
        </w:rPr>
      </w:pPr>
    </w:p>
    <w:p w14:paraId="407AC674" w14:textId="79C94AEF" w:rsidR="00777A0F" w:rsidRDefault="00777A0F" w:rsidP="00777A0F">
      <w:pPr>
        <w:spacing w:line="360" w:lineRule="auto"/>
        <w:jc w:val="both"/>
        <w:rPr>
          <w:rFonts w:cs="Arial"/>
          <w:sz w:val="22"/>
          <w:lang w:val="es-ES_tradnl"/>
        </w:rPr>
      </w:pPr>
      <w:r>
        <w:rPr>
          <w:rFonts w:cs="Arial"/>
          <w:sz w:val="22"/>
          <w:u w:val="single"/>
          <w:lang w:val="es-ES_tradnl"/>
        </w:rPr>
        <w:t>Minuto 1</w:t>
      </w:r>
      <w:r w:rsidR="00A909E7">
        <w:rPr>
          <w:rFonts w:cs="Arial"/>
          <w:sz w:val="22"/>
          <w:u w:val="single"/>
          <w:lang w:val="es-ES_tradnl"/>
        </w:rPr>
        <w:t>2</w:t>
      </w:r>
      <w:r w:rsidR="00E727D1">
        <w:rPr>
          <w:rFonts w:cs="Arial"/>
          <w:sz w:val="22"/>
          <w:u w:val="single"/>
          <w:lang w:val="es-ES_tradnl"/>
        </w:rPr>
        <w:t>1</w:t>
      </w:r>
      <w:r>
        <w:rPr>
          <w:rFonts w:cs="Arial"/>
          <w:sz w:val="22"/>
          <w:u w:val="single"/>
          <w:lang w:val="es-ES_tradnl"/>
        </w:rPr>
        <w:t>:</w:t>
      </w:r>
      <w:r w:rsidR="00E727D1">
        <w:rPr>
          <w:rFonts w:cs="Arial"/>
          <w:sz w:val="22"/>
          <w:u w:val="single"/>
          <w:lang w:val="es-ES_tradnl"/>
        </w:rPr>
        <w:t>33</w:t>
      </w:r>
      <w:r>
        <w:rPr>
          <w:rFonts w:cs="Arial"/>
          <w:sz w:val="22"/>
          <w:lang w:val="es-ES_tradnl"/>
        </w:rPr>
        <w:t xml:space="preserve"> La</w:t>
      </w:r>
      <w:r>
        <w:rPr>
          <w:rFonts w:cs="Arial"/>
          <w:color w:val="000000"/>
          <w:sz w:val="22"/>
          <w:szCs w:val="22"/>
          <w:lang w:val="es-CR"/>
        </w:rPr>
        <w:t xml:space="preserve"> Junta Directiva da por conocido el</w:t>
      </w:r>
      <w:r>
        <w:rPr>
          <w:rFonts w:cs="Arial"/>
          <w:color w:val="000000"/>
          <w:sz w:val="22"/>
          <w:szCs w:val="22"/>
        </w:rPr>
        <w:t xml:space="preserve"> informe presentado por la Dirección FOSUVI.</w:t>
      </w:r>
      <w:r>
        <w:rPr>
          <w:rFonts w:cs="Arial"/>
          <w:sz w:val="22"/>
          <w:lang w:val="es-ES_tradnl"/>
        </w:rPr>
        <w:t xml:space="preserve"> </w:t>
      </w:r>
    </w:p>
    <w:p w14:paraId="78ECC375" w14:textId="77777777" w:rsidR="00C27EF8" w:rsidRPr="00D14EAF" w:rsidRDefault="00C27EF8" w:rsidP="00C27EF8">
      <w:pPr>
        <w:spacing w:line="360" w:lineRule="auto"/>
        <w:jc w:val="both"/>
        <w:rPr>
          <w:rFonts w:cs="Arial"/>
          <w:b/>
          <w:sz w:val="22"/>
        </w:rPr>
      </w:pPr>
      <w:r w:rsidRPr="00D14EAF">
        <w:rPr>
          <w:rFonts w:cs="Arial"/>
          <w:b/>
          <w:sz w:val="22"/>
        </w:rPr>
        <w:t>************</w:t>
      </w:r>
    </w:p>
    <w:p w14:paraId="2E135CC9" w14:textId="77777777" w:rsidR="00C27EF8" w:rsidRDefault="00C27EF8" w:rsidP="00C27EF8">
      <w:pPr>
        <w:spacing w:line="360" w:lineRule="auto"/>
        <w:jc w:val="both"/>
        <w:rPr>
          <w:rFonts w:cs="Arial"/>
          <w:b/>
          <w:bCs/>
          <w:sz w:val="22"/>
          <w:szCs w:val="22"/>
          <w:u w:val="single"/>
          <w:lang w:val="es-ES_tradnl"/>
        </w:rPr>
      </w:pPr>
    </w:p>
    <w:p w14:paraId="37DB5978" w14:textId="0351C6A3"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 xml:space="preserve">9° </w:t>
      </w:r>
      <w:r w:rsidR="001D75AC" w:rsidRPr="001D75AC">
        <w:rPr>
          <w:rFonts w:cs="Arial"/>
          <w:b/>
          <w:bCs/>
          <w:sz w:val="22"/>
          <w:u w:val="single"/>
          <w:lang w:val="es-ES_tradnl"/>
        </w:rPr>
        <w:t xml:space="preserve">Consulta sobre contratación de plazas para atender recomendaciones de la </w:t>
      </w:r>
      <w:r w:rsidR="001D75AC" w:rsidRPr="001D75AC">
        <w:rPr>
          <w:rFonts w:cs="Arial"/>
          <w:b/>
          <w:bCs/>
          <w:sz w:val="22"/>
          <w:szCs w:val="22"/>
          <w:u w:val="single"/>
          <w:lang w:val="es-CR"/>
        </w:rPr>
        <w:t>Auditoría Externa del FOSUVI</w:t>
      </w:r>
    </w:p>
    <w:p w14:paraId="75043140" w14:textId="77777777" w:rsidR="00C27EF8" w:rsidRDefault="00C27EF8" w:rsidP="00C27EF8">
      <w:pPr>
        <w:spacing w:line="360" w:lineRule="auto"/>
        <w:jc w:val="both"/>
        <w:rPr>
          <w:rFonts w:cs="Arial"/>
          <w:sz w:val="22"/>
          <w:szCs w:val="22"/>
        </w:rPr>
      </w:pPr>
    </w:p>
    <w:p w14:paraId="4A50A912" w14:textId="18A2739D" w:rsidR="0011178C" w:rsidRDefault="00C27EF8" w:rsidP="00C27EF8">
      <w:pPr>
        <w:spacing w:line="360" w:lineRule="auto"/>
        <w:jc w:val="both"/>
        <w:rPr>
          <w:rFonts w:cs="Arial"/>
          <w:sz w:val="22"/>
          <w:szCs w:val="22"/>
          <w:lang w:val="es-CR"/>
        </w:rPr>
      </w:pPr>
      <w:r w:rsidRPr="0039311E">
        <w:rPr>
          <w:rFonts w:cs="Arial"/>
          <w:sz w:val="22"/>
          <w:u w:val="single"/>
          <w:lang w:val="es-ES_tradnl"/>
        </w:rPr>
        <w:t xml:space="preserve">Minuto </w:t>
      </w:r>
      <w:r w:rsidR="00E727D1">
        <w:rPr>
          <w:rFonts w:cs="Arial"/>
          <w:sz w:val="22"/>
          <w:u w:val="single"/>
          <w:lang w:val="es-ES_tradnl"/>
        </w:rPr>
        <w:t>12</w:t>
      </w:r>
      <w:r w:rsidR="0011178C">
        <w:rPr>
          <w:rFonts w:cs="Arial"/>
          <w:sz w:val="22"/>
          <w:u w:val="single"/>
          <w:lang w:val="es-ES_tradnl"/>
        </w:rPr>
        <w:t>3</w:t>
      </w:r>
      <w:r w:rsidRPr="0039311E">
        <w:rPr>
          <w:rFonts w:cs="Arial"/>
          <w:sz w:val="22"/>
          <w:u w:val="single"/>
          <w:lang w:val="es-ES_tradnl"/>
        </w:rPr>
        <w:t>:</w:t>
      </w:r>
      <w:r w:rsidR="0011178C">
        <w:rPr>
          <w:rFonts w:cs="Arial"/>
          <w:sz w:val="22"/>
          <w:u w:val="single"/>
          <w:lang w:val="es-ES_tradnl"/>
        </w:rPr>
        <w:t>40</w:t>
      </w:r>
      <w:r>
        <w:rPr>
          <w:rFonts w:cs="Arial"/>
          <w:sz w:val="22"/>
          <w:lang w:val="es-ES_tradnl"/>
        </w:rPr>
        <w:t xml:space="preserve"> </w:t>
      </w:r>
      <w:r w:rsidR="0011178C">
        <w:rPr>
          <w:rFonts w:cs="Arial"/>
          <w:sz w:val="22"/>
          <w:lang w:val="es-ES_tradnl"/>
        </w:rPr>
        <w:t xml:space="preserve">La licenciada Camacho Murillo atiende una consulta del Director Carranza González sobre el estado de la contratación de </w:t>
      </w:r>
      <w:r w:rsidR="0011178C">
        <w:rPr>
          <w:rFonts w:cs="Arial"/>
          <w:sz w:val="22"/>
          <w:szCs w:val="22"/>
          <w:lang w:val="es-CR"/>
        </w:rPr>
        <w:t xml:space="preserve">las plazas para atender las recomendaciones de la Auditoría Externa del FOSUVI, y de conformidad con el análisis que se realiza al respecto, se resuelve solicitar la </w:t>
      </w:r>
      <w:r w:rsidR="0011178C" w:rsidRPr="0011178C">
        <w:rPr>
          <w:rFonts w:cs="Arial"/>
          <w:sz w:val="22"/>
          <w:szCs w:val="22"/>
          <w:lang w:val="es-CR"/>
        </w:rPr>
        <w:t>Gerencia General</w:t>
      </w:r>
      <w:r w:rsidR="0011178C">
        <w:rPr>
          <w:rFonts w:cs="Arial"/>
          <w:sz w:val="22"/>
          <w:szCs w:val="22"/>
          <w:lang w:val="es-CR"/>
        </w:rPr>
        <w:t xml:space="preserve">, que coordine la presencia ante esta </w:t>
      </w:r>
      <w:r w:rsidR="0011178C" w:rsidRPr="00C777DD">
        <w:rPr>
          <w:rFonts w:cs="Arial"/>
          <w:sz w:val="22"/>
          <w:szCs w:val="22"/>
          <w:lang w:val="es-CR"/>
        </w:rPr>
        <w:t>Junta Directiva</w:t>
      </w:r>
      <w:r w:rsidR="0011178C">
        <w:rPr>
          <w:rFonts w:cs="Arial"/>
          <w:sz w:val="22"/>
          <w:szCs w:val="22"/>
          <w:lang w:val="es-CR"/>
        </w:rPr>
        <w:t xml:space="preserve"> de la Directora Administrativa, con el propósito de que informe sobre el proceso de contratación de </w:t>
      </w:r>
      <w:r w:rsidR="008E3547">
        <w:rPr>
          <w:rFonts w:cs="Arial"/>
          <w:sz w:val="22"/>
          <w:szCs w:val="22"/>
          <w:lang w:val="es-CR"/>
        </w:rPr>
        <w:t>dichas</w:t>
      </w:r>
      <w:r w:rsidR="0011178C">
        <w:rPr>
          <w:rFonts w:cs="Arial"/>
          <w:sz w:val="22"/>
          <w:szCs w:val="22"/>
          <w:lang w:val="es-CR"/>
        </w:rPr>
        <w:t xml:space="preserve"> plazas, así como, en general, </w:t>
      </w:r>
      <w:r w:rsidR="008E3547">
        <w:rPr>
          <w:rFonts w:cs="Arial"/>
          <w:sz w:val="22"/>
          <w:szCs w:val="22"/>
          <w:lang w:val="es-CR"/>
        </w:rPr>
        <w:t xml:space="preserve">acerca del </w:t>
      </w:r>
      <w:r w:rsidR="0011178C">
        <w:rPr>
          <w:rFonts w:cs="Arial"/>
          <w:sz w:val="22"/>
          <w:szCs w:val="22"/>
          <w:lang w:val="es-CR"/>
        </w:rPr>
        <w:t>estado de los procesos de nombramiento de plazas vacantes y los resultados de la labor efectuada por la empresa contratada para apoyar el proceso de calificación y selección de nuevo personal.</w:t>
      </w:r>
    </w:p>
    <w:p w14:paraId="39B75E07" w14:textId="2B3A0436" w:rsidR="0011178C" w:rsidRDefault="0011178C" w:rsidP="00C27EF8">
      <w:pPr>
        <w:spacing w:line="360" w:lineRule="auto"/>
        <w:jc w:val="both"/>
        <w:rPr>
          <w:rFonts w:cs="Arial"/>
          <w:sz w:val="22"/>
          <w:szCs w:val="22"/>
          <w:lang w:val="es-CR"/>
        </w:rPr>
      </w:pPr>
    </w:p>
    <w:p w14:paraId="6BC04B9B" w14:textId="1D8D1F77" w:rsidR="008E3547" w:rsidRDefault="008E3547" w:rsidP="00C27EF8">
      <w:pPr>
        <w:spacing w:line="360" w:lineRule="auto"/>
        <w:jc w:val="both"/>
        <w:rPr>
          <w:rFonts w:cs="Arial"/>
          <w:sz w:val="22"/>
          <w:szCs w:val="22"/>
          <w:lang w:val="es-CR"/>
        </w:rPr>
      </w:pPr>
      <w:r>
        <w:rPr>
          <w:rFonts w:cs="Arial"/>
          <w:sz w:val="22"/>
          <w:szCs w:val="22"/>
          <w:lang w:val="es-CR"/>
        </w:rPr>
        <w:t xml:space="preserve">Lo anterior, según se indica en el </w:t>
      </w:r>
      <w:r w:rsidRPr="008E3547">
        <w:rPr>
          <w:rFonts w:cs="Arial"/>
          <w:b/>
          <w:bCs/>
          <w:sz w:val="22"/>
          <w:szCs w:val="22"/>
          <w:lang w:val="es-CR"/>
        </w:rPr>
        <w:t>Acuerdo N° 8</w:t>
      </w:r>
      <w:r>
        <w:rPr>
          <w:rFonts w:cs="Arial"/>
          <w:sz w:val="22"/>
          <w:szCs w:val="22"/>
          <w:lang w:val="es-CR"/>
        </w:rPr>
        <w:t xml:space="preserve"> que se anexa a esta minuta.</w:t>
      </w:r>
    </w:p>
    <w:p w14:paraId="5F288BFD" w14:textId="77777777" w:rsidR="00C27EF8" w:rsidRPr="00D14EAF" w:rsidRDefault="00C27EF8" w:rsidP="00C27EF8">
      <w:pPr>
        <w:spacing w:line="360" w:lineRule="auto"/>
        <w:jc w:val="both"/>
        <w:rPr>
          <w:rFonts w:cs="Arial"/>
          <w:b/>
          <w:sz w:val="22"/>
        </w:rPr>
      </w:pPr>
      <w:r w:rsidRPr="00D14EAF">
        <w:rPr>
          <w:rFonts w:cs="Arial"/>
          <w:b/>
          <w:sz w:val="22"/>
        </w:rPr>
        <w:t>************</w:t>
      </w:r>
    </w:p>
    <w:p w14:paraId="318F5110" w14:textId="77777777" w:rsidR="00C27EF8" w:rsidRDefault="00C27EF8" w:rsidP="00C27EF8">
      <w:pPr>
        <w:spacing w:line="360" w:lineRule="auto"/>
        <w:jc w:val="both"/>
        <w:rPr>
          <w:rFonts w:cs="Arial"/>
          <w:b/>
          <w:bCs/>
          <w:sz w:val="22"/>
          <w:szCs w:val="22"/>
          <w:u w:val="single"/>
          <w:lang w:val="es-ES_tradnl"/>
        </w:rPr>
      </w:pPr>
    </w:p>
    <w:p w14:paraId="622598B8" w14:textId="0F6BC255"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10° </w:t>
      </w:r>
      <w:r w:rsidR="001D75AC" w:rsidRPr="001D75AC">
        <w:rPr>
          <w:rFonts w:cs="Arial"/>
          <w:b/>
          <w:bCs/>
          <w:sz w:val="22"/>
          <w:szCs w:val="22"/>
          <w:u w:val="single"/>
          <w:lang w:val="es-CR"/>
        </w:rPr>
        <w:t>Solicitud de información sobre recursos comprometidos del FOSUVI</w:t>
      </w:r>
    </w:p>
    <w:p w14:paraId="5760B6BD" w14:textId="77777777" w:rsidR="00C27EF8" w:rsidRDefault="00C27EF8" w:rsidP="00C27EF8">
      <w:pPr>
        <w:spacing w:line="360" w:lineRule="auto"/>
        <w:jc w:val="both"/>
        <w:rPr>
          <w:rFonts w:cs="Arial"/>
          <w:sz w:val="22"/>
          <w:szCs w:val="22"/>
        </w:rPr>
      </w:pPr>
    </w:p>
    <w:p w14:paraId="769BA6F4" w14:textId="7D5A9FAF" w:rsidR="008E3547"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8E3547">
        <w:rPr>
          <w:rFonts w:cs="Arial"/>
          <w:sz w:val="22"/>
          <w:u w:val="single"/>
          <w:lang w:val="es-ES_tradnl"/>
        </w:rPr>
        <w:t>126</w:t>
      </w:r>
      <w:r w:rsidRPr="0039311E">
        <w:rPr>
          <w:rFonts w:cs="Arial"/>
          <w:sz w:val="22"/>
          <w:u w:val="single"/>
          <w:lang w:val="es-ES_tradnl"/>
        </w:rPr>
        <w:t>:</w:t>
      </w:r>
      <w:r w:rsidR="0008772D">
        <w:rPr>
          <w:rFonts w:cs="Arial"/>
          <w:sz w:val="22"/>
          <w:u w:val="single"/>
          <w:lang w:val="es-ES_tradnl"/>
        </w:rPr>
        <w:t>30</w:t>
      </w:r>
      <w:r>
        <w:rPr>
          <w:rFonts w:cs="Arial"/>
          <w:sz w:val="22"/>
          <w:lang w:val="es-ES_tradnl"/>
        </w:rPr>
        <w:t xml:space="preserve"> </w:t>
      </w:r>
      <w:r w:rsidR="008E3547">
        <w:rPr>
          <w:rFonts w:cs="Arial"/>
          <w:sz w:val="22"/>
          <w:lang w:val="es-ES_tradnl"/>
        </w:rPr>
        <w:t>La licenciada Camacho Murillo, toma nota de una solicitud de la Directora Presidenta, para que antes del próximo viernes 18 de octubre, le remita información sobre los recursos comprometidos del FOSUVI.</w:t>
      </w:r>
    </w:p>
    <w:p w14:paraId="3C57BDA7" w14:textId="77777777" w:rsidR="00C27EF8" w:rsidRPr="00D14EAF" w:rsidRDefault="00C27EF8" w:rsidP="00C27EF8">
      <w:pPr>
        <w:spacing w:line="360" w:lineRule="auto"/>
        <w:jc w:val="both"/>
        <w:rPr>
          <w:rFonts w:cs="Arial"/>
          <w:b/>
          <w:sz w:val="22"/>
        </w:rPr>
      </w:pPr>
      <w:r w:rsidRPr="00D14EAF">
        <w:rPr>
          <w:rFonts w:cs="Arial"/>
          <w:b/>
          <w:sz w:val="22"/>
        </w:rPr>
        <w:t>************</w:t>
      </w:r>
    </w:p>
    <w:p w14:paraId="0D1374E8" w14:textId="77777777" w:rsidR="00C27EF8" w:rsidRDefault="00C27EF8" w:rsidP="00C27EF8">
      <w:pPr>
        <w:spacing w:line="360" w:lineRule="auto"/>
        <w:jc w:val="both"/>
        <w:rPr>
          <w:rFonts w:cs="Arial"/>
          <w:b/>
          <w:bCs/>
          <w:sz w:val="22"/>
          <w:szCs w:val="22"/>
          <w:u w:val="single"/>
          <w:lang w:val="es-ES_tradnl"/>
        </w:rPr>
      </w:pPr>
    </w:p>
    <w:p w14:paraId="3E789577" w14:textId="188EFE4B"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11° </w:t>
      </w:r>
      <w:r w:rsidR="001D75AC" w:rsidRPr="001D75AC">
        <w:rPr>
          <w:rFonts w:cs="Arial"/>
          <w:b/>
          <w:bCs/>
          <w:sz w:val="22"/>
          <w:szCs w:val="22"/>
          <w:u w:val="single"/>
          <w:lang w:val="es-CR"/>
        </w:rPr>
        <w:t>Consulta sobre bonos tramitados en Upala y cuyas viviendas que no cuentan con servicio de agua potable</w:t>
      </w:r>
    </w:p>
    <w:p w14:paraId="330ABE03" w14:textId="77777777" w:rsidR="00C27EF8" w:rsidRDefault="00C27EF8" w:rsidP="00C27EF8">
      <w:pPr>
        <w:spacing w:line="360" w:lineRule="auto"/>
        <w:jc w:val="both"/>
        <w:rPr>
          <w:rFonts w:cs="Arial"/>
          <w:sz w:val="22"/>
          <w:szCs w:val="22"/>
        </w:rPr>
      </w:pPr>
    </w:p>
    <w:p w14:paraId="2C13855C" w14:textId="5A9781B5" w:rsidR="00C27EF8" w:rsidRDefault="00C27EF8" w:rsidP="00C27EF8">
      <w:pPr>
        <w:spacing w:line="360" w:lineRule="auto"/>
        <w:jc w:val="both"/>
        <w:rPr>
          <w:rFonts w:cs="Arial"/>
          <w:sz w:val="22"/>
          <w:szCs w:val="22"/>
        </w:rPr>
      </w:pPr>
      <w:r w:rsidRPr="0039311E">
        <w:rPr>
          <w:rFonts w:cs="Arial"/>
          <w:sz w:val="22"/>
          <w:u w:val="single"/>
          <w:lang w:val="es-ES_tradnl"/>
        </w:rPr>
        <w:t xml:space="preserve">Minuto </w:t>
      </w:r>
      <w:r w:rsidR="0008772D">
        <w:rPr>
          <w:rFonts w:cs="Arial"/>
          <w:sz w:val="22"/>
          <w:u w:val="single"/>
          <w:lang w:val="es-ES_tradnl"/>
        </w:rPr>
        <w:t>133</w:t>
      </w:r>
      <w:r w:rsidRPr="0039311E">
        <w:rPr>
          <w:rFonts w:cs="Arial"/>
          <w:sz w:val="22"/>
          <w:u w:val="single"/>
          <w:lang w:val="es-ES_tradnl"/>
        </w:rPr>
        <w:t>:</w:t>
      </w:r>
      <w:r w:rsidR="0008772D">
        <w:rPr>
          <w:rFonts w:cs="Arial"/>
          <w:sz w:val="22"/>
          <w:u w:val="single"/>
          <w:lang w:val="es-ES_tradnl"/>
        </w:rPr>
        <w:t>1</w:t>
      </w:r>
      <w:r w:rsidR="007A2EFD">
        <w:rPr>
          <w:rFonts w:cs="Arial"/>
          <w:sz w:val="22"/>
          <w:u w:val="single"/>
          <w:lang w:val="es-ES_tradnl"/>
        </w:rPr>
        <w:t>0</w:t>
      </w:r>
      <w:r>
        <w:rPr>
          <w:rFonts w:cs="Arial"/>
          <w:sz w:val="22"/>
          <w:lang w:val="es-ES_tradnl"/>
        </w:rPr>
        <w:t xml:space="preserve"> </w:t>
      </w:r>
      <w:r w:rsidR="0008772D">
        <w:rPr>
          <w:rFonts w:cs="Arial"/>
          <w:sz w:val="22"/>
          <w:lang w:val="es-ES_tradnl"/>
        </w:rPr>
        <w:t xml:space="preserve">A raíz de la discusión que realiza en torno a una inquietud que plantea la Directora Ulibarri Pernús, sobre varios casos de bono que tramita la empresa Dicon del Sur en el cantón de Upala y que no se han aprobado porque aparentemente no disponen del servicio de agua potable, la licenciada Camacho Murillo </w:t>
      </w:r>
      <w:r w:rsidR="007A2EFD">
        <w:rPr>
          <w:rFonts w:cs="Arial"/>
          <w:sz w:val="22"/>
          <w:lang w:val="es-ES_tradnl"/>
        </w:rPr>
        <w:t xml:space="preserve">concluye que </w:t>
      </w:r>
      <w:r w:rsidR="000C0833">
        <w:rPr>
          <w:rFonts w:cs="Arial"/>
          <w:sz w:val="22"/>
          <w:lang w:val="es-ES_tradnl"/>
        </w:rPr>
        <w:t>la situación de estas operaciones se está valorando en la Dirección FOSUVI, para buscar una alternativa que sea técnica y legalmente viable.  Acto</w:t>
      </w:r>
      <w:r w:rsidR="007A2EFD">
        <w:rPr>
          <w:rFonts w:cs="Arial"/>
          <w:sz w:val="22"/>
          <w:szCs w:val="22"/>
        </w:rPr>
        <w:t xml:space="preserve"> seguido, se retira de la sesión la licenciada Camacho Murillo.</w:t>
      </w:r>
    </w:p>
    <w:p w14:paraId="3C347A78" w14:textId="77777777" w:rsidR="00C27EF8" w:rsidRPr="00D14EAF" w:rsidRDefault="00C27EF8" w:rsidP="00C27EF8">
      <w:pPr>
        <w:spacing w:line="360" w:lineRule="auto"/>
        <w:jc w:val="both"/>
        <w:rPr>
          <w:rFonts w:cs="Arial"/>
          <w:b/>
          <w:sz w:val="22"/>
        </w:rPr>
      </w:pPr>
      <w:r w:rsidRPr="00D14EAF">
        <w:rPr>
          <w:rFonts w:cs="Arial"/>
          <w:b/>
          <w:sz w:val="22"/>
        </w:rPr>
        <w:t>************</w:t>
      </w:r>
    </w:p>
    <w:p w14:paraId="444B1EE4" w14:textId="77777777" w:rsidR="00C27EF8" w:rsidRDefault="00C27EF8" w:rsidP="00C27EF8">
      <w:pPr>
        <w:spacing w:line="360" w:lineRule="auto"/>
        <w:jc w:val="both"/>
        <w:rPr>
          <w:rFonts w:cs="Arial"/>
          <w:b/>
          <w:bCs/>
          <w:sz w:val="22"/>
          <w:szCs w:val="22"/>
          <w:u w:val="single"/>
          <w:lang w:val="es-ES_tradnl"/>
        </w:rPr>
      </w:pPr>
    </w:p>
    <w:p w14:paraId="10ECEDBE" w14:textId="0D54A35E"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12° </w:t>
      </w:r>
      <w:r w:rsidR="001D75AC" w:rsidRPr="001D75AC">
        <w:rPr>
          <w:rFonts w:cs="Arial"/>
          <w:b/>
          <w:bCs/>
          <w:sz w:val="22"/>
          <w:szCs w:val="22"/>
          <w:u w:val="single"/>
          <w:lang w:val="es-CR"/>
        </w:rPr>
        <w:t>Consulta sobre el proceso de contratación de los servicios de asesoría jurídica para la Junta Directiva</w:t>
      </w:r>
    </w:p>
    <w:p w14:paraId="6C694E7D" w14:textId="77777777" w:rsidR="00C27EF8" w:rsidRDefault="00C27EF8" w:rsidP="00C27EF8">
      <w:pPr>
        <w:spacing w:line="360" w:lineRule="auto"/>
        <w:jc w:val="both"/>
        <w:rPr>
          <w:rFonts w:cs="Arial"/>
          <w:sz w:val="22"/>
          <w:szCs w:val="22"/>
        </w:rPr>
      </w:pPr>
    </w:p>
    <w:p w14:paraId="1EF501A8" w14:textId="26AD9B0E"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0C0833">
        <w:rPr>
          <w:rFonts w:cs="Arial"/>
          <w:sz w:val="22"/>
          <w:u w:val="single"/>
          <w:lang w:val="es-ES_tradnl"/>
        </w:rPr>
        <w:t>145</w:t>
      </w:r>
      <w:r w:rsidRPr="0039311E">
        <w:rPr>
          <w:rFonts w:cs="Arial"/>
          <w:sz w:val="22"/>
          <w:u w:val="single"/>
          <w:lang w:val="es-ES_tradnl"/>
        </w:rPr>
        <w:t>:</w:t>
      </w:r>
      <w:r w:rsidR="000C0833">
        <w:rPr>
          <w:rFonts w:cs="Arial"/>
          <w:sz w:val="22"/>
          <w:u w:val="single"/>
          <w:lang w:val="es-ES_tradnl"/>
        </w:rPr>
        <w:t>18</w:t>
      </w:r>
      <w:r>
        <w:rPr>
          <w:rFonts w:cs="Arial"/>
          <w:sz w:val="22"/>
          <w:lang w:val="es-ES_tradnl"/>
        </w:rPr>
        <w:t xml:space="preserve"> </w:t>
      </w:r>
      <w:r w:rsidR="000C0833">
        <w:rPr>
          <w:rFonts w:cs="Arial"/>
          <w:sz w:val="22"/>
          <w:lang w:val="es-ES_tradnl"/>
        </w:rPr>
        <w:t xml:space="preserve">El señor Gerente General a.i. atiende una consulta de la Directora Pérez Gutiérrez, sobre la situación del proceso para contratar la asesoría jurídica externa para esta </w:t>
      </w:r>
      <w:r w:rsidR="000C0833" w:rsidRPr="000C0833">
        <w:rPr>
          <w:rFonts w:cs="Arial"/>
          <w:sz w:val="22"/>
          <w:szCs w:val="22"/>
          <w:lang w:val="es-CR"/>
        </w:rPr>
        <w:t>Junta Directiva</w:t>
      </w:r>
      <w:r w:rsidR="000C0833">
        <w:rPr>
          <w:rFonts w:cs="Arial"/>
          <w:sz w:val="22"/>
          <w:szCs w:val="22"/>
          <w:lang w:val="es-CR"/>
        </w:rPr>
        <w:t>; y al respecto destaca que actualmente está resolviendo el tema de la eventual nulidad del anterior proceso de contratación</w:t>
      </w:r>
      <w:r w:rsidR="00D27B64">
        <w:rPr>
          <w:rFonts w:cs="Arial"/>
          <w:sz w:val="22"/>
          <w:szCs w:val="22"/>
          <w:lang w:val="es-CR"/>
        </w:rPr>
        <w:t>, y espera que este trámite esté concluido en la presente semana</w:t>
      </w:r>
      <w:r w:rsidR="000C0833">
        <w:rPr>
          <w:rFonts w:cs="Arial"/>
          <w:sz w:val="22"/>
          <w:szCs w:val="22"/>
          <w:lang w:val="es-CR"/>
        </w:rPr>
        <w:t>.</w:t>
      </w:r>
    </w:p>
    <w:p w14:paraId="7A18B1F8" w14:textId="77777777" w:rsidR="00C27EF8" w:rsidRPr="00D14EAF" w:rsidRDefault="00C27EF8" w:rsidP="00C27EF8">
      <w:pPr>
        <w:spacing w:line="360" w:lineRule="auto"/>
        <w:jc w:val="both"/>
        <w:rPr>
          <w:rFonts w:cs="Arial"/>
          <w:b/>
          <w:sz w:val="22"/>
        </w:rPr>
      </w:pPr>
      <w:r w:rsidRPr="00D14EAF">
        <w:rPr>
          <w:rFonts w:cs="Arial"/>
          <w:b/>
          <w:sz w:val="22"/>
        </w:rPr>
        <w:t>************</w:t>
      </w:r>
    </w:p>
    <w:p w14:paraId="20707713" w14:textId="77777777" w:rsidR="00C27EF8" w:rsidRDefault="00C27EF8" w:rsidP="00C27EF8">
      <w:pPr>
        <w:spacing w:line="360" w:lineRule="auto"/>
        <w:jc w:val="both"/>
        <w:rPr>
          <w:rFonts w:cs="Arial"/>
          <w:b/>
          <w:bCs/>
          <w:sz w:val="22"/>
          <w:szCs w:val="22"/>
          <w:u w:val="single"/>
          <w:lang w:val="es-ES_tradnl"/>
        </w:rPr>
      </w:pPr>
    </w:p>
    <w:p w14:paraId="1594D0AC" w14:textId="58BFB5D1"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13° </w:t>
      </w:r>
      <w:r w:rsidR="001D75AC" w:rsidRPr="001D75AC">
        <w:rPr>
          <w:rFonts w:cs="Arial"/>
          <w:b/>
          <w:bCs/>
          <w:sz w:val="22"/>
          <w:szCs w:val="22"/>
          <w:u w:val="single"/>
          <w:lang w:val="es-CR"/>
        </w:rPr>
        <w:t>Solicitud de informe sobre la aplicación del artículo 66 Bis del Reglamento de Operaciones del Sistema Financiero Nacional para la Vivienda</w:t>
      </w:r>
    </w:p>
    <w:p w14:paraId="091615E1" w14:textId="77777777" w:rsidR="00C27EF8" w:rsidRDefault="00C27EF8" w:rsidP="00C27EF8">
      <w:pPr>
        <w:spacing w:line="360" w:lineRule="auto"/>
        <w:jc w:val="both"/>
        <w:rPr>
          <w:rFonts w:cs="Arial"/>
          <w:sz w:val="22"/>
          <w:szCs w:val="22"/>
        </w:rPr>
      </w:pPr>
    </w:p>
    <w:p w14:paraId="2F51FF7A" w14:textId="24616A1F"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D27B64">
        <w:rPr>
          <w:rFonts w:cs="Arial"/>
          <w:sz w:val="22"/>
          <w:u w:val="single"/>
          <w:lang w:val="es-ES_tradnl"/>
        </w:rPr>
        <w:t>147</w:t>
      </w:r>
      <w:r w:rsidRPr="0039311E">
        <w:rPr>
          <w:rFonts w:cs="Arial"/>
          <w:sz w:val="22"/>
          <w:u w:val="single"/>
          <w:lang w:val="es-ES_tradnl"/>
        </w:rPr>
        <w:t>:</w:t>
      </w:r>
      <w:r w:rsidR="00D27B64">
        <w:rPr>
          <w:rFonts w:cs="Arial"/>
          <w:sz w:val="22"/>
          <w:u w:val="single"/>
          <w:lang w:val="es-ES_tradnl"/>
        </w:rPr>
        <w:t>40</w:t>
      </w:r>
      <w:r>
        <w:rPr>
          <w:rFonts w:cs="Arial"/>
          <w:sz w:val="22"/>
          <w:lang w:val="es-ES_tradnl"/>
        </w:rPr>
        <w:t xml:space="preserve"> Se conoce </w:t>
      </w:r>
      <w:r w:rsidR="00D27B64">
        <w:rPr>
          <w:rFonts w:cs="Arial"/>
          <w:sz w:val="22"/>
          <w:lang w:val="es-ES_tradnl"/>
        </w:rPr>
        <w:t xml:space="preserve">y avala una moción de la Directora Chavarría Núñez, en el sentido de solicitar a la </w:t>
      </w:r>
      <w:r w:rsidR="00D27B64" w:rsidRPr="00D27B64">
        <w:rPr>
          <w:rFonts w:cs="Arial"/>
          <w:sz w:val="22"/>
          <w:szCs w:val="22"/>
          <w:lang w:val="es-CR"/>
        </w:rPr>
        <w:t>Gerencia General</w:t>
      </w:r>
      <w:r w:rsidR="00D27B64">
        <w:rPr>
          <w:rFonts w:cs="Arial"/>
          <w:sz w:val="22"/>
          <w:szCs w:val="22"/>
          <w:lang w:val="es-CR"/>
        </w:rPr>
        <w:t xml:space="preserve">, que </w:t>
      </w:r>
      <w:r w:rsidR="00D27B64">
        <w:rPr>
          <w:rFonts w:cs="Arial"/>
          <w:sz w:val="22"/>
          <w:szCs w:val="22"/>
        </w:rPr>
        <w:t xml:space="preserve">presente </w:t>
      </w:r>
      <w:r w:rsidR="00D27B64">
        <w:rPr>
          <w:rFonts w:cs="Arial"/>
          <w:sz w:val="22"/>
          <w:szCs w:val="22"/>
          <w:lang w:val="es-CR"/>
        </w:rPr>
        <w:t>la información requerida en los acuerdos N° 10 de la sesión 36-2019, del 15 de mayo de 2019, y N° 16 de la sesión 57-2019, del 29 de julio de 2019, en cuanto al procedimiento</w:t>
      </w:r>
      <w:r w:rsidR="00D27B64" w:rsidRPr="00DF0A62">
        <w:rPr>
          <w:rFonts w:cs="Arial"/>
          <w:sz w:val="22"/>
          <w:szCs w:val="22"/>
        </w:rPr>
        <w:t xml:space="preserve"> que debe seguirse para aplicar el artículo 66 Bis del Reglamento de Operaciones del Sistema Financiero Nacional para la Vivienda, en los diferentes programas de financiamiento.</w:t>
      </w:r>
      <w:r w:rsidR="00D27B64">
        <w:rPr>
          <w:rFonts w:cs="Arial"/>
          <w:sz w:val="22"/>
          <w:szCs w:val="22"/>
        </w:rPr>
        <w:t xml:space="preserve">  Lo anterior, según se consigna en el </w:t>
      </w:r>
      <w:r w:rsidR="00D27B64" w:rsidRPr="00D27B64">
        <w:rPr>
          <w:rFonts w:cs="Arial"/>
          <w:b/>
          <w:bCs/>
          <w:sz w:val="22"/>
          <w:szCs w:val="22"/>
        </w:rPr>
        <w:t>Acuerdo N° 9</w:t>
      </w:r>
      <w:r w:rsidR="00D27B64">
        <w:rPr>
          <w:rFonts w:cs="Arial"/>
          <w:sz w:val="22"/>
          <w:szCs w:val="22"/>
        </w:rPr>
        <w:t xml:space="preserve"> que se anexa a esta minuta.</w:t>
      </w:r>
    </w:p>
    <w:p w14:paraId="2628295C" w14:textId="77777777" w:rsidR="00C27EF8" w:rsidRPr="00D14EAF" w:rsidRDefault="00C27EF8" w:rsidP="00C27EF8">
      <w:pPr>
        <w:spacing w:line="360" w:lineRule="auto"/>
        <w:jc w:val="both"/>
        <w:rPr>
          <w:rFonts w:cs="Arial"/>
          <w:b/>
          <w:sz w:val="22"/>
        </w:rPr>
      </w:pPr>
      <w:r w:rsidRPr="00D14EAF">
        <w:rPr>
          <w:rFonts w:cs="Arial"/>
          <w:b/>
          <w:sz w:val="22"/>
        </w:rPr>
        <w:t>************</w:t>
      </w:r>
    </w:p>
    <w:p w14:paraId="6DC7844A" w14:textId="77777777" w:rsidR="00C27EF8" w:rsidRDefault="00C27EF8" w:rsidP="00C27EF8">
      <w:pPr>
        <w:spacing w:line="360" w:lineRule="auto"/>
        <w:jc w:val="both"/>
        <w:rPr>
          <w:rFonts w:cs="Arial"/>
          <w:b/>
          <w:bCs/>
          <w:sz w:val="22"/>
          <w:szCs w:val="22"/>
          <w:u w:val="single"/>
          <w:lang w:val="es-ES_tradnl"/>
        </w:rPr>
      </w:pPr>
    </w:p>
    <w:p w14:paraId="1A2AEADE" w14:textId="52BD2655"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14° </w:t>
      </w:r>
      <w:r w:rsidR="001D75AC" w:rsidRPr="001D75AC">
        <w:rPr>
          <w:rFonts w:cs="Arial"/>
          <w:b/>
          <w:bCs/>
          <w:sz w:val="22"/>
          <w:szCs w:val="22"/>
          <w:u w:val="single"/>
          <w:lang w:val="es-CR"/>
        </w:rPr>
        <w:t>Consulta sobre el procedimiento para la selección de beneficiarios de los proyectos de vivienda</w:t>
      </w:r>
    </w:p>
    <w:p w14:paraId="7B811459" w14:textId="77777777" w:rsidR="00C27EF8" w:rsidRDefault="00C27EF8" w:rsidP="00C27EF8">
      <w:pPr>
        <w:spacing w:line="360" w:lineRule="auto"/>
        <w:jc w:val="both"/>
        <w:rPr>
          <w:rFonts w:cs="Arial"/>
          <w:sz w:val="22"/>
          <w:szCs w:val="22"/>
        </w:rPr>
      </w:pPr>
    </w:p>
    <w:p w14:paraId="5D1C4402" w14:textId="4DEF1393" w:rsidR="00D27B64"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D27B64">
        <w:rPr>
          <w:rFonts w:cs="Arial"/>
          <w:sz w:val="22"/>
          <w:u w:val="single"/>
          <w:lang w:val="es-ES_tradnl"/>
        </w:rPr>
        <w:t>148</w:t>
      </w:r>
      <w:r w:rsidRPr="0039311E">
        <w:rPr>
          <w:rFonts w:cs="Arial"/>
          <w:sz w:val="22"/>
          <w:u w:val="single"/>
          <w:lang w:val="es-ES_tradnl"/>
        </w:rPr>
        <w:t>:</w:t>
      </w:r>
      <w:r w:rsidR="00D27B64">
        <w:rPr>
          <w:rFonts w:cs="Arial"/>
          <w:sz w:val="22"/>
          <w:u w:val="single"/>
          <w:lang w:val="es-ES_tradnl"/>
        </w:rPr>
        <w:t>38</w:t>
      </w:r>
      <w:r>
        <w:rPr>
          <w:rFonts w:cs="Arial"/>
          <w:sz w:val="22"/>
          <w:lang w:val="es-ES_tradnl"/>
        </w:rPr>
        <w:t xml:space="preserve"> Se </w:t>
      </w:r>
      <w:r w:rsidR="00D27B64">
        <w:rPr>
          <w:rFonts w:cs="Arial"/>
          <w:sz w:val="22"/>
          <w:lang w:val="es-ES_tradnl"/>
        </w:rPr>
        <w:t xml:space="preserve">discute una inquietud del Director </w:t>
      </w:r>
      <w:r w:rsidR="00D27B64" w:rsidRPr="00D27B64">
        <w:rPr>
          <w:rFonts w:cs="Arial"/>
          <w:sz w:val="22"/>
          <w:lang w:val="es-ES_tradnl"/>
        </w:rPr>
        <w:t>Alvarado Herrera</w:t>
      </w:r>
      <w:r w:rsidR="00D27B64">
        <w:rPr>
          <w:rFonts w:cs="Arial"/>
          <w:sz w:val="22"/>
          <w:lang w:val="es-ES_tradnl"/>
        </w:rPr>
        <w:t xml:space="preserve">, con respecto al </w:t>
      </w:r>
      <w:r w:rsidR="00292C46">
        <w:rPr>
          <w:rFonts w:cs="Arial"/>
          <w:sz w:val="22"/>
          <w:lang w:val="es-ES_tradnl"/>
        </w:rPr>
        <w:t xml:space="preserve">estado del </w:t>
      </w:r>
      <w:r w:rsidR="00D27B64">
        <w:rPr>
          <w:rFonts w:cs="Arial"/>
          <w:sz w:val="22"/>
          <w:lang w:val="es-ES_tradnl"/>
        </w:rPr>
        <w:t xml:space="preserve">procedimiento requerido por la </w:t>
      </w:r>
      <w:r w:rsidR="00D27B64" w:rsidRPr="00D27B64">
        <w:rPr>
          <w:rFonts w:cs="Arial"/>
          <w:sz w:val="22"/>
          <w:szCs w:val="22"/>
          <w:lang w:val="es-ES_tradnl"/>
        </w:rPr>
        <w:t>Contraloría General de la República</w:t>
      </w:r>
      <w:r w:rsidR="00D27B64">
        <w:rPr>
          <w:rFonts w:cs="Arial"/>
          <w:sz w:val="22"/>
          <w:szCs w:val="22"/>
          <w:lang w:val="es-ES_tradnl"/>
        </w:rPr>
        <w:t xml:space="preserve">, </w:t>
      </w:r>
      <w:r w:rsidR="00D27B64">
        <w:rPr>
          <w:rFonts w:cs="Arial"/>
          <w:sz w:val="22"/>
          <w:lang w:val="es-ES_tradnl"/>
        </w:rPr>
        <w:t>para seleccionar beneficiarios de los proyectos de vivienda.</w:t>
      </w:r>
      <w:r w:rsidR="00292C46">
        <w:rPr>
          <w:rFonts w:cs="Arial"/>
          <w:sz w:val="22"/>
          <w:lang w:val="es-ES_tradnl"/>
        </w:rPr>
        <w:t xml:space="preserve"> </w:t>
      </w:r>
    </w:p>
    <w:p w14:paraId="11553FCB" w14:textId="77777777" w:rsidR="00C27EF8" w:rsidRPr="00D14EAF" w:rsidRDefault="00C27EF8" w:rsidP="00C27EF8">
      <w:pPr>
        <w:spacing w:line="360" w:lineRule="auto"/>
        <w:jc w:val="both"/>
        <w:rPr>
          <w:rFonts w:cs="Arial"/>
          <w:b/>
          <w:sz w:val="22"/>
        </w:rPr>
      </w:pPr>
      <w:r w:rsidRPr="00D14EAF">
        <w:rPr>
          <w:rFonts w:cs="Arial"/>
          <w:b/>
          <w:sz w:val="22"/>
        </w:rPr>
        <w:t>************</w:t>
      </w:r>
    </w:p>
    <w:p w14:paraId="0E7D04B3" w14:textId="77777777" w:rsidR="00C27EF8" w:rsidRDefault="00C27EF8" w:rsidP="00C27EF8">
      <w:pPr>
        <w:spacing w:line="360" w:lineRule="auto"/>
        <w:jc w:val="both"/>
        <w:rPr>
          <w:rFonts w:cs="Arial"/>
          <w:b/>
          <w:bCs/>
          <w:sz w:val="22"/>
          <w:szCs w:val="22"/>
          <w:u w:val="single"/>
          <w:lang w:val="es-ES_tradnl"/>
        </w:rPr>
      </w:pPr>
    </w:p>
    <w:p w14:paraId="6D29F21C" w14:textId="099DDD48"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15° </w:t>
      </w:r>
      <w:r w:rsidR="001D75AC" w:rsidRPr="001D75AC">
        <w:rPr>
          <w:rFonts w:cs="Arial"/>
          <w:b/>
          <w:bCs/>
          <w:sz w:val="22"/>
          <w:u w:val="single"/>
          <w:lang w:val="es-ES_tradnl"/>
        </w:rPr>
        <w:t>Solicitud de información para analizar el marco sancionatorio para las entidades autorizadas</w:t>
      </w:r>
    </w:p>
    <w:p w14:paraId="7D3A0704" w14:textId="77777777" w:rsidR="00C27EF8" w:rsidRDefault="00C27EF8" w:rsidP="00C27EF8">
      <w:pPr>
        <w:spacing w:line="360" w:lineRule="auto"/>
        <w:jc w:val="both"/>
        <w:rPr>
          <w:rFonts w:cs="Arial"/>
          <w:sz w:val="22"/>
          <w:szCs w:val="22"/>
        </w:rPr>
      </w:pPr>
    </w:p>
    <w:p w14:paraId="75C91A2D" w14:textId="77777777" w:rsidR="004E14FF" w:rsidRDefault="00C27EF8" w:rsidP="00C27EF8">
      <w:pPr>
        <w:spacing w:line="360" w:lineRule="auto"/>
        <w:jc w:val="both"/>
        <w:rPr>
          <w:rFonts w:cs="Arial"/>
          <w:sz w:val="22"/>
          <w:lang w:val="es-ES_tradnl"/>
        </w:rPr>
      </w:pPr>
      <w:r w:rsidRPr="0039311E">
        <w:rPr>
          <w:rFonts w:cs="Arial"/>
          <w:sz w:val="22"/>
          <w:u w:val="single"/>
          <w:lang w:val="es-ES_tradnl"/>
        </w:rPr>
        <w:lastRenderedPageBreak/>
        <w:t xml:space="preserve">Minuto </w:t>
      </w:r>
      <w:r w:rsidR="00812344">
        <w:rPr>
          <w:rFonts w:cs="Arial"/>
          <w:sz w:val="22"/>
          <w:u w:val="single"/>
          <w:lang w:val="es-ES_tradnl"/>
        </w:rPr>
        <w:t>152</w:t>
      </w:r>
      <w:r w:rsidRPr="0039311E">
        <w:rPr>
          <w:rFonts w:cs="Arial"/>
          <w:sz w:val="22"/>
          <w:u w:val="single"/>
          <w:lang w:val="es-ES_tradnl"/>
        </w:rPr>
        <w:t>:</w:t>
      </w:r>
      <w:r w:rsidR="00812344">
        <w:rPr>
          <w:rFonts w:cs="Arial"/>
          <w:sz w:val="22"/>
          <w:u w:val="single"/>
          <w:lang w:val="es-ES_tradnl"/>
        </w:rPr>
        <w:t>40</w:t>
      </w:r>
      <w:r>
        <w:rPr>
          <w:rFonts w:cs="Arial"/>
          <w:sz w:val="22"/>
          <w:lang w:val="es-ES_tradnl"/>
        </w:rPr>
        <w:t xml:space="preserve"> </w:t>
      </w:r>
      <w:r w:rsidR="00812344">
        <w:rPr>
          <w:rFonts w:cs="Arial"/>
          <w:sz w:val="22"/>
          <w:lang w:val="es-ES_tradnl"/>
        </w:rPr>
        <w:t xml:space="preserve">El señor Gerente General a.i. toma nota de un recordatorio de la Directora Pérez Gutiérrez, en el sentido de remitirles a los miembros de la </w:t>
      </w:r>
      <w:r w:rsidR="0039093B">
        <w:rPr>
          <w:rFonts w:cs="Arial"/>
          <w:sz w:val="22"/>
          <w:lang w:val="es-ES_tradnl"/>
        </w:rPr>
        <w:t xml:space="preserve">comisión conformada con el acuerdo N° 13 de la sesión </w:t>
      </w:r>
      <w:r w:rsidR="004E14FF">
        <w:rPr>
          <w:rFonts w:cs="Arial"/>
          <w:sz w:val="22"/>
          <w:lang w:val="es-ES_tradnl"/>
        </w:rPr>
        <w:t>62-2019 del pasado 12 de agosto, la información sobre el proyecto de marco sancionatorio para las entidades autorizadas.</w:t>
      </w:r>
    </w:p>
    <w:p w14:paraId="26AFE292"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4493C452" w14:textId="77777777" w:rsidR="00C27EF8" w:rsidRDefault="00C27EF8" w:rsidP="00C27EF8">
      <w:pPr>
        <w:spacing w:line="360" w:lineRule="auto"/>
        <w:jc w:val="both"/>
        <w:rPr>
          <w:rFonts w:cs="Arial"/>
          <w:b/>
          <w:bCs/>
          <w:sz w:val="22"/>
          <w:szCs w:val="22"/>
          <w:u w:val="single"/>
          <w:lang w:val="es-ES_tradnl"/>
        </w:rPr>
      </w:pPr>
    </w:p>
    <w:p w14:paraId="73DF49FD" w14:textId="24E499DA"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16° </w:t>
      </w:r>
      <w:r w:rsidR="001D75AC" w:rsidRPr="001D75AC">
        <w:rPr>
          <w:rFonts w:cs="Arial"/>
          <w:b/>
          <w:bCs/>
          <w:sz w:val="22"/>
          <w:u w:val="single"/>
          <w:lang w:val="es-ES_tradnl"/>
        </w:rPr>
        <w:t>Solicitud de excusa de la Directora Pérez Gutiérrez, por no poder asistir a próxima sesión</w:t>
      </w:r>
    </w:p>
    <w:p w14:paraId="582664B2" w14:textId="77777777" w:rsidR="00C27EF8" w:rsidRDefault="00C27EF8" w:rsidP="00C27EF8">
      <w:pPr>
        <w:spacing w:line="360" w:lineRule="auto"/>
        <w:jc w:val="both"/>
        <w:rPr>
          <w:rFonts w:cs="Arial"/>
          <w:sz w:val="22"/>
          <w:szCs w:val="22"/>
        </w:rPr>
      </w:pPr>
    </w:p>
    <w:p w14:paraId="034CDD17" w14:textId="4C12C0E2" w:rsidR="005F5F3E" w:rsidRPr="00F9278E" w:rsidRDefault="005F5F3E" w:rsidP="005F5F3E">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153</w:t>
      </w:r>
      <w:r w:rsidRPr="0039311E">
        <w:rPr>
          <w:rFonts w:cs="Arial"/>
          <w:sz w:val="22"/>
          <w:u w:val="single"/>
          <w:lang w:val="es-ES_tradnl"/>
        </w:rPr>
        <w:t>:</w:t>
      </w:r>
      <w:r>
        <w:rPr>
          <w:rFonts w:cs="Arial"/>
          <w:sz w:val="22"/>
          <w:u w:val="single"/>
          <w:lang w:val="es-ES_tradnl"/>
        </w:rPr>
        <w:t>50</w:t>
      </w:r>
      <w:r>
        <w:rPr>
          <w:rFonts w:cs="Arial"/>
          <w:sz w:val="22"/>
          <w:lang w:val="es-ES_tradnl"/>
        </w:rPr>
        <w:t xml:space="preserve"> La </w:t>
      </w:r>
      <w:r>
        <w:rPr>
          <w:rFonts w:cs="Arial"/>
          <w:sz w:val="22"/>
          <w:szCs w:val="22"/>
          <w:lang w:val="es-ES_tradnl"/>
        </w:rPr>
        <w:t xml:space="preserve">Junta Directiva </w:t>
      </w:r>
      <w:r>
        <w:rPr>
          <w:rFonts w:cs="Arial"/>
          <w:sz w:val="22"/>
          <w:lang w:val="es-ES_tradnl"/>
        </w:rPr>
        <w:t xml:space="preserve">conoce y toma nota de una indicación de la Directora Pérez Gutiérrez, quien solicita </w:t>
      </w:r>
      <w:r w:rsidRPr="00F9278E">
        <w:rPr>
          <w:rFonts w:cs="Arial"/>
          <w:sz w:val="22"/>
          <w:szCs w:val="22"/>
        </w:rPr>
        <w:t>que se le excuse de participar en la</w:t>
      </w:r>
      <w:r>
        <w:rPr>
          <w:rFonts w:cs="Arial"/>
          <w:sz w:val="22"/>
          <w:szCs w:val="22"/>
        </w:rPr>
        <w:t xml:space="preserve"> sesión </w:t>
      </w:r>
      <w:r w:rsidRPr="00F9278E">
        <w:rPr>
          <w:rFonts w:cs="Arial"/>
          <w:sz w:val="22"/>
          <w:szCs w:val="22"/>
        </w:rPr>
        <w:t xml:space="preserve">que lleve a cabo esta Junta Directiva </w:t>
      </w:r>
      <w:r>
        <w:rPr>
          <w:rFonts w:cs="Arial"/>
          <w:sz w:val="22"/>
          <w:szCs w:val="22"/>
        </w:rPr>
        <w:t>el próximo 17 de agosto</w:t>
      </w:r>
      <w:r w:rsidRPr="00F9278E">
        <w:rPr>
          <w:rFonts w:cs="Arial"/>
          <w:sz w:val="22"/>
          <w:szCs w:val="22"/>
        </w:rPr>
        <w:t>.</w:t>
      </w:r>
    </w:p>
    <w:p w14:paraId="359B57C4"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2382C7C2" w14:textId="77777777" w:rsidR="00C27EF8" w:rsidRDefault="00C27EF8" w:rsidP="00C27EF8">
      <w:pPr>
        <w:spacing w:line="360" w:lineRule="auto"/>
        <w:jc w:val="both"/>
        <w:rPr>
          <w:rFonts w:cs="Arial"/>
          <w:b/>
          <w:bCs/>
          <w:sz w:val="22"/>
          <w:szCs w:val="22"/>
          <w:u w:val="single"/>
          <w:lang w:val="es-ES_tradnl"/>
        </w:rPr>
      </w:pPr>
    </w:p>
    <w:p w14:paraId="6B3610E0" w14:textId="1CFC3AD3"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17° </w:t>
      </w:r>
      <w:r w:rsidR="001D75AC" w:rsidRPr="001D75AC">
        <w:rPr>
          <w:rFonts w:cs="Arial"/>
          <w:b/>
          <w:bCs/>
          <w:sz w:val="22"/>
          <w:u w:val="single"/>
          <w:lang w:val="es-ES_tradnl"/>
        </w:rPr>
        <w:t>Solicitud de plazo adicional, para presentar</w:t>
      </w:r>
      <w:r w:rsidR="001D75AC" w:rsidRPr="001D75AC">
        <w:rPr>
          <w:rFonts w:cs="Arial"/>
          <w:b/>
          <w:bCs/>
          <w:sz w:val="22"/>
          <w:szCs w:val="22"/>
          <w:u w:val="single"/>
          <w:lang w:val="es-CR"/>
        </w:rPr>
        <w:t xml:space="preserve"> estudio sobre el proceso judicial interpuesto por el BANHVI, contra Banco Promérica y el señor Jaime Amador</w:t>
      </w:r>
    </w:p>
    <w:p w14:paraId="14325272" w14:textId="77777777" w:rsidR="00C27EF8" w:rsidRDefault="00C27EF8" w:rsidP="00C27EF8">
      <w:pPr>
        <w:spacing w:line="360" w:lineRule="auto"/>
        <w:jc w:val="both"/>
        <w:rPr>
          <w:rFonts w:cs="Arial"/>
          <w:sz w:val="22"/>
          <w:szCs w:val="22"/>
        </w:rPr>
      </w:pPr>
    </w:p>
    <w:p w14:paraId="114CC009" w14:textId="2919044F" w:rsidR="00C27EF8" w:rsidRDefault="00C27EF8" w:rsidP="00C27EF8">
      <w:pPr>
        <w:spacing w:line="360" w:lineRule="auto"/>
        <w:jc w:val="both"/>
        <w:rPr>
          <w:rFonts w:cs="Arial"/>
          <w:sz w:val="22"/>
          <w:szCs w:val="22"/>
        </w:rPr>
      </w:pPr>
      <w:r w:rsidRPr="0039311E">
        <w:rPr>
          <w:rFonts w:cs="Arial"/>
          <w:sz w:val="22"/>
          <w:u w:val="single"/>
          <w:lang w:val="es-ES_tradnl"/>
        </w:rPr>
        <w:t xml:space="preserve">Minuto </w:t>
      </w:r>
      <w:r w:rsidR="005B3697">
        <w:rPr>
          <w:rFonts w:cs="Arial"/>
          <w:sz w:val="22"/>
          <w:u w:val="single"/>
          <w:lang w:val="es-ES_tradnl"/>
        </w:rPr>
        <w:t>155</w:t>
      </w:r>
      <w:r w:rsidRPr="0039311E">
        <w:rPr>
          <w:rFonts w:cs="Arial"/>
          <w:sz w:val="22"/>
          <w:u w:val="single"/>
          <w:lang w:val="es-ES_tradnl"/>
        </w:rPr>
        <w:t>:</w:t>
      </w:r>
      <w:r w:rsidR="005B3697">
        <w:rPr>
          <w:rFonts w:cs="Arial"/>
          <w:sz w:val="22"/>
          <w:u w:val="single"/>
          <w:lang w:val="es-ES_tradnl"/>
        </w:rPr>
        <w:t>00</w:t>
      </w:r>
      <w:r>
        <w:rPr>
          <w:rFonts w:cs="Arial"/>
          <w:sz w:val="22"/>
          <w:lang w:val="es-ES_tradnl"/>
        </w:rPr>
        <w:t xml:space="preserve"> Se conoce el oficio </w:t>
      </w:r>
      <w:r w:rsidR="00CE5CEF">
        <w:rPr>
          <w:rFonts w:cs="Arial"/>
          <w:sz w:val="22"/>
          <w:lang w:val="es-ES_tradnl"/>
        </w:rPr>
        <w:t xml:space="preserve">AI-OF-160-2019 del 09 de octubre de 2019, mediante el cual, la </w:t>
      </w:r>
      <w:r w:rsidR="00CE5CEF" w:rsidRPr="00CE5CEF">
        <w:rPr>
          <w:rFonts w:cs="Arial"/>
          <w:sz w:val="22"/>
          <w:szCs w:val="22"/>
          <w:lang w:val="es-CR"/>
        </w:rPr>
        <w:t>Auditoría Interna</w:t>
      </w:r>
      <w:r w:rsidR="00CE5CEF">
        <w:rPr>
          <w:rFonts w:cs="Arial"/>
          <w:sz w:val="22"/>
          <w:szCs w:val="22"/>
          <w:lang w:val="es-CR"/>
        </w:rPr>
        <w:t xml:space="preserve"> solicita a esta </w:t>
      </w:r>
      <w:r w:rsidR="00CE5CEF" w:rsidRPr="00CE5CEF">
        <w:rPr>
          <w:rFonts w:cs="Arial"/>
          <w:sz w:val="22"/>
          <w:szCs w:val="22"/>
          <w:lang w:val="es-CR"/>
        </w:rPr>
        <w:t>Junta Directiva</w:t>
      </w:r>
      <w:r w:rsidR="00CE5CEF">
        <w:rPr>
          <w:rFonts w:cs="Arial"/>
          <w:sz w:val="22"/>
          <w:szCs w:val="22"/>
          <w:lang w:val="es-CR"/>
        </w:rPr>
        <w:t xml:space="preserve">, con base en las justificaciones que señala en dicha nota, un plazo adicional de </w:t>
      </w:r>
      <w:r w:rsidR="00D02FC6" w:rsidRPr="00D02FC6">
        <w:rPr>
          <w:rFonts w:cs="Arial"/>
          <w:sz w:val="22"/>
          <w:szCs w:val="22"/>
        </w:rPr>
        <w:t xml:space="preserve">hasta el próximo </w:t>
      </w:r>
      <w:r w:rsidR="00CE5CEF">
        <w:rPr>
          <w:rFonts w:cs="Arial"/>
          <w:sz w:val="22"/>
          <w:szCs w:val="22"/>
        </w:rPr>
        <w:t>0</w:t>
      </w:r>
      <w:r w:rsidR="00D02FC6" w:rsidRPr="00D02FC6">
        <w:rPr>
          <w:rFonts w:cs="Arial"/>
          <w:sz w:val="22"/>
          <w:szCs w:val="22"/>
        </w:rPr>
        <w:t xml:space="preserve">5 de diciembre, para presentar el informe </w:t>
      </w:r>
      <w:r w:rsidR="00E35AEE">
        <w:rPr>
          <w:rFonts w:cs="Arial"/>
          <w:sz w:val="22"/>
          <w:szCs w:val="22"/>
        </w:rPr>
        <w:t>ordenado</w:t>
      </w:r>
      <w:r w:rsidR="00CE5CEF">
        <w:rPr>
          <w:rFonts w:cs="Arial"/>
          <w:sz w:val="22"/>
          <w:szCs w:val="22"/>
        </w:rPr>
        <w:t xml:space="preserve"> en el acuerdo N° 24 de la sesión 55-2019, del 26 de agosto de 2019, </w:t>
      </w:r>
      <w:r w:rsidR="00DF551B">
        <w:rPr>
          <w:rFonts w:cs="Arial"/>
          <w:sz w:val="22"/>
          <w:szCs w:val="22"/>
        </w:rPr>
        <w:t>referido a</w:t>
      </w:r>
      <w:r w:rsidR="00E35AEE">
        <w:rPr>
          <w:rFonts w:cs="Arial"/>
          <w:sz w:val="22"/>
          <w:szCs w:val="22"/>
        </w:rPr>
        <w:t xml:space="preserve">l requerimiento de la </w:t>
      </w:r>
      <w:r w:rsidR="00D02FC6" w:rsidRPr="00D02FC6">
        <w:rPr>
          <w:rFonts w:cs="Arial"/>
          <w:sz w:val="22"/>
          <w:szCs w:val="22"/>
        </w:rPr>
        <w:t>Defensoría de los Habitantes, sobre el proceso judicial interpuesto por el BANHVI, contra Banco Promérica y el señor Jaime Amador</w:t>
      </w:r>
      <w:r w:rsidR="004523CF">
        <w:rPr>
          <w:rFonts w:cs="Arial"/>
          <w:sz w:val="22"/>
          <w:szCs w:val="22"/>
        </w:rPr>
        <w:t xml:space="preserve"> </w:t>
      </w:r>
      <w:proofErr w:type="spellStart"/>
      <w:r w:rsidR="004523CF">
        <w:rPr>
          <w:rFonts w:cs="Arial"/>
          <w:sz w:val="22"/>
          <w:szCs w:val="22"/>
        </w:rPr>
        <w:t>Hasbun</w:t>
      </w:r>
      <w:proofErr w:type="spellEnd"/>
      <w:r w:rsidR="004523CF">
        <w:rPr>
          <w:rFonts w:cs="Arial"/>
          <w:sz w:val="22"/>
          <w:szCs w:val="22"/>
        </w:rPr>
        <w:t>.</w:t>
      </w:r>
    </w:p>
    <w:p w14:paraId="4A41AE5D" w14:textId="74CA1142" w:rsidR="004523CF" w:rsidRDefault="004523CF" w:rsidP="00C27EF8">
      <w:pPr>
        <w:spacing w:line="360" w:lineRule="auto"/>
        <w:jc w:val="both"/>
        <w:rPr>
          <w:rFonts w:cs="Arial"/>
          <w:sz w:val="22"/>
          <w:szCs w:val="22"/>
        </w:rPr>
      </w:pPr>
    </w:p>
    <w:p w14:paraId="07051095" w14:textId="63835590" w:rsidR="004E5465" w:rsidRDefault="005C7DEC" w:rsidP="00C27EF8">
      <w:pPr>
        <w:spacing w:line="360" w:lineRule="auto"/>
        <w:jc w:val="both"/>
        <w:rPr>
          <w:rFonts w:cs="Arial"/>
          <w:sz w:val="22"/>
          <w:szCs w:val="22"/>
        </w:rPr>
      </w:pPr>
      <w:r>
        <w:rPr>
          <w:rFonts w:cs="Arial"/>
          <w:sz w:val="22"/>
          <w:szCs w:val="22"/>
        </w:rPr>
        <w:t xml:space="preserve">Luego de que el licenciado González Zumbado expone el contenido de dicho oficio, la </w:t>
      </w:r>
      <w:r w:rsidRPr="005C7DEC">
        <w:rPr>
          <w:rFonts w:cs="Arial"/>
          <w:sz w:val="22"/>
          <w:szCs w:val="22"/>
          <w:lang w:val="es-CR"/>
        </w:rPr>
        <w:t>Junta Directiva</w:t>
      </w:r>
      <w:r>
        <w:rPr>
          <w:rFonts w:cs="Arial"/>
          <w:sz w:val="22"/>
          <w:szCs w:val="22"/>
          <w:lang w:val="es-CR"/>
        </w:rPr>
        <w:t xml:space="preserve"> resuelve acoger la solicitud de la </w:t>
      </w:r>
      <w:r w:rsidRPr="005C7DEC">
        <w:rPr>
          <w:rFonts w:cs="Arial"/>
          <w:sz w:val="22"/>
          <w:szCs w:val="22"/>
          <w:lang w:val="es-CR"/>
        </w:rPr>
        <w:t>Auditoría Interna</w:t>
      </w:r>
      <w:r>
        <w:rPr>
          <w:rFonts w:cs="Arial"/>
          <w:sz w:val="22"/>
          <w:szCs w:val="22"/>
          <w:lang w:val="es-CR"/>
        </w:rPr>
        <w:t xml:space="preserve"> y, en consecuencia, toma el </w:t>
      </w:r>
      <w:r w:rsidRPr="005C7DEC">
        <w:rPr>
          <w:rFonts w:cs="Arial"/>
          <w:b/>
          <w:bCs/>
          <w:sz w:val="22"/>
          <w:szCs w:val="22"/>
          <w:lang w:val="es-CR"/>
        </w:rPr>
        <w:t>Acuerdo N° 10</w:t>
      </w:r>
      <w:r>
        <w:rPr>
          <w:rFonts w:cs="Arial"/>
          <w:sz w:val="22"/>
          <w:szCs w:val="22"/>
          <w:lang w:val="es-CR"/>
        </w:rPr>
        <w:t xml:space="preserve"> que se anexa a esta minuta.</w:t>
      </w:r>
    </w:p>
    <w:p w14:paraId="0E455C44"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15F167B6" w14:textId="77777777" w:rsidR="00C27EF8" w:rsidRPr="00AB2826" w:rsidRDefault="00C27EF8" w:rsidP="00C27EF8">
      <w:pPr>
        <w:spacing w:line="360" w:lineRule="auto"/>
        <w:jc w:val="both"/>
        <w:rPr>
          <w:rFonts w:cs="Arial"/>
          <w:color w:val="000000"/>
          <w:sz w:val="22"/>
          <w:szCs w:val="22"/>
        </w:rPr>
      </w:pPr>
    </w:p>
    <w:p w14:paraId="69245DC6" w14:textId="25CF1B38"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18° </w:t>
      </w:r>
      <w:r w:rsidR="001D75AC" w:rsidRPr="001D75AC">
        <w:rPr>
          <w:rFonts w:cs="Arial"/>
          <w:b/>
          <w:bCs/>
          <w:sz w:val="22"/>
          <w:u w:val="single"/>
          <w:lang w:val="es-ES_tradnl"/>
        </w:rPr>
        <w:t>Reporte sobre el cumplimiento del cronograma de informes para la Junta Directiva, del Sistema de Información Gerencial</w:t>
      </w:r>
    </w:p>
    <w:p w14:paraId="332E58A9" w14:textId="77777777" w:rsidR="00C27EF8" w:rsidRDefault="00C27EF8" w:rsidP="00C27EF8">
      <w:pPr>
        <w:spacing w:line="360" w:lineRule="auto"/>
        <w:jc w:val="both"/>
        <w:rPr>
          <w:rFonts w:cs="Arial"/>
          <w:sz w:val="22"/>
          <w:szCs w:val="22"/>
        </w:rPr>
      </w:pPr>
    </w:p>
    <w:p w14:paraId="6A5C6BD1" w14:textId="569B2866" w:rsidR="00464C5C" w:rsidRDefault="00464C5C" w:rsidP="00464C5C">
      <w:pPr>
        <w:spacing w:line="360" w:lineRule="auto"/>
        <w:jc w:val="both"/>
        <w:rPr>
          <w:rFonts w:cs="Arial"/>
          <w:color w:val="000000"/>
          <w:sz w:val="22"/>
          <w:szCs w:val="22"/>
        </w:rPr>
      </w:pPr>
      <w:r>
        <w:rPr>
          <w:rFonts w:cs="Arial"/>
          <w:sz w:val="22"/>
          <w:u w:val="single"/>
          <w:lang w:val="es-ES_tradnl"/>
        </w:rPr>
        <w:lastRenderedPageBreak/>
        <w:t>Minuto 56:55</w:t>
      </w:r>
      <w:r>
        <w:rPr>
          <w:rFonts w:cs="Arial"/>
          <w:sz w:val="22"/>
          <w:lang w:val="es-ES_tradnl"/>
        </w:rPr>
        <w:t xml:space="preserve"> Se conoce el oficio</w:t>
      </w:r>
      <w:r>
        <w:rPr>
          <w:rFonts w:cs="Arial"/>
          <w:color w:val="000000"/>
          <w:sz w:val="22"/>
          <w:szCs w:val="22"/>
        </w:rPr>
        <w:t xml:space="preserve"> GG-IN11-0</w:t>
      </w:r>
      <w:r w:rsidR="003F6EB0">
        <w:rPr>
          <w:rFonts w:cs="Arial"/>
          <w:color w:val="000000"/>
          <w:sz w:val="22"/>
          <w:szCs w:val="22"/>
        </w:rPr>
        <w:t>989</w:t>
      </w:r>
      <w:r>
        <w:rPr>
          <w:rFonts w:cs="Arial"/>
          <w:color w:val="000000"/>
          <w:sz w:val="22"/>
          <w:szCs w:val="22"/>
        </w:rPr>
        <w:t>-2019 del 1</w:t>
      </w:r>
      <w:r w:rsidR="003F6EB0">
        <w:rPr>
          <w:rFonts w:cs="Arial"/>
          <w:color w:val="000000"/>
          <w:sz w:val="22"/>
          <w:szCs w:val="22"/>
        </w:rPr>
        <w:t>3</w:t>
      </w:r>
      <w:r>
        <w:rPr>
          <w:rFonts w:cs="Arial"/>
          <w:color w:val="000000"/>
          <w:sz w:val="22"/>
          <w:szCs w:val="22"/>
        </w:rPr>
        <w:t xml:space="preserve"> de </w:t>
      </w:r>
      <w:r w:rsidR="003F6EB0">
        <w:rPr>
          <w:rFonts w:cs="Arial"/>
          <w:color w:val="000000"/>
          <w:sz w:val="22"/>
          <w:szCs w:val="22"/>
        </w:rPr>
        <w:t>setiembre</w:t>
      </w:r>
      <w:r>
        <w:rPr>
          <w:rFonts w:cs="Arial"/>
          <w:color w:val="000000"/>
          <w:sz w:val="22"/>
          <w:szCs w:val="22"/>
        </w:rPr>
        <w:t xml:space="preserve"> de 2019, por medio del cual, la Gerencia General se refiere al cumplimiento del cronograma de presentación de informes del Sistema de Información Gerencial, con corte al mes de </w:t>
      </w:r>
      <w:r w:rsidR="003F6EB0">
        <w:rPr>
          <w:rFonts w:cs="Arial"/>
          <w:color w:val="000000"/>
          <w:sz w:val="22"/>
          <w:szCs w:val="22"/>
        </w:rPr>
        <w:t>agosto</w:t>
      </w:r>
      <w:r>
        <w:rPr>
          <w:rFonts w:cs="Arial"/>
          <w:color w:val="000000"/>
          <w:sz w:val="22"/>
          <w:szCs w:val="22"/>
        </w:rPr>
        <w:t xml:space="preserve"> de 2019.  Sobre el particular, la Junta Directiva da por conocido dicho informe.</w:t>
      </w:r>
    </w:p>
    <w:p w14:paraId="7E0403A1"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7B0C31B1" w14:textId="77777777" w:rsidR="00C27EF8" w:rsidRPr="00AB2826" w:rsidRDefault="00C27EF8" w:rsidP="00C27EF8">
      <w:pPr>
        <w:spacing w:line="360" w:lineRule="auto"/>
        <w:jc w:val="both"/>
        <w:rPr>
          <w:rFonts w:cs="Arial"/>
          <w:sz w:val="22"/>
          <w:szCs w:val="22"/>
        </w:rPr>
      </w:pPr>
    </w:p>
    <w:p w14:paraId="1DDB5D65" w14:textId="06B66DA8"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19° </w:t>
      </w:r>
      <w:r w:rsidR="001D75AC" w:rsidRPr="001D75AC">
        <w:rPr>
          <w:rFonts w:cs="Arial"/>
          <w:b/>
          <w:bCs/>
          <w:sz w:val="22"/>
          <w:u w:val="single"/>
          <w:lang w:val="es-ES_tradnl"/>
        </w:rPr>
        <w:t xml:space="preserve">Copia de oficio enviado por la </w:t>
      </w:r>
      <w:r w:rsidR="001D75AC" w:rsidRPr="001D75AC">
        <w:rPr>
          <w:rFonts w:cs="Arial"/>
          <w:b/>
          <w:bCs/>
          <w:sz w:val="22"/>
          <w:szCs w:val="22"/>
          <w:u w:val="single"/>
          <w:lang w:val="es-CR"/>
        </w:rPr>
        <w:t xml:space="preserve">Gerencia General a </w:t>
      </w:r>
      <w:r w:rsidR="00122722">
        <w:rPr>
          <w:rFonts w:cs="Arial"/>
          <w:b/>
          <w:bCs/>
          <w:sz w:val="22"/>
          <w:szCs w:val="22"/>
          <w:u w:val="single"/>
          <w:lang w:val="es-CR"/>
        </w:rPr>
        <w:t>v</w:t>
      </w:r>
      <w:r w:rsidR="001D75AC" w:rsidRPr="001D75AC">
        <w:rPr>
          <w:rFonts w:cs="Arial"/>
          <w:b/>
          <w:bCs/>
          <w:sz w:val="22"/>
          <w:szCs w:val="22"/>
          <w:u w:val="single"/>
          <w:lang w:val="es-CR"/>
        </w:rPr>
        <w:t>arias unidades administrativas, solicitando velar por el cumplimiento de los planes de acción sobre la Autoevaluación de la Gestión 2019</w:t>
      </w:r>
    </w:p>
    <w:p w14:paraId="039ABC8B" w14:textId="77777777" w:rsidR="00C27EF8" w:rsidRDefault="00C27EF8" w:rsidP="00C27EF8">
      <w:pPr>
        <w:spacing w:line="360" w:lineRule="auto"/>
        <w:jc w:val="both"/>
        <w:rPr>
          <w:rFonts w:cs="Arial"/>
          <w:sz w:val="22"/>
          <w:szCs w:val="22"/>
        </w:rPr>
      </w:pPr>
    </w:p>
    <w:p w14:paraId="18D14DB0" w14:textId="2DC8F9FA" w:rsidR="006561F3" w:rsidRDefault="006561F3" w:rsidP="006561F3">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157</w:t>
      </w:r>
      <w:r w:rsidRPr="0039311E">
        <w:rPr>
          <w:rFonts w:cs="Arial"/>
          <w:sz w:val="22"/>
          <w:u w:val="single"/>
          <w:lang w:val="es-ES_tradnl"/>
        </w:rPr>
        <w:t>:</w:t>
      </w:r>
      <w:r>
        <w:rPr>
          <w:rFonts w:cs="Arial"/>
          <w:sz w:val="22"/>
          <w:u w:val="single"/>
          <w:lang w:val="es-ES_tradnl"/>
        </w:rPr>
        <w:t>16</w:t>
      </w:r>
      <w:r>
        <w:rPr>
          <w:rFonts w:cs="Arial"/>
          <w:sz w:val="22"/>
          <w:lang w:val="es-ES_tradnl"/>
        </w:rPr>
        <w:t xml:space="preserve"> Se conoce copia del oficio GG-ME-1060-2019 mediante el cual, la Gerencia General solicita a </w:t>
      </w:r>
      <w:r>
        <w:rPr>
          <w:rFonts w:cs="Arial"/>
          <w:sz w:val="22"/>
          <w:szCs w:val="22"/>
        </w:rPr>
        <w:t xml:space="preserve">varios órganos internos del Banco, </w:t>
      </w:r>
      <w:r w:rsidRPr="00942C52">
        <w:rPr>
          <w:rFonts w:cs="Arial"/>
          <w:sz w:val="22"/>
          <w:szCs w:val="22"/>
        </w:rPr>
        <w:t>para velar por el cumplimiento, de los planes de acción sobre la Autoevaluación de la Gestión 2019</w:t>
      </w:r>
      <w:r>
        <w:rPr>
          <w:rFonts w:cs="Arial"/>
          <w:sz w:val="22"/>
          <w:szCs w:val="22"/>
        </w:rPr>
        <w:t>. Al respecto, la Junta Directiva da por conocida dicha nota.</w:t>
      </w:r>
    </w:p>
    <w:p w14:paraId="735AC14F" w14:textId="77777777" w:rsidR="00C27EF8" w:rsidRDefault="00C27EF8" w:rsidP="00C27EF8">
      <w:pPr>
        <w:spacing w:line="360" w:lineRule="auto"/>
        <w:jc w:val="both"/>
        <w:rPr>
          <w:rFonts w:cs="Arial"/>
          <w:sz w:val="22"/>
          <w:szCs w:val="22"/>
        </w:rPr>
      </w:pPr>
      <w:r w:rsidRPr="00D14EAF">
        <w:rPr>
          <w:rFonts w:cs="Arial"/>
          <w:b/>
          <w:sz w:val="22"/>
        </w:rPr>
        <w:t>************</w:t>
      </w:r>
    </w:p>
    <w:p w14:paraId="7BB6D69A" w14:textId="77777777" w:rsidR="00C27EF8" w:rsidRDefault="00C27EF8" w:rsidP="00C27EF8">
      <w:pPr>
        <w:spacing w:line="360" w:lineRule="auto"/>
        <w:jc w:val="both"/>
        <w:rPr>
          <w:rFonts w:cs="Arial"/>
          <w:sz w:val="22"/>
          <w:szCs w:val="22"/>
        </w:rPr>
      </w:pPr>
    </w:p>
    <w:p w14:paraId="3053C928" w14:textId="17D22E9A"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20° </w:t>
      </w:r>
      <w:r w:rsidR="001D75AC" w:rsidRPr="001D75AC">
        <w:rPr>
          <w:rFonts w:cs="Arial"/>
          <w:b/>
          <w:bCs/>
          <w:sz w:val="22"/>
          <w:szCs w:val="22"/>
          <w:u w:val="single"/>
          <w:lang w:val="es-CR"/>
        </w:rPr>
        <w:t>Copia de oficio enviado por la Gerencia General a la SUGEF, remitiendo el informe de avance, con corte a agosto de 2019, sobre la ejecución de acciones dirigidas a subsanar las debilidades de gestión de riesgos del FOSUVI y la cartera de crédito del FONAVI</w:t>
      </w:r>
    </w:p>
    <w:p w14:paraId="1958DD13" w14:textId="77777777" w:rsidR="00C27EF8" w:rsidRDefault="00C27EF8" w:rsidP="00C27EF8">
      <w:pPr>
        <w:spacing w:line="360" w:lineRule="auto"/>
        <w:jc w:val="both"/>
        <w:rPr>
          <w:rFonts w:cs="Arial"/>
          <w:sz w:val="22"/>
          <w:szCs w:val="22"/>
        </w:rPr>
      </w:pPr>
    </w:p>
    <w:p w14:paraId="4F0C9AB2" w14:textId="4DF06A3B" w:rsidR="00C27EF8" w:rsidRDefault="00464C5C" w:rsidP="00C27EF8">
      <w:pPr>
        <w:spacing w:line="360" w:lineRule="auto"/>
        <w:jc w:val="both"/>
        <w:rPr>
          <w:rFonts w:cs="Arial"/>
          <w:sz w:val="22"/>
          <w:lang w:val="es-ES_tradnl"/>
        </w:rPr>
      </w:pPr>
      <w:r w:rsidRPr="0039311E">
        <w:rPr>
          <w:rFonts w:cs="Arial"/>
          <w:sz w:val="22"/>
          <w:u w:val="single"/>
          <w:lang w:val="es-ES_tradnl"/>
        </w:rPr>
        <w:t xml:space="preserve">Minuto </w:t>
      </w:r>
      <w:r w:rsidR="006561F3">
        <w:rPr>
          <w:rFonts w:cs="Arial"/>
          <w:sz w:val="22"/>
          <w:u w:val="single"/>
          <w:lang w:val="es-ES_tradnl"/>
        </w:rPr>
        <w:t>157</w:t>
      </w:r>
      <w:r w:rsidRPr="0039311E">
        <w:rPr>
          <w:rFonts w:cs="Arial"/>
          <w:sz w:val="22"/>
          <w:u w:val="single"/>
          <w:lang w:val="es-ES_tradnl"/>
        </w:rPr>
        <w:t>:</w:t>
      </w:r>
      <w:r w:rsidR="006561F3">
        <w:rPr>
          <w:rFonts w:cs="Arial"/>
          <w:sz w:val="22"/>
          <w:u w:val="single"/>
          <w:lang w:val="es-ES_tradnl"/>
        </w:rPr>
        <w:t>19</w:t>
      </w:r>
      <w:r>
        <w:rPr>
          <w:rFonts w:cs="Arial"/>
          <w:sz w:val="22"/>
          <w:lang w:val="es-ES_tradnl"/>
        </w:rPr>
        <w:t xml:space="preserve"> Se conoce el oficio GG-OF-0456-2019 del 29 de abril de 2019, mediante el cual, la Gerencia General remite al licenciado Bernardo Alfara Araya, Superintendente General de Entidades </w:t>
      </w:r>
      <w:r w:rsidRPr="00BB298B">
        <w:rPr>
          <w:rFonts w:cs="Arial"/>
          <w:sz w:val="22"/>
          <w:szCs w:val="22"/>
          <w:lang w:val="es-ES_tradnl"/>
        </w:rPr>
        <w:t>Financieras</w:t>
      </w:r>
      <w:r>
        <w:rPr>
          <w:rFonts w:cs="Arial"/>
          <w:sz w:val="22"/>
          <w:szCs w:val="22"/>
          <w:lang w:val="es-ES_tradnl"/>
        </w:rPr>
        <w:t>,</w:t>
      </w:r>
      <w:r w:rsidRPr="00BB298B">
        <w:rPr>
          <w:rFonts w:cs="Arial"/>
          <w:sz w:val="22"/>
          <w:szCs w:val="22"/>
          <w:lang w:val="es-ES_tradnl"/>
        </w:rPr>
        <w:t xml:space="preserve"> </w:t>
      </w:r>
      <w:r w:rsidRPr="00BB298B">
        <w:rPr>
          <w:color w:val="000000"/>
          <w:sz w:val="22"/>
          <w:szCs w:val="22"/>
        </w:rPr>
        <w:t>el segundo</w:t>
      </w:r>
      <w:r w:rsidRPr="005A7B9F">
        <w:rPr>
          <w:color w:val="000000"/>
          <w:sz w:val="22"/>
          <w:szCs w:val="22"/>
        </w:rPr>
        <w:t xml:space="preserve"> informe de avance trimestral, sobre la ejecución de las acciones del plan para subsanar las debilidades comunicadas por la SUGEF</w:t>
      </w:r>
      <w:r>
        <w:rPr>
          <w:color w:val="000000"/>
          <w:sz w:val="22"/>
          <w:szCs w:val="22"/>
        </w:rPr>
        <w:t>. Al respecto, la Junta Directiva da por conocida dicha nota.</w:t>
      </w:r>
    </w:p>
    <w:p w14:paraId="31977C2D" w14:textId="77777777" w:rsidR="00C27EF8" w:rsidRDefault="00C27EF8" w:rsidP="00C27EF8">
      <w:pPr>
        <w:spacing w:line="360" w:lineRule="auto"/>
        <w:jc w:val="both"/>
        <w:rPr>
          <w:rFonts w:cs="Arial"/>
          <w:sz w:val="22"/>
          <w:szCs w:val="22"/>
        </w:rPr>
      </w:pPr>
      <w:r w:rsidRPr="00D14EAF">
        <w:rPr>
          <w:rFonts w:cs="Arial"/>
          <w:b/>
          <w:sz w:val="22"/>
        </w:rPr>
        <w:t>************</w:t>
      </w:r>
    </w:p>
    <w:p w14:paraId="1B839833" w14:textId="77777777" w:rsidR="00C27EF8" w:rsidRDefault="00C27EF8" w:rsidP="00C27EF8">
      <w:pPr>
        <w:spacing w:line="360" w:lineRule="auto"/>
        <w:jc w:val="both"/>
        <w:rPr>
          <w:rFonts w:cs="Arial"/>
          <w:sz w:val="22"/>
          <w:szCs w:val="22"/>
        </w:rPr>
      </w:pPr>
    </w:p>
    <w:p w14:paraId="2272ABCE" w14:textId="40E26DF9"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21° </w:t>
      </w:r>
      <w:r w:rsidR="001D75AC" w:rsidRPr="001D75AC">
        <w:rPr>
          <w:rFonts w:cs="Arial"/>
          <w:b/>
          <w:bCs/>
          <w:sz w:val="22"/>
          <w:u w:val="single"/>
          <w:lang w:val="es-ES_tradnl"/>
        </w:rPr>
        <w:t>Informe sobre las líneas de comunicación en torno a los resultados de la gestión en el otorgamiento del bono y la promoción de viviendas a familias de ingresos medios</w:t>
      </w:r>
    </w:p>
    <w:p w14:paraId="2435B80F" w14:textId="77777777" w:rsidR="00C27EF8" w:rsidRDefault="00C27EF8" w:rsidP="00C27EF8">
      <w:pPr>
        <w:spacing w:line="360" w:lineRule="auto"/>
        <w:jc w:val="both"/>
        <w:rPr>
          <w:rFonts w:cs="Arial"/>
          <w:sz w:val="22"/>
          <w:szCs w:val="22"/>
        </w:rPr>
      </w:pPr>
    </w:p>
    <w:p w14:paraId="7AA361AC" w14:textId="24F0C2F6" w:rsidR="006561F3" w:rsidRDefault="006561F3" w:rsidP="006561F3">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157</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conoce el oficio GG-ME-1069-2019 del 07 de octubre de 2019, mediante el cual, atendiendo lo solicitado en el acuerdo N° 6 de la sesión 68-2019 del pasado 02 de </w:t>
      </w:r>
      <w:r>
        <w:rPr>
          <w:rFonts w:cs="Arial"/>
          <w:sz w:val="22"/>
          <w:lang w:val="es-ES_tradnl"/>
        </w:rPr>
        <w:lastRenderedPageBreak/>
        <w:t xml:space="preserve">setiembre, la Gerencia General remite un </w:t>
      </w:r>
      <w:r w:rsidRPr="00122722">
        <w:rPr>
          <w:rFonts w:cs="Arial"/>
          <w:sz w:val="22"/>
          <w:szCs w:val="22"/>
        </w:rPr>
        <w:t>informe sobre las líneas de comunicación</w:t>
      </w:r>
      <w:r>
        <w:rPr>
          <w:rFonts w:cs="Arial"/>
          <w:sz w:val="22"/>
          <w:szCs w:val="22"/>
        </w:rPr>
        <w:t>,</w:t>
      </w:r>
      <w:r w:rsidRPr="00122722">
        <w:rPr>
          <w:rFonts w:cs="Arial"/>
          <w:sz w:val="22"/>
          <w:szCs w:val="22"/>
        </w:rPr>
        <w:t xml:space="preserve"> en torno a los resultados de la gestión en el otorgamiento del bono y la promoción de viviendas a familias de ingresos medios</w:t>
      </w:r>
      <w:r>
        <w:rPr>
          <w:rFonts w:cs="Arial"/>
          <w:sz w:val="22"/>
          <w:szCs w:val="22"/>
        </w:rPr>
        <w:t>. Al respecto, la Junta Directiva da por recibido dicho informe.</w:t>
      </w:r>
    </w:p>
    <w:p w14:paraId="66E391B0" w14:textId="77777777" w:rsidR="00C27EF8" w:rsidRDefault="00C27EF8" w:rsidP="00C27EF8">
      <w:pPr>
        <w:spacing w:line="360" w:lineRule="auto"/>
        <w:jc w:val="both"/>
        <w:rPr>
          <w:rFonts w:cs="Arial"/>
          <w:sz w:val="22"/>
          <w:szCs w:val="22"/>
        </w:rPr>
      </w:pPr>
      <w:r w:rsidRPr="00D14EAF">
        <w:rPr>
          <w:rFonts w:cs="Arial"/>
          <w:b/>
          <w:sz w:val="22"/>
        </w:rPr>
        <w:t>************</w:t>
      </w:r>
    </w:p>
    <w:p w14:paraId="43590B44" w14:textId="77777777" w:rsidR="00C27EF8" w:rsidRDefault="00C27EF8" w:rsidP="00C27EF8">
      <w:pPr>
        <w:spacing w:line="360" w:lineRule="auto"/>
        <w:jc w:val="both"/>
        <w:rPr>
          <w:rFonts w:cs="Arial"/>
          <w:sz w:val="22"/>
          <w:szCs w:val="22"/>
        </w:rPr>
      </w:pPr>
    </w:p>
    <w:p w14:paraId="4A1212FC" w14:textId="6F983BF8"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22° </w:t>
      </w:r>
      <w:r w:rsidR="001D75AC" w:rsidRPr="001D75AC">
        <w:rPr>
          <w:rFonts w:cs="Arial"/>
          <w:b/>
          <w:bCs/>
          <w:sz w:val="22"/>
          <w:u w:val="single"/>
          <w:lang w:val="es-ES_tradnl"/>
        </w:rPr>
        <w:t>Oficio de la Licda. Jenny Hernández Solís, Órgano Director, solicitando enderezar los actos administrativos dictados en el procedimiento administrativo, relacionado con el informe DE-ESP-002-2018 de la Auditoría Interna</w:t>
      </w:r>
    </w:p>
    <w:p w14:paraId="326F1AE0" w14:textId="77777777" w:rsidR="00C27EF8" w:rsidRDefault="00C27EF8" w:rsidP="00C27EF8">
      <w:pPr>
        <w:spacing w:line="360" w:lineRule="auto"/>
        <w:jc w:val="both"/>
        <w:rPr>
          <w:rFonts w:cs="Arial"/>
          <w:sz w:val="22"/>
          <w:szCs w:val="22"/>
        </w:rPr>
      </w:pPr>
    </w:p>
    <w:p w14:paraId="73851922" w14:textId="0F51F85B" w:rsidR="00703DD5" w:rsidRDefault="00C27EF8" w:rsidP="00C27EF8">
      <w:pPr>
        <w:spacing w:line="360" w:lineRule="auto"/>
        <w:jc w:val="both"/>
        <w:rPr>
          <w:rFonts w:cs="Arial"/>
          <w:sz w:val="22"/>
          <w:szCs w:val="22"/>
        </w:rPr>
      </w:pPr>
      <w:r w:rsidRPr="0039311E">
        <w:rPr>
          <w:rFonts w:cs="Arial"/>
          <w:sz w:val="22"/>
          <w:u w:val="single"/>
          <w:lang w:val="es-ES_tradnl"/>
        </w:rPr>
        <w:t xml:space="preserve">Minuto </w:t>
      </w:r>
      <w:r w:rsidR="006561F3">
        <w:rPr>
          <w:rFonts w:cs="Arial"/>
          <w:sz w:val="22"/>
          <w:u w:val="single"/>
          <w:lang w:val="es-ES_tradnl"/>
        </w:rPr>
        <w:t>157</w:t>
      </w:r>
      <w:r w:rsidRPr="0039311E">
        <w:rPr>
          <w:rFonts w:cs="Arial"/>
          <w:sz w:val="22"/>
          <w:u w:val="single"/>
          <w:lang w:val="es-ES_tradnl"/>
        </w:rPr>
        <w:t>:</w:t>
      </w:r>
      <w:r w:rsidR="006561F3">
        <w:rPr>
          <w:rFonts w:cs="Arial"/>
          <w:sz w:val="22"/>
          <w:u w:val="single"/>
          <w:lang w:val="es-ES_tradnl"/>
        </w:rPr>
        <w:t>37</w:t>
      </w:r>
      <w:r>
        <w:rPr>
          <w:rFonts w:cs="Arial"/>
          <w:sz w:val="22"/>
          <w:lang w:val="es-ES_tradnl"/>
        </w:rPr>
        <w:t xml:space="preserve"> Se conoce </w:t>
      </w:r>
      <w:r w:rsidR="00C93166">
        <w:rPr>
          <w:rFonts w:cs="Arial"/>
          <w:sz w:val="22"/>
          <w:lang w:val="es-ES_tradnl"/>
        </w:rPr>
        <w:t xml:space="preserve">oficio </w:t>
      </w:r>
      <w:r w:rsidR="009024A3">
        <w:rPr>
          <w:rFonts w:cs="Arial"/>
          <w:sz w:val="22"/>
          <w:lang w:val="es-ES_tradnl"/>
        </w:rPr>
        <w:t xml:space="preserve">del 09 de octubre de 2019, mediante el cual, </w:t>
      </w:r>
      <w:r w:rsidR="0059693C">
        <w:rPr>
          <w:rFonts w:cs="Arial"/>
          <w:sz w:val="22"/>
          <w:lang w:val="es-ES_tradnl"/>
        </w:rPr>
        <w:t>la licenciada</w:t>
      </w:r>
      <w:r w:rsidR="00122722" w:rsidRPr="00122722">
        <w:rPr>
          <w:rFonts w:cs="Arial"/>
          <w:sz w:val="22"/>
          <w:lang w:val="es-ES_tradnl"/>
        </w:rPr>
        <w:t xml:space="preserve"> Jenny Hernández Solís</w:t>
      </w:r>
      <w:r w:rsidR="00C56C31">
        <w:rPr>
          <w:rFonts w:cs="Arial"/>
          <w:sz w:val="22"/>
          <w:lang w:val="es-ES_tradnl"/>
        </w:rPr>
        <w:t xml:space="preserve">, </w:t>
      </w:r>
      <w:r w:rsidR="00122722" w:rsidRPr="00122722">
        <w:rPr>
          <w:rFonts w:cs="Arial"/>
          <w:sz w:val="22"/>
          <w:lang w:val="es-ES_tradnl"/>
        </w:rPr>
        <w:t>Órgano Director</w:t>
      </w:r>
      <w:r w:rsidR="00C56C31">
        <w:rPr>
          <w:rFonts w:cs="Arial"/>
          <w:sz w:val="22"/>
          <w:lang w:val="es-ES_tradnl"/>
        </w:rPr>
        <w:t xml:space="preserve"> del procedimiento administrativo relacionado con el informe DE-ESP-002-2018 de la </w:t>
      </w:r>
      <w:r w:rsidR="00C56C31" w:rsidRPr="00C56C31">
        <w:rPr>
          <w:rFonts w:cs="Arial"/>
          <w:sz w:val="22"/>
          <w:szCs w:val="22"/>
          <w:lang w:val="es-CR"/>
        </w:rPr>
        <w:t>Auditoría Interna</w:t>
      </w:r>
      <w:r w:rsidR="00C56C31">
        <w:rPr>
          <w:rFonts w:cs="Arial"/>
          <w:sz w:val="22"/>
          <w:szCs w:val="22"/>
          <w:lang w:val="es-CR"/>
        </w:rPr>
        <w:t xml:space="preserve">, remite </w:t>
      </w:r>
      <w:r w:rsidR="00C93166">
        <w:rPr>
          <w:rFonts w:cs="Arial"/>
          <w:sz w:val="22"/>
          <w:szCs w:val="22"/>
          <w:lang w:val="es-CR"/>
        </w:rPr>
        <w:t xml:space="preserve">a esta </w:t>
      </w:r>
      <w:r w:rsidR="00C93166" w:rsidRPr="00C93166">
        <w:rPr>
          <w:rFonts w:cs="Arial"/>
          <w:sz w:val="22"/>
          <w:szCs w:val="22"/>
          <w:lang w:val="es-CR"/>
        </w:rPr>
        <w:t>Junta Directiva</w:t>
      </w:r>
      <w:r w:rsidR="00C93166">
        <w:rPr>
          <w:rFonts w:cs="Arial"/>
          <w:sz w:val="22"/>
          <w:szCs w:val="22"/>
          <w:lang w:val="es-CR"/>
        </w:rPr>
        <w:t>, a la Gerente General Ad-Hoc y al Auditor</w:t>
      </w:r>
      <w:r w:rsidR="00C93166" w:rsidRPr="00C93166">
        <w:rPr>
          <w:rFonts w:cs="Arial"/>
          <w:sz w:val="22"/>
          <w:szCs w:val="22"/>
          <w:lang w:val="es-CR"/>
        </w:rPr>
        <w:t xml:space="preserve"> Intern</w:t>
      </w:r>
      <w:r w:rsidR="00C93166">
        <w:rPr>
          <w:rFonts w:cs="Arial"/>
          <w:sz w:val="22"/>
          <w:szCs w:val="22"/>
          <w:lang w:val="es-CR"/>
        </w:rPr>
        <w:t xml:space="preserve">o, </w:t>
      </w:r>
      <w:r w:rsidR="00C56C31">
        <w:rPr>
          <w:rFonts w:cs="Arial"/>
          <w:sz w:val="22"/>
          <w:szCs w:val="22"/>
          <w:lang w:val="es-CR"/>
        </w:rPr>
        <w:t xml:space="preserve">una serie de recomendaciones dirigidas </w:t>
      </w:r>
      <w:r w:rsidR="00703DD5">
        <w:rPr>
          <w:rFonts w:cs="Arial"/>
          <w:sz w:val="22"/>
          <w:szCs w:val="22"/>
          <w:lang w:val="es-CR"/>
        </w:rPr>
        <w:t xml:space="preserve">a </w:t>
      </w:r>
      <w:r w:rsidR="00122722" w:rsidRPr="00122722">
        <w:rPr>
          <w:rFonts w:cs="Arial"/>
          <w:sz w:val="22"/>
          <w:szCs w:val="22"/>
        </w:rPr>
        <w:t xml:space="preserve">enderezar los actos administrativos dictados en </w:t>
      </w:r>
      <w:r w:rsidR="00703DD5">
        <w:rPr>
          <w:rFonts w:cs="Arial"/>
          <w:sz w:val="22"/>
          <w:szCs w:val="22"/>
        </w:rPr>
        <w:t xml:space="preserve">dicho </w:t>
      </w:r>
      <w:r w:rsidR="00122722" w:rsidRPr="00122722">
        <w:rPr>
          <w:rFonts w:cs="Arial"/>
          <w:sz w:val="22"/>
          <w:szCs w:val="22"/>
        </w:rPr>
        <w:t>procedimiento</w:t>
      </w:r>
      <w:r w:rsidR="00703DD5">
        <w:rPr>
          <w:rFonts w:cs="Arial"/>
          <w:sz w:val="22"/>
          <w:szCs w:val="22"/>
        </w:rPr>
        <w:t>.</w:t>
      </w:r>
    </w:p>
    <w:p w14:paraId="3A12E22F" w14:textId="77777777" w:rsidR="00703DD5" w:rsidRDefault="00703DD5" w:rsidP="00C27EF8">
      <w:pPr>
        <w:spacing w:line="360" w:lineRule="auto"/>
        <w:jc w:val="both"/>
        <w:rPr>
          <w:rFonts w:cs="Arial"/>
          <w:sz w:val="22"/>
          <w:szCs w:val="22"/>
        </w:rPr>
      </w:pPr>
    </w:p>
    <w:p w14:paraId="611C7CDD" w14:textId="46C63BF0" w:rsidR="00C27EF8" w:rsidRDefault="00703DD5" w:rsidP="00C27EF8">
      <w:pPr>
        <w:spacing w:line="360" w:lineRule="auto"/>
        <w:jc w:val="both"/>
        <w:rPr>
          <w:rFonts w:cs="Arial"/>
          <w:sz w:val="22"/>
          <w:szCs w:val="22"/>
        </w:rPr>
      </w:pPr>
      <w:r>
        <w:rPr>
          <w:rFonts w:cs="Arial"/>
          <w:sz w:val="22"/>
          <w:szCs w:val="22"/>
        </w:rPr>
        <w:t xml:space="preserve">Sobre el particular, la </w:t>
      </w:r>
      <w:r w:rsidRPr="00703DD5">
        <w:rPr>
          <w:rFonts w:cs="Arial"/>
          <w:sz w:val="22"/>
          <w:szCs w:val="22"/>
          <w:lang w:val="es-CR"/>
        </w:rPr>
        <w:t>Junta Directiva</w:t>
      </w:r>
      <w:r>
        <w:rPr>
          <w:rFonts w:cs="Arial"/>
          <w:sz w:val="22"/>
          <w:szCs w:val="22"/>
          <w:lang w:val="es-CR"/>
        </w:rPr>
        <w:t xml:space="preserve"> emite el </w:t>
      </w:r>
      <w:r w:rsidRPr="00703DD5">
        <w:rPr>
          <w:rFonts w:cs="Arial"/>
          <w:b/>
          <w:bCs/>
          <w:sz w:val="22"/>
          <w:szCs w:val="22"/>
          <w:lang w:val="es-CR"/>
        </w:rPr>
        <w:t xml:space="preserve">Acuerdo N° </w:t>
      </w:r>
      <w:r w:rsidRPr="00703DD5">
        <w:rPr>
          <w:rFonts w:cs="Arial"/>
          <w:b/>
          <w:bCs/>
          <w:sz w:val="22"/>
          <w:szCs w:val="22"/>
        </w:rPr>
        <w:t>11</w:t>
      </w:r>
      <w:r>
        <w:rPr>
          <w:rFonts w:cs="Arial"/>
          <w:sz w:val="22"/>
          <w:szCs w:val="22"/>
        </w:rPr>
        <w:t xml:space="preserve"> que se anexa a esta minuta.</w:t>
      </w:r>
    </w:p>
    <w:p w14:paraId="49CBAF56" w14:textId="77777777" w:rsidR="00C27EF8" w:rsidRDefault="00C27EF8" w:rsidP="00C27EF8">
      <w:pPr>
        <w:spacing w:line="360" w:lineRule="auto"/>
        <w:jc w:val="both"/>
        <w:rPr>
          <w:rFonts w:cs="Arial"/>
          <w:sz w:val="22"/>
          <w:szCs w:val="22"/>
        </w:rPr>
      </w:pPr>
      <w:r w:rsidRPr="00D14EAF">
        <w:rPr>
          <w:rFonts w:cs="Arial"/>
          <w:b/>
          <w:sz w:val="22"/>
        </w:rPr>
        <w:t>************</w:t>
      </w:r>
    </w:p>
    <w:p w14:paraId="261254E1" w14:textId="77777777" w:rsidR="00C27EF8" w:rsidRDefault="00C27EF8" w:rsidP="00C27EF8">
      <w:pPr>
        <w:spacing w:line="360" w:lineRule="auto"/>
        <w:jc w:val="both"/>
        <w:rPr>
          <w:rFonts w:cs="Arial"/>
          <w:sz w:val="22"/>
          <w:szCs w:val="22"/>
        </w:rPr>
      </w:pPr>
    </w:p>
    <w:p w14:paraId="6D58DD64" w14:textId="77777777" w:rsidR="001D75AC" w:rsidRPr="001D75AC" w:rsidRDefault="00C27EF8" w:rsidP="001D75AC">
      <w:pPr>
        <w:spacing w:line="360" w:lineRule="auto"/>
        <w:jc w:val="both"/>
        <w:rPr>
          <w:rFonts w:cs="Arial"/>
          <w:b/>
          <w:bCs/>
          <w:sz w:val="22"/>
          <w:u w:val="single"/>
          <w:lang w:val="es-ES_tradnl"/>
        </w:rPr>
      </w:pPr>
      <w:r>
        <w:rPr>
          <w:rFonts w:cs="Arial"/>
          <w:b/>
          <w:sz w:val="22"/>
          <w:szCs w:val="22"/>
          <w:lang w:val="es-ES_tradnl"/>
        </w:rPr>
        <w:t xml:space="preserve">23° </w:t>
      </w:r>
      <w:r w:rsidR="001D75AC" w:rsidRPr="001D75AC">
        <w:rPr>
          <w:rFonts w:cs="Arial"/>
          <w:b/>
          <w:bCs/>
          <w:sz w:val="22"/>
          <w:u w:val="single"/>
          <w:lang w:val="es-ES_tradnl"/>
        </w:rPr>
        <w:t>Oficio del Viceministro de Vivienda y Asentamientos Humanos, remitiendo el Decreto Ejecutivo que oficializa y declara de interés público, la base de datos de personas de etnia Térraba/</w:t>
      </w:r>
      <w:proofErr w:type="spellStart"/>
      <w:r w:rsidR="001D75AC" w:rsidRPr="001D75AC">
        <w:rPr>
          <w:rFonts w:cs="Arial"/>
          <w:b/>
          <w:bCs/>
          <w:sz w:val="22"/>
          <w:u w:val="single"/>
          <w:lang w:val="es-ES_tradnl"/>
        </w:rPr>
        <w:t>Brörán</w:t>
      </w:r>
      <w:proofErr w:type="spellEnd"/>
      <w:r w:rsidR="001D75AC" w:rsidRPr="001D75AC">
        <w:rPr>
          <w:rFonts w:cs="Arial"/>
          <w:b/>
          <w:bCs/>
          <w:sz w:val="22"/>
          <w:u w:val="single"/>
          <w:lang w:val="es-ES_tradnl"/>
        </w:rPr>
        <w:t>, como mecanismo de consulta para la Administración Pública</w:t>
      </w:r>
    </w:p>
    <w:p w14:paraId="284EFF07" w14:textId="77777777" w:rsidR="00C27EF8" w:rsidRPr="00AD4F06" w:rsidRDefault="00C27EF8" w:rsidP="00C27EF8">
      <w:pPr>
        <w:spacing w:line="360" w:lineRule="auto"/>
        <w:jc w:val="both"/>
        <w:outlineLvl w:val="0"/>
        <w:rPr>
          <w:rFonts w:cs="Arial"/>
          <w:sz w:val="22"/>
          <w:szCs w:val="22"/>
          <w:lang w:val="es-ES_tradnl"/>
        </w:rPr>
      </w:pPr>
    </w:p>
    <w:p w14:paraId="05C8E488" w14:textId="34AF357D" w:rsidR="006561F3" w:rsidRDefault="00C27EF8" w:rsidP="006561F3">
      <w:pPr>
        <w:spacing w:line="360" w:lineRule="auto"/>
        <w:jc w:val="both"/>
        <w:rPr>
          <w:rFonts w:cs="Arial"/>
          <w:sz w:val="22"/>
          <w:szCs w:val="22"/>
        </w:rPr>
      </w:pPr>
      <w:r w:rsidRPr="0039311E">
        <w:rPr>
          <w:rFonts w:cs="Arial"/>
          <w:sz w:val="22"/>
          <w:u w:val="single"/>
          <w:lang w:val="es-ES_tradnl"/>
        </w:rPr>
        <w:t xml:space="preserve">Minuto </w:t>
      </w:r>
      <w:r w:rsidR="006561F3">
        <w:rPr>
          <w:rFonts w:cs="Arial"/>
          <w:sz w:val="22"/>
          <w:u w:val="single"/>
          <w:lang w:val="es-ES_tradnl"/>
        </w:rPr>
        <w:t>158</w:t>
      </w:r>
      <w:r w:rsidRPr="0039311E">
        <w:rPr>
          <w:rFonts w:cs="Arial"/>
          <w:sz w:val="22"/>
          <w:u w:val="single"/>
          <w:lang w:val="es-ES_tradnl"/>
        </w:rPr>
        <w:t>:</w:t>
      </w:r>
      <w:r w:rsidR="006561F3">
        <w:rPr>
          <w:rFonts w:cs="Arial"/>
          <w:sz w:val="22"/>
          <w:u w:val="single"/>
          <w:lang w:val="es-ES_tradnl"/>
        </w:rPr>
        <w:t>50</w:t>
      </w:r>
      <w:r>
        <w:rPr>
          <w:rFonts w:cs="Arial"/>
          <w:sz w:val="22"/>
          <w:lang w:val="es-ES_tradnl"/>
        </w:rPr>
        <w:t xml:space="preserve"> Se conoce el oficio </w:t>
      </w:r>
      <w:r w:rsidR="006561F3">
        <w:rPr>
          <w:rFonts w:cs="Arial"/>
          <w:sz w:val="22"/>
          <w:lang w:val="es-ES_tradnl"/>
        </w:rPr>
        <w:t>MIVAH-DVMVAH-0126-2019, del 30 de setiembre de 2019, mediante el cual, el señor Patricio Morera Víquez, Viceministro de Vivienda y Asentamientos Humanos, r</w:t>
      </w:r>
      <w:r w:rsidR="006561F3" w:rsidRPr="00122722">
        <w:rPr>
          <w:rFonts w:cs="Arial"/>
          <w:sz w:val="22"/>
          <w:szCs w:val="22"/>
        </w:rPr>
        <w:t xml:space="preserve">emite </w:t>
      </w:r>
      <w:r w:rsidR="006561F3">
        <w:rPr>
          <w:rFonts w:cs="Arial"/>
          <w:sz w:val="22"/>
          <w:szCs w:val="22"/>
        </w:rPr>
        <w:t xml:space="preserve">el </w:t>
      </w:r>
      <w:r w:rsidR="006561F3" w:rsidRPr="00122722">
        <w:rPr>
          <w:rFonts w:cs="Arial"/>
          <w:sz w:val="22"/>
          <w:szCs w:val="22"/>
        </w:rPr>
        <w:t xml:space="preserve">Decreto Ejecutivo que oficializa y declara de interés público, la base de datos de personas de </w:t>
      </w:r>
      <w:r w:rsidR="006561F3">
        <w:rPr>
          <w:rFonts w:cs="Arial"/>
          <w:sz w:val="22"/>
          <w:szCs w:val="22"/>
        </w:rPr>
        <w:t xml:space="preserve">la </w:t>
      </w:r>
      <w:r w:rsidR="006561F3" w:rsidRPr="00122722">
        <w:rPr>
          <w:rFonts w:cs="Arial"/>
          <w:sz w:val="22"/>
          <w:szCs w:val="22"/>
        </w:rPr>
        <w:t>etnia Térraba/</w:t>
      </w:r>
      <w:proofErr w:type="spellStart"/>
      <w:r w:rsidR="006561F3" w:rsidRPr="00122722">
        <w:rPr>
          <w:rFonts w:cs="Arial"/>
          <w:sz w:val="22"/>
          <w:szCs w:val="22"/>
        </w:rPr>
        <w:t>Brörán</w:t>
      </w:r>
      <w:proofErr w:type="spellEnd"/>
      <w:r w:rsidR="006561F3" w:rsidRPr="00122722">
        <w:rPr>
          <w:rFonts w:cs="Arial"/>
          <w:sz w:val="22"/>
          <w:szCs w:val="22"/>
        </w:rPr>
        <w:t>, como mecanismo de consulta para la Administración Pública</w:t>
      </w:r>
      <w:r w:rsidR="006561F3">
        <w:rPr>
          <w:rFonts w:cs="Arial"/>
          <w:sz w:val="22"/>
          <w:szCs w:val="22"/>
        </w:rPr>
        <w:t>.</w:t>
      </w:r>
    </w:p>
    <w:p w14:paraId="06F3ED15" w14:textId="77777777" w:rsidR="006561F3" w:rsidRDefault="006561F3" w:rsidP="006561F3">
      <w:pPr>
        <w:spacing w:line="360" w:lineRule="auto"/>
        <w:jc w:val="both"/>
        <w:rPr>
          <w:rFonts w:cs="Arial"/>
          <w:sz w:val="22"/>
          <w:szCs w:val="22"/>
        </w:rPr>
      </w:pPr>
    </w:p>
    <w:p w14:paraId="56DAF088" w14:textId="77777777" w:rsidR="006561F3" w:rsidRDefault="006561F3" w:rsidP="006561F3">
      <w:pPr>
        <w:spacing w:line="360" w:lineRule="auto"/>
        <w:jc w:val="both"/>
        <w:rPr>
          <w:rFonts w:cs="Arial"/>
          <w:sz w:val="22"/>
          <w:lang w:val="es-ES_tradnl"/>
        </w:rPr>
      </w:pPr>
      <w:r w:rsidRPr="00237731">
        <w:rPr>
          <w:rFonts w:cs="Arial"/>
          <w:sz w:val="22"/>
          <w:szCs w:val="22"/>
        </w:rPr>
        <w:t xml:space="preserve">Al respecto, la Junta Directiva toma el </w:t>
      </w:r>
      <w:r w:rsidRPr="00237731">
        <w:rPr>
          <w:rFonts w:cs="Arial"/>
          <w:b/>
          <w:bCs/>
          <w:sz w:val="22"/>
          <w:szCs w:val="22"/>
        </w:rPr>
        <w:t>Acuerdo N°12</w:t>
      </w:r>
      <w:r w:rsidRPr="00237731">
        <w:rPr>
          <w:rFonts w:cs="Arial"/>
          <w:sz w:val="22"/>
          <w:szCs w:val="22"/>
        </w:rPr>
        <w:t xml:space="preserve"> que se anexa a esta minuta</w:t>
      </w:r>
      <w:r>
        <w:rPr>
          <w:rFonts w:cs="Arial"/>
          <w:sz w:val="22"/>
          <w:szCs w:val="22"/>
        </w:rPr>
        <w:t>.</w:t>
      </w:r>
    </w:p>
    <w:p w14:paraId="3BC4A30C" w14:textId="77777777" w:rsidR="00C27EF8" w:rsidRDefault="00C27EF8" w:rsidP="00C27EF8">
      <w:pPr>
        <w:spacing w:line="360" w:lineRule="auto"/>
        <w:jc w:val="both"/>
        <w:rPr>
          <w:rFonts w:cs="Arial"/>
          <w:sz w:val="22"/>
          <w:szCs w:val="22"/>
        </w:rPr>
      </w:pPr>
      <w:r w:rsidRPr="00D14EAF">
        <w:rPr>
          <w:rFonts w:cs="Arial"/>
          <w:b/>
          <w:sz w:val="22"/>
        </w:rPr>
        <w:t>************</w:t>
      </w:r>
    </w:p>
    <w:p w14:paraId="01AFD110" w14:textId="77777777" w:rsidR="00C27EF8" w:rsidRDefault="00C27EF8" w:rsidP="00C27EF8">
      <w:pPr>
        <w:spacing w:line="360" w:lineRule="auto"/>
        <w:jc w:val="both"/>
        <w:rPr>
          <w:rFonts w:cs="Arial"/>
          <w:sz w:val="22"/>
          <w:szCs w:val="22"/>
        </w:rPr>
      </w:pPr>
    </w:p>
    <w:p w14:paraId="50F41426" w14:textId="23B2D294"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24° </w:t>
      </w:r>
      <w:r w:rsidR="001D75AC" w:rsidRPr="001D75AC">
        <w:rPr>
          <w:rFonts w:cs="Arial"/>
          <w:b/>
          <w:bCs/>
          <w:sz w:val="22"/>
          <w:u w:val="single"/>
          <w:lang w:val="es-ES_tradnl"/>
        </w:rPr>
        <w:t>Oficio de la Ministra de Vivienda y Asentamientos Humanos, remitiendo informe de la Defensoría de los Habitantes, sobre denuncias de dos beneficiarias del bono</w:t>
      </w:r>
    </w:p>
    <w:p w14:paraId="3EB5DEA2" w14:textId="77777777" w:rsidR="00C27EF8" w:rsidRDefault="00C27EF8" w:rsidP="00C27EF8">
      <w:pPr>
        <w:spacing w:line="360" w:lineRule="auto"/>
        <w:jc w:val="both"/>
        <w:rPr>
          <w:rFonts w:cs="Arial"/>
          <w:sz w:val="22"/>
          <w:szCs w:val="22"/>
        </w:rPr>
      </w:pPr>
    </w:p>
    <w:p w14:paraId="1C7198DB" w14:textId="5211AD9A" w:rsidR="00C27EF8" w:rsidRDefault="00C27EF8" w:rsidP="00C27EF8">
      <w:pPr>
        <w:spacing w:line="360" w:lineRule="auto"/>
        <w:jc w:val="both"/>
        <w:rPr>
          <w:rFonts w:cs="Arial"/>
          <w:sz w:val="22"/>
          <w:szCs w:val="22"/>
        </w:rPr>
      </w:pPr>
      <w:r w:rsidRPr="0039311E">
        <w:rPr>
          <w:rFonts w:cs="Arial"/>
          <w:sz w:val="22"/>
          <w:u w:val="single"/>
          <w:lang w:val="es-ES_tradnl"/>
        </w:rPr>
        <w:t xml:space="preserve">Minuto </w:t>
      </w:r>
      <w:r w:rsidR="002604F6">
        <w:rPr>
          <w:rFonts w:cs="Arial"/>
          <w:sz w:val="22"/>
          <w:u w:val="single"/>
          <w:lang w:val="es-ES_tradnl"/>
        </w:rPr>
        <w:t>159</w:t>
      </w:r>
      <w:r w:rsidRPr="0039311E">
        <w:rPr>
          <w:rFonts w:cs="Arial"/>
          <w:sz w:val="22"/>
          <w:u w:val="single"/>
          <w:lang w:val="es-ES_tradnl"/>
        </w:rPr>
        <w:t>:</w:t>
      </w:r>
      <w:r w:rsidR="002604F6">
        <w:rPr>
          <w:rFonts w:cs="Arial"/>
          <w:sz w:val="22"/>
          <w:u w:val="single"/>
          <w:lang w:val="es-ES_tradnl"/>
        </w:rPr>
        <w:t>10</w:t>
      </w:r>
      <w:r>
        <w:rPr>
          <w:rFonts w:cs="Arial"/>
          <w:sz w:val="22"/>
          <w:lang w:val="es-ES_tradnl"/>
        </w:rPr>
        <w:t xml:space="preserve"> Se conoce el oficio </w:t>
      </w:r>
      <w:r w:rsidR="00B71546">
        <w:rPr>
          <w:rFonts w:cs="Arial"/>
          <w:sz w:val="22"/>
          <w:lang w:val="es-ES_tradnl"/>
        </w:rPr>
        <w:t>MIVAH-DMVAH-0704-2019 del 10 de octubre de 2019, mediante el cual, la señora Irene Campos Gómez, en su condición de Ministra de Vivienda y Asentamientos Humanos,</w:t>
      </w:r>
      <w:r w:rsidR="00532AF4">
        <w:rPr>
          <w:rFonts w:cs="Arial"/>
          <w:sz w:val="22"/>
          <w:lang w:val="es-ES_tradnl"/>
        </w:rPr>
        <w:t xml:space="preserve"> remite el oficio N° 12572-2019-DHR-[CV] del 06 de octubre de 2019, el cual contiene el informe y recomendaciones </w:t>
      </w:r>
      <w:r w:rsidR="00CC7155">
        <w:rPr>
          <w:rFonts w:cs="Arial"/>
          <w:sz w:val="22"/>
          <w:lang w:val="es-ES_tradnl"/>
        </w:rPr>
        <w:t xml:space="preserve">de la Defensoría de los Habitantes de la República, </w:t>
      </w:r>
      <w:r w:rsidR="00532AF4">
        <w:rPr>
          <w:rFonts w:cs="Arial"/>
          <w:sz w:val="22"/>
          <w:lang w:val="es-ES_tradnl"/>
        </w:rPr>
        <w:t>sobre dos denuncias de beneficiarias del Bono Familiar de Vivienda, a quienes</w:t>
      </w:r>
      <w:r w:rsidR="00122722" w:rsidRPr="00122722">
        <w:rPr>
          <w:rFonts w:cs="Arial"/>
          <w:sz w:val="22"/>
          <w:szCs w:val="22"/>
        </w:rPr>
        <w:t xml:space="preserve"> –según indica dicho informe– se les está violentando el derecho a disfrutar de una vivienda adecuada</w:t>
      </w:r>
      <w:r w:rsidR="00532AF4">
        <w:rPr>
          <w:rFonts w:cs="Arial"/>
          <w:sz w:val="22"/>
          <w:szCs w:val="22"/>
        </w:rPr>
        <w:t>.</w:t>
      </w:r>
    </w:p>
    <w:p w14:paraId="372B8A97" w14:textId="1C709488" w:rsidR="00532AF4" w:rsidRDefault="00532AF4" w:rsidP="00C27EF8">
      <w:pPr>
        <w:spacing w:line="360" w:lineRule="auto"/>
        <w:jc w:val="both"/>
        <w:rPr>
          <w:rFonts w:cs="Arial"/>
          <w:sz w:val="22"/>
          <w:szCs w:val="22"/>
        </w:rPr>
      </w:pPr>
    </w:p>
    <w:p w14:paraId="25FEE3E6" w14:textId="26B86217" w:rsidR="00532AF4" w:rsidRDefault="00532AF4" w:rsidP="00C27EF8">
      <w:pPr>
        <w:spacing w:line="360" w:lineRule="auto"/>
        <w:jc w:val="both"/>
        <w:rPr>
          <w:rFonts w:cs="Arial"/>
          <w:sz w:val="22"/>
          <w:szCs w:val="22"/>
          <w:lang w:val="es-CR"/>
        </w:rPr>
      </w:pPr>
      <w:r>
        <w:rPr>
          <w:rFonts w:cs="Arial"/>
          <w:sz w:val="22"/>
          <w:szCs w:val="22"/>
        </w:rPr>
        <w:t xml:space="preserve">Sobre el particular, la </w:t>
      </w:r>
      <w:r w:rsidRPr="00532AF4">
        <w:rPr>
          <w:rFonts w:cs="Arial"/>
          <w:sz w:val="22"/>
          <w:szCs w:val="22"/>
          <w:lang w:val="es-CR"/>
        </w:rPr>
        <w:t>Junta Directiva</w:t>
      </w:r>
      <w:r>
        <w:rPr>
          <w:rFonts w:cs="Arial"/>
          <w:sz w:val="22"/>
          <w:szCs w:val="22"/>
          <w:lang w:val="es-CR"/>
        </w:rPr>
        <w:t xml:space="preserve"> toma el </w:t>
      </w:r>
      <w:r w:rsidRPr="00532AF4">
        <w:rPr>
          <w:rFonts w:cs="Arial"/>
          <w:b/>
          <w:bCs/>
          <w:sz w:val="22"/>
          <w:szCs w:val="22"/>
          <w:lang w:val="es-CR"/>
        </w:rPr>
        <w:t>Acuerdo N° 13</w:t>
      </w:r>
      <w:r>
        <w:rPr>
          <w:rFonts w:cs="Arial"/>
          <w:sz w:val="22"/>
          <w:szCs w:val="22"/>
          <w:lang w:val="es-CR"/>
        </w:rPr>
        <w:t xml:space="preserve"> que se anexa a esta minuta.</w:t>
      </w:r>
    </w:p>
    <w:p w14:paraId="7D527A26" w14:textId="77777777" w:rsidR="00C27EF8" w:rsidRDefault="00C27EF8" w:rsidP="00C27EF8">
      <w:pPr>
        <w:spacing w:line="360" w:lineRule="auto"/>
        <w:jc w:val="both"/>
        <w:rPr>
          <w:rFonts w:cs="Arial"/>
          <w:sz w:val="22"/>
          <w:szCs w:val="22"/>
        </w:rPr>
      </w:pPr>
      <w:r w:rsidRPr="00D14EAF">
        <w:rPr>
          <w:rFonts w:cs="Arial"/>
          <w:b/>
          <w:sz w:val="22"/>
        </w:rPr>
        <w:t>************</w:t>
      </w:r>
    </w:p>
    <w:p w14:paraId="60250342" w14:textId="1E453A4E" w:rsidR="00C27EF8" w:rsidRDefault="00C27EF8" w:rsidP="00C27EF8">
      <w:pPr>
        <w:spacing w:line="360" w:lineRule="auto"/>
        <w:jc w:val="both"/>
        <w:rPr>
          <w:rFonts w:cs="Arial"/>
          <w:sz w:val="22"/>
          <w:szCs w:val="22"/>
        </w:rPr>
      </w:pPr>
    </w:p>
    <w:p w14:paraId="6EEDA1BB" w14:textId="67E3955B" w:rsidR="001D75AC" w:rsidRPr="00AD4F06" w:rsidRDefault="001D75AC" w:rsidP="001D75AC">
      <w:pPr>
        <w:spacing w:line="360" w:lineRule="auto"/>
        <w:jc w:val="both"/>
        <w:outlineLvl w:val="0"/>
        <w:rPr>
          <w:rFonts w:cs="Arial"/>
          <w:sz w:val="22"/>
          <w:szCs w:val="22"/>
          <w:lang w:val="es-ES_tradnl"/>
        </w:rPr>
      </w:pPr>
      <w:r>
        <w:rPr>
          <w:rFonts w:cs="Arial"/>
          <w:b/>
          <w:sz w:val="22"/>
          <w:szCs w:val="22"/>
          <w:lang w:val="es-ES_tradnl"/>
        </w:rPr>
        <w:t xml:space="preserve">25° </w:t>
      </w:r>
      <w:r w:rsidRPr="001D75AC">
        <w:rPr>
          <w:rFonts w:cs="Arial"/>
          <w:b/>
          <w:bCs/>
          <w:sz w:val="22"/>
          <w:u w:val="single"/>
          <w:lang w:val="es-ES_tradnl"/>
        </w:rPr>
        <w:t>Comentarios sobre la consulta pública de la reglamentación del programa de vivienda indígena</w:t>
      </w:r>
    </w:p>
    <w:p w14:paraId="2D626D68" w14:textId="77777777" w:rsidR="001D75AC" w:rsidRDefault="001D75AC" w:rsidP="001D75AC">
      <w:pPr>
        <w:spacing w:line="360" w:lineRule="auto"/>
        <w:jc w:val="both"/>
        <w:rPr>
          <w:rFonts w:cs="Arial"/>
          <w:sz w:val="22"/>
          <w:szCs w:val="22"/>
        </w:rPr>
      </w:pPr>
    </w:p>
    <w:p w14:paraId="340C0CF8" w14:textId="7AD41662" w:rsidR="001D75AC" w:rsidRDefault="001D75AC" w:rsidP="001D75AC">
      <w:pPr>
        <w:spacing w:line="360" w:lineRule="auto"/>
        <w:jc w:val="both"/>
        <w:rPr>
          <w:rFonts w:cs="Arial"/>
          <w:sz w:val="22"/>
          <w:lang w:val="es-ES_tradnl"/>
        </w:rPr>
      </w:pPr>
      <w:r w:rsidRPr="0039311E">
        <w:rPr>
          <w:rFonts w:cs="Arial"/>
          <w:sz w:val="22"/>
          <w:u w:val="single"/>
          <w:lang w:val="es-ES_tradnl"/>
        </w:rPr>
        <w:t xml:space="preserve">Minuto </w:t>
      </w:r>
      <w:r w:rsidR="00047E75">
        <w:rPr>
          <w:rFonts w:cs="Arial"/>
          <w:sz w:val="22"/>
          <w:u w:val="single"/>
          <w:lang w:val="es-ES_tradnl"/>
        </w:rPr>
        <w:t>00</w:t>
      </w:r>
      <w:r w:rsidRPr="0039311E">
        <w:rPr>
          <w:rFonts w:cs="Arial"/>
          <w:sz w:val="22"/>
          <w:u w:val="single"/>
          <w:lang w:val="es-ES_tradnl"/>
        </w:rPr>
        <w:t>:</w:t>
      </w:r>
      <w:r w:rsidR="00047E75">
        <w:rPr>
          <w:rFonts w:cs="Arial"/>
          <w:sz w:val="22"/>
          <w:u w:val="single"/>
          <w:lang w:val="es-ES_tradnl"/>
        </w:rPr>
        <w:t>00</w:t>
      </w:r>
      <w:r w:rsidR="003F6EB0">
        <w:rPr>
          <w:rFonts w:cs="Arial"/>
          <w:sz w:val="22"/>
          <w:u w:val="single"/>
          <w:lang w:val="es-ES_tradnl"/>
        </w:rPr>
        <w:t xml:space="preserve"> (Grabación B)</w:t>
      </w:r>
      <w:r>
        <w:rPr>
          <w:rFonts w:cs="Arial"/>
          <w:sz w:val="22"/>
          <w:lang w:val="es-ES_tradnl"/>
        </w:rPr>
        <w:t xml:space="preserve"> </w:t>
      </w:r>
      <w:r w:rsidR="003F6EB0">
        <w:rPr>
          <w:rFonts w:cs="Arial"/>
          <w:sz w:val="22"/>
          <w:lang w:val="es-ES_tradnl"/>
        </w:rPr>
        <w:t xml:space="preserve">A raíz de la discusión que se realiza sobre el procedimiento para efectuar la consulta pública del programa de vivienda indígena, se concuerda en la pertinencia de girar instrucciones a la </w:t>
      </w:r>
      <w:r w:rsidR="003F6EB0" w:rsidRPr="003F6EB0">
        <w:rPr>
          <w:rFonts w:cs="Arial"/>
          <w:sz w:val="22"/>
          <w:szCs w:val="22"/>
          <w:lang w:val="es-CR"/>
        </w:rPr>
        <w:t>Gerencia General</w:t>
      </w:r>
      <w:r w:rsidR="003F6EB0">
        <w:rPr>
          <w:rFonts w:cs="Arial"/>
          <w:sz w:val="22"/>
          <w:szCs w:val="22"/>
          <w:lang w:val="es-CR"/>
        </w:rPr>
        <w:t xml:space="preserve">, para que indague e informe a esta </w:t>
      </w:r>
      <w:r w:rsidR="003F6EB0" w:rsidRPr="00852613">
        <w:rPr>
          <w:rFonts w:cs="Arial"/>
          <w:sz w:val="22"/>
          <w:szCs w:val="22"/>
          <w:lang w:val="es-CR"/>
        </w:rPr>
        <w:t>Junta Directiva</w:t>
      </w:r>
      <w:r w:rsidR="003F6EB0">
        <w:rPr>
          <w:rFonts w:cs="Arial"/>
          <w:sz w:val="22"/>
          <w:szCs w:val="22"/>
          <w:lang w:val="es-CR"/>
        </w:rPr>
        <w:t xml:space="preserve">, sobre el trámite de la publicación del nuevo procedimiento para realizar dicha consulta pública, e incorpore en la agenda de una próxima sesión, el análisis del cronograma correspondiente a la consulta.  Lo anterior, según se consigna en el </w:t>
      </w:r>
      <w:r w:rsidR="003F6EB0" w:rsidRPr="003F6EB0">
        <w:rPr>
          <w:rFonts w:cs="Arial"/>
          <w:b/>
          <w:bCs/>
          <w:sz w:val="22"/>
          <w:szCs w:val="22"/>
          <w:lang w:val="es-CR"/>
        </w:rPr>
        <w:t>Acuerdo N° 14</w:t>
      </w:r>
      <w:r w:rsidR="003F6EB0">
        <w:rPr>
          <w:rFonts w:cs="Arial"/>
          <w:sz w:val="22"/>
          <w:szCs w:val="22"/>
          <w:lang w:val="es-CR"/>
        </w:rPr>
        <w:t xml:space="preserve"> que se anexa a esta minuta.</w:t>
      </w:r>
    </w:p>
    <w:p w14:paraId="1DA320FE" w14:textId="77777777" w:rsidR="001D75AC" w:rsidRDefault="001D75AC" w:rsidP="001D75AC">
      <w:pPr>
        <w:spacing w:line="360" w:lineRule="auto"/>
        <w:jc w:val="both"/>
        <w:rPr>
          <w:rFonts w:cs="Arial"/>
          <w:sz w:val="22"/>
          <w:szCs w:val="22"/>
        </w:rPr>
      </w:pPr>
      <w:r w:rsidRPr="00D14EAF">
        <w:rPr>
          <w:rFonts w:cs="Arial"/>
          <w:b/>
          <w:sz w:val="22"/>
        </w:rPr>
        <w:t>************</w:t>
      </w:r>
    </w:p>
    <w:p w14:paraId="163568B3" w14:textId="77777777" w:rsidR="001D75AC" w:rsidRDefault="001D75AC" w:rsidP="001D75AC">
      <w:pPr>
        <w:spacing w:line="360" w:lineRule="auto"/>
        <w:jc w:val="both"/>
        <w:rPr>
          <w:rFonts w:cs="Arial"/>
          <w:sz w:val="22"/>
          <w:szCs w:val="22"/>
        </w:rPr>
      </w:pPr>
    </w:p>
    <w:p w14:paraId="05402403" w14:textId="6BA1F569" w:rsidR="001D75AC" w:rsidRPr="00AD4F06" w:rsidRDefault="001D75AC" w:rsidP="001D75AC">
      <w:pPr>
        <w:spacing w:line="360" w:lineRule="auto"/>
        <w:jc w:val="both"/>
        <w:outlineLvl w:val="0"/>
        <w:rPr>
          <w:rFonts w:cs="Arial"/>
          <w:sz w:val="22"/>
          <w:szCs w:val="22"/>
          <w:lang w:val="es-ES_tradnl"/>
        </w:rPr>
      </w:pPr>
      <w:r>
        <w:rPr>
          <w:rFonts w:cs="Arial"/>
          <w:b/>
          <w:sz w:val="22"/>
          <w:szCs w:val="22"/>
          <w:lang w:val="es-ES_tradnl"/>
        </w:rPr>
        <w:t xml:space="preserve">26° </w:t>
      </w:r>
      <w:r w:rsidRPr="005C1E0E">
        <w:rPr>
          <w:rFonts w:cs="Arial"/>
          <w:b/>
          <w:bCs/>
          <w:sz w:val="22"/>
          <w:u w:val="single"/>
          <w:lang w:val="es-ES_tradnl"/>
        </w:rPr>
        <w:t>Continuación de análisis de informe confidencial de la Auditoría Interna</w:t>
      </w:r>
    </w:p>
    <w:p w14:paraId="08B2377F" w14:textId="77777777" w:rsidR="001D75AC" w:rsidRDefault="001D75AC" w:rsidP="001D75AC">
      <w:pPr>
        <w:spacing w:line="360" w:lineRule="auto"/>
        <w:jc w:val="both"/>
        <w:rPr>
          <w:rFonts w:cs="Arial"/>
          <w:sz w:val="22"/>
          <w:szCs w:val="22"/>
        </w:rPr>
      </w:pPr>
    </w:p>
    <w:p w14:paraId="343A9197" w14:textId="64E507C9" w:rsidR="00047E75" w:rsidRDefault="00047E75" w:rsidP="00047E75">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0</w:t>
      </w:r>
      <w:r w:rsidR="00744884">
        <w:rPr>
          <w:rFonts w:cs="Arial"/>
          <w:sz w:val="22"/>
          <w:u w:val="single"/>
          <w:lang w:val="es-ES_tradnl"/>
        </w:rPr>
        <w:t>5</w:t>
      </w:r>
      <w:r w:rsidRPr="0039311E">
        <w:rPr>
          <w:rFonts w:cs="Arial"/>
          <w:sz w:val="22"/>
          <w:u w:val="single"/>
          <w:lang w:val="es-ES_tradnl"/>
        </w:rPr>
        <w:t>:</w:t>
      </w:r>
      <w:r w:rsidR="00744884">
        <w:rPr>
          <w:rFonts w:cs="Arial"/>
          <w:sz w:val="22"/>
          <w:u w:val="single"/>
          <w:lang w:val="es-ES_tradnl"/>
        </w:rPr>
        <w:t>5</w:t>
      </w:r>
      <w:r>
        <w:rPr>
          <w:rFonts w:cs="Arial"/>
          <w:sz w:val="22"/>
          <w:u w:val="single"/>
          <w:lang w:val="es-ES_tradnl"/>
        </w:rPr>
        <w:t>0 (Grabación B)</w:t>
      </w:r>
      <w:r>
        <w:rPr>
          <w:rFonts w:cs="Arial"/>
          <w:sz w:val="22"/>
          <w:lang w:val="es-ES_tradnl"/>
        </w:rPr>
        <w:t xml:space="preserve">  </w:t>
      </w:r>
      <w:r>
        <w:rPr>
          <w:rFonts w:cs="Arial"/>
          <w:sz w:val="22"/>
          <w:szCs w:val="22"/>
        </w:rPr>
        <w:t xml:space="preserve">A partir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y según lo establecido en el artículo 8 de la Ley Contra la Corrupción y el Enriquecimiento Ilícito, N° 8422, la Junta Directiva sesiona únicamente con sus miembros presentes y el licenciado González Zumbado;</w:t>
      </w:r>
      <w:r w:rsidRPr="0042249F">
        <w:rPr>
          <w:rFonts w:cs="Arial"/>
          <w:color w:val="000000"/>
          <w:sz w:val="22"/>
          <w:szCs w:val="22"/>
        </w:rPr>
        <w:t xml:space="preserve"> </w:t>
      </w:r>
      <w:r>
        <w:rPr>
          <w:rFonts w:cs="Arial"/>
          <w:color w:val="000000"/>
          <w:sz w:val="22"/>
          <w:szCs w:val="22"/>
        </w:rPr>
        <w:t xml:space="preserve">y por lo tanto se retiran de la sesión los funcionarios </w:t>
      </w:r>
      <w:r>
        <w:rPr>
          <w:rFonts w:cs="Arial"/>
          <w:sz w:val="22"/>
        </w:rPr>
        <w:t>Castro Miranda, Masís Calderón y López Pacheco,</w:t>
      </w:r>
      <w:r>
        <w:rPr>
          <w:sz w:val="22"/>
          <w:szCs w:val="22"/>
        </w:rPr>
        <w:t xml:space="preserve"> suspendiéndose por consiguiente la grabación de la sesión.</w:t>
      </w:r>
    </w:p>
    <w:p w14:paraId="45F01590" w14:textId="2122715E" w:rsidR="00047E75" w:rsidRDefault="00047E75" w:rsidP="00047E75">
      <w:pPr>
        <w:spacing w:line="360" w:lineRule="auto"/>
        <w:jc w:val="both"/>
        <w:rPr>
          <w:rFonts w:cs="Arial"/>
          <w:color w:val="000000"/>
          <w:sz w:val="22"/>
          <w:szCs w:val="22"/>
        </w:rPr>
      </w:pPr>
    </w:p>
    <w:p w14:paraId="0C9F0875" w14:textId="4D91E457" w:rsidR="001D75AC" w:rsidRDefault="00047E75" w:rsidP="00047E75">
      <w:pPr>
        <w:spacing w:line="360" w:lineRule="auto"/>
        <w:jc w:val="both"/>
        <w:rPr>
          <w:rFonts w:cs="Arial"/>
          <w:sz w:val="22"/>
          <w:lang w:val="es-ES_tradnl"/>
        </w:rPr>
      </w:pPr>
      <w:r>
        <w:rPr>
          <w:rFonts w:cs="Arial"/>
          <w:sz w:val="22"/>
          <w:szCs w:val="22"/>
        </w:rPr>
        <w:lastRenderedPageBreak/>
        <w:t xml:space="preserve">La </w:t>
      </w:r>
      <w:r w:rsidRPr="0042249F">
        <w:rPr>
          <w:rFonts w:cs="Arial"/>
          <w:sz w:val="22"/>
          <w:szCs w:val="22"/>
        </w:rPr>
        <w:t xml:space="preserve">Junta Directiva </w:t>
      </w:r>
      <w:r>
        <w:rPr>
          <w:rFonts w:cs="Arial"/>
          <w:sz w:val="22"/>
          <w:szCs w:val="22"/>
        </w:rPr>
        <w:t xml:space="preserve">continúa analizando con el </w:t>
      </w:r>
      <w:r>
        <w:rPr>
          <w:rFonts w:cs="Arial"/>
          <w:color w:val="000000"/>
          <w:sz w:val="22"/>
          <w:szCs w:val="22"/>
        </w:rPr>
        <w:t xml:space="preserve">licenciado González Zumbado, </w:t>
      </w:r>
      <w:r>
        <w:rPr>
          <w:rFonts w:cs="Arial"/>
          <w:sz w:val="22"/>
          <w:szCs w:val="22"/>
        </w:rPr>
        <w:t xml:space="preserve">un informe confidencial de la </w:t>
      </w:r>
      <w:r w:rsidRPr="0042249F">
        <w:rPr>
          <w:rFonts w:cs="Arial"/>
          <w:sz w:val="22"/>
          <w:szCs w:val="22"/>
        </w:rPr>
        <w:t>Auditoría Interna</w:t>
      </w:r>
      <w:r>
        <w:rPr>
          <w:rFonts w:cs="Arial"/>
          <w:sz w:val="22"/>
          <w:szCs w:val="22"/>
        </w:rPr>
        <w:t>.</w:t>
      </w:r>
    </w:p>
    <w:p w14:paraId="4C1423E8" w14:textId="77777777" w:rsidR="001D75AC" w:rsidRDefault="001D75AC" w:rsidP="001D75AC">
      <w:pPr>
        <w:spacing w:line="360" w:lineRule="auto"/>
        <w:jc w:val="both"/>
        <w:rPr>
          <w:rFonts w:cs="Arial"/>
          <w:sz w:val="22"/>
          <w:szCs w:val="22"/>
        </w:rPr>
      </w:pPr>
      <w:r w:rsidRPr="00D14EAF">
        <w:rPr>
          <w:rFonts w:cs="Arial"/>
          <w:b/>
          <w:sz w:val="22"/>
        </w:rPr>
        <w:t>************</w:t>
      </w:r>
    </w:p>
    <w:p w14:paraId="60DA8133" w14:textId="399B6A94" w:rsidR="001D75AC" w:rsidRDefault="001D75AC" w:rsidP="00C27EF8">
      <w:pPr>
        <w:spacing w:line="360" w:lineRule="auto"/>
        <w:jc w:val="both"/>
        <w:rPr>
          <w:rFonts w:cs="Arial"/>
          <w:sz w:val="22"/>
          <w:szCs w:val="22"/>
        </w:rPr>
      </w:pPr>
    </w:p>
    <w:p w14:paraId="06FAD3C5" w14:textId="3DB82234" w:rsidR="00C27EF8" w:rsidRPr="00AB2826" w:rsidRDefault="00C27EF8" w:rsidP="00C27EF8">
      <w:pPr>
        <w:pStyle w:val="Textoindependiente"/>
        <w:ind w:right="0"/>
        <w:rPr>
          <w:rFonts w:cs="Arial"/>
          <w:szCs w:val="22"/>
        </w:rPr>
      </w:pPr>
      <w:r w:rsidRPr="00AB2826">
        <w:rPr>
          <w:rFonts w:cs="Arial"/>
          <w:szCs w:val="22"/>
        </w:rPr>
        <w:t xml:space="preserve">Siendo las </w:t>
      </w:r>
      <w:r w:rsidR="001D75AC">
        <w:rPr>
          <w:rFonts w:cs="Arial"/>
          <w:szCs w:val="22"/>
        </w:rPr>
        <w:t>veintiuna</w:t>
      </w:r>
      <w:r>
        <w:rPr>
          <w:rFonts w:cs="Arial"/>
          <w:szCs w:val="22"/>
        </w:rPr>
        <w:t xml:space="preserve"> </w:t>
      </w:r>
      <w:r w:rsidRPr="00AB2826">
        <w:rPr>
          <w:rFonts w:cs="Arial"/>
          <w:szCs w:val="22"/>
        </w:rPr>
        <w:t>horas</w:t>
      </w:r>
      <w:r>
        <w:rPr>
          <w:rFonts w:cs="Arial"/>
          <w:szCs w:val="22"/>
        </w:rPr>
        <w:t xml:space="preserve"> con </w:t>
      </w:r>
      <w:r w:rsidR="00AE2C14">
        <w:rPr>
          <w:rFonts w:cs="Arial"/>
          <w:szCs w:val="22"/>
        </w:rPr>
        <w:t>cuarenta y cinco</w:t>
      </w:r>
      <w:r>
        <w:rPr>
          <w:rFonts w:cs="Arial"/>
          <w:szCs w:val="22"/>
        </w:rPr>
        <w:t xml:space="preserve"> minutos</w:t>
      </w:r>
      <w:r w:rsidRPr="00AB2826">
        <w:rPr>
          <w:rFonts w:cs="Arial"/>
          <w:szCs w:val="22"/>
        </w:rPr>
        <w:t>, se levanta la sesión.</w:t>
      </w:r>
    </w:p>
    <w:p w14:paraId="5F9AE968" w14:textId="77777777" w:rsidR="00C27EF8" w:rsidRPr="00D14EAF" w:rsidRDefault="00C27EF8" w:rsidP="00C27EF8">
      <w:pPr>
        <w:spacing w:line="360" w:lineRule="auto"/>
        <w:jc w:val="both"/>
        <w:rPr>
          <w:rFonts w:cs="Arial"/>
          <w:b/>
          <w:sz w:val="22"/>
        </w:rPr>
      </w:pPr>
      <w:r w:rsidRPr="00D14EAF">
        <w:rPr>
          <w:rFonts w:cs="Arial"/>
          <w:b/>
          <w:sz w:val="22"/>
        </w:rPr>
        <w:t>************</w:t>
      </w:r>
    </w:p>
    <w:p w14:paraId="54F92780" w14:textId="77777777" w:rsidR="00C27EF8" w:rsidRDefault="00C27EF8" w:rsidP="00C27EF8">
      <w:pPr>
        <w:rPr>
          <w:rFonts w:cs="Arial"/>
          <w:sz w:val="22"/>
          <w:szCs w:val="22"/>
        </w:rPr>
      </w:pPr>
    </w:p>
    <w:p w14:paraId="756D48D7" w14:textId="77777777" w:rsidR="00C27EF8" w:rsidRDefault="00C27EF8" w:rsidP="00C27EF8">
      <w:pPr>
        <w:rPr>
          <w:rFonts w:cs="Arial"/>
          <w:sz w:val="22"/>
          <w:szCs w:val="22"/>
        </w:rPr>
      </w:pPr>
    </w:p>
    <w:p w14:paraId="7C905D28" w14:textId="77777777" w:rsidR="00C27EF8" w:rsidRDefault="00C27EF8" w:rsidP="00C27EF8">
      <w:pPr>
        <w:rPr>
          <w:rFonts w:cs="Arial"/>
          <w:sz w:val="22"/>
          <w:szCs w:val="22"/>
        </w:rPr>
      </w:pPr>
      <w:r>
        <w:rPr>
          <w:rFonts w:cs="Arial"/>
          <w:sz w:val="22"/>
          <w:szCs w:val="22"/>
        </w:rPr>
        <w:br w:type="page"/>
      </w:r>
    </w:p>
    <w:p w14:paraId="4952CDE1" w14:textId="77777777" w:rsidR="00C27EF8" w:rsidRDefault="00C27EF8" w:rsidP="00C27EF8">
      <w:pPr>
        <w:spacing w:line="360" w:lineRule="auto"/>
        <w:jc w:val="both"/>
        <w:rPr>
          <w:rFonts w:cs="Arial"/>
          <w:sz w:val="22"/>
          <w:szCs w:val="22"/>
        </w:rPr>
      </w:pPr>
    </w:p>
    <w:p w14:paraId="08B0FE71" w14:textId="77777777" w:rsidR="00C27EF8" w:rsidRDefault="00C27EF8" w:rsidP="00C27EF8">
      <w:pPr>
        <w:spacing w:line="360" w:lineRule="auto"/>
        <w:jc w:val="both"/>
        <w:rPr>
          <w:rFonts w:cs="Arial"/>
          <w:sz w:val="22"/>
          <w:szCs w:val="22"/>
        </w:rPr>
      </w:pPr>
    </w:p>
    <w:p w14:paraId="091DF664" w14:textId="77777777" w:rsidR="00C27EF8" w:rsidRDefault="00C27EF8" w:rsidP="00C27EF8">
      <w:pPr>
        <w:pStyle w:val="Ttulo"/>
        <w:ind w:right="51"/>
        <w:rPr>
          <w:rFonts w:cs="Arial"/>
        </w:rPr>
      </w:pPr>
      <w:r>
        <w:rPr>
          <w:rFonts w:cs="Arial"/>
        </w:rPr>
        <w:t>BANCO HIPOTECARIO DE LA VIVIENDA</w:t>
      </w:r>
    </w:p>
    <w:p w14:paraId="5D821CCA"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63974FA4" w14:textId="77777777" w:rsidR="00C27EF8" w:rsidRDefault="00C27EF8" w:rsidP="00C27EF8">
      <w:pPr>
        <w:spacing w:line="360" w:lineRule="auto"/>
        <w:ind w:right="51"/>
        <w:jc w:val="center"/>
        <w:rPr>
          <w:rFonts w:cs="Arial"/>
          <w:b/>
          <w:sz w:val="22"/>
          <w:u w:val="single"/>
        </w:rPr>
      </w:pPr>
    </w:p>
    <w:p w14:paraId="3ED733C0" w14:textId="580A5E4F" w:rsidR="00C27EF8" w:rsidRDefault="00C27EF8" w:rsidP="00C27EF8">
      <w:pPr>
        <w:spacing w:line="360" w:lineRule="auto"/>
        <w:ind w:right="51"/>
        <w:jc w:val="center"/>
        <w:rPr>
          <w:rFonts w:cs="Arial"/>
          <w:b/>
          <w:sz w:val="22"/>
          <w:u w:val="single"/>
        </w:rPr>
      </w:pPr>
      <w:r>
        <w:rPr>
          <w:rFonts w:cs="Arial"/>
          <w:b/>
          <w:sz w:val="22"/>
          <w:u w:val="single"/>
        </w:rPr>
        <w:t xml:space="preserve">ACUERDOS DE LA SESION ORDINARIA N° </w:t>
      </w:r>
      <w:r w:rsidR="00C86CA4">
        <w:rPr>
          <w:rFonts w:cs="Arial"/>
          <w:b/>
          <w:sz w:val="22"/>
          <w:u w:val="single"/>
        </w:rPr>
        <w:t>80</w:t>
      </w:r>
      <w:r>
        <w:rPr>
          <w:rFonts w:cs="Arial"/>
          <w:b/>
          <w:sz w:val="22"/>
          <w:u w:val="single"/>
        </w:rPr>
        <w:t>-2019</w:t>
      </w:r>
    </w:p>
    <w:p w14:paraId="60E9192D" w14:textId="4188BF58" w:rsidR="00C27EF8" w:rsidRDefault="00C27EF8" w:rsidP="00C27EF8">
      <w:pPr>
        <w:spacing w:line="360" w:lineRule="auto"/>
        <w:ind w:right="51"/>
        <w:jc w:val="center"/>
        <w:rPr>
          <w:rFonts w:cs="Arial"/>
          <w:b/>
          <w:sz w:val="22"/>
          <w:u w:val="single"/>
        </w:rPr>
      </w:pPr>
      <w:r>
        <w:rPr>
          <w:rFonts w:cs="Arial"/>
          <w:b/>
          <w:sz w:val="22"/>
          <w:u w:val="single"/>
        </w:rPr>
        <w:t xml:space="preserve">DEL </w:t>
      </w:r>
      <w:r w:rsidR="00C86CA4">
        <w:rPr>
          <w:rFonts w:cs="Arial"/>
          <w:b/>
          <w:sz w:val="22"/>
          <w:u w:val="single"/>
        </w:rPr>
        <w:t>14</w:t>
      </w:r>
      <w:r>
        <w:rPr>
          <w:rFonts w:cs="Arial"/>
          <w:b/>
          <w:sz w:val="22"/>
          <w:u w:val="single"/>
        </w:rPr>
        <w:t xml:space="preserve"> DE </w:t>
      </w:r>
      <w:r w:rsidR="00C86CA4">
        <w:rPr>
          <w:rFonts w:cs="Arial"/>
          <w:b/>
          <w:sz w:val="22"/>
          <w:u w:val="single"/>
        </w:rPr>
        <w:t>OCTUBRE</w:t>
      </w:r>
      <w:r>
        <w:rPr>
          <w:rFonts w:cs="Arial"/>
          <w:b/>
          <w:sz w:val="22"/>
          <w:u w:val="single"/>
        </w:rPr>
        <w:t xml:space="preserve"> DE 2019</w:t>
      </w:r>
    </w:p>
    <w:p w14:paraId="6977B7AD" w14:textId="77777777" w:rsidR="00C27EF8" w:rsidRDefault="00C27EF8" w:rsidP="00C27EF8">
      <w:pPr>
        <w:spacing w:line="360" w:lineRule="auto"/>
        <w:jc w:val="both"/>
        <w:rPr>
          <w:rFonts w:cs="Arial"/>
          <w:sz w:val="22"/>
          <w:szCs w:val="22"/>
        </w:rPr>
      </w:pPr>
    </w:p>
    <w:p w14:paraId="30CE4A01" w14:textId="77777777" w:rsidR="00C27EF8" w:rsidRDefault="00C27EF8" w:rsidP="00C27EF8">
      <w:pPr>
        <w:spacing w:line="360" w:lineRule="auto"/>
        <w:jc w:val="both"/>
        <w:rPr>
          <w:rFonts w:cs="Arial"/>
          <w:sz w:val="22"/>
          <w:szCs w:val="22"/>
        </w:rPr>
      </w:pPr>
    </w:p>
    <w:p w14:paraId="74F9E040"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311CF9ED" w14:textId="13F3E2EF" w:rsidR="00C27EF8" w:rsidRPr="00270641" w:rsidRDefault="00270641" w:rsidP="00C27EF8">
      <w:pPr>
        <w:spacing w:line="360" w:lineRule="auto"/>
        <w:jc w:val="both"/>
        <w:rPr>
          <w:rFonts w:cs="Arial"/>
          <w:b/>
          <w:bCs/>
          <w:sz w:val="22"/>
          <w:szCs w:val="22"/>
        </w:rPr>
      </w:pPr>
      <w:r w:rsidRPr="00270641">
        <w:rPr>
          <w:rFonts w:cs="Arial"/>
          <w:b/>
          <w:bCs/>
          <w:sz w:val="22"/>
          <w:szCs w:val="22"/>
        </w:rPr>
        <w:t>Considerando:</w:t>
      </w:r>
    </w:p>
    <w:p w14:paraId="706084DC" w14:textId="48FEA0DD" w:rsidR="00560192" w:rsidRDefault="001853D0" w:rsidP="00C27EF8">
      <w:pPr>
        <w:spacing w:line="360" w:lineRule="auto"/>
        <w:jc w:val="both"/>
        <w:rPr>
          <w:rFonts w:cs="Arial"/>
          <w:sz w:val="22"/>
          <w:szCs w:val="22"/>
        </w:rPr>
      </w:pPr>
      <w:r w:rsidRPr="00270641">
        <w:rPr>
          <w:rFonts w:cs="Arial"/>
          <w:b/>
          <w:bCs/>
          <w:sz w:val="22"/>
          <w:szCs w:val="22"/>
        </w:rPr>
        <w:t>Primero:</w:t>
      </w:r>
      <w:r>
        <w:rPr>
          <w:rFonts w:cs="Arial"/>
          <w:sz w:val="22"/>
          <w:szCs w:val="22"/>
        </w:rPr>
        <w:t xml:space="preserve"> Que</w:t>
      </w:r>
      <w:r w:rsidRPr="001853D0">
        <w:rPr>
          <w:rFonts w:cs="Arial"/>
          <w:sz w:val="22"/>
          <w:szCs w:val="22"/>
        </w:rPr>
        <w:t xml:space="preserve"> </w:t>
      </w:r>
      <w:r w:rsidRPr="00177BBC">
        <w:rPr>
          <w:rFonts w:cs="Arial"/>
          <w:sz w:val="22"/>
          <w:szCs w:val="22"/>
        </w:rPr>
        <w:t>en el alcance N°</w:t>
      </w:r>
      <w:r>
        <w:rPr>
          <w:rFonts w:cs="Arial"/>
          <w:sz w:val="22"/>
          <w:szCs w:val="22"/>
        </w:rPr>
        <w:t xml:space="preserve"> </w:t>
      </w:r>
      <w:r w:rsidRPr="00177BBC">
        <w:rPr>
          <w:rFonts w:cs="Arial"/>
          <w:sz w:val="22"/>
          <w:szCs w:val="22"/>
        </w:rPr>
        <w:t xml:space="preserve">202 del </w:t>
      </w:r>
      <w:r>
        <w:rPr>
          <w:rFonts w:cs="Arial"/>
          <w:sz w:val="22"/>
          <w:szCs w:val="22"/>
        </w:rPr>
        <w:t>diario</w:t>
      </w:r>
      <w:r w:rsidRPr="00177BBC">
        <w:rPr>
          <w:rFonts w:cs="Arial"/>
          <w:sz w:val="22"/>
          <w:szCs w:val="22"/>
        </w:rPr>
        <w:t xml:space="preserve"> oficial La Gaceta</w:t>
      </w:r>
      <w:r>
        <w:rPr>
          <w:rFonts w:cs="Arial"/>
          <w:sz w:val="22"/>
          <w:szCs w:val="22"/>
        </w:rPr>
        <w:t>,</w:t>
      </w:r>
      <w:r w:rsidRPr="00177BBC">
        <w:rPr>
          <w:rFonts w:cs="Arial"/>
          <w:sz w:val="22"/>
          <w:szCs w:val="22"/>
        </w:rPr>
        <w:t xml:space="preserve"> del </w:t>
      </w:r>
      <w:r>
        <w:rPr>
          <w:rFonts w:cs="Arial"/>
          <w:sz w:val="22"/>
          <w:szCs w:val="22"/>
        </w:rPr>
        <w:t>0</w:t>
      </w:r>
      <w:r w:rsidRPr="00177BBC">
        <w:rPr>
          <w:rFonts w:cs="Arial"/>
          <w:sz w:val="22"/>
          <w:szCs w:val="22"/>
        </w:rPr>
        <w:t xml:space="preserve">4 de diciembre de 2018, </w:t>
      </w:r>
      <w:r>
        <w:rPr>
          <w:rFonts w:cs="Arial"/>
          <w:sz w:val="22"/>
          <w:szCs w:val="22"/>
        </w:rPr>
        <w:t xml:space="preserve">se publicó </w:t>
      </w:r>
      <w:r w:rsidRPr="00177BBC">
        <w:rPr>
          <w:rFonts w:cs="Arial"/>
          <w:sz w:val="22"/>
          <w:szCs w:val="22"/>
        </w:rPr>
        <w:t>la Ley 9635</w:t>
      </w:r>
      <w:r>
        <w:rPr>
          <w:rFonts w:cs="Arial"/>
          <w:sz w:val="22"/>
          <w:szCs w:val="22"/>
        </w:rPr>
        <w:t>,</w:t>
      </w:r>
      <w:r w:rsidRPr="00177BBC">
        <w:rPr>
          <w:rFonts w:cs="Arial"/>
          <w:sz w:val="22"/>
          <w:szCs w:val="22"/>
        </w:rPr>
        <w:t xml:space="preserve"> Ley de Fortalecimiento de las Finanzas Públicas, cuyo título I trata el Impuesto al Valor Agregado</w:t>
      </w:r>
      <w:r>
        <w:rPr>
          <w:rFonts w:cs="Arial"/>
          <w:sz w:val="22"/>
          <w:szCs w:val="22"/>
        </w:rPr>
        <w:t xml:space="preserve"> (IVA)</w:t>
      </w:r>
      <w:r w:rsidRPr="00177BBC">
        <w:rPr>
          <w:rFonts w:cs="Arial"/>
          <w:sz w:val="22"/>
          <w:szCs w:val="22"/>
        </w:rPr>
        <w:t xml:space="preserve">.  </w:t>
      </w:r>
    </w:p>
    <w:p w14:paraId="0DCA9619" w14:textId="3E2B6582" w:rsidR="001853D0" w:rsidRDefault="001853D0" w:rsidP="00C27EF8">
      <w:pPr>
        <w:spacing w:line="360" w:lineRule="auto"/>
        <w:jc w:val="both"/>
        <w:rPr>
          <w:rFonts w:cs="Arial"/>
          <w:sz w:val="22"/>
          <w:szCs w:val="22"/>
        </w:rPr>
      </w:pPr>
    </w:p>
    <w:p w14:paraId="0E728728" w14:textId="5FE8ED20" w:rsidR="001853D0" w:rsidRDefault="001853D0" w:rsidP="001853D0">
      <w:pPr>
        <w:spacing w:line="360" w:lineRule="auto"/>
        <w:jc w:val="both"/>
        <w:rPr>
          <w:rFonts w:cs="Arial"/>
          <w:sz w:val="22"/>
          <w:szCs w:val="22"/>
        </w:rPr>
      </w:pPr>
      <w:r>
        <w:rPr>
          <w:rFonts w:cs="Arial"/>
          <w:b/>
          <w:bCs/>
          <w:sz w:val="22"/>
          <w:szCs w:val="22"/>
        </w:rPr>
        <w:t>Segundo</w:t>
      </w:r>
      <w:r w:rsidRPr="00270641">
        <w:rPr>
          <w:rFonts w:cs="Arial"/>
          <w:b/>
          <w:bCs/>
          <w:sz w:val="22"/>
          <w:szCs w:val="22"/>
        </w:rPr>
        <w:t>:</w:t>
      </w:r>
      <w:r>
        <w:rPr>
          <w:rFonts w:cs="Arial"/>
          <w:sz w:val="22"/>
          <w:szCs w:val="22"/>
        </w:rPr>
        <w:t xml:space="preserve"> Que </w:t>
      </w:r>
      <w:r w:rsidRPr="00177BBC">
        <w:rPr>
          <w:rFonts w:cs="Arial"/>
          <w:sz w:val="22"/>
          <w:szCs w:val="22"/>
        </w:rPr>
        <w:t>en el Transitorio V de la</w:t>
      </w:r>
      <w:r>
        <w:rPr>
          <w:rFonts w:cs="Arial"/>
          <w:sz w:val="22"/>
          <w:szCs w:val="22"/>
        </w:rPr>
        <w:t xml:space="preserve"> </w:t>
      </w:r>
      <w:r w:rsidRPr="00177BBC">
        <w:rPr>
          <w:rFonts w:cs="Arial"/>
          <w:sz w:val="22"/>
          <w:szCs w:val="22"/>
        </w:rPr>
        <w:t>Ley de Fortalecimiento de las Finanzas Públicas</w:t>
      </w:r>
      <w:r>
        <w:rPr>
          <w:rFonts w:cs="Arial"/>
          <w:sz w:val="22"/>
          <w:szCs w:val="22"/>
        </w:rPr>
        <w:t>, N° 9635,</w:t>
      </w:r>
      <w:r w:rsidRPr="00177BBC">
        <w:rPr>
          <w:rFonts w:cs="Arial"/>
          <w:sz w:val="22"/>
          <w:szCs w:val="22"/>
        </w:rPr>
        <w:t xml:space="preserve"> y en el Transitorio VII del Reglamento del Impuesto al Valor Agregado</w:t>
      </w:r>
      <w:r>
        <w:rPr>
          <w:rFonts w:cs="Arial"/>
          <w:sz w:val="22"/>
          <w:szCs w:val="22"/>
        </w:rPr>
        <w:t xml:space="preserve"> (IVA)</w:t>
      </w:r>
      <w:r w:rsidRPr="00177BBC">
        <w:rPr>
          <w:rFonts w:cs="Arial"/>
          <w:sz w:val="22"/>
          <w:szCs w:val="22"/>
        </w:rPr>
        <w:t xml:space="preserve"> N° 41779</w:t>
      </w:r>
      <w:r>
        <w:rPr>
          <w:rFonts w:cs="Arial"/>
          <w:sz w:val="22"/>
          <w:szCs w:val="22"/>
        </w:rPr>
        <w:t>,</w:t>
      </w:r>
      <w:r w:rsidRPr="00177BBC">
        <w:rPr>
          <w:rFonts w:cs="Arial"/>
          <w:sz w:val="22"/>
          <w:szCs w:val="22"/>
        </w:rPr>
        <w:t xml:space="preserve"> se indican las condiciones de gradualidad</w:t>
      </w:r>
      <w:r>
        <w:rPr>
          <w:rFonts w:cs="Arial"/>
          <w:sz w:val="22"/>
          <w:szCs w:val="22"/>
        </w:rPr>
        <w:t>,</w:t>
      </w:r>
      <w:r w:rsidRPr="00177BBC">
        <w:rPr>
          <w:rFonts w:cs="Arial"/>
          <w:sz w:val="22"/>
          <w:szCs w:val="22"/>
        </w:rPr>
        <w:t xml:space="preserve"> </w:t>
      </w:r>
      <w:r>
        <w:rPr>
          <w:rFonts w:cs="Arial"/>
          <w:sz w:val="22"/>
          <w:szCs w:val="22"/>
        </w:rPr>
        <w:t>para</w:t>
      </w:r>
      <w:r w:rsidRPr="00177BBC">
        <w:rPr>
          <w:rFonts w:cs="Arial"/>
          <w:sz w:val="22"/>
          <w:szCs w:val="22"/>
        </w:rPr>
        <w:t xml:space="preserve"> la aplicación de</w:t>
      </w:r>
      <w:r>
        <w:rPr>
          <w:rFonts w:cs="Arial"/>
          <w:sz w:val="22"/>
          <w:szCs w:val="22"/>
        </w:rPr>
        <w:t xml:space="preserve"> dicho impuesto </w:t>
      </w:r>
      <w:r w:rsidRPr="00177BBC">
        <w:rPr>
          <w:rFonts w:cs="Arial"/>
          <w:sz w:val="22"/>
          <w:szCs w:val="22"/>
        </w:rPr>
        <w:t xml:space="preserve">en el desarrollo de proyectos </w:t>
      </w:r>
      <w:r>
        <w:rPr>
          <w:rFonts w:cs="Arial"/>
          <w:sz w:val="22"/>
          <w:szCs w:val="22"/>
        </w:rPr>
        <w:t xml:space="preserve">de </w:t>
      </w:r>
      <w:r w:rsidRPr="00177BBC">
        <w:rPr>
          <w:rFonts w:cs="Arial"/>
          <w:sz w:val="22"/>
          <w:szCs w:val="22"/>
        </w:rPr>
        <w:t>obras civiles</w:t>
      </w:r>
      <w:r>
        <w:rPr>
          <w:rFonts w:cs="Arial"/>
          <w:sz w:val="22"/>
          <w:szCs w:val="22"/>
        </w:rPr>
        <w:t>.</w:t>
      </w:r>
    </w:p>
    <w:p w14:paraId="5B99EE8C" w14:textId="77777777" w:rsidR="001853D0" w:rsidRDefault="001853D0" w:rsidP="00C27EF8">
      <w:pPr>
        <w:spacing w:line="360" w:lineRule="auto"/>
        <w:jc w:val="both"/>
        <w:rPr>
          <w:rFonts w:cs="Arial"/>
          <w:sz w:val="22"/>
          <w:szCs w:val="22"/>
        </w:rPr>
      </w:pPr>
    </w:p>
    <w:p w14:paraId="2E40BE45" w14:textId="36CFAE7A" w:rsidR="00B42ECE" w:rsidRDefault="001853D0" w:rsidP="00B42ECE">
      <w:pPr>
        <w:spacing w:line="360" w:lineRule="auto"/>
        <w:jc w:val="both"/>
        <w:rPr>
          <w:rFonts w:cs="Arial"/>
          <w:sz w:val="22"/>
          <w:szCs w:val="22"/>
        </w:rPr>
      </w:pPr>
      <w:r>
        <w:rPr>
          <w:rFonts w:cs="Arial"/>
          <w:b/>
          <w:bCs/>
          <w:sz w:val="22"/>
          <w:szCs w:val="22"/>
        </w:rPr>
        <w:t>Tercero</w:t>
      </w:r>
      <w:r w:rsidR="00B42ECE" w:rsidRPr="00270641">
        <w:rPr>
          <w:rFonts w:cs="Arial"/>
          <w:b/>
          <w:bCs/>
          <w:sz w:val="22"/>
          <w:szCs w:val="22"/>
        </w:rPr>
        <w:t>:</w:t>
      </w:r>
      <w:r w:rsidR="00B42ECE">
        <w:rPr>
          <w:rFonts w:cs="Arial"/>
          <w:sz w:val="22"/>
          <w:szCs w:val="22"/>
        </w:rPr>
        <w:t xml:space="preserve"> Que con respecto a dicha</w:t>
      </w:r>
      <w:r w:rsidR="00AB1718">
        <w:rPr>
          <w:rFonts w:cs="Arial"/>
          <w:sz w:val="22"/>
          <w:szCs w:val="22"/>
        </w:rPr>
        <w:t>s normas</w:t>
      </w:r>
      <w:r w:rsidR="00B42ECE">
        <w:rPr>
          <w:rFonts w:cs="Arial"/>
          <w:sz w:val="22"/>
          <w:szCs w:val="22"/>
        </w:rPr>
        <w:t xml:space="preserve">, esta </w:t>
      </w:r>
      <w:r w:rsidR="00B42ECE" w:rsidRPr="00B42ECE">
        <w:rPr>
          <w:rFonts w:cs="Arial"/>
          <w:sz w:val="22"/>
          <w:szCs w:val="22"/>
          <w:lang w:val="es-CR"/>
        </w:rPr>
        <w:t>Junta Directiva</w:t>
      </w:r>
      <w:r w:rsidR="00B42ECE">
        <w:rPr>
          <w:rFonts w:cs="Arial"/>
          <w:sz w:val="22"/>
          <w:szCs w:val="22"/>
          <w:lang w:val="es-CR"/>
        </w:rPr>
        <w:t xml:space="preserve"> emitió</w:t>
      </w:r>
      <w:r w:rsidR="00B42ECE">
        <w:rPr>
          <w:rFonts w:cs="Arial"/>
          <w:sz w:val="22"/>
          <w:szCs w:val="22"/>
        </w:rPr>
        <w:t xml:space="preserve"> los “</w:t>
      </w:r>
      <w:r w:rsidR="00B42ECE" w:rsidRPr="00AB1718">
        <w:rPr>
          <w:rFonts w:cs="Arial"/>
          <w:i/>
          <w:iCs/>
          <w:sz w:val="22"/>
          <w:szCs w:val="22"/>
        </w:rPr>
        <w:t>Lineamientos temporales relacionados con el Impuesto al Valor Agregado en los financiamientos con recursos del FOSUVI</w:t>
      </w:r>
      <w:r w:rsidR="00B42ECE">
        <w:rPr>
          <w:rFonts w:cs="Arial"/>
          <w:sz w:val="22"/>
          <w:szCs w:val="22"/>
        </w:rPr>
        <w:t>”, según consta en los</w:t>
      </w:r>
      <w:r w:rsidR="00AB1718">
        <w:rPr>
          <w:rFonts w:cs="Arial"/>
          <w:sz w:val="22"/>
          <w:szCs w:val="22"/>
        </w:rPr>
        <w:t xml:space="preserve"> acuerdos</w:t>
      </w:r>
      <w:r w:rsidR="00B42ECE">
        <w:rPr>
          <w:rFonts w:cs="Arial"/>
          <w:sz w:val="22"/>
          <w:szCs w:val="22"/>
        </w:rPr>
        <w:t xml:space="preserve"> </w:t>
      </w:r>
      <w:r w:rsidR="00B42ECE">
        <w:rPr>
          <w:rFonts w:cs="Arial"/>
          <w:sz w:val="22"/>
          <w:szCs w:val="22"/>
          <w:lang w:val="es-CR"/>
        </w:rPr>
        <w:t>N° 2 de la sesión 49-2019, del 27 de junio de 2019, y N° 14 de la sesión 52-2019, del 08 de julio de 2019.</w:t>
      </w:r>
    </w:p>
    <w:p w14:paraId="55499783" w14:textId="2C73B8BA" w:rsidR="00560192" w:rsidRDefault="00560192" w:rsidP="00C27EF8">
      <w:pPr>
        <w:spacing w:line="360" w:lineRule="auto"/>
        <w:jc w:val="both"/>
        <w:rPr>
          <w:rFonts w:cs="Arial"/>
          <w:sz w:val="22"/>
          <w:szCs w:val="22"/>
        </w:rPr>
      </w:pPr>
    </w:p>
    <w:p w14:paraId="11A3F440" w14:textId="563CB04F" w:rsidR="00AB1718" w:rsidRDefault="001853D0" w:rsidP="00AB1718">
      <w:pPr>
        <w:spacing w:line="360" w:lineRule="auto"/>
        <w:jc w:val="both"/>
        <w:rPr>
          <w:rFonts w:cs="Arial"/>
          <w:sz w:val="22"/>
          <w:szCs w:val="22"/>
        </w:rPr>
      </w:pPr>
      <w:r>
        <w:rPr>
          <w:rFonts w:cs="Arial"/>
          <w:b/>
          <w:bCs/>
          <w:sz w:val="22"/>
          <w:szCs w:val="22"/>
        </w:rPr>
        <w:t>Cuarto</w:t>
      </w:r>
      <w:r w:rsidR="00AB1718" w:rsidRPr="00270641">
        <w:rPr>
          <w:rFonts w:cs="Arial"/>
          <w:b/>
          <w:bCs/>
          <w:sz w:val="22"/>
          <w:szCs w:val="22"/>
        </w:rPr>
        <w:t>:</w:t>
      </w:r>
      <w:r w:rsidR="00AB1718">
        <w:rPr>
          <w:rFonts w:cs="Arial"/>
          <w:sz w:val="22"/>
          <w:szCs w:val="22"/>
        </w:rPr>
        <w:t xml:space="preserve"> Que </w:t>
      </w:r>
      <w:r w:rsidR="00026F65">
        <w:rPr>
          <w:rFonts w:cs="Arial"/>
          <w:sz w:val="22"/>
          <w:szCs w:val="22"/>
        </w:rPr>
        <w:t xml:space="preserve">con base en las gestiones </w:t>
      </w:r>
      <w:r w:rsidR="00363CFB">
        <w:rPr>
          <w:rFonts w:cs="Arial"/>
          <w:sz w:val="22"/>
          <w:szCs w:val="22"/>
        </w:rPr>
        <w:t xml:space="preserve">y los análisis efectuados hasta esta fecha en torno a este tema, la </w:t>
      </w:r>
      <w:r w:rsidR="00363CFB" w:rsidRPr="00363CFB">
        <w:rPr>
          <w:rFonts w:cs="Arial"/>
          <w:sz w:val="22"/>
          <w:szCs w:val="22"/>
          <w:lang w:val="es-CR"/>
        </w:rPr>
        <w:t>Gerencia General</w:t>
      </w:r>
      <w:r w:rsidR="00363CFB">
        <w:rPr>
          <w:rFonts w:cs="Arial"/>
          <w:sz w:val="22"/>
          <w:szCs w:val="22"/>
          <w:lang w:val="es-CR"/>
        </w:rPr>
        <w:t xml:space="preserve"> y la Dirección </w:t>
      </w:r>
      <w:r w:rsidR="00363CFB" w:rsidRPr="000040E3">
        <w:rPr>
          <w:rFonts w:cs="Arial"/>
          <w:sz w:val="22"/>
          <w:szCs w:val="22"/>
        </w:rPr>
        <w:t>del Fondo de Subsidios para la Vivienda</w:t>
      </w:r>
      <w:r w:rsidR="00363CFB">
        <w:rPr>
          <w:rFonts w:cs="Arial"/>
          <w:sz w:val="22"/>
          <w:szCs w:val="22"/>
        </w:rPr>
        <w:t xml:space="preserve"> (</w:t>
      </w:r>
      <w:r w:rsidR="00363CFB">
        <w:rPr>
          <w:rFonts w:cs="Arial"/>
          <w:sz w:val="22"/>
          <w:szCs w:val="22"/>
          <w:lang w:val="es-CR"/>
        </w:rPr>
        <w:t xml:space="preserve">FOSUVI), por medio de los oficios GG-ME-1081-2019 y DF-OF-1171-2019, </w:t>
      </w:r>
      <w:r w:rsidR="00363CFB" w:rsidRPr="000040E3">
        <w:rPr>
          <w:rFonts w:cs="Arial"/>
          <w:sz w:val="22"/>
          <w:szCs w:val="22"/>
        </w:rPr>
        <w:t>propone</w:t>
      </w:r>
      <w:r w:rsidR="00363CFB">
        <w:rPr>
          <w:rFonts w:cs="Arial"/>
          <w:sz w:val="22"/>
          <w:szCs w:val="22"/>
        </w:rPr>
        <w:t>n</w:t>
      </w:r>
      <w:r w:rsidR="00363CFB" w:rsidRPr="000040E3">
        <w:rPr>
          <w:rFonts w:cs="Arial"/>
          <w:sz w:val="22"/>
          <w:szCs w:val="22"/>
        </w:rPr>
        <w:t xml:space="preserve"> una serie de medidas para atender la normativa del IVA en el Sistema Financ</w:t>
      </w:r>
      <w:r w:rsidR="00363CFB">
        <w:rPr>
          <w:rFonts w:cs="Arial"/>
          <w:sz w:val="22"/>
          <w:szCs w:val="22"/>
        </w:rPr>
        <w:t xml:space="preserve">iero Nacional para la Vivienda; la cual – según se ha aclarado – está sujeta al resultado de las consultas que sobre algunos aspectos particulares, se han planteado </w:t>
      </w:r>
      <w:r w:rsidR="00363CFB" w:rsidRPr="000040E3">
        <w:rPr>
          <w:rFonts w:cs="Arial"/>
          <w:sz w:val="22"/>
          <w:szCs w:val="22"/>
        </w:rPr>
        <w:t>a la Direcció</w:t>
      </w:r>
      <w:r w:rsidR="00363CFB">
        <w:rPr>
          <w:rFonts w:cs="Arial"/>
          <w:sz w:val="22"/>
          <w:szCs w:val="22"/>
        </w:rPr>
        <w:t xml:space="preserve">n General de Tributación, </w:t>
      </w:r>
      <w:r w:rsidR="00363CFB" w:rsidRPr="000040E3">
        <w:rPr>
          <w:rFonts w:cs="Arial"/>
          <w:sz w:val="22"/>
          <w:szCs w:val="22"/>
        </w:rPr>
        <w:t>órgano competente en la materia tributaria</w:t>
      </w:r>
      <w:r w:rsidR="00363CFB">
        <w:rPr>
          <w:rFonts w:cs="Arial"/>
          <w:sz w:val="22"/>
          <w:szCs w:val="22"/>
        </w:rPr>
        <w:t>.</w:t>
      </w:r>
    </w:p>
    <w:p w14:paraId="6E8287F7" w14:textId="1D2D694C" w:rsidR="00560192" w:rsidRDefault="00560192" w:rsidP="00C27EF8">
      <w:pPr>
        <w:spacing w:line="360" w:lineRule="auto"/>
        <w:jc w:val="both"/>
        <w:rPr>
          <w:rFonts w:cs="Arial"/>
          <w:sz w:val="22"/>
          <w:szCs w:val="22"/>
        </w:rPr>
      </w:pPr>
    </w:p>
    <w:p w14:paraId="51C21298" w14:textId="1AB1B58E" w:rsidR="00A46478" w:rsidRDefault="001853D0" w:rsidP="00C27EF8">
      <w:pPr>
        <w:spacing w:line="360" w:lineRule="auto"/>
        <w:jc w:val="both"/>
        <w:rPr>
          <w:rFonts w:cs="Arial"/>
          <w:sz w:val="22"/>
          <w:szCs w:val="22"/>
        </w:rPr>
      </w:pPr>
      <w:r>
        <w:rPr>
          <w:rFonts w:cs="Arial"/>
          <w:b/>
          <w:bCs/>
          <w:sz w:val="22"/>
          <w:szCs w:val="22"/>
        </w:rPr>
        <w:lastRenderedPageBreak/>
        <w:t>Quinto</w:t>
      </w:r>
      <w:r w:rsidR="00270641" w:rsidRPr="00270641">
        <w:rPr>
          <w:rFonts w:cs="Arial"/>
          <w:b/>
          <w:bCs/>
          <w:sz w:val="22"/>
          <w:szCs w:val="22"/>
        </w:rPr>
        <w:t>:</w:t>
      </w:r>
      <w:r w:rsidR="00270641">
        <w:rPr>
          <w:rFonts w:cs="Arial"/>
          <w:sz w:val="22"/>
          <w:szCs w:val="22"/>
        </w:rPr>
        <w:t xml:space="preserve"> Que</w:t>
      </w:r>
      <w:r w:rsidR="00026F65">
        <w:rPr>
          <w:rFonts w:cs="Arial"/>
          <w:sz w:val="22"/>
          <w:szCs w:val="22"/>
        </w:rPr>
        <w:t xml:space="preserve"> </w:t>
      </w:r>
      <w:r w:rsidR="00363CFB">
        <w:rPr>
          <w:rFonts w:cs="Arial"/>
          <w:sz w:val="22"/>
          <w:szCs w:val="22"/>
        </w:rPr>
        <w:t xml:space="preserve">esta </w:t>
      </w:r>
      <w:r w:rsidR="00363CFB" w:rsidRPr="00363CFB">
        <w:rPr>
          <w:rFonts w:cs="Arial"/>
          <w:sz w:val="22"/>
          <w:szCs w:val="22"/>
          <w:lang w:val="es-CR"/>
        </w:rPr>
        <w:t>Junta Directiva</w:t>
      </w:r>
      <w:r w:rsidR="00363CFB">
        <w:rPr>
          <w:rFonts w:cs="Arial"/>
          <w:sz w:val="22"/>
          <w:szCs w:val="22"/>
          <w:lang w:val="es-CR"/>
        </w:rPr>
        <w:t xml:space="preserve"> estima pertinente actuar de la forma que recomienda la </w:t>
      </w:r>
      <w:r w:rsidR="00363CFB" w:rsidRPr="00363CFB">
        <w:rPr>
          <w:rFonts w:cs="Arial"/>
          <w:sz w:val="22"/>
          <w:szCs w:val="22"/>
          <w:lang w:val="es-CR"/>
        </w:rPr>
        <w:t>Administración</w:t>
      </w:r>
      <w:r w:rsidR="00363CFB">
        <w:rPr>
          <w:rFonts w:cs="Arial"/>
          <w:sz w:val="22"/>
          <w:szCs w:val="22"/>
          <w:lang w:val="es-CR"/>
        </w:rPr>
        <w:t xml:space="preserve">, con el propósito de </w:t>
      </w:r>
      <w:r w:rsidR="00565DC6" w:rsidRPr="000040E3">
        <w:rPr>
          <w:rFonts w:cs="Arial"/>
          <w:sz w:val="22"/>
          <w:szCs w:val="22"/>
        </w:rPr>
        <w:t>atender</w:t>
      </w:r>
      <w:r w:rsidR="00A46478">
        <w:rPr>
          <w:rFonts w:cs="Arial"/>
          <w:sz w:val="22"/>
          <w:szCs w:val="22"/>
        </w:rPr>
        <w:t xml:space="preserve"> de la mejor forma posible en este momento, </w:t>
      </w:r>
      <w:r w:rsidR="00565DC6" w:rsidRPr="000040E3">
        <w:rPr>
          <w:rFonts w:cs="Arial"/>
          <w:sz w:val="22"/>
          <w:szCs w:val="22"/>
        </w:rPr>
        <w:t>la normativa del IVA en el Sistema Financ</w:t>
      </w:r>
      <w:r w:rsidR="00565DC6">
        <w:rPr>
          <w:rFonts w:cs="Arial"/>
          <w:sz w:val="22"/>
          <w:szCs w:val="22"/>
        </w:rPr>
        <w:t xml:space="preserve">iero Nacional para la Vivienda y </w:t>
      </w:r>
      <w:r w:rsidR="00363CFB" w:rsidRPr="000040E3">
        <w:rPr>
          <w:rFonts w:cs="Arial"/>
          <w:sz w:val="22"/>
          <w:szCs w:val="22"/>
        </w:rPr>
        <w:t>mantener la continuidad del financiamiento habitacional</w:t>
      </w:r>
      <w:r w:rsidR="00363CFB">
        <w:rPr>
          <w:rFonts w:cs="Arial"/>
          <w:sz w:val="22"/>
          <w:szCs w:val="22"/>
        </w:rPr>
        <w:t xml:space="preserve"> de las operaciones </w:t>
      </w:r>
      <w:r w:rsidR="00A46478">
        <w:rPr>
          <w:rFonts w:cs="Arial"/>
          <w:sz w:val="22"/>
          <w:szCs w:val="22"/>
        </w:rPr>
        <w:t>gestionadas con recursos del FOSUVI.</w:t>
      </w:r>
    </w:p>
    <w:p w14:paraId="2AE94995" w14:textId="77777777" w:rsidR="00A46478" w:rsidRDefault="00A46478" w:rsidP="00C27EF8">
      <w:pPr>
        <w:spacing w:line="360" w:lineRule="auto"/>
        <w:jc w:val="both"/>
        <w:rPr>
          <w:rFonts w:cs="Arial"/>
          <w:sz w:val="22"/>
          <w:szCs w:val="22"/>
        </w:rPr>
      </w:pPr>
    </w:p>
    <w:p w14:paraId="561CB571" w14:textId="77777777" w:rsidR="00E626A3" w:rsidRDefault="00506831" w:rsidP="00C27EF8">
      <w:pPr>
        <w:spacing w:line="360" w:lineRule="auto"/>
        <w:jc w:val="both"/>
        <w:rPr>
          <w:rFonts w:cs="Arial"/>
          <w:sz w:val="22"/>
          <w:szCs w:val="22"/>
        </w:rPr>
      </w:pPr>
      <w:r w:rsidRPr="00270641">
        <w:rPr>
          <w:rFonts w:cs="Arial"/>
          <w:b/>
          <w:bCs/>
          <w:sz w:val="22"/>
          <w:szCs w:val="22"/>
        </w:rPr>
        <w:t>POR TANTO</w:t>
      </w:r>
      <w:r w:rsidR="00270641" w:rsidRPr="00270641">
        <w:rPr>
          <w:rFonts w:cs="Arial"/>
          <w:b/>
          <w:bCs/>
          <w:sz w:val="22"/>
          <w:szCs w:val="22"/>
        </w:rPr>
        <w:t xml:space="preserve">, </w:t>
      </w:r>
      <w:r w:rsidR="00270641" w:rsidRPr="00E626A3">
        <w:rPr>
          <w:rFonts w:cs="Arial"/>
          <w:b/>
          <w:bCs/>
          <w:sz w:val="22"/>
          <w:szCs w:val="22"/>
        </w:rPr>
        <w:t>se acuerda</w:t>
      </w:r>
      <w:r w:rsidR="00E626A3" w:rsidRPr="00E626A3">
        <w:rPr>
          <w:rFonts w:cs="Arial"/>
          <w:b/>
          <w:bCs/>
          <w:sz w:val="22"/>
          <w:szCs w:val="22"/>
        </w:rPr>
        <w:t>:</w:t>
      </w:r>
    </w:p>
    <w:p w14:paraId="5BEAAF07" w14:textId="77777777" w:rsidR="00E626A3" w:rsidRDefault="00E626A3" w:rsidP="00C27EF8">
      <w:pPr>
        <w:spacing w:line="360" w:lineRule="auto"/>
        <w:jc w:val="both"/>
        <w:rPr>
          <w:rFonts w:cs="Arial"/>
          <w:sz w:val="22"/>
          <w:szCs w:val="22"/>
        </w:rPr>
      </w:pPr>
    </w:p>
    <w:p w14:paraId="255D674C" w14:textId="3A2DD2EB" w:rsidR="00270641" w:rsidRPr="00270641" w:rsidRDefault="00E626A3" w:rsidP="00C27EF8">
      <w:pPr>
        <w:spacing w:line="360" w:lineRule="auto"/>
        <w:jc w:val="both"/>
        <w:rPr>
          <w:rFonts w:cs="Arial"/>
          <w:b/>
          <w:bCs/>
          <w:sz w:val="22"/>
          <w:szCs w:val="22"/>
        </w:rPr>
      </w:pPr>
      <w:r>
        <w:rPr>
          <w:rFonts w:cs="Arial"/>
          <w:sz w:val="22"/>
          <w:szCs w:val="22"/>
        </w:rPr>
        <w:t>I.- A</w:t>
      </w:r>
      <w:r w:rsidR="00506831" w:rsidRPr="005C71B3">
        <w:rPr>
          <w:rFonts w:cs="Arial"/>
          <w:sz w:val="22"/>
          <w:szCs w:val="22"/>
        </w:rPr>
        <w:t>probar las siguientes</w:t>
      </w:r>
      <w:r w:rsidR="00270641" w:rsidRPr="005C71B3">
        <w:rPr>
          <w:rFonts w:cs="Arial"/>
          <w:sz w:val="22"/>
          <w:szCs w:val="22"/>
        </w:rPr>
        <w:t>:</w:t>
      </w:r>
    </w:p>
    <w:p w14:paraId="4251D88E" w14:textId="77777777" w:rsidR="00506831" w:rsidRDefault="00506831" w:rsidP="00C27EF8">
      <w:pPr>
        <w:spacing w:line="360" w:lineRule="auto"/>
        <w:jc w:val="both"/>
        <w:rPr>
          <w:rFonts w:cs="Arial"/>
          <w:sz w:val="22"/>
          <w:szCs w:val="22"/>
        </w:rPr>
      </w:pPr>
    </w:p>
    <w:p w14:paraId="020C4A85" w14:textId="77777777" w:rsidR="0022015B" w:rsidRDefault="0022015B" w:rsidP="00506831">
      <w:pPr>
        <w:spacing w:line="360" w:lineRule="auto"/>
        <w:jc w:val="center"/>
        <w:rPr>
          <w:rFonts w:cs="Arial"/>
          <w:b/>
          <w:bCs/>
          <w:sz w:val="22"/>
          <w:szCs w:val="22"/>
        </w:rPr>
      </w:pPr>
      <w:r w:rsidRPr="00506831">
        <w:rPr>
          <w:rFonts w:cs="Arial"/>
          <w:b/>
          <w:bCs/>
          <w:sz w:val="22"/>
          <w:szCs w:val="22"/>
        </w:rPr>
        <w:t>DISPOSICIONES PARA EL RECONOCIMIENTO DEL IMPUESTO AL VALOR AGREGADO (IVA),</w:t>
      </w:r>
      <w:r>
        <w:rPr>
          <w:rFonts w:cs="Arial"/>
          <w:b/>
          <w:bCs/>
          <w:sz w:val="22"/>
          <w:szCs w:val="22"/>
        </w:rPr>
        <w:t xml:space="preserve"> </w:t>
      </w:r>
      <w:r w:rsidRPr="00506831">
        <w:rPr>
          <w:rFonts w:cs="Arial"/>
          <w:b/>
          <w:bCs/>
          <w:sz w:val="22"/>
          <w:szCs w:val="22"/>
        </w:rPr>
        <w:t>A LAS OPERACIONES FINANCIADAS CON RECURSOS</w:t>
      </w:r>
    </w:p>
    <w:p w14:paraId="62E32158" w14:textId="514C9853" w:rsidR="00C27EF8" w:rsidRPr="00506831" w:rsidRDefault="0022015B" w:rsidP="00506831">
      <w:pPr>
        <w:spacing w:line="360" w:lineRule="auto"/>
        <w:jc w:val="center"/>
        <w:rPr>
          <w:rFonts w:cs="Arial"/>
          <w:b/>
          <w:bCs/>
          <w:sz w:val="22"/>
          <w:szCs w:val="22"/>
        </w:rPr>
      </w:pPr>
      <w:r w:rsidRPr="00506831">
        <w:rPr>
          <w:rFonts w:cs="Arial"/>
          <w:b/>
          <w:bCs/>
          <w:sz w:val="22"/>
          <w:szCs w:val="22"/>
        </w:rPr>
        <w:t>DEL FONDO DE SUBSIDIOS</w:t>
      </w:r>
      <w:r>
        <w:rPr>
          <w:rFonts w:cs="Arial"/>
          <w:b/>
          <w:bCs/>
          <w:sz w:val="22"/>
          <w:szCs w:val="22"/>
        </w:rPr>
        <w:t xml:space="preserve"> </w:t>
      </w:r>
      <w:r w:rsidRPr="00506831">
        <w:rPr>
          <w:rFonts w:cs="Arial"/>
          <w:b/>
          <w:bCs/>
          <w:sz w:val="22"/>
          <w:szCs w:val="22"/>
        </w:rPr>
        <w:t>PARA LA VIVIENDA (FOSUVI)</w:t>
      </w:r>
    </w:p>
    <w:p w14:paraId="463C3FA8" w14:textId="52C45F40" w:rsidR="009E2C3F" w:rsidRDefault="009E2C3F" w:rsidP="00C27EF8">
      <w:pPr>
        <w:spacing w:line="360" w:lineRule="auto"/>
        <w:jc w:val="both"/>
        <w:rPr>
          <w:rFonts w:cs="Arial"/>
          <w:sz w:val="22"/>
          <w:szCs w:val="22"/>
        </w:rPr>
      </w:pPr>
    </w:p>
    <w:p w14:paraId="5286EB2C" w14:textId="6711CCD1" w:rsidR="009E2C3F" w:rsidRDefault="009E2C3F" w:rsidP="00C27EF8">
      <w:pPr>
        <w:spacing w:line="360" w:lineRule="auto"/>
        <w:jc w:val="both"/>
        <w:rPr>
          <w:rFonts w:cs="Arial"/>
          <w:sz w:val="22"/>
          <w:szCs w:val="22"/>
        </w:rPr>
      </w:pPr>
      <w:r w:rsidRPr="009E2C3F">
        <w:rPr>
          <w:rFonts w:cs="Arial"/>
          <w:b/>
          <w:bCs/>
          <w:sz w:val="22"/>
          <w:szCs w:val="22"/>
        </w:rPr>
        <w:t>1)</w:t>
      </w:r>
      <w:r>
        <w:rPr>
          <w:rFonts w:cs="Arial"/>
          <w:sz w:val="22"/>
          <w:szCs w:val="22"/>
        </w:rPr>
        <w:t xml:space="preserve"> </w:t>
      </w:r>
      <w:r w:rsidRPr="009E2C3F">
        <w:rPr>
          <w:rFonts w:cs="Arial"/>
          <w:sz w:val="22"/>
          <w:szCs w:val="22"/>
        </w:rPr>
        <w:t>Ajustar el monto de Bono Ordinario que incluye el IVA, así como la curva del Bono Ordinario según se de</w:t>
      </w:r>
      <w:r w:rsidR="00A46478">
        <w:rPr>
          <w:rFonts w:cs="Arial"/>
          <w:sz w:val="22"/>
          <w:szCs w:val="22"/>
        </w:rPr>
        <w:t>talla</w:t>
      </w:r>
      <w:r w:rsidRPr="009E2C3F">
        <w:rPr>
          <w:rFonts w:cs="Arial"/>
          <w:sz w:val="22"/>
          <w:szCs w:val="22"/>
        </w:rPr>
        <w:t xml:space="preserve"> en los siguientes cuadros, considerando los escenarios cuando la administración de los recursos l</w:t>
      </w:r>
      <w:r w:rsidR="00A46478">
        <w:rPr>
          <w:rFonts w:cs="Arial"/>
          <w:sz w:val="22"/>
          <w:szCs w:val="22"/>
        </w:rPr>
        <w:t>a</w:t>
      </w:r>
      <w:r w:rsidRPr="009E2C3F">
        <w:rPr>
          <w:rFonts w:cs="Arial"/>
          <w:sz w:val="22"/>
          <w:szCs w:val="22"/>
        </w:rPr>
        <w:t xml:space="preserve"> realiza</w:t>
      </w:r>
      <w:r w:rsidR="00A46478">
        <w:rPr>
          <w:rFonts w:cs="Arial"/>
          <w:sz w:val="22"/>
          <w:szCs w:val="22"/>
        </w:rPr>
        <w:t>n</w:t>
      </w:r>
      <w:r w:rsidRPr="009E2C3F">
        <w:rPr>
          <w:rFonts w:cs="Arial"/>
          <w:sz w:val="22"/>
          <w:szCs w:val="22"/>
        </w:rPr>
        <w:t xml:space="preserve"> las familias beneficiarias o las empresas constructoras/desarrolladoras:</w:t>
      </w:r>
    </w:p>
    <w:p w14:paraId="5ECAECF9" w14:textId="77777777" w:rsidR="009E2C3F" w:rsidRDefault="009E2C3F" w:rsidP="00CF76E9">
      <w:pPr>
        <w:jc w:val="center"/>
        <w:rPr>
          <w:rFonts w:asciiTheme="minorHAnsi" w:hAnsiTheme="minorHAnsi" w:cstheme="minorHAnsi"/>
          <w:b/>
          <w:sz w:val="22"/>
          <w:szCs w:val="22"/>
        </w:rPr>
      </w:pPr>
    </w:p>
    <w:p w14:paraId="5EBA595E" w14:textId="637F5B49" w:rsidR="00CF76E9" w:rsidRPr="008044B8" w:rsidRDefault="00CF76E9" w:rsidP="00CF76E9">
      <w:pPr>
        <w:jc w:val="center"/>
        <w:rPr>
          <w:rFonts w:asciiTheme="minorHAnsi" w:hAnsiTheme="minorHAnsi" w:cstheme="minorHAnsi"/>
          <w:b/>
          <w:sz w:val="22"/>
          <w:szCs w:val="22"/>
        </w:rPr>
      </w:pPr>
      <w:r w:rsidRPr="008044B8">
        <w:rPr>
          <w:rFonts w:asciiTheme="minorHAnsi" w:hAnsiTheme="minorHAnsi" w:cstheme="minorHAnsi"/>
          <w:b/>
          <w:sz w:val="22"/>
          <w:szCs w:val="22"/>
        </w:rPr>
        <w:t>Monto de bono ordinario con administración</w:t>
      </w:r>
    </w:p>
    <w:p w14:paraId="2E0359AB" w14:textId="77777777" w:rsidR="00CF76E9" w:rsidRPr="008044B8" w:rsidRDefault="00CF76E9" w:rsidP="00CF76E9">
      <w:pPr>
        <w:spacing w:line="360" w:lineRule="auto"/>
        <w:jc w:val="center"/>
        <w:rPr>
          <w:rFonts w:asciiTheme="minorHAnsi" w:hAnsiTheme="minorHAnsi" w:cstheme="minorHAnsi"/>
          <w:b/>
          <w:sz w:val="22"/>
          <w:szCs w:val="22"/>
        </w:rPr>
      </w:pPr>
      <w:r w:rsidRPr="008044B8">
        <w:rPr>
          <w:rFonts w:asciiTheme="minorHAnsi" w:hAnsiTheme="minorHAnsi" w:cstheme="minorHAnsi"/>
          <w:b/>
          <w:sz w:val="22"/>
          <w:szCs w:val="22"/>
        </w:rPr>
        <w:t>de recursos por parte de las familias beneficiarias</w:t>
      </w:r>
    </w:p>
    <w:tbl>
      <w:tblPr>
        <w:tblW w:w="6237" w:type="dxa"/>
        <w:tblInd w:w="1271" w:type="dxa"/>
        <w:tblCellMar>
          <w:left w:w="70" w:type="dxa"/>
          <w:right w:w="70" w:type="dxa"/>
        </w:tblCellMar>
        <w:tblLook w:val="04A0" w:firstRow="1" w:lastRow="0" w:firstColumn="1" w:lastColumn="0" w:noHBand="0" w:noVBand="1"/>
      </w:tblPr>
      <w:tblGrid>
        <w:gridCol w:w="1559"/>
        <w:gridCol w:w="1701"/>
        <w:gridCol w:w="1418"/>
        <w:gridCol w:w="1559"/>
      </w:tblGrid>
      <w:tr w:rsidR="00CF76E9" w:rsidRPr="00DC48C8" w14:paraId="0C42C169" w14:textId="77777777" w:rsidTr="00303F10">
        <w:trPr>
          <w:trHeight w:val="255"/>
          <w:tblHead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3CBE3" w14:textId="77777777" w:rsidR="00CF76E9" w:rsidRPr="009E2C3F" w:rsidRDefault="00CF76E9" w:rsidP="00CE7D1F">
            <w:pPr>
              <w:jc w:val="center"/>
              <w:rPr>
                <w:rFonts w:asciiTheme="minorHAnsi" w:hAnsiTheme="minorHAnsi" w:cstheme="minorHAnsi"/>
                <w:sz w:val="20"/>
                <w:szCs w:val="20"/>
              </w:rPr>
            </w:pPr>
            <w:r w:rsidRPr="009E2C3F">
              <w:rPr>
                <w:rFonts w:asciiTheme="minorHAnsi" w:hAnsiTheme="minorHAnsi" w:cstheme="minorHAnsi"/>
                <w:b/>
                <w:bCs/>
                <w:color w:val="000000"/>
                <w:sz w:val="20"/>
                <w:szCs w:val="20"/>
              </w:rPr>
              <w:t>Estrato salarial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E01AA58" w14:textId="77777777" w:rsidR="00CF76E9" w:rsidRPr="009E2C3F" w:rsidRDefault="00CF76E9" w:rsidP="00CE7D1F">
            <w:pPr>
              <w:jc w:val="center"/>
              <w:rPr>
                <w:rFonts w:asciiTheme="minorHAnsi" w:hAnsiTheme="minorHAnsi" w:cstheme="minorHAnsi"/>
                <w:sz w:val="20"/>
                <w:szCs w:val="20"/>
              </w:rPr>
            </w:pPr>
            <w:r w:rsidRPr="009E2C3F">
              <w:rPr>
                <w:rFonts w:asciiTheme="minorHAnsi" w:hAnsiTheme="minorHAnsi" w:cstheme="minorHAnsi"/>
                <w:b/>
                <w:bCs/>
                <w:color w:val="000000"/>
                <w:sz w:val="20"/>
                <w:szCs w:val="20"/>
              </w:rPr>
              <w:t>BFV (sin IVA)</w:t>
            </w:r>
          </w:p>
        </w:tc>
        <w:tc>
          <w:tcPr>
            <w:tcW w:w="1418" w:type="dxa"/>
            <w:tcBorders>
              <w:top w:val="single" w:sz="4" w:space="0" w:color="auto"/>
              <w:left w:val="nil"/>
              <w:bottom w:val="single" w:sz="4" w:space="0" w:color="auto"/>
              <w:right w:val="single" w:sz="4" w:space="0" w:color="auto"/>
            </w:tcBorders>
            <w:vAlign w:val="center"/>
          </w:tcPr>
          <w:p w14:paraId="10F0B482" w14:textId="77777777" w:rsidR="00CF76E9" w:rsidRPr="009E2C3F" w:rsidRDefault="00CF76E9" w:rsidP="00CE7D1F">
            <w:pPr>
              <w:jc w:val="center"/>
              <w:rPr>
                <w:rFonts w:asciiTheme="minorHAnsi" w:hAnsiTheme="minorHAnsi" w:cstheme="minorHAnsi"/>
                <w:sz w:val="20"/>
                <w:szCs w:val="20"/>
              </w:rPr>
            </w:pPr>
            <w:r w:rsidRPr="009E2C3F">
              <w:rPr>
                <w:rFonts w:asciiTheme="minorHAnsi" w:hAnsiTheme="minorHAnsi" w:cstheme="minorHAnsi"/>
                <w:b/>
                <w:bCs/>
                <w:color w:val="000000"/>
                <w:sz w:val="20"/>
                <w:szCs w:val="20"/>
              </w:rPr>
              <w:t>IVA</w:t>
            </w:r>
          </w:p>
        </w:tc>
        <w:tc>
          <w:tcPr>
            <w:tcW w:w="1559" w:type="dxa"/>
            <w:tcBorders>
              <w:top w:val="single" w:sz="4" w:space="0" w:color="auto"/>
              <w:left w:val="nil"/>
              <w:bottom w:val="single" w:sz="4" w:space="0" w:color="auto"/>
              <w:right w:val="single" w:sz="4" w:space="0" w:color="auto"/>
            </w:tcBorders>
            <w:vAlign w:val="center"/>
          </w:tcPr>
          <w:p w14:paraId="7D499E17" w14:textId="77777777" w:rsidR="00CF76E9" w:rsidRPr="009E2C3F" w:rsidRDefault="00CF76E9" w:rsidP="00CE7D1F">
            <w:pPr>
              <w:jc w:val="center"/>
              <w:rPr>
                <w:rFonts w:asciiTheme="minorHAnsi" w:hAnsiTheme="minorHAnsi" w:cstheme="minorHAnsi"/>
                <w:sz w:val="20"/>
                <w:szCs w:val="20"/>
              </w:rPr>
            </w:pPr>
            <w:r w:rsidRPr="009E2C3F">
              <w:rPr>
                <w:rFonts w:asciiTheme="minorHAnsi" w:hAnsiTheme="minorHAnsi" w:cstheme="minorHAnsi"/>
                <w:b/>
                <w:bCs/>
                <w:color w:val="000000"/>
                <w:sz w:val="20"/>
                <w:szCs w:val="20"/>
              </w:rPr>
              <w:t>Total subsidio</w:t>
            </w:r>
          </w:p>
        </w:tc>
      </w:tr>
      <w:tr w:rsidR="00CF76E9" w:rsidRPr="00DC48C8" w14:paraId="54D935D2" w14:textId="77777777" w:rsidTr="00303F10">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8027FBB" w14:textId="77777777" w:rsidR="00CF76E9" w:rsidRPr="00DC48C8" w:rsidRDefault="00CF76E9" w:rsidP="00CE7D1F">
            <w:pPr>
              <w:jc w:val="center"/>
              <w:rPr>
                <w:rFonts w:asciiTheme="minorHAnsi" w:hAnsiTheme="minorHAnsi" w:cstheme="minorHAnsi"/>
                <w:sz w:val="20"/>
                <w:szCs w:val="20"/>
              </w:rPr>
            </w:pPr>
            <w:r w:rsidRPr="00DC48C8">
              <w:rPr>
                <w:rFonts w:asciiTheme="minorHAnsi" w:hAnsiTheme="minorHAnsi" w:cstheme="minorHAnsi"/>
                <w:sz w:val="20"/>
                <w:szCs w:val="20"/>
              </w:rPr>
              <w:t>0,0</w:t>
            </w:r>
          </w:p>
        </w:tc>
        <w:tc>
          <w:tcPr>
            <w:tcW w:w="1701" w:type="dxa"/>
            <w:tcBorders>
              <w:top w:val="nil"/>
              <w:left w:val="nil"/>
              <w:bottom w:val="single" w:sz="4" w:space="0" w:color="auto"/>
              <w:right w:val="single" w:sz="4" w:space="0" w:color="auto"/>
            </w:tcBorders>
            <w:shd w:val="clear" w:color="auto" w:fill="auto"/>
            <w:noWrap/>
          </w:tcPr>
          <w:p w14:paraId="12EB17AE"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¢6,685,000.00</w:t>
            </w:r>
          </w:p>
        </w:tc>
        <w:tc>
          <w:tcPr>
            <w:tcW w:w="1418" w:type="dxa"/>
            <w:tcBorders>
              <w:top w:val="nil"/>
              <w:left w:val="nil"/>
              <w:bottom w:val="single" w:sz="4" w:space="0" w:color="auto"/>
              <w:right w:val="single" w:sz="4" w:space="0" w:color="auto"/>
            </w:tcBorders>
          </w:tcPr>
          <w:p w14:paraId="5FF833AB"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¢575,000.00</w:t>
            </w:r>
          </w:p>
        </w:tc>
        <w:tc>
          <w:tcPr>
            <w:tcW w:w="1559" w:type="dxa"/>
            <w:tcBorders>
              <w:top w:val="nil"/>
              <w:left w:val="nil"/>
              <w:bottom w:val="single" w:sz="4" w:space="0" w:color="auto"/>
              <w:right w:val="single" w:sz="4" w:space="0" w:color="auto"/>
            </w:tcBorders>
          </w:tcPr>
          <w:p w14:paraId="4FE30F92"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¢7,260,000.00</w:t>
            </w:r>
          </w:p>
        </w:tc>
      </w:tr>
      <w:tr w:rsidR="00CF76E9" w:rsidRPr="00DC48C8" w14:paraId="32625E64" w14:textId="77777777" w:rsidTr="00303F10">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BF294B4" w14:textId="77777777" w:rsidR="00CF76E9" w:rsidRPr="00DC48C8" w:rsidRDefault="00CF76E9" w:rsidP="00CE7D1F">
            <w:pPr>
              <w:jc w:val="center"/>
              <w:rPr>
                <w:rFonts w:asciiTheme="minorHAnsi" w:hAnsiTheme="minorHAnsi" w:cstheme="minorHAnsi"/>
                <w:sz w:val="20"/>
                <w:szCs w:val="20"/>
              </w:rPr>
            </w:pPr>
            <w:r w:rsidRPr="00DC48C8">
              <w:rPr>
                <w:rFonts w:asciiTheme="minorHAnsi" w:hAnsiTheme="minorHAnsi" w:cstheme="minorHAnsi"/>
                <w:sz w:val="20"/>
                <w:szCs w:val="20"/>
              </w:rPr>
              <w:t>0,5</w:t>
            </w:r>
          </w:p>
        </w:tc>
        <w:tc>
          <w:tcPr>
            <w:tcW w:w="1701" w:type="dxa"/>
            <w:tcBorders>
              <w:top w:val="nil"/>
              <w:left w:val="nil"/>
              <w:bottom w:val="single" w:sz="4" w:space="0" w:color="auto"/>
              <w:right w:val="single" w:sz="4" w:space="0" w:color="auto"/>
            </w:tcBorders>
            <w:shd w:val="clear" w:color="auto" w:fill="auto"/>
            <w:noWrap/>
          </w:tcPr>
          <w:p w14:paraId="143F87F3"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¢6,685,000.00</w:t>
            </w:r>
          </w:p>
        </w:tc>
        <w:tc>
          <w:tcPr>
            <w:tcW w:w="1418" w:type="dxa"/>
            <w:tcBorders>
              <w:top w:val="nil"/>
              <w:left w:val="nil"/>
              <w:bottom w:val="single" w:sz="4" w:space="0" w:color="auto"/>
              <w:right w:val="single" w:sz="4" w:space="0" w:color="auto"/>
            </w:tcBorders>
          </w:tcPr>
          <w:p w14:paraId="644F1E7C"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¢575,000.00</w:t>
            </w:r>
          </w:p>
        </w:tc>
        <w:tc>
          <w:tcPr>
            <w:tcW w:w="1559" w:type="dxa"/>
            <w:tcBorders>
              <w:top w:val="nil"/>
              <w:left w:val="nil"/>
              <w:bottom w:val="single" w:sz="4" w:space="0" w:color="auto"/>
              <w:right w:val="single" w:sz="4" w:space="0" w:color="auto"/>
            </w:tcBorders>
          </w:tcPr>
          <w:p w14:paraId="4A517781"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¢7,260,000.00</w:t>
            </w:r>
          </w:p>
        </w:tc>
      </w:tr>
      <w:tr w:rsidR="00CF76E9" w:rsidRPr="00DC48C8" w14:paraId="23910212" w14:textId="77777777" w:rsidTr="00303F10">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2CBE398" w14:textId="77777777" w:rsidR="00CF76E9" w:rsidRPr="00DC48C8" w:rsidRDefault="00CF76E9" w:rsidP="00CE7D1F">
            <w:pPr>
              <w:jc w:val="center"/>
              <w:rPr>
                <w:rFonts w:asciiTheme="minorHAnsi" w:hAnsiTheme="minorHAnsi" w:cstheme="minorHAnsi"/>
                <w:sz w:val="20"/>
                <w:szCs w:val="20"/>
              </w:rPr>
            </w:pPr>
            <w:r w:rsidRPr="00DC48C8">
              <w:rPr>
                <w:rFonts w:asciiTheme="minorHAnsi" w:hAnsiTheme="minorHAnsi" w:cstheme="minorHAnsi"/>
                <w:sz w:val="20"/>
                <w:szCs w:val="20"/>
              </w:rPr>
              <w:t>1,0</w:t>
            </w:r>
          </w:p>
        </w:tc>
        <w:tc>
          <w:tcPr>
            <w:tcW w:w="1701" w:type="dxa"/>
            <w:tcBorders>
              <w:top w:val="nil"/>
              <w:left w:val="nil"/>
              <w:bottom w:val="single" w:sz="4" w:space="0" w:color="auto"/>
              <w:right w:val="single" w:sz="4" w:space="0" w:color="auto"/>
            </w:tcBorders>
            <w:shd w:val="clear" w:color="auto" w:fill="auto"/>
            <w:noWrap/>
          </w:tcPr>
          <w:p w14:paraId="62E6F9B6"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¢6,685,000.00</w:t>
            </w:r>
          </w:p>
        </w:tc>
        <w:tc>
          <w:tcPr>
            <w:tcW w:w="1418" w:type="dxa"/>
            <w:tcBorders>
              <w:top w:val="nil"/>
              <w:left w:val="nil"/>
              <w:bottom w:val="single" w:sz="4" w:space="0" w:color="auto"/>
              <w:right w:val="single" w:sz="4" w:space="0" w:color="auto"/>
            </w:tcBorders>
          </w:tcPr>
          <w:p w14:paraId="52069D80"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¢575,000.00</w:t>
            </w:r>
          </w:p>
        </w:tc>
        <w:tc>
          <w:tcPr>
            <w:tcW w:w="1559" w:type="dxa"/>
            <w:tcBorders>
              <w:top w:val="nil"/>
              <w:left w:val="nil"/>
              <w:bottom w:val="single" w:sz="4" w:space="0" w:color="auto"/>
              <w:right w:val="single" w:sz="4" w:space="0" w:color="auto"/>
            </w:tcBorders>
          </w:tcPr>
          <w:p w14:paraId="62D514EF"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¢7,260,000.00</w:t>
            </w:r>
          </w:p>
        </w:tc>
      </w:tr>
      <w:tr w:rsidR="00CF76E9" w:rsidRPr="00DC48C8" w14:paraId="5ACF7127" w14:textId="77777777" w:rsidTr="00303F10">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D093FF0" w14:textId="77777777" w:rsidR="00CF76E9" w:rsidRPr="00DC48C8" w:rsidRDefault="00CF76E9" w:rsidP="00CE7D1F">
            <w:pPr>
              <w:jc w:val="center"/>
              <w:rPr>
                <w:rFonts w:asciiTheme="minorHAnsi" w:hAnsiTheme="minorHAnsi" w:cstheme="minorHAnsi"/>
                <w:sz w:val="20"/>
                <w:szCs w:val="20"/>
              </w:rPr>
            </w:pPr>
            <w:r w:rsidRPr="00DC48C8">
              <w:rPr>
                <w:rFonts w:asciiTheme="minorHAnsi" w:hAnsiTheme="minorHAnsi" w:cstheme="minorHAnsi"/>
                <w:sz w:val="20"/>
                <w:szCs w:val="20"/>
              </w:rPr>
              <w:t>1,5</w:t>
            </w:r>
          </w:p>
        </w:tc>
        <w:tc>
          <w:tcPr>
            <w:tcW w:w="1701" w:type="dxa"/>
            <w:tcBorders>
              <w:top w:val="nil"/>
              <w:left w:val="nil"/>
              <w:bottom w:val="single" w:sz="4" w:space="0" w:color="auto"/>
              <w:right w:val="single" w:sz="4" w:space="0" w:color="auto"/>
            </w:tcBorders>
            <w:shd w:val="clear" w:color="auto" w:fill="auto"/>
            <w:noWrap/>
          </w:tcPr>
          <w:p w14:paraId="36E69408"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¢6,638,000.00</w:t>
            </w:r>
          </w:p>
        </w:tc>
        <w:tc>
          <w:tcPr>
            <w:tcW w:w="1418" w:type="dxa"/>
            <w:tcBorders>
              <w:top w:val="nil"/>
              <w:left w:val="nil"/>
              <w:bottom w:val="single" w:sz="4" w:space="0" w:color="auto"/>
              <w:right w:val="single" w:sz="4" w:space="0" w:color="auto"/>
            </w:tcBorders>
          </w:tcPr>
          <w:p w14:paraId="46C9D970"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¢572,000.00</w:t>
            </w:r>
          </w:p>
        </w:tc>
        <w:tc>
          <w:tcPr>
            <w:tcW w:w="1559" w:type="dxa"/>
            <w:tcBorders>
              <w:top w:val="nil"/>
              <w:left w:val="nil"/>
              <w:bottom w:val="single" w:sz="4" w:space="0" w:color="auto"/>
              <w:right w:val="single" w:sz="4" w:space="0" w:color="auto"/>
            </w:tcBorders>
          </w:tcPr>
          <w:p w14:paraId="48A7720E"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¢7,210,000.00</w:t>
            </w:r>
          </w:p>
        </w:tc>
      </w:tr>
      <w:tr w:rsidR="00CF76E9" w:rsidRPr="00DC48C8" w14:paraId="698958E5" w14:textId="77777777" w:rsidTr="00303F10">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334DEDA" w14:textId="77777777" w:rsidR="00CF76E9" w:rsidRPr="00DC48C8" w:rsidRDefault="00CF76E9" w:rsidP="00CE7D1F">
            <w:pPr>
              <w:jc w:val="center"/>
              <w:rPr>
                <w:rFonts w:asciiTheme="minorHAnsi" w:hAnsiTheme="minorHAnsi" w:cstheme="minorHAnsi"/>
                <w:sz w:val="20"/>
                <w:szCs w:val="20"/>
              </w:rPr>
            </w:pPr>
            <w:r w:rsidRPr="00DC48C8">
              <w:rPr>
                <w:rFonts w:asciiTheme="minorHAnsi" w:hAnsiTheme="minorHAnsi" w:cstheme="minorHAnsi"/>
                <w:sz w:val="20"/>
                <w:szCs w:val="20"/>
              </w:rPr>
              <w:t>2,0</w:t>
            </w:r>
          </w:p>
        </w:tc>
        <w:tc>
          <w:tcPr>
            <w:tcW w:w="1701" w:type="dxa"/>
            <w:tcBorders>
              <w:top w:val="nil"/>
              <w:left w:val="nil"/>
              <w:bottom w:val="single" w:sz="4" w:space="0" w:color="auto"/>
              <w:right w:val="single" w:sz="4" w:space="0" w:color="auto"/>
            </w:tcBorders>
            <w:shd w:val="clear" w:color="auto" w:fill="auto"/>
            <w:noWrap/>
          </w:tcPr>
          <w:p w14:paraId="7E562A6E"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¢6,590,000.00</w:t>
            </w:r>
          </w:p>
        </w:tc>
        <w:tc>
          <w:tcPr>
            <w:tcW w:w="1418" w:type="dxa"/>
            <w:tcBorders>
              <w:top w:val="nil"/>
              <w:left w:val="nil"/>
              <w:bottom w:val="single" w:sz="4" w:space="0" w:color="auto"/>
              <w:right w:val="single" w:sz="4" w:space="0" w:color="auto"/>
            </w:tcBorders>
          </w:tcPr>
          <w:p w14:paraId="4AA6CAFA"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¢570,000.00</w:t>
            </w:r>
          </w:p>
        </w:tc>
        <w:tc>
          <w:tcPr>
            <w:tcW w:w="1559" w:type="dxa"/>
            <w:tcBorders>
              <w:top w:val="nil"/>
              <w:left w:val="nil"/>
              <w:bottom w:val="single" w:sz="4" w:space="0" w:color="auto"/>
              <w:right w:val="single" w:sz="4" w:space="0" w:color="auto"/>
            </w:tcBorders>
          </w:tcPr>
          <w:p w14:paraId="7BC5ACF6"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¢7,160,000.00</w:t>
            </w:r>
          </w:p>
        </w:tc>
      </w:tr>
      <w:tr w:rsidR="00CF76E9" w:rsidRPr="00DC48C8" w14:paraId="64306DBF" w14:textId="77777777" w:rsidTr="00303F10">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5242906" w14:textId="77777777" w:rsidR="00CF76E9" w:rsidRPr="00DC48C8" w:rsidRDefault="00CF76E9" w:rsidP="00CE7D1F">
            <w:pPr>
              <w:jc w:val="center"/>
              <w:rPr>
                <w:rFonts w:asciiTheme="minorHAnsi" w:hAnsiTheme="minorHAnsi" w:cstheme="minorHAnsi"/>
                <w:sz w:val="20"/>
                <w:szCs w:val="20"/>
              </w:rPr>
            </w:pPr>
            <w:r w:rsidRPr="00DC48C8">
              <w:rPr>
                <w:rFonts w:asciiTheme="minorHAnsi" w:hAnsiTheme="minorHAnsi" w:cstheme="minorHAnsi"/>
                <w:sz w:val="20"/>
                <w:szCs w:val="20"/>
              </w:rPr>
              <w:t>2,5</w:t>
            </w:r>
          </w:p>
        </w:tc>
        <w:tc>
          <w:tcPr>
            <w:tcW w:w="1701" w:type="dxa"/>
            <w:tcBorders>
              <w:top w:val="nil"/>
              <w:left w:val="nil"/>
              <w:bottom w:val="single" w:sz="4" w:space="0" w:color="auto"/>
              <w:right w:val="single" w:sz="4" w:space="0" w:color="auto"/>
            </w:tcBorders>
            <w:shd w:val="clear" w:color="auto" w:fill="auto"/>
            <w:noWrap/>
          </w:tcPr>
          <w:p w14:paraId="6746B13B"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¢6,289,000.00</w:t>
            </w:r>
          </w:p>
        </w:tc>
        <w:tc>
          <w:tcPr>
            <w:tcW w:w="1418" w:type="dxa"/>
            <w:tcBorders>
              <w:top w:val="nil"/>
              <w:left w:val="nil"/>
              <w:bottom w:val="single" w:sz="4" w:space="0" w:color="auto"/>
              <w:right w:val="single" w:sz="4" w:space="0" w:color="auto"/>
            </w:tcBorders>
          </w:tcPr>
          <w:p w14:paraId="1E0A0D69"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¢541,000.00</w:t>
            </w:r>
          </w:p>
        </w:tc>
        <w:tc>
          <w:tcPr>
            <w:tcW w:w="1559" w:type="dxa"/>
            <w:tcBorders>
              <w:top w:val="nil"/>
              <w:left w:val="nil"/>
              <w:bottom w:val="single" w:sz="4" w:space="0" w:color="auto"/>
              <w:right w:val="single" w:sz="4" w:space="0" w:color="auto"/>
            </w:tcBorders>
          </w:tcPr>
          <w:p w14:paraId="02B13AFB"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¢6,830,000.00</w:t>
            </w:r>
          </w:p>
        </w:tc>
      </w:tr>
      <w:tr w:rsidR="00CF76E9" w:rsidRPr="00DC48C8" w14:paraId="6E1C43DD" w14:textId="77777777" w:rsidTr="00303F10">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0EF2BEE" w14:textId="77777777" w:rsidR="00CF76E9" w:rsidRPr="00DC48C8" w:rsidRDefault="00CF76E9" w:rsidP="00CE7D1F">
            <w:pPr>
              <w:jc w:val="center"/>
              <w:rPr>
                <w:rFonts w:asciiTheme="minorHAnsi" w:hAnsiTheme="minorHAnsi" w:cstheme="minorHAnsi"/>
                <w:sz w:val="20"/>
                <w:szCs w:val="20"/>
              </w:rPr>
            </w:pPr>
            <w:r w:rsidRPr="00DC48C8">
              <w:rPr>
                <w:rFonts w:asciiTheme="minorHAnsi" w:hAnsiTheme="minorHAnsi" w:cstheme="minorHAnsi"/>
                <w:sz w:val="20"/>
                <w:szCs w:val="20"/>
              </w:rPr>
              <w:t>3,0</w:t>
            </w:r>
          </w:p>
        </w:tc>
        <w:tc>
          <w:tcPr>
            <w:tcW w:w="1701" w:type="dxa"/>
            <w:tcBorders>
              <w:top w:val="nil"/>
              <w:left w:val="nil"/>
              <w:bottom w:val="single" w:sz="4" w:space="0" w:color="auto"/>
              <w:right w:val="single" w:sz="4" w:space="0" w:color="auto"/>
            </w:tcBorders>
            <w:shd w:val="clear" w:color="auto" w:fill="auto"/>
            <w:noWrap/>
          </w:tcPr>
          <w:p w14:paraId="62751762"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¢5,987,000.00</w:t>
            </w:r>
          </w:p>
        </w:tc>
        <w:tc>
          <w:tcPr>
            <w:tcW w:w="1418" w:type="dxa"/>
            <w:tcBorders>
              <w:top w:val="nil"/>
              <w:left w:val="nil"/>
              <w:bottom w:val="single" w:sz="4" w:space="0" w:color="auto"/>
              <w:right w:val="single" w:sz="4" w:space="0" w:color="auto"/>
            </w:tcBorders>
          </w:tcPr>
          <w:p w14:paraId="410F0735"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¢513,000.00</w:t>
            </w:r>
          </w:p>
        </w:tc>
        <w:tc>
          <w:tcPr>
            <w:tcW w:w="1559" w:type="dxa"/>
            <w:tcBorders>
              <w:top w:val="nil"/>
              <w:left w:val="nil"/>
              <w:bottom w:val="single" w:sz="4" w:space="0" w:color="auto"/>
              <w:right w:val="single" w:sz="4" w:space="0" w:color="auto"/>
            </w:tcBorders>
          </w:tcPr>
          <w:p w14:paraId="789458B6"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¢6,500,000.00</w:t>
            </w:r>
          </w:p>
        </w:tc>
      </w:tr>
      <w:tr w:rsidR="00CF76E9" w:rsidRPr="00DC48C8" w14:paraId="307E5D91" w14:textId="77777777" w:rsidTr="00303F10">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D6457F7" w14:textId="77777777" w:rsidR="00CF76E9" w:rsidRPr="00DC48C8" w:rsidRDefault="00CF76E9" w:rsidP="00CE7D1F">
            <w:pPr>
              <w:jc w:val="center"/>
              <w:rPr>
                <w:rFonts w:asciiTheme="minorHAnsi" w:hAnsiTheme="minorHAnsi" w:cstheme="minorHAnsi"/>
                <w:sz w:val="20"/>
                <w:szCs w:val="20"/>
              </w:rPr>
            </w:pPr>
            <w:r w:rsidRPr="00DC48C8">
              <w:rPr>
                <w:rFonts w:asciiTheme="minorHAnsi" w:hAnsiTheme="minorHAnsi" w:cstheme="minorHAnsi"/>
                <w:sz w:val="20"/>
                <w:szCs w:val="20"/>
              </w:rPr>
              <w:t>3,5</w:t>
            </w:r>
          </w:p>
        </w:tc>
        <w:tc>
          <w:tcPr>
            <w:tcW w:w="1701" w:type="dxa"/>
            <w:tcBorders>
              <w:top w:val="nil"/>
              <w:left w:val="nil"/>
              <w:bottom w:val="single" w:sz="4" w:space="0" w:color="auto"/>
              <w:right w:val="single" w:sz="4" w:space="0" w:color="auto"/>
            </w:tcBorders>
            <w:shd w:val="clear" w:color="auto" w:fill="auto"/>
            <w:noWrap/>
          </w:tcPr>
          <w:p w14:paraId="1D8F811D"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¢5,685,000.00</w:t>
            </w:r>
          </w:p>
        </w:tc>
        <w:tc>
          <w:tcPr>
            <w:tcW w:w="1418" w:type="dxa"/>
            <w:tcBorders>
              <w:top w:val="nil"/>
              <w:left w:val="nil"/>
              <w:bottom w:val="single" w:sz="4" w:space="0" w:color="auto"/>
              <w:right w:val="single" w:sz="4" w:space="0" w:color="auto"/>
            </w:tcBorders>
          </w:tcPr>
          <w:p w14:paraId="2558FBF8"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¢495,000.00</w:t>
            </w:r>
          </w:p>
        </w:tc>
        <w:tc>
          <w:tcPr>
            <w:tcW w:w="1559" w:type="dxa"/>
            <w:tcBorders>
              <w:top w:val="nil"/>
              <w:left w:val="nil"/>
              <w:bottom w:val="single" w:sz="4" w:space="0" w:color="auto"/>
              <w:right w:val="single" w:sz="4" w:space="0" w:color="auto"/>
            </w:tcBorders>
          </w:tcPr>
          <w:p w14:paraId="61C7290A"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¢6,180,000.00</w:t>
            </w:r>
          </w:p>
        </w:tc>
      </w:tr>
      <w:tr w:rsidR="00CF76E9" w:rsidRPr="00DC48C8" w14:paraId="05211D5A" w14:textId="77777777" w:rsidTr="00303F10">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AD863F5" w14:textId="77777777" w:rsidR="00CF76E9" w:rsidRPr="00DC48C8" w:rsidRDefault="00CF76E9" w:rsidP="00CE7D1F">
            <w:pPr>
              <w:jc w:val="center"/>
              <w:rPr>
                <w:rFonts w:asciiTheme="minorHAnsi" w:hAnsiTheme="minorHAnsi" w:cstheme="minorHAnsi"/>
                <w:sz w:val="20"/>
                <w:szCs w:val="20"/>
              </w:rPr>
            </w:pPr>
            <w:r w:rsidRPr="00DC48C8">
              <w:rPr>
                <w:rFonts w:asciiTheme="minorHAnsi" w:hAnsiTheme="minorHAnsi" w:cstheme="minorHAnsi"/>
                <w:sz w:val="20"/>
                <w:szCs w:val="20"/>
              </w:rPr>
              <w:t>4,0</w:t>
            </w:r>
          </w:p>
        </w:tc>
        <w:tc>
          <w:tcPr>
            <w:tcW w:w="1701" w:type="dxa"/>
            <w:tcBorders>
              <w:top w:val="nil"/>
              <w:left w:val="nil"/>
              <w:bottom w:val="single" w:sz="4" w:space="0" w:color="auto"/>
              <w:right w:val="single" w:sz="4" w:space="0" w:color="auto"/>
            </w:tcBorders>
            <w:shd w:val="clear" w:color="auto" w:fill="auto"/>
            <w:noWrap/>
          </w:tcPr>
          <w:p w14:paraId="5A7F9780"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¢5,384,000.00</w:t>
            </w:r>
          </w:p>
        </w:tc>
        <w:tc>
          <w:tcPr>
            <w:tcW w:w="1418" w:type="dxa"/>
            <w:tcBorders>
              <w:top w:val="nil"/>
              <w:left w:val="nil"/>
              <w:bottom w:val="single" w:sz="4" w:space="0" w:color="auto"/>
              <w:right w:val="single" w:sz="4" w:space="0" w:color="auto"/>
            </w:tcBorders>
          </w:tcPr>
          <w:p w14:paraId="6BE4001C"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¢466,000.00</w:t>
            </w:r>
          </w:p>
        </w:tc>
        <w:tc>
          <w:tcPr>
            <w:tcW w:w="1559" w:type="dxa"/>
            <w:tcBorders>
              <w:top w:val="nil"/>
              <w:left w:val="nil"/>
              <w:bottom w:val="single" w:sz="4" w:space="0" w:color="auto"/>
              <w:right w:val="single" w:sz="4" w:space="0" w:color="auto"/>
            </w:tcBorders>
          </w:tcPr>
          <w:p w14:paraId="24E5209E"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¢5,850,000.00</w:t>
            </w:r>
          </w:p>
        </w:tc>
      </w:tr>
      <w:tr w:rsidR="00CF76E9" w:rsidRPr="00DC48C8" w14:paraId="499994D4" w14:textId="77777777" w:rsidTr="00303F10">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26FB1E7" w14:textId="77777777" w:rsidR="00CF76E9" w:rsidRPr="00DC48C8" w:rsidRDefault="00CF76E9" w:rsidP="00CE7D1F">
            <w:pPr>
              <w:jc w:val="center"/>
              <w:rPr>
                <w:rFonts w:asciiTheme="minorHAnsi" w:hAnsiTheme="minorHAnsi" w:cstheme="minorHAnsi"/>
                <w:sz w:val="20"/>
                <w:szCs w:val="20"/>
              </w:rPr>
            </w:pPr>
            <w:r w:rsidRPr="00DC48C8">
              <w:rPr>
                <w:rFonts w:asciiTheme="minorHAnsi" w:hAnsiTheme="minorHAnsi" w:cstheme="minorHAnsi"/>
                <w:sz w:val="20"/>
                <w:szCs w:val="20"/>
              </w:rPr>
              <w:t>4,5</w:t>
            </w:r>
          </w:p>
        </w:tc>
        <w:tc>
          <w:tcPr>
            <w:tcW w:w="1701" w:type="dxa"/>
            <w:tcBorders>
              <w:top w:val="nil"/>
              <w:left w:val="nil"/>
              <w:bottom w:val="single" w:sz="4" w:space="0" w:color="auto"/>
              <w:right w:val="single" w:sz="4" w:space="0" w:color="auto"/>
            </w:tcBorders>
            <w:shd w:val="clear" w:color="auto" w:fill="auto"/>
            <w:noWrap/>
          </w:tcPr>
          <w:p w14:paraId="7208CB33"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¢5,082,000.00</w:t>
            </w:r>
          </w:p>
        </w:tc>
        <w:tc>
          <w:tcPr>
            <w:tcW w:w="1418" w:type="dxa"/>
            <w:tcBorders>
              <w:top w:val="nil"/>
              <w:left w:val="nil"/>
              <w:bottom w:val="single" w:sz="4" w:space="0" w:color="auto"/>
              <w:right w:val="single" w:sz="4" w:space="0" w:color="auto"/>
            </w:tcBorders>
          </w:tcPr>
          <w:p w14:paraId="56684D06"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¢438,000.00</w:t>
            </w:r>
          </w:p>
        </w:tc>
        <w:tc>
          <w:tcPr>
            <w:tcW w:w="1559" w:type="dxa"/>
            <w:tcBorders>
              <w:top w:val="nil"/>
              <w:left w:val="nil"/>
              <w:bottom w:val="single" w:sz="4" w:space="0" w:color="auto"/>
              <w:right w:val="single" w:sz="4" w:space="0" w:color="auto"/>
            </w:tcBorders>
          </w:tcPr>
          <w:p w14:paraId="7A5FD5CA"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¢5,520,000.00</w:t>
            </w:r>
          </w:p>
        </w:tc>
      </w:tr>
      <w:tr w:rsidR="00CF76E9" w:rsidRPr="00DC48C8" w14:paraId="2D7B13C9" w14:textId="77777777" w:rsidTr="00303F10">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3EF58F7" w14:textId="77777777" w:rsidR="00CF76E9" w:rsidRPr="00DC48C8" w:rsidRDefault="00CF76E9" w:rsidP="00CE7D1F">
            <w:pPr>
              <w:jc w:val="center"/>
              <w:rPr>
                <w:rFonts w:asciiTheme="minorHAnsi" w:hAnsiTheme="minorHAnsi" w:cstheme="minorHAnsi"/>
                <w:sz w:val="20"/>
                <w:szCs w:val="20"/>
              </w:rPr>
            </w:pPr>
            <w:r w:rsidRPr="00DC48C8">
              <w:rPr>
                <w:rFonts w:asciiTheme="minorHAnsi" w:hAnsiTheme="minorHAnsi" w:cstheme="minorHAnsi"/>
                <w:sz w:val="20"/>
                <w:szCs w:val="20"/>
              </w:rPr>
              <w:t>5,0</w:t>
            </w:r>
          </w:p>
        </w:tc>
        <w:tc>
          <w:tcPr>
            <w:tcW w:w="1701" w:type="dxa"/>
            <w:tcBorders>
              <w:top w:val="nil"/>
              <w:left w:val="nil"/>
              <w:bottom w:val="single" w:sz="4" w:space="0" w:color="auto"/>
              <w:right w:val="single" w:sz="4" w:space="0" w:color="auto"/>
            </w:tcBorders>
            <w:shd w:val="clear" w:color="auto" w:fill="auto"/>
            <w:noWrap/>
          </w:tcPr>
          <w:p w14:paraId="3034CE4E"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¢4,780,000.00</w:t>
            </w:r>
          </w:p>
        </w:tc>
        <w:tc>
          <w:tcPr>
            <w:tcW w:w="1418" w:type="dxa"/>
            <w:tcBorders>
              <w:top w:val="nil"/>
              <w:left w:val="nil"/>
              <w:bottom w:val="single" w:sz="4" w:space="0" w:color="auto"/>
              <w:right w:val="single" w:sz="4" w:space="0" w:color="auto"/>
            </w:tcBorders>
          </w:tcPr>
          <w:p w14:paraId="74DB4041"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¢410,000.00</w:t>
            </w:r>
          </w:p>
        </w:tc>
        <w:tc>
          <w:tcPr>
            <w:tcW w:w="1559" w:type="dxa"/>
            <w:tcBorders>
              <w:top w:val="nil"/>
              <w:left w:val="nil"/>
              <w:bottom w:val="single" w:sz="4" w:space="0" w:color="auto"/>
              <w:right w:val="single" w:sz="4" w:space="0" w:color="auto"/>
            </w:tcBorders>
          </w:tcPr>
          <w:p w14:paraId="1A3CE71D"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¢5,190,000.00</w:t>
            </w:r>
          </w:p>
        </w:tc>
      </w:tr>
      <w:tr w:rsidR="00CF76E9" w:rsidRPr="00DC48C8" w14:paraId="060732EF" w14:textId="77777777" w:rsidTr="00303F10">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5B2CE19" w14:textId="77777777" w:rsidR="00CF76E9" w:rsidRPr="00DC48C8" w:rsidRDefault="00CF76E9" w:rsidP="00CE7D1F">
            <w:pPr>
              <w:jc w:val="center"/>
              <w:rPr>
                <w:rFonts w:asciiTheme="minorHAnsi" w:hAnsiTheme="minorHAnsi" w:cstheme="minorHAnsi"/>
                <w:sz w:val="20"/>
                <w:szCs w:val="20"/>
              </w:rPr>
            </w:pPr>
            <w:r w:rsidRPr="00DC48C8">
              <w:rPr>
                <w:rFonts w:asciiTheme="minorHAnsi" w:hAnsiTheme="minorHAnsi" w:cstheme="minorHAnsi"/>
                <w:sz w:val="20"/>
                <w:szCs w:val="20"/>
              </w:rPr>
              <w:t>5,5</w:t>
            </w:r>
          </w:p>
        </w:tc>
        <w:tc>
          <w:tcPr>
            <w:tcW w:w="1701" w:type="dxa"/>
            <w:tcBorders>
              <w:top w:val="nil"/>
              <w:left w:val="nil"/>
              <w:bottom w:val="single" w:sz="4" w:space="0" w:color="auto"/>
              <w:right w:val="single" w:sz="4" w:space="0" w:color="auto"/>
            </w:tcBorders>
            <w:shd w:val="clear" w:color="auto" w:fill="auto"/>
            <w:noWrap/>
          </w:tcPr>
          <w:p w14:paraId="17998B3F"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¢4,479,000.00</w:t>
            </w:r>
          </w:p>
        </w:tc>
        <w:tc>
          <w:tcPr>
            <w:tcW w:w="1418" w:type="dxa"/>
            <w:tcBorders>
              <w:top w:val="nil"/>
              <w:left w:val="nil"/>
              <w:bottom w:val="single" w:sz="4" w:space="0" w:color="auto"/>
              <w:right w:val="single" w:sz="4" w:space="0" w:color="auto"/>
            </w:tcBorders>
          </w:tcPr>
          <w:p w14:paraId="787FB485"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¢391,000.00</w:t>
            </w:r>
          </w:p>
        </w:tc>
        <w:tc>
          <w:tcPr>
            <w:tcW w:w="1559" w:type="dxa"/>
            <w:tcBorders>
              <w:top w:val="nil"/>
              <w:left w:val="nil"/>
              <w:bottom w:val="single" w:sz="4" w:space="0" w:color="auto"/>
              <w:right w:val="single" w:sz="4" w:space="0" w:color="auto"/>
            </w:tcBorders>
          </w:tcPr>
          <w:p w14:paraId="563D3AD7"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¢4,870,000.00</w:t>
            </w:r>
          </w:p>
        </w:tc>
      </w:tr>
      <w:tr w:rsidR="00CF76E9" w:rsidRPr="00DC48C8" w14:paraId="20BE3956" w14:textId="77777777" w:rsidTr="00303F10">
        <w:trPr>
          <w:trHeight w:val="2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D39B2B8" w14:textId="77777777" w:rsidR="00CF76E9" w:rsidRPr="00DC48C8" w:rsidRDefault="00CF76E9" w:rsidP="00CE7D1F">
            <w:pPr>
              <w:jc w:val="center"/>
              <w:rPr>
                <w:rFonts w:asciiTheme="minorHAnsi" w:hAnsiTheme="minorHAnsi" w:cstheme="minorHAnsi"/>
                <w:sz w:val="20"/>
                <w:szCs w:val="20"/>
              </w:rPr>
            </w:pPr>
            <w:r w:rsidRPr="00DC48C8">
              <w:rPr>
                <w:rFonts w:asciiTheme="minorHAnsi" w:hAnsiTheme="minorHAnsi" w:cstheme="minorHAnsi"/>
                <w:sz w:val="20"/>
                <w:szCs w:val="20"/>
              </w:rPr>
              <w:t>6,0</w:t>
            </w:r>
          </w:p>
        </w:tc>
        <w:tc>
          <w:tcPr>
            <w:tcW w:w="1701" w:type="dxa"/>
            <w:tcBorders>
              <w:top w:val="nil"/>
              <w:left w:val="nil"/>
              <w:bottom w:val="single" w:sz="4" w:space="0" w:color="auto"/>
              <w:right w:val="single" w:sz="4" w:space="0" w:color="auto"/>
            </w:tcBorders>
            <w:shd w:val="clear" w:color="auto" w:fill="auto"/>
            <w:noWrap/>
          </w:tcPr>
          <w:p w14:paraId="098A2A05"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¢4,178,000.00</w:t>
            </w:r>
          </w:p>
        </w:tc>
        <w:tc>
          <w:tcPr>
            <w:tcW w:w="1418" w:type="dxa"/>
            <w:tcBorders>
              <w:top w:val="nil"/>
              <w:left w:val="nil"/>
              <w:bottom w:val="single" w:sz="4" w:space="0" w:color="auto"/>
              <w:right w:val="single" w:sz="4" w:space="0" w:color="auto"/>
            </w:tcBorders>
          </w:tcPr>
          <w:p w14:paraId="147AA7E2"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¢362,000.00</w:t>
            </w:r>
          </w:p>
        </w:tc>
        <w:tc>
          <w:tcPr>
            <w:tcW w:w="1559" w:type="dxa"/>
            <w:tcBorders>
              <w:top w:val="nil"/>
              <w:left w:val="nil"/>
              <w:bottom w:val="single" w:sz="4" w:space="0" w:color="auto"/>
              <w:right w:val="single" w:sz="4" w:space="0" w:color="auto"/>
            </w:tcBorders>
          </w:tcPr>
          <w:p w14:paraId="40874711" w14:textId="77777777" w:rsidR="00CF76E9" w:rsidRPr="00DC48C8" w:rsidRDefault="00CF76E9" w:rsidP="00CE7D1F">
            <w:pPr>
              <w:jc w:val="center"/>
              <w:rPr>
                <w:rFonts w:asciiTheme="minorHAnsi" w:hAnsiTheme="minorHAnsi" w:cstheme="minorHAnsi"/>
                <w:sz w:val="20"/>
                <w:szCs w:val="20"/>
                <w:highlight w:val="yellow"/>
              </w:rPr>
            </w:pPr>
            <w:r w:rsidRPr="00DC48C8">
              <w:rPr>
                <w:rFonts w:asciiTheme="minorHAnsi" w:hAnsiTheme="minorHAnsi" w:cstheme="minorHAnsi"/>
                <w:sz w:val="20"/>
                <w:szCs w:val="20"/>
              </w:rPr>
              <w:t>¢4,540,000.00</w:t>
            </w:r>
          </w:p>
        </w:tc>
      </w:tr>
    </w:tbl>
    <w:p w14:paraId="3CAA49C5" w14:textId="57698057" w:rsidR="00CF76E9" w:rsidRDefault="00CF76E9" w:rsidP="00CF76E9">
      <w:pPr>
        <w:jc w:val="both"/>
        <w:rPr>
          <w:rFonts w:asciiTheme="minorHAnsi" w:hAnsiTheme="minorHAnsi" w:cstheme="minorHAnsi"/>
        </w:rPr>
      </w:pPr>
    </w:p>
    <w:p w14:paraId="056D7847" w14:textId="77777777" w:rsidR="00503F4E" w:rsidRDefault="00503F4E" w:rsidP="00CF76E9">
      <w:pPr>
        <w:jc w:val="both"/>
        <w:rPr>
          <w:rFonts w:asciiTheme="minorHAnsi" w:hAnsiTheme="minorHAnsi" w:cstheme="minorHAnsi"/>
        </w:rPr>
      </w:pPr>
    </w:p>
    <w:p w14:paraId="14921730" w14:textId="1452BD3D" w:rsidR="00CF76E9" w:rsidRPr="00ED1FCA" w:rsidRDefault="00CF76E9" w:rsidP="00CF76E9">
      <w:pPr>
        <w:jc w:val="center"/>
        <w:rPr>
          <w:rFonts w:asciiTheme="minorHAnsi" w:hAnsiTheme="minorHAnsi" w:cstheme="minorHAnsi"/>
          <w:b/>
          <w:sz w:val="22"/>
          <w:szCs w:val="22"/>
        </w:rPr>
      </w:pPr>
      <w:r w:rsidRPr="00ED1FCA">
        <w:rPr>
          <w:rFonts w:asciiTheme="minorHAnsi" w:hAnsiTheme="minorHAnsi" w:cstheme="minorHAnsi"/>
          <w:b/>
          <w:sz w:val="22"/>
          <w:szCs w:val="22"/>
        </w:rPr>
        <w:t>Monto de bono ordinario con administración</w:t>
      </w:r>
    </w:p>
    <w:p w14:paraId="439050FF" w14:textId="77777777" w:rsidR="00CF76E9" w:rsidRPr="001F328B" w:rsidRDefault="00CF76E9" w:rsidP="00303F10">
      <w:pPr>
        <w:spacing w:line="360" w:lineRule="auto"/>
        <w:jc w:val="center"/>
        <w:rPr>
          <w:rFonts w:asciiTheme="minorHAnsi" w:hAnsiTheme="minorHAnsi" w:cstheme="minorHAnsi"/>
          <w:b/>
          <w:sz w:val="20"/>
          <w:szCs w:val="20"/>
        </w:rPr>
      </w:pPr>
      <w:r w:rsidRPr="00ED1FCA">
        <w:rPr>
          <w:rFonts w:asciiTheme="minorHAnsi" w:hAnsiTheme="minorHAnsi" w:cstheme="minorHAnsi"/>
          <w:b/>
          <w:sz w:val="22"/>
          <w:szCs w:val="22"/>
        </w:rPr>
        <w:t>de recursos por parte de una empresa constructora/desarrolladora</w:t>
      </w:r>
    </w:p>
    <w:tbl>
      <w:tblPr>
        <w:tblW w:w="6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9"/>
        <w:gridCol w:w="1701"/>
        <w:gridCol w:w="1418"/>
        <w:gridCol w:w="1532"/>
      </w:tblGrid>
      <w:tr w:rsidR="00CF76E9" w:rsidRPr="00DC48C8" w14:paraId="2EF68F62" w14:textId="77777777" w:rsidTr="00303F10">
        <w:trPr>
          <w:trHeight w:val="255"/>
          <w:tblHeader/>
          <w:jc w:val="center"/>
        </w:trPr>
        <w:tc>
          <w:tcPr>
            <w:tcW w:w="1559" w:type="dxa"/>
            <w:shd w:val="clear" w:color="auto" w:fill="auto"/>
            <w:noWrap/>
            <w:vAlign w:val="center"/>
            <w:hideMark/>
          </w:tcPr>
          <w:p w14:paraId="12802832" w14:textId="77777777" w:rsidR="00CF76E9" w:rsidRPr="009E2C3F" w:rsidRDefault="00CF76E9" w:rsidP="00303F10">
            <w:pPr>
              <w:jc w:val="center"/>
              <w:rPr>
                <w:rFonts w:asciiTheme="minorHAnsi" w:hAnsiTheme="minorHAnsi" w:cstheme="minorHAnsi"/>
                <w:sz w:val="20"/>
                <w:szCs w:val="20"/>
              </w:rPr>
            </w:pPr>
            <w:r w:rsidRPr="009E2C3F">
              <w:rPr>
                <w:rFonts w:asciiTheme="minorHAnsi" w:hAnsiTheme="minorHAnsi" w:cstheme="minorHAnsi"/>
                <w:b/>
                <w:bCs/>
                <w:color w:val="000000"/>
                <w:sz w:val="20"/>
                <w:szCs w:val="20"/>
              </w:rPr>
              <w:lastRenderedPageBreak/>
              <w:t>Estrato salarial</w:t>
            </w:r>
          </w:p>
        </w:tc>
        <w:tc>
          <w:tcPr>
            <w:tcW w:w="1701" w:type="dxa"/>
            <w:shd w:val="clear" w:color="auto" w:fill="auto"/>
            <w:noWrap/>
            <w:vAlign w:val="center"/>
            <w:hideMark/>
          </w:tcPr>
          <w:p w14:paraId="5992CCAC" w14:textId="77777777" w:rsidR="00CF76E9" w:rsidRPr="009E2C3F" w:rsidRDefault="00CF76E9" w:rsidP="00303F10">
            <w:pPr>
              <w:jc w:val="center"/>
              <w:rPr>
                <w:rFonts w:asciiTheme="minorHAnsi" w:hAnsiTheme="minorHAnsi" w:cstheme="minorHAnsi"/>
                <w:sz w:val="20"/>
                <w:szCs w:val="20"/>
              </w:rPr>
            </w:pPr>
            <w:r w:rsidRPr="009E2C3F">
              <w:rPr>
                <w:rFonts w:asciiTheme="minorHAnsi" w:hAnsiTheme="minorHAnsi" w:cstheme="minorHAnsi"/>
                <w:b/>
                <w:bCs/>
                <w:color w:val="000000"/>
                <w:sz w:val="20"/>
                <w:szCs w:val="20"/>
              </w:rPr>
              <w:t>BFV (sin IVA)</w:t>
            </w:r>
          </w:p>
        </w:tc>
        <w:tc>
          <w:tcPr>
            <w:tcW w:w="1418" w:type="dxa"/>
            <w:vAlign w:val="center"/>
          </w:tcPr>
          <w:p w14:paraId="6FC2B966" w14:textId="77777777" w:rsidR="00CF76E9" w:rsidRPr="009E2C3F" w:rsidRDefault="00CF76E9" w:rsidP="00303F10">
            <w:pPr>
              <w:jc w:val="center"/>
              <w:rPr>
                <w:rFonts w:asciiTheme="minorHAnsi" w:hAnsiTheme="minorHAnsi" w:cstheme="minorHAnsi"/>
                <w:sz w:val="20"/>
                <w:szCs w:val="20"/>
              </w:rPr>
            </w:pPr>
            <w:r w:rsidRPr="009E2C3F">
              <w:rPr>
                <w:rFonts w:asciiTheme="minorHAnsi" w:hAnsiTheme="minorHAnsi" w:cstheme="minorHAnsi"/>
                <w:b/>
                <w:bCs/>
                <w:color w:val="000000"/>
                <w:sz w:val="20"/>
                <w:szCs w:val="20"/>
              </w:rPr>
              <w:t>IVA</w:t>
            </w:r>
          </w:p>
        </w:tc>
        <w:tc>
          <w:tcPr>
            <w:tcW w:w="1532" w:type="dxa"/>
            <w:vAlign w:val="center"/>
          </w:tcPr>
          <w:p w14:paraId="1C4F72DF" w14:textId="77777777" w:rsidR="00CF76E9" w:rsidRPr="009E2C3F" w:rsidRDefault="00CF76E9" w:rsidP="00303F10">
            <w:pPr>
              <w:jc w:val="center"/>
              <w:rPr>
                <w:rFonts w:asciiTheme="minorHAnsi" w:hAnsiTheme="minorHAnsi" w:cstheme="minorHAnsi"/>
                <w:sz w:val="20"/>
                <w:szCs w:val="20"/>
              </w:rPr>
            </w:pPr>
            <w:r w:rsidRPr="009E2C3F">
              <w:rPr>
                <w:rFonts w:asciiTheme="minorHAnsi" w:hAnsiTheme="minorHAnsi" w:cstheme="minorHAnsi"/>
                <w:b/>
                <w:bCs/>
                <w:color w:val="000000"/>
                <w:sz w:val="20"/>
                <w:szCs w:val="20"/>
              </w:rPr>
              <w:t>Total subsidio</w:t>
            </w:r>
          </w:p>
        </w:tc>
      </w:tr>
      <w:tr w:rsidR="00CF76E9" w:rsidRPr="00DC48C8" w14:paraId="6A8A281E" w14:textId="77777777" w:rsidTr="00303F10">
        <w:trPr>
          <w:trHeight w:val="255"/>
          <w:jc w:val="center"/>
        </w:trPr>
        <w:tc>
          <w:tcPr>
            <w:tcW w:w="1559" w:type="dxa"/>
            <w:shd w:val="clear" w:color="auto" w:fill="auto"/>
            <w:noWrap/>
            <w:vAlign w:val="center"/>
            <w:hideMark/>
          </w:tcPr>
          <w:p w14:paraId="43E7692F" w14:textId="77777777" w:rsidR="00CF76E9" w:rsidRPr="00DC48C8" w:rsidRDefault="00CF76E9" w:rsidP="00303F10">
            <w:pPr>
              <w:jc w:val="center"/>
              <w:rPr>
                <w:rFonts w:asciiTheme="minorHAnsi" w:hAnsiTheme="minorHAnsi" w:cstheme="minorHAnsi"/>
                <w:sz w:val="20"/>
                <w:szCs w:val="20"/>
              </w:rPr>
            </w:pPr>
            <w:r w:rsidRPr="00DC48C8">
              <w:rPr>
                <w:rFonts w:asciiTheme="minorHAnsi" w:hAnsiTheme="minorHAnsi" w:cstheme="minorHAnsi"/>
                <w:sz w:val="20"/>
                <w:szCs w:val="20"/>
              </w:rPr>
              <w:t>0.0</w:t>
            </w:r>
          </w:p>
        </w:tc>
        <w:tc>
          <w:tcPr>
            <w:tcW w:w="1701" w:type="dxa"/>
            <w:shd w:val="clear" w:color="auto" w:fill="auto"/>
            <w:noWrap/>
            <w:vAlign w:val="center"/>
          </w:tcPr>
          <w:p w14:paraId="1FBB0DF6"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¢6 562 000,00</w:t>
            </w:r>
          </w:p>
        </w:tc>
        <w:tc>
          <w:tcPr>
            <w:tcW w:w="1418" w:type="dxa"/>
            <w:vAlign w:val="center"/>
          </w:tcPr>
          <w:p w14:paraId="661360B2"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¢848 000,00</w:t>
            </w:r>
          </w:p>
        </w:tc>
        <w:tc>
          <w:tcPr>
            <w:tcW w:w="1532" w:type="dxa"/>
            <w:vAlign w:val="center"/>
          </w:tcPr>
          <w:p w14:paraId="10716DB3"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¢7 410 000,00</w:t>
            </w:r>
          </w:p>
        </w:tc>
      </w:tr>
      <w:tr w:rsidR="00CF76E9" w:rsidRPr="00DC48C8" w14:paraId="1EFBE9AC" w14:textId="77777777" w:rsidTr="00303F10">
        <w:trPr>
          <w:trHeight w:val="255"/>
          <w:jc w:val="center"/>
        </w:trPr>
        <w:tc>
          <w:tcPr>
            <w:tcW w:w="1559" w:type="dxa"/>
            <w:shd w:val="clear" w:color="auto" w:fill="auto"/>
            <w:noWrap/>
            <w:vAlign w:val="center"/>
            <w:hideMark/>
          </w:tcPr>
          <w:p w14:paraId="5131FAA9" w14:textId="77777777" w:rsidR="00CF76E9" w:rsidRPr="00DC48C8" w:rsidRDefault="00CF76E9" w:rsidP="00303F10">
            <w:pPr>
              <w:jc w:val="center"/>
              <w:rPr>
                <w:rFonts w:asciiTheme="minorHAnsi" w:hAnsiTheme="minorHAnsi" w:cstheme="minorHAnsi"/>
                <w:sz w:val="20"/>
                <w:szCs w:val="20"/>
              </w:rPr>
            </w:pPr>
            <w:r w:rsidRPr="00DC48C8">
              <w:rPr>
                <w:rFonts w:asciiTheme="minorHAnsi" w:hAnsiTheme="minorHAnsi" w:cstheme="minorHAnsi"/>
                <w:sz w:val="20"/>
                <w:szCs w:val="20"/>
              </w:rPr>
              <w:t>0.5</w:t>
            </w:r>
          </w:p>
        </w:tc>
        <w:tc>
          <w:tcPr>
            <w:tcW w:w="1701" w:type="dxa"/>
            <w:shd w:val="clear" w:color="auto" w:fill="auto"/>
            <w:noWrap/>
            <w:vAlign w:val="center"/>
          </w:tcPr>
          <w:p w14:paraId="056A1797"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¢6 562 000,00</w:t>
            </w:r>
          </w:p>
        </w:tc>
        <w:tc>
          <w:tcPr>
            <w:tcW w:w="1418" w:type="dxa"/>
            <w:vAlign w:val="center"/>
          </w:tcPr>
          <w:p w14:paraId="5217A870"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¢848 000,00</w:t>
            </w:r>
          </w:p>
        </w:tc>
        <w:tc>
          <w:tcPr>
            <w:tcW w:w="1532" w:type="dxa"/>
            <w:vAlign w:val="center"/>
          </w:tcPr>
          <w:p w14:paraId="70A5AD72"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¢7 410 000,00</w:t>
            </w:r>
          </w:p>
        </w:tc>
      </w:tr>
      <w:tr w:rsidR="00CF76E9" w:rsidRPr="00DC48C8" w14:paraId="397B7CF9" w14:textId="77777777" w:rsidTr="00303F10">
        <w:trPr>
          <w:trHeight w:val="255"/>
          <w:jc w:val="center"/>
        </w:trPr>
        <w:tc>
          <w:tcPr>
            <w:tcW w:w="1559" w:type="dxa"/>
            <w:shd w:val="clear" w:color="auto" w:fill="auto"/>
            <w:noWrap/>
            <w:vAlign w:val="center"/>
            <w:hideMark/>
          </w:tcPr>
          <w:p w14:paraId="41403DAE" w14:textId="77777777" w:rsidR="00CF76E9" w:rsidRPr="00DC48C8" w:rsidRDefault="00CF76E9" w:rsidP="00303F10">
            <w:pPr>
              <w:jc w:val="center"/>
              <w:rPr>
                <w:rFonts w:asciiTheme="minorHAnsi" w:hAnsiTheme="minorHAnsi" w:cstheme="minorHAnsi"/>
                <w:sz w:val="20"/>
                <w:szCs w:val="20"/>
              </w:rPr>
            </w:pPr>
            <w:r w:rsidRPr="00DC48C8">
              <w:rPr>
                <w:rFonts w:asciiTheme="minorHAnsi" w:hAnsiTheme="minorHAnsi" w:cstheme="minorHAnsi"/>
                <w:sz w:val="20"/>
                <w:szCs w:val="20"/>
              </w:rPr>
              <w:t>1.0</w:t>
            </w:r>
          </w:p>
        </w:tc>
        <w:tc>
          <w:tcPr>
            <w:tcW w:w="1701" w:type="dxa"/>
            <w:shd w:val="clear" w:color="auto" w:fill="auto"/>
            <w:noWrap/>
            <w:vAlign w:val="center"/>
          </w:tcPr>
          <w:p w14:paraId="588B2004"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¢6 562 000,00</w:t>
            </w:r>
          </w:p>
        </w:tc>
        <w:tc>
          <w:tcPr>
            <w:tcW w:w="1418" w:type="dxa"/>
            <w:vAlign w:val="center"/>
          </w:tcPr>
          <w:p w14:paraId="6C581131"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¢848 000,00</w:t>
            </w:r>
          </w:p>
        </w:tc>
        <w:tc>
          <w:tcPr>
            <w:tcW w:w="1532" w:type="dxa"/>
            <w:vAlign w:val="center"/>
          </w:tcPr>
          <w:p w14:paraId="0998798B"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¢7 410 000,00</w:t>
            </w:r>
          </w:p>
        </w:tc>
      </w:tr>
      <w:tr w:rsidR="00CF76E9" w:rsidRPr="00DC48C8" w14:paraId="6EB38386" w14:textId="77777777" w:rsidTr="00303F10">
        <w:trPr>
          <w:trHeight w:val="255"/>
          <w:jc w:val="center"/>
        </w:trPr>
        <w:tc>
          <w:tcPr>
            <w:tcW w:w="1559" w:type="dxa"/>
            <w:shd w:val="clear" w:color="auto" w:fill="auto"/>
            <w:noWrap/>
            <w:vAlign w:val="center"/>
            <w:hideMark/>
          </w:tcPr>
          <w:p w14:paraId="51762E21" w14:textId="77777777" w:rsidR="00CF76E9" w:rsidRPr="00DC48C8" w:rsidRDefault="00CF76E9" w:rsidP="00303F10">
            <w:pPr>
              <w:jc w:val="center"/>
              <w:rPr>
                <w:rFonts w:asciiTheme="minorHAnsi" w:hAnsiTheme="minorHAnsi" w:cstheme="minorHAnsi"/>
                <w:sz w:val="20"/>
                <w:szCs w:val="20"/>
              </w:rPr>
            </w:pPr>
            <w:r w:rsidRPr="00DC48C8">
              <w:rPr>
                <w:rFonts w:asciiTheme="minorHAnsi" w:hAnsiTheme="minorHAnsi" w:cstheme="minorHAnsi"/>
                <w:sz w:val="20"/>
                <w:szCs w:val="20"/>
              </w:rPr>
              <w:t>1.5</w:t>
            </w:r>
          </w:p>
        </w:tc>
        <w:tc>
          <w:tcPr>
            <w:tcW w:w="1701" w:type="dxa"/>
            <w:shd w:val="clear" w:color="auto" w:fill="auto"/>
            <w:noWrap/>
            <w:vAlign w:val="center"/>
          </w:tcPr>
          <w:p w14:paraId="3DD48161"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¢6 516 000,00</w:t>
            </w:r>
          </w:p>
        </w:tc>
        <w:tc>
          <w:tcPr>
            <w:tcW w:w="1418" w:type="dxa"/>
            <w:vAlign w:val="center"/>
          </w:tcPr>
          <w:p w14:paraId="1C743477"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¢843 000,00</w:t>
            </w:r>
          </w:p>
        </w:tc>
        <w:tc>
          <w:tcPr>
            <w:tcW w:w="1532" w:type="dxa"/>
            <w:vAlign w:val="center"/>
          </w:tcPr>
          <w:p w14:paraId="310D84FC"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¢7 359 000,00</w:t>
            </w:r>
          </w:p>
        </w:tc>
      </w:tr>
      <w:tr w:rsidR="00CF76E9" w:rsidRPr="00DC48C8" w14:paraId="4C54A20F" w14:textId="77777777" w:rsidTr="00303F10">
        <w:trPr>
          <w:trHeight w:val="255"/>
          <w:jc w:val="center"/>
        </w:trPr>
        <w:tc>
          <w:tcPr>
            <w:tcW w:w="1559" w:type="dxa"/>
            <w:shd w:val="clear" w:color="auto" w:fill="auto"/>
            <w:noWrap/>
            <w:vAlign w:val="center"/>
            <w:hideMark/>
          </w:tcPr>
          <w:p w14:paraId="77C98C8F" w14:textId="77777777" w:rsidR="00CF76E9" w:rsidRPr="00DC48C8" w:rsidRDefault="00CF76E9" w:rsidP="00303F10">
            <w:pPr>
              <w:jc w:val="center"/>
              <w:rPr>
                <w:rFonts w:asciiTheme="minorHAnsi" w:hAnsiTheme="minorHAnsi" w:cstheme="minorHAnsi"/>
                <w:sz w:val="20"/>
                <w:szCs w:val="20"/>
              </w:rPr>
            </w:pPr>
            <w:r w:rsidRPr="00DC48C8">
              <w:rPr>
                <w:rFonts w:asciiTheme="minorHAnsi" w:hAnsiTheme="minorHAnsi" w:cstheme="minorHAnsi"/>
                <w:sz w:val="20"/>
                <w:szCs w:val="20"/>
              </w:rPr>
              <w:t>2.0</w:t>
            </w:r>
          </w:p>
        </w:tc>
        <w:tc>
          <w:tcPr>
            <w:tcW w:w="1701" w:type="dxa"/>
            <w:shd w:val="clear" w:color="auto" w:fill="auto"/>
            <w:noWrap/>
            <w:vAlign w:val="center"/>
          </w:tcPr>
          <w:p w14:paraId="0A2244E9"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¢6 470 000,00</w:t>
            </w:r>
          </w:p>
        </w:tc>
        <w:tc>
          <w:tcPr>
            <w:tcW w:w="1418" w:type="dxa"/>
            <w:vAlign w:val="center"/>
          </w:tcPr>
          <w:p w14:paraId="5FBA54F7"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¢836 000,00</w:t>
            </w:r>
          </w:p>
        </w:tc>
        <w:tc>
          <w:tcPr>
            <w:tcW w:w="1532" w:type="dxa"/>
            <w:vAlign w:val="center"/>
          </w:tcPr>
          <w:p w14:paraId="0A5A7C06"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¢7 306 000,00</w:t>
            </w:r>
          </w:p>
        </w:tc>
      </w:tr>
      <w:tr w:rsidR="00CF76E9" w:rsidRPr="00DC48C8" w14:paraId="5E642606" w14:textId="77777777" w:rsidTr="00303F10">
        <w:trPr>
          <w:trHeight w:val="255"/>
          <w:jc w:val="center"/>
        </w:trPr>
        <w:tc>
          <w:tcPr>
            <w:tcW w:w="1559" w:type="dxa"/>
            <w:shd w:val="clear" w:color="auto" w:fill="auto"/>
            <w:noWrap/>
            <w:vAlign w:val="center"/>
            <w:hideMark/>
          </w:tcPr>
          <w:p w14:paraId="65D9F5E9" w14:textId="77777777" w:rsidR="00CF76E9" w:rsidRPr="00DC48C8" w:rsidRDefault="00CF76E9" w:rsidP="00303F10">
            <w:pPr>
              <w:jc w:val="center"/>
              <w:rPr>
                <w:rFonts w:asciiTheme="minorHAnsi" w:hAnsiTheme="minorHAnsi" w:cstheme="minorHAnsi"/>
                <w:sz w:val="20"/>
                <w:szCs w:val="20"/>
              </w:rPr>
            </w:pPr>
            <w:r w:rsidRPr="00DC48C8">
              <w:rPr>
                <w:rFonts w:asciiTheme="minorHAnsi" w:hAnsiTheme="minorHAnsi" w:cstheme="minorHAnsi"/>
                <w:sz w:val="20"/>
                <w:szCs w:val="20"/>
              </w:rPr>
              <w:t>2.5</w:t>
            </w:r>
          </w:p>
        </w:tc>
        <w:tc>
          <w:tcPr>
            <w:tcW w:w="1701" w:type="dxa"/>
            <w:shd w:val="clear" w:color="auto" w:fill="auto"/>
            <w:noWrap/>
            <w:vAlign w:val="center"/>
          </w:tcPr>
          <w:p w14:paraId="75BBCB06"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¢6 173 000,00</w:t>
            </w:r>
          </w:p>
        </w:tc>
        <w:tc>
          <w:tcPr>
            <w:tcW w:w="1418" w:type="dxa"/>
            <w:vAlign w:val="center"/>
          </w:tcPr>
          <w:p w14:paraId="4068AE26"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¢798 000,00</w:t>
            </w:r>
          </w:p>
        </w:tc>
        <w:tc>
          <w:tcPr>
            <w:tcW w:w="1532" w:type="dxa"/>
            <w:vAlign w:val="center"/>
          </w:tcPr>
          <w:p w14:paraId="0AEDC325"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¢6 971 000,00</w:t>
            </w:r>
          </w:p>
        </w:tc>
      </w:tr>
      <w:tr w:rsidR="00CF76E9" w:rsidRPr="00DC48C8" w14:paraId="1EB90473" w14:textId="77777777" w:rsidTr="00303F10">
        <w:trPr>
          <w:trHeight w:val="255"/>
          <w:jc w:val="center"/>
        </w:trPr>
        <w:tc>
          <w:tcPr>
            <w:tcW w:w="1559" w:type="dxa"/>
            <w:shd w:val="clear" w:color="auto" w:fill="auto"/>
            <w:noWrap/>
            <w:vAlign w:val="center"/>
            <w:hideMark/>
          </w:tcPr>
          <w:p w14:paraId="4313AE3D" w14:textId="77777777" w:rsidR="00CF76E9" w:rsidRPr="00DC48C8" w:rsidRDefault="00CF76E9" w:rsidP="00303F10">
            <w:pPr>
              <w:jc w:val="center"/>
              <w:rPr>
                <w:rFonts w:asciiTheme="minorHAnsi" w:hAnsiTheme="minorHAnsi" w:cstheme="minorHAnsi"/>
                <w:sz w:val="20"/>
                <w:szCs w:val="20"/>
              </w:rPr>
            </w:pPr>
            <w:r w:rsidRPr="00DC48C8">
              <w:rPr>
                <w:rFonts w:asciiTheme="minorHAnsi" w:hAnsiTheme="minorHAnsi" w:cstheme="minorHAnsi"/>
                <w:sz w:val="20"/>
                <w:szCs w:val="20"/>
              </w:rPr>
              <w:t>3.0</w:t>
            </w:r>
          </w:p>
        </w:tc>
        <w:tc>
          <w:tcPr>
            <w:tcW w:w="1701" w:type="dxa"/>
            <w:shd w:val="clear" w:color="auto" w:fill="auto"/>
            <w:noWrap/>
            <w:vAlign w:val="center"/>
          </w:tcPr>
          <w:p w14:paraId="65102FE0"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¢5 877 000,00</w:t>
            </w:r>
          </w:p>
        </w:tc>
        <w:tc>
          <w:tcPr>
            <w:tcW w:w="1418" w:type="dxa"/>
            <w:vAlign w:val="center"/>
          </w:tcPr>
          <w:p w14:paraId="39099CC9"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¢760 000,00</w:t>
            </w:r>
          </w:p>
        </w:tc>
        <w:tc>
          <w:tcPr>
            <w:tcW w:w="1532" w:type="dxa"/>
            <w:vAlign w:val="center"/>
          </w:tcPr>
          <w:p w14:paraId="40D0A0E3"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¢6 637 000,00</w:t>
            </w:r>
          </w:p>
        </w:tc>
      </w:tr>
      <w:tr w:rsidR="00CF76E9" w:rsidRPr="00DC48C8" w14:paraId="0126198C" w14:textId="77777777" w:rsidTr="00303F10">
        <w:trPr>
          <w:trHeight w:val="255"/>
          <w:jc w:val="center"/>
        </w:trPr>
        <w:tc>
          <w:tcPr>
            <w:tcW w:w="1559" w:type="dxa"/>
            <w:shd w:val="clear" w:color="auto" w:fill="auto"/>
            <w:noWrap/>
            <w:vAlign w:val="center"/>
            <w:hideMark/>
          </w:tcPr>
          <w:p w14:paraId="3AEC7D67" w14:textId="77777777" w:rsidR="00CF76E9" w:rsidRPr="00DC48C8" w:rsidRDefault="00CF76E9" w:rsidP="00303F10">
            <w:pPr>
              <w:jc w:val="center"/>
              <w:rPr>
                <w:rFonts w:asciiTheme="minorHAnsi" w:hAnsiTheme="minorHAnsi" w:cstheme="minorHAnsi"/>
                <w:sz w:val="20"/>
                <w:szCs w:val="20"/>
              </w:rPr>
            </w:pPr>
            <w:r w:rsidRPr="00DC48C8">
              <w:rPr>
                <w:rFonts w:asciiTheme="minorHAnsi" w:hAnsiTheme="minorHAnsi" w:cstheme="minorHAnsi"/>
                <w:sz w:val="20"/>
                <w:szCs w:val="20"/>
              </w:rPr>
              <w:t>3.5</w:t>
            </w:r>
          </w:p>
        </w:tc>
        <w:tc>
          <w:tcPr>
            <w:tcW w:w="1701" w:type="dxa"/>
            <w:shd w:val="clear" w:color="auto" w:fill="auto"/>
            <w:noWrap/>
            <w:vAlign w:val="center"/>
          </w:tcPr>
          <w:p w14:paraId="1D93B927"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¢5 580 000,00</w:t>
            </w:r>
          </w:p>
        </w:tc>
        <w:tc>
          <w:tcPr>
            <w:tcW w:w="1418" w:type="dxa"/>
            <w:vAlign w:val="center"/>
          </w:tcPr>
          <w:p w14:paraId="4732D3C0"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¢722 000,00</w:t>
            </w:r>
          </w:p>
        </w:tc>
        <w:tc>
          <w:tcPr>
            <w:tcW w:w="1532" w:type="dxa"/>
            <w:vAlign w:val="center"/>
          </w:tcPr>
          <w:p w14:paraId="03F24AA4"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¢6 302 000,00</w:t>
            </w:r>
          </w:p>
        </w:tc>
      </w:tr>
      <w:tr w:rsidR="00CF76E9" w:rsidRPr="00DC48C8" w14:paraId="7DE2A395" w14:textId="77777777" w:rsidTr="00303F10">
        <w:trPr>
          <w:trHeight w:val="255"/>
          <w:jc w:val="center"/>
        </w:trPr>
        <w:tc>
          <w:tcPr>
            <w:tcW w:w="1559" w:type="dxa"/>
            <w:shd w:val="clear" w:color="auto" w:fill="auto"/>
            <w:noWrap/>
            <w:vAlign w:val="center"/>
            <w:hideMark/>
          </w:tcPr>
          <w:p w14:paraId="2DAECA88" w14:textId="77777777" w:rsidR="00CF76E9" w:rsidRPr="00DC48C8" w:rsidRDefault="00CF76E9" w:rsidP="00303F10">
            <w:pPr>
              <w:jc w:val="center"/>
              <w:rPr>
                <w:rFonts w:asciiTheme="minorHAnsi" w:hAnsiTheme="minorHAnsi" w:cstheme="minorHAnsi"/>
                <w:sz w:val="20"/>
                <w:szCs w:val="20"/>
              </w:rPr>
            </w:pPr>
            <w:r w:rsidRPr="00DC48C8">
              <w:rPr>
                <w:rFonts w:asciiTheme="minorHAnsi" w:hAnsiTheme="minorHAnsi" w:cstheme="minorHAnsi"/>
                <w:sz w:val="20"/>
                <w:szCs w:val="20"/>
              </w:rPr>
              <w:t>4.0</w:t>
            </w:r>
          </w:p>
        </w:tc>
        <w:tc>
          <w:tcPr>
            <w:tcW w:w="1701" w:type="dxa"/>
            <w:shd w:val="clear" w:color="auto" w:fill="auto"/>
            <w:noWrap/>
            <w:vAlign w:val="center"/>
          </w:tcPr>
          <w:p w14:paraId="259C7F80"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¢5 285 000,00</w:t>
            </w:r>
          </w:p>
        </w:tc>
        <w:tc>
          <w:tcPr>
            <w:tcW w:w="1418" w:type="dxa"/>
            <w:vAlign w:val="center"/>
          </w:tcPr>
          <w:p w14:paraId="7FD42A66"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¢683 000,00</w:t>
            </w:r>
          </w:p>
        </w:tc>
        <w:tc>
          <w:tcPr>
            <w:tcW w:w="1532" w:type="dxa"/>
            <w:vAlign w:val="center"/>
          </w:tcPr>
          <w:p w14:paraId="096B8BE6"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¢5 968 000,00</w:t>
            </w:r>
          </w:p>
        </w:tc>
      </w:tr>
      <w:tr w:rsidR="00CF76E9" w:rsidRPr="00DC48C8" w14:paraId="12700E39" w14:textId="77777777" w:rsidTr="00303F10">
        <w:trPr>
          <w:trHeight w:val="255"/>
          <w:jc w:val="center"/>
        </w:trPr>
        <w:tc>
          <w:tcPr>
            <w:tcW w:w="1559" w:type="dxa"/>
            <w:shd w:val="clear" w:color="auto" w:fill="auto"/>
            <w:noWrap/>
            <w:vAlign w:val="center"/>
            <w:hideMark/>
          </w:tcPr>
          <w:p w14:paraId="7AAA91B2" w14:textId="77777777" w:rsidR="00CF76E9" w:rsidRPr="00DC48C8" w:rsidRDefault="00CF76E9" w:rsidP="00303F10">
            <w:pPr>
              <w:jc w:val="center"/>
              <w:rPr>
                <w:rFonts w:asciiTheme="minorHAnsi" w:hAnsiTheme="minorHAnsi" w:cstheme="minorHAnsi"/>
                <w:sz w:val="20"/>
                <w:szCs w:val="20"/>
              </w:rPr>
            </w:pPr>
            <w:r w:rsidRPr="00DC48C8">
              <w:rPr>
                <w:rFonts w:asciiTheme="minorHAnsi" w:hAnsiTheme="minorHAnsi" w:cstheme="minorHAnsi"/>
                <w:sz w:val="20"/>
                <w:szCs w:val="20"/>
              </w:rPr>
              <w:t>4.5</w:t>
            </w:r>
          </w:p>
        </w:tc>
        <w:tc>
          <w:tcPr>
            <w:tcW w:w="1701" w:type="dxa"/>
            <w:shd w:val="clear" w:color="auto" w:fill="auto"/>
            <w:noWrap/>
            <w:vAlign w:val="center"/>
          </w:tcPr>
          <w:p w14:paraId="7CA4628E"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¢4 989 000,00</w:t>
            </w:r>
          </w:p>
        </w:tc>
        <w:tc>
          <w:tcPr>
            <w:tcW w:w="1418" w:type="dxa"/>
            <w:vAlign w:val="center"/>
          </w:tcPr>
          <w:p w14:paraId="4965DC65"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¢645 000,00</w:t>
            </w:r>
          </w:p>
        </w:tc>
        <w:tc>
          <w:tcPr>
            <w:tcW w:w="1532" w:type="dxa"/>
            <w:vAlign w:val="center"/>
          </w:tcPr>
          <w:p w14:paraId="63C4DD70"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¢5 634 000,00</w:t>
            </w:r>
          </w:p>
        </w:tc>
      </w:tr>
      <w:tr w:rsidR="00CF76E9" w:rsidRPr="00DC48C8" w14:paraId="6DA526AA" w14:textId="77777777" w:rsidTr="00303F10">
        <w:trPr>
          <w:trHeight w:val="255"/>
          <w:jc w:val="center"/>
        </w:trPr>
        <w:tc>
          <w:tcPr>
            <w:tcW w:w="1559" w:type="dxa"/>
            <w:shd w:val="clear" w:color="auto" w:fill="auto"/>
            <w:noWrap/>
            <w:vAlign w:val="center"/>
            <w:hideMark/>
          </w:tcPr>
          <w:p w14:paraId="6FDE4FD6" w14:textId="77777777" w:rsidR="00CF76E9" w:rsidRPr="00DC48C8" w:rsidRDefault="00CF76E9" w:rsidP="00303F10">
            <w:pPr>
              <w:jc w:val="center"/>
              <w:rPr>
                <w:rFonts w:asciiTheme="minorHAnsi" w:hAnsiTheme="minorHAnsi" w:cstheme="minorHAnsi"/>
                <w:sz w:val="20"/>
                <w:szCs w:val="20"/>
              </w:rPr>
            </w:pPr>
            <w:r w:rsidRPr="00DC48C8">
              <w:rPr>
                <w:rFonts w:asciiTheme="minorHAnsi" w:hAnsiTheme="minorHAnsi" w:cstheme="minorHAnsi"/>
                <w:sz w:val="20"/>
                <w:szCs w:val="20"/>
              </w:rPr>
              <w:t>5.0</w:t>
            </w:r>
          </w:p>
        </w:tc>
        <w:tc>
          <w:tcPr>
            <w:tcW w:w="1701" w:type="dxa"/>
            <w:shd w:val="clear" w:color="auto" w:fill="auto"/>
            <w:noWrap/>
            <w:vAlign w:val="center"/>
          </w:tcPr>
          <w:p w14:paraId="3EA9A83F"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¢4 692 000,00</w:t>
            </w:r>
          </w:p>
        </w:tc>
        <w:tc>
          <w:tcPr>
            <w:tcW w:w="1418" w:type="dxa"/>
            <w:vAlign w:val="center"/>
          </w:tcPr>
          <w:p w14:paraId="0DA85B1F"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¢607 000,00</w:t>
            </w:r>
          </w:p>
        </w:tc>
        <w:tc>
          <w:tcPr>
            <w:tcW w:w="1532" w:type="dxa"/>
            <w:vAlign w:val="center"/>
          </w:tcPr>
          <w:p w14:paraId="0EBC6CC3"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¢5 299 000,00</w:t>
            </w:r>
          </w:p>
        </w:tc>
      </w:tr>
      <w:tr w:rsidR="00CF76E9" w:rsidRPr="00DC48C8" w14:paraId="56686DF1" w14:textId="77777777" w:rsidTr="00303F10">
        <w:trPr>
          <w:trHeight w:val="255"/>
          <w:jc w:val="center"/>
        </w:trPr>
        <w:tc>
          <w:tcPr>
            <w:tcW w:w="1559" w:type="dxa"/>
            <w:shd w:val="clear" w:color="auto" w:fill="auto"/>
            <w:noWrap/>
            <w:vAlign w:val="center"/>
            <w:hideMark/>
          </w:tcPr>
          <w:p w14:paraId="73C93FF1" w14:textId="77777777" w:rsidR="00CF76E9" w:rsidRPr="00DC48C8" w:rsidRDefault="00CF76E9" w:rsidP="00303F10">
            <w:pPr>
              <w:jc w:val="center"/>
              <w:rPr>
                <w:rFonts w:asciiTheme="minorHAnsi" w:hAnsiTheme="minorHAnsi" w:cstheme="minorHAnsi"/>
                <w:sz w:val="20"/>
                <w:szCs w:val="20"/>
              </w:rPr>
            </w:pPr>
            <w:r w:rsidRPr="00DC48C8">
              <w:rPr>
                <w:rFonts w:asciiTheme="minorHAnsi" w:hAnsiTheme="minorHAnsi" w:cstheme="minorHAnsi"/>
                <w:sz w:val="20"/>
                <w:szCs w:val="20"/>
              </w:rPr>
              <w:t>5.5</w:t>
            </w:r>
          </w:p>
        </w:tc>
        <w:tc>
          <w:tcPr>
            <w:tcW w:w="1701" w:type="dxa"/>
            <w:shd w:val="clear" w:color="auto" w:fill="auto"/>
            <w:noWrap/>
            <w:vAlign w:val="center"/>
          </w:tcPr>
          <w:p w14:paraId="0AA6E7E1"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¢4 396 000,00</w:t>
            </w:r>
          </w:p>
        </w:tc>
        <w:tc>
          <w:tcPr>
            <w:tcW w:w="1418" w:type="dxa"/>
            <w:vAlign w:val="center"/>
          </w:tcPr>
          <w:p w14:paraId="401A68CC"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¢569 000,00</w:t>
            </w:r>
          </w:p>
        </w:tc>
        <w:tc>
          <w:tcPr>
            <w:tcW w:w="1532" w:type="dxa"/>
            <w:vAlign w:val="center"/>
          </w:tcPr>
          <w:p w14:paraId="50332D94"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¢4 965 000,00</w:t>
            </w:r>
          </w:p>
        </w:tc>
      </w:tr>
      <w:tr w:rsidR="00CF76E9" w:rsidRPr="00DC48C8" w14:paraId="4CAA27BD" w14:textId="77777777" w:rsidTr="00303F10">
        <w:trPr>
          <w:trHeight w:val="255"/>
          <w:jc w:val="center"/>
        </w:trPr>
        <w:tc>
          <w:tcPr>
            <w:tcW w:w="1559" w:type="dxa"/>
            <w:shd w:val="clear" w:color="auto" w:fill="auto"/>
            <w:noWrap/>
            <w:vAlign w:val="center"/>
            <w:hideMark/>
          </w:tcPr>
          <w:p w14:paraId="7F4E94F5" w14:textId="77777777" w:rsidR="00CF76E9" w:rsidRPr="00DC48C8" w:rsidRDefault="00CF76E9" w:rsidP="00303F10">
            <w:pPr>
              <w:jc w:val="center"/>
              <w:rPr>
                <w:rFonts w:asciiTheme="minorHAnsi" w:hAnsiTheme="minorHAnsi" w:cstheme="minorHAnsi"/>
                <w:sz w:val="20"/>
                <w:szCs w:val="20"/>
              </w:rPr>
            </w:pPr>
            <w:r w:rsidRPr="00DC48C8">
              <w:rPr>
                <w:rFonts w:asciiTheme="minorHAnsi" w:hAnsiTheme="minorHAnsi" w:cstheme="minorHAnsi"/>
                <w:sz w:val="20"/>
                <w:szCs w:val="20"/>
              </w:rPr>
              <w:t>6.0</w:t>
            </w:r>
          </w:p>
        </w:tc>
        <w:tc>
          <w:tcPr>
            <w:tcW w:w="1701" w:type="dxa"/>
            <w:shd w:val="clear" w:color="auto" w:fill="auto"/>
            <w:noWrap/>
            <w:vAlign w:val="center"/>
          </w:tcPr>
          <w:p w14:paraId="04B5761D"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¢4 100 000,00</w:t>
            </w:r>
          </w:p>
        </w:tc>
        <w:tc>
          <w:tcPr>
            <w:tcW w:w="1418" w:type="dxa"/>
            <w:vAlign w:val="center"/>
          </w:tcPr>
          <w:p w14:paraId="4080FACC"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¢531 000,00</w:t>
            </w:r>
          </w:p>
        </w:tc>
        <w:tc>
          <w:tcPr>
            <w:tcW w:w="1532" w:type="dxa"/>
            <w:vAlign w:val="center"/>
          </w:tcPr>
          <w:p w14:paraId="2F2229CB" w14:textId="77777777" w:rsidR="00CF76E9" w:rsidRPr="00DC48C8" w:rsidRDefault="00CF76E9" w:rsidP="00303F10">
            <w:pPr>
              <w:jc w:val="center"/>
              <w:rPr>
                <w:rFonts w:asciiTheme="minorHAnsi" w:hAnsiTheme="minorHAnsi" w:cstheme="minorHAnsi"/>
                <w:sz w:val="20"/>
                <w:szCs w:val="20"/>
                <w:highlight w:val="yellow"/>
              </w:rPr>
            </w:pPr>
            <w:r w:rsidRPr="00DC48C8">
              <w:rPr>
                <w:rFonts w:asciiTheme="minorHAnsi" w:hAnsiTheme="minorHAnsi" w:cstheme="minorHAnsi"/>
                <w:color w:val="000000"/>
                <w:sz w:val="20"/>
                <w:szCs w:val="20"/>
              </w:rPr>
              <w:t>¢4 631 000,00</w:t>
            </w:r>
          </w:p>
        </w:tc>
      </w:tr>
    </w:tbl>
    <w:p w14:paraId="36C35314" w14:textId="77777777" w:rsidR="00CF76E9" w:rsidRPr="009E2C3F" w:rsidRDefault="00CF76E9" w:rsidP="00303F10">
      <w:pPr>
        <w:pStyle w:val="Prrafodelista"/>
        <w:autoSpaceDE w:val="0"/>
        <w:autoSpaceDN w:val="0"/>
        <w:adjustRightInd w:val="0"/>
        <w:spacing w:line="360" w:lineRule="auto"/>
        <w:ind w:left="360" w:right="51"/>
        <w:jc w:val="center"/>
        <w:rPr>
          <w:rFonts w:cs="Arial"/>
          <w:sz w:val="22"/>
          <w:szCs w:val="22"/>
        </w:rPr>
      </w:pPr>
    </w:p>
    <w:p w14:paraId="7E5702CC" w14:textId="53ABFA22" w:rsidR="00CF76E9" w:rsidRPr="009E2C3F" w:rsidRDefault="009E2C3F" w:rsidP="009E2C3F">
      <w:pPr>
        <w:jc w:val="both"/>
        <w:rPr>
          <w:rFonts w:cs="Arial"/>
          <w:sz w:val="22"/>
          <w:szCs w:val="22"/>
        </w:rPr>
      </w:pPr>
      <w:r w:rsidRPr="009E2C3F">
        <w:rPr>
          <w:rFonts w:cs="Arial"/>
          <w:b/>
          <w:bCs/>
          <w:sz w:val="22"/>
          <w:szCs w:val="22"/>
        </w:rPr>
        <w:t>2)</w:t>
      </w:r>
      <w:r>
        <w:rPr>
          <w:rFonts w:cs="Arial"/>
          <w:sz w:val="22"/>
          <w:szCs w:val="22"/>
        </w:rPr>
        <w:t xml:space="preserve"> </w:t>
      </w:r>
      <w:r w:rsidR="00CF76E9" w:rsidRPr="009E2C3F">
        <w:rPr>
          <w:rFonts w:cs="Arial"/>
          <w:sz w:val="22"/>
          <w:szCs w:val="22"/>
        </w:rPr>
        <w:t>Instruir a la Dirección FOSUVI</w:t>
      </w:r>
      <w:r w:rsidR="00503F4E">
        <w:rPr>
          <w:rFonts w:cs="Arial"/>
          <w:sz w:val="22"/>
          <w:szCs w:val="22"/>
        </w:rPr>
        <w:t>,</w:t>
      </w:r>
      <w:r w:rsidR="00CF76E9" w:rsidRPr="009E2C3F">
        <w:rPr>
          <w:rFonts w:cs="Arial"/>
          <w:sz w:val="22"/>
          <w:szCs w:val="22"/>
        </w:rPr>
        <w:t xml:space="preserve"> para que realice la solicitud de Mesa de Servicio al Departamento de Tecnología de Información</w:t>
      </w:r>
      <w:r>
        <w:rPr>
          <w:rFonts w:cs="Arial"/>
          <w:sz w:val="22"/>
          <w:szCs w:val="22"/>
        </w:rPr>
        <w:t>,</w:t>
      </w:r>
      <w:r w:rsidR="00CF76E9" w:rsidRPr="009E2C3F">
        <w:rPr>
          <w:rFonts w:cs="Arial"/>
          <w:sz w:val="22"/>
          <w:szCs w:val="22"/>
        </w:rPr>
        <w:t xml:space="preserve"> en donde se establezcan los nuevos montos de bono ordinario incluyendo el monto del IVA. </w:t>
      </w:r>
    </w:p>
    <w:p w14:paraId="6B1358D3" w14:textId="77777777" w:rsidR="00CF76E9" w:rsidRPr="009E2C3F" w:rsidRDefault="00CF76E9" w:rsidP="00CF76E9">
      <w:pPr>
        <w:pStyle w:val="Prrafodelista"/>
        <w:rPr>
          <w:rFonts w:cs="Arial"/>
          <w:sz w:val="22"/>
          <w:szCs w:val="22"/>
        </w:rPr>
      </w:pPr>
    </w:p>
    <w:p w14:paraId="60437549" w14:textId="07A7C8FD" w:rsidR="00CF76E9" w:rsidRPr="009E2C3F" w:rsidRDefault="009E2C3F" w:rsidP="009E2C3F">
      <w:pPr>
        <w:jc w:val="both"/>
        <w:rPr>
          <w:rFonts w:cs="Arial"/>
          <w:sz w:val="22"/>
          <w:szCs w:val="22"/>
        </w:rPr>
      </w:pPr>
      <w:r w:rsidRPr="009E2C3F">
        <w:rPr>
          <w:rFonts w:cs="Arial"/>
          <w:b/>
          <w:bCs/>
          <w:sz w:val="22"/>
          <w:szCs w:val="22"/>
        </w:rPr>
        <w:t>3)</w:t>
      </w:r>
      <w:r>
        <w:rPr>
          <w:rFonts w:cs="Arial"/>
          <w:sz w:val="22"/>
          <w:szCs w:val="22"/>
        </w:rPr>
        <w:t xml:space="preserve"> </w:t>
      </w:r>
      <w:r w:rsidR="00CF76E9" w:rsidRPr="009E2C3F">
        <w:rPr>
          <w:rFonts w:cs="Arial"/>
          <w:sz w:val="22"/>
          <w:szCs w:val="22"/>
        </w:rPr>
        <w:t>Para el Bono Artículo 59</w:t>
      </w:r>
      <w:r w:rsidR="00503F4E">
        <w:rPr>
          <w:rFonts w:cs="Arial"/>
          <w:sz w:val="22"/>
          <w:szCs w:val="22"/>
        </w:rPr>
        <w:t>,</w:t>
      </w:r>
      <w:r w:rsidR="00CF76E9" w:rsidRPr="009E2C3F">
        <w:rPr>
          <w:rFonts w:cs="Arial"/>
          <w:sz w:val="22"/>
          <w:szCs w:val="22"/>
        </w:rPr>
        <w:t xml:space="preserve"> se </w:t>
      </w:r>
      <w:r>
        <w:rPr>
          <w:rFonts w:cs="Arial"/>
          <w:sz w:val="22"/>
          <w:szCs w:val="22"/>
        </w:rPr>
        <w:t>aprueban</w:t>
      </w:r>
      <w:r w:rsidR="00CF76E9" w:rsidRPr="009E2C3F">
        <w:rPr>
          <w:rFonts w:cs="Arial"/>
          <w:sz w:val="22"/>
          <w:szCs w:val="22"/>
        </w:rPr>
        <w:t xml:space="preserve"> los siguientes parámetros de costos</w:t>
      </w:r>
      <w:r>
        <w:rPr>
          <w:rFonts w:cs="Arial"/>
          <w:sz w:val="22"/>
          <w:szCs w:val="22"/>
        </w:rPr>
        <w:t>,</w:t>
      </w:r>
      <w:r w:rsidR="00CF76E9" w:rsidRPr="009E2C3F">
        <w:rPr>
          <w:rFonts w:cs="Arial"/>
          <w:sz w:val="22"/>
          <w:szCs w:val="22"/>
        </w:rPr>
        <w:t xml:space="preserve"> considerando la actualización de precios en insumos y mano de obra y el efecto del IVA:</w:t>
      </w:r>
    </w:p>
    <w:p w14:paraId="16F75B3F" w14:textId="77777777" w:rsidR="00CF76E9" w:rsidRPr="009E2C3F" w:rsidRDefault="00CF76E9" w:rsidP="00CF76E9">
      <w:pPr>
        <w:jc w:val="both"/>
        <w:rPr>
          <w:rFonts w:cs="Arial"/>
          <w:sz w:val="22"/>
          <w:szCs w:val="22"/>
        </w:rPr>
      </w:pPr>
    </w:p>
    <w:p w14:paraId="2A743EAE" w14:textId="77777777" w:rsidR="00CF76E9" w:rsidRPr="009E2C3F" w:rsidRDefault="00CF76E9" w:rsidP="009E2C3F">
      <w:pPr>
        <w:pStyle w:val="Prrafodelista"/>
        <w:numPr>
          <w:ilvl w:val="0"/>
          <w:numId w:val="33"/>
        </w:numPr>
        <w:ind w:left="426" w:hanging="284"/>
        <w:jc w:val="both"/>
        <w:rPr>
          <w:rFonts w:cs="Arial"/>
          <w:sz w:val="22"/>
          <w:szCs w:val="22"/>
        </w:rPr>
      </w:pPr>
      <w:r w:rsidRPr="009E2C3F">
        <w:rPr>
          <w:rFonts w:cs="Arial"/>
          <w:sz w:val="22"/>
          <w:szCs w:val="22"/>
        </w:rPr>
        <w:t xml:space="preserve">Vivienda de bono Artículo 59 en </w:t>
      </w:r>
      <w:r w:rsidRPr="009E2C3F">
        <w:rPr>
          <w:rFonts w:cs="Arial"/>
          <w:sz w:val="22"/>
          <w:szCs w:val="22"/>
          <w:lang w:val="es-CR"/>
        </w:rPr>
        <w:t>sistema prefabricado de columnas y baldosas, con empresa constructora: asciende a ¢205.000 /m</w:t>
      </w:r>
      <w:r w:rsidRPr="009E2C3F">
        <w:rPr>
          <w:rFonts w:cs="Arial"/>
          <w:sz w:val="22"/>
          <w:szCs w:val="22"/>
          <w:vertAlign w:val="superscript"/>
          <w:lang w:val="es-CR"/>
        </w:rPr>
        <w:t>2</w:t>
      </w:r>
      <w:r w:rsidRPr="009E2C3F">
        <w:rPr>
          <w:rFonts w:cs="Arial"/>
          <w:sz w:val="22"/>
          <w:szCs w:val="22"/>
          <w:lang w:val="es-CR"/>
        </w:rPr>
        <w:t>, más IVA de bienes y servicios por ¢27.000 /m</w:t>
      </w:r>
      <w:r w:rsidRPr="009E2C3F">
        <w:rPr>
          <w:rFonts w:cs="Arial"/>
          <w:sz w:val="22"/>
          <w:szCs w:val="22"/>
          <w:vertAlign w:val="superscript"/>
          <w:lang w:val="es-CR"/>
        </w:rPr>
        <w:t>2</w:t>
      </w:r>
      <w:r w:rsidRPr="009E2C3F">
        <w:rPr>
          <w:rFonts w:cs="Arial"/>
          <w:sz w:val="22"/>
          <w:szCs w:val="22"/>
          <w:lang w:val="es-CR"/>
        </w:rPr>
        <w:t>,</w:t>
      </w:r>
      <w:r w:rsidRPr="009E2C3F">
        <w:rPr>
          <w:rFonts w:cs="Arial"/>
          <w:sz w:val="22"/>
          <w:szCs w:val="22"/>
        </w:rPr>
        <w:t xml:space="preserve"> para un unitario total de ¢</w:t>
      </w:r>
      <w:r w:rsidRPr="009E2C3F">
        <w:rPr>
          <w:rFonts w:cs="Arial"/>
          <w:sz w:val="22"/>
          <w:szCs w:val="22"/>
          <w:lang w:val="es-CR"/>
        </w:rPr>
        <w:t>232.000 /m</w:t>
      </w:r>
      <w:r w:rsidRPr="009E2C3F">
        <w:rPr>
          <w:rFonts w:cs="Arial"/>
          <w:sz w:val="22"/>
          <w:szCs w:val="22"/>
          <w:vertAlign w:val="superscript"/>
          <w:lang w:val="es-CR"/>
        </w:rPr>
        <w:t>2</w:t>
      </w:r>
      <w:r w:rsidRPr="009E2C3F">
        <w:rPr>
          <w:rFonts w:cs="Arial"/>
          <w:sz w:val="22"/>
          <w:szCs w:val="22"/>
        </w:rPr>
        <w:t>, y un monto máximo de ¢9.744.000.</w:t>
      </w:r>
    </w:p>
    <w:p w14:paraId="489554EE" w14:textId="77777777" w:rsidR="00CF76E9" w:rsidRPr="009E2C3F" w:rsidRDefault="00CF76E9" w:rsidP="009E2C3F">
      <w:pPr>
        <w:ind w:left="426" w:hanging="284"/>
        <w:jc w:val="both"/>
        <w:rPr>
          <w:rFonts w:cs="Arial"/>
          <w:sz w:val="22"/>
          <w:szCs w:val="22"/>
          <w:lang w:val="es-CR"/>
        </w:rPr>
      </w:pPr>
    </w:p>
    <w:p w14:paraId="23E7FF63" w14:textId="77777777" w:rsidR="00CF76E9" w:rsidRPr="009E2C3F" w:rsidRDefault="00CF76E9" w:rsidP="009E2C3F">
      <w:pPr>
        <w:pStyle w:val="Prrafodelista"/>
        <w:numPr>
          <w:ilvl w:val="0"/>
          <w:numId w:val="33"/>
        </w:numPr>
        <w:ind w:left="426" w:hanging="284"/>
        <w:jc w:val="both"/>
        <w:rPr>
          <w:rFonts w:cs="Arial"/>
          <w:sz w:val="22"/>
          <w:szCs w:val="22"/>
        </w:rPr>
      </w:pPr>
      <w:r w:rsidRPr="009E2C3F">
        <w:rPr>
          <w:rFonts w:cs="Arial"/>
          <w:sz w:val="22"/>
          <w:szCs w:val="22"/>
        </w:rPr>
        <w:t xml:space="preserve">Vivienda de bono Artículo 59 en </w:t>
      </w:r>
      <w:r w:rsidRPr="009E2C3F">
        <w:rPr>
          <w:rFonts w:cs="Arial"/>
          <w:sz w:val="22"/>
          <w:szCs w:val="22"/>
          <w:lang w:val="es-CR"/>
        </w:rPr>
        <w:t>sistema de mampostería integral, con empresa constructora: asciende a ¢232.000 /m</w:t>
      </w:r>
      <w:r w:rsidRPr="009E2C3F">
        <w:rPr>
          <w:rFonts w:cs="Arial"/>
          <w:sz w:val="22"/>
          <w:szCs w:val="22"/>
          <w:vertAlign w:val="superscript"/>
          <w:lang w:val="es-CR"/>
        </w:rPr>
        <w:t>2</w:t>
      </w:r>
      <w:r w:rsidRPr="009E2C3F">
        <w:rPr>
          <w:rFonts w:cs="Arial"/>
          <w:sz w:val="22"/>
          <w:szCs w:val="22"/>
          <w:lang w:val="es-CR"/>
        </w:rPr>
        <w:t>, más IVA de bienes y servicios por ¢30.000 /m</w:t>
      </w:r>
      <w:r w:rsidRPr="009E2C3F">
        <w:rPr>
          <w:rFonts w:cs="Arial"/>
          <w:sz w:val="22"/>
          <w:szCs w:val="22"/>
          <w:vertAlign w:val="superscript"/>
          <w:lang w:val="es-CR"/>
        </w:rPr>
        <w:t>2</w:t>
      </w:r>
      <w:r w:rsidRPr="009E2C3F">
        <w:rPr>
          <w:rFonts w:cs="Arial"/>
          <w:sz w:val="22"/>
          <w:szCs w:val="22"/>
          <w:lang w:val="es-CR"/>
        </w:rPr>
        <w:t>,</w:t>
      </w:r>
      <w:r w:rsidRPr="009E2C3F">
        <w:rPr>
          <w:rFonts w:cs="Arial"/>
          <w:sz w:val="22"/>
          <w:szCs w:val="22"/>
        </w:rPr>
        <w:t xml:space="preserve"> para un unitario total de ¢</w:t>
      </w:r>
      <w:r w:rsidRPr="009E2C3F">
        <w:rPr>
          <w:rFonts w:cs="Arial"/>
          <w:sz w:val="22"/>
          <w:szCs w:val="22"/>
          <w:lang w:val="es-CR"/>
        </w:rPr>
        <w:t>262.000 /m</w:t>
      </w:r>
      <w:r w:rsidRPr="009E2C3F">
        <w:rPr>
          <w:rFonts w:cs="Arial"/>
          <w:sz w:val="22"/>
          <w:szCs w:val="22"/>
          <w:vertAlign w:val="superscript"/>
          <w:lang w:val="es-CR"/>
        </w:rPr>
        <w:t>2</w:t>
      </w:r>
      <w:r w:rsidRPr="009E2C3F">
        <w:rPr>
          <w:rFonts w:cs="Arial"/>
          <w:sz w:val="22"/>
          <w:szCs w:val="22"/>
        </w:rPr>
        <w:t>, y un monto máximo de ¢11.004.000.</w:t>
      </w:r>
    </w:p>
    <w:p w14:paraId="163D330A" w14:textId="77777777" w:rsidR="00CF76E9" w:rsidRPr="009E2C3F" w:rsidRDefault="00CF76E9" w:rsidP="009E2C3F">
      <w:pPr>
        <w:ind w:left="426" w:hanging="284"/>
        <w:jc w:val="both"/>
        <w:rPr>
          <w:rFonts w:cs="Arial"/>
          <w:sz w:val="22"/>
          <w:szCs w:val="22"/>
          <w:highlight w:val="yellow"/>
        </w:rPr>
      </w:pPr>
    </w:p>
    <w:p w14:paraId="44DBB158" w14:textId="77777777" w:rsidR="00CF76E9" w:rsidRPr="009E2C3F" w:rsidRDefault="00CF76E9" w:rsidP="009E2C3F">
      <w:pPr>
        <w:pStyle w:val="Prrafodelista"/>
        <w:numPr>
          <w:ilvl w:val="0"/>
          <w:numId w:val="33"/>
        </w:numPr>
        <w:ind w:left="426" w:hanging="284"/>
        <w:jc w:val="both"/>
        <w:rPr>
          <w:rFonts w:cs="Arial"/>
          <w:sz w:val="22"/>
          <w:szCs w:val="22"/>
        </w:rPr>
      </w:pPr>
      <w:r w:rsidRPr="009E2C3F">
        <w:rPr>
          <w:rFonts w:cs="Arial"/>
          <w:sz w:val="22"/>
          <w:szCs w:val="22"/>
        </w:rPr>
        <w:t xml:space="preserve">Vivienda de bono Artículo 59 en </w:t>
      </w:r>
      <w:r w:rsidRPr="009E2C3F">
        <w:rPr>
          <w:rFonts w:cs="Arial"/>
          <w:sz w:val="22"/>
          <w:szCs w:val="22"/>
          <w:lang w:val="es-CR"/>
        </w:rPr>
        <w:t>sistema prefabricado de columnas y baldosas, sin empresa constructora: asciende a ¢175.000 /m</w:t>
      </w:r>
      <w:r w:rsidRPr="009E2C3F">
        <w:rPr>
          <w:rFonts w:cs="Arial"/>
          <w:sz w:val="22"/>
          <w:szCs w:val="22"/>
          <w:vertAlign w:val="superscript"/>
          <w:lang w:val="es-CR"/>
        </w:rPr>
        <w:t>2</w:t>
      </w:r>
      <w:r w:rsidRPr="009E2C3F">
        <w:rPr>
          <w:rFonts w:cs="Arial"/>
          <w:sz w:val="22"/>
          <w:szCs w:val="22"/>
          <w:lang w:val="es-CR"/>
        </w:rPr>
        <w:t>, más IVA de bienes y servicios por ¢15.000 /m</w:t>
      </w:r>
      <w:r w:rsidRPr="009E2C3F">
        <w:rPr>
          <w:rFonts w:cs="Arial"/>
          <w:sz w:val="22"/>
          <w:szCs w:val="22"/>
          <w:vertAlign w:val="superscript"/>
          <w:lang w:val="es-CR"/>
        </w:rPr>
        <w:t>2</w:t>
      </w:r>
      <w:r w:rsidRPr="009E2C3F">
        <w:rPr>
          <w:rFonts w:cs="Arial"/>
          <w:sz w:val="22"/>
          <w:szCs w:val="22"/>
          <w:lang w:val="es-CR"/>
        </w:rPr>
        <w:t>,</w:t>
      </w:r>
      <w:r w:rsidRPr="009E2C3F">
        <w:rPr>
          <w:rFonts w:cs="Arial"/>
          <w:sz w:val="22"/>
          <w:szCs w:val="22"/>
        </w:rPr>
        <w:t xml:space="preserve"> para un unitario total de ¢190</w:t>
      </w:r>
      <w:r w:rsidRPr="009E2C3F">
        <w:rPr>
          <w:rFonts w:cs="Arial"/>
          <w:sz w:val="22"/>
          <w:szCs w:val="22"/>
          <w:lang w:val="es-CR"/>
        </w:rPr>
        <w:t>.000 /m</w:t>
      </w:r>
      <w:r w:rsidRPr="009E2C3F">
        <w:rPr>
          <w:rFonts w:cs="Arial"/>
          <w:sz w:val="22"/>
          <w:szCs w:val="22"/>
          <w:vertAlign w:val="superscript"/>
          <w:lang w:val="es-CR"/>
        </w:rPr>
        <w:t>2</w:t>
      </w:r>
      <w:r w:rsidRPr="009E2C3F">
        <w:rPr>
          <w:rFonts w:cs="Arial"/>
          <w:sz w:val="22"/>
          <w:szCs w:val="22"/>
        </w:rPr>
        <w:t>, y un monto máximo de ¢7.980.000.</w:t>
      </w:r>
    </w:p>
    <w:p w14:paraId="3B2F44FA" w14:textId="77777777" w:rsidR="00CF76E9" w:rsidRPr="009E2C3F" w:rsidRDefault="00CF76E9" w:rsidP="009E2C3F">
      <w:pPr>
        <w:ind w:left="426" w:hanging="284"/>
        <w:jc w:val="both"/>
        <w:rPr>
          <w:rFonts w:cs="Arial"/>
          <w:sz w:val="22"/>
          <w:szCs w:val="22"/>
          <w:lang w:val="es-CR"/>
        </w:rPr>
      </w:pPr>
    </w:p>
    <w:p w14:paraId="1F75F3A7" w14:textId="77777777" w:rsidR="00CF76E9" w:rsidRPr="009E2C3F" w:rsidRDefault="00CF76E9" w:rsidP="009E2C3F">
      <w:pPr>
        <w:pStyle w:val="Prrafodelista"/>
        <w:numPr>
          <w:ilvl w:val="0"/>
          <w:numId w:val="33"/>
        </w:numPr>
        <w:ind w:left="426" w:hanging="284"/>
        <w:jc w:val="both"/>
        <w:rPr>
          <w:rFonts w:cs="Arial"/>
          <w:sz w:val="22"/>
          <w:szCs w:val="22"/>
        </w:rPr>
      </w:pPr>
      <w:r w:rsidRPr="009E2C3F">
        <w:rPr>
          <w:rFonts w:cs="Arial"/>
          <w:sz w:val="22"/>
          <w:szCs w:val="22"/>
        </w:rPr>
        <w:t xml:space="preserve">Vivienda de bono Artículo 59 en </w:t>
      </w:r>
      <w:r w:rsidRPr="009E2C3F">
        <w:rPr>
          <w:rFonts w:cs="Arial"/>
          <w:sz w:val="22"/>
          <w:szCs w:val="22"/>
          <w:lang w:val="es-CR"/>
        </w:rPr>
        <w:t>sistema de mampostería integral, sin empresa constructora: asciende a ¢197.000 /m</w:t>
      </w:r>
      <w:r w:rsidRPr="009E2C3F">
        <w:rPr>
          <w:rFonts w:cs="Arial"/>
          <w:sz w:val="22"/>
          <w:szCs w:val="22"/>
          <w:vertAlign w:val="superscript"/>
          <w:lang w:val="es-CR"/>
        </w:rPr>
        <w:t>2</w:t>
      </w:r>
      <w:r w:rsidRPr="009E2C3F">
        <w:rPr>
          <w:rFonts w:cs="Arial"/>
          <w:sz w:val="22"/>
          <w:szCs w:val="22"/>
          <w:lang w:val="es-CR"/>
        </w:rPr>
        <w:t>, más IVA de bienes y servicios por ¢17.000 /m</w:t>
      </w:r>
      <w:r w:rsidRPr="009E2C3F">
        <w:rPr>
          <w:rFonts w:cs="Arial"/>
          <w:sz w:val="22"/>
          <w:szCs w:val="22"/>
          <w:vertAlign w:val="superscript"/>
          <w:lang w:val="es-CR"/>
        </w:rPr>
        <w:t>2</w:t>
      </w:r>
      <w:r w:rsidRPr="009E2C3F">
        <w:rPr>
          <w:rFonts w:cs="Arial"/>
          <w:sz w:val="22"/>
          <w:szCs w:val="22"/>
          <w:lang w:val="es-CR"/>
        </w:rPr>
        <w:t>,</w:t>
      </w:r>
      <w:r w:rsidRPr="009E2C3F">
        <w:rPr>
          <w:rFonts w:cs="Arial"/>
          <w:sz w:val="22"/>
          <w:szCs w:val="22"/>
        </w:rPr>
        <w:t xml:space="preserve"> para un unitario total de ¢</w:t>
      </w:r>
      <w:r w:rsidRPr="009E2C3F">
        <w:rPr>
          <w:rFonts w:cs="Arial"/>
          <w:sz w:val="22"/>
          <w:szCs w:val="22"/>
          <w:lang w:val="es-CR"/>
        </w:rPr>
        <w:t>214.000 /m</w:t>
      </w:r>
      <w:r w:rsidRPr="009E2C3F">
        <w:rPr>
          <w:rFonts w:cs="Arial"/>
          <w:sz w:val="22"/>
          <w:szCs w:val="22"/>
          <w:vertAlign w:val="superscript"/>
          <w:lang w:val="es-CR"/>
        </w:rPr>
        <w:t>2</w:t>
      </w:r>
      <w:r w:rsidRPr="009E2C3F">
        <w:rPr>
          <w:rFonts w:cs="Arial"/>
          <w:sz w:val="22"/>
          <w:szCs w:val="22"/>
        </w:rPr>
        <w:t>, y un monto máximo de ¢8.988.000.</w:t>
      </w:r>
    </w:p>
    <w:p w14:paraId="0B11166D" w14:textId="77777777" w:rsidR="00CF76E9" w:rsidRPr="009E2C3F" w:rsidRDefault="00CF76E9" w:rsidP="00CF76E9">
      <w:pPr>
        <w:jc w:val="both"/>
        <w:rPr>
          <w:rFonts w:cs="Arial"/>
          <w:sz w:val="22"/>
          <w:szCs w:val="22"/>
        </w:rPr>
      </w:pPr>
    </w:p>
    <w:p w14:paraId="29961563" w14:textId="7FD6C18B" w:rsidR="00CF76E9" w:rsidRPr="009E2C3F" w:rsidRDefault="00301C4E" w:rsidP="00CF76E9">
      <w:pPr>
        <w:jc w:val="both"/>
        <w:rPr>
          <w:rFonts w:cs="Arial"/>
          <w:sz w:val="22"/>
          <w:szCs w:val="22"/>
        </w:rPr>
      </w:pPr>
      <w:r>
        <w:rPr>
          <w:rFonts w:cs="Arial"/>
          <w:sz w:val="22"/>
          <w:szCs w:val="22"/>
        </w:rPr>
        <w:t xml:space="preserve">Los anteriores </w:t>
      </w:r>
      <w:r w:rsidR="00CF76E9" w:rsidRPr="009E2C3F">
        <w:rPr>
          <w:rFonts w:cs="Arial"/>
          <w:sz w:val="22"/>
          <w:szCs w:val="22"/>
        </w:rPr>
        <w:t xml:space="preserve">parámetros </w:t>
      </w:r>
      <w:r>
        <w:rPr>
          <w:rFonts w:cs="Arial"/>
          <w:sz w:val="22"/>
          <w:szCs w:val="22"/>
        </w:rPr>
        <w:t xml:space="preserve">de costos serán </w:t>
      </w:r>
      <w:r w:rsidR="00CF76E9" w:rsidRPr="009E2C3F">
        <w:rPr>
          <w:rFonts w:cs="Arial"/>
          <w:sz w:val="22"/>
          <w:szCs w:val="22"/>
        </w:rPr>
        <w:t>actualizados por la Jefatura de la Dirección FOSUVI</w:t>
      </w:r>
      <w:r>
        <w:rPr>
          <w:rFonts w:cs="Arial"/>
          <w:sz w:val="22"/>
          <w:szCs w:val="22"/>
        </w:rPr>
        <w:t>,</w:t>
      </w:r>
      <w:r w:rsidR="00CF76E9" w:rsidRPr="009E2C3F">
        <w:rPr>
          <w:rFonts w:cs="Arial"/>
          <w:sz w:val="22"/>
          <w:szCs w:val="22"/>
        </w:rPr>
        <w:t xml:space="preserve"> cuando se considere necesario (al menos deberán ser revisados al menos una vez al año), previo análisis de los presupuestos correspondientes por parte del Departamento Técnico.</w:t>
      </w:r>
    </w:p>
    <w:p w14:paraId="7DBF3CDF" w14:textId="77777777" w:rsidR="00CF76E9" w:rsidRPr="009E2C3F" w:rsidRDefault="00CF76E9" w:rsidP="00CF76E9">
      <w:pPr>
        <w:ind w:left="720"/>
        <w:jc w:val="both"/>
        <w:rPr>
          <w:rFonts w:cs="Arial"/>
          <w:sz w:val="22"/>
          <w:szCs w:val="22"/>
        </w:rPr>
      </w:pPr>
      <w:r w:rsidRPr="009E2C3F">
        <w:rPr>
          <w:rFonts w:cs="Arial"/>
          <w:sz w:val="22"/>
          <w:szCs w:val="22"/>
        </w:rPr>
        <w:t xml:space="preserve"> </w:t>
      </w:r>
    </w:p>
    <w:p w14:paraId="2C8F22E9" w14:textId="0F2BFD2B" w:rsidR="00CF76E9" w:rsidRPr="00077E23" w:rsidRDefault="00077E23" w:rsidP="00077E23">
      <w:pPr>
        <w:jc w:val="both"/>
        <w:rPr>
          <w:rFonts w:cs="Arial"/>
          <w:sz w:val="22"/>
          <w:szCs w:val="22"/>
        </w:rPr>
      </w:pPr>
      <w:r w:rsidRPr="00077E23">
        <w:rPr>
          <w:rFonts w:cs="Arial"/>
          <w:b/>
          <w:bCs/>
          <w:sz w:val="22"/>
          <w:szCs w:val="22"/>
        </w:rPr>
        <w:t>4)</w:t>
      </w:r>
      <w:r>
        <w:rPr>
          <w:rFonts w:cs="Arial"/>
          <w:sz w:val="22"/>
          <w:szCs w:val="22"/>
        </w:rPr>
        <w:t xml:space="preserve"> </w:t>
      </w:r>
      <w:r w:rsidR="00CF76E9" w:rsidRPr="00077E23">
        <w:rPr>
          <w:rFonts w:cs="Arial"/>
          <w:sz w:val="22"/>
          <w:szCs w:val="22"/>
        </w:rPr>
        <w:t>Aprobar los nuevos formatos de presupuestos de obras de infraestructura y viviendas, elaborados por el Departamento Técnico, los cuales consideran el monto de IVA.  Dichos documentos se a</w:t>
      </w:r>
      <w:r>
        <w:rPr>
          <w:rFonts w:cs="Arial"/>
          <w:sz w:val="22"/>
          <w:szCs w:val="22"/>
        </w:rPr>
        <w:t>nexan</w:t>
      </w:r>
      <w:r w:rsidR="00CF76E9" w:rsidRPr="00077E23">
        <w:rPr>
          <w:rFonts w:cs="Arial"/>
          <w:sz w:val="22"/>
          <w:szCs w:val="22"/>
        </w:rPr>
        <w:t xml:space="preserve"> a est</w:t>
      </w:r>
      <w:r>
        <w:rPr>
          <w:rFonts w:cs="Arial"/>
          <w:sz w:val="22"/>
          <w:szCs w:val="22"/>
        </w:rPr>
        <w:t>e</w:t>
      </w:r>
      <w:r w:rsidR="00CF76E9" w:rsidRPr="00077E23">
        <w:rPr>
          <w:rFonts w:cs="Arial"/>
          <w:sz w:val="22"/>
          <w:szCs w:val="22"/>
        </w:rPr>
        <w:t xml:space="preserve"> </w:t>
      </w:r>
      <w:r>
        <w:rPr>
          <w:rFonts w:cs="Arial"/>
          <w:sz w:val="22"/>
          <w:szCs w:val="22"/>
        </w:rPr>
        <w:t>acuerdo</w:t>
      </w:r>
      <w:r w:rsidR="00CF76E9" w:rsidRPr="00077E23">
        <w:rPr>
          <w:rFonts w:cs="Arial"/>
          <w:sz w:val="22"/>
          <w:szCs w:val="22"/>
        </w:rPr>
        <w:t xml:space="preserve"> y se denominan: “Formato de presupuesto de urbanización P-001-19” y “Formato de presupuesto de viviendas P-002-19 y P-003-19”. (Anexo 1)</w:t>
      </w:r>
    </w:p>
    <w:p w14:paraId="0A3B0DB4" w14:textId="77777777" w:rsidR="00CF76E9" w:rsidRPr="009E2C3F" w:rsidRDefault="00CF76E9" w:rsidP="00077E23">
      <w:pPr>
        <w:ind w:left="720"/>
        <w:jc w:val="both"/>
        <w:rPr>
          <w:rFonts w:cs="Arial"/>
          <w:sz w:val="22"/>
          <w:szCs w:val="22"/>
        </w:rPr>
      </w:pPr>
    </w:p>
    <w:p w14:paraId="30A860BA" w14:textId="5CE84111" w:rsidR="00CF76E9" w:rsidRPr="00077E23" w:rsidRDefault="00077E23" w:rsidP="00077E23">
      <w:pPr>
        <w:jc w:val="both"/>
        <w:rPr>
          <w:rFonts w:cs="Arial"/>
          <w:sz w:val="22"/>
          <w:szCs w:val="22"/>
        </w:rPr>
      </w:pPr>
      <w:r w:rsidRPr="00077E23">
        <w:rPr>
          <w:rFonts w:cs="Arial"/>
          <w:b/>
          <w:bCs/>
          <w:sz w:val="22"/>
          <w:szCs w:val="22"/>
        </w:rPr>
        <w:lastRenderedPageBreak/>
        <w:t>5)</w:t>
      </w:r>
      <w:r>
        <w:rPr>
          <w:rFonts w:cs="Arial"/>
          <w:sz w:val="22"/>
          <w:szCs w:val="22"/>
        </w:rPr>
        <w:t xml:space="preserve"> </w:t>
      </w:r>
      <w:r w:rsidR="00CF76E9" w:rsidRPr="00077E23">
        <w:rPr>
          <w:rFonts w:cs="Arial"/>
          <w:sz w:val="22"/>
          <w:szCs w:val="22"/>
        </w:rPr>
        <w:t>Aprobar y comunicar a las Entidades Autorizadas</w:t>
      </w:r>
      <w:r>
        <w:rPr>
          <w:rFonts w:cs="Arial"/>
          <w:sz w:val="22"/>
          <w:szCs w:val="22"/>
        </w:rPr>
        <w:t>,</w:t>
      </w:r>
      <w:r w:rsidR="00CF76E9" w:rsidRPr="00077E23">
        <w:rPr>
          <w:rFonts w:cs="Arial"/>
          <w:sz w:val="22"/>
          <w:szCs w:val="22"/>
        </w:rPr>
        <w:t xml:space="preserve"> las disposiciones sobre el manejo que se realizará sobre la solicitud de facturas electrónicas en todas las operaciones de BFV, el cual se describe en los adjuntos denominados “PROCEDIMIENTO DE MANEJO DE FACTURA ELECTRÓNICA EN OPERACIONES DEL SFNV P-IVA-001-2019 v1” y “DETALLE DE CONTENIDO FACTURA ELECTRÓNICA EN OPERACIONES DEL SFNV P-IVA-002-2019 v1”. (Anexo</w:t>
      </w:r>
      <w:r w:rsidR="00BB48E0" w:rsidRPr="00077E23">
        <w:rPr>
          <w:rFonts w:cs="Arial"/>
          <w:sz w:val="22"/>
          <w:szCs w:val="22"/>
        </w:rPr>
        <w:t>s</w:t>
      </w:r>
      <w:r w:rsidR="00CF76E9" w:rsidRPr="00077E23">
        <w:rPr>
          <w:rFonts w:cs="Arial"/>
          <w:sz w:val="22"/>
          <w:szCs w:val="22"/>
        </w:rPr>
        <w:t xml:space="preserve"> 2</w:t>
      </w:r>
      <w:r w:rsidR="00BB48E0" w:rsidRPr="00077E23">
        <w:rPr>
          <w:rFonts w:cs="Arial"/>
          <w:sz w:val="22"/>
          <w:szCs w:val="22"/>
        </w:rPr>
        <w:t xml:space="preserve"> y 3</w:t>
      </w:r>
      <w:r w:rsidR="00CF76E9" w:rsidRPr="00077E23">
        <w:rPr>
          <w:rFonts w:cs="Arial"/>
          <w:sz w:val="22"/>
          <w:szCs w:val="22"/>
        </w:rPr>
        <w:t>)</w:t>
      </w:r>
    </w:p>
    <w:p w14:paraId="4693869A" w14:textId="77777777" w:rsidR="00CF76E9" w:rsidRPr="009E2C3F" w:rsidRDefault="00CF76E9" w:rsidP="00077E23">
      <w:pPr>
        <w:ind w:left="720"/>
        <w:jc w:val="both"/>
        <w:rPr>
          <w:rFonts w:cs="Arial"/>
          <w:sz w:val="22"/>
          <w:szCs w:val="22"/>
        </w:rPr>
      </w:pPr>
    </w:p>
    <w:p w14:paraId="249FA347" w14:textId="2C6704A2" w:rsidR="00CF76E9" w:rsidRPr="00077E23" w:rsidRDefault="00077E23" w:rsidP="00077E23">
      <w:pPr>
        <w:jc w:val="both"/>
        <w:rPr>
          <w:rFonts w:cs="Arial"/>
          <w:sz w:val="22"/>
          <w:szCs w:val="22"/>
        </w:rPr>
      </w:pPr>
      <w:r w:rsidRPr="00077E23">
        <w:rPr>
          <w:rFonts w:cs="Arial"/>
          <w:b/>
          <w:bCs/>
          <w:sz w:val="22"/>
          <w:szCs w:val="22"/>
        </w:rPr>
        <w:t>6)</w:t>
      </w:r>
      <w:r>
        <w:rPr>
          <w:rFonts w:cs="Arial"/>
          <w:sz w:val="22"/>
          <w:szCs w:val="22"/>
        </w:rPr>
        <w:t xml:space="preserve"> </w:t>
      </w:r>
      <w:r w:rsidR="00CF76E9" w:rsidRPr="00077E23">
        <w:rPr>
          <w:rFonts w:cs="Arial"/>
          <w:sz w:val="22"/>
          <w:szCs w:val="22"/>
        </w:rPr>
        <w:t>Comunicar a las Entidades Autorizadas</w:t>
      </w:r>
      <w:r>
        <w:rPr>
          <w:rFonts w:cs="Arial"/>
          <w:sz w:val="22"/>
          <w:szCs w:val="22"/>
        </w:rPr>
        <w:t>,</w:t>
      </w:r>
      <w:r w:rsidR="00CF76E9" w:rsidRPr="00077E23">
        <w:rPr>
          <w:rFonts w:cs="Arial"/>
          <w:sz w:val="22"/>
          <w:szCs w:val="22"/>
        </w:rPr>
        <w:t xml:space="preserve"> que el manejo que se realizará sobre el reconocimiento del IVA en los gastos de formalización de las operaciones del BFV</w:t>
      </w:r>
      <w:r>
        <w:rPr>
          <w:rFonts w:cs="Arial"/>
          <w:sz w:val="22"/>
          <w:szCs w:val="22"/>
        </w:rPr>
        <w:t>,</w:t>
      </w:r>
      <w:r w:rsidR="00CF76E9" w:rsidRPr="00077E23">
        <w:rPr>
          <w:rFonts w:cs="Arial"/>
          <w:sz w:val="22"/>
          <w:szCs w:val="22"/>
        </w:rPr>
        <w:t xml:space="preserve"> será </w:t>
      </w:r>
      <w:r>
        <w:rPr>
          <w:rFonts w:cs="Arial"/>
          <w:sz w:val="22"/>
          <w:szCs w:val="22"/>
        </w:rPr>
        <w:t>el siguiente</w:t>
      </w:r>
      <w:r w:rsidR="00CF76E9" w:rsidRPr="00077E23">
        <w:rPr>
          <w:rFonts w:cs="Arial"/>
          <w:sz w:val="22"/>
          <w:szCs w:val="22"/>
        </w:rPr>
        <w:t>:</w:t>
      </w:r>
    </w:p>
    <w:p w14:paraId="1B47B2C3" w14:textId="77777777" w:rsidR="00CF76E9" w:rsidRPr="009E2C3F" w:rsidRDefault="00CF76E9" w:rsidP="00CF76E9">
      <w:pPr>
        <w:pStyle w:val="Prrafodelista"/>
        <w:rPr>
          <w:rFonts w:cs="Arial"/>
          <w:sz w:val="22"/>
          <w:szCs w:val="22"/>
        </w:rPr>
      </w:pPr>
    </w:p>
    <w:p w14:paraId="28A19FC2" w14:textId="7B726D96" w:rsidR="00CF76E9" w:rsidRPr="009E2C3F" w:rsidRDefault="00CF76E9" w:rsidP="00077E23">
      <w:pPr>
        <w:numPr>
          <w:ilvl w:val="1"/>
          <w:numId w:val="22"/>
        </w:numPr>
        <w:tabs>
          <w:tab w:val="clear" w:pos="1080"/>
          <w:tab w:val="num" w:pos="426"/>
        </w:tabs>
        <w:ind w:left="426" w:right="1134" w:hanging="142"/>
        <w:jc w:val="both"/>
        <w:rPr>
          <w:rFonts w:cs="Arial"/>
          <w:sz w:val="22"/>
          <w:szCs w:val="22"/>
        </w:rPr>
      </w:pPr>
      <w:r w:rsidRPr="009E2C3F">
        <w:rPr>
          <w:rFonts w:cs="Arial"/>
          <w:sz w:val="22"/>
          <w:szCs w:val="22"/>
        </w:rPr>
        <w:t>El IVA asociado a los gastos de formalización de los casos tramitados al amparo del artículo 59 de la Ley del SFNV</w:t>
      </w:r>
      <w:r w:rsidR="00301C4E">
        <w:rPr>
          <w:rFonts w:cs="Arial"/>
          <w:sz w:val="22"/>
          <w:szCs w:val="22"/>
        </w:rPr>
        <w:t>,</w:t>
      </w:r>
      <w:r w:rsidRPr="009E2C3F">
        <w:rPr>
          <w:rFonts w:cs="Arial"/>
          <w:sz w:val="22"/>
          <w:szCs w:val="22"/>
        </w:rPr>
        <w:t xml:space="preserve"> será subsidiado (reembolsado) en proporción a los parámetros de financiamiento definidos en el acuerdo 5 de la sesión 11-2015 de la Junta Directiva del BANHVI</w:t>
      </w:r>
      <w:r w:rsidR="00920995">
        <w:rPr>
          <w:rFonts w:cs="Arial"/>
          <w:sz w:val="22"/>
          <w:szCs w:val="22"/>
        </w:rPr>
        <w:t>,</w:t>
      </w:r>
      <w:r w:rsidRPr="009E2C3F">
        <w:rPr>
          <w:rFonts w:cs="Arial"/>
          <w:sz w:val="22"/>
          <w:szCs w:val="22"/>
        </w:rPr>
        <w:t xml:space="preserve"> del 5 de marzo de 2015.</w:t>
      </w:r>
    </w:p>
    <w:p w14:paraId="5B7AA2CD" w14:textId="77777777" w:rsidR="00CF76E9" w:rsidRPr="009E2C3F" w:rsidRDefault="00CF76E9" w:rsidP="00077E23">
      <w:pPr>
        <w:tabs>
          <w:tab w:val="num" w:pos="426"/>
        </w:tabs>
        <w:ind w:left="426" w:right="1134" w:hanging="142"/>
        <w:jc w:val="both"/>
        <w:rPr>
          <w:rFonts w:cs="Arial"/>
          <w:sz w:val="22"/>
          <w:szCs w:val="22"/>
        </w:rPr>
      </w:pPr>
    </w:p>
    <w:p w14:paraId="0AC47DB3" w14:textId="3A2C12C1" w:rsidR="00CF76E9" w:rsidRPr="009E2C3F" w:rsidRDefault="00CF76E9" w:rsidP="00077E23">
      <w:pPr>
        <w:numPr>
          <w:ilvl w:val="1"/>
          <w:numId w:val="22"/>
        </w:numPr>
        <w:tabs>
          <w:tab w:val="clear" w:pos="1080"/>
          <w:tab w:val="num" w:pos="426"/>
        </w:tabs>
        <w:ind w:left="426" w:right="1134" w:hanging="142"/>
        <w:jc w:val="both"/>
        <w:rPr>
          <w:rFonts w:cs="Arial"/>
          <w:sz w:val="22"/>
          <w:szCs w:val="22"/>
        </w:rPr>
      </w:pPr>
      <w:r w:rsidRPr="009E2C3F">
        <w:rPr>
          <w:rFonts w:cs="Arial"/>
          <w:sz w:val="22"/>
          <w:szCs w:val="22"/>
        </w:rPr>
        <w:t>En los casos de operaciones de bono ordinario</w:t>
      </w:r>
      <w:r w:rsidR="005B1B59">
        <w:rPr>
          <w:rFonts w:cs="Arial"/>
          <w:sz w:val="22"/>
          <w:szCs w:val="22"/>
        </w:rPr>
        <w:t>,</w:t>
      </w:r>
      <w:r w:rsidRPr="009E2C3F">
        <w:rPr>
          <w:rFonts w:cs="Arial"/>
          <w:sz w:val="22"/>
          <w:szCs w:val="22"/>
        </w:rPr>
        <w:t xml:space="preserve"> el BANHVI no destinará recursos adicionales para reconocer el incremento en los gastos de formalización por el concepto de IVA</w:t>
      </w:r>
      <w:r w:rsidR="00213F28">
        <w:rPr>
          <w:rFonts w:cs="Arial"/>
          <w:sz w:val="22"/>
          <w:szCs w:val="22"/>
        </w:rPr>
        <w:t>,</w:t>
      </w:r>
      <w:r w:rsidRPr="009E2C3F">
        <w:rPr>
          <w:rFonts w:cs="Arial"/>
          <w:sz w:val="22"/>
          <w:szCs w:val="22"/>
        </w:rPr>
        <w:t xml:space="preserve"> por lo que el costo total respectivo tendrá que ser asumido por el beneficiario.</w:t>
      </w:r>
    </w:p>
    <w:p w14:paraId="3F50ED99" w14:textId="72C9FE77" w:rsidR="00E11F0C" w:rsidRPr="002614D2" w:rsidRDefault="00E11F0C" w:rsidP="00E11F0C">
      <w:pPr>
        <w:ind w:right="1134"/>
        <w:jc w:val="both"/>
        <w:rPr>
          <w:rFonts w:cs="Arial"/>
          <w:sz w:val="22"/>
          <w:szCs w:val="22"/>
        </w:rPr>
      </w:pPr>
    </w:p>
    <w:p w14:paraId="4A342121" w14:textId="77777777" w:rsidR="00E11F0C" w:rsidRPr="002614D2" w:rsidRDefault="00E11F0C" w:rsidP="00E11F0C">
      <w:pPr>
        <w:ind w:right="1134"/>
        <w:jc w:val="both"/>
        <w:rPr>
          <w:rFonts w:cs="Arial"/>
          <w:sz w:val="22"/>
          <w:szCs w:val="22"/>
        </w:rPr>
      </w:pPr>
    </w:p>
    <w:p w14:paraId="2F16ECBB" w14:textId="5E2E5984" w:rsidR="00CF76E9" w:rsidRPr="00D07E2E" w:rsidRDefault="00D07E2E" w:rsidP="00B145D6">
      <w:pPr>
        <w:jc w:val="center"/>
        <w:rPr>
          <w:rFonts w:cs="Arial"/>
          <w:b/>
          <w:sz w:val="22"/>
          <w:szCs w:val="22"/>
        </w:rPr>
      </w:pPr>
      <w:r w:rsidRPr="00D07E2E">
        <w:rPr>
          <w:rFonts w:cs="Arial"/>
          <w:b/>
          <w:sz w:val="22"/>
          <w:szCs w:val="22"/>
        </w:rPr>
        <w:t>TRANSITORIOS</w:t>
      </w:r>
    </w:p>
    <w:p w14:paraId="1D849E53" w14:textId="77777777" w:rsidR="00CF76E9" w:rsidRPr="002614D2" w:rsidRDefault="00CF76E9" w:rsidP="00CF76E9">
      <w:pPr>
        <w:pStyle w:val="Textoindependiente"/>
        <w:ind w:right="-42"/>
        <w:rPr>
          <w:rFonts w:cs="Arial"/>
          <w:b/>
          <w:szCs w:val="22"/>
        </w:rPr>
      </w:pPr>
    </w:p>
    <w:p w14:paraId="1FCB9D5D" w14:textId="0499573B" w:rsidR="00CF76E9" w:rsidRPr="00D07E2E" w:rsidRDefault="00D07E2E" w:rsidP="00D07E2E">
      <w:pPr>
        <w:jc w:val="both"/>
        <w:rPr>
          <w:rFonts w:cs="Arial"/>
          <w:sz w:val="22"/>
          <w:szCs w:val="22"/>
        </w:rPr>
      </w:pPr>
      <w:r w:rsidRPr="00D07E2E">
        <w:rPr>
          <w:rFonts w:cs="Arial"/>
          <w:b/>
          <w:bCs/>
          <w:sz w:val="22"/>
          <w:szCs w:val="22"/>
        </w:rPr>
        <w:t>1.-</w:t>
      </w:r>
      <w:r>
        <w:rPr>
          <w:rFonts w:cs="Arial"/>
          <w:sz w:val="22"/>
          <w:szCs w:val="22"/>
        </w:rPr>
        <w:t xml:space="preserve"> </w:t>
      </w:r>
      <w:r w:rsidR="00CF76E9" w:rsidRPr="00D07E2E">
        <w:rPr>
          <w:rFonts w:cs="Arial"/>
          <w:sz w:val="22"/>
          <w:szCs w:val="22"/>
        </w:rPr>
        <w:t>Para los casos de bono ordinario</w:t>
      </w:r>
      <w:r w:rsidR="00733CF4">
        <w:rPr>
          <w:rFonts w:cs="Arial"/>
          <w:sz w:val="22"/>
          <w:szCs w:val="22"/>
        </w:rPr>
        <w:t>,</w:t>
      </w:r>
      <w:r w:rsidR="00CF76E9" w:rsidRPr="00D07E2E">
        <w:rPr>
          <w:rFonts w:cs="Arial"/>
          <w:sz w:val="22"/>
          <w:szCs w:val="22"/>
        </w:rPr>
        <w:t xml:space="preserve"> emitidos o aprobados por las Entidades Autorizadas (sin formalizar)</w:t>
      </w:r>
      <w:r>
        <w:rPr>
          <w:rFonts w:cs="Arial"/>
          <w:sz w:val="22"/>
          <w:szCs w:val="22"/>
        </w:rPr>
        <w:t>,</w:t>
      </w:r>
      <w:r w:rsidR="00CF76E9" w:rsidRPr="00D07E2E">
        <w:rPr>
          <w:rFonts w:cs="Arial"/>
          <w:sz w:val="22"/>
          <w:szCs w:val="22"/>
        </w:rPr>
        <w:t xml:space="preserve"> a la fecha </w:t>
      </w:r>
      <w:r>
        <w:rPr>
          <w:rFonts w:cs="Arial"/>
          <w:sz w:val="22"/>
          <w:szCs w:val="22"/>
        </w:rPr>
        <w:t>de emisión del presente acuerdo</w:t>
      </w:r>
      <w:r w:rsidR="00CF76E9" w:rsidRPr="00D07E2E">
        <w:rPr>
          <w:rFonts w:cs="Arial"/>
          <w:sz w:val="22"/>
          <w:szCs w:val="22"/>
        </w:rPr>
        <w:t xml:space="preserve"> y en los que no se disponga de código de exoneración, las entidades deberán identificar:</w:t>
      </w:r>
    </w:p>
    <w:p w14:paraId="6160BFE4" w14:textId="77777777" w:rsidR="00CF76E9" w:rsidRPr="002614D2" w:rsidRDefault="00CF76E9" w:rsidP="00CF76E9">
      <w:pPr>
        <w:pStyle w:val="Prrafodelista"/>
        <w:ind w:left="397"/>
        <w:jc w:val="both"/>
        <w:rPr>
          <w:rFonts w:cs="Arial"/>
          <w:sz w:val="22"/>
          <w:szCs w:val="22"/>
        </w:rPr>
      </w:pPr>
    </w:p>
    <w:p w14:paraId="57AE7621" w14:textId="44404A98" w:rsidR="00CF76E9" w:rsidRPr="002614D2" w:rsidRDefault="00CF76E9" w:rsidP="00D07E2E">
      <w:pPr>
        <w:pStyle w:val="Prrafodelista"/>
        <w:numPr>
          <w:ilvl w:val="1"/>
          <w:numId w:val="26"/>
        </w:numPr>
        <w:ind w:left="426" w:hanging="284"/>
        <w:jc w:val="both"/>
        <w:rPr>
          <w:rFonts w:cs="Arial"/>
          <w:sz w:val="22"/>
          <w:szCs w:val="22"/>
        </w:rPr>
      </w:pPr>
      <w:r w:rsidRPr="002614D2">
        <w:rPr>
          <w:rFonts w:cs="Arial"/>
          <w:sz w:val="22"/>
          <w:szCs w:val="22"/>
        </w:rPr>
        <w:t>Los casos que tengan una empresa asociada</w:t>
      </w:r>
      <w:r w:rsidR="00D07E2E">
        <w:rPr>
          <w:rFonts w:cs="Arial"/>
          <w:sz w:val="22"/>
          <w:szCs w:val="22"/>
        </w:rPr>
        <w:t>,</w:t>
      </w:r>
      <w:r w:rsidRPr="002614D2">
        <w:rPr>
          <w:rFonts w:cs="Arial"/>
          <w:sz w:val="22"/>
          <w:szCs w:val="22"/>
        </w:rPr>
        <w:t xml:space="preserve"> con el fin de realizar los ajustes correspondientes a IVA.</w:t>
      </w:r>
    </w:p>
    <w:p w14:paraId="5AF6A3D5" w14:textId="77777777" w:rsidR="00CF76E9" w:rsidRPr="002614D2" w:rsidRDefault="00CF76E9" w:rsidP="00D07E2E">
      <w:pPr>
        <w:pStyle w:val="Prrafodelista"/>
        <w:ind w:left="426" w:hanging="284"/>
        <w:jc w:val="both"/>
        <w:rPr>
          <w:rFonts w:cs="Arial"/>
          <w:sz w:val="22"/>
          <w:szCs w:val="22"/>
        </w:rPr>
      </w:pPr>
    </w:p>
    <w:p w14:paraId="42F80609" w14:textId="77777777" w:rsidR="00CF76E9" w:rsidRPr="002614D2" w:rsidRDefault="00CF76E9" w:rsidP="00D07E2E">
      <w:pPr>
        <w:pStyle w:val="Prrafodelista"/>
        <w:numPr>
          <w:ilvl w:val="1"/>
          <w:numId w:val="26"/>
        </w:numPr>
        <w:ind w:left="426" w:hanging="284"/>
        <w:jc w:val="both"/>
        <w:rPr>
          <w:rFonts w:cs="Arial"/>
          <w:sz w:val="22"/>
          <w:szCs w:val="22"/>
        </w:rPr>
      </w:pPr>
      <w:r w:rsidRPr="002614D2">
        <w:rPr>
          <w:rFonts w:cs="Arial"/>
          <w:sz w:val="22"/>
          <w:szCs w:val="22"/>
        </w:rPr>
        <w:t xml:space="preserve">Separado de los anteriores, los casos donde las familias administren los recursos, para reconocer lo correspondiente al IVA. </w:t>
      </w:r>
    </w:p>
    <w:p w14:paraId="400C5113" w14:textId="77777777" w:rsidR="00CF76E9" w:rsidRPr="002614D2" w:rsidRDefault="00CF76E9" w:rsidP="00CF76E9">
      <w:pPr>
        <w:pStyle w:val="Prrafodelista"/>
        <w:ind w:left="1080"/>
        <w:jc w:val="both"/>
        <w:rPr>
          <w:rFonts w:cs="Arial"/>
          <w:sz w:val="22"/>
          <w:szCs w:val="22"/>
        </w:rPr>
      </w:pPr>
    </w:p>
    <w:p w14:paraId="338F1C85" w14:textId="52715CC5" w:rsidR="00CF76E9" w:rsidRPr="002614D2" w:rsidRDefault="00CF76E9" w:rsidP="00D07E2E">
      <w:pPr>
        <w:jc w:val="both"/>
        <w:rPr>
          <w:rFonts w:cs="Arial"/>
          <w:sz w:val="22"/>
          <w:szCs w:val="22"/>
        </w:rPr>
      </w:pPr>
      <w:r w:rsidRPr="002614D2">
        <w:rPr>
          <w:rFonts w:cs="Arial"/>
          <w:sz w:val="22"/>
          <w:szCs w:val="22"/>
        </w:rPr>
        <w:t>Lo anterior debe presentarse por separado</w:t>
      </w:r>
      <w:r w:rsidR="00D07E2E">
        <w:rPr>
          <w:rFonts w:cs="Arial"/>
          <w:sz w:val="22"/>
          <w:szCs w:val="22"/>
        </w:rPr>
        <w:t>,</w:t>
      </w:r>
      <w:r w:rsidRPr="002614D2">
        <w:rPr>
          <w:rFonts w:cs="Arial"/>
          <w:sz w:val="22"/>
          <w:szCs w:val="22"/>
        </w:rPr>
        <w:t xml:space="preserve"> ya que los montos a asignar por aumento de IVA difieren en ambas situaciones.  </w:t>
      </w:r>
    </w:p>
    <w:p w14:paraId="1445F342" w14:textId="77777777" w:rsidR="00CF76E9" w:rsidRPr="002614D2" w:rsidRDefault="00CF76E9" w:rsidP="00D07E2E">
      <w:pPr>
        <w:jc w:val="both"/>
        <w:rPr>
          <w:rFonts w:cs="Arial"/>
          <w:sz w:val="22"/>
          <w:szCs w:val="22"/>
        </w:rPr>
      </w:pPr>
    </w:p>
    <w:p w14:paraId="5A91F5C1" w14:textId="582D0DFB" w:rsidR="00CF76E9" w:rsidRPr="002614D2" w:rsidRDefault="00CF76E9" w:rsidP="00D07E2E">
      <w:pPr>
        <w:pStyle w:val="Prrafodelista"/>
        <w:ind w:left="0"/>
        <w:jc w:val="both"/>
        <w:rPr>
          <w:rFonts w:cs="Arial"/>
          <w:sz w:val="22"/>
          <w:szCs w:val="22"/>
        </w:rPr>
      </w:pPr>
      <w:r w:rsidRPr="002614D2">
        <w:rPr>
          <w:rFonts w:cs="Arial"/>
          <w:sz w:val="22"/>
          <w:szCs w:val="22"/>
        </w:rPr>
        <w:t xml:space="preserve">Las Entidades Autorizadas deben solicitar al BANHVI la anulación de los casos y </w:t>
      </w:r>
      <w:proofErr w:type="spellStart"/>
      <w:r w:rsidRPr="002614D2">
        <w:rPr>
          <w:rFonts w:cs="Arial"/>
          <w:sz w:val="22"/>
          <w:szCs w:val="22"/>
        </w:rPr>
        <w:t>repostulación</w:t>
      </w:r>
      <w:proofErr w:type="spellEnd"/>
      <w:r w:rsidRPr="002614D2">
        <w:rPr>
          <w:rFonts w:cs="Arial"/>
          <w:sz w:val="22"/>
          <w:szCs w:val="22"/>
        </w:rPr>
        <w:t xml:space="preserve"> con los nuevos montos de bono que incluya el IVA aprobados por</w:t>
      </w:r>
      <w:r w:rsidR="00D07E2E">
        <w:rPr>
          <w:rFonts w:cs="Arial"/>
          <w:sz w:val="22"/>
          <w:szCs w:val="22"/>
        </w:rPr>
        <w:t xml:space="preserve"> esta</w:t>
      </w:r>
      <w:r w:rsidRPr="002614D2">
        <w:rPr>
          <w:rFonts w:cs="Arial"/>
          <w:sz w:val="22"/>
          <w:szCs w:val="22"/>
        </w:rPr>
        <w:t xml:space="preserve"> Junta Directiva. La asignación del monto será de forma automática y no deberán modificar los presupuestos ya existentes</w:t>
      </w:r>
      <w:r w:rsidR="00D07E2E">
        <w:rPr>
          <w:rFonts w:cs="Arial"/>
          <w:sz w:val="22"/>
          <w:szCs w:val="22"/>
        </w:rPr>
        <w:t>.  S</w:t>
      </w:r>
      <w:r w:rsidRPr="002614D2">
        <w:rPr>
          <w:rFonts w:cs="Arial"/>
          <w:sz w:val="22"/>
          <w:szCs w:val="22"/>
        </w:rPr>
        <w:t>in embargo, la entidad deberá verificar que en el proceso de desembolsos</w:t>
      </w:r>
      <w:r w:rsidR="00D07E2E">
        <w:rPr>
          <w:rFonts w:cs="Arial"/>
          <w:sz w:val="22"/>
          <w:szCs w:val="22"/>
        </w:rPr>
        <w:t>,</w:t>
      </w:r>
      <w:r w:rsidRPr="002614D2">
        <w:rPr>
          <w:rFonts w:cs="Arial"/>
          <w:sz w:val="22"/>
          <w:szCs w:val="22"/>
        </w:rPr>
        <w:t xml:space="preserve"> se cumpla con las emisiones de las facturas a la familia (para los casos con empresas), según lo indicado en la </w:t>
      </w:r>
      <w:r w:rsidRPr="00123FDD">
        <w:rPr>
          <w:rFonts w:cs="Arial"/>
          <w:sz w:val="22"/>
          <w:szCs w:val="22"/>
        </w:rPr>
        <w:t>sección 1.c de</w:t>
      </w:r>
      <w:r w:rsidR="00123FDD" w:rsidRPr="00123FDD">
        <w:rPr>
          <w:rFonts w:cs="Arial"/>
          <w:sz w:val="22"/>
          <w:szCs w:val="22"/>
        </w:rPr>
        <w:t>l Anexo 3</w:t>
      </w:r>
      <w:r w:rsidRPr="002614D2">
        <w:rPr>
          <w:rFonts w:cs="Arial"/>
          <w:sz w:val="22"/>
          <w:szCs w:val="22"/>
        </w:rPr>
        <w:t xml:space="preserve">. </w:t>
      </w:r>
    </w:p>
    <w:p w14:paraId="2C8DD198" w14:textId="77777777" w:rsidR="00CF76E9" w:rsidRPr="002614D2" w:rsidRDefault="00CF76E9" w:rsidP="00D07E2E">
      <w:pPr>
        <w:pStyle w:val="Prrafodelista"/>
        <w:ind w:left="0"/>
        <w:jc w:val="both"/>
        <w:rPr>
          <w:rFonts w:cs="Arial"/>
          <w:sz w:val="22"/>
          <w:szCs w:val="22"/>
        </w:rPr>
      </w:pPr>
    </w:p>
    <w:p w14:paraId="57AE7DF2" w14:textId="36D95B2C" w:rsidR="00CF76E9" w:rsidRPr="002614D2" w:rsidRDefault="00CF76E9" w:rsidP="00D07E2E">
      <w:pPr>
        <w:pStyle w:val="Prrafodelista"/>
        <w:ind w:left="0"/>
        <w:jc w:val="both"/>
        <w:rPr>
          <w:rFonts w:cs="Arial"/>
          <w:sz w:val="22"/>
          <w:szCs w:val="22"/>
        </w:rPr>
      </w:pPr>
      <w:r w:rsidRPr="002614D2">
        <w:rPr>
          <w:rFonts w:cs="Arial"/>
          <w:sz w:val="22"/>
          <w:szCs w:val="22"/>
        </w:rPr>
        <w:t>Será responsabilidad de las entidades autorizadas</w:t>
      </w:r>
      <w:r w:rsidR="00733CF4">
        <w:rPr>
          <w:rFonts w:cs="Arial"/>
          <w:sz w:val="22"/>
          <w:szCs w:val="22"/>
        </w:rPr>
        <w:t>,</w:t>
      </w:r>
      <w:r w:rsidRPr="002614D2">
        <w:rPr>
          <w:rFonts w:cs="Arial"/>
          <w:sz w:val="22"/>
          <w:szCs w:val="22"/>
        </w:rPr>
        <w:t xml:space="preserve"> cumplir con lo establecido en la presente solicitud, en cuanto a custodiar la emisión de las facturas a nombre de las familias cuando medie una empresa constructora.</w:t>
      </w:r>
    </w:p>
    <w:p w14:paraId="5C22A2ED" w14:textId="77777777" w:rsidR="00CF76E9" w:rsidRPr="002614D2" w:rsidRDefault="00CF76E9" w:rsidP="00D07E2E">
      <w:pPr>
        <w:pStyle w:val="Prrafodelista"/>
        <w:ind w:left="0"/>
        <w:jc w:val="both"/>
        <w:rPr>
          <w:rFonts w:cs="Arial"/>
          <w:sz w:val="22"/>
          <w:szCs w:val="22"/>
        </w:rPr>
      </w:pPr>
    </w:p>
    <w:p w14:paraId="37D13B29" w14:textId="7A019F23" w:rsidR="00CF76E9" w:rsidRPr="002614D2" w:rsidRDefault="00CF76E9" w:rsidP="00D07E2E">
      <w:pPr>
        <w:pStyle w:val="Prrafodelista"/>
        <w:ind w:left="0"/>
        <w:jc w:val="both"/>
        <w:rPr>
          <w:rFonts w:cs="Arial"/>
          <w:sz w:val="22"/>
          <w:szCs w:val="22"/>
        </w:rPr>
      </w:pPr>
      <w:r w:rsidRPr="002614D2">
        <w:rPr>
          <w:rFonts w:cs="Arial"/>
          <w:sz w:val="22"/>
          <w:szCs w:val="22"/>
        </w:rPr>
        <w:lastRenderedPageBreak/>
        <w:t>De estas facturas deberá quedar copia en el expediente de cada familia, adicionalmente deberán custodiar una copia de las facturas de los profesionales responsables involucrados, ejemplo de esto: por la fiscalización, honorarios de abogados, avalúos</w:t>
      </w:r>
      <w:r w:rsidR="00733CF4">
        <w:rPr>
          <w:rFonts w:cs="Arial"/>
          <w:sz w:val="22"/>
          <w:szCs w:val="22"/>
        </w:rPr>
        <w:t>,</w:t>
      </w:r>
      <w:r w:rsidRPr="002614D2">
        <w:rPr>
          <w:rFonts w:cs="Arial"/>
          <w:sz w:val="22"/>
          <w:szCs w:val="22"/>
        </w:rPr>
        <w:t xml:space="preserve"> entre otros.   La sumatoria de las facturas de cada familia debe coincidir con el monto aprobado de la operación de BFV. </w:t>
      </w:r>
    </w:p>
    <w:p w14:paraId="70D75E4C" w14:textId="77777777" w:rsidR="00CF76E9" w:rsidRPr="002614D2" w:rsidRDefault="00CF76E9" w:rsidP="00CF76E9">
      <w:pPr>
        <w:jc w:val="both"/>
        <w:rPr>
          <w:rFonts w:cs="Arial"/>
          <w:sz w:val="22"/>
          <w:szCs w:val="22"/>
        </w:rPr>
      </w:pPr>
    </w:p>
    <w:p w14:paraId="1149719D" w14:textId="7264057B" w:rsidR="00CF76E9" w:rsidRPr="00D07E2E" w:rsidRDefault="00D07E2E" w:rsidP="00D07E2E">
      <w:pPr>
        <w:jc w:val="both"/>
        <w:rPr>
          <w:rFonts w:cs="Arial"/>
          <w:sz w:val="22"/>
          <w:szCs w:val="22"/>
        </w:rPr>
      </w:pPr>
      <w:r w:rsidRPr="00D07E2E">
        <w:rPr>
          <w:rFonts w:cs="Arial"/>
          <w:b/>
          <w:bCs/>
          <w:sz w:val="22"/>
          <w:szCs w:val="22"/>
        </w:rPr>
        <w:t>2.-</w:t>
      </w:r>
      <w:r>
        <w:rPr>
          <w:rFonts w:cs="Arial"/>
          <w:sz w:val="22"/>
          <w:szCs w:val="22"/>
        </w:rPr>
        <w:t xml:space="preserve"> </w:t>
      </w:r>
      <w:r w:rsidR="00CF76E9" w:rsidRPr="00D07E2E">
        <w:rPr>
          <w:rFonts w:cs="Arial"/>
          <w:sz w:val="22"/>
          <w:szCs w:val="22"/>
        </w:rPr>
        <w:t xml:space="preserve">Para los casos de artículo 59, emitidos o aprobados por las Entidades Autorizadas (sin formalizar) a la fecha de </w:t>
      </w:r>
      <w:r>
        <w:rPr>
          <w:rFonts w:cs="Arial"/>
          <w:sz w:val="22"/>
          <w:szCs w:val="22"/>
        </w:rPr>
        <w:t>emisión del presente acuerdo</w:t>
      </w:r>
      <w:r w:rsidR="00CF76E9" w:rsidRPr="00D07E2E">
        <w:rPr>
          <w:rFonts w:cs="Arial"/>
          <w:sz w:val="22"/>
          <w:szCs w:val="22"/>
        </w:rPr>
        <w:t xml:space="preserve"> y en los que no se disponga de código de exoneración, la Entidad Autorizada deberá solicitar la modificación de los presupuestos, para que éstos cumplan con los nuevos formatos, con el fin de requerir la asignación del nuevo monto de subsidio, identificando para tal fin si los recursos son administrados por una empresa constructora/desarrolladora o por las familias, pues de esto dependerá el monto de subsidio.</w:t>
      </w:r>
    </w:p>
    <w:p w14:paraId="49984C02" w14:textId="77777777" w:rsidR="00CF76E9" w:rsidRPr="002614D2" w:rsidRDefault="00CF76E9" w:rsidP="00D07E2E">
      <w:pPr>
        <w:pStyle w:val="Prrafodelista"/>
        <w:ind w:left="0"/>
        <w:jc w:val="both"/>
        <w:rPr>
          <w:rFonts w:cs="Arial"/>
          <w:sz w:val="22"/>
          <w:szCs w:val="22"/>
        </w:rPr>
      </w:pPr>
    </w:p>
    <w:p w14:paraId="72A8B680" w14:textId="3BDF3D4C" w:rsidR="00CF76E9" w:rsidRDefault="00CF76E9" w:rsidP="00D07E2E">
      <w:pPr>
        <w:pStyle w:val="Prrafodelista"/>
        <w:ind w:left="0"/>
        <w:jc w:val="both"/>
        <w:rPr>
          <w:rFonts w:cs="Arial"/>
          <w:sz w:val="22"/>
          <w:szCs w:val="22"/>
        </w:rPr>
      </w:pPr>
      <w:r w:rsidRPr="002614D2">
        <w:rPr>
          <w:rFonts w:cs="Arial"/>
          <w:sz w:val="22"/>
          <w:szCs w:val="22"/>
        </w:rPr>
        <w:t>El BANHVI no revisará nuevamente los expedientes, únicamente la Entidad Autorizada debe presentar al BANHVI el nuevo formato de presupuesto y adicionarlo al expediente de la familia, con el fin de ajustar el monto de bonos por incremento de IVA</w:t>
      </w:r>
      <w:r w:rsidR="00D07E2E">
        <w:rPr>
          <w:rFonts w:cs="Arial"/>
          <w:sz w:val="22"/>
          <w:szCs w:val="22"/>
        </w:rPr>
        <w:t>.  D</w:t>
      </w:r>
      <w:r w:rsidRPr="002614D2">
        <w:rPr>
          <w:rFonts w:cs="Arial"/>
          <w:sz w:val="22"/>
          <w:szCs w:val="22"/>
        </w:rPr>
        <w:t>icho ajuste se realizará en la Dirección FOSUVI</w:t>
      </w:r>
      <w:r w:rsidR="00035C7A">
        <w:rPr>
          <w:rFonts w:cs="Arial"/>
          <w:sz w:val="22"/>
          <w:szCs w:val="22"/>
        </w:rPr>
        <w:t>,</w:t>
      </w:r>
      <w:r w:rsidRPr="002614D2">
        <w:rPr>
          <w:rFonts w:cs="Arial"/>
          <w:sz w:val="22"/>
          <w:szCs w:val="22"/>
        </w:rPr>
        <w:t xml:space="preserve"> sin que sea necesario la presentación del expediente nuevamente a </w:t>
      </w:r>
      <w:r w:rsidR="00D07E2E">
        <w:rPr>
          <w:rFonts w:cs="Arial"/>
          <w:sz w:val="22"/>
          <w:szCs w:val="22"/>
        </w:rPr>
        <w:t xml:space="preserve">la </w:t>
      </w:r>
      <w:r w:rsidRPr="002614D2">
        <w:rPr>
          <w:rFonts w:cs="Arial"/>
          <w:sz w:val="22"/>
          <w:szCs w:val="22"/>
        </w:rPr>
        <w:t>Junta Directiva</w:t>
      </w:r>
      <w:r w:rsidR="00D07E2E">
        <w:rPr>
          <w:rFonts w:cs="Arial"/>
          <w:sz w:val="22"/>
          <w:szCs w:val="22"/>
        </w:rPr>
        <w:t>.  E</w:t>
      </w:r>
      <w:r w:rsidRPr="002614D2">
        <w:rPr>
          <w:rFonts w:cs="Arial"/>
          <w:sz w:val="22"/>
          <w:szCs w:val="22"/>
        </w:rPr>
        <w:t>sta autorización es exclusiva para el ajuste de casos ya aprobados por es</w:t>
      </w:r>
      <w:r w:rsidR="00D07E2E">
        <w:rPr>
          <w:rFonts w:cs="Arial"/>
          <w:sz w:val="22"/>
          <w:szCs w:val="22"/>
        </w:rPr>
        <w:t>t</w:t>
      </w:r>
      <w:r w:rsidRPr="002614D2">
        <w:rPr>
          <w:rFonts w:cs="Arial"/>
          <w:sz w:val="22"/>
          <w:szCs w:val="22"/>
        </w:rPr>
        <w:t>a Junta</w:t>
      </w:r>
      <w:r w:rsidR="00D07E2E">
        <w:rPr>
          <w:rFonts w:cs="Arial"/>
          <w:sz w:val="22"/>
          <w:szCs w:val="22"/>
        </w:rPr>
        <w:t xml:space="preserve"> Directiva y tiene </w:t>
      </w:r>
      <w:r w:rsidRPr="002614D2">
        <w:rPr>
          <w:rFonts w:cs="Arial"/>
          <w:sz w:val="22"/>
          <w:szCs w:val="22"/>
        </w:rPr>
        <w:t>como fin</w:t>
      </w:r>
      <w:r w:rsidR="00D07E2E">
        <w:rPr>
          <w:rFonts w:cs="Arial"/>
          <w:sz w:val="22"/>
          <w:szCs w:val="22"/>
        </w:rPr>
        <w:t>,</w:t>
      </w:r>
      <w:r w:rsidRPr="002614D2">
        <w:rPr>
          <w:rFonts w:cs="Arial"/>
          <w:sz w:val="22"/>
          <w:szCs w:val="22"/>
        </w:rPr>
        <w:t xml:space="preserve"> evitar el exceso de trámites a las familias. La Dirección FOSUVI enviará al menos una vez al mes a la Gerencia General</w:t>
      </w:r>
      <w:r w:rsidR="00971BDD">
        <w:rPr>
          <w:rFonts w:cs="Arial"/>
          <w:sz w:val="22"/>
          <w:szCs w:val="22"/>
        </w:rPr>
        <w:t>,</w:t>
      </w:r>
      <w:r w:rsidRPr="002614D2">
        <w:rPr>
          <w:rFonts w:cs="Arial"/>
          <w:sz w:val="22"/>
          <w:szCs w:val="22"/>
        </w:rPr>
        <w:t xml:space="preserve"> el detalle de los casos ajustados por IVA, para que, a su vez, </w:t>
      </w:r>
      <w:r w:rsidR="00971BDD">
        <w:rPr>
          <w:rFonts w:cs="Arial"/>
          <w:sz w:val="22"/>
          <w:szCs w:val="22"/>
        </w:rPr>
        <w:t>é</w:t>
      </w:r>
      <w:r w:rsidRPr="002614D2">
        <w:rPr>
          <w:rFonts w:cs="Arial"/>
          <w:sz w:val="22"/>
          <w:szCs w:val="22"/>
        </w:rPr>
        <w:t>sta los haga de conocimiento de la Junta Directiva.</w:t>
      </w:r>
    </w:p>
    <w:p w14:paraId="60326D84" w14:textId="77777777" w:rsidR="00971BDD" w:rsidRPr="002614D2" w:rsidRDefault="00971BDD" w:rsidP="00D07E2E">
      <w:pPr>
        <w:pStyle w:val="Prrafodelista"/>
        <w:ind w:left="0"/>
        <w:jc w:val="both"/>
        <w:rPr>
          <w:rFonts w:cs="Arial"/>
          <w:sz w:val="22"/>
          <w:szCs w:val="22"/>
        </w:rPr>
      </w:pPr>
    </w:p>
    <w:p w14:paraId="4D6E3B2B" w14:textId="7C5D281A" w:rsidR="00CF76E9" w:rsidRPr="002614D2" w:rsidRDefault="00CF76E9" w:rsidP="00D07E2E">
      <w:pPr>
        <w:pStyle w:val="Prrafodelista"/>
        <w:ind w:left="0"/>
        <w:jc w:val="both"/>
        <w:rPr>
          <w:rFonts w:cs="Arial"/>
          <w:sz w:val="22"/>
          <w:szCs w:val="22"/>
        </w:rPr>
      </w:pPr>
      <w:r w:rsidRPr="002614D2">
        <w:rPr>
          <w:rFonts w:cs="Arial"/>
          <w:sz w:val="22"/>
          <w:szCs w:val="22"/>
        </w:rPr>
        <w:t>La Entidad Autorizada deberá verificar que en el proceso de desembolsos</w:t>
      </w:r>
      <w:r w:rsidR="00035C7A">
        <w:rPr>
          <w:rFonts w:cs="Arial"/>
          <w:sz w:val="22"/>
          <w:szCs w:val="22"/>
        </w:rPr>
        <w:t>,</w:t>
      </w:r>
      <w:r w:rsidRPr="002614D2">
        <w:rPr>
          <w:rFonts w:cs="Arial"/>
          <w:sz w:val="22"/>
          <w:szCs w:val="22"/>
        </w:rPr>
        <w:t xml:space="preserve"> se cumpla con las emisiones de las facturas a la familia (para los casos con empresas), según lo indicado en la </w:t>
      </w:r>
      <w:r w:rsidRPr="00123FDD">
        <w:rPr>
          <w:rFonts w:cs="Arial"/>
          <w:sz w:val="22"/>
          <w:szCs w:val="22"/>
        </w:rPr>
        <w:t>sección 1.c de</w:t>
      </w:r>
      <w:r w:rsidR="00123FDD" w:rsidRPr="00123FDD">
        <w:rPr>
          <w:rFonts w:cs="Arial"/>
          <w:sz w:val="22"/>
          <w:szCs w:val="22"/>
        </w:rPr>
        <w:t>l Anexo 3</w:t>
      </w:r>
      <w:r w:rsidRPr="00123FDD">
        <w:rPr>
          <w:rFonts w:cs="Arial"/>
          <w:sz w:val="22"/>
          <w:szCs w:val="22"/>
        </w:rPr>
        <w:t>.</w:t>
      </w:r>
    </w:p>
    <w:p w14:paraId="18E0C567" w14:textId="77777777" w:rsidR="00CF76E9" w:rsidRPr="002614D2" w:rsidRDefault="00CF76E9" w:rsidP="00D07E2E">
      <w:pPr>
        <w:pStyle w:val="Prrafodelista"/>
        <w:ind w:left="0"/>
        <w:jc w:val="both"/>
        <w:rPr>
          <w:rFonts w:cs="Arial"/>
          <w:sz w:val="22"/>
          <w:szCs w:val="22"/>
        </w:rPr>
      </w:pPr>
    </w:p>
    <w:p w14:paraId="0201BFA9" w14:textId="0FCCA5AE" w:rsidR="00CF76E9" w:rsidRPr="002614D2" w:rsidRDefault="00CF76E9" w:rsidP="00D07E2E">
      <w:pPr>
        <w:pStyle w:val="Prrafodelista"/>
        <w:ind w:left="0"/>
        <w:jc w:val="both"/>
        <w:rPr>
          <w:rFonts w:cs="Arial"/>
          <w:sz w:val="22"/>
          <w:szCs w:val="22"/>
        </w:rPr>
      </w:pPr>
      <w:r w:rsidRPr="002614D2">
        <w:rPr>
          <w:rFonts w:cs="Arial"/>
          <w:sz w:val="22"/>
          <w:szCs w:val="22"/>
        </w:rPr>
        <w:t>Será responsabilidad de las entidades autorizadas</w:t>
      </w:r>
      <w:r w:rsidR="00971BDD">
        <w:rPr>
          <w:rFonts w:cs="Arial"/>
          <w:sz w:val="22"/>
          <w:szCs w:val="22"/>
        </w:rPr>
        <w:t>,</w:t>
      </w:r>
      <w:r w:rsidRPr="002614D2">
        <w:rPr>
          <w:rFonts w:cs="Arial"/>
          <w:sz w:val="22"/>
          <w:szCs w:val="22"/>
        </w:rPr>
        <w:t xml:space="preserve"> custodiar la emisión de las facturas a nombre de las familias</w:t>
      </w:r>
      <w:r w:rsidR="00971BDD">
        <w:rPr>
          <w:rFonts w:cs="Arial"/>
          <w:sz w:val="22"/>
          <w:szCs w:val="22"/>
        </w:rPr>
        <w:t>,</w:t>
      </w:r>
      <w:r w:rsidRPr="002614D2">
        <w:rPr>
          <w:rFonts w:cs="Arial"/>
          <w:sz w:val="22"/>
          <w:szCs w:val="22"/>
        </w:rPr>
        <w:t xml:space="preserve"> cuando medie una empresa constructora. </w:t>
      </w:r>
    </w:p>
    <w:p w14:paraId="18227590" w14:textId="77777777" w:rsidR="00CF76E9" w:rsidRPr="002614D2" w:rsidRDefault="00CF76E9" w:rsidP="00D07E2E">
      <w:pPr>
        <w:pStyle w:val="Prrafodelista"/>
        <w:ind w:left="0"/>
        <w:jc w:val="both"/>
        <w:rPr>
          <w:rFonts w:cs="Arial"/>
          <w:sz w:val="22"/>
          <w:szCs w:val="22"/>
        </w:rPr>
      </w:pPr>
    </w:p>
    <w:p w14:paraId="7D04CD82" w14:textId="4AA8D31C" w:rsidR="00CF76E9" w:rsidRPr="002614D2" w:rsidRDefault="00CF76E9" w:rsidP="00D07E2E">
      <w:pPr>
        <w:pStyle w:val="Prrafodelista"/>
        <w:ind w:left="0"/>
        <w:jc w:val="both"/>
        <w:rPr>
          <w:rFonts w:cs="Arial"/>
          <w:sz w:val="22"/>
          <w:szCs w:val="22"/>
        </w:rPr>
      </w:pPr>
      <w:r w:rsidRPr="002614D2">
        <w:rPr>
          <w:rFonts w:cs="Arial"/>
          <w:sz w:val="22"/>
          <w:szCs w:val="22"/>
        </w:rPr>
        <w:t>De estas facturas deberá quedar copia en el expediente de cada familia</w:t>
      </w:r>
      <w:r w:rsidR="00971BDD">
        <w:rPr>
          <w:rFonts w:cs="Arial"/>
          <w:sz w:val="22"/>
          <w:szCs w:val="22"/>
        </w:rPr>
        <w:t>.  A</w:t>
      </w:r>
      <w:r w:rsidRPr="002614D2">
        <w:rPr>
          <w:rFonts w:cs="Arial"/>
          <w:sz w:val="22"/>
          <w:szCs w:val="22"/>
        </w:rPr>
        <w:t>dicionalmente deberán custodiar una copia de las facturas de los profesionales responsables involucrados</w:t>
      </w:r>
      <w:r w:rsidR="00971BDD">
        <w:rPr>
          <w:rFonts w:cs="Arial"/>
          <w:sz w:val="22"/>
          <w:szCs w:val="22"/>
        </w:rPr>
        <w:t>.  E</w:t>
      </w:r>
      <w:r w:rsidRPr="002614D2">
        <w:rPr>
          <w:rFonts w:cs="Arial"/>
          <w:sz w:val="22"/>
          <w:szCs w:val="22"/>
        </w:rPr>
        <w:t>jemplo de esto: por la fiscalización, honorarios de abogados, avalúos</w:t>
      </w:r>
      <w:r w:rsidR="00971BDD">
        <w:rPr>
          <w:rFonts w:cs="Arial"/>
          <w:sz w:val="22"/>
          <w:szCs w:val="22"/>
        </w:rPr>
        <w:t>,</w:t>
      </w:r>
      <w:r w:rsidRPr="002614D2">
        <w:rPr>
          <w:rFonts w:cs="Arial"/>
          <w:sz w:val="22"/>
          <w:szCs w:val="22"/>
        </w:rPr>
        <w:t xml:space="preserve"> entre otros.   La sumatoria de las facturas de cada familia debe coincidir con el monto aprobado de la operación de BFV. </w:t>
      </w:r>
    </w:p>
    <w:p w14:paraId="3C4CEDE9" w14:textId="77777777" w:rsidR="00CF76E9" w:rsidRPr="002614D2" w:rsidRDefault="00CF76E9" w:rsidP="00D07E2E">
      <w:pPr>
        <w:pStyle w:val="Prrafodelista"/>
        <w:ind w:left="0"/>
        <w:rPr>
          <w:rFonts w:cs="Arial"/>
          <w:sz w:val="22"/>
          <w:szCs w:val="22"/>
        </w:rPr>
      </w:pPr>
    </w:p>
    <w:p w14:paraId="6E4FDCE2" w14:textId="4014EF33" w:rsidR="00CF76E9" w:rsidRPr="00971BDD" w:rsidRDefault="00971BDD" w:rsidP="00971BDD">
      <w:pPr>
        <w:jc w:val="both"/>
        <w:rPr>
          <w:rFonts w:cs="Arial"/>
          <w:sz w:val="22"/>
          <w:szCs w:val="22"/>
        </w:rPr>
      </w:pPr>
      <w:r w:rsidRPr="00971BDD">
        <w:rPr>
          <w:rFonts w:cs="Arial"/>
          <w:b/>
          <w:bCs/>
          <w:sz w:val="22"/>
          <w:szCs w:val="22"/>
        </w:rPr>
        <w:t>3.-</w:t>
      </w:r>
      <w:r>
        <w:rPr>
          <w:rFonts w:cs="Arial"/>
          <w:sz w:val="22"/>
          <w:szCs w:val="22"/>
        </w:rPr>
        <w:t xml:space="preserve"> </w:t>
      </w:r>
      <w:r w:rsidR="00CF76E9" w:rsidRPr="00971BDD">
        <w:rPr>
          <w:rFonts w:cs="Arial"/>
          <w:sz w:val="22"/>
          <w:szCs w:val="22"/>
        </w:rPr>
        <w:t xml:space="preserve">En los casos individuales de bono ordinario y artículo 59, así como los proyectos de artículo 59, que a la fecha de comunicación de esta </w:t>
      </w:r>
      <w:r>
        <w:rPr>
          <w:rFonts w:cs="Arial"/>
          <w:sz w:val="22"/>
          <w:szCs w:val="22"/>
        </w:rPr>
        <w:t>resolución</w:t>
      </w:r>
      <w:r w:rsidR="00CF76E9" w:rsidRPr="00971BDD">
        <w:rPr>
          <w:rFonts w:cs="Arial"/>
          <w:sz w:val="22"/>
          <w:szCs w:val="22"/>
        </w:rPr>
        <w:t xml:space="preserve"> se encuentren en trámite en las Entidades Autorizadas o en el BANHVI, las Entidades Autorizadas deberán sustituir los presupuestos con los nuevos formatos aprobados por </w:t>
      </w:r>
      <w:r>
        <w:rPr>
          <w:rFonts w:cs="Arial"/>
          <w:sz w:val="22"/>
          <w:szCs w:val="22"/>
        </w:rPr>
        <w:t xml:space="preserve">esta </w:t>
      </w:r>
      <w:r w:rsidR="00CF76E9" w:rsidRPr="00971BDD">
        <w:rPr>
          <w:rFonts w:cs="Arial"/>
          <w:sz w:val="22"/>
          <w:szCs w:val="22"/>
        </w:rPr>
        <w:t>Junta Directiva, con el fin de realizar los ajustes correspondientes por montos de IVA.</w:t>
      </w:r>
    </w:p>
    <w:p w14:paraId="785933D7" w14:textId="77777777" w:rsidR="00CF76E9" w:rsidRPr="002614D2" w:rsidRDefault="00CF76E9" w:rsidP="00C27EF8">
      <w:pPr>
        <w:spacing w:line="360" w:lineRule="auto"/>
        <w:jc w:val="both"/>
        <w:rPr>
          <w:rFonts w:cs="Arial"/>
          <w:sz w:val="22"/>
          <w:szCs w:val="22"/>
        </w:rPr>
      </w:pPr>
    </w:p>
    <w:p w14:paraId="596A5879" w14:textId="126FACC7" w:rsidR="007D3E44" w:rsidRPr="00577D67" w:rsidRDefault="008A2A3A" w:rsidP="00577D67">
      <w:pPr>
        <w:spacing w:line="360" w:lineRule="auto"/>
        <w:jc w:val="center"/>
        <w:rPr>
          <w:rFonts w:cs="Arial"/>
          <w:b/>
          <w:bCs/>
          <w:sz w:val="22"/>
          <w:szCs w:val="22"/>
        </w:rPr>
      </w:pPr>
      <w:r w:rsidRPr="00577D67">
        <w:rPr>
          <w:rFonts w:cs="Arial"/>
          <w:b/>
          <w:bCs/>
          <w:sz w:val="22"/>
          <w:szCs w:val="22"/>
        </w:rPr>
        <w:t>ANEXO</w:t>
      </w:r>
      <w:r w:rsidR="00E11F0C" w:rsidRPr="00577D67">
        <w:rPr>
          <w:rFonts w:cs="Arial"/>
          <w:b/>
          <w:bCs/>
          <w:sz w:val="22"/>
          <w:szCs w:val="22"/>
        </w:rPr>
        <w:t xml:space="preserve"> 1</w:t>
      </w:r>
    </w:p>
    <w:p w14:paraId="1C3BC6CB" w14:textId="3C462067" w:rsidR="008A2A3A" w:rsidRDefault="008A2A3A" w:rsidP="00C27EF8">
      <w:pPr>
        <w:spacing w:line="360" w:lineRule="auto"/>
        <w:jc w:val="both"/>
        <w:rPr>
          <w:rFonts w:cs="Arial"/>
          <w:sz w:val="22"/>
          <w:szCs w:val="22"/>
        </w:rPr>
      </w:pPr>
    </w:p>
    <w:p w14:paraId="6955F445" w14:textId="61441938" w:rsidR="008A2A3A" w:rsidRDefault="008A2A3A" w:rsidP="00C27EF8">
      <w:pPr>
        <w:spacing w:line="360" w:lineRule="auto"/>
        <w:jc w:val="both"/>
        <w:rPr>
          <w:rFonts w:cs="Arial"/>
          <w:sz w:val="22"/>
          <w:szCs w:val="22"/>
        </w:rPr>
      </w:pPr>
    </w:p>
    <w:p w14:paraId="0C886BC3" w14:textId="57779CFF" w:rsidR="00E11F0C" w:rsidRDefault="00E11F0C" w:rsidP="00C27EF8">
      <w:pPr>
        <w:spacing w:line="360" w:lineRule="auto"/>
        <w:jc w:val="both"/>
        <w:rPr>
          <w:rFonts w:cs="Arial"/>
          <w:sz w:val="22"/>
          <w:szCs w:val="22"/>
        </w:rPr>
      </w:pPr>
      <w:r w:rsidRPr="00FA2B72">
        <w:rPr>
          <w:noProof/>
        </w:rPr>
        <w:lastRenderedPageBreak/>
        <w:drawing>
          <wp:inline distT="0" distB="0" distL="0" distR="0" wp14:anchorId="22CED607" wp14:editId="73F599E4">
            <wp:extent cx="5612130" cy="68961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6896100"/>
                    </a:xfrm>
                    <a:prstGeom prst="rect">
                      <a:avLst/>
                    </a:prstGeom>
                    <a:noFill/>
                    <a:ln>
                      <a:noFill/>
                    </a:ln>
                  </pic:spPr>
                </pic:pic>
              </a:graphicData>
            </a:graphic>
          </wp:inline>
        </w:drawing>
      </w:r>
    </w:p>
    <w:p w14:paraId="17903BEB" w14:textId="13575607" w:rsidR="00E11F0C" w:rsidRDefault="00E11F0C" w:rsidP="00C27EF8">
      <w:pPr>
        <w:spacing w:line="360" w:lineRule="auto"/>
        <w:jc w:val="both"/>
        <w:rPr>
          <w:rFonts w:cs="Arial"/>
          <w:sz w:val="22"/>
          <w:szCs w:val="22"/>
        </w:rPr>
      </w:pPr>
    </w:p>
    <w:p w14:paraId="188C121A" w14:textId="54BA7D5E" w:rsidR="00E11F0C" w:rsidRDefault="00E11F0C" w:rsidP="00C27EF8">
      <w:pPr>
        <w:spacing w:line="360" w:lineRule="auto"/>
        <w:jc w:val="both"/>
        <w:rPr>
          <w:rFonts w:cs="Arial"/>
          <w:sz w:val="22"/>
          <w:szCs w:val="22"/>
        </w:rPr>
      </w:pPr>
      <w:r w:rsidRPr="00FA2B72">
        <w:rPr>
          <w:noProof/>
        </w:rPr>
        <w:lastRenderedPageBreak/>
        <w:drawing>
          <wp:inline distT="0" distB="0" distL="0" distR="0" wp14:anchorId="1168705E" wp14:editId="6EAB8B3B">
            <wp:extent cx="5248275" cy="32861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8275" cy="3286125"/>
                    </a:xfrm>
                    <a:prstGeom prst="rect">
                      <a:avLst/>
                    </a:prstGeom>
                    <a:noFill/>
                    <a:ln>
                      <a:noFill/>
                    </a:ln>
                  </pic:spPr>
                </pic:pic>
              </a:graphicData>
            </a:graphic>
          </wp:inline>
        </w:drawing>
      </w:r>
    </w:p>
    <w:p w14:paraId="29542AAC" w14:textId="6B40B0DD" w:rsidR="00E11F0C" w:rsidRDefault="00E11F0C" w:rsidP="00C27EF8">
      <w:pPr>
        <w:spacing w:line="360" w:lineRule="auto"/>
        <w:jc w:val="both"/>
        <w:rPr>
          <w:rFonts w:cs="Arial"/>
          <w:sz w:val="22"/>
          <w:szCs w:val="22"/>
        </w:rPr>
      </w:pPr>
      <w:r w:rsidRPr="00FA2B72">
        <w:rPr>
          <w:noProof/>
        </w:rPr>
        <w:drawing>
          <wp:inline distT="0" distB="0" distL="0" distR="0" wp14:anchorId="2BCE11C9" wp14:editId="1B8D1D78">
            <wp:extent cx="5248275" cy="3810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8275" cy="3810000"/>
                    </a:xfrm>
                    <a:prstGeom prst="rect">
                      <a:avLst/>
                    </a:prstGeom>
                    <a:noFill/>
                    <a:ln>
                      <a:noFill/>
                    </a:ln>
                  </pic:spPr>
                </pic:pic>
              </a:graphicData>
            </a:graphic>
          </wp:inline>
        </w:drawing>
      </w:r>
    </w:p>
    <w:p w14:paraId="1E351021" w14:textId="74B89634" w:rsidR="00E11F0C" w:rsidRDefault="00E11F0C" w:rsidP="00C27EF8">
      <w:pPr>
        <w:spacing w:line="360" w:lineRule="auto"/>
        <w:jc w:val="both"/>
        <w:rPr>
          <w:rFonts w:cs="Arial"/>
          <w:sz w:val="22"/>
          <w:szCs w:val="22"/>
        </w:rPr>
      </w:pPr>
    </w:p>
    <w:p w14:paraId="68674F63" w14:textId="5E5D649A" w:rsidR="00E11F0C" w:rsidRDefault="00E11F0C" w:rsidP="00C27EF8">
      <w:pPr>
        <w:spacing w:line="360" w:lineRule="auto"/>
        <w:jc w:val="both"/>
        <w:rPr>
          <w:rFonts w:cs="Arial"/>
          <w:sz w:val="22"/>
          <w:szCs w:val="22"/>
        </w:rPr>
      </w:pPr>
    </w:p>
    <w:p w14:paraId="3FE94767" w14:textId="736523FD" w:rsidR="00E11F0C" w:rsidRDefault="00E11F0C" w:rsidP="00C27EF8">
      <w:pPr>
        <w:spacing w:line="360" w:lineRule="auto"/>
        <w:jc w:val="both"/>
        <w:rPr>
          <w:rFonts w:cs="Arial"/>
          <w:sz w:val="22"/>
          <w:szCs w:val="22"/>
        </w:rPr>
      </w:pPr>
    </w:p>
    <w:p w14:paraId="0A229E7E" w14:textId="4D0B3902" w:rsidR="00E11F0C" w:rsidRDefault="00E11F0C" w:rsidP="00C27EF8">
      <w:pPr>
        <w:spacing w:line="360" w:lineRule="auto"/>
        <w:jc w:val="both"/>
        <w:rPr>
          <w:rFonts w:cs="Arial"/>
          <w:sz w:val="22"/>
          <w:szCs w:val="22"/>
        </w:rPr>
      </w:pPr>
      <w:r w:rsidRPr="00FA2B72">
        <w:rPr>
          <w:noProof/>
        </w:rPr>
        <w:lastRenderedPageBreak/>
        <w:drawing>
          <wp:inline distT="0" distB="0" distL="0" distR="0" wp14:anchorId="4296E276" wp14:editId="317A8F73">
            <wp:extent cx="5248275" cy="17907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275" cy="1790700"/>
                    </a:xfrm>
                    <a:prstGeom prst="rect">
                      <a:avLst/>
                    </a:prstGeom>
                    <a:noFill/>
                    <a:ln>
                      <a:noFill/>
                    </a:ln>
                  </pic:spPr>
                </pic:pic>
              </a:graphicData>
            </a:graphic>
          </wp:inline>
        </w:drawing>
      </w:r>
    </w:p>
    <w:p w14:paraId="0DF9FB79" w14:textId="4A311238" w:rsidR="00E11F0C" w:rsidRDefault="00E11F0C" w:rsidP="00C27EF8">
      <w:pPr>
        <w:spacing w:line="360" w:lineRule="auto"/>
        <w:jc w:val="both"/>
        <w:rPr>
          <w:rFonts w:cs="Arial"/>
          <w:sz w:val="22"/>
          <w:szCs w:val="22"/>
        </w:rPr>
      </w:pPr>
    </w:p>
    <w:p w14:paraId="5794D033" w14:textId="4300761D" w:rsidR="00E11F0C" w:rsidRDefault="00E11F0C" w:rsidP="00C27EF8">
      <w:pPr>
        <w:spacing w:line="360" w:lineRule="auto"/>
        <w:jc w:val="both"/>
        <w:rPr>
          <w:rFonts w:cs="Arial"/>
          <w:sz w:val="22"/>
          <w:szCs w:val="22"/>
        </w:rPr>
      </w:pPr>
      <w:r w:rsidRPr="00FA2B72">
        <w:rPr>
          <w:noProof/>
        </w:rPr>
        <w:drawing>
          <wp:inline distT="0" distB="0" distL="0" distR="0" wp14:anchorId="03BFFF4B" wp14:editId="77B1A208">
            <wp:extent cx="5248275" cy="42386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275" cy="4238625"/>
                    </a:xfrm>
                    <a:prstGeom prst="rect">
                      <a:avLst/>
                    </a:prstGeom>
                    <a:noFill/>
                    <a:ln>
                      <a:noFill/>
                    </a:ln>
                  </pic:spPr>
                </pic:pic>
              </a:graphicData>
            </a:graphic>
          </wp:inline>
        </w:drawing>
      </w:r>
    </w:p>
    <w:p w14:paraId="4EEFAF14" w14:textId="5C1C6237" w:rsidR="00E11F0C" w:rsidRDefault="00E11F0C" w:rsidP="00C27EF8">
      <w:pPr>
        <w:spacing w:line="360" w:lineRule="auto"/>
        <w:jc w:val="both"/>
        <w:rPr>
          <w:rFonts w:cs="Arial"/>
          <w:sz w:val="22"/>
          <w:szCs w:val="22"/>
        </w:rPr>
      </w:pPr>
    </w:p>
    <w:tbl>
      <w:tblPr>
        <w:tblW w:w="8294" w:type="dxa"/>
        <w:tblCellMar>
          <w:left w:w="70" w:type="dxa"/>
          <w:right w:w="70" w:type="dxa"/>
        </w:tblCellMar>
        <w:tblLook w:val="04A0" w:firstRow="1" w:lastRow="0" w:firstColumn="1" w:lastColumn="0" w:noHBand="0" w:noVBand="1"/>
      </w:tblPr>
      <w:tblGrid>
        <w:gridCol w:w="3354"/>
        <w:gridCol w:w="840"/>
        <w:gridCol w:w="1340"/>
        <w:gridCol w:w="1360"/>
        <w:gridCol w:w="1440"/>
      </w:tblGrid>
      <w:tr w:rsidR="00E11F0C" w:rsidRPr="00FA2B72" w14:paraId="7B9B1CFE" w14:textId="77777777" w:rsidTr="00E11F0C">
        <w:trPr>
          <w:trHeight w:val="255"/>
        </w:trPr>
        <w:tc>
          <w:tcPr>
            <w:tcW w:w="3354" w:type="dxa"/>
            <w:tcBorders>
              <w:top w:val="nil"/>
              <w:left w:val="nil"/>
              <w:bottom w:val="nil"/>
              <w:right w:val="nil"/>
            </w:tcBorders>
            <w:shd w:val="clear" w:color="auto" w:fill="auto"/>
            <w:noWrap/>
            <w:vAlign w:val="bottom"/>
            <w:hideMark/>
          </w:tcPr>
          <w:p w14:paraId="51691E3B" w14:textId="77777777" w:rsidR="00E11F0C" w:rsidRPr="00FA2B72" w:rsidRDefault="00E11F0C" w:rsidP="00E11F0C">
            <w:pPr>
              <w:rPr>
                <w:rFonts w:cs="Arial"/>
                <w:b/>
                <w:bCs/>
                <w:sz w:val="20"/>
                <w:szCs w:val="20"/>
                <w:lang w:eastAsia="es-CR"/>
              </w:rPr>
            </w:pPr>
            <w:r w:rsidRPr="00FA2B72">
              <w:rPr>
                <w:rFonts w:cs="Arial"/>
                <w:b/>
                <w:bCs/>
                <w:sz w:val="20"/>
                <w:szCs w:val="20"/>
                <w:lang w:eastAsia="es-CR"/>
              </w:rPr>
              <w:t>SISTEMA DE AGUAS RESIDUALES</w:t>
            </w:r>
          </w:p>
        </w:tc>
        <w:tc>
          <w:tcPr>
            <w:tcW w:w="800" w:type="dxa"/>
            <w:tcBorders>
              <w:top w:val="nil"/>
              <w:left w:val="nil"/>
              <w:bottom w:val="nil"/>
              <w:right w:val="nil"/>
            </w:tcBorders>
            <w:shd w:val="clear" w:color="auto" w:fill="auto"/>
            <w:noWrap/>
            <w:vAlign w:val="bottom"/>
            <w:hideMark/>
          </w:tcPr>
          <w:p w14:paraId="48B98F2E" w14:textId="77777777" w:rsidR="00E11F0C" w:rsidRPr="00FA2B72" w:rsidRDefault="00E11F0C" w:rsidP="00E11F0C">
            <w:pPr>
              <w:rPr>
                <w:rFonts w:cs="Arial"/>
                <w:b/>
                <w:bCs/>
                <w:sz w:val="20"/>
                <w:szCs w:val="20"/>
                <w:lang w:eastAsia="es-CR"/>
              </w:rPr>
            </w:pPr>
          </w:p>
        </w:tc>
        <w:tc>
          <w:tcPr>
            <w:tcW w:w="1340" w:type="dxa"/>
            <w:tcBorders>
              <w:top w:val="nil"/>
              <w:left w:val="nil"/>
              <w:bottom w:val="nil"/>
              <w:right w:val="nil"/>
            </w:tcBorders>
            <w:shd w:val="clear" w:color="auto" w:fill="auto"/>
            <w:noWrap/>
            <w:vAlign w:val="bottom"/>
            <w:hideMark/>
          </w:tcPr>
          <w:p w14:paraId="11B6B812" w14:textId="77777777" w:rsidR="00E11F0C" w:rsidRPr="00FA2B72" w:rsidRDefault="00E11F0C" w:rsidP="00E11F0C">
            <w:pPr>
              <w:rPr>
                <w:rFonts w:ascii="Times New Roman" w:hAnsi="Times New Roman"/>
                <w:sz w:val="20"/>
                <w:szCs w:val="20"/>
                <w:lang w:eastAsia="es-CR"/>
              </w:rPr>
            </w:pPr>
          </w:p>
        </w:tc>
        <w:tc>
          <w:tcPr>
            <w:tcW w:w="1360" w:type="dxa"/>
            <w:tcBorders>
              <w:top w:val="nil"/>
              <w:left w:val="nil"/>
              <w:bottom w:val="nil"/>
              <w:right w:val="nil"/>
            </w:tcBorders>
            <w:shd w:val="clear" w:color="auto" w:fill="auto"/>
            <w:noWrap/>
            <w:vAlign w:val="bottom"/>
            <w:hideMark/>
          </w:tcPr>
          <w:p w14:paraId="29C054A5" w14:textId="77777777" w:rsidR="00E11F0C" w:rsidRPr="00FA2B72" w:rsidRDefault="00E11F0C" w:rsidP="00E11F0C">
            <w:pPr>
              <w:rPr>
                <w:rFonts w:ascii="Times New Roman" w:hAnsi="Times New Roman"/>
                <w:sz w:val="20"/>
                <w:szCs w:val="20"/>
                <w:lang w:eastAsia="es-CR"/>
              </w:rPr>
            </w:pPr>
          </w:p>
        </w:tc>
        <w:tc>
          <w:tcPr>
            <w:tcW w:w="1440" w:type="dxa"/>
            <w:tcBorders>
              <w:top w:val="nil"/>
              <w:left w:val="nil"/>
              <w:bottom w:val="nil"/>
              <w:right w:val="nil"/>
            </w:tcBorders>
            <w:shd w:val="clear" w:color="auto" w:fill="auto"/>
            <w:noWrap/>
            <w:vAlign w:val="bottom"/>
            <w:hideMark/>
          </w:tcPr>
          <w:p w14:paraId="527C0A11" w14:textId="77777777" w:rsidR="00E11F0C" w:rsidRPr="00FA2B72" w:rsidRDefault="00E11F0C" w:rsidP="00E11F0C">
            <w:pPr>
              <w:rPr>
                <w:rFonts w:ascii="Times New Roman" w:hAnsi="Times New Roman"/>
                <w:sz w:val="20"/>
                <w:szCs w:val="20"/>
                <w:lang w:eastAsia="es-CR"/>
              </w:rPr>
            </w:pPr>
          </w:p>
        </w:tc>
      </w:tr>
      <w:tr w:rsidR="00E11F0C" w:rsidRPr="00FA2B72" w14:paraId="3A81EA9F" w14:textId="77777777" w:rsidTr="00E11F0C">
        <w:trPr>
          <w:trHeight w:val="255"/>
        </w:trPr>
        <w:tc>
          <w:tcPr>
            <w:tcW w:w="3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42EEB" w14:textId="77777777" w:rsidR="00E11F0C" w:rsidRPr="00FA2B72" w:rsidRDefault="00E11F0C" w:rsidP="00E11F0C">
            <w:pPr>
              <w:rPr>
                <w:rFonts w:cs="Arial"/>
                <w:sz w:val="20"/>
                <w:szCs w:val="20"/>
                <w:lang w:eastAsia="es-CR"/>
              </w:rPr>
            </w:pPr>
            <w:r w:rsidRPr="00FA2B72">
              <w:rPr>
                <w:rFonts w:cs="Arial"/>
                <w:sz w:val="20"/>
                <w:szCs w:val="20"/>
                <w:lang w:eastAsia="es-CR"/>
              </w:rPr>
              <w:t>Tubería Novafort 150 mm</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03789D8E" w14:textId="77777777" w:rsidR="00E11F0C" w:rsidRPr="00FA2B72" w:rsidRDefault="00E11F0C" w:rsidP="00E11F0C">
            <w:pPr>
              <w:jc w:val="center"/>
              <w:rPr>
                <w:rFonts w:cs="Arial"/>
                <w:sz w:val="20"/>
                <w:szCs w:val="20"/>
                <w:lang w:eastAsia="es-CR"/>
              </w:rPr>
            </w:pPr>
            <w:r w:rsidRPr="00FA2B72">
              <w:rPr>
                <w:rFonts w:cs="Arial"/>
                <w:sz w:val="20"/>
                <w:szCs w:val="20"/>
                <w:lang w:eastAsia="es-CR"/>
              </w:rPr>
              <w:t>m</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540FC32"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917D910"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2EF1EEA"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2CCFF292" w14:textId="77777777" w:rsidTr="00E11F0C">
        <w:trPr>
          <w:trHeight w:val="255"/>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2512BA05" w14:textId="77777777" w:rsidR="00E11F0C" w:rsidRPr="00FA2B72" w:rsidRDefault="00E11F0C" w:rsidP="00E11F0C">
            <w:pPr>
              <w:rPr>
                <w:rFonts w:cs="Arial"/>
                <w:sz w:val="20"/>
                <w:szCs w:val="20"/>
                <w:lang w:eastAsia="es-CR"/>
              </w:rPr>
            </w:pPr>
            <w:r w:rsidRPr="00FA2B72">
              <w:rPr>
                <w:rFonts w:cs="Arial"/>
                <w:sz w:val="20"/>
                <w:szCs w:val="20"/>
                <w:lang w:eastAsia="es-CR"/>
              </w:rPr>
              <w:t>Tubería Novafort 200 mm</w:t>
            </w:r>
          </w:p>
        </w:tc>
        <w:tc>
          <w:tcPr>
            <w:tcW w:w="800" w:type="dxa"/>
            <w:tcBorders>
              <w:top w:val="nil"/>
              <w:left w:val="nil"/>
              <w:bottom w:val="single" w:sz="4" w:space="0" w:color="auto"/>
              <w:right w:val="single" w:sz="4" w:space="0" w:color="auto"/>
            </w:tcBorders>
            <w:shd w:val="clear" w:color="auto" w:fill="auto"/>
            <w:noWrap/>
            <w:vAlign w:val="bottom"/>
            <w:hideMark/>
          </w:tcPr>
          <w:p w14:paraId="5A7706A4" w14:textId="77777777" w:rsidR="00E11F0C" w:rsidRPr="00FA2B72" w:rsidRDefault="00E11F0C" w:rsidP="00E11F0C">
            <w:pPr>
              <w:jc w:val="center"/>
              <w:rPr>
                <w:rFonts w:cs="Arial"/>
                <w:sz w:val="20"/>
                <w:szCs w:val="20"/>
                <w:lang w:eastAsia="es-CR"/>
              </w:rPr>
            </w:pPr>
            <w:r w:rsidRPr="00FA2B72">
              <w:rPr>
                <w:rFonts w:cs="Arial"/>
                <w:sz w:val="20"/>
                <w:szCs w:val="20"/>
                <w:lang w:eastAsia="es-CR"/>
              </w:rPr>
              <w:t>m</w:t>
            </w:r>
          </w:p>
        </w:tc>
        <w:tc>
          <w:tcPr>
            <w:tcW w:w="1340" w:type="dxa"/>
            <w:tcBorders>
              <w:top w:val="nil"/>
              <w:left w:val="nil"/>
              <w:bottom w:val="single" w:sz="4" w:space="0" w:color="auto"/>
              <w:right w:val="single" w:sz="4" w:space="0" w:color="auto"/>
            </w:tcBorders>
            <w:shd w:val="clear" w:color="auto" w:fill="auto"/>
            <w:noWrap/>
            <w:vAlign w:val="bottom"/>
            <w:hideMark/>
          </w:tcPr>
          <w:p w14:paraId="23469D98"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671885CA"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32D191B7"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74A1C994" w14:textId="77777777" w:rsidTr="00E11F0C">
        <w:trPr>
          <w:trHeight w:val="255"/>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4099A3C1" w14:textId="77777777" w:rsidR="00E11F0C" w:rsidRPr="00FA2B72" w:rsidRDefault="00E11F0C" w:rsidP="00E11F0C">
            <w:pPr>
              <w:rPr>
                <w:rFonts w:cs="Arial"/>
                <w:sz w:val="20"/>
                <w:szCs w:val="20"/>
                <w:lang w:eastAsia="es-CR"/>
              </w:rPr>
            </w:pPr>
            <w:r w:rsidRPr="00FA2B72">
              <w:rPr>
                <w:rFonts w:cs="Arial"/>
                <w:sz w:val="20"/>
                <w:szCs w:val="20"/>
                <w:lang w:eastAsia="es-CR"/>
              </w:rPr>
              <w:t>Prevista sanitaria 150 x 100 mm PVC</w:t>
            </w:r>
          </w:p>
        </w:tc>
        <w:tc>
          <w:tcPr>
            <w:tcW w:w="800" w:type="dxa"/>
            <w:tcBorders>
              <w:top w:val="nil"/>
              <w:left w:val="nil"/>
              <w:bottom w:val="single" w:sz="4" w:space="0" w:color="auto"/>
              <w:right w:val="single" w:sz="4" w:space="0" w:color="auto"/>
            </w:tcBorders>
            <w:shd w:val="clear" w:color="auto" w:fill="auto"/>
            <w:noWrap/>
            <w:vAlign w:val="bottom"/>
            <w:hideMark/>
          </w:tcPr>
          <w:p w14:paraId="612BFF59" w14:textId="77777777" w:rsidR="00E11F0C" w:rsidRPr="00FA2B72" w:rsidRDefault="00E11F0C" w:rsidP="00E11F0C">
            <w:pPr>
              <w:jc w:val="center"/>
              <w:rPr>
                <w:rFonts w:cs="Arial"/>
                <w:sz w:val="20"/>
                <w:szCs w:val="20"/>
                <w:lang w:eastAsia="es-CR"/>
              </w:rPr>
            </w:pPr>
            <w:r w:rsidRPr="00FA2B72">
              <w:rPr>
                <w:rFonts w:cs="Arial"/>
                <w:sz w:val="20"/>
                <w:szCs w:val="20"/>
                <w:lang w:eastAsia="es-CR"/>
              </w:rPr>
              <w:t>unidad</w:t>
            </w:r>
          </w:p>
        </w:tc>
        <w:tc>
          <w:tcPr>
            <w:tcW w:w="1340" w:type="dxa"/>
            <w:tcBorders>
              <w:top w:val="nil"/>
              <w:left w:val="nil"/>
              <w:bottom w:val="single" w:sz="4" w:space="0" w:color="auto"/>
              <w:right w:val="single" w:sz="4" w:space="0" w:color="auto"/>
            </w:tcBorders>
            <w:shd w:val="clear" w:color="auto" w:fill="auto"/>
            <w:noWrap/>
            <w:vAlign w:val="bottom"/>
            <w:hideMark/>
          </w:tcPr>
          <w:p w14:paraId="6FEFEA2C"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61F788F4"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704DD2ED"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51119B9B" w14:textId="77777777" w:rsidTr="00E11F0C">
        <w:trPr>
          <w:trHeight w:val="255"/>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7DBF19CA" w14:textId="77777777" w:rsidR="00E11F0C" w:rsidRPr="00FA2B72" w:rsidRDefault="00E11F0C" w:rsidP="00E11F0C">
            <w:pPr>
              <w:rPr>
                <w:rFonts w:cs="Arial"/>
                <w:sz w:val="20"/>
                <w:szCs w:val="20"/>
                <w:lang w:eastAsia="es-CR"/>
              </w:rPr>
            </w:pPr>
            <w:r w:rsidRPr="00FA2B72">
              <w:rPr>
                <w:rFonts w:cs="Arial"/>
                <w:sz w:val="20"/>
                <w:szCs w:val="20"/>
                <w:lang w:eastAsia="es-CR"/>
              </w:rPr>
              <w:t>Prevista sanitaria 200 x 100 mm PVC</w:t>
            </w:r>
          </w:p>
        </w:tc>
        <w:tc>
          <w:tcPr>
            <w:tcW w:w="800" w:type="dxa"/>
            <w:tcBorders>
              <w:top w:val="nil"/>
              <w:left w:val="nil"/>
              <w:bottom w:val="single" w:sz="4" w:space="0" w:color="auto"/>
              <w:right w:val="single" w:sz="4" w:space="0" w:color="auto"/>
            </w:tcBorders>
            <w:shd w:val="clear" w:color="auto" w:fill="auto"/>
            <w:noWrap/>
            <w:vAlign w:val="bottom"/>
            <w:hideMark/>
          </w:tcPr>
          <w:p w14:paraId="274D514C" w14:textId="77777777" w:rsidR="00E11F0C" w:rsidRPr="00FA2B72" w:rsidRDefault="00E11F0C" w:rsidP="00E11F0C">
            <w:pPr>
              <w:jc w:val="center"/>
              <w:rPr>
                <w:rFonts w:cs="Arial"/>
                <w:sz w:val="20"/>
                <w:szCs w:val="20"/>
                <w:lang w:eastAsia="es-CR"/>
              </w:rPr>
            </w:pPr>
            <w:r w:rsidRPr="00FA2B72">
              <w:rPr>
                <w:rFonts w:cs="Arial"/>
                <w:sz w:val="20"/>
                <w:szCs w:val="20"/>
                <w:lang w:eastAsia="es-CR"/>
              </w:rPr>
              <w:t>unidad</w:t>
            </w:r>
          </w:p>
        </w:tc>
        <w:tc>
          <w:tcPr>
            <w:tcW w:w="1340" w:type="dxa"/>
            <w:tcBorders>
              <w:top w:val="nil"/>
              <w:left w:val="nil"/>
              <w:bottom w:val="single" w:sz="4" w:space="0" w:color="auto"/>
              <w:right w:val="single" w:sz="4" w:space="0" w:color="auto"/>
            </w:tcBorders>
            <w:shd w:val="clear" w:color="auto" w:fill="auto"/>
            <w:noWrap/>
            <w:vAlign w:val="bottom"/>
            <w:hideMark/>
          </w:tcPr>
          <w:p w14:paraId="5C348E46"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67430013"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1066C148"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12668414" w14:textId="77777777" w:rsidTr="00E11F0C">
        <w:trPr>
          <w:trHeight w:val="255"/>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2B8B68D8" w14:textId="77777777" w:rsidR="00E11F0C" w:rsidRPr="00FA2B72" w:rsidRDefault="00E11F0C" w:rsidP="00E11F0C">
            <w:pPr>
              <w:rPr>
                <w:rFonts w:cs="Arial"/>
                <w:sz w:val="20"/>
                <w:szCs w:val="20"/>
                <w:lang w:eastAsia="es-CR"/>
              </w:rPr>
            </w:pPr>
            <w:r w:rsidRPr="00FA2B72">
              <w:rPr>
                <w:rFonts w:cs="Arial"/>
                <w:sz w:val="20"/>
                <w:szCs w:val="20"/>
                <w:lang w:eastAsia="es-CR"/>
              </w:rPr>
              <w:t>Caja sifón</w:t>
            </w:r>
          </w:p>
        </w:tc>
        <w:tc>
          <w:tcPr>
            <w:tcW w:w="800" w:type="dxa"/>
            <w:tcBorders>
              <w:top w:val="nil"/>
              <w:left w:val="nil"/>
              <w:bottom w:val="single" w:sz="4" w:space="0" w:color="auto"/>
              <w:right w:val="single" w:sz="4" w:space="0" w:color="auto"/>
            </w:tcBorders>
            <w:shd w:val="clear" w:color="auto" w:fill="auto"/>
            <w:noWrap/>
            <w:vAlign w:val="bottom"/>
            <w:hideMark/>
          </w:tcPr>
          <w:p w14:paraId="1E41F0A6" w14:textId="77777777" w:rsidR="00E11F0C" w:rsidRPr="00FA2B72" w:rsidRDefault="00E11F0C" w:rsidP="00E11F0C">
            <w:pPr>
              <w:jc w:val="center"/>
              <w:rPr>
                <w:rFonts w:cs="Arial"/>
                <w:sz w:val="20"/>
                <w:szCs w:val="20"/>
                <w:lang w:eastAsia="es-CR"/>
              </w:rPr>
            </w:pPr>
            <w:r w:rsidRPr="00FA2B72">
              <w:rPr>
                <w:rFonts w:cs="Arial"/>
                <w:sz w:val="20"/>
                <w:szCs w:val="20"/>
                <w:lang w:eastAsia="es-CR"/>
              </w:rPr>
              <w:t>unidad</w:t>
            </w:r>
          </w:p>
        </w:tc>
        <w:tc>
          <w:tcPr>
            <w:tcW w:w="1340" w:type="dxa"/>
            <w:tcBorders>
              <w:top w:val="nil"/>
              <w:left w:val="nil"/>
              <w:bottom w:val="single" w:sz="4" w:space="0" w:color="auto"/>
              <w:right w:val="single" w:sz="4" w:space="0" w:color="auto"/>
            </w:tcBorders>
            <w:shd w:val="clear" w:color="auto" w:fill="auto"/>
            <w:noWrap/>
            <w:vAlign w:val="bottom"/>
            <w:hideMark/>
          </w:tcPr>
          <w:p w14:paraId="62B9E366"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1055AAC1"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41847AC4"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516DBA63" w14:textId="77777777" w:rsidTr="00E11F0C">
        <w:trPr>
          <w:trHeight w:val="255"/>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01E5A2B3" w14:textId="77777777" w:rsidR="00E11F0C" w:rsidRPr="00FA2B72" w:rsidRDefault="00E11F0C" w:rsidP="00E11F0C">
            <w:pPr>
              <w:rPr>
                <w:rFonts w:cs="Arial"/>
                <w:sz w:val="20"/>
                <w:szCs w:val="20"/>
                <w:lang w:eastAsia="es-CR"/>
              </w:rPr>
            </w:pPr>
            <w:r w:rsidRPr="00FA2B72">
              <w:rPr>
                <w:rFonts w:cs="Arial"/>
                <w:sz w:val="20"/>
                <w:szCs w:val="20"/>
                <w:lang w:eastAsia="es-CR"/>
              </w:rPr>
              <w:lastRenderedPageBreak/>
              <w:t>Pozo sanitario 1-2 m</w:t>
            </w:r>
          </w:p>
        </w:tc>
        <w:tc>
          <w:tcPr>
            <w:tcW w:w="800" w:type="dxa"/>
            <w:tcBorders>
              <w:top w:val="nil"/>
              <w:left w:val="nil"/>
              <w:bottom w:val="single" w:sz="4" w:space="0" w:color="auto"/>
              <w:right w:val="single" w:sz="4" w:space="0" w:color="auto"/>
            </w:tcBorders>
            <w:shd w:val="clear" w:color="auto" w:fill="auto"/>
            <w:noWrap/>
            <w:vAlign w:val="bottom"/>
            <w:hideMark/>
          </w:tcPr>
          <w:p w14:paraId="619F5FAD" w14:textId="77777777" w:rsidR="00E11F0C" w:rsidRPr="00FA2B72" w:rsidRDefault="00E11F0C" w:rsidP="00E11F0C">
            <w:pPr>
              <w:jc w:val="center"/>
              <w:rPr>
                <w:rFonts w:cs="Arial"/>
                <w:sz w:val="20"/>
                <w:szCs w:val="20"/>
                <w:lang w:eastAsia="es-CR"/>
              </w:rPr>
            </w:pPr>
            <w:r w:rsidRPr="00FA2B72">
              <w:rPr>
                <w:rFonts w:cs="Arial"/>
                <w:sz w:val="20"/>
                <w:szCs w:val="20"/>
                <w:lang w:eastAsia="es-CR"/>
              </w:rPr>
              <w:t>unidad</w:t>
            </w:r>
          </w:p>
        </w:tc>
        <w:tc>
          <w:tcPr>
            <w:tcW w:w="1340" w:type="dxa"/>
            <w:tcBorders>
              <w:top w:val="nil"/>
              <w:left w:val="nil"/>
              <w:bottom w:val="single" w:sz="4" w:space="0" w:color="auto"/>
              <w:right w:val="single" w:sz="4" w:space="0" w:color="auto"/>
            </w:tcBorders>
            <w:shd w:val="clear" w:color="auto" w:fill="auto"/>
            <w:noWrap/>
            <w:vAlign w:val="bottom"/>
            <w:hideMark/>
          </w:tcPr>
          <w:p w14:paraId="3A2667F6"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6E6F195D"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372CEC30"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3EB363D1" w14:textId="77777777" w:rsidTr="00E11F0C">
        <w:trPr>
          <w:trHeight w:val="255"/>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799456B5" w14:textId="77777777" w:rsidR="00E11F0C" w:rsidRPr="00FA2B72" w:rsidRDefault="00E11F0C" w:rsidP="00E11F0C">
            <w:pPr>
              <w:rPr>
                <w:rFonts w:cs="Arial"/>
                <w:sz w:val="20"/>
                <w:szCs w:val="20"/>
                <w:lang w:eastAsia="es-CR"/>
              </w:rPr>
            </w:pPr>
            <w:r w:rsidRPr="00FA2B72">
              <w:rPr>
                <w:rFonts w:cs="Arial"/>
                <w:sz w:val="20"/>
                <w:szCs w:val="20"/>
                <w:lang w:eastAsia="es-CR"/>
              </w:rPr>
              <w:t>Pozo sanitario 2-3 m</w:t>
            </w:r>
          </w:p>
        </w:tc>
        <w:tc>
          <w:tcPr>
            <w:tcW w:w="800" w:type="dxa"/>
            <w:tcBorders>
              <w:top w:val="nil"/>
              <w:left w:val="nil"/>
              <w:bottom w:val="single" w:sz="4" w:space="0" w:color="auto"/>
              <w:right w:val="single" w:sz="4" w:space="0" w:color="auto"/>
            </w:tcBorders>
            <w:shd w:val="clear" w:color="auto" w:fill="auto"/>
            <w:noWrap/>
            <w:vAlign w:val="bottom"/>
            <w:hideMark/>
          </w:tcPr>
          <w:p w14:paraId="4ACF496D" w14:textId="77777777" w:rsidR="00E11F0C" w:rsidRPr="00FA2B72" w:rsidRDefault="00E11F0C" w:rsidP="00E11F0C">
            <w:pPr>
              <w:jc w:val="center"/>
              <w:rPr>
                <w:rFonts w:cs="Arial"/>
                <w:sz w:val="20"/>
                <w:szCs w:val="20"/>
                <w:lang w:eastAsia="es-CR"/>
              </w:rPr>
            </w:pPr>
            <w:r w:rsidRPr="00FA2B72">
              <w:rPr>
                <w:rFonts w:cs="Arial"/>
                <w:sz w:val="20"/>
                <w:szCs w:val="20"/>
                <w:lang w:eastAsia="es-CR"/>
              </w:rPr>
              <w:t>unidad</w:t>
            </w:r>
          </w:p>
        </w:tc>
        <w:tc>
          <w:tcPr>
            <w:tcW w:w="1340" w:type="dxa"/>
            <w:tcBorders>
              <w:top w:val="nil"/>
              <w:left w:val="nil"/>
              <w:bottom w:val="single" w:sz="4" w:space="0" w:color="auto"/>
              <w:right w:val="single" w:sz="4" w:space="0" w:color="auto"/>
            </w:tcBorders>
            <w:shd w:val="clear" w:color="auto" w:fill="auto"/>
            <w:noWrap/>
            <w:vAlign w:val="bottom"/>
            <w:hideMark/>
          </w:tcPr>
          <w:p w14:paraId="0D40B530"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0673BD12"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21290BB8"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3BAFE88D" w14:textId="77777777" w:rsidTr="00E11F0C">
        <w:trPr>
          <w:trHeight w:val="255"/>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030917D4" w14:textId="77777777" w:rsidR="00E11F0C" w:rsidRPr="00FA2B72" w:rsidRDefault="00E11F0C" w:rsidP="00E11F0C">
            <w:pPr>
              <w:rPr>
                <w:rFonts w:cs="Arial"/>
                <w:sz w:val="20"/>
                <w:szCs w:val="20"/>
                <w:lang w:eastAsia="es-CR"/>
              </w:rPr>
            </w:pPr>
            <w:r w:rsidRPr="00FA2B72">
              <w:rPr>
                <w:rFonts w:cs="Arial"/>
                <w:sz w:val="20"/>
                <w:szCs w:val="20"/>
                <w:lang w:eastAsia="es-CR"/>
              </w:rPr>
              <w:t>Pozo sanitario 3-4 m</w:t>
            </w:r>
          </w:p>
        </w:tc>
        <w:tc>
          <w:tcPr>
            <w:tcW w:w="800" w:type="dxa"/>
            <w:tcBorders>
              <w:top w:val="nil"/>
              <w:left w:val="nil"/>
              <w:bottom w:val="single" w:sz="4" w:space="0" w:color="auto"/>
              <w:right w:val="single" w:sz="4" w:space="0" w:color="auto"/>
            </w:tcBorders>
            <w:shd w:val="clear" w:color="auto" w:fill="auto"/>
            <w:noWrap/>
            <w:vAlign w:val="bottom"/>
            <w:hideMark/>
          </w:tcPr>
          <w:p w14:paraId="0EE3DDC3" w14:textId="77777777" w:rsidR="00E11F0C" w:rsidRPr="00FA2B72" w:rsidRDefault="00E11F0C" w:rsidP="00E11F0C">
            <w:pPr>
              <w:jc w:val="center"/>
              <w:rPr>
                <w:rFonts w:cs="Arial"/>
                <w:sz w:val="20"/>
                <w:szCs w:val="20"/>
                <w:lang w:eastAsia="es-CR"/>
              </w:rPr>
            </w:pPr>
            <w:r w:rsidRPr="00FA2B72">
              <w:rPr>
                <w:rFonts w:cs="Arial"/>
                <w:sz w:val="20"/>
                <w:szCs w:val="20"/>
                <w:lang w:eastAsia="es-CR"/>
              </w:rPr>
              <w:t>unidad</w:t>
            </w:r>
          </w:p>
        </w:tc>
        <w:tc>
          <w:tcPr>
            <w:tcW w:w="1340" w:type="dxa"/>
            <w:tcBorders>
              <w:top w:val="nil"/>
              <w:left w:val="nil"/>
              <w:bottom w:val="single" w:sz="4" w:space="0" w:color="auto"/>
              <w:right w:val="single" w:sz="4" w:space="0" w:color="auto"/>
            </w:tcBorders>
            <w:shd w:val="clear" w:color="auto" w:fill="auto"/>
            <w:noWrap/>
            <w:vAlign w:val="bottom"/>
            <w:hideMark/>
          </w:tcPr>
          <w:p w14:paraId="56BF28BB"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7E8A62D3"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1DFE3124"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1087D972" w14:textId="77777777" w:rsidTr="00E11F0C">
        <w:trPr>
          <w:trHeight w:val="255"/>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66794515" w14:textId="77777777" w:rsidR="00E11F0C" w:rsidRPr="00FA2B72" w:rsidRDefault="00E11F0C" w:rsidP="00E11F0C">
            <w:pPr>
              <w:rPr>
                <w:rFonts w:cs="Arial"/>
                <w:sz w:val="20"/>
                <w:szCs w:val="20"/>
                <w:lang w:eastAsia="es-CR"/>
              </w:rPr>
            </w:pPr>
            <w:r w:rsidRPr="00FA2B72">
              <w:rPr>
                <w:rFonts w:cs="Arial"/>
                <w:sz w:val="20"/>
                <w:szCs w:val="20"/>
                <w:lang w:eastAsia="es-CR"/>
              </w:rPr>
              <w:t>Pozo sanitario 4-5 m</w:t>
            </w:r>
          </w:p>
        </w:tc>
        <w:tc>
          <w:tcPr>
            <w:tcW w:w="800" w:type="dxa"/>
            <w:tcBorders>
              <w:top w:val="nil"/>
              <w:left w:val="nil"/>
              <w:bottom w:val="single" w:sz="4" w:space="0" w:color="auto"/>
              <w:right w:val="single" w:sz="4" w:space="0" w:color="auto"/>
            </w:tcBorders>
            <w:shd w:val="clear" w:color="auto" w:fill="auto"/>
            <w:noWrap/>
            <w:vAlign w:val="bottom"/>
            <w:hideMark/>
          </w:tcPr>
          <w:p w14:paraId="555C2AFE" w14:textId="77777777" w:rsidR="00E11F0C" w:rsidRPr="00FA2B72" w:rsidRDefault="00E11F0C" w:rsidP="00E11F0C">
            <w:pPr>
              <w:jc w:val="center"/>
              <w:rPr>
                <w:rFonts w:cs="Arial"/>
                <w:sz w:val="20"/>
                <w:szCs w:val="20"/>
                <w:lang w:eastAsia="es-CR"/>
              </w:rPr>
            </w:pPr>
            <w:r w:rsidRPr="00FA2B72">
              <w:rPr>
                <w:rFonts w:cs="Arial"/>
                <w:sz w:val="20"/>
                <w:szCs w:val="20"/>
                <w:lang w:eastAsia="es-CR"/>
              </w:rPr>
              <w:t>unidad</w:t>
            </w:r>
          </w:p>
        </w:tc>
        <w:tc>
          <w:tcPr>
            <w:tcW w:w="1340" w:type="dxa"/>
            <w:tcBorders>
              <w:top w:val="nil"/>
              <w:left w:val="nil"/>
              <w:bottom w:val="single" w:sz="4" w:space="0" w:color="auto"/>
              <w:right w:val="single" w:sz="4" w:space="0" w:color="auto"/>
            </w:tcBorders>
            <w:shd w:val="clear" w:color="auto" w:fill="auto"/>
            <w:noWrap/>
            <w:vAlign w:val="bottom"/>
            <w:hideMark/>
          </w:tcPr>
          <w:p w14:paraId="4BEA2F7C"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722C8062"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304635B9"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7D728889" w14:textId="77777777" w:rsidTr="00E11F0C">
        <w:trPr>
          <w:trHeight w:val="285"/>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46AD98B8" w14:textId="77777777" w:rsidR="00E11F0C" w:rsidRPr="00FA2B72" w:rsidRDefault="00E11F0C" w:rsidP="00E11F0C">
            <w:pPr>
              <w:rPr>
                <w:rFonts w:cs="Arial"/>
                <w:sz w:val="20"/>
                <w:szCs w:val="20"/>
                <w:lang w:eastAsia="es-CR"/>
              </w:rPr>
            </w:pPr>
            <w:r w:rsidRPr="00FA2B72">
              <w:rPr>
                <w:rFonts w:cs="Arial"/>
                <w:sz w:val="20"/>
                <w:szCs w:val="20"/>
                <w:lang w:eastAsia="es-CR"/>
              </w:rPr>
              <w:t>Protección tubería</w:t>
            </w:r>
          </w:p>
        </w:tc>
        <w:tc>
          <w:tcPr>
            <w:tcW w:w="800" w:type="dxa"/>
            <w:tcBorders>
              <w:top w:val="nil"/>
              <w:left w:val="nil"/>
              <w:bottom w:val="single" w:sz="4" w:space="0" w:color="auto"/>
              <w:right w:val="single" w:sz="4" w:space="0" w:color="auto"/>
            </w:tcBorders>
            <w:shd w:val="clear" w:color="auto" w:fill="auto"/>
            <w:noWrap/>
            <w:vAlign w:val="bottom"/>
            <w:hideMark/>
          </w:tcPr>
          <w:p w14:paraId="0CC8AE6D" w14:textId="77777777" w:rsidR="00E11F0C" w:rsidRPr="00FA2B72" w:rsidRDefault="00E11F0C" w:rsidP="00E11F0C">
            <w:pPr>
              <w:jc w:val="center"/>
              <w:rPr>
                <w:rFonts w:cs="Arial"/>
                <w:sz w:val="20"/>
                <w:szCs w:val="20"/>
                <w:lang w:eastAsia="es-CR"/>
              </w:rPr>
            </w:pPr>
            <w:r w:rsidRPr="00FA2B72">
              <w:rPr>
                <w:rFonts w:cs="Arial"/>
                <w:sz w:val="20"/>
                <w:szCs w:val="20"/>
                <w:lang w:eastAsia="es-CR"/>
              </w:rPr>
              <w:t>m</w:t>
            </w:r>
            <w:r w:rsidRPr="00FA2B72">
              <w:rPr>
                <w:rFonts w:cs="Arial"/>
                <w:sz w:val="20"/>
                <w:szCs w:val="20"/>
                <w:vertAlign w:val="superscript"/>
                <w:lang w:eastAsia="es-CR"/>
              </w:rPr>
              <w:t>2</w:t>
            </w:r>
          </w:p>
        </w:tc>
        <w:tc>
          <w:tcPr>
            <w:tcW w:w="1340" w:type="dxa"/>
            <w:tcBorders>
              <w:top w:val="nil"/>
              <w:left w:val="nil"/>
              <w:bottom w:val="single" w:sz="4" w:space="0" w:color="auto"/>
              <w:right w:val="single" w:sz="4" w:space="0" w:color="auto"/>
            </w:tcBorders>
            <w:shd w:val="clear" w:color="auto" w:fill="auto"/>
            <w:noWrap/>
            <w:vAlign w:val="bottom"/>
            <w:hideMark/>
          </w:tcPr>
          <w:p w14:paraId="09D84E70"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4A45D310"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73BEE560"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274340B1" w14:textId="77777777" w:rsidTr="00E11F0C">
        <w:trPr>
          <w:trHeight w:val="255"/>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2DECE8EE" w14:textId="77777777" w:rsidR="00E11F0C" w:rsidRPr="00FA2B72" w:rsidRDefault="00E11F0C" w:rsidP="00E11F0C">
            <w:pPr>
              <w:rPr>
                <w:rFonts w:cs="Arial"/>
                <w:sz w:val="20"/>
                <w:szCs w:val="20"/>
                <w:lang w:eastAsia="es-CR"/>
              </w:rPr>
            </w:pPr>
            <w:r w:rsidRPr="00FA2B72">
              <w:rPr>
                <w:rFonts w:cs="Arial"/>
                <w:sz w:val="20"/>
                <w:szCs w:val="20"/>
                <w:lang w:eastAsia="es-CR"/>
              </w:rPr>
              <w:t>Planta de tratamiento *</w:t>
            </w:r>
          </w:p>
        </w:tc>
        <w:tc>
          <w:tcPr>
            <w:tcW w:w="800" w:type="dxa"/>
            <w:tcBorders>
              <w:top w:val="nil"/>
              <w:left w:val="nil"/>
              <w:bottom w:val="single" w:sz="4" w:space="0" w:color="auto"/>
              <w:right w:val="single" w:sz="4" w:space="0" w:color="auto"/>
            </w:tcBorders>
            <w:shd w:val="clear" w:color="auto" w:fill="auto"/>
            <w:noWrap/>
            <w:vAlign w:val="bottom"/>
            <w:hideMark/>
          </w:tcPr>
          <w:p w14:paraId="74B0C15C" w14:textId="77777777" w:rsidR="00E11F0C" w:rsidRPr="00FA2B72" w:rsidRDefault="00E11F0C" w:rsidP="00E11F0C">
            <w:pPr>
              <w:jc w:val="center"/>
              <w:rPr>
                <w:rFonts w:cs="Arial"/>
                <w:sz w:val="20"/>
                <w:szCs w:val="20"/>
                <w:lang w:eastAsia="es-CR"/>
              </w:rPr>
            </w:pPr>
            <w:r w:rsidRPr="00FA2B72">
              <w:rPr>
                <w:rFonts w:cs="Arial"/>
                <w:sz w:val="20"/>
                <w:szCs w:val="20"/>
                <w:lang w:eastAsia="es-CR"/>
              </w:rPr>
              <w:t>global</w:t>
            </w:r>
          </w:p>
        </w:tc>
        <w:tc>
          <w:tcPr>
            <w:tcW w:w="1340" w:type="dxa"/>
            <w:tcBorders>
              <w:top w:val="nil"/>
              <w:left w:val="nil"/>
              <w:bottom w:val="single" w:sz="4" w:space="0" w:color="auto"/>
              <w:right w:val="single" w:sz="4" w:space="0" w:color="auto"/>
            </w:tcBorders>
            <w:shd w:val="clear" w:color="auto" w:fill="auto"/>
            <w:noWrap/>
            <w:vAlign w:val="bottom"/>
            <w:hideMark/>
          </w:tcPr>
          <w:p w14:paraId="3BF6CA87"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05C46A4C"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5B2EA380"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08836A87" w14:textId="77777777" w:rsidTr="00E11F0C">
        <w:trPr>
          <w:trHeight w:val="255"/>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5A157BF3" w14:textId="77777777" w:rsidR="00E11F0C" w:rsidRPr="00FA2B72" w:rsidRDefault="00E11F0C" w:rsidP="00E11F0C">
            <w:pPr>
              <w:rPr>
                <w:rFonts w:cs="Arial"/>
                <w:sz w:val="20"/>
                <w:szCs w:val="20"/>
                <w:lang w:eastAsia="es-CR"/>
              </w:rPr>
            </w:pPr>
            <w:r w:rsidRPr="00FA2B72">
              <w:rPr>
                <w:rFonts w:cs="Arial"/>
                <w:sz w:val="20"/>
                <w:szCs w:val="20"/>
                <w:lang w:eastAsia="es-CR"/>
              </w:rPr>
              <w:t>Malla de planta de tratamiento</w:t>
            </w:r>
          </w:p>
        </w:tc>
        <w:tc>
          <w:tcPr>
            <w:tcW w:w="800" w:type="dxa"/>
            <w:tcBorders>
              <w:top w:val="nil"/>
              <w:left w:val="nil"/>
              <w:bottom w:val="single" w:sz="4" w:space="0" w:color="auto"/>
              <w:right w:val="single" w:sz="4" w:space="0" w:color="auto"/>
            </w:tcBorders>
            <w:shd w:val="clear" w:color="auto" w:fill="auto"/>
            <w:noWrap/>
            <w:vAlign w:val="bottom"/>
            <w:hideMark/>
          </w:tcPr>
          <w:p w14:paraId="0540F538" w14:textId="77777777" w:rsidR="00E11F0C" w:rsidRPr="00FA2B72" w:rsidRDefault="00E11F0C" w:rsidP="00E11F0C">
            <w:pPr>
              <w:jc w:val="center"/>
              <w:rPr>
                <w:rFonts w:cs="Arial"/>
                <w:sz w:val="20"/>
                <w:szCs w:val="20"/>
                <w:lang w:eastAsia="es-CR"/>
              </w:rPr>
            </w:pPr>
            <w:r w:rsidRPr="00FA2B72">
              <w:rPr>
                <w:rFonts w:cs="Arial"/>
                <w:sz w:val="20"/>
                <w:szCs w:val="20"/>
                <w:lang w:eastAsia="es-CR"/>
              </w:rPr>
              <w:t>m</w:t>
            </w:r>
          </w:p>
        </w:tc>
        <w:tc>
          <w:tcPr>
            <w:tcW w:w="1340" w:type="dxa"/>
            <w:tcBorders>
              <w:top w:val="nil"/>
              <w:left w:val="nil"/>
              <w:bottom w:val="single" w:sz="4" w:space="0" w:color="auto"/>
              <w:right w:val="single" w:sz="4" w:space="0" w:color="auto"/>
            </w:tcBorders>
            <w:shd w:val="clear" w:color="auto" w:fill="auto"/>
            <w:noWrap/>
            <w:vAlign w:val="bottom"/>
            <w:hideMark/>
          </w:tcPr>
          <w:p w14:paraId="280C13F3"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72662A5D"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547430DD"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407A3850" w14:textId="77777777" w:rsidTr="00E11F0C">
        <w:trPr>
          <w:trHeight w:val="255"/>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349A6129" w14:textId="77777777" w:rsidR="00E11F0C" w:rsidRPr="00FA2B72" w:rsidRDefault="00E11F0C" w:rsidP="00E11F0C">
            <w:pPr>
              <w:rPr>
                <w:rFonts w:cs="Arial"/>
                <w:sz w:val="20"/>
                <w:szCs w:val="20"/>
                <w:lang w:eastAsia="es-CR"/>
              </w:rPr>
            </w:pPr>
            <w:r w:rsidRPr="00FA2B72">
              <w:rPr>
                <w:rFonts w:cs="Arial"/>
                <w:sz w:val="20"/>
                <w:szCs w:val="20"/>
                <w:lang w:eastAsia="es-CR"/>
              </w:rPr>
              <w:t>Otro:</w:t>
            </w:r>
          </w:p>
        </w:tc>
        <w:tc>
          <w:tcPr>
            <w:tcW w:w="800" w:type="dxa"/>
            <w:tcBorders>
              <w:top w:val="nil"/>
              <w:left w:val="nil"/>
              <w:bottom w:val="single" w:sz="4" w:space="0" w:color="auto"/>
              <w:right w:val="single" w:sz="4" w:space="0" w:color="auto"/>
            </w:tcBorders>
            <w:shd w:val="clear" w:color="auto" w:fill="auto"/>
            <w:noWrap/>
            <w:vAlign w:val="bottom"/>
            <w:hideMark/>
          </w:tcPr>
          <w:p w14:paraId="218E2A81" w14:textId="77777777" w:rsidR="00E11F0C" w:rsidRPr="00FA2B72" w:rsidRDefault="00E11F0C" w:rsidP="00E11F0C">
            <w:pPr>
              <w:jc w:val="center"/>
              <w:rPr>
                <w:rFonts w:cs="Arial"/>
                <w:sz w:val="20"/>
                <w:szCs w:val="20"/>
                <w:lang w:eastAsia="es-CR"/>
              </w:rPr>
            </w:pPr>
            <w:r w:rsidRPr="00FA2B72">
              <w:rPr>
                <w:rFonts w:cs="Arial"/>
                <w:sz w:val="20"/>
                <w:szCs w:val="20"/>
                <w:lang w:eastAsia="es-CR"/>
              </w:rPr>
              <w:t> </w:t>
            </w:r>
          </w:p>
        </w:tc>
        <w:tc>
          <w:tcPr>
            <w:tcW w:w="1340" w:type="dxa"/>
            <w:tcBorders>
              <w:top w:val="nil"/>
              <w:left w:val="nil"/>
              <w:bottom w:val="single" w:sz="4" w:space="0" w:color="auto"/>
              <w:right w:val="single" w:sz="4" w:space="0" w:color="auto"/>
            </w:tcBorders>
            <w:shd w:val="clear" w:color="auto" w:fill="auto"/>
            <w:noWrap/>
            <w:vAlign w:val="bottom"/>
            <w:hideMark/>
          </w:tcPr>
          <w:p w14:paraId="66014AB6"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5A9C1CA1"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320337A3"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462B4789" w14:textId="77777777" w:rsidTr="00E11F0C">
        <w:trPr>
          <w:trHeight w:val="255"/>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2BCF3592" w14:textId="77777777" w:rsidR="00E11F0C" w:rsidRPr="00FA2B72" w:rsidRDefault="00E11F0C" w:rsidP="00E11F0C">
            <w:pPr>
              <w:rPr>
                <w:rFonts w:cs="Arial"/>
                <w:sz w:val="20"/>
                <w:szCs w:val="20"/>
                <w:lang w:eastAsia="es-CR"/>
              </w:rPr>
            </w:pPr>
            <w:r w:rsidRPr="00FA2B72">
              <w:rPr>
                <w:rFonts w:cs="Arial"/>
                <w:sz w:val="20"/>
                <w:szCs w:val="20"/>
                <w:lang w:eastAsia="es-CR"/>
              </w:rPr>
              <w:t>Otro:</w:t>
            </w:r>
          </w:p>
        </w:tc>
        <w:tc>
          <w:tcPr>
            <w:tcW w:w="800" w:type="dxa"/>
            <w:tcBorders>
              <w:top w:val="nil"/>
              <w:left w:val="nil"/>
              <w:bottom w:val="single" w:sz="4" w:space="0" w:color="auto"/>
              <w:right w:val="single" w:sz="4" w:space="0" w:color="auto"/>
            </w:tcBorders>
            <w:shd w:val="clear" w:color="auto" w:fill="auto"/>
            <w:noWrap/>
            <w:vAlign w:val="bottom"/>
            <w:hideMark/>
          </w:tcPr>
          <w:p w14:paraId="4746FA14" w14:textId="77777777" w:rsidR="00E11F0C" w:rsidRPr="00FA2B72" w:rsidRDefault="00E11F0C" w:rsidP="00E11F0C">
            <w:pPr>
              <w:jc w:val="center"/>
              <w:rPr>
                <w:rFonts w:cs="Arial"/>
                <w:sz w:val="20"/>
                <w:szCs w:val="20"/>
                <w:lang w:eastAsia="es-CR"/>
              </w:rPr>
            </w:pPr>
            <w:r w:rsidRPr="00FA2B72">
              <w:rPr>
                <w:rFonts w:cs="Arial"/>
                <w:sz w:val="20"/>
                <w:szCs w:val="20"/>
                <w:lang w:eastAsia="es-CR"/>
              </w:rPr>
              <w:t> </w:t>
            </w:r>
          </w:p>
        </w:tc>
        <w:tc>
          <w:tcPr>
            <w:tcW w:w="1340" w:type="dxa"/>
            <w:tcBorders>
              <w:top w:val="nil"/>
              <w:left w:val="nil"/>
              <w:bottom w:val="single" w:sz="4" w:space="0" w:color="auto"/>
              <w:right w:val="single" w:sz="4" w:space="0" w:color="auto"/>
            </w:tcBorders>
            <w:shd w:val="clear" w:color="auto" w:fill="auto"/>
            <w:noWrap/>
            <w:vAlign w:val="bottom"/>
            <w:hideMark/>
          </w:tcPr>
          <w:p w14:paraId="08F4BB85"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2FCA8029"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06A36A22"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319ED4FA" w14:textId="77777777" w:rsidTr="00E11F0C">
        <w:trPr>
          <w:trHeight w:val="255"/>
        </w:trPr>
        <w:tc>
          <w:tcPr>
            <w:tcW w:w="3354" w:type="dxa"/>
            <w:tcBorders>
              <w:top w:val="nil"/>
              <w:left w:val="nil"/>
              <w:bottom w:val="nil"/>
              <w:right w:val="nil"/>
            </w:tcBorders>
            <w:shd w:val="clear" w:color="auto" w:fill="auto"/>
            <w:noWrap/>
            <w:vAlign w:val="bottom"/>
            <w:hideMark/>
          </w:tcPr>
          <w:p w14:paraId="05641A8E" w14:textId="77777777" w:rsidR="00E11F0C" w:rsidRPr="00FA2B72" w:rsidRDefault="00E11F0C" w:rsidP="00E11F0C">
            <w:pPr>
              <w:jc w:val="right"/>
              <w:rPr>
                <w:rFonts w:cs="Arial"/>
                <w:sz w:val="18"/>
                <w:szCs w:val="18"/>
                <w:lang w:eastAsia="es-CR"/>
              </w:rPr>
            </w:pPr>
          </w:p>
        </w:tc>
        <w:tc>
          <w:tcPr>
            <w:tcW w:w="800" w:type="dxa"/>
            <w:tcBorders>
              <w:top w:val="nil"/>
              <w:left w:val="nil"/>
              <w:bottom w:val="nil"/>
              <w:right w:val="nil"/>
            </w:tcBorders>
            <w:shd w:val="clear" w:color="auto" w:fill="auto"/>
            <w:noWrap/>
            <w:vAlign w:val="bottom"/>
            <w:hideMark/>
          </w:tcPr>
          <w:p w14:paraId="6C5B6D82" w14:textId="77777777" w:rsidR="00E11F0C" w:rsidRPr="00FA2B72" w:rsidRDefault="00E11F0C" w:rsidP="00E11F0C">
            <w:pPr>
              <w:rPr>
                <w:rFonts w:ascii="Times New Roman" w:hAnsi="Times New Roman"/>
                <w:sz w:val="20"/>
                <w:szCs w:val="20"/>
                <w:lang w:eastAsia="es-CR"/>
              </w:rPr>
            </w:pPr>
          </w:p>
        </w:tc>
        <w:tc>
          <w:tcPr>
            <w:tcW w:w="1340" w:type="dxa"/>
            <w:tcBorders>
              <w:top w:val="nil"/>
              <w:left w:val="nil"/>
              <w:bottom w:val="nil"/>
              <w:right w:val="nil"/>
            </w:tcBorders>
            <w:shd w:val="clear" w:color="auto" w:fill="auto"/>
            <w:noWrap/>
            <w:vAlign w:val="bottom"/>
            <w:hideMark/>
          </w:tcPr>
          <w:p w14:paraId="0A850FB6" w14:textId="77777777" w:rsidR="00E11F0C" w:rsidRPr="00FA2B72" w:rsidRDefault="00E11F0C" w:rsidP="00E11F0C">
            <w:pPr>
              <w:rPr>
                <w:rFonts w:ascii="Times New Roman" w:hAnsi="Times New Roman"/>
                <w:sz w:val="20"/>
                <w:szCs w:val="20"/>
                <w:lang w:eastAsia="es-CR"/>
              </w:rPr>
            </w:pP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DB879C8" w14:textId="77777777" w:rsidR="00E11F0C" w:rsidRPr="00FA2B72" w:rsidRDefault="00E11F0C" w:rsidP="00E11F0C">
            <w:pPr>
              <w:jc w:val="center"/>
              <w:rPr>
                <w:rFonts w:cs="Arial"/>
                <w:b/>
                <w:bCs/>
                <w:sz w:val="18"/>
                <w:szCs w:val="18"/>
                <w:lang w:eastAsia="es-CR"/>
              </w:rPr>
            </w:pPr>
            <w:r w:rsidRPr="00FA2B72">
              <w:rPr>
                <w:rFonts w:cs="Arial"/>
                <w:b/>
                <w:bCs/>
                <w:sz w:val="18"/>
                <w:szCs w:val="18"/>
                <w:lang w:eastAsia="es-CR"/>
              </w:rPr>
              <w:t>SUBTOTAL</w:t>
            </w:r>
          </w:p>
        </w:tc>
        <w:tc>
          <w:tcPr>
            <w:tcW w:w="1440" w:type="dxa"/>
            <w:tcBorders>
              <w:top w:val="nil"/>
              <w:left w:val="nil"/>
              <w:bottom w:val="single" w:sz="4" w:space="0" w:color="auto"/>
              <w:right w:val="single" w:sz="4" w:space="0" w:color="auto"/>
            </w:tcBorders>
            <w:shd w:val="clear" w:color="auto" w:fill="auto"/>
            <w:noWrap/>
            <w:vAlign w:val="center"/>
            <w:hideMark/>
          </w:tcPr>
          <w:p w14:paraId="1924BE22" w14:textId="77777777" w:rsidR="00E11F0C" w:rsidRPr="00FA2B72" w:rsidRDefault="00E11F0C" w:rsidP="00E11F0C">
            <w:pPr>
              <w:jc w:val="center"/>
              <w:rPr>
                <w:rFonts w:cs="Arial"/>
                <w:b/>
                <w:bCs/>
                <w:sz w:val="18"/>
                <w:szCs w:val="18"/>
                <w:lang w:eastAsia="es-CR"/>
              </w:rPr>
            </w:pPr>
            <w:r w:rsidRPr="00FA2B72">
              <w:rPr>
                <w:rFonts w:cs="Arial"/>
                <w:b/>
                <w:bCs/>
                <w:sz w:val="18"/>
                <w:szCs w:val="18"/>
                <w:lang w:eastAsia="es-CR"/>
              </w:rPr>
              <w:t>¢0.00</w:t>
            </w:r>
          </w:p>
        </w:tc>
      </w:tr>
      <w:tr w:rsidR="00E11F0C" w:rsidRPr="00FA2B72" w14:paraId="552A2FBC" w14:textId="77777777" w:rsidTr="00E11F0C">
        <w:trPr>
          <w:trHeight w:val="255"/>
        </w:trPr>
        <w:tc>
          <w:tcPr>
            <w:tcW w:w="8294" w:type="dxa"/>
            <w:gridSpan w:val="5"/>
            <w:tcBorders>
              <w:top w:val="nil"/>
              <w:left w:val="nil"/>
              <w:bottom w:val="nil"/>
              <w:right w:val="nil"/>
            </w:tcBorders>
            <w:shd w:val="clear" w:color="auto" w:fill="auto"/>
            <w:noWrap/>
            <w:vAlign w:val="bottom"/>
            <w:hideMark/>
          </w:tcPr>
          <w:p w14:paraId="355D3E42" w14:textId="77777777" w:rsidR="00E11F0C" w:rsidRPr="00FA2B72" w:rsidRDefault="00E11F0C" w:rsidP="00E11F0C">
            <w:pPr>
              <w:rPr>
                <w:rFonts w:cs="Arial"/>
                <w:sz w:val="16"/>
                <w:szCs w:val="16"/>
                <w:lang w:eastAsia="es-CR"/>
              </w:rPr>
            </w:pPr>
            <w:r w:rsidRPr="00FA2B72">
              <w:rPr>
                <w:rFonts w:cs="Arial"/>
                <w:sz w:val="16"/>
                <w:szCs w:val="16"/>
                <w:lang w:eastAsia="es-CR"/>
              </w:rPr>
              <w:t>* Se debe presentar desglose de las actividades que la componen, siguiendo la misma estructura de presupuesto.</w:t>
            </w:r>
          </w:p>
        </w:tc>
      </w:tr>
      <w:tr w:rsidR="00E11F0C" w:rsidRPr="00FA2B72" w14:paraId="41E94E43" w14:textId="77777777" w:rsidTr="00E11F0C">
        <w:trPr>
          <w:trHeight w:val="255"/>
        </w:trPr>
        <w:tc>
          <w:tcPr>
            <w:tcW w:w="3354" w:type="dxa"/>
            <w:tcBorders>
              <w:top w:val="nil"/>
              <w:left w:val="nil"/>
              <w:bottom w:val="nil"/>
              <w:right w:val="nil"/>
            </w:tcBorders>
            <w:shd w:val="clear" w:color="auto" w:fill="auto"/>
            <w:noWrap/>
            <w:vAlign w:val="bottom"/>
            <w:hideMark/>
          </w:tcPr>
          <w:p w14:paraId="4E761D42" w14:textId="77777777" w:rsidR="00E11F0C" w:rsidRPr="00FA2B72" w:rsidRDefault="00E11F0C" w:rsidP="00E11F0C">
            <w:pPr>
              <w:rPr>
                <w:rFonts w:cs="Arial"/>
                <w:sz w:val="16"/>
                <w:szCs w:val="16"/>
                <w:lang w:eastAsia="es-CR"/>
              </w:rPr>
            </w:pPr>
          </w:p>
        </w:tc>
        <w:tc>
          <w:tcPr>
            <w:tcW w:w="800" w:type="dxa"/>
            <w:tcBorders>
              <w:top w:val="nil"/>
              <w:left w:val="nil"/>
              <w:bottom w:val="nil"/>
              <w:right w:val="nil"/>
            </w:tcBorders>
            <w:shd w:val="clear" w:color="auto" w:fill="auto"/>
            <w:noWrap/>
            <w:vAlign w:val="bottom"/>
            <w:hideMark/>
          </w:tcPr>
          <w:p w14:paraId="244D3E47" w14:textId="77777777" w:rsidR="00E11F0C" w:rsidRPr="00FA2B72" w:rsidRDefault="00E11F0C" w:rsidP="00E11F0C">
            <w:pPr>
              <w:rPr>
                <w:rFonts w:ascii="Times New Roman" w:hAnsi="Times New Roman"/>
                <w:sz w:val="20"/>
                <w:szCs w:val="20"/>
                <w:lang w:eastAsia="es-CR"/>
              </w:rPr>
            </w:pPr>
          </w:p>
        </w:tc>
        <w:tc>
          <w:tcPr>
            <w:tcW w:w="1340" w:type="dxa"/>
            <w:tcBorders>
              <w:top w:val="nil"/>
              <w:left w:val="nil"/>
              <w:bottom w:val="nil"/>
              <w:right w:val="nil"/>
            </w:tcBorders>
            <w:shd w:val="clear" w:color="auto" w:fill="auto"/>
            <w:noWrap/>
            <w:vAlign w:val="bottom"/>
            <w:hideMark/>
          </w:tcPr>
          <w:p w14:paraId="425AE057" w14:textId="77777777" w:rsidR="00E11F0C" w:rsidRPr="00FA2B72" w:rsidRDefault="00E11F0C" w:rsidP="00E11F0C">
            <w:pPr>
              <w:rPr>
                <w:rFonts w:ascii="Times New Roman" w:hAnsi="Times New Roman"/>
                <w:sz w:val="20"/>
                <w:szCs w:val="20"/>
                <w:lang w:eastAsia="es-CR"/>
              </w:rPr>
            </w:pPr>
          </w:p>
        </w:tc>
        <w:tc>
          <w:tcPr>
            <w:tcW w:w="1360" w:type="dxa"/>
            <w:tcBorders>
              <w:top w:val="nil"/>
              <w:left w:val="nil"/>
              <w:bottom w:val="nil"/>
              <w:right w:val="nil"/>
            </w:tcBorders>
            <w:shd w:val="clear" w:color="auto" w:fill="auto"/>
            <w:noWrap/>
            <w:vAlign w:val="bottom"/>
            <w:hideMark/>
          </w:tcPr>
          <w:p w14:paraId="335D4C70" w14:textId="77777777" w:rsidR="00E11F0C" w:rsidRPr="00FA2B72" w:rsidRDefault="00E11F0C" w:rsidP="00E11F0C">
            <w:pPr>
              <w:rPr>
                <w:rFonts w:ascii="Times New Roman" w:hAnsi="Times New Roman"/>
                <w:sz w:val="20"/>
                <w:szCs w:val="20"/>
                <w:lang w:eastAsia="es-CR"/>
              </w:rPr>
            </w:pPr>
          </w:p>
        </w:tc>
        <w:tc>
          <w:tcPr>
            <w:tcW w:w="1440" w:type="dxa"/>
            <w:tcBorders>
              <w:top w:val="nil"/>
              <w:left w:val="nil"/>
              <w:bottom w:val="nil"/>
              <w:right w:val="nil"/>
            </w:tcBorders>
            <w:shd w:val="clear" w:color="auto" w:fill="auto"/>
            <w:noWrap/>
            <w:vAlign w:val="bottom"/>
            <w:hideMark/>
          </w:tcPr>
          <w:p w14:paraId="1D4A2E92" w14:textId="77777777" w:rsidR="00E11F0C" w:rsidRPr="00FA2B72" w:rsidRDefault="00E11F0C" w:rsidP="00E11F0C">
            <w:pPr>
              <w:rPr>
                <w:rFonts w:ascii="Times New Roman" w:hAnsi="Times New Roman"/>
                <w:sz w:val="20"/>
                <w:szCs w:val="20"/>
                <w:lang w:eastAsia="es-CR"/>
              </w:rPr>
            </w:pPr>
          </w:p>
        </w:tc>
      </w:tr>
      <w:tr w:rsidR="00E11F0C" w:rsidRPr="00FA2B72" w14:paraId="02BFF289" w14:textId="77777777" w:rsidTr="00E11F0C">
        <w:trPr>
          <w:trHeight w:val="255"/>
        </w:trPr>
        <w:tc>
          <w:tcPr>
            <w:tcW w:w="335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E6C3529" w14:textId="77777777" w:rsidR="00E11F0C" w:rsidRPr="00FA2B72" w:rsidRDefault="00E11F0C" w:rsidP="00E11F0C">
            <w:pPr>
              <w:rPr>
                <w:rFonts w:cs="Arial"/>
                <w:sz w:val="18"/>
                <w:szCs w:val="18"/>
                <w:lang w:eastAsia="es-CR"/>
              </w:rPr>
            </w:pPr>
            <w:r w:rsidRPr="00FA2B72">
              <w:rPr>
                <w:rFonts w:cs="Arial"/>
                <w:sz w:val="18"/>
                <w:szCs w:val="18"/>
                <w:lang w:eastAsia="es-CR"/>
              </w:rPr>
              <w:t>Mano de obra (MO)</w:t>
            </w:r>
          </w:p>
        </w:tc>
        <w:tc>
          <w:tcPr>
            <w:tcW w:w="21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40310D" w14:textId="77777777" w:rsidR="00E11F0C" w:rsidRPr="00FA2B72" w:rsidRDefault="00E11F0C" w:rsidP="00E11F0C">
            <w:pPr>
              <w:jc w:val="center"/>
              <w:rPr>
                <w:rFonts w:cs="Arial"/>
                <w:sz w:val="18"/>
                <w:szCs w:val="18"/>
                <w:lang w:eastAsia="es-CR"/>
              </w:rPr>
            </w:pPr>
            <w:r w:rsidRPr="00FA2B72">
              <w:rPr>
                <w:rFonts w:cs="Arial"/>
                <w:sz w:val="18"/>
                <w:szCs w:val="18"/>
                <w:lang w:eastAsia="es-CR"/>
              </w:rPr>
              <w:t>¢0.00</w:t>
            </w:r>
          </w:p>
        </w:tc>
        <w:tc>
          <w:tcPr>
            <w:tcW w:w="1360" w:type="dxa"/>
            <w:tcBorders>
              <w:top w:val="single" w:sz="4" w:space="0" w:color="auto"/>
              <w:left w:val="nil"/>
              <w:bottom w:val="single" w:sz="4" w:space="0" w:color="auto"/>
              <w:right w:val="single" w:sz="4" w:space="0" w:color="auto"/>
            </w:tcBorders>
            <w:shd w:val="clear" w:color="000000" w:fill="D9D9D9"/>
            <w:noWrap/>
            <w:vAlign w:val="bottom"/>
            <w:hideMark/>
          </w:tcPr>
          <w:p w14:paraId="21A67A52" w14:textId="77777777" w:rsidR="00E11F0C" w:rsidRPr="00FA2B72" w:rsidRDefault="00E11F0C" w:rsidP="00E11F0C">
            <w:pPr>
              <w:jc w:val="center"/>
              <w:rPr>
                <w:rFonts w:cs="Arial"/>
                <w:sz w:val="18"/>
                <w:szCs w:val="18"/>
                <w:lang w:eastAsia="es-CR"/>
              </w:rPr>
            </w:pPr>
            <w:r w:rsidRPr="00FA2B72">
              <w:rPr>
                <w:rFonts w:cs="Arial"/>
                <w:sz w:val="18"/>
                <w:szCs w:val="18"/>
                <w:lang w:eastAsia="es-CR"/>
              </w:rPr>
              <w:t>IVA  (MO)</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AAF50EB"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57E685B7" w14:textId="77777777" w:rsidTr="00E11F0C">
        <w:trPr>
          <w:trHeight w:val="255"/>
        </w:trPr>
        <w:tc>
          <w:tcPr>
            <w:tcW w:w="3354" w:type="dxa"/>
            <w:tcBorders>
              <w:top w:val="nil"/>
              <w:left w:val="single" w:sz="4" w:space="0" w:color="auto"/>
              <w:bottom w:val="single" w:sz="4" w:space="0" w:color="auto"/>
              <w:right w:val="single" w:sz="4" w:space="0" w:color="auto"/>
            </w:tcBorders>
            <w:shd w:val="clear" w:color="000000" w:fill="D9D9D9"/>
            <w:noWrap/>
            <w:vAlign w:val="bottom"/>
            <w:hideMark/>
          </w:tcPr>
          <w:p w14:paraId="18C816DD" w14:textId="77777777" w:rsidR="00E11F0C" w:rsidRPr="00FA2B72" w:rsidRDefault="00E11F0C" w:rsidP="00E11F0C">
            <w:pPr>
              <w:rPr>
                <w:rFonts w:cs="Arial"/>
                <w:sz w:val="18"/>
                <w:szCs w:val="18"/>
                <w:lang w:eastAsia="es-CR"/>
              </w:rPr>
            </w:pPr>
            <w:r w:rsidRPr="00FA2B72">
              <w:rPr>
                <w:rFonts w:cs="Arial"/>
                <w:sz w:val="18"/>
                <w:szCs w:val="18"/>
                <w:lang w:eastAsia="es-CR"/>
              </w:rPr>
              <w:t>Materiales (MA)</w:t>
            </w:r>
          </w:p>
        </w:tc>
        <w:tc>
          <w:tcPr>
            <w:tcW w:w="21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21CC64" w14:textId="77777777" w:rsidR="00E11F0C" w:rsidRPr="00FA2B72" w:rsidRDefault="00E11F0C" w:rsidP="00E11F0C">
            <w:pPr>
              <w:jc w:val="center"/>
              <w:rPr>
                <w:rFonts w:cs="Arial"/>
                <w:sz w:val="18"/>
                <w:szCs w:val="18"/>
                <w:lang w:eastAsia="es-CR"/>
              </w:rPr>
            </w:pPr>
            <w:r w:rsidRPr="00FA2B72">
              <w:rPr>
                <w:rFonts w:cs="Arial"/>
                <w:sz w:val="18"/>
                <w:szCs w:val="18"/>
                <w:lang w:eastAsia="es-CR"/>
              </w:rPr>
              <w:t>¢0.00</w:t>
            </w:r>
          </w:p>
        </w:tc>
        <w:tc>
          <w:tcPr>
            <w:tcW w:w="1360" w:type="dxa"/>
            <w:tcBorders>
              <w:top w:val="nil"/>
              <w:left w:val="nil"/>
              <w:bottom w:val="single" w:sz="4" w:space="0" w:color="auto"/>
              <w:right w:val="single" w:sz="4" w:space="0" w:color="auto"/>
            </w:tcBorders>
            <w:shd w:val="clear" w:color="000000" w:fill="D9D9D9"/>
            <w:noWrap/>
            <w:vAlign w:val="bottom"/>
            <w:hideMark/>
          </w:tcPr>
          <w:p w14:paraId="5EAAFA55" w14:textId="77777777" w:rsidR="00E11F0C" w:rsidRPr="00FA2B72" w:rsidRDefault="00E11F0C" w:rsidP="00E11F0C">
            <w:pPr>
              <w:jc w:val="center"/>
              <w:rPr>
                <w:rFonts w:cs="Arial"/>
                <w:sz w:val="18"/>
                <w:szCs w:val="18"/>
                <w:lang w:eastAsia="es-CR"/>
              </w:rPr>
            </w:pPr>
            <w:r w:rsidRPr="00FA2B72">
              <w:rPr>
                <w:rFonts w:cs="Arial"/>
                <w:sz w:val="18"/>
                <w:szCs w:val="18"/>
                <w:lang w:eastAsia="es-CR"/>
              </w:rPr>
              <w:t>IVA (MA)</w:t>
            </w:r>
          </w:p>
        </w:tc>
        <w:tc>
          <w:tcPr>
            <w:tcW w:w="1440" w:type="dxa"/>
            <w:tcBorders>
              <w:top w:val="nil"/>
              <w:left w:val="nil"/>
              <w:bottom w:val="single" w:sz="4" w:space="0" w:color="auto"/>
              <w:right w:val="single" w:sz="4" w:space="0" w:color="auto"/>
            </w:tcBorders>
            <w:shd w:val="clear" w:color="auto" w:fill="auto"/>
            <w:noWrap/>
            <w:vAlign w:val="center"/>
            <w:hideMark/>
          </w:tcPr>
          <w:p w14:paraId="60527F32"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4CDDF08D" w14:textId="77777777" w:rsidTr="00E11F0C">
        <w:trPr>
          <w:trHeight w:val="255"/>
        </w:trPr>
        <w:tc>
          <w:tcPr>
            <w:tcW w:w="3354" w:type="dxa"/>
            <w:tcBorders>
              <w:top w:val="nil"/>
              <w:left w:val="single" w:sz="4" w:space="0" w:color="auto"/>
              <w:bottom w:val="single" w:sz="4" w:space="0" w:color="auto"/>
              <w:right w:val="single" w:sz="4" w:space="0" w:color="auto"/>
            </w:tcBorders>
            <w:shd w:val="clear" w:color="000000" w:fill="D9D9D9"/>
            <w:noWrap/>
            <w:vAlign w:val="bottom"/>
            <w:hideMark/>
          </w:tcPr>
          <w:p w14:paraId="41A4B48B" w14:textId="77777777" w:rsidR="00E11F0C" w:rsidRPr="00FA2B72" w:rsidRDefault="00E11F0C" w:rsidP="00E11F0C">
            <w:pPr>
              <w:rPr>
                <w:rFonts w:cs="Arial"/>
                <w:sz w:val="18"/>
                <w:szCs w:val="18"/>
                <w:lang w:eastAsia="es-CR"/>
              </w:rPr>
            </w:pPr>
            <w:r w:rsidRPr="00FA2B72">
              <w:rPr>
                <w:rFonts w:cs="Arial"/>
                <w:sz w:val="18"/>
                <w:szCs w:val="18"/>
                <w:lang w:eastAsia="es-CR"/>
              </w:rPr>
              <w:t>Transporte, equipo y maquinaria (TEM)</w:t>
            </w:r>
          </w:p>
        </w:tc>
        <w:tc>
          <w:tcPr>
            <w:tcW w:w="21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AF0406" w14:textId="77777777" w:rsidR="00E11F0C" w:rsidRPr="00FA2B72" w:rsidRDefault="00E11F0C" w:rsidP="00E11F0C">
            <w:pPr>
              <w:jc w:val="center"/>
              <w:rPr>
                <w:rFonts w:cs="Arial"/>
                <w:sz w:val="18"/>
                <w:szCs w:val="18"/>
                <w:lang w:eastAsia="es-CR"/>
              </w:rPr>
            </w:pPr>
            <w:r w:rsidRPr="00FA2B72">
              <w:rPr>
                <w:rFonts w:cs="Arial"/>
                <w:sz w:val="18"/>
                <w:szCs w:val="18"/>
                <w:lang w:eastAsia="es-CR"/>
              </w:rPr>
              <w:t>¢0.00</w:t>
            </w:r>
          </w:p>
        </w:tc>
        <w:tc>
          <w:tcPr>
            <w:tcW w:w="1360" w:type="dxa"/>
            <w:tcBorders>
              <w:top w:val="nil"/>
              <w:left w:val="nil"/>
              <w:bottom w:val="single" w:sz="4" w:space="0" w:color="auto"/>
              <w:right w:val="single" w:sz="4" w:space="0" w:color="auto"/>
            </w:tcBorders>
            <w:shd w:val="clear" w:color="000000" w:fill="D9D9D9"/>
            <w:noWrap/>
            <w:vAlign w:val="bottom"/>
            <w:hideMark/>
          </w:tcPr>
          <w:p w14:paraId="633A379D" w14:textId="77777777" w:rsidR="00E11F0C" w:rsidRPr="00FA2B72" w:rsidRDefault="00E11F0C" w:rsidP="00E11F0C">
            <w:pPr>
              <w:jc w:val="center"/>
              <w:rPr>
                <w:rFonts w:cs="Arial"/>
                <w:sz w:val="18"/>
                <w:szCs w:val="18"/>
                <w:lang w:eastAsia="es-CR"/>
              </w:rPr>
            </w:pPr>
            <w:r w:rsidRPr="00FA2B72">
              <w:rPr>
                <w:rFonts w:cs="Arial"/>
                <w:sz w:val="18"/>
                <w:szCs w:val="18"/>
                <w:lang w:eastAsia="es-CR"/>
              </w:rPr>
              <w:t>IVA (TEM)</w:t>
            </w:r>
          </w:p>
        </w:tc>
        <w:tc>
          <w:tcPr>
            <w:tcW w:w="1440" w:type="dxa"/>
            <w:tcBorders>
              <w:top w:val="nil"/>
              <w:left w:val="nil"/>
              <w:bottom w:val="single" w:sz="4" w:space="0" w:color="auto"/>
              <w:right w:val="single" w:sz="4" w:space="0" w:color="auto"/>
            </w:tcBorders>
            <w:shd w:val="clear" w:color="auto" w:fill="auto"/>
            <w:noWrap/>
            <w:vAlign w:val="center"/>
            <w:hideMark/>
          </w:tcPr>
          <w:p w14:paraId="4B746F48"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36FE1A11" w14:textId="77777777" w:rsidTr="00E11F0C">
        <w:trPr>
          <w:trHeight w:val="270"/>
        </w:trPr>
        <w:tc>
          <w:tcPr>
            <w:tcW w:w="3354" w:type="dxa"/>
            <w:tcBorders>
              <w:top w:val="nil"/>
              <w:left w:val="nil"/>
              <w:bottom w:val="nil"/>
              <w:right w:val="nil"/>
            </w:tcBorders>
            <w:shd w:val="clear" w:color="auto" w:fill="auto"/>
            <w:noWrap/>
            <w:vAlign w:val="bottom"/>
            <w:hideMark/>
          </w:tcPr>
          <w:p w14:paraId="7962316D" w14:textId="77777777" w:rsidR="00E11F0C" w:rsidRPr="00FA2B72" w:rsidRDefault="00E11F0C" w:rsidP="00E11F0C">
            <w:pPr>
              <w:jc w:val="right"/>
              <w:rPr>
                <w:rFonts w:cs="Arial"/>
                <w:sz w:val="18"/>
                <w:szCs w:val="18"/>
                <w:lang w:eastAsia="es-CR"/>
              </w:rPr>
            </w:pPr>
          </w:p>
        </w:tc>
        <w:tc>
          <w:tcPr>
            <w:tcW w:w="800" w:type="dxa"/>
            <w:tcBorders>
              <w:top w:val="nil"/>
              <w:left w:val="nil"/>
              <w:bottom w:val="nil"/>
              <w:right w:val="nil"/>
            </w:tcBorders>
            <w:shd w:val="clear" w:color="auto" w:fill="auto"/>
            <w:noWrap/>
            <w:vAlign w:val="bottom"/>
            <w:hideMark/>
          </w:tcPr>
          <w:p w14:paraId="470F2B7E" w14:textId="77777777" w:rsidR="00E11F0C" w:rsidRPr="00FA2B72" w:rsidRDefault="00E11F0C" w:rsidP="00E11F0C">
            <w:pPr>
              <w:rPr>
                <w:rFonts w:ascii="Times New Roman" w:hAnsi="Times New Roman"/>
                <w:sz w:val="20"/>
                <w:szCs w:val="20"/>
                <w:lang w:eastAsia="es-CR"/>
              </w:rPr>
            </w:pPr>
          </w:p>
        </w:tc>
        <w:tc>
          <w:tcPr>
            <w:tcW w:w="1340" w:type="dxa"/>
            <w:tcBorders>
              <w:top w:val="nil"/>
              <w:left w:val="nil"/>
              <w:bottom w:val="nil"/>
              <w:right w:val="nil"/>
            </w:tcBorders>
            <w:shd w:val="clear" w:color="auto" w:fill="auto"/>
            <w:noWrap/>
            <w:vAlign w:val="bottom"/>
            <w:hideMark/>
          </w:tcPr>
          <w:p w14:paraId="2C045538" w14:textId="77777777" w:rsidR="00E11F0C" w:rsidRPr="00FA2B72" w:rsidRDefault="00E11F0C" w:rsidP="00E11F0C">
            <w:pPr>
              <w:rPr>
                <w:rFonts w:ascii="Times New Roman" w:hAnsi="Times New Roman"/>
                <w:sz w:val="20"/>
                <w:szCs w:val="20"/>
                <w:lang w:eastAsia="es-CR"/>
              </w:rPr>
            </w:pPr>
          </w:p>
        </w:tc>
        <w:tc>
          <w:tcPr>
            <w:tcW w:w="1360" w:type="dxa"/>
            <w:tcBorders>
              <w:top w:val="nil"/>
              <w:left w:val="single" w:sz="4" w:space="0" w:color="auto"/>
              <w:bottom w:val="single" w:sz="4" w:space="0" w:color="auto"/>
              <w:right w:val="single" w:sz="4" w:space="0" w:color="auto"/>
            </w:tcBorders>
            <w:shd w:val="clear" w:color="000000" w:fill="D9D9D9"/>
            <w:noWrap/>
            <w:vAlign w:val="bottom"/>
            <w:hideMark/>
          </w:tcPr>
          <w:p w14:paraId="3D461405" w14:textId="77777777" w:rsidR="00E11F0C" w:rsidRPr="00FA2B72" w:rsidRDefault="00E11F0C" w:rsidP="00E11F0C">
            <w:pPr>
              <w:jc w:val="center"/>
              <w:rPr>
                <w:rFonts w:cs="Arial"/>
                <w:b/>
                <w:bCs/>
                <w:sz w:val="18"/>
                <w:szCs w:val="18"/>
                <w:lang w:eastAsia="es-CR"/>
              </w:rPr>
            </w:pPr>
            <w:r w:rsidRPr="00FA2B72">
              <w:rPr>
                <w:rFonts w:cs="Arial"/>
                <w:b/>
                <w:bCs/>
                <w:sz w:val="18"/>
                <w:szCs w:val="18"/>
                <w:lang w:eastAsia="es-CR"/>
              </w:rPr>
              <w:t>SUBTOTAL</w:t>
            </w:r>
          </w:p>
        </w:tc>
        <w:tc>
          <w:tcPr>
            <w:tcW w:w="1440" w:type="dxa"/>
            <w:tcBorders>
              <w:top w:val="nil"/>
              <w:left w:val="nil"/>
              <w:bottom w:val="single" w:sz="4" w:space="0" w:color="auto"/>
              <w:right w:val="single" w:sz="4" w:space="0" w:color="auto"/>
            </w:tcBorders>
            <w:shd w:val="clear" w:color="000000" w:fill="D9D9D9"/>
            <w:noWrap/>
            <w:vAlign w:val="center"/>
            <w:hideMark/>
          </w:tcPr>
          <w:p w14:paraId="447AD304" w14:textId="77777777" w:rsidR="00E11F0C" w:rsidRPr="00FA2B72" w:rsidRDefault="00E11F0C" w:rsidP="00E11F0C">
            <w:pPr>
              <w:jc w:val="center"/>
              <w:rPr>
                <w:rFonts w:cs="Arial"/>
                <w:b/>
                <w:bCs/>
                <w:sz w:val="18"/>
                <w:szCs w:val="18"/>
                <w:lang w:eastAsia="es-CR"/>
              </w:rPr>
            </w:pPr>
            <w:r w:rsidRPr="00FA2B72">
              <w:rPr>
                <w:rFonts w:cs="Arial"/>
                <w:b/>
                <w:bCs/>
                <w:sz w:val="18"/>
                <w:szCs w:val="18"/>
                <w:lang w:eastAsia="es-CR"/>
              </w:rPr>
              <w:t>¢0.00</w:t>
            </w:r>
          </w:p>
        </w:tc>
      </w:tr>
      <w:tr w:rsidR="00E11F0C" w:rsidRPr="00FA2B72" w14:paraId="7BB9491A" w14:textId="77777777" w:rsidTr="00E11F0C">
        <w:trPr>
          <w:trHeight w:val="255"/>
        </w:trPr>
        <w:tc>
          <w:tcPr>
            <w:tcW w:w="3354" w:type="dxa"/>
            <w:tcBorders>
              <w:top w:val="single" w:sz="8" w:space="0" w:color="auto"/>
              <w:left w:val="single" w:sz="8" w:space="0" w:color="auto"/>
              <w:bottom w:val="nil"/>
              <w:right w:val="nil"/>
            </w:tcBorders>
            <w:shd w:val="clear" w:color="auto" w:fill="auto"/>
            <w:noWrap/>
            <w:vAlign w:val="bottom"/>
            <w:hideMark/>
          </w:tcPr>
          <w:p w14:paraId="4D3AE14E" w14:textId="77777777" w:rsidR="00E11F0C" w:rsidRPr="00FA2B72" w:rsidRDefault="00E11F0C" w:rsidP="00E11F0C">
            <w:pPr>
              <w:jc w:val="center"/>
              <w:rPr>
                <w:rFonts w:cs="Arial"/>
                <w:b/>
                <w:bCs/>
                <w:sz w:val="18"/>
                <w:szCs w:val="18"/>
                <w:lang w:eastAsia="es-CR"/>
              </w:rPr>
            </w:pPr>
            <w:r w:rsidRPr="00FA2B72">
              <w:rPr>
                <w:rFonts w:cs="Arial"/>
                <w:b/>
                <w:bCs/>
                <w:sz w:val="18"/>
                <w:szCs w:val="18"/>
                <w:lang w:eastAsia="es-CR"/>
              </w:rPr>
              <w:t>ACTIVIDAD CONSTRUCTIVA</w:t>
            </w:r>
          </w:p>
        </w:tc>
        <w:tc>
          <w:tcPr>
            <w:tcW w:w="80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6E25316" w14:textId="77777777" w:rsidR="00E11F0C" w:rsidRPr="00FA2B72" w:rsidRDefault="00E11F0C" w:rsidP="00E11F0C">
            <w:pPr>
              <w:jc w:val="center"/>
              <w:rPr>
                <w:rFonts w:cs="Arial"/>
                <w:b/>
                <w:bCs/>
                <w:sz w:val="18"/>
                <w:szCs w:val="18"/>
                <w:lang w:eastAsia="es-CR"/>
              </w:rPr>
            </w:pPr>
            <w:r w:rsidRPr="00FA2B72">
              <w:rPr>
                <w:rFonts w:cs="Arial"/>
                <w:b/>
                <w:bCs/>
                <w:sz w:val="18"/>
                <w:szCs w:val="18"/>
                <w:lang w:eastAsia="es-CR"/>
              </w:rPr>
              <w:t>UNIDAD</w:t>
            </w:r>
          </w:p>
        </w:tc>
        <w:tc>
          <w:tcPr>
            <w:tcW w:w="134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139A6676" w14:textId="77777777" w:rsidR="00E11F0C" w:rsidRPr="00FA2B72" w:rsidRDefault="00E11F0C" w:rsidP="00E11F0C">
            <w:pPr>
              <w:jc w:val="center"/>
              <w:rPr>
                <w:rFonts w:cs="Arial"/>
                <w:b/>
                <w:bCs/>
                <w:sz w:val="18"/>
                <w:szCs w:val="18"/>
                <w:lang w:eastAsia="es-CR"/>
              </w:rPr>
            </w:pPr>
            <w:r w:rsidRPr="00FA2B72">
              <w:rPr>
                <w:rFonts w:cs="Arial"/>
                <w:b/>
                <w:bCs/>
                <w:sz w:val="18"/>
                <w:szCs w:val="18"/>
                <w:lang w:eastAsia="es-CR"/>
              </w:rPr>
              <w:t>CANTIDAD</w:t>
            </w:r>
          </w:p>
        </w:tc>
        <w:tc>
          <w:tcPr>
            <w:tcW w:w="136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25596CD3" w14:textId="77777777" w:rsidR="00E11F0C" w:rsidRPr="00FA2B72" w:rsidRDefault="00E11F0C" w:rsidP="00E11F0C">
            <w:pPr>
              <w:jc w:val="center"/>
              <w:rPr>
                <w:rFonts w:cs="Arial"/>
                <w:b/>
                <w:bCs/>
                <w:sz w:val="18"/>
                <w:szCs w:val="18"/>
                <w:lang w:eastAsia="es-CR"/>
              </w:rPr>
            </w:pPr>
            <w:r w:rsidRPr="00FA2B72">
              <w:rPr>
                <w:rFonts w:cs="Arial"/>
                <w:b/>
                <w:bCs/>
                <w:sz w:val="18"/>
                <w:szCs w:val="18"/>
                <w:lang w:eastAsia="es-CR"/>
              </w:rPr>
              <w:t>MONTO UNITARIO</w:t>
            </w:r>
          </w:p>
        </w:tc>
        <w:tc>
          <w:tcPr>
            <w:tcW w:w="144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72B097B7" w14:textId="77777777" w:rsidR="00E11F0C" w:rsidRPr="00FA2B72" w:rsidRDefault="00E11F0C" w:rsidP="00E11F0C">
            <w:pPr>
              <w:jc w:val="center"/>
              <w:rPr>
                <w:rFonts w:cs="Arial"/>
                <w:b/>
                <w:bCs/>
                <w:sz w:val="18"/>
                <w:szCs w:val="18"/>
                <w:lang w:eastAsia="es-CR"/>
              </w:rPr>
            </w:pPr>
            <w:r w:rsidRPr="00FA2B72">
              <w:rPr>
                <w:rFonts w:cs="Arial"/>
                <w:b/>
                <w:bCs/>
                <w:sz w:val="18"/>
                <w:szCs w:val="18"/>
                <w:lang w:eastAsia="es-CR"/>
              </w:rPr>
              <w:t>MONTO TOTAL</w:t>
            </w:r>
          </w:p>
        </w:tc>
      </w:tr>
      <w:tr w:rsidR="00E11F0C" w:rsidRPr="00FA2B72" w14:paraId="370BD874" w14:textId="77777777" w:rsidTr="00E11F0C">
        <w:trPr>
          <w:trHeight w:val="495"/>
        </w:trPr>
        <w:tc>
          <w:tcPr>
            <w:tcW w:w="3354" w:type="dxa"/>
            <w:tcBorders>
              <w:top w:val="nil"/>
              <w:left w:val="single" w:sz="8" w:space="0" w:color="auto"/>
              <w:bottom w:val="single" w:sz="8" w:space="0" w:color="auto"/>
              <w:right w:val="nil"/>
            </w:tcBorders>
            <w:shd w:val="clear" w:color="auto" w:fill="auto"/>
            <w:vAlign w:val="bottom"/>
            <w:hideMark/>
          </w:tcPr>
          <w:p w14:paraId="0E3673F1" w14:textId="77777777" w:rsidR="00E11F0C" w:rsidRPr="00FA2B72" w:rsidRDefault="00E11F0C" w:rsidP="00E11F0C">
            <w:pPr>
              <w:jc w:val="center"/>
              <w:rPr>
                <w:rFonts w:cs="Arial"/>
                <w:sz w:val="18"/>
                <w:szCs w:val="18"/>
                <w:lang w:eastAsia="es-CR"/>
              </w:rPr>
            </w:pPr>
            <w:r w:rsidRPr="00FA2B72">
              <w:rPr>
                <w:rFonts w:cs="Arial"/>
                <w:sz w:val="18"/>
                <w:szCs w:val="18"/>
                <w:lang w:eastAsia="es-CR"/>
              </w:rPr>
              <w:t>(no incluyen impuestos a los bienes o servicios utilizados)</w:t>
            </w:r>
          </w:p>
        </w:tc>
        <w:tc>
          <w:tcPr>
            <w:tcW w:w="800" w:type="dxa"/>
            <w:vMerge/>
            <w:tcBorders>
              <w:top w:val="single" w:sz="8" w:space="0" w:color="auto"/>
              <w:left w:val="single" w:sz="4" w:space="0" w:color="auto"/>
              <w:bottom w:val="single" w:sz="8" w:space="0" w:color="000000"/>
              <w:right w:val="single" w:sz="4" w:space="0" w:color="auto"/>
            </w:tcBorders>
            <w:vAlign w:val="center"/>
            <w:hideMark/>
          </w:tcPr>
          <w:p w14:paraId="5A0AA404" w14:textId="77777777" w:rsidR="00E11F0C" w:rsidRPr="00FA2B72" w:rsidRDefault="00E11F0C" w:rsidP="00E11F0C">
            <w:pPr>
              <w:rPr>
                <w:rFonts w:cs="Arial"/>
                <w:b/>
                <w:bCs/>
                <w:sz w:val="18"/>
                <w:szCs w:val="18"/>
                <w:lang w:eastAsia="es-CR"/>
              </w:rPr>
            </w:pPr>
          </w:p>
        </w:tc>
        <w:tc>
          <w:tcPr>
            <w:tcW w:w="1340" w:type="dxa"/>
            <w:vMerge/>
            <w:tcBorders>
              <w:top w:val="single" w:sz="8" w:space="0" w:color="auto"/>
              <w:left w:val="single" w:sz="4" w:space="0" w:color="auto"/>
              <w:bottom w:val="single" w:sz="8" w:space="0" w:color="000000"/>
              <w:right w:val="single" w:sz="4" w:space="0" w:color="auto"/>
            </w:tcBorders>
            <w:vAlign w:val="center"/>
            <w:hideMark/>
          </w:tcPr>
          <w:p w14:paraId="65430185" w14:textId="77777777" w:rsidR="00E11F0C" w:rsidRPr="00FA2B72" w:rsidRDefault="00E11F0C" w:rsidP="00E11F0C">
            <w:pPr>
              <w:rPr>
                <w:rFonts w:cs="Arial"/>
                <w:b/>
                <w:bCs/>
                <w:sz w:val="18"/>
                <w:szCs w:val="18"/>
                <w:lang w:eastAsia="es-CR"/>
              </w:rPr>
            </w:pPr>
          </w:p>
        </w:tc>
        <w:tc>
          <w:tcPr>
            <w:tcW w:w="1360" w:type="dxa"/>
            <w:vMerge/>
            <w:tcBorders>
              <w:top w:val="single" w:sz="8" w:space="0" w:color="auto"/>
              <w:left w:val="single" w:sz="4" w:space="0" w:color="auto"/>
              <w:bottom w:val="single" w:sz="8" w:space="0" w:color="000000"/>
              <w:right w:val="single" w:sz="8" w:space="0" w:color="auto"/>
            </w:tcBorders>
            <w:vAlign w:val="center"/>
            <w:hideMark/>
          </w:tcPr>
          <w:p w14:paraId="569E43E0" w14:textId="77777777" w:rsidR="00E11F0C" w:rsidRPr="00FA2B72" w:rsidRDefault="00E11F0C" w:rsidP="00E11F0C">
            <w:pPr>
              <w:rPr>
                <w:rFonts w:cs="Arial"/>
                <w:b/>
                <w:bCs/>
                <w:sz w:val="18"/>
                <w:szCs w:val="18"/>
                <w:lang w:eastAsia="es-CR"/>
              </w:rPr>
            </w:pPr>
          </w:p>
        </w:tc>
        <w:tc>
          <w:tcPr>
            <w:tcW w:w="1440" w:type="dxa"/>
            <w:vMerge/>
            <w:tcBorders>
              <w:top w:val="single" w:sz="8" w:space="0" w:color="auto"/>
              <w:left w:val="single" w:sz="4" w:space="0" w:color="auto"/>
              <w:bottom w:val="single" w:sz="8" w:space="0" w:color="000000"/>
              <w:right w:val="single" w:sz="8" w:space="0" w:color="auto"/>
            </w:tcBorders>
            <w:vAlign w:val="center"/>
            <w:hideMark/>
          </w:tcPr>
          <w:p w14:paraId="109ECC2F" w14:textId="77777777" w:rsidR="00E11F0C" w:rsidRPr="00FA2B72" w:rsidRDefault="00E11F0C" w:rsidP="00E11F0C">
            <w:pPr>
              <w:rPr>
                <w:rFonts w:cs="Arial"/>
                <w:b/>
                <w:bCs/>
                <w:sz w:val="18"/>
                <w:szCs w:val="18"/>
                <w:lang w:eastAsia="es-CR"/>
              </w:rPr>
            </w:pPr>
          </w:p>
        </w:tc>
      </w:tr>
    </w:tbl>
    <w:p w14:paraId="47F0C18E" w14:textId="7A3E3BCD" w:rsidR="00E11F0C" w:rsidRDefault="00E11F0C" w:rsidP="00C27EF8">
      <w:pPr>
        <w:spacing w:line="360" w:lineRule="auto"/>
        <w:jc w:val="both"/>
        <w:rPr>
          <w:rFonts w:cs="Arial"/>
          <w:sz w:val="22"/>
          <w:szCs w:val="22"/>
        </w:rPr>
      </w:pPr>
    </w:p>
    <w:p w14:paraId="408911CC" w14:textId="51CC9B46" w:rsidR="00E11F0C" w:rsidRDefault="00E11F0C" w:rsidP="00C27EF8">
      <w:pPr>
        <w:spacing w:line="360" w:lineRule="auto"/>
        <w:jc w:val="both"/>
        <w:rPr>
          <w:rFonts w:cs="Arial"/>
          <w:sz w:val="22"/>
          <w:szCs w:val="22"/>
        </w:rPr>
      </w:pPr>
      <w:r w:rsidRPr="00FA2B72">
        <w:rPr>
          <w:noProof/>
        </w:rPr>
        <w:drawing>
          <wp:inline distT="0" distB="0" distL="0" distR="0" wp14:anchorId="316DA692" wp14:editId="569BF638">
            <wp:extent cx="5248275" cy="37338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8275" cy="3733800"/>
                    </a:xfrm>
                    <a:prstGeom prst="rect">
                      <a:avLst/>
                    </a:prstGeom>
                    <a:noFill/>
                    <a:ln>
                      <a:noFill/>
                    </a:ln>
                  </pic:spPr>
                </pic:pic>
              </a:graphicData>
            </a:graphic>
          </wp:inline>
        </w:drawing>
      </w:r>
    </w:p>
    <w:p w14:paraId="76948480" w14:textId="3AAC18AA" w:rsidR="00E11F0C" w:rsidRDefault="00E11F0C" w:rsidP="00C27EF8">
      <w:pPr>
        <w:spacing w:line="360" w:lineRule="auto"/>
        <w:jc w:val="both"/>
        <w:rPr>
          <w:rFonts w:cs="Arial"/>
          <w:sz w:val="22"/>
          <w:szCs w:val="22"/>
        </w:rPr>
      </w:pPr>
    </w:p>
    <w:p w14:paraId="773AF677" w14:textId="2C0E22BA" w:rsidR="00E11F0C" w:rsidRDefault="00E11F0C" w:rsidP="00C27EF8">
      <w:pPr>
        <w:spacing w:line="360" w:lineRule="auto"/>
        <w:jc w:val="both"/>
        <w:rPr>
          <w:rFonts w:cs="Arial"/>
          <w:sz w:val="22"/>
          <w:szCs w:val="22"/>
        </w:rPr>
      </w:pPr>
    </w:p>
    <w:p w14:paraId="3556F7D6" w14:textId="646EA468" w:rsidR="00E11F0C" w:rsidRDefault="00E11F0C" w:rsidP="00C27EF8">
      <w:pPr>
        <w:spacing w:line="360" w:lineRule="auto"/>
        <w:jc w:val="both"/>
        <w:rPr>
          <w:rFonts w:cs="Arial"/>
          <w:sz w:val="22"/>
          <w:szCs w:val="22"/>
        </w:rPr>
      </w:pPr>
    </w:p>
    <w:p w14:paraId="03A6178E" w14:textId="15E25A09" w:rsidR="00E11F0C" w:rsidRDefault="00E11F0C" w:rsidP="00C27EF8">
      <w:pPr>
        <w:spacing w:line="360" w:lineRule="auto"/>
        <w:jc w:val="both"/>
        <w:rPr>
          <w:rFonts w:cs="Arial"/>
          <w:sz w:val="22"/>
          <w:szCs w:val="22"/>
        </w:rPr>
      </w:pPr>
    </w:p>
    <w:p w14:paraId="27A4CEA2" w14:textId="7897DBA3" w:rsidR="00E11F0C" w:rsidRDefault="00E11F0C" w:rsidP="00C27EF8">
      <w:pPr>
        <w:spacing w:line="360" w:lineRule="auto"/>
        <w:jc w:val="both"/>
        <w:rPr>
          <w:rFonts w:cs="Arial"/>
          <w:sz w:val="22"/>
          <w:szCs w:val="22"/>
        </w:rPr>
      </w:pPr>
    </w:p>
    <w:p w14:paraId="74D204A8" w14:textId="0DB5BDFC" w:rsidR="00E11F0C" w:rsidRDefault="00E11F0C" w:rsidP="00C27EF8">
      <w:pPr>
        <w:spacing w:line="360" w:lineRule="auto"/>
        <w:jc w:val="both"/>
        <w:rPr>
          <w:rFonts w:cs="Arial"/>
          <w:sz w:val="22"/>
          <w:szCs w:val="22"/>
        </w:rPr>
      </w:pPr>
      <w:r w:rsidRPr="00FA2B72">
        <w:rPr>
          <w:noProof/>
        </w:rPr>
        <w:drawing>
          <wp:inline distT="0" distB="0" distL="0" distR="0" wp14:anchorId="10461829" wp14:editId="6C19856E">
            <wp:extent cx="5248275" cy="45815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8275" cy="4581525"/>
                    </a:xfrm>
                    <a:prstGeom prst="rect">
                      <a:avLst/>
                    </a:prstGeom>
                    <a:noFill/>
                    <a:ln>
                      <a:noFill/>
                    </a:ln>
                  </pic:spPr>
                </pic:pic>
              </a:graphicData>
            </a:graphic>
          </wp:inline>
        </w:drawing>
      </w:r>
    </w:p>
    <w:p w14:paraId="63281BCD" w14:textId="14BF81C2" w:rsidR="00E11F0C" w:rsidRDefault="00E11F0C" w:rsidP="00C27EF8">
      <w:pPr>
        <w:spacing w:line="360" w:lineRule="auto"/>
        <w:jc w:val="both"/>
        <w:rPr>
          <w:rFonts w:cs="Arial"/>
          <w:sz w:val="22"/>
          <w:szCs w:val="22"/>
        </w:rPr>
      </w:pPr>
    </w:p>
    <w:p w14:paraId="11E1B3BD" w14:textId="14355BEB" w:rsidR="00E11F0C" w:rsidRDefault="00E11F0C" w:rsidP="00C27EF8">
      <w:pPr>
        <w:spacing w:line="360" w:lineRule="auto"/>
        <w:jc w:val="both"/>
        <w:rPr>
          <w:rFonts w:cs="Arial"/>
          <w:sz w:val="22"/>
          <w:szCs w:val="22"/>
        </w:rPr>
      </w:pPr>
      <w:r w:rsidRPr="00FA2B72">
        <w:rPr>
          <w:noProof/>
        </w:rPr>
        <w:lastRenderedPageBreak/>
        <w:drawing>
          <wp:inline distT="0" distB="0" distL="0" distR="0" wp14:anchorId="5E140995" wp14:editId="41C07058">
            <wp:extent cx="5248275" cy="34575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8275" cy="3457575"/>
                    </a:xfrm>
                    <a:prstGeom prst="rect">
                      <a:avLst/>
                    </a:prstGeom>
                    <a:noFill/>
                    <a:ln>
                      <a:noFill/>
                    </a:ln>
                  </pic:spPr>
                </pic:pic>
              </a:graphicData>
            </a:graphic>
          </wp:inline>
        </w:drawing>
      </w:r>
    </w:p>
    <w:p w14:paraId="4AF449F6" w14:textId="18C637CA" w:rsidR="00E11F0C" w:rsidRDefault="00E11F0C" w:rsidP="00C27EF8">
      <w:pPr>
        <w:spacing w:line="360" w:lineRule="auto"/>
        <w:jc w:val="both"/>
        <w:rPr>
          <w:rFonts w:cs="Arial"/>
          <w:sz w:val="22"/>
          <w:szCs w:val="22"/>
        </w:rPr>
      </w:pPr>
    </w:p>
    <w:p w14:paraId="0756F68F" w14:textId="56706CF2" w:rsidR="00E11F0C" w:rsidRDefault="00E11F0C" w:rsidP="00C27EF8">
      <w:pPr>
        <w:spacing w:line="360" w:lineRule="auto"/>
        <w:jc w:val="both"/>
        <w:rPr>
          <w:rFonts w:cs="Arial"/>
          <w:sz w:val="22"/>
          <w:szCs w:val="22"/>
        </w:rPr>
      </w:pPr>
      <w:r w:rsidRPr="00FA2B72">
        <w:rPr>
          <w:noProof/>
        </w:rPr>
        <w:drawing>
          <wp:inline distT="0" distB="0" distL="0" distR="0" wp14:anchorId="32105A6E" wp14:editId="3869F19F">
            <wp:extent cx="5248275" cy="16287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8275" cy="1628775"/>
                    </a:xfrm>
                    <a:prstGeom prst="rect">
                      <a:avLst/>
                    </a:prstGeom>
                    <a:noFill/>
                    <a:ln>
                      <a:noFill/>
                    </a:ln>
                  </pic:spPr>
                </pic:pic>
              </a:graphicData>
            </a:graphic>
          </wp:inline>
        </w:drawing>
      </w:r>
    </w:p>
    <w:p w14:paraId="0A2E54AD" w14:textId="2E732633" w:rsidR="00E11F0C" w:rsidRDefault="00E11F0C" w:rsidP="00C27EF8">
      <w:pPr>
        <w:spacing w:line="360" w:lineRule="auto"/>
        <w:jc w:val="both"/>
        <w:rPr>
          <w:rFonts w:cs="Arial"/>
          <w:sz w:val="22"/>
          <w:szCs w:val="22"/>
        </w:rPr>
      </w:pPr>
    </w:p>
    <w:p w14:paraId="128D3298" w14:textId="553017EF" w:rsidR="00E11F0C" w:rsidRDefault="00E11F0C" w:rsidP="00C27EF8">
      <w:pPr>
        <w:spacing w:line="360" w:lineRule="auto"/>
        <w:jc w:val="both"/>
        <w:rPr>
          <w:rFonts w:cs="Arial"/>
          <w:sz w:val="22"/>
          <w:szCs w:val="22"/>
        </w:rPr>
      </w:pPr>
      <w:r w:rsidRPr="00FA2B72">
        <w:rPr>
          <w:noProof/>
        </w:rPr>
        <w:lastRenderedPageBreak/>
        <w:drawing>
          <wp:inline distT="0" distB="0" distL="0" distR="0" wp14:anchorId="3113133A" wp14:editId="43D56506">
            <wp:extent cx="5248275" cy="39147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8275" cy="3914775"/>
                    </a:xfrm>
                    <a:prstGeom prst="rect">
                      <a:avLst/>
                    </a:prstGeom>
                    <a:noFill/>
                    <a:ln>
                      <a:noFill/>
                    </a:ln>
                  </pic:spPr>
                </pic:pic>
              </a:graphicData>
            </a:graphic>
          </wp:inline>
        </w:drawing>
      </w:r>
    </w:p>
    <w:p w14:paraId="59AA9E4A" w14:textId="018763B0" w:rsidR="00E11F0C" w:rsidRDefault="00E11F0C" w:rsidP="00C27EF8">
      <w:pPr>
        <w:spacing w:line="360" w:lineRule="auto"/>
        <w:jc w:val="both"/>
        <w:rPr>
          <w:rFonts w:cs="Arial"/>
          <w:sz w:val="22"/>
          <w:szCs w:val="22"/>
        </w:rPr>
      </w:pPr>
    </w:p>
    <w:tbl>
      <w:tblPr>
        <w:tblW w:w="8280" w:type="dxa"/>
        <w:tblCellMar>
          <w:left w:w="70" w:type="dxa"/>
          <w:right w:w="70" w:type="dxa"/>
        </w:tblCellMar>
        <w:tblLook w:val="04A0" w:firstRow="1" w:lastRow="0" w:firstColumn="1" w:lastColumn="0" w:noHBand="0" w:noVBand="1"/>
      </w:tblPr>
      <w:tblGrid>
        <w:gridCol w:w="3340"/>
        <w:gridCol w:w="800"/>
        <w:gridCol w:w="1340"/>
        <w:gridCol w:w="1360"/>
        <w:gridCol w:w="1440"/>
      </w:tblGrid>
      <w:tr w:rsidR="00E11F0C" w:rsidRPr="00FA2B72" w14:paraId="6515A495" w14:textId="77777777" w:rsidTr="00E11F0C">
        <w:trPr>
          <w:trHeight w:val="255"/>
        </w:trPr>
        <w:tc>
          <w:tcPr>
            <w:tcW w:w="3340" w:type="dxa"/>
            <w:tcBorders>
              <w:top w:val="nil"/>
              <w:left w:val="nil"/>
              <w:bottom w:val="nil"/>
              <w:right w:val="nil"/>
            </w:tcBorders>
            <w:shd w:val="clear" w:color="auto" w:fill="auto"/>
            <w:noWrap/>
            <w:vAlign w:val="bottom"/>
            <w:hideMark/>
          </w:tcPr>
          <w:p w14:paraId="3E8A8B62" w14:textId="77777777" w:rsidR="00E11F0C" w:rsidRPr="00FA2B72" w:rsidRDefault="00E11F0C" w:rsidP="00E11F0C">
            <w:pPr>
              <w:rPr>
                <w:rFonts w:cs="Arial"/>
                <w:b/>
                <w:bCs/>
                <w:sz w:val="20"/>
                <w:szCs w:val="20"/>
                <w:lang w:eastAsia="es-CR"/>
              </w:rPr>
            </w:pPr>
            <w:r w:rsidRPr="00FA2B72">
              <w:rPr>
                <w:rFonts w:cs="Arial"/>
                <w:b/>
                <w:bCs/>
                <w:sz w:val="20"/>
                <w:szCs w:val="20"/>
                <w:lang w:eastAsia="es-CR"/>
              </w:rPr>
              <w:t>SEÑALIZACIÓN VIAL</w:t>
            </w:r>
          </w:p>
        </w:tc>
        <w:tc>
          <w:tcPr>
            <w:tcW w:w="800" w:type="dxa"/>
            <w:tcBorders>
              <w:top w:val="nil"/>
              <w:left w:val="nil"/>
              <w:bottom w:val="nil"/>
              <w:right w:val="nil"/>
            </w:tcBorders>
            <w:shd w:val="clear" w:color="auto" w:fill="auto"/>
            <w:noWrap/>
            <w:vAlign w:val="bottom"/>
            <w:hideMark/>
          </w:tcPr>
          <w:p w14:paraId="641203D7" w14:textId="77777777" w:rsidR="00E11F0C" w:rsidRPr="00FA2B72" w:rsidRDefault="00E11F0C" w:rsidP="00E11F0C">
            <w:pPr>
              <w:rPr>
                <w:rFonts w:cs="Arial"/>
                <w:b/>
                <w:bCs/>
                <w:sz w:val="20"/>
                <w:szCs w:val="20"/>
                <w:lang w:eastAsia="es-CR"/>
              </w:rPr>
            </w:pPr>
          </w:p>
        </w:tc>
        <w:tc>
          <w:tcPr>
            <w:tcW w:w="1340" w:type="dxa"/>
            <w:tcBorders>
              <w:top w:val="nil"/>
              <w:left w:val="nil"/>
              <w:bottom w:val="nil"/>
              <w:right w:val="nil"/>
            </w:tcBorders>
            <w:shd w:val="clear" w:color="auto" w:fill="auto"/>
            <w:noWrap/>
            <w:vAlign w:val="bottom"/>
            <w:hideMark/>
          </w:tcPr>
          <w:p w14:paraId="222A4B0A" w14:textId="77777777" w:rsidR="00E11F0C" w:rsidRPr="00FA2B72" w:rsidRDefault="00E11F0C" w:rsidP="00E11F0C">
            <w:pPr>
              <w:rPr>
                <w:rFonts w:ascii="Times New Roman" w:hAnsi="Times New Roman"/>
                <w:sz w:val="20"/>
                <w:szCs w:val="20"/>
                <w:lang w:eastAsia="es-CR"/>
              </w:rPr>
            </w:pPr>
          </w:p>
        </w:tc>
        <w:tc>
          <w:tcPr>
            <w:tcW w:w="1360" w:type="dxa"/>
            <w:tcBorders>
              <w:top w:val="nil"/>
              <w:left w:val="nil"/>
              <w:bottom w:val="nil"/>
              <w:right w:val="nil"/>
            </w:tcBorders>
            <w:shd w:val="clear" w:color="auto" w:fill="auto"/>
            <w:noWrap/>
            <w:vAlign w:val="bottom"/>
            <w:hideMark/>
          </w:tcPr>
          <w:p w14:paraId="4B8D82BE" w14:textId="77777777" w:rsidR="00E11F0C" w:rsidRPr="00FA2B72" w:rsidRDefault="00E11F0C" w:rsidP="00E11F0C">
            <w:pPr>
              <w:rPr>
                <w:rFonts w:ascii="Times New Roman" w:hAnsi="Times New Roman"/>
                <w:sz w:val="20"/>
                <w:szCs w:val="20"/>
                <w:lang w:eastAsia="es-CR"/>
              </w:rPr>
            </w:pPr>
          </w:p>
        </w:tc>
        <w:tc>
          <w:tcPr>
            <w:tcW w:w="1440" w:type="dxa"/>
            <w:tcBorders>
              <w:top w:val="nil"/>
              <w:left w:val="nil"/>
              <w:bottom w:val="nil"/>
              <w:right w:val="nil"/>
            </w:tcBorders>
            <w:shd w:val="clear" w:color="auto" w:fill="auto"/>
            <w:noWrap/>
            <w:vAlign w:val="bottom"/>
            <w:hideMark/>
          </w:tcPr>
          <w:p w14:paraId="0EDD9123" w14:textId="77777777" w:rsidR="00E11F0C" w:rsidRPr="00FA2B72" w:rsidRDefault="00E11F0C" w:rsidP="00E11F0C">
            <w:pPr>
              <w:rPr>
                <w:rFonts w:ascii="Times New Roman" w:hAnsi="Times New Roman"/>
                <w:sz w:val="20"/>
                <w:szCs w:val="20"/>
                <w:lang w:eastAsia="es-CR"/>
              </w:rPr>
            </w:pPr>
          </w:p>
        </w:tc>
      </w:tr>
      <w:tr w:rsidR="00E11F0C" w:rsidRPr="00FA2B72" w14:paraId="7A926F26" w14:textId="77777777" w:rsidTr="00E11F0C">
        <w:trPr>
          <w:trHeight w:val="255"/>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7E32A" w14:textId="77777777" w:rsidR="00E11F0C" w:rsidRPr="00FA2B72" w:rsidRDefault="00E11F0C" w:rsidP="00E11F0C">
            <w:pPr>
              <w:rPr>
                <w:rFonts w:cs="Arial"/>
                <w:sz w:val="20"/>
                <w:szCs w:val="20"/>
                <w:lang w:eastAsia="es-CR"/>
              </w:rPr>
            </w:pPr>
            <w:r w:rsidRPr="00FA2B72">
              <w:rPr>
                <w:rFonts w:cs="Arial"/>
                <w:sz w:val="20"/>
                <w:szCs w:val="20"/>
                <w:lang w:eastAsia="es-CR"/>
              </w:rPr>
              <w:t>Señal Alto horizontal</w:t>
            </w:r>
          </w:p>
        </w:tc>
        <w:tc>
          <w:tcPr>
            <w:tcW w:w="800" w:type="dxa"/>
            <w:tcBorders>
              <w:top w:val="single" w:sz="4" w:space="0" w:color="auto"/>
              <w:left w:val="nil"/>
              <w:bottom w:val="single" w:sz="4" w:space="0" w:color="auto"/>
              <w:right w:val="nil"/>
            </w:tcBorders>
            <w:shd w:val="clear" w:color="auto" w:fill="auto"/>
            <w:noWrap/>
            <w:vAlign w:val="bottom"/>
            <w:hideMark/>
          </w:tcPr>
          <w:p w14:paraId="68B27F79" w14:textId="77777777" w:rsidR="00E11F0C" w:rsidRPr="00FA2B72" w:rsidRDefault="00E11F0C" w:rsidP="00E11F0C">
            <w:pPr>
              <w:jc w:val="center"/>
              <w:rPr>
                <w:rFonts w:cs="Arial"/>
                <w:sz w:val="20"/>
                <w:szCs w:val="20"/>
                <w:lang w:eastAsia="es-CR"/>
              </w:rPr>
            </w:pPr>
            <w:r w:rsidRPr="00FA2B72">
              <w:rPr>
                <w:rFonts w:cs="Arial"/>
                <w:sz w:val="20"/>
                <w:szCs w:val="20"/>
                <w:lang w:eastAsia="es-CR"/>
              </w:rPr>
              <w:t>unidad</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12E29"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DE48F45"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45922A1"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674A3BBE" w14:textId="77777777" w:rsidTr="00E11F0C">
        <w:trPr>
          <w:trHeight w:val="25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5EBEFDE3" w14:textId="77777777" w:rsidR="00E11F0C" w:rsidRPr="00FA2B72" w:rsidRDefault="00E11F0C" w:rsidP="00E11F0C">
            <w:pPr>
              <w:rPr>
                <w:rFonts w:cs="Arial"/>
                <w:sz w:val="20"/>
                <w:szCs w:val="20"/>
                <w:lang w:eastAsia="es-CR"/>
              </w:rPr>
            </w:pPr>
            <w:r w:rsidRPr="00FA2B72">
              <w:rPr>
                <w:rFonts w:cs="Arial"/>
                <w:sz w:val="20"/>
                <w:szCs w:val="20"/>
                <w:lang w:eastAsia="es-CR"/>
              </w:rPr>
              <w:t>Señal Ceda horizontal</w:t>
            </w:r>
          </w:p>
        </w:tc>
        <w:tc>
          <w:tcPr>
            <w:tcW w:w="800" w:type="dxa"/>
            <w:tcBorders>
              <w:top w:val="nil"/>
              <w:left w:val="nil"/>
              <w:bottom w:val="single" w:sz="4" w:space="0" w:color="auto"/>
              <w:right w:val="nil"/>
            </w:tcBorders>
            <w:shd w:val="clear" w:color="auto" w:fill="auto"/>
            <w:noWrap/>
            <w:vAlign w:val="bottom"/>
            <w:hideMark/>
          </w:tcPr>
          <w:p w14:paraId="601EDBAF" w14:textId="77777777" w:rsidR="00E11F0C" w:rsidRPr="00FA2B72" w:rsidRDefault="00E11F0C" w:rsidP="00E11F0C">
            <w:pPr>
              <w:jc w:val="center"/>
              <w:rPr>
                <w:rFonts w:cs="Arial"/>
                <w:sz w:val="20"/>
                <w:szCs w:val="20"/>
                <w:lang w:eastAsia="es-CR"/>
              </w:rPr>
            </w:pPr>
            <w:r w:rsidRPr="00FA2B72">
              <w:rPr>
                <w:rFonts w:cs="Arial"/>
                <w:sz w:val="20"/>
                <w:szCs w:val="20"/>
                <w:lang w:eastAsia="es-CR"/>
              </w:rPr>
              <w:t>unidad</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ADEA9D5"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6B262160"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30DB4747"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3F50A5A6" w14:textId="77777777" w:rsidTr="00E11F0C">
        <w:trPr>
          <w:trHeight w:val="25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25E2D6C5" w14:textId="77777777" w:rsidR="00E11F0C" w:rsidRPr="00FA2B72" w:rsidRDefault="00E11F0C" w:rsidP="00E11F0C">
            <w:pPr>
              <w:rPr>
                <w:rFonts w:cs="Arial"/>
                <w:sz w:val="20"/>
                <w:szCs w:val="20"/>
                <w:lang w:eastAsia="es-CR"/>
              </w:rPr>
            </w:pPr>
            <w:r w:rsidRPr="00FA2B72">
              <w:rPr>
                <w:rFonts w:cs="Arial"/>
                <w:sz w:val="20"/>
                <w:szCs w:val="20"/>
                <w:lang w:eastAsia="es-CR"/>
              </w:rPr>
              <w:t>Paso Peatonal horizontal</w:t>
            </w:r>
          </w:p>
        </w:tc>
        <w:tc>
          <w:tcPr>
            <w:tcW w:w="800" w:type="dxa"/>
            <w:tcBorders>
              <w:top w:val="nil"/>
              <w:left w:val="nil"/>
              <w:bottom w:val="single" w:sz="4" w:space="0" w:color="auto"/>
              <w:right w:val="nil"/>
            </w:tcBorders>
            <w:shd w:val="clear" w:color="auto" w:fill="auto"/>
            <w:noWrap/>
            <w:vAlign w:val="bottom"/>
            <w:hideMark/>
          </w:tcPr>
          <w:p w14:paraId="0A5608E1" w14:textId="77777777" w:rsidR="00E11F0C" w:rsidRPr="00FA2B72" w:rsidRDefault="00E11F0C" w:rsidP="00E11F0C">
            <w:pPr>
              <w:jc w:val="center"/>
              <w:rPr>
                <w:rFonts w:cs="Arial"/>
                <w:sz w:val="20"/>
                <w:szCs w:val="20"/>
                <w:lang w:eastAsia="es-CR"/>
              </w:rPr>
            </w:pPr>
            <w:r w:rsidRPr="00FA2B72">
              <w:rPr>
                <w:rFonts w:cs="Arial"/>
                <w:sz w:val="20"/>
                <w:szCs w:val="20"/>
                <w:lang w:eastAsia="es-CR"/>
              </w:rPr>
              <w:t>unidad</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19F53E4"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7862157C"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65DF3712"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26D34F1F" w14:textId="77777777" w:rsidTr="00E11F0C">
        <w:trPr>
          <w:trHeight w:val="25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13EFB1AA" w14:textId="77777777" w:rsidR="00E11F0C" w:rsidRPr="00FA2B72" w:rsidRDefault="00E11F0C" w:rsidP="00E11F0C">
            <w:pPr>
              <w:rPr>
                <w:rFonts w:cs="Arial"/>
                <w:sz w:val="20"/>
                <w:szCs w:val="20"/>
                <w:lang w:eastAsia="es-CR"/>
              </w:rPr>
            </w:pPr>
            <w:r w:rsidRPr="00FA2B72">
              <w:rPr>
                <w:rFonts w:cs="Arial"/>
                <w:sz w:val="20"/>
                <w:szCs w:val="20"/>
                <w:lang w:eastAsia="es-CR"/>
              </w:rPr>
              <w:t>Línea de centro y esquinas</w:t>
            </w:r>
          </w:p>
        </w:tc>
        <w:tc>
          <w:tcPr>
            <w:tcW w:w="800" w:type="dxa"/>
            <w:tcBorders>
              <w:top w:val="nil"/>
              <w:left w:val="nil"/>
              <w:bottom w:val="single" w:sz="4" w:space="0" w:color="auto"/>
              <w:right w:val="nil"/>
            </w:tcBorders>
            <w:shd w:val="clear" w:color="auto" w:fill="auto"/>
            <w:noWrap/>
            <w:vAlign w:val="bottom"/>
            <w:hideMark/>
          </w:tcPr>
          <w:p w14:paraId="6D7F90DC" w14:textId="77777777" w:rsidR="00E11F0C" w:rsidRPr="00FA2B72" w:rsidRDefault="00E11F0C" w:rsidP="00E11F0C">
            <w:pPr>
              <w:jc w:val="center"/>
              <w:rPr>
                <w:rFonts w:cs="Arial"/>
                <w:sz w:val="20"/>
                <w:szCs w:val="20"/>
                <w:lang w:eastAsia="es-CR"/>
              </w:rPr>
            </w:pPr>
            <w:r w:rsidRPr="00FA2B72">
              <w:rPr>
                <w:rFonts w:cs="Arial"/>
                <w:sz w:val="20"/>
                <w:szCs w:val="20"/>
                <w:lang w:eastAsia="es-CR"/>
              </w:rPr>
              <w:t>unidad</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1E53A69"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61FEBCF6"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04A41C03"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59B614F4" w14:textId="77777777" w:rsidTr="00E11F0C">
        <w:trPr>
          <w:trHeight w:val="25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138F1C4D" w14:textId="77777777" w:rsidR="00E11F0C" w:rsidRPr="00FA2B72" w:rsidRDefault="00E11F0C" w:rsidP="00E11F0C">
            <w:pPr>
              <w:rPr>
                <w:rFonts w:cs="Arial"/>
                <w:sz w:val="20"/>
                <w:szCs w:val="20"/>
                <w:lang w:eastAsia="es-CR"/>
              </w:rPr>
            </w:pPr>
            <w:r w:rsidRPr="00FA2B72">
              <w:rPr>
                <w:rFonts w:cs="Arial"/>
                <w:sz w:val="20"/>
                <w:szCs w:val="20"/>
                <w:lang w:eastAsia="es-CR"/>
              </w:rPr>
              <w:t>Letrero KPH horizontal</w:t>
            </w:r>
          </w:p>
        </w:tc>
        <w:tc>
          <w:tcPr>
            <w:tcW w:w="800" w:type="dxa"/>
            <w:tcBorders>
              <w:top w:val="nil"/>
              <w:left w:val="nil"/>
              <w:bottom w:val="single" w:sz="4" w:space="0" w:color="auto"/>
              <w:right w:val="nil"/>
            </w:tcBorders>
            <w:shd w:val="clear" w:color="auto" w:fill="auto"/>
            <w:noWrap/>
            <w:vAlign w:val="bottom"/>
            <w:hideMark/>
          </w:tcPr>
          <w:p w14:paraId="743D66C0" w14:textId="77777777" w:rsidR="00E11F0C" w:rsidRPr="00FA2B72" w:rsidRDefault="00E11F0C" w:rsidP="00E11F0C">
            <w:pPr>
              <w:jc w:val="center"/>
              <w:rPr>
                <w:rFonts w:cs="Arial"/>
                <w:sz w:val="20"/>
                <w:szCs w:val="20"/>
                <w:lang w:eastAsia="es-CR"/>
              </w:rPr>
            </w:pPr>
            <w:r w:rsidRPr="00FA2B72">
              <w:rPr>
                <w:rFonts w:cs="Arial"/>
                <w:sz w:val="20"/>
                <w:szCs w:val="20"/>
                <w:lang w:eastAsia="es-CR"/>
              </w:rPr>
              <w:t>unidad</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29BB71A"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5ACC5B40"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6CD59B5C"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2F912E1E" w14:textId="77777777" w:rsidTr="00E11F0C">
        <w:trPr>
          <w:trHeight w:val="25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394EAA49" w14:textId="77777777" w:rsidR="00E11F0C" w:rsidRPr="00FA2B72" w:rsidRDefault="00E11F0C" w:rsidP="00E11F0C">
            <w:pPr>
              <w:rPr>
                <w:rFonts w:cs="Arial"/>
                <w:sz w:val="20"/>
                <w:szCs w:val="20"/>
                <w:lang w:eastAsia="es-CR"/>
              </w:rPr>
            </w:pPr>
            <w:r w:rsidRPr="00FA2B72">
              <w:rPr>
                <w:rFonts w:cs="Arial"/>
                <w:sz w:val="20"/>
                <w:szCs w:val="20"/>
                <w:lang w:eastAsia="es-CR"/>
              </w:rPr>
              <w:t>Flechas direccionales horizontales</w:t>
            </w:r>
          </w:p>
        </w:tc>
        <w:tc>
          <w:tcPr>
            <w:tcW w:w="800" w:type="dxa"/>
            <w:tcBorders>
              <w:top w:val="nil"/>
              <w:left w:val="nil"/>
              <w:bottom w:val="single" w:sz="4" w:space="0" w:color="auto"/>
              <w:right w:val="nil"/>
            </w:tcBorders>
            <w:shd w:val="clear" w:color="auto" w:fill="auto"/>
            <w:noWrap/>
            <w:vAlign w:val="bottom"/>
            <w:hideMark/>
          </w:tcPr>
          <w:p w14:paraId="19E77D9A" w14:textId="77777777" w:rsidR="00E11F0C" w:rsidRPr="00FA2B72" w:rsidRDefault="00E11F0C" w:rsidP="00E11F0C">
            <w:pPr>
              <w:jc w:val="center"/>
              <w:rPr>
                <w:rFonts w:cs="Arial"/>
                <w:sz w:val="20"/>
                <w:szCs w:val="20"/>
                <w:lang w:eastAsia="es-CR"/>
              </w:rPr>
            </w:pPr>
            <w:r w:rsidRPr="00FA2B72">
              <w:rPr>
                <w:rFonts w:cs="Arial"/>
                <w:sz w:val="20"/>
                <w:szCs w:val="20"/>
                <w:lang w:eastAsia="es-CR"/>
              </w:rPr>
              <w:t>unidad</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0CA3092"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47B630A6"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33752174"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36F3B25D" w14:textId="77777777" w:rsidTr="00E11F0C">
        <w:trPr>
          <w:trHeight w:val="25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6FA2F99B" w14:textId="77777777" w:rsidR="00E11F0C" w:rsidRPr="00FA2B72" w:rsidRDefault="00E11F0C" w:rsidP="00E11F0C">
            <w:pPr>
              <w:rPr>
                <w:rFonts w:cs="Arial"/>
                <w:sz w:val="20"/>
                <w:szCs w:val="20"/>
                <w:lang w:eastAsia="es-CR"/>
              </w:rPr>
            </w:pPr>
            <w:r w:rsidRPr="00FA2B72">
              <w:rPr>
                <w:rFonts w:cs="Arial"/>
                <w:sz w:val="20"/>
                <w:szCs w:val="20"/>
                <w:lang w:eastAsia="es-CR"/>
              </w:rPr>
              <w:t>Alto Vertical con flechas</w:t>
            </w:r>
          </w:p>
        </w:tc>
        <w:tc>
          <w:tcPr>
            <w:tcW w:w="800" w:type="dxa"/>
            <w:tcBorders>
              <w:top w:val="nil"/>
              <w:left w:val="nil"/>
              <w:bottom w:val="single" w:sz="4" w:space="0" w:color="auto"/>
              <w:right w:val="nil"/>
            </w:tcBorders>
            <w:shd w:val="clear" w:color="auto" w:fill="auto"/>
            <w:noWrap/>
            <w:vAlign w:val="bottom"/>
            <w:hideMark/>
          </w:tcPr>
          <w:p w14:paraId="5A4E9ECD" w14:textId="77777777" w:rsidR="00E11F0C" w:rsidRPr="00FA2B72" w:rsidRDefault="00E11F0C" w:rsidP="00E11F0C">
            <w:pPr>
              <w:jc w:val="center"/>
              <w:rPr>
                <w:rFonts w:cs="Arial"/>
                <w:sz w:val="20"/>
                <w:szCs w:val="20"/>
                <w:lang w:eastAsia="es-CR"/>
              </w:rPr>
            </w:pPr>
            <w:r w:rsidRPr="00FA2B72">
              <w:rPr>
                <w:rFonts w:cs="Arial"/>
                <w:sz w:val="20"/>
                <w:szCs w:val="20"/>
                <w:lang w:eastAsia="es-CR"/>
              </w:rPr>
              <w:t>unidad</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52F031B"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4796D41C"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005423F2"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45319F1F" w14:textId="77777777" w:rsidTr="00E11F0C">
        <w:trPr>
          <w:trHeight w:val="25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3E0E5D26" w14:textId="77777777" w:rsidR="00E11F0C" w:rsidRPr="00FA2B72" w:rsidRDefault="00E11F0C" w:rsidP="00E11F0C">
            <w:pPr>
              <w:rPr>
                <w:rFonts w:cs="Arial"/>
                <w:sz w:val="20"/>
                <w:szCs w:val="20"/>
                <w:lang w:eastAsia="es-CR"/>
              </w:rPr>
            </w:pPr>
            <w:r w:rsidRPr="00FA2B72">
              <w:rPr>
                <w:rFonts w:cs="Arial"/>
                <w:sz w:val="20"/>
                <w:szCs w:val="20"/>
                <w:lang w:eastAsia="es-CR"/>
              </w:rPr>
              <w:t>Señal Ceda vertical</w:t>
            </w:r>
          </w:p>
        </w:tc>
        <w:tc>
          <w:tcPr>
            <w:tcW w:w="800" w:type="dxa"/>
            <w:tcBorders>
              <w:top w:val="nil"/>
              <w:left w:val="nil"/>
              <w:bottom w:val="single" w:sz="4" w:space="0" w:color="auto"/>
              <w:right w:val="nil"/>
            </w:tcBorders>
            <w:shd w:val="clear" w:color="auto" w:fill="auto"/>
            <w:noWrap/>
            <w:vAlign w:val="bottom"/>
            <w:hideMark/>
          </w:tcPr>
          <w:p w14:paraId="481847FB" w14:textId="77777777" w:rsidR="00E11F0C" w:rsidRPr="00FA2B72" w:rsidRDefault="00E11F0C" w:rsidP="00E11F0C">
            <w:pPr>
              <w:jc w:val="center"/>
              <w:rPr>
                <w:rFonts w:cs="Arial"/>
                <w:sz w:val="20"/>
                <w:szCs w:val="20"/>
                <w:lang w:eastAsia="es-CR"/>
              </w:rPr>
            </w:pPr>
            <w:r w:rsidRPr="00FA2B72">
              <w:rPr>
                <w:rFonts w:cs="Arial"/>
                <w:sz w:val="20"/>
                <w:szCs w:val="20"/>
                <w:lang w:eastAsia="es-CR"/>
              </w:rPr>
              <w:t>unidad</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68E4578"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7B0BEBE6"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1365D88F"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56207F80" w14:textId="77777777" w:rsidTr="00E11F0C">
        <w:trPr>
          <w:trHeight w:val="25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1BB23271" w14:textId="77777777" w:rsidR="00E11F0C" w:rsidRPr="00FA2B72" w:rsidRDefault="00E11F0C" w:rsidP="00E11F0C">
            <w:pPr>
              <w:rPr>
                <w:rFonts w:cs="Arial"/>
                <w:sz w:val="20"/>
                <w:szCs w:val="20"/>
                <w:lang w:eastAsia="es-CR"/>
              </w:rPr>
            </w:pPr>
            <w:r w:rsidRPr="00FA2B72">
              <w:rPr>
                <w:rFonts w:cs="Arial"/>
                <w:sz w:val="20"/>
                <w:szCs w:val="20"/>
                <w:lang w:eastAsia="es-CR"/>
              </w:rPr>
              <w:t>Señales Velocidad máxima vertical</w:t>
            </w:r>
          </w:p>
        </w:tc>
        <w:tc>
          <w:tcPr>
            <w:tcW w:w="800" w:type="dxa"/>
            <w:tcBorders>
              <w:top w:val="nil"/>
              <w:left w:val="nil"/>
              <w:bottom w:val="single" w:sz="4" w:space="0" w:color="auto"/>
              <w:right w:val="nil"/>
            </w:tcBorders>
            <w:shd w:val="clear" w:color="auto" w:fill="auto"/>
            <w:noWrap/>
            <w:vAlign w:val="bottom"/>
            <w:hideMark/>
          </w:tcPr>
          <w:p w14:paraId="1E45EC26" w14:textId="77777777" w:rsidR="00E11F0C" w:rsidRPr="00FA2B72" w:rsidRDefault="00E11F0C" w:rsidP="00E11F0C">
            <w:pPr>
              <w:jc w:val="center"/>
              <w:rPr>
                <w:rFonts w:cs="Arial"/>
                <w:sz w:val="20"/>
                <w:szCs w:val="20"/>
                <w:lang w:eastAsia="es-CR"/>
              </w:rPr>
            </w:pPr>
            <w:r w:rsidRPr="00FA2B72">
              <w:rPr>
                <w:rFonts w:cs="Arial"/>
                <w:sz w:val="20"/>
                <w:szCs w:val="20"/>
                <w:lang w:eastAsia="es-CR"/>
              </w:rPr>
              <w:t>unidad</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B813223"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266D5BBB"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4C64E7E1"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6344B8B8" w14:textId="77777777" w:rsidTr="00E11F0C">
        <w:trPr>
          <w:trHeight w:val="25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37C82665" w14:textId="77777777" w:rsidR="00E11F0C" w:rsidRPr="00FA2B72" w:rsidRDefault="00E11F0C" w:rsidP="00E11F0C">
            <w:pPr>
              <w:rPr>
                <w:rFonts w:cs="Arial"/>
                <w:sz w:val="20"/>
                <w:szCs w:val="20"/>
                <w:lang w:eastAsia="es-CR"/>
              </w:rPr>
            </w:pPr>
            <w:r w:rsidRPr="00FA2B72">
              <w:rPr>
                <w:rFonts w:cs="Arial"/>
                <w:sz w:val="20"/>
                <w:szCs w:val="20"/>
                <w:lang w:eastAsia="es-CR"/>
              </w:rPr>
              <w:t>Señal Juegos Infantiles vertical</w:t>
            </w:r>
          </w:p>
        </w:tc>
        <w:tc>
          <w:tcPr>
            <w:tcW w:w="800" w:type="dxa"/>
            <w:tcBorders>
              <w:top w:val="nil"/>
              <w:left w:val="nil"/>
              <w:bottom w:val="single" w:sz="4" w:space="0" w:color="auto"/>
              <w:right w:val="nil"/>
            </w:tcBorders>
            <w:shd w:val="clear" w:color="auto" w:fill="auto"/>
            <w:noWrap/>
            <w:vAlign w:val="bottom"/>
            <w:hideMark/>
          </w:tcPr>
          <w:p w14:paraId="1475C2D1" w14:textId="77777777" w:rsidR="00E11F0C" w:rsidRPr="00FA2B72" w:rsidRDefault="00E11F0C" w:rsidP="00E11F0C">
            <w:pPr>
              <w:jc w:val="center"/>
              <w:rPr>
                <w:rFonts w:cs="Arial"/>
                <w:sz w:val="20"/>
                <w:szCs w:val="20"/>
                <w:lang w:eastAsia="es-CR"/>
              </w:rPr>
            </w:pPr>
            <w:r w:rsidRPr="00FA2B72">
              <w:rPr>
                <w:rFonts w:cs="Arial"/>
                <w:sz w:val="20"/>
                <w:szCs w:val="20"/>
                <w:lang w:eastAsia="es-CR"/>
              </w:rPr>
              <w:t>unidad</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4BF8267"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41FA5EEB"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3D182B5F"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31900EE1" w14:textId="77777777" w:rsidTr="00E11F0C">
        <w:trPr>
          <w:trHeight w:val="25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5E6F698C" w14:textId="77777777" w:rsidR="00E11F0C" w:rsidRPr="00FA2B72" w:rsidRDefault="00E11F0C" w:rsidP="00E11F0C">
            <w:pPr>
              <w:rPr>
                <w:rFonts w:cs="Arial"/>
                <w:sz w:val="20"/>
                <w:szCs w:val="20"/>
                <w:lang w:eastAsia="es-CR"/>
              </w:rPr>
            </w:pPr>
            <w:r w:rsidRPr="00FA2B72">
              <w:rPr>
                <w:rFonts w:cs="Arial"/>
                <w:sz w:val="20"/>
                <w:szCs w:val="20"/>
                <w:lang w:eastAsia="es-CR"/>
              </w:rPr>
              <w:t>Otro:</w:t>
            </w:r>
          </w:p>
        </w:tc>
        <w:tc>
          <w:tcPr>
            <w:tcW w:w="800" w:type="dxa"/>
            <w:tcBorders>
              <w:top w:val="nil"/>
              <w:left w:val="nil"/>
              <w:bottom w:val="single" w:sz="4" w:space="0" w:color="auto"/>
              <w:right w:val="nil"/>
            </w:tcBorders>
            <w:shd w:val="clear" w:color="auto" w:fill="auto"/>
            <w:noWrap/>
            <w:vAlign w:val="bottom"/>
            <w:hideMark/>
          </w:tcPr>
          <w:p w14:paraId="7330FF9D" w14:textId="77777777" w:rsidR="00E11F0C" w:rsidRPr="00FA2B72" w:rsidRDefault="00E11F0C" w:rsidP="00E11F0C">
            <w:pPr>
              <w:jc w:val="center"/>
              <w:rPr>
                <w:rFonts w:cs="Arial"/>
                <w:sz w:val="20"/>
                <w:szCs w:val="20"/>
                <w:lang w:eastAsia="es-CR"/>
              </w:rPr>
            </w:pPr>
            <w:r w:rsidRPr="00FA2B72">
              <w:rPr>
                <w:rFonts w:cs="Arial"/>
                <w:sz w:val="20"/>
                <w:szCs w:val="20"/>
                <w:lang w:eastAsia="es-CR"/>
              </w:rPr>
              <w:t>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9CB2F7C"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42E96EDB"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104E93FD"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04884BBF" w14:textId="77777777" w:rsidTr="00E11F0C">
        <w:trPr>
          <w:trHeight w:val="25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7E978987" w14:textId="77777777" w:rsidR="00E11F0C" w:rsidRPr="00FA2B72" w:rsidRDefault="00E11F0C" w:rsidP="00E11F0C">
            <w:pPr>
              <w:rPr>
                <w:rFonts w:cs="Arial"/>
                <w:sz w:val="20"/>
                <w:szCs w:val="20"/>
                <w:lang w:eastAsia="es-CR"/>
              </w:rPr>
            </w:pPr>
            <w:r w:rsidRPr="00FA2B72">
              <w:rPr>
                <w:rFonts w:cs="Arial"/>
                <w:sz w:val="20"/>
                <w:szCs w:val="20"/>
                <w:lang w:eastAsia="es-CR"/>
              </w:rPr>
              <w:t>Otro:</w:t>
            </w:r>
          </w:p>
        </w:tc>
        <w:tc>
          <w:tcPr>
            <w:tcW w:w="800" w:type="dxa"/>
            <w:tcBorders>
              <w:top w:val="nil"/>
              <w:left w:val="nil"/>
              <w:bottom w:val="single" w:sz="4" w:space="0" w:color="auto"/>
              <w:right w:val="nil"/>
            </w:tcBorders>
            <w:shd w:val="clear" w:color="auto" w:fill="auto"/>
            <w:noWrap/>
            <w:vAlign w:val="bottom"/>
            <w:hideMark/>
          </w:tcPr>
          <w:p w14:paraId="1683FE4D" w14:textId="77777777" w:rsidR="00E11F0C" w:rsidRPr="00FA2B72" w:rsidRDefault="00E11F0C" w:rsidP="00E11F0C">
            <w:pPr>
              <w:jc w:val="center"/>
              <w:rPr>
                <w:rFonts w:cs="Arial"/>
                <w:sz w:val="20"/>
                <w:szCs w:val="20"/>
                <w:lang w:eastAsia="es-CR"/>
              </w:rPr>
            </w:pPr>
            <w:r w:rsidRPr="00FA2B72">
              <w:rPr>
                <w:rFonts w:cs="Arial"/>
                <w:sz w:val="20"/>
                <w:szCs w:val="20"/>
                <w:lang w:eastAsia="es-CR"/>
              </w:rPr>
              <w:t>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0BF85FF"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2E84600E"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2765B973"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3C0FFF9B" w14:textId="77777777" w:rsidTr="00E11F0C">
        <w:trPr>
          <w:trHeight w:val="25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7BCE7F21" w14:textId="77777777" w:rsidR="00E11F0C" w:rsidRPr="00FA2B72" w:rsidRDefault="00E11F0C" w:rsidP="00E11F0C">
            <w:pPr>
              <w:rPr>
                <w:rFonts w:cs="Arial"/>
                <w:sz w:val="20"/>
                <w:szCs w:val="20"/>
                <w:lang w:eastAsia="es-CR"/>
              </w:rPr>
            </w:pPr>
            <w:r w:rsidRPr="00FA2B72">
              <w:rPr>
                <w:rFonts w:cs="Arial"/>
                <w:sz w:val="20"/>
                <w:szCs w:val="20"/>
                <w:lang w:eastAsia="es-CR"/>
              </w:rPr>
              <w:t>Otro:</w:t>
            </w:r>
          </w:p>
        </w:tc>
        <w:tc>
          <w:tcPr>
            <w:tcW w:w="800" w:type="dxa"/>
            <w:tcBorders>
              <w:top w:val="nil"/>
              <w:left w:val="nil"/>
              <w:bottom w:val="single" w:sz="4" w:space="0" w:color="auto"/>
              <w:right w:val="nil"/>
            </w:tcBorders>
            <w:shd w:val="clear" w:color="auto" w:fill="auto"/>
            <w:noWrap/>
            <w:vAlign w:val="bottom"/>
            <w:hideMark/>
          </w:tcPr>
          <w:p w14:paraId="3BEFFD4A" w14:textId="77777777" w:rsidR="00E11F0C" w:rsidRPr="00FA2B72" w:rsidRDefault="00E11F0C" w:rsidP="00E11F0C">
            <w:pPr>
              <w:jc w:val="center"/>
              <w:rPr>
                <w:rFonts w:cs="Arial"/>
                <w:sz w:val="20"/>
                <w:szCs w:val="20"/>
                <w:lang w:eastAsia="es-CR"/>
              </w:rPr>
            </w:pPr>
            <w:r w:rsidRPr="00FA2B72">
              <w:rPr>
                <w:rFonts w:cs="Arial"/>
                <w:sz w:val="20"/>
                <w:szCs w:val="20"/>
                <w:lang w:eastAsia="es-CR"/>
              </w:rPr>
              <w:t>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0D4D3BB"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7FCB6A39"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39B6FCE0"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1EE5EDEB" w14:textId="77777777" w:rsidTr="00E11F0C">
        <w:trPr>
          <w:trHeight w:val="25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4CCDBC2B" w14:textId="77777777" w:rsidR="00E11F0C" w:rsidRPr="00FA2B72" w:rsidRDefault="00E11F0C" w:rsidP="00E11F0C">
            <w:pPr>
              <w:rPr>
                <w:rFonts w:cs="Arial"/>
                <w:sz w:val="20"/>
                <w:szCs w:val="20"/>
                <w:lang w:eastAsia="es-CR"/>
              </w:rPr>
            </w:pPr>
            <w:r w:rsidRPr="00FA2B72">
              <w:rPr>
                <w:rFonts w:cs="Arial"/>
                <w:sz w:val="20"/>
                <w:szCs w:val="20"/>
                <w:lang w:eastAsia="es-CR"/>
              </w:rPr>
              <w:t>Otro:</w:t>
            </w:r>
          </w:p>
        </w:tc>
        <w:tc>
          <w:tcPr>
            <w:tcW w:w="800" w:type="dxa"/>
            <w:tcBorders>
              <w:top w:val="nil"/>
              <w:left w:val="nil"/>
              <w:bottom w:val="single" w:sz="4" w:space="0" w:color="auto"/>
              <w:right w:val="nil"/>
            </w:tcBorders>
            <w:shd w:val="clear" w:color="auto" w:fill="auto"/>
            <w:noWrap/>
            <w:vAlign w:val="bottom"/>
            <w:hideMark/>
          </w:tcPr>
          <w:p w14:paraId="0BB895D1" w14:textId="77777777" w:rsidR="00E11F0C" w:rsidRPr="00FA2B72" w:rsidRDefault="00E11F0C" w:rsidP="00E11F0C">
            <w:pPr>
              <w:jc w:val="center"/>
              <w:rPr>
                <w:rFonts w:cs="Arial"/>
                <w:sz w:val="20"/>
                <w:szCs w:val="20"/>
                <w:lang w:eastAsia="es-CR"/>
              </w:rPr>
            </w:pPr>
            <w:r w:rsidRPr="00FA2B72">
              <w:rPr>
                <w:rFonts w:cs="Arial"/>
                <w:sz w:val="20"/>
                <w:szCs w:val="20"/>
                <w:lang w:eastAsia="es-CR"/>
              </w:rPr>
              <w:t>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3581E62"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26927CEE"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5CCF7C71"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3E5A6010" w14:textId="77777777" w:rsidTr="00E11F0C">
        <w:trPr>
          <w:trHeight w:val="25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75E5154D" w14:textId="77777777" w:rsidR="00E11F0C" w:rsidRPr="00FA2B72" w:rsidRDefault="00E11F0C" w:rsidP="00E11F0C">
            <w:pPr>
              <w:rPr>
                <w:rFonts w:cs="Arial"/>
                <w:sz w:val="20"/>
                <w:szCs w:val="20"/>
                <w:lang w:eastAsia="es-CR"/>
              </w:rPr>
            </w:pPr>
            <w:r w:rsidRPr="00FA2B72">
              <w:rPr>
                <w:rFonts w:cs="Arial"/>
                <w:sz w:val="20"/>
                <w:szCs w:val="20"/>
                <w:lang w:eastAsia="es-CR"/>
              </w:rPr>
              <w:t>Otro:</w:t>
            </w:r>
          </w:p>
        </w:tc>
        <w:tc>
          <w:tcPr>
            <w:tcW w:w="800" w:type="dxa"/>
            <w:tcBorders>
              <w:top w:val="nil"/>
              <w:left w:val="nil"/>
              <w:bottom w:val="single" w:sz="4" w:space="0" w:color="auto"/>
              <w:right w:val="nil"/>
            </w:tcBorders>
            <w:shd w:val="clear" w:color="auto" w:fill="auto"/>
            <w:noWrap/>
            <w:vAlign w:val="bottom"/>
            <w:hideMark/>
          </w:tcPr>
          <w:p w14:paraId="706F2F5E" w14:textId="77777777" w:rsidR="00E11F0C" w:rsidRPr="00FA2B72" w:rsidRDefault="00E11F0C" w:rsidP="00E11F0C">
            <w:pPr>
              <w:jc w:val="center"/>
              <w:rPr>
                <w:rFonts w:cs="Arial"/>
                <w:sz w:val="20"/>
                <w:szCs w:val="20"/>
                <w:lang w:eastAsia="es-CR"/>
              </w:rPr>
            </w:pPr>
            <w:r w:rsidRPr="00FA2B72">
              <w:rPr>
                <w:rFonts w:cs="Arial"/>
                <w:sz w:val="20"/>
                <w:szCs w:val="20"/>
                <w:lang w:eastAsia="es-CR"/>
              </w:rPr>
              <w:t>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47927D9"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360" w:type="dxa"/>
            <w:tcBorders>
              <w:top w:val="nil"/>
              <w:left w:val="nil"/>
              <w:bottom w:val="single" w:sz="4" w:space="0" w:color="auto"/>
              <w:right w:val="single" w:sz="4" w:space="0" w:color="auto"/>
            </w:tcBorders>
            <w:shd w:val="clear" w:color="auto" w:fill="auto"/>
            <w:noWrap/>
            <w:vAlign w:val="bottom"/>
            <w:hideMark/>
          </w:tcPr>
          <w:p w14:paraId="66FAB607" w14:textId="77777777" w:rsidR="00E11F0C" w:rsidRPr="00FA2B72" w:rsidRDefault="00E11F0C" w:rsidP="00E11F0C">
            <w:pPr>
              <w:jc w:val="right"/>
              <w:rPr>
                <w:rFonts w:cs="Arial"/>
                <w:sz w:val="18"/>
                <w:szCs w:val="18"/>
                <w:lang w:eastAsia="es-CR"/>
              </w:rPr>
            </w:pPr>
            <w:r w:rsidRPr="00FA2B72">
              <w:rPr>
                <w:rFonts w:cs="Arial"/>
                <w:sz w:val="18"/>
                <w:szCs w:val="18"/>
                <w:lang w:eastAsia="es-CR"/>
              </w:rPr>
              <w:t> </w:t>
            </w:r>
          </w:p>
        </w:tc>
        <w:tc>
          <w:tcPr>
            <w:tcW w:w="1440" w:type="dxa"/>
            <w:tcBorders>
              <w:top w:val="nil"/>
              <w:left w:val="nil"/>
              <w:bottom w:val="single" w:sz="4" w:space="0" w:color="auto"/>
              <w:right w:val="single" w:sz="4" w:space="0" w:color="auto"/>
            </w:tcBorders>
            <w:shd w:val="clear" w:color="auto" w:fill="auto"/>
            <w:noWrap/>
            <w:vAlign w:val="bottom"/>
            <w:hideMark/>
          </w:tcPr>
          <w:p w14:paraId="3B2610AC"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6BE60721" w14:textId="77777777" w:rsidTr="00E11F0C">
        <w:trPr>
          <w:trHeight w:val="255"/>
        </w:trPr>
        <w:tc>
          <w:tcPr>
            <w:tcW w:w="3340" w:type="dxa"/>
            <w:tcBorders>
              <w:top w:val="nil"/>
              <w:left w:val="nil"/>
              <w:bottom w:val="nil"/>
              <w:right w:val="nil"/>
            </w:tcBorders>
            <w:shd w:val="clear" w:color="auto" w:fill="auto"/>
            <w:noWrap/>
            <w:vAlign w:val="bottom"/>
            <w:hideMark/>
          </w:tcPr>
          <w:p w14:paraId="2C242DE4" w14:textId="77777777" w:rsidR="00E11F0C" w:rsidRPr="00FA2B72" w:rsidRDefault="00E11F0C" w:rsidP="00E11F0C">
            <w:pPr>
              <w:jc w:val="right"/>
              <w:rPr>
                <w:rFonts w:cs="Arial"/>
                <w:sz w:val="18"/>
                <w:szCs w:val="18"/>
                <w:lang w:eastAsia="es-CR"/>
              </w:rPr>
            </w:pPr>
          </w:p>
        </w:tc>
        <w:tc>
          <w:tcPr>
            <w:tcW w:w="800" w:type="dxa"/>
            <w:tcBorders>
              <w:top w:val="nil"/>
              <w:left w:val="nil"/>
              <w:bottom w:val="nil"/>
              <w:right w:val="nil"/>
            </w:tcBorders>
            <w:shd w:val="clear" w:color="auto" w:fill="auto"/>
            <w:noWrap/>
            <w:vAlign w:val="bottom"/>
            <w:hideMark/>
          </w:tcPr>
          <w:p w14:paraId="030142C6" w14:textId="77777777" w:rsidR="00E11F0C" w:rsidRPr="00FA2B72" w:rsidRDefault="00E11F0C" w:rsidP="00E11F0C">
            <w:pPr>
              <w:rPr>
                <w:rFonts w:ascii="Times New Roman" w:hAnsi="Times New Roman"/>
                <w:sz w:val="20"/>
                <w:szCs w:val="20"/>
                <w:lang w:eastAsia="es-CR"/>
              </w:rPr>
            </w:pPr>
          </w:p>
        </w:tc>
        <w:tc>
          <w:tcPr>
            <w:tcW w:w="1340" w:type="dxa"/>
            <w:tcBorders>
              <w:top w:val="nil"/>
              <w:left w:val="nil"/>
              <w:bottom w:val="nil"/>
              <w:right w:val="nil"/>
            </w:tcBorders>
            <w:shd w:val="clear" w:color="auto" w:fill="auto"/>
            <w:noWrap/>
            <w:vAlign w:val="bottom"/>
            <w:hideMark/>
          </w:tcPr>
          <w:p w14:paraId="626B4938" w14:textId="77777777" w:rsidR="00E11F0C" w:rsidRPr="00FA2B72" w:rsidRDefault="00E11F0C" w:rsidP="00E11F0C">
            <w:pPr>
              <w:rPr>
                <w:rFonts w:ascii="Times New Roman" w:hAnsi="Times New Roman"/>
                <w:sz w:val="20"/>
                <w:szCs w:val="20"/>
                <w:lang w:eastAsia="es-CR"/>
              </w:rPr>
            </w:pP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8E4D864" w14:textId="77777777" w:rsidR="00E11F0C" w:rsidRPr="00FA2B72" w:rsidRDefault="00E11F0C" w:rsidP="00E11F0C">
            <w:pPr>
              <w:jc w:val="center"/>
              <w:rPr>
                <w:rFonts w:cs="Arial"/>
                <w:b/>
                <w:bCs/>
                <w:sz w:val="18"/>
                <w:szCs w:val="18"/>
                <w:lang w:eastAsia="es-CR"/>
              </w:rPr>
            </w:pPr>
            <w:r w:rsidRPr="00FA2B72">
              <w:rPr>
                <w:rFonts w:cs="Arial"/>
                <w:b/>
                <w:bCs/>
                <w:sz w:val="18"/>
                <w:szCs w:val="18"/>
                <w:lang w:eastAsia="es-CR"/>
              </w:rPr>
              <w:t>SUBTOTAL</w:t>
            </w:r>
          </w:p>
        </w:tc>
        <w:tc>
          <w:tcPr>
            <w:tcW w:w="1440" w:type="dxa"/>
            <w:tcBorders>
              <w:top w:val="nil"/>
              <w:left w:val="nil"/>
              <w:bottom w:val="single" w:sz="4" w:space="0" w:color="auto"/>
              <w:right w:val="single" w:sz="4" w:space="0" w:color="auto"/>
            </w:tcBorders>
            <w:shd w:val="clear" w:color="auto" w:fill="auto"/>
            <w:noWrap/>
            <w:vAlign w:val="center"/>
            <w:hideMark/>
          </w:tcPr>
          <w:p w14:paraId="0E4E4627" w14:textId="77777777" w:rsidR="00E11F0C" w:rsidRPr="00FA2B72" w:rsidRDefault="00E11F0C" w:rsidP="00E11F0C">
            <w:pPr>
              <w:jc w:val="center"/>
              <w:rPr>
                <w:rFonts w:cs="Arial"/>
                <w:b/>
                <w:bCs/>
                <w:sz w:val="18"/>
                <w:szCs w:val="18"/>
                <w:lang w:eastAsia="es-CR"/>
              </w:rPr>
            </w:pPr>
            <w:r w:rsidRPr="00FA2B72">
              <w:rPr>
                <w:rFonts w:cs="Arial"/>
                <w:b/>
                <w:bCs/>
                <w:sz w:val="18"/>
                <w:szCs w:val="18"/>
                <w:lang w:eastAsia="es-CR"/>
              </w:rPr>
              <w:t>¢0.00</w:t>
            </w:r>
          </w:p>
        </w:tc>
      </w:tr>
      <w:tr w:rsidR="00E11F0C" w:rsidRPr="00FA2B72" w14:paraId="5A0253D8" w14:textId="77777777" w:rsidTr="00E11F0C">
        <w:trPr>
          <w:trHeight w:val="255"/>
        </w:trPr>
        <w:tc>
          <w:tcPr>
            <w:tcW w:w="3340" w:type="dxa"/>
            <w:tcBorders>
              <w:top w:val="nil"/>
              <w:left w:val="nil"/>
              <w:bottom w:val="nil"/>
              <w:right w:val="nil"/>
            </w:tcBorders>
            <w:shd w:val="clear" w:color="auto" w:fill="auto"/>
            <w:noWrap/>
            <w:vAlign w:val="bottom"/>
            <w:hideMark/>
          </w:tcPr>
          <w:p w14:paraId="72AC6955" w14:textId="77777777" w:rsidR="00E11F0C" w:rsidRPr="00FA2B72" w:rsidRDefault="00E11F0C" w:rsidP="00E11F0C">
            <w:pPr>
              <w:jc w:val="center"/>
              <w:rPr>
                <w:rFonts w:cs="Arial"/>
                <w:b/>
                <w:bCs/>
                <w:sz w:val="18"/>
                <w:szCs w:val="18"/>
                <w:lang w:eastAsia="es-CR"/>
              </w:rPr>
            </w:pPr>
          </w:p>
        </w:tc>
        <w:tc>
          <w:tcPr>
            <w:tcW w:w="800" w:type="dxa"/>
            <w:tcBorders>
              <w:top w:val="nil"/>
              <w:left w:val="nil"/>
              <w:bottom w:val="nil"/>
              <w:right w:val="nil"/>
            </w:tcBorders>
            <w:shd w:val="clear" w:color="auto" w:fill="auto"/>
            <w:noWrap/>
            <w:vAlign w:val="bottom"/>
            <w:hideMark/>
          </w:tcPr>
          <w:p w14:paraId="5B51D4E4" w14:textId="77777777" w:rsidR="00E11F0C" w:rsidRPr="00FA2B72" w:rsidRDefault="00E11F0C" w:rsidP="00E11F0C">
            <w:pPr>
              <w:rPr>
                <w:rFonts w:ascii="Times New Roman" w:hAnsi="Times New Roman"/>
                <w:sz w:val="20"/>
                <w:szCs w:val="20"/>
                <w:lang w:eastAsia="es-CR"/>
              </w:rPr>
            </w:pPr>
          </w:p>
        </w:tc>
        <w:tc>
          <w:tcPr>
            <w:tcW w:w="1340" w:type="dxa"/>
            <w:tcBorders>
              <w:top w:val="nil"/>
              <w:left w:val="nil"/>
              <w:bottom w:val="nil"/>
              <w:right w:val="nil"/>
            </w:tcBorders>
            <w:shd w:val="clear" w:color="auto" w:fill="auto"/>
            <w:noWrap/>
            <w:vAlign w:val="bottom"/>
            <w:hideMark/>
          </w:tcPr>
          <w:p w14:paraId="6D612822" w14:textId="77777777" w:rsidR="00E11F0C" w:rsidRPr="00FA2B72" w:rsidRDefault="00E11F0C" w:rsidP="00E11F0C">
            <w:pPr>
              <w:rPr>
                <w:rFonts w:ascii="Times New Roman" w:hAnsi="Times New Roman"/>
                <w:sz w:val="20"/>
                <w:szCs w:val="20"/>
                <w:lang w:eastAsia="es-CR"/>
              </w:rPr>
            </w:pPr>
          </w:p>
        </w:tc>
        <w:tc>
          <w:tcPr>
            <w:tcW w:w="1360" w:type="dxa"/>
            <w:tcBorders>
              <w:top w:val="nil"/>
              <w:left w:val="nil"/>
              <w:bottom w:val="nil"/>
              <w:right w:val="nil"/>
            </w:tcBorders>
            <w:shd w:val="clear" w:color="auto" w:fill="auto"/>
            <w:noWrap/>
            <w:vAlign w:val="bottom"/>
            <w:hideMark/>
          </w:tcPr>
          <w:p w14:paraId="434DA37A" w14:textId="77777777" w:rsidR="00E11F0C" w:rsidRPr="00FA2B72" w:rsidRDefault="00E11F0C" w:rsidP="00E11F0C">
            <w:pPr>
              <w:rPr>
                <w:rFonts w:ascii="Times New Roman" w:hAnsi="Times New Roman"/>
                <w:sz w:val="20"/>
                <w:szCs w:val="20"/>
                <w:lang w:eastAsia="es-CR"/>
              </w:rPr>
            </w:pPr>
          </w:p>
        </w:tc>
        <w:tc>
          <w:tcPr>
            <w:tcW w:w="1440" w:type="dxa"/>
            <w:tcBorders>
              <w:top w:val="nil"/>
              <w:left w:val="nil"/>
              <w:bottom w:val="nil"/>
              <w:right w:val="nil"/>
            </w:tcBorders>
            <w:shd w:val="clear" w:color="auto" w:fill="auto"/>
            <w:noWrap/>
            <w:vAlign w:val="bottom"/>
            <w:hideMark/>
          </w:tcPr>
          <w:p w14:paraId="1485545E" w14:textId="77777777" w:rsidR="00E11F0C" w:rsidRPr="00FA2B72" w:rsidRDefault="00E11F0C" w:rsidP="00E11F0C">
            <w:pPr>
              <w:rPr>
                <w:rFonts w:ascii="Times New Roman" w:hAnsi="Times New Roman"/>
                <w:sz w:val="20"/>
                <w:szCs w:val="20"/>
                <w:lang w:eastAsia="es-CR"/>
              </w:rPr>
            </w:pPr>
          </w:p>
        </w:tc>
      </w:tr>
      <w:tr w:rsidR="00E11F0C" w:rsidRPr="00FA2B72" w14:paraId="3E6711C0" w14:textId="77777777" w:rsidTr="00E11F0C">
        <w:trPr>
          <w:trHeight w:val="255"/>
        </w:trPr>
        <w:tc>
          <w:tcPr>
            <w:tcW w:w="33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6575A11" w14:textId="77777777" w:rsidR="00E11F0C" w:rsidRPr="00FA2B72" w:rsidRDefault="00E11F0C" w:rsidP="00E11F0C">
            <w:pPr>
              <w:rPr>
                <w:rFonts w:cs="Arial"/>
                <w:sz w:val="18"/>
                <w:szCs w:val="18"/>
                <w:lang w:eastAsia="es-CR"/>
              </w:rPr>
            </w:pPr>
            <w:r w:rsidRPr="00FA2B72">
              <w:rPr>
                <w:rFonts w:cs="Arial"/>
                <w:sz w:val="18"/>
                <w:szCs w:val="18"/>
                <w:lang w:eastAsia="es-CR"/>
              </w:rPr>
              <w:t>Mano de obra (MO)</w:t>
            </w:r>
          </w:p>
        </w:tc>
        <w:tc>
          <w:tcPr>
            <w:tcW w:w="21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026F46E" w14:textId="77777777" w:rsidR="00E11F0C" w:rsidRPr="00FA2B72" w:rsidRDefault="00E11F0C" w:rsidP="00E11F0C">
            <w:pPr>
              <w:jc w:val="center"/>
              <w:rPr>
                <w:rFonts w:cs="Arial"/>
                <w:sz w:val="18"/>
                <w:szCs w:val="18"/>
                <w:lang w:eastAsia="es-CR"/>
              </w:rPr>
            </w:pPr>
            <w:r w:rsidRPr="00FA2B72">
              <w:rPr>
                <w:rFonts w:cs="Arial"/>
                <w:sz w:val="18"/>
                <w:szCs w:val="18"/>
                <w:lang w:eastAsia="es-CR"/>
              </w:rPr>
              <w:t>¢0.00</w:t>
            </w:r>
          </w:p>
        </w:tc>
        <w:tc>
          <w:tcPr>
            <w:tcW w:w="1360" w:type="dxa"/>
            <w:tcBorders>
              <w:top w:val="single" w:sz="4" w:space="0" w:color="auto"/>
              <w:left w:val="nil"/>
              <w:bottom w:val="single" w:sz="4" w:space="0" w:color="auto"/>
              <w:right w:val="single" w:sz="4" w:space="0" w:color="auto"/>
            </w:tcBorders>
            <w:shd w:val="clear" w:color="000000" w:fill="D9D9D9"/>
            <w:noWrap/>
            <w:vAlign w:val="bottom"/>
            <w:hideMark/>
          </w:tcPr>
          <w:p w14:paraId="717BC08D" w14:textId="77777777" w:rsidR="00E11F0C" w:rsidRPr="00FA2B72" w:rsidRDefault="00E11F0C" w:rsidP="00E11F0C">
            <w:pPr>
              <w:jc w:val="center"/>
              <w:rPr>
                <w:rFonts w:cs="Arial"/>
                <w:sz w:val="18"/>
                <w:szCs w:val="18"/>
                <w:lang w:eastAsia="es-CR"/>
              </w:rPr>
            </w:pPr>
            <w:r w:rsidRPr="00FA2B72">
              <w:rPr>
                <w:rFonts w:cs="Arial"/>
                <w:sz w:val="18"/>
                <w:szCs w:val="18"/>
                <w:lang w:eastAsia="es-CR"/>
              </w:rPr>
              <w:t>IVA  (MO)</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396E1F4"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70A1CABF" w14:textId="77777777" w:rsidTr="00E11F0C">
        <w:trPr>
          <w:trHeight w:val="255"/>
        </w:trPr>
        <w:tc>
          <w:tcPr>
            <w:tcW w:w="3340" w:type="dxa"/>
            <w:tcBorders>
              <w:top w:val="nil"/>
              <w:left w:val="single" w:sz="4" w:space="0" w:color="auto"/>
              <w:bottom w:val="single" w:sz="4" w:space="0" w:color="auto"/>
              <w:right w:val="single" w:sz="4" w:space="0" w:color="auto"/>
            </w:tcBorders>
            <w:shd w:val="clear" w:color="000000" w:fill="D9D9D9"/>
            <w:noWrap/>
            <w:vAlign w:val="bottom"/>
            <w:hideMark/>
          </w:tcPr>
          <w:p w14:paraId="1320D0DD" w14:textId="77777777" w:rsidR="00E11F0C" w:rsidRPr="00FA2B72" w:rsidRDefault="00E11F0C" w:rsidP="00E11F0C">
            <w:pPr>
              <w:rPr>
                <w:rFonts w:cs="Arial"/>
                <w:sz w:val="18"/>
                <w:szCs w:val="18"/>
                <w:lang w:eastAsia="es-CR"/>
              </w:rPr>
            </w:pPr>
            <w:r w:rsidRPr="00FA2B72">
              <w:rPr>
                <w:rFonts w:cs="Arial"/>
                <w:sz w:val="18"/>
                <w:szCs w:val="18"/>
                <w:lang w:eastAsia="es-CR"/>
              </w:rPr>
              <w:t>Materiales (MA)</w:t>
            </w:r>
          </w:p>
        </w:tc>
        <w:tc>
          <w:tcPr>
            <w:tcW w:w="21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F96727" w14:textId="77777777" w:rsidR="00E11F0C" w:rsidRPr="00FA2B72" w:rsidRDefault="00E11F0C" w:rsidP="00E11F0C">
            <w:pPr>
              <w:jc w:val="center"/>
              <w:rPr>
                <w:rFonts w:cs="Arial"/>
                <w:sz w:val="18"/>
                <w:szCs w:val="18"/>
                <w:lang w:eastAsia="es-CR"/>
              </w:rPr>
            </w:pPr>
            <w:r w:rsidRPr="00FA2B72">
              <w:rPr>
                <w:rFonts w:cs="Arial"/>
                <w:sz w:val="18"/>
                <w:szCs w:val="18"/>
                <w:lang w:eastAsia="es-CR"/>
              </w:rPr>
              <w:t>¢0.00</w:t>
            </w:r>
          </w:p>
        </w:tc>
        <w:tc>
          <w:tcPr>
            <w:tcW w:w="1360" w:type="dxa"/>
            <w:tcBorders>
              <w:top w:val="nil"/>
              <w:left w:val="nil"/>
              <w:bottom w:val="single" w:sz="4" w:space="0" w:color="auto"/>
              <w:right w:val="single" w:sz="4" w:space="0" w:color="auto"/>
            </w:tcBorders>
            <w:shd w:val="clear" w:color="000000" w:fill="D9D9D9"/>
            <w:noWrap/>
            <w:vAlign w:val="bottom"/>
            <w:hideMark/>
          </w:tcPr>
          <w:p w14:paraId="36F73E33" w14:textId="77777777" w:rsidR="00E11F0C" w:rsidRPr="00FA2B72" w:rsidRDefault="00E11F0C" w:rsidP="00E11F0C">
            <w:pPr>
              <w:jc w:val="center"/>
              <w:rPr>
                <w:rFonts w:cs="Arial"/>
                <w:sz w:val="18"/>
                <w:szCs w:val="18"/>
                <w:lang w:eastAsia="es-CR"/>
              </w:rPr>
            </w:pPr>
            <w:r w:rsidRPr="00FA2B72">
              <w:rPr>
                <w:rFonts w:cs="Arial"/>
                <w:sz w:val="18"/>
                <w:szCs w:val="18"/>
                <w:lang w:eastAsia="es-CR"/>
              </w:rPr>
              <w:t>IVA (MA)</w:t>
            </w:r>
          </w:p>
        </w:tc>
        <w:tc>
          <w:tcPr>
            <w:tcW w:w="1440" w:type="dxa"/>
            <w:tcBorders>
              <w:top w:val="nil"/>
              <w:left w:val="nil"/>
              <w:bottom w:val="single" w:sz="4" w:space="0" w:color="auto"/>
              <w:right w:val="single" w:sz="4" w:space="0" w:color="auto"/>
            </w:tcBorders>
            <w:shd w:val="clear" w:color="auto" w:fill="auto"/>
            <w:noWrap/>
            <w:vAlign w:val="center"/>
            <w:hideMark/>
          </w:tcPr>
          <w:p w14:paraId="461A0E42"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4EBF3A04" w14:textId="77777777" w:rsidTr="00E11F0C">
        <w:trPr>
          <w:trHeight w:val="255"/>
        </w:trPr>
        <w:tc>
          <w:tcPr>
            <w:tcW w:w="3340" w:type="dxa"/>
            <w:tcBorders>
              <w:top w:val="nil"/>
              <w:left w:val="single" w:sz="4" w:space="0" w:color="auto"/>
              <w:bottom w:val="single" w:sz="4" w:space="0" w:color="auto"/>
              <w:right w:val="single" w:sz="4" w:space="0" w:color="auto"/>
            </w:tcBorders>
            <w:shd w:val="clear" w:color="000000" w:fill="D9D9D9"/>
            <w:noWrap/>
            <w:vAlign w:val="bottom"/>
            <w:hideMark/>
          </w:tcPr>
          <w:p w14:paraId="09EBFA40" w14:textId="77777777" w:rsidR="00E11F0C" w:rsidRPr="00FA2B72" w:rsidRDefault="00E11F0C" w:rsidP="00E11F0C">
            <w:pPr>
              <w:rPr>
                <w:rFonts w:cs="Arial"/>
                <w:sz w:val="18"/>
                <w:szCs w:val="18"/>
                <w:lang w:eastAsia="es-CR"/>
              </w:rPr>
            </w:pPr>
            <w:r w:rsidRPr="00FA2B72">
              <w:rPr>
                <w:rFonts w:cs="Arial"/>
                <w:sz w:val="18"/>
                <w:szCs w:val="18"/>
                <w:lang w:eastAsia="es-CR"/>
              </w:rPr>
              <w:t>Transporte, equipo y maquinaria (TEM)</w:t>
            </w:r>
          </w:p>
        </w:tc>
        <w:tc>
          <w:tcPr>
            <w:tcW w:w="21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CEC1C47" w14:textId="77777777" w:rsidR="00E11F0C" w:rsidRPr="00FA2B72" w:rsidRDefault="00E11F0C" w:rsidP="00E11F0C">
            <w:pPr>
              <w:jc w:val="center"/>
              <w:rPr>
                <w:rFonts w:cs="Arial"/>
                <w:sz w:val="18"/>
                <w:szCs w:val="18"/>
                <w:lang w:eastAsia="es-CR"/>
              </w:rPr>
            </w:pPr>
            <w:r w:rsidRPr="00FA2B72">
              <w:rPr>
                <w:rFonts w:cs="Arial"/>
                <w:sz w:val="18"/>
                <w:szCs w:val="18"/>
                <w:lang w:eastAsia="es-CR"/>
              </w:rPr>
              <w:t>¢0.00</w:t>
            </w:r>
          </w:p>
        </w:tc>
        <w:tc>
          <w:tcPr>
            <w:tcW w:w="1360" w:type="dxa"/>
            <w:tcBorders>
              <w:top w:val="nil"/>
              <w:left w:val="nil"/>
              <w:bottom w:val="single" w:sz="4" w:space="0" w:color="auto"/>
              <w:right w:val="single" w:sz="4" w:space="0" w:color="auto"/>
            </w:tcBorders>
            <w:shd w:val="clear" w:color="000000" w:fill="D9D9D9"/>
            <w:noWrap/>
            <w:vAlign w:val="bottom"/>
            <w:hideMark/>
          </w:tcPr>
          <w:p w14:paraId="49059E05" w14:textId="77777777" w:rsidR="00E11F0C" w:rsidRPr="00FA2B72" w:rsidRDefault="00E11F0C" w:rsidP="00E11F0C">
            <w:pPr>
              <w:jc w:val="center"/>
              <w:rPr>
                <w:rFonts w:cs="Arial"/>
                <w:sz w:val="18"/>
                <w:szCs w:val="18"/>
                <w:lang w:eastAsia="es-CR"/>
              </w:rPr>
            </w:pPr>
            <w:r w:rsidRPr="00FA2B72">
              <w:rPr>
                <w:rFonts w:cs="Arial"/>
                <w:sz w:val="18"/>
                <w:szCs w:val="18"/>
                <w:lang w:eastAsia="es-CR"/>
              </w:rPr>
              <w:t>IVA (TEM)</w:t>
            </w:r>
          </w:p>
        </w:tc>
        <w:tc>
          <w:tcPr>
            <w:tcW w:w="1440" w:type="dxa"/>
            <w:tcBorders>
              <w:top w:val="nil"/>
              <w:left w:val="nil"/>
              <w:bottom w:val="single" w:sz="4" w:space="0" w:color="auto"/>
              <w:right w:val="single" w:sz="4" w:space="0" w:color="auto"/>
            </w:tcBorders>
            <w:shd w:val="clear" w:color="auto" w:fill="auto"/>
            <w:noWrap/>
            <w:vAlign w:val="center"/>
            <w:hideMark/>
          </w:tcPr>
          <w:p w14:paraId="778BF191" w14:textId="77777777" w:rsidR="00E11F0C" w:rsidRPr="00FA2B72" w:rsidRDefault="00E11F0C" w:rsidP="00E11F0C">
            <w:pPr>
              <w:jc w:val="right"/>
              <w:rPr>
                <w:rFonts w:cs="Arial"/>
                <w:sz w:val="18"/>
                <w:szCs w:val="18"/>
                <w:lang w:eastAsia="es-CR"/>
              </w:rPr>
            </w:pPr>
            <w:r w:rsidRPr="00FA2B72">
              <w:rPr>
                <w:rFonts w:cs="Arial"/>
                <w:sz w:val="18"/>
                <w:szCs w:val="18"/>
                <w:lang w:eastAsia="es-CR"/>
              </w:rPr>
              <w:t>¢0.00</w:t>
            </w:r>
          </w:p>
        </w:tc>
      </w:tr>
      <w:tr w:rsidR="00E11F0C" w:rsidRPr="00FA2B72" w14:paraId="099A8676" w14:textId="77777777" w:rsidTr="00E11F0C">
        <w:trPr>
          <w:trHeight w:val="255"/>
        </w:trPr>
        <w:tc>
          <w:tcPr>
            <w:tcW w:w="3340" w:type="dxa"/>
            <w:tcBorders>
              <w:top w:val="nil"/>
              <w:left w:val="nil"/>
              <w:bottom w:val="nil"/>
              <w:right w:val="nil"/>
            </w:tcBorders>
            <w:shd w:val="clear" w:color="auto" w:fill="auto"/>
            <w:noWrap/>
            <w:vAlign w:val="bottom"/>
            <w:hideMark/>
          </w:tcPr>
          <w:p w14:paraId="19218C7D" w14:textId="77777777" w:rsidR="00E11F0C" w:rsidRPr="00FA2B72" w:rsidRDefault="00E11F0C" w:rsidP="00E11F0C">
            <w:pPr>
              <w:jc w:val="right"/>
              <w:rPr>
                <w:rFonts w:cs="Arial"/>
                <w:sz w:val="18"/>
                <w:szCs w:val="18"/>
                <w:lang w:eastAsia="es-CR"/>
              </w:rPr>
            </w:pPr>
          </w:p>
        </w:tc>
        <w:tc>
          <w:tcPr>
            <w:tcW w:w="800" w:type="dxa"/>
            <w:tcBorders>
              <w:top w:val="nil"/>
              <w:left w:val="nil"/>
              <w:bottom w:val="nil"/>
              <w:right w:val="nil"/>
            </w:tcBorders>
            <w:shd w:val="clear" w:color="auto" w:fill="auto"/>
            <w:noWrap/>
            <w:vAlign w:val="bottom"/>
            <w:hideMark/>
          </w:tcPr>
          <w:p w14:paraId="37175381" w14:textId="77777777" w:rsidR="00E11F0C" w:rsidRPr="00FA2B72" w:rsidRDefault="00E11F0C" w:rsidP="00E11F0C">
            <w:pPr>
              <w:rPr>
                <w:rFonts w:ascii="Times New Roman" w:hAnsi="Times New Roman"/>
                <w:sz w:val="20"/>
                <w:szCs w:val="20"/>
                <w:lang w:eastAsia="es-CR"/>
              </w:rPr>
            </w:pPr>
          </w:p>
        </w:tc>
        <w:tc>
          <w:tcPr>
            <w:tcW w:w="1340" w:type="dxa"/>
            <w:tcBorders>
              <w:top w:val="nil"/>
              <w:left w:val="nil"/>
              <w:bottom w:val="nil"/>
              <w:right w:val="nil"/>
            </w:tcBorders>
            <w:shd w:val="clear" w:color="auto" w:fill="auto"/>
            <w:noWrap/>
            <w:vAlign w:val="bottom"/>
            <w:hideMark/>
          </w:tcPr>
          <w:p w14:paraId="14EB4944" w14:textId="77777777" w:rsidR="00E11F0C" w:rsidRPr="00FA2B72" w:rsidRDefault="00E11F0C" w:rsidP="00E11F0C">
            <w:pPr>
              <w:rPr>
                <w:rFonts w:ascii="Times New Roman" w:hAnsi="Times New Roman"/>
                <w:sz w:val="20"/>
                <w:szCs w:val="20"/>
                <w:lang w:eastAsia="es-CR"/>
              </w:rPr>
            </w:pPr>
          </w:p>
        </w:tc>
        <w:tc>
          <w:tcPr>
            <w:tcW w:w="1360" w:type="dxa"/>
            <w:tcBorders>
              <w:top w:val="nil"/>
              <w:left w:val="single" w:sz="4" w:space="0" w:color="auto"/>
              <w:bottom w:val="single" w:sz="4" w:space="0" w:color="auto"/>
              <w:right w:val="single" w:sz="4" w:space="0" w:color="auto"/>
            </w:tcBorders>
            <w:shd w:val="clear" w:color="000000" w:fill="D9D9D9"/>
            <w:noWrap/>
            <w:vAlign w:val="bottom"/>
            <w:hideMark/>
          </w:tcPr>
          <w:p w14:paraId="21668188" w14:textId="77777777" w:rsidR="00E11F0C" w:rsidRPr="00FA2B72" w:rsidRDefault="00E11F0C" w:rsidP="00E11F0C">
            <w:pPr>
              <w:jc w:val="center"/>
              <w:rPr>
                <w:rFonts w:cs="Arial"/>
                <w:b/>
                <w:bCs/>
                <w:sz w:val="18"/>
                <w:szCs w:val="18"/>
                <w:lang w:eastAsia="es-CR"/>
              </w:rPr>
            </w:pPr>
            <w:r w:rsidRPr="00FA2B72">
              <w:rPr>
                <w:rFonts w:cs="Arial"/>
                <w:b/>
                <w:bCs/>
                <w:sz w:val="18"/>
                <w:szCs w:val="18"/>
                <w:lang w:eastAsia="es-CR"/>
              </w:rPr>
              <w:t>SUBTOTAL</w:t>
            </w:r>
          </w:p>
        </w:tc>
        <w:tc>
          <w:tcPr>
            <w:tcW w:w="1440" w:type="dxa"/>
            <w:tcBorders>
              <w:top w:val="nil"/>
              <w:left w:val="nil"/>
              <w:bottom w:val="single" w:sz="4" w:space="0" w:color="auto"/>
              <w:right w:val="single" w:sz="4" w:space="0" w:color="auto"/>
            </w:tcBorders>
            <w:shd w:val="clear" w:color="000000" w:fill="D9D9D9"/>
            <w:noWrap/>
            <w:vAlign w:val="center"/>
            <w:hideMark/>
          </w:tcPr>
          <w:p w14:paraId="74841159" w14:textId="77777777" w:rsidR="00E11F0C" w:rsidRPr="00FA2B72" w:rsidRDefault="00E11F0C" w:rsidP="00E11F0C">
            <w:pPr>
              <w:jc w:val="center"/>
              <w:rPr>
                <w:rFonts w:cs="Arial"/>
                <w:b/>
                <w:bCs/>
                <w:sz w:val="18"/>
                <w:szCs w:val="18"/>
                <w:lang w:eastAsia="es-CR"/>
              </w:rPr>
            </w:pPr>
            <w:r w:rsidRPr="00FA2B72">
              <w:rPr>
                <w:rFonts w:cs="Arial"/>
                <w:b/>
                <w:bCs/>
                <w:sz w:val="18"/>
                <w:szCs w:val="18"/>
                <w:lang w:eastAsia="es-CR"/>
              </w:rPr>
              <w:t>¢0.00</w:t>
            </w:r>
          </w:p>
        </w:tc>
      </w:tr>
    </w:tbl>
    <w:p w14:paraId="42081281" w14:textId="4ABAC837" w:rsidR="00E11F0C" w:rsidRDefault="00E11F0C" w:rsidP="00C27EF8">
      <w:pPr>
        <w:spacing w:line="360" w:lineRule="auto"/>
        <w:jc w:val="both"/>
        <w:rPr>
          <w:rFonts w:cs="Arial"/>
          <w:sz w:val="22"/>
          <w:szCs w:val="22"/>
        </w:rPr>
      </w:pPr>
    </w:p>
    <w:p w14:paraId="7A9FB3C1" w14:textId="5BBFE1C8" w:rsidR="00E11F0C" w:rsidRDefault="00E11F0C" w:rsidP="00C27EF8">
      <w:pPr>
        <w:spacing w:line="360" w:lineRule="auto"/>
        <w:jc w:val="both"/>
        <w:rPr>
          <w:rFonts w:cs="Arial"/>
          <w:sz w:val="22"/>
          <w:szCs w:val="22"/>
        </w:rPr>
      </w:pPr>
    </w:p>
    <w:p w14:paraId="6B459A6F" w14:textId="4837EDD2" w:rsidR="00E11F0C" w:rsidRDefault="00E11F0C" w:rsidP="00C27EF8">
      <w:pPr>
        <w:spacing w:line="360" w:lineRule="auto"/>
        <w:jc w:val="both"/>
        <w:rPr>
          <w:rFonts w:cs="Arial"/>
          <w:sz w:val="22"/>
          <w:szCs w:val="22"/>
        </w:rPr>
      </w:pPr>
      <w:r w:rsidRPr="00FA2B72">
        <w:rPr>
          <w:noProof/>
        </w:rPr>
        <w:drawing>
          <wp:inline distT="0" distB="0" distL="0" distR="0" wp14:anchorId="24AB6BA8" wp14:editId="5F4DC1C1">
            <wp:extent cx="5248275" cy="35718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8275" cy="3571875"/>
                    </a:xfrm>
                    <a:prstGeom prst="rect">
                      <a:avLst/>
                    </a:prstGeom>
                    <a:noFill/>
                    <a:ln>
                      <a:noFill/>
                    </a:ln>
                  </pic:spPr>
                </pic:pic>
              </a:graphicData>
            </a:graphic>
          </wp:inline>
        </w:drawing>
      </w:r>
    </w:p>
    <w:p w14:paraId="594C5EA0" w14:textId="61D6FEAF" w:rsidR="00E11F0C" w:rsidRDefault="00E11F0C" w:rsidP="00C27EF8">
      <w:pPr>
        <w:spacing w:line="360" w:lineRule="auto"/>
        <w:jc w:val="both"/>
        <w:rPr>
          <w:rFonts w:cs="Arial"/>
          <w:sz w:val="22"/>
          <w:szCs w:val="22"/>
        </w:rPr>
      </w:pPr>
    </w:p>
    <w:p w14:paraId="0FF56242" w14:textId="65B8886C" w:rsidR="00E11F0C" w:rsidRDefault="00E11F0C" w:rsidP="00C27EF8">
      <w:pPr>
        <w:spacing w:line="360" w:lineRule="auto"/>
        <w:jc w:val="both"/>
        <w:rPr>
          <w:rFonts w:cs="Arial"/>
          <w:sz w:val="22"/>
          <w:szCs w:val="22"/>
        </w:rPr>
      </w:pPr>
      <w:r w:rsidRPr="007E5BAA">
        <w:rPr>
          <w:noProof/>
        </w:rPr>
        <w:lastRenderedPageBreak/>
        <w:drawing>
          <wp:inline distT="0" distB="0" distL="0" distR="0" wp14:anchorId="73567F9B" wp14:editId="586A5E7C">
            <wp:extent cx="5612130" cy="5545455"/>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5545455"/>
                    </a:xfrm>
                    <a:prstGeom prst="rect">
                      <a:avLst/>
                    </a:prstGeom>
                    <a:noFill/>
                    <a:ln>
                      <a:noFill/>
                    </a:ln>
                  </pic:spPr>
                </pic:pic>
              </a:graphicData>
            </a:graphic>
          </wp:inline>
        </w:drawing>
      </w:r>
    </w:p>
    <w:p w14:paraId="1D05D233" w14:textId="035DC29A" w:rsidR="00E11F0C" w:rsidRDefault="00E11F0C" w:rsidP="00C27EF8">
      <w:pPr>
        <w:spacing w:line="360" w:lineRule="auto"/>
        <w:jc w:val="both"/>
        <w:rPr>
          <w:rFonts w:cs="Arial"/>
          <w:sz w:val="22"/>
          <w:szCs w:val="22"/>
        </w:rPr>
      </w:pPr>
    </w:p>
    <w:p w14:paraId="3EFF39C7" w14:textId="2B8D1D73" w:rsidR="00E11F0C" w:rsidRDefault="00E11F0C" w:rsidP="00C27EF8">
      <w:pPr>
        <w:spacing w:line="360" w:lineRule="auto"/>
        <w:jc w:val="both"/>
        <w:rPr>
          <w:rFonts w:cs="Arial"/>
          <w:sz w:val="22"/>
          <w:szCs w:val="22"/>
        </w:rPr>
      </w:pPr>
      <w:r w:rsidRPr="007E5BAA">
        <w:rPr>
          <w:noProof/>
        </w:rPr>
        <w:lastRenderedPageBreak/>
        <w:drawing>
          <wp:inline distT="0" distB="0" distL="0" distR="0" wp14:anchorId="5FAF9DB7" wp14:editId="6F42669F">
            <wp:extent cx="5612130" cy="2606675"/>
            <wp:effectExtent l="0" t="0" r="7620" b="31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2606675"/>
                    </a:xfrm>
                    <a:prstGeom prst="rect">
                      <a:avLst/>
                    </a:prstGeom>
                    <a:noFill/>
                    <a:ln>
                      <a:noFill/>
                    </a:ln>
                  </pic:spPr>
                </pic:pic>
              </a:graphicData>
            </a:graphic>
          </wp:inline>
        </w:drawing>
      </w:r>
    </w:p>
    <w:p w14:paraId="3B1175D3" w14:textId="27E1EE07" w:rsidR="00E11F0C" w:rsidRDefault="00E11F0C" w:rsidP="00C27EF8">
      <w:pPr>
        <w:spacing w:line="360" w:lineRule="auto"/>
        <w:jc w:val="both"/>
        <w:rPr>
          <w:rFonts w:cs="Arial"/>
          <w:sz w:val="22"/>
          <w:szCs w:val="22"/>
        </w:rPr>
      </w:pPr>
    </w:p>
    <w:p w14:paraId="21755C3C" w14:textId="31D1A143" w:rsidR="00E11F0C" w:rsidRDefault="00E11F0C" w:rsidP="00C27EF8">
      <w:pPr>
        <w:spacing w:line="360" w:lineRule="auto"/>
        <w:jc w:val="both"/>
        <w:rPr>
          <w:rFonts w:cs="Arial"/>
          <w:sz w:val="22"/>
          <w:szCs w:val="22"/>
        </w:rPr>
      </w:pPr>
      <w:r w:rsidRPr="007E5BAA">
        <w:rPr>
          <w:noProof/>
        </w:rPr>
        <w:drawing>
          <wp:inline distT="0" distB="0" distL="0" distR="0" wp14:anchorId="52244CCC" wp14:editId="55A3168F">
            <wp:extent cx="5612130" cy="3763645"/>
            <wp:effectExtent l="0" t="0" r="7620"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3763645"/>
                    </a:xfrm>
                    <a:prstGeom prst="rect">
                      <a:avLst/>
                    </a:prstGeom>
                    <a:noFill/>
                    <a:ln>
                      <a:noFill/>
                    </a:ln>
                  </pic:spPr>
                </pic:pic>
              </a:graphicData>
            </a:graphic>
          </wp:inline>
        </w:drawing>
      </w:r>
    </w:p>
    <w:p w14:paraId="1C53CE08" w14:textId="6A21E257" w:rsidR="00E11F0C" w:rsidRDefault="00E11F0C" w:rsidP="00C27EF8">
      <w:pPr>
        <w:spacing w:line="360" w:lineRule="auto"/>
        <w:jc w:val="both"/>
        <w:rPr>
          <w:rFonts w:cs="Arial"/>
          <w:sz w:val="22"/>
          <w:szCs w:val="22"/>
        </w:rPr>
      </w:pPr>
    </w:p>
    <w:p w14:paraId="30F50337" w14:textId="24D72166" w:rsidR="00E11F0C" w:rsidRDefault="00E11F0C" w:rsidP="00C27EF8">
      <w:pPr>
        <w:spacing w:line="360" w:lineRule="auto"/>
        <w:jc w:val="both"/>
        <w:rPr>
          <w:rFonts w:cs="Arial"/>
          <w:sz w:val="22"/>
          <w:szCs w:val="22"/>
        </w:rPr>
      </w:pPr>
    </w:p>
    <w:p w14:paraId="6C290C7C" w14:textId="35A35535" w:rsidR="00E11F0C" w:rsidRDefault="00E11F0C" w:rsidP="00C27EF8">
      <w:pPr>
        <w:spacing w:line="360" w:lineRule="auto"/>
        <w:jc w:val="both"/>
        <w:rPr>
          <w:rFonts w:cs="Arial"/>
          <w:sz w:val="22"/>
          <w:szCs w:val="22"/>
        </w:rPr>
      </w:pPr>
    </w:p>
    <w:p w14:paraId="5608ADD1" w14:textId="62969EE2" w:rsidR="00E11F0C" w:rsidRDefault="00E11F0C" w:rsidP="00C27EF8">
      <w:pPr>
        <w:spacing w:line="360" w:lineRule="auto"/>
        <w:jc w:val="both"/>
        <w:rPr>
          <w:rFonts w:cs="Arial"/>
          <w:sz w:val="22"/>
          <w:szCs w:val="22"/>
        </w:rPr>
      </w:pPr>
    </w:p>
    <w:p w14:paraId="475A213D" w14:textId="0D1F3C10" w:rsidR="00E11F0C" w:rsidRDefault="00E11F0C" w:rsidP="00C27EF8">
      <w:pPr>
        <w:spacing w:line="360" w:lineRule="auto"/>
        <w:jc w:val="both"/>
        <w:rPr>
          <w:rFonts w:cs="Arial"/>
          <w:sz w:val="22"/>
          <w:szCs w:val="22"/>
        </w:rPr>
      </w:pPr>
    </w:p>
    <w:p w14:paraId="024FFAA6" w14:textId="434DCE96" w:rsidR="00E11F0C" w:rsidRDefault="00E11F0C" w:rsidP="00C27EF8">
      <w:pPr>
        <w:spacing w:line="360" w:lineRule="auto"/>
        <w:jc w:val="both"/>
        <w:rPr>
          <w:rFonts w:cs="Arial"/>
          <w:sz w:val="22"/>
          <w:szCs w:val="22"/>
        </w:rPr>
      </w:pPr>
      <w:r w:rsidRPr="00CA6870">
        <w:rPr>
          <w:noProof/>
        </w:rPr>
        <w:lastRenderedPageBreak/>
        <w:drawing>
          <wp:inline distT="0" distB="0" distL="0" distR="0" wp14:anchorId="1AFB2490" wp14:editId="2FB67A83">
            <wp:extent cx="5612130" cy="3265805"/>
            <wp:effectExtent l="0" t="0" r="762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3265805"/>
                    </a:xfrm>
                    <a:prstGeom prst="rect">
                      <a:avLst/>
                    </a:prstGeom>
                    <a:noFill/>
                    <a:ln>
                      <a:noFill/>
                    </a:ln>
                  </pic:spPr>
                </pic:pic>
              </a:graphicData>
            </a:graphic>
          </wp:inline>
        </w:drawing>
      </w:r>
    </w:p>
    <w:p w14:paraId="2BF703B9" w14:textId="298FDBFC" w:rsidR="00E11F0C" w:rsidRDefault="00E11F0C" w:rsidP="00C27EF8">
      <w:pPr>
        <w:spacing w:line="360" w:lineRule="auto"/>
        <w:jc w:val="both"/>
        <w:rPr>
          <w:rFonts w:cs="Arial"/>
          <w:sz w:val="22"/>
          <w:szCs w:val="22"/>
        </w:rPr>
      </w:pPr>
    </w:p>
    <w:p w14:paraId="0EF7190F" w14:textId="7D79AE74" w:rsidR="00E11F0C" w:rsidRDefault="00E11F0C" w:rsidP="00C27EF8">
      <w:pPr>
        <w:spacing w:line="360" w:lineRule="auto"/>
        <w:jc w:val="both"/>
        <w:rPr>
          <w:rFonts w:cs="Arial"/>
          <w:sz w:val="22"/>
          <w:szCs w:val="22"/>
        </w:rPr>
      </w:pPr>
      <w:r w:rsidRPr="00CA6870">
        <w:rPr>
          <w:noProof/>
        </w:rPr>
        <w:lastRenderedPageBreak/>
        <w:drawing>
          <wp:inline distT="0" distB="0" distL="0" distR="0" wp14:anchorId="4026A5FB" wp14:editId="25BA622E">
            <wp:extent cx="5612130" cy="5293360"/>
            <wp:effectExtent l="0" t="0" r="7620" b="254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5293360"/>
                    </a:xfrm>
                    <a:prstGeom prst="rect">
                      <a:avLst/>
                    </a:prstGeom>
                    <a:noFill/>
                    <a:ln>
                      <a:noFill/>
                    </a:ln>
                  </pic:spPr>
                </pic:pic>
              </a:graphicData>
            </a:graphic>
          </wp:inline>
        </w:drawing>
      </w:r>
    </w:p>
    <w:p w14:paraId="0F10F09B" w14:textId="504F03D7" w:rsidR="00E11F0C" w:rsidRDefault="00E11F0C" w:rsidP="00C27EF8">
      <w:pPr>
        <w:spacing w:line="360" w:lineRule="auto"/>
        <w:jc w:val="both"/>
        <w:rPr>
          <w:rFonts w:cs="Arial"/>
          <w:sz w:val="22"/>
          <w:szCs w:val="22"/>
        </w:rPr>
      </w:pPr>
    </w:p>
    <w:p w14:paraId="025337DC" w14:textId="79ECA3AC" w:rsidR="00E11F0C" w:rsidRDefault="00E11F0C" w:rsidP="00C27EF8">
      <w:pPr>
        <w:spacing w:line="360" w:lineRule="auto"/>
        <w:jc w:val="both"/>
        <w:rPr>
          <w:rFonts w:cs="Arial"/>
          <w:sz w:val="22"/>
          <w:szCs w:val="22"/>
        </w:rPr>
      </w:pPr>
      <w:r w:rsidRPr="00D17D18">
        <w:rPr>
          <w:noProof/>
        </w:rPr>
        <w:lastRenderedPageBreak/>
        <w:drawing>
          <wp:inline distT="0" distB="0" distL="0" distR="0" wp14:anchorId="064FF779" wp14:editId="44D58558">
            <wp:extent cx="5612130" cy="3453765"/>
            <wp:effectExtent l="0" t="0" r="762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3453765"/>
                    </a:xfrm>
                    <a:prstGeom prst="rect">
                      <a:avLst/>
                    </a:prstGeom>
                    <a:noFill/>
                    <a:ln>
                      <a:noFill/>
                    </a:ln>
                  </pic:spPr>
                </pic:pic>
              </a:graphicData>
            </a:graphic>
          </wp:inline>
        </w:drawing>
      </w:r>
    </w:p>
    <w:p w14:paraId="3FF37A88" w14:textId="284007B1" w:rsidR="00E11F0C" w:rsidRDefault="00E11F0C" w:rsidP="00C27EF8">
      <w:pPr>
        <w:spacing w:line="360" w:lineRule="auto"/>
        <w:jc w:val="both"/>
        <w:rPr>
          <w:rFonts w:cs="Arial"/>
          <w:sz w:val="22"/>
          <w:szCs w:val="22"/>
        </w:rPr>
      </w:pPr>
    </w:p>
    <w:p w14:paraId="3B73C680" w14:textId="6453237F" w:rsidR="00E11F0C" w:rsidRDefault="00E11F0C" w:rsidP="00C27EF8">
      <w:pPr>
        <w:spacing w:line="360" w:lineRule="auto"/>
        <w:jc w:val="both"/>
        <w:rPr>
          <w:rFonts w:cs="Arial"/>
          <w:sz w:val="22"/>
          <w:szCs w:val="22"/>
        </w:rPr>
      </w:pPr>
      <w:r w:rsidRPr="00D17D18">
        <w:rPr>
          <w:noProof/>
        </w:rPr>
        <w:drawing>
          <wp:inline distT="0" distB="0" distL="0" distR="0" wp14:anchorId="6485B825" wp14:editId="78F64AB0">
            <wp:extent cx="5612130" cy="3098800"/>
            <wp:effectExtent l="0" t="0" r="7620" b="635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2130" cy="3098800"/>
                    </a:xfrm>
                    <a:prstGeom prst="rect">
                      <a:avLst/>
                    </a:prstGeom>
                    <a:noFill/>
                    <a:ln>
                      <a:noFill/>
                    </a:ln>
                  </pic:spPr>
                </pic:pic>
              </a:graphicData>
            </a:graphic>
          </wp:inline>
        </w:drawing>
      </w:r>
    </w:p>
    <w:p w14:paraId="173CCDB1" w14:textId="43C58377" w:rsidR="00E11F0C" w:rsidRDefault="00E11F0C" w:rsidP="00C27EF8">
      <w:pPr>
        <w:spacing w:line="360" w:lineRule="auto"/>
        <w:jc w:val="both"/>
        <w:rPr>
          <w:rFonts w:cs="Arial"/>
          <w:sz w:val="22"/>
          <w:szCs w:val="22"/>
        </w:rPr>
      </w:pPr>
    </w:p>
    <w:p w14:paraId="0B5142C7" w14:textId="2D88AA59" w:rsidR="00E11F0C" w:rsidRDefault="00E11F0C" w:rsidP="00C27EF8">
      <w:pPr>
        <w:spacing w:line="360" w:lineRule="auto"/>
        <w:jc w:val="both"/>
        <w:rPr>
          <w:rFonts w:cs="Arial"/>
          <w:sz w:val="22"/>
          <w:szCs w:val="22"/>
        </w:rPr>
      </w:pPr>
      <w:r w:rsidRPr="00D17D18">
        <w:rPr>
          <w:noProof/>
        </w:rPr>
        <w:lastRenderedPageBreak/>
        <w:drawing>
          <wp:inline distT="0" distB="0" distL="0" distR="0" wp14:anchorId="6EFBDE76" wp14:editId="4F9255AB">
            <wp:extent cx="5612130" cy="1943735"/>
            <wp:effectExtent l="0" t="0" r="762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2130" cy="1943735"/>
                    </a:xfrm>
                    <a:prstGeom prst="rect">
                      <a:avLst/>
                    </a:prstGeom>
                    <a:noFill/>
                    <a:ln>
                      <a:noFill/>
                    </a:ln>
                  </pic:spPr>
                </pic:pic>
              </a:graphicData>
            </a:graphic>
          </wp:inline>
        </w:drawing>
      </w:r>
    </w:p>
    <w:p w14:paraId="19ABAF7A" w14:textId="63AF6482" w:rsidR="00E11F0C" w:rsidRDefault="00E11F0C" w:rsidP="00C27EF8">
      <w:pPr>
        <w:spacing w:line="360" w:lineRule="auto"/>
        <w:jc w:val="both"/>
        <w:rPr>
          <w:rFonts w:cs="Arial"/>
          <w:sz w:val="22"/>
          <w:szCs w:val="22"/>
        </w:rPr>
      </w:pPr>
    </w:p>
    <w:p w14:paraId="5AAFC084" w14:textId="2B47267A" w:rsidR="00E11F0C" w:rsidRDefault="00E11F0C" w:rsidP="00C27EF8">
      <w:pPr>
        <w:spacing w:line="360" w:lineRule="auto"/>
        <w:jc w:val="both"/>
        <w:rPr>
          <w:rFonts w:cs="Arial"/>
          <w:sz w:val="22"/>
          <w:szCs w:val="22"/>
        </w:rPr>
      </w:pPr>
      <w:r w:rsidRPr="007E5BAA">
        <w:rPr>
          <w:noProof/>
        </w:rPr>
        <w:lastRenderedPageBreak/>
        <w:drawing>
          <wp:inline distT="0" distB="0" distL="0" distR="0" wp14:anchorId="639BCD9E" wp14:editId="6B2C022F">
            <wp:extent cx="5612130" cy="8161655"/>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2130" cy="8161655"/>
                    </a:xfrm>
                    <a:prstGeom prst="rect">
                      <a:avLst/>
                    </a:prstGeom>
                    <a:noFill/>
                    <a:ln>
                      <a:noFill/>
                    </a:ln>
                  </pic:spPr>
                </pic:pic>
              </a:graphicData>
            </a:graphic>
          </wp:inline>
        </w:drawing>
      </w:r>
    </w:p>
    <w:p w14:paraId="08922244" w14:textId="2E5FF352" w:rsidR="00E11F0C" w:rsidRDefault="00E11F0C" w:rsidP="00C27EF8">
      <w:pPr>
        <w:spacing w:line="360" w:lineRule="auto"/>
        <w:jc w:val="both"/>
        <w:rPr>
          <w:rFonts w:cs="Arial"/>
          <w:sz w:val="22"/>
          <w:szCs w:val="22"/>
        </w:rPr>
      </w:pPr>
    </w:p>
    <w:p w14:paraId="320658A6" w14:textId="0F740439" w:rsidR="00E11F0C" w:rsidRDefault="00E11F0C" w:rsidP="00C27EF8">
      <w:pPr>
        <w:spacing w:line="360" w:lineRule="auto"/>
        <w:jc w:val="both"/>
        <w:rPr>
          <w:rFonts w:cs="Arial"/>
          <w:sz w:val="22"/>
          <w:szCs w:val="22"/>
        </w:rPr>
      </w:pPr>
      <w:r w:rsidRPr="00CA6870">
        <w:rPr>
          <w:noProof/>
        </w:rPr>
        <w:drawing>
          <wp:inline distT="0" distB="0" distL="0" distR="0" wp14:anchorId="70D2AD03" wp14:editId="5D442FAB">
            <wp:extent cx="5612130" cy="2098675"/>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2130" cy="2098675"/>
                    </a:xfrm>
                    <a:prstGeom prst="rect">
                      <a:avLst/>
                    </a:prstGeom>
                    <a:noFill/>
                    <a:ln>
                      <a:noFill/>
                    </a:ln>
                  </pic:spPr>
                </pic:pic>
              </a:graphicData>
            </a:graphic>
          </wp:inline>
        </w:drawing>
      </w:r>
    </w:p>
    <w:p w14:paraId="6A92DF1F" w14:textId="1ABBD718" w:rsidR="00E11F0C" w:rsidRDefault="00E11F0C" w:rsidP="00C27EF8">
      <w:pPr>
        <w:spacing w:line="360" w:lineRule="auto"/>
        <w:jc w:val="both"/>
        <w:rPr>
          <w:rFonts w:cs="Arial"/>
          <w:sz w:val="22"/>
          <w:szCs w:val="22"/>
        </w:rPr>
      </w:pPr>
    </w:p>
    <w:p w14:paraId="3337677F" w14:textId="3CA0E475" w:rsidR="00E11F0C" w:rsidRDefault="00E11F0C" w:rsidP="00C27EF8">
      <w:pPr>
        <w:spacing w:line="360" w:lineRule="auto"/>
        <w:jc w:val="both"/>
        <w:rPr>
          <w:rFonts w:cs="Arial"/>
          <w:sz w:val="22"/>
          <w:szCs w:val="22"/>
        </w:rPr>
      </w:pPr>
      <w:r w:rsidRPr="00CA6870">
        <w:rPr>
          <w:noProof/>
        </w:rPr>
        <w:drawing>
          <wp:inline distT="0" distB="0" distL="0" distR="0" wp14:anchorId="03692C4E" wp14:editId="74D570F8">
            <wp:extent cx="5612130" cy="1506220"/>
            <wp:effectExtent l="0" t="0" r="762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1506220"/>
                    </a:xfrm>
                    <a:prstGeom prst="rect">
                      <a:avLst/>
                    </a:prstGeom>
                    <a:noFill/>
                    <a:ln>
                      <a:noFill/>
                    </a:ln>
                  </pic:spPr>
                </pic:pic>
              </a:graphicData>
            </a:graphic>
          </wp:inline>
        </w:drawing>
      </w:r>
    </w:p>
    <w:p w14:paraId="74339D91" w14:textId="3916D621" w:rsidR="00E11F0C" w:rsidRDefault="00E11F0C" w:rsidP="00C27EF8">
      <w:pPr>
        <w:spacing w:line="360" w:lineRule="auto"/>
        <w:jc w:val="both"/>
        <w:rPr>
          <w:rFonts w:cs="Arial"/>
          <w:sz w:val="22"/>
          <w:szCs w:val="22"/>
        </w:rPr>
      </w:pPr>
    </w:p>
    <w:p w14:paraId="3C2171DA" w14:textId="048AC010" w:rsidR="00E11F0C" w:rsidRDefault="00E11F0C" w:rsidP="00C27EF8">
      <w:pPr>
        <w:spacing w:line="360" w:lineRule="auto"/>
        <w:jc w:val="both"/>
        <w:rPr>
          <w:rFonts w:cs="Arial"/>
          <w:sz w:val="22"/>
          <w:szCs w:val="22"/>
        </w:rPr>
      </w:pPr>
      <w:r w:rsidRPr="00CA6870">
        <w:rPr>
          <w:noProof/>
        </w:rPr>
        <w:drawing>
          <wp:inline distT="0" distB="0" distL="0" distR="0" wp14:anchorId="59F6D0AC" wp14:editId="6CB02C6D">
            <wp:extent cx="5612130" cy="2424430"/>
            <wp:effectExtent l="0" t="0" r="762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2424430"/>
                    </a:xfrm>
                    <a:prstGeom prst="rect">
                      <a:avLst/>
                    </a:prstGeom>
                    <a:noFill/>
                    <a:ln>
                      <a:noFill/>
                    </a:ln>
                  </pic:spPr>
                </pic:pic>
              </a:graphicData>
            </a:graphic>
          </wp:inline>
        </w:drawing>
      </w:r>
    </w:p>
    <w:p w14:paraId="3B8ED90C" w14:textId="46F22EBD" w:rsidR="00E11F0C" w:rsidRDefault="00E11F0C" w:rsidP="00C27EF8">
      <w:pPr>
        <w:spacing w:line="360" w:lineRule="auto"/>
        <w:jc w:val="both"/>
        <w:rPr>
          <w:rFonts w:cs="Arial"/>
          <w:sz w:val="22"/>
          <w:szCs w:val="22"/>
        </w:rPr>
      </w:pPr>
    </w:p>
    <w:p w14:paraId="53F7ECB0" w14:textId="6D77C8CF" w:rsidR="00E11F0C" w:rsidRDefault="00E11F0C" w:rsidP="00C27EF8">
      <w:pPr>
        <w:spacing w:line="360" w:lineRule="auto"/>
        <w:jc w:val="both"/>
        <w:rPr>
          <w:rFonts w:cs="Arial"/>
          <w:sz w:val="22"/>
          <w:szCs w:val="22"/>
        </w:rPr>
      </w:pPr>
    </w:p>
    <w:p w14:paraId="275FA935" w14:textId="62873FF4" w:rsidR="00E11F0C" w:rsidRDefault="00E11F0C" w:rsidP="00C27EF8">
      <w:pPr>
        <w:spacing w:line="360" w:lineRule="auto"/>
        <w:jc w:val="both"/>
        <w:rPr>
          <w:rFonts w:cs="Arial"/>
          <w:sz w:val="22"/>
          <w:szCs w:val="22"/>
        </w:rPr>
      </w:pPr>
    </w:p>
    <w:p w14:paraId="79AD6E85" w14:textId="57DE7990" w:rsidR="00E11F0C" w:rsidRDefault="00E11F0C" w:rsidP="00C27EF8">
      <w:pPr>
        <w:spacing w:line="360" w:lineRule="auto"/>
        <w:jc w:val="both"/>
        <w:rPr>
          <w:rFonts w:cs="Arial"/>
          <w:sz w:val="22"/>
          <w:szCs w:val="22"/>
        </w:rPr>
      </w:pPr>
    </w:p>
    <w:p w14:paraId="0CEA78CF" w14:textId="5B307F5A" w:rsidR="00E11F0C" w:rsidRDefault="00E11F0C" w:rsidP="00C27EF8">
      <w:pPr>
        <w:spacing w:line="360" w:lineRule="auto"/>
        <w:jc w:val="both"/>
        <w:rPr>
          <w:rFonts w:cs="Arial"/>
          <w:sz w:val="22"/>
          <w:szCs w:val="22"/>
        </w:rPr>
      </w:pPr>
    </w:p>
    <w:p w14:paraId="6E9286A5" w14:textId="260E0D42" w:rsidR="00E11F0C" w:rsidRDefault="00E11F0C" w:rsidP="00C27EF8">
      <w:pPr>
        <w:spacing w:line="360" w:lineRule="auto"/>
        <w:jc w:val="both"/>
        <w:rPr>
          <w:rFonts w:cs="Arial"/>
          <w:sz w:val="22"/>
          <w:szCs w:val="22"/>
        </w:rPr>
      </w:pPr>
    </w:p>
    <w:p w14:paraId="041F71B9" w14:textId="730EF3AE" w:rsidR="00E11F0C" w:rsidRDefault="00E11F0C" w:rsidP="00C27EF8">
      <w:pPr>
        <w:spacing w:line="360" w:lineRule="auto"/>
        <w:jc w:val="both"/>
        <w:rPr>
          <w:rFonts w:cs="Arial"/>
          <w:sz w:val="22"/>
          <w:szCs w:val="22"/>
        </w:rPr>
      </w:pPr>
      <w:r w:rsidRPr="00CA6870">
        <w:rPr>
          <w:noProof/>
        </w:rPr>
        <w:drawing>
          <wp:inline distT="0" distB="0" distL="0" distR="0" wp14:anchorId="1FA75F36" wp14:editId="72FC5DFA">
            <wp:extent cx="5612130" cy="1614805"/>
            <wp:effectExtent l="0" t="0" r="7620" b="444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1614805"/>
                    </a:xfrm>
                    <a:prstGeom prst="rect">
                      <a:avLst/>
                    </a:prstGeom>
                    <a:noFill/>
                    <a:ln>
                      <a:noFill/>
                    </a:ln>
                  </pic:spPr>
                </pic:pic>
              </a:graphicData>
            </a:graphic>
          </wp:inline>
        </w:drawing>
      </w:r>
    </w:p>
    <w:p w14:paraId="70075827" w14:textId="011F9F0C" w:rsidR="00E11F0C" w:rsidRDefault="00E11F0C" w:rsidP="00C27EF8">
      <w:pPr>
        <w:spacing w:line="360" w:lineRule="auto"/>
        <w:jc w:val="both"/>
        <w:rPr>
          <w:rFonts w:cs="Arial"/>
          <w:sz w:val="22"/>
          <w:szCs w:val="22"/>
        </w:rPr>
      </w:pPr>
    </w:p>
    <w:p w14:paraId="35254BD4" w14:textId="3BCE753F" w:rsidR="00E11F0C" w:rsidRDefault="00E11F0C" w:rsidP="00C27EF8">
      <w:pPr>
        <w:spacing w:line="360" w:lineRule="auto"/>
        <w:jc w:val="both"/>
        <w:rPr>
          <w:rFonts w:cs="Arial"/>
          <w:sz w:val="22"/>
          <w:szCs w:val="22"/>
        </w:rPr>
      </w:pPr>
      <w:r w:rsidRPr="00CA6870">
        <w:rPr>
          <w:noProof/>
        </w:rPr>
        <w:drawing>
          <wp:inline distT="0" distB="0" distL="0" distR="0" wp14:anchorId="7A74C67A" wp14:editId="6CEF394B">
            <wp:extent cx="5612130" cy="4101465"/>
            <wp:effectExtent l="0" t="0" r="762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2130" cy="4101465"/>
                    </a:xfrm>
                    <a:prstGeom prst="rect">
                      <a:avLst/>
                    </a:prstGeom>
                    <a:noFill/>
                    <a:ln>
                      <a:noFill/>
                    </a:ln>
                  </pic:spPr>
                </pic:pic>
              </a:graphicData>
            </a:graphic>
          </wp:inline>
        </w:drawing>
      </w:r>
    </w:p>
    <w:p w14:paraId="428587A4" w14:textId="57F2219F" w:rsidR="00E11F0C" w:rsidRDefault="00E11F0C" w:rsidP="00C27EF8">
      <w:pPr>
        <w:spacing w:line="360" w:lineRule="auto"/>
        <w:jc w:val="both"/>
        <w:rPr>
          <w:rFonts w:cs="Arial"/>
          <w:sz w:val="22"/>
          <w:szCs w:val="22"/>
        </w:rPr>
      </w:pPr>
    </w:p>
    <w:p w14:paraId="788868A7" w14:textId="77777777" w:rsidR="00E11F0C" w:rsidRPr="00E26C7A" w:rsidRDefault="00E11F0C" w:rsidP="00E11F0C">
      <w:pPr>
        <w:jc w:val="center"/>
        <w:rPr>
          <w:b/>
          <w:bCs/>
          <w:sz w:val="22"/>
          <w:szCs w:val="22"/>
        </w:rPr>
      </w:pPr>
      <w:r w:rsidRPr="00E26C7A">
        <w:rPr>
          <w:b/>
          <w:bCs/>
          <w:sz w:val="22"/>
          <w:szCs w:val="22"/>
        </w:rPr>
        <w:t>ANEXO 2</w:t>
      </w:r>
    </w:p>
    <w:p w14:paraId="2423D697" w14:textId="77777777" w:rsidR="00E11F0C" w:rsidRDefault="00E11F0C" w:rsidP="00E11F0C"/>
    <w:p w14:paraId="0DEC2584" w14:textId="77777777" w:rsidR="00E11F0C" w:rsidRDefault="00E11F0C" w:rsidP="00E11F0C">
      <w:pPr>
        <w:jc w:val="center"/>
        <w:rPr>
          <w:rFonts w:asciiTheme="minorHAnsi" w:hAnsiTheme="minorHAnsi" w:cs="Arial"/>
          <w:b/>
          <w:bCs/>
          <w:sz w:val="26"/>
          <w:szCs w:val="26"/>
        </w:rPr>
      </w:pPr>
      <w:r w:rsidRPr="00461149">
        <w:rPr>
          <w:rFonts w:asciiTheme="minorHAnsi" w:hAnsiTheme="minorHAnsi" w:cs="Arial"/>
          <w:b/>
          <w:bCs/>
          <w:sz w:val="26"/>
          <w:szCs w:val="26"/>
        </w:rPr>
        <w:t xml:space="preserve">DETALLE DE </w:t>
      </w:r>
      <w:r>
        <w:rPr>
          <w:rFonts w:asciiTheme="minorHAnsi" w:hAnsiTheme="minorHAnsi" w:cs="Arial"/>
          <w:b/>
          <w:bCs/>
          <w:sz w:val="26"/>
          <w:szCs w:val="26"/>
        </w:rPr>
        <w:t>CONTENIDO DE FACTURA ELECTRÓNICA</w:t>
      </w:r>
      <w:r w:rsidRPr="00461149">
        <w:rPr>
          <w:rFonts w:asciiTheme="minorHAnsi" w:hAnsiTheme="minorHAnsi" w:cs="Arial"/>
          <w:b/>
          <w:bCs/>
          <w:sz w:val="26"/>
          <w:szCs w:val="26"/>
        </w:rPr>
        <w:t xml:space="preserve"> EN OPERACIONES DEL SFNV</w:t>
      </w:r>
    </w:p>
    <w:p w14:paraId="3767F772" w14:textId="77777777" w:rsidR="00E11F0C" w:rsidRPr="00D55FBA" w:rsidRDefault="00E11F0C" w:rsidP="00E11F0C">
      <w:pPr>
        <w:jc w:val="center"/>
        <w:rPr>
          <w:rFonts w:asciiTheme="minorHAnsi" w:hAnsiTheme="minorHAnsi" w:cs="Arial"/>
          <w:b/>
          <w:bCs/>
          <w:sz w:val="26"/>
          <w:szCs w:val="26"/>
        </w:rPr>
      </w:pPr>
      <w:r w:rsidRPr="00461149">
        <w:rPr>
          <w:rFonts w:asciiTheme="minorHAnsi" w:hAnsiTheme="minorHAnsi" w:cs="Arial"/>
          <w:b/>
          <w:bCs/>
          <w:sz w:val="26"/>
          <w:szCs w:val="26"/>
        </w:rPr>
        <w:t>P-IVA-002-2019 v</w:t>
      </w:r>
      <w:r>
        <w:rPr>
          <w:rFonts w:asciiTheme="minorHAnsi" w:hAnsiTheme="minorHAnsi" w:cs="Arial"/>
          <w:b/>
          <w:bCs/>
          <w:sz w:val="26"/>
          <w:szCs w:val="26"/>
        </w:rPr>
        <w:t>1</w:t>
      </w:r>
    </w:p>
    <w:p w14:paraId="2A8C96A0" w14:textId="77777777" w:rsidR="00E11F0C" w:rsidRPr="00D55FBA" w:rsidRDefault="00E11F0C" w:rsidP="00E11F0C">
      <w:pPr>
        <w:spacing w:line="360" w:lineRule="auto"/>
        <w:jc w:val="both"/>
        <w:rPr>
          <w:rFonts w:asciiTheme="minorHAnsi" w:hAnsiTheme="minorHAnsi" w:cs="Arial"/>
        </w:rPr>
      </w:pPr>
    </w:p>
    <w:p w14:paraId="6E7B332A" w14:textId="77777777" w:rsidR="00E11F0C" w:rsidRDefault="00E11F0C" w:rsidP="00E11F0C">
      <w:pPr>
        <w:jc w:val="both"/>
        <w:rPr>
          <w:rFonts w:asciiTheme="minorHAnsi" w:hAnsiTheme="minorHAnsi" w:cs="Arial"/>
        </w:rPr>
      </w:pPr>
      <w:r>
        <w:rPr>
          <w:rFonts w:asciiTheme="minorHAnsi" w:hAnsiTheme="minorHAnsi" w:cs="Arial"/>
        </w:rPr>
        <w:t xml:space="preserve">El alcance de las operaciones de BFV que requieren la emisión de factura electrónica se encuentra contenido en el procedimiento P-IVA-001-2019 v1, y deben cumplir con el </w:t>
      </w:r>
      <w:r w:rsidRPr="00556EF6">
        <w:rPr>
          <w:rFonts w:asciiTheme="minorHAnsi" w:hAnsiTheme="minorHAnsi" w:cs="Arial"/>
          <w:i/>
          <w:iCs/>
        </w:rPr>
        <w:t>“Reglamento de comprobantes electrónicos para efectos tributarios N° 41820-H”</w:t>
      </w:r>
      <w:r>
        <w:rPr>
          <w:rFonts w:asciiTheme="minorHAnsi" w:hAnsiTheme="minorHAnsi" w:cs="Arial"/>
        </w:rPr>
        <w:t xml:space="preserve">.  </w:t>
      </w:r>
    </w:p>
    <w:p w14:paraId="0766D78F" w14:textId="77777777" w:rsidR="00E11F0C" w:rsidRDefault="00E11F0C" w:rsidP="00E11F0C">
      <w:pPr>
        <w:jc w:val="both"/>
        <w:rPr>
          <w:rFonts w:asciiTheme="minorHAnsi" w:hAnsiTheme="minorHAnsi" w:cs="Arial"/>
        </w:rPr>
      </w:pPr>
    </w:p>
    <w:p w14:paraId="0F6841D3" w14:textId="77777777" w:rsidR="00E11F0C" w:rsidRPr="005E7EBE" w:rsidRDefault="00E11F0C" w:rsidP="00E11F0C">
      <w:pPr>
        <w:jc w:val="both"/>
        <w:rPr>
          <w:rFonts w:asciiTheme="minorHAnsi" w:hAnsiTheme="minorHAnsi" w:cs="Arial"/>
        </w:rPr>
      </w:pPr>
      <w:r>
        <w:rPr>
          <w:rFonts w:asciiTheme="minorHAnsi" w:hAnsiTheme="minorHAnsi" w:cs="Arial"/>
        </w:rPr>
        <w:t xml:space="preserve">Los </w:t>
      </w:r>
      <w:r w:rsidRPr="005E7EBE">
        <w:rPr>
          <w:rFonts w:asciiTheme="minorHAnsi" w:hAnsiTheme="minorHAnsi" w:cs="Arial"/>
        </w:rPr>
        <w:t>componentes de las facturas electrónicas se indican en el artículo 13 del reglamento indicado, y son específicamente:</w:t>
      </w:r>
    </w:p>
    <w:p w14:paraId="2DB1E9F6" w14:textId="77777777" w:rsidR="00E11F0C" w:rsidRPr="005E7EBE" w:rsidRDefault="00E11F0C" w:rsidP="00E11F0C">
      <w:pPr>
        <w:jc w:val="both"/>
        <w:rPr>
          <w:rFonts w:asciiTheme="minorHAnsi" w:hAnsiTheme="minorHAnsi" w:cs="Arial"/>
        </w:rPr>
      </w:pPr>
    </w:p>
    <w:p w14:paraId="1D693F96" w14:textId="77777777" w:rsidR="00E11F0C" w:rsidRDefault="00E11F0C" w:rsidP="00E11F0C">
      <w:pPr>
        <w:pStyle w:val="Prrafodelista"/>
        <w:numPr>
          <w:ilvl w:val="0"/>
          <w:numId w:val="27"/>
        </w:numPr>
        <w:jc w:val="both"/>
        <w:rPr>
          <w:rFonts w:asciiTheme="minorHAnsi" w:hAnsiTheme="minorHAnsi" w:cs="Arial"/>
        </w:rPr>
      </w:pPr>
      <w:r w:rsidRPr="005E7EBE">
        <w:rPr>
          <w:rFonts w:asciiTheme="minorHAnsi" w:hAnsiTheme="minorHAnsi" w:cs="Arial"/>
        </w:rPr>
        <w:t>Ve</w:t>
      </w:r>
      <w:r>
        <w:rPr>
          <w:rFonts w:asciiTheme="minorHAnsi" w:hAnsiTheme="minorHAnsi" w:cs="Arial"/>
        </w:rPr>
        <w:t>rsión del documento.</w:t>
      </w:r>
    </w:p>
    <w:p w14:paraId="69B92053" w14:textId="77777777" w:rsidR="00E11F0C" w:rsidRDefault="00E11F0C" w:rsidP="00E11F0C">
      <w:pPr>
        <w:pStyle w:val="Prrafodelista"/>
        <w:numPr>
          <w:ilvl w:val="0"/>
          <w:numId w:val="27"/>
        </w:numPr>
        <w:jc w:val="both"/>
        <w:rPr>
          <w:rFonts w:asciiTheme="minorHAnsi" w:hAnsiTheme="minorHAnsi" w:cs="Arial"/>
        </w:rPr>
      </w:pPr>
      <w:r>
        <w:rPr>
          <w:rFonts w:asciiTheme="minorHAnsi" w:hAnsiTheme="minorHAnsi" w:cs="Arial"/>
        </w:rPr>
        <w:t>Identificación del obligado tributario o declarante.</w:t>
      </w:r>
    </w:p>
    <w:p w14:paraId="7E1A1140" w14:textId="77777777" w:rsidR="00E11F0C" w:rsidRDefault="00E11F0C" w:rsidP="00E11F0C">
      <w:pPr>
        <w:pStyle w:val="Prrafodelista"/>
        <w:numPr>
          <w:ilvl w:val="0"/>
          <w:numId w:val="27"/>
        </w:numPr>
        <w:jc w:val="both"/>
        <w:rPr>
          <w:rFonts w:asciiTheme="minorHAnsi" w:hAnsiTheme="minorHAnsi" w:cs="Arial"/>
        </w:rPr>
      </w:pPr>
      <w:r>
        <w:rPr>
          <w:rFonts w:asciiTheme="minorHAnsi" w:hAnsiTheme="minorHAnsi" w:cs="Arial"/>
        </w:rPr>
        <w:t>Nombre del tipo de documento.</w:t>
      </w:r>
    </w:p>
    <w:p w14:paraId="4914C32E" w14:textId="77777777" w:rsidR="00E11F0C" w:rsidRDefault="00E11F0C" w:rsidP="00E11F0C">
      <w:pPr>
        <w:pStyle w:val="Prrafodelista"/>
        <w:numPr>
          <w:ilvl w:val="0"/>
          <w:numId w:val="27"/>
        </w:numPr>
        <w:jc w:val="both"/>
        <w:rPr>
          <w:rFonts w:asciiTheme="minorHAnsi" w:hAnsiTheme="minorHAnsi" w:cs="Arial"/>
        </w:rPr>
      </w:pPr>
      <w:r>
        <w:rPr>
          <w:rFonts w:asciiTheme="minorHAnsi" w:hAnsiTheme="minorHAnsi" w:cs="Arial"/>
        </w:rPr>
        <w:t>Numeración consecutiva.</w:t>
      </w:r>
    </w:p>
    <w:p w14:paraId="3C908A29" w14:textId="77777777" w:rsidR="00E11F0C" w:rsidRDefault="00E11F0C" w:rsidP="00E11F0C">
      <w:pPr>
        <w:pStyle w:val="Prrafodelista"/>
        <w:numPr>
          <w:ilvl w:val="0"/>
          <w:numId w:val="27"/>
        </w:numPr>
        <w:jc w:val="both"/>
        <w:rPr>
          <w:rFonts w:asciiTheme="minorHAnsi" w:hAnsiTheme="minorHAnsi" w:cs="Arial"/>
        </w:rPr>
      </w:pPr>
      <w:r>
        <w:rPr>
          <w:rFonts w:asciiTheme="minorHAnsi" w:hAnsiTheme="minorHAnsi" w:cs="Arial"/>
        </w:rPr>
        <w:t>Clave numérica.</w:t>
      </w:r>
    </w:p>
    <w:p w14:paraId="1011278E" w14:textId="77777777" w:rsidR="00E11F0C" w:rsidRDefault="00E11F0C" w:rsidP="00E11F0C">
      <w:pPr>
        <w:pStyle w:val="Prrafodelista"/>
        <w:numPr>
          <w:ilvl w:val="0"/>
          <w:numId w:val="27"/>
        </w:numPr>
        <w:jc w:val="both"/>
        <w:rPr>
          <w:rFonts w:asciiTheme="minorHAnsi" w:hAnsiTheme="minorHAnsi" w:cs="Arial"/>
        </w:rPr>
      </w:pPr>
      <w:r>
        <w:rPr>
          <w:rFonts w:asciiTheme="minorHAnsi" w:hAnsiTheme="minorHAnsi" w:cs="Arial"/>
        </w:rPr>
        <w:t>Fecha de emisión del documento electrónico.</w:t>
      </w:r>
    </w:p>
    <w:p w14:paraId="7D273232" w14:textId="77777777" w:rsidR="00E11F0C" w:rsidRDefault="00E11F0C" w:rsidP="00E11F0C">
      <w:pPr>
        <w:pStyle w:val="Prrafodelista"/>
        <w:numPr>
          <w:ilvl w:val="0"/>
          <w:numId w:val="27"/>
        </w:numPr>
        <w:jc w:val="both"/>
        <w:rPr>
          <w:rFonts w:asciiTheme="minorHAnsi" w:hAnsiTheme="minorHAnsi" w:cs="Arial"/>
        </w:rPr>
      </w:pPr>
      <w:r>
        <w:rPr>
          <w:rFonts w:asciiTheme="minorHAnsi" w:hAnsiTheme="minorHAnsi" w:cs="Arial"/>
        </w:rPr>
        <w:t>Hora de emisión del documento electrónico.</w:t>
      </w:r>
    </w:p>
    <w:p w14:paraId="63BDB088" w14:textId="77777777" w:rsidR="00E11F0C" w:rsidRDefault="00E11F0C" w:rsidP="00E11F0C">
      <w:pPr>
        <w:pStyle w:val="Prrafodelista"/>
        <w:numPr>
          <w:ilvl w:val="0"/>
          <w:numId w:val="27"/>
        </w:numPr>
        <w:jc w:val="both"/>
        <w:rPr>
          <w:rFonts w:asciiTheme="minorHAnsi" w:hAnsiTheme="minorHAnsi" w:cs="Arial"/>
        </w:rPr>
      </w:pPr>
      <w:r>
        <w:rPr>
          <w:rFonts w:asciiTheme="minorHAnsi" w:hAnsiTheme="minorHAnsi" w:cs="Arial"/>
        </w:rPr>
        <w:t>Condiciones de la venta o servicio.</w:t>
      </w:r>
    </w:p>
    <w:p w14:paraId="7F2A41B8" w14:textId="77777777" w:rsidR="00E11F0C" w:rsidRDefault="00E11F0C" w:rsidP="00E11F0C">
      <w:pPr>
        <w:pStyle w:val="Prrafodelista"/>
        <w:numPr>
          <w:ilvl w:val="0"/>
          <w:numId w:val="27"/>
        </w:numPr>
        <w:jc w:val="both"/>
        <w:rPr>
          <w:rFonts w:asciiTheme="minorHAnsi" w:hAnsiTheme="minorHAnsi" w:cs="Arial"/>
        </w:rPr>
      </w:pPr>
      <w:r>
        <w:rPr>
          <w:rFonts w:asciiTheme="minorHAnsi" w:hAnsiTheme="minorHAnsi" w:cs="Arial"/>
        </w:rPr>
        <w:t>Medio de pago.</w:t>
      </w:r>
    </w:p>
    <w:p w14:paraId="13283AC4" w14:textId="77777777" w:rsidR="00E11F0C" w:rsidRDefault="00E11F0C" w:rsidP="00E11F0C">
      <w:pPr>
        <w:pStyle w:val="Prrafodelista"/>
        <w:numPr>
          <w:ilvl w:val="0"/>
          <w:numId w:val="27"/>
        </w:numPr>
        <w:jc w:val="both"/>
        <w:rPr>
          <w:rFonts w:asciiTheme="minorHAnsi" w:hAnsiTheme="minorHAnsi" w:cs="Arial"/>
        </w:rPr>
      </w:pPr>
      <w:r>
        <w:rPr>
          <w:rFonts w:asciiTheme="minorHAnsi" w:hAnsiTheme="minorHAnsi" w:cs="Arial"/>
        </w:rPr>
        <w:t>Detalle del bien o servicio brindado.</w:t>
      </w:r>
    </w:p>
    <w:p w14:paraId="09631BB1" w14:textId="77777777" w:rsidR="00E11F0C" w:rsidRDefault="00E11F0C" w:rsidP="00E11F0C">
      <w:pPr>
        <w:pStyle w:val="Prrafodelista"/>
        <w:numPr>
          <w:ilvl w:val="0"/>
          <w:numId w:val="27"/>
        </w:numPr>
        <w:jc w:val="both"/>
        <w:rPr>
          <w:rFonts w:asciiTheme="minorHAnsi" w:hAnsiTheme="minorHAnsi" w:cs="Arial"/>
        </w:rPr>
      </w:pPr>
      <w:r>
        <w:rPr>
          <w:rFonts w:asciiTheme="minorHAnsi" w:hAnsiTheme="minorHAnsi" w:cs="Arial"/>
        </w:rPr>
        <w:t>Subtotal de la factura.</w:t>
      </w:r>
    </w:p>
    <w:p w14:paraId="3A2A0867" w14:textId="77777777" w:rsidR="00E11F0C" w:rsidRDefault="00E11F0C" w:rsidP="00E11F0C">
      <w:pPr>
        <w:pStyle w:val="Prrafodelista"/>
        <w:numPr>
          <w:ilvl w:val="0"/>
          <w:numId w:val="27"/>
        </w:numPr>
        <w:jc w:val="both"/>
        <w:rPr>
          <w:rFonts w:asciiTheme="minorHAnsi" w:hAnsiTheme="minorHAnsi" w:cs="Arial"/>
        </w:rPr>
      </w:pPr>
      <w:r>
        <w:rPr>
          <w:rFonts w:asciiTheme="minorHAnsi" w:hAnsiTheme="minorHAnsi" w:cs="Arial"/>
        </w:rPr>
        <w:t>Valor de los servicios prestados, separando los sujetos de los que se encuentren exentos.</w:t>
      </w:r>
    </w:p>
    <w:p w14:paraId="79912C9C" w14:textId="77777777" w:rsidR="00E11F0C" w:rsidRDefault="00E11F0C" w:rsidP="00E11F0C">
      <w:pPr>
        <w:pStyle w:val="Prrafodelista"/>
        <w:numPr>
          <w:ilvl w:val="0"/>
          <w:numId w:val="27"/>
        </w:numPr>
        <w:jc w:val="both"/>
        <w:rPr>
          <w:rFonts w:asciiTheme="minorHAnsi" w:hAnsiTheme="minorHAnsi" w:cs="Arial"/>
        </w:rPr>
      </w:pPr>
      <w:r>
        <w:rPr>
          <w:rFonts w:asciiTheme="minorHAnsi" w:hAnsiTheme="minorHAnsi" w:cs="Arial"/>
        </w:rPr>
        <w:t>Valor de los bienes, separando los gravados de los exentos.</w:t>
      </w:r>
    </w:p>
    <w:p w14:paraId="51694AAA" w14:textId="77777777" w:rsidR="00E11F0C" w:rsidRDefault="00E11F0C" w:rsidP="00E11F0C">
      <w:pPr>
        <w:pStyle w:val="Prrafodelista"/>
        <w:numPr>
          <w:ilvl w:val="0"/>
          <w:numId w:val="27"/>
        </w:numPr>
        <w:jc w:val="both"/>
        <w:rPr>
          <w:rFonts w:asciiTheme="minorHAnsi" w:hAnsiTheme="minorHAnsi" w:cs="Arial"/>
        </w:rPr>
      </w:pPr>
      <w:r>
        <w:rPr>
          <w:rFonts w:asciiTheme="minorHAnsi" w:hAnsiTheme="minorHAnsi" w:cs="Arial"/>
        </w:rPr>
        <w:t>Precio neto de venta sin IVA.</w:t>
      </w:r>
    </w:p>
    <w:p w14:paraId="4F624E79" w14:textId="77777777" w:rsidR="00E11F0C" w:rsidRDefault="00E11F0C" w:rsidP="00E11F0C">
      <w:pPr>
        <w:pStyle w:val="Prrafodelista"/>
        <w:numPr>
          <w:ilvl w:val="0"/>
          <w:numId w:val="27"/>
        </w:numPr>
        <w:jc w:val="both"/>
        <w:rPr>
          <w:rFonts w:asciiTheme="minorHAnsi" w:hAnsiTheme="minorHAnsi" w:cs="Arial"/>
        </w:rPr>
      </w:pPr>
      <w:r>
        <w:rPr>
          <w:rFonts w:asciiTheme="minorHAnsi" w:hAnsiTheme="minorHAnsi" w:cs="Arial"/>
        </w:rPr>
        <w:t>Monto del IVA.</w:t>
      </w:r>
    </w:p>
    <w:p w14:paraId="09695552" w14:textId="77777777" w:rsidR="00E11F0C" w:rsidRDefault="00E11F0C" w:rsidP="00E11F0C">
      <w:pPr>
        <w:pStyle w:val="Prrafodelista"/>
        <w:numPr>
          <w:ilvl w:val="0"/>
          <w:numId w:val="27"/>
        </w:numPr>
        <w:jc w:val="both"/>
        <w:rPr>
          <w:rFonts w:asciiTheme="minorHAnsi" w:hAnsiTheme="minorHAnsi" w:cs="Arial"/>
        </w:rPr>
      </w:pPr>
      <w:r>
        <w:rPr>
          <w:rFonts w:asciiTheme="minorHAnsi" w:hAnsiTheme="minorHAnsi" w:cs="Arial"/>
        </w:rPr>
        <w:t>Valor total de la factura.</w:t>
      </w:r>
    </w:p>
    <w:p w14:paraId="28FAEAB4" w14:textId="77777777" w:rsidR="00E11F0C" w:rsidRDefault="00E11F0C" w:rsidP="00E11F0C">
      <w:pPr>
        <w:jc w:val="both"/>
        <w:rPr>
          <w:rFonts w:asciiTheme="minorHAnsi" w:hAnsiTheme="minorHAnsi" w:cs="Arial"/>
        </w:rPr>
      </w:pPr>
    </w:p>
    <w:p w14:paraId="3D0AD2E8" w14:textId="77777777" w:rsidR="00E11F0C" w:rsidRDefault="00E11F0C" w:rsidP="00E11F0C">
      <w:pPr>
        <w:jc w:val="both"/>
        <w:rPr>
          <w:rFonts w:asciiTheme="minorHAnsi" w:hAnsiTheme="minorHAnsi" w:cs="Arial"/>
        </w:rPr>
      </w:pPr>
      <w:r>
        <w:rPr>
          <w:rFonts w:asciiTheme="minorHAnsi" w:hAnsiTheme="minorHAnsi" w:cs="Arial"/>
        </w:rPr>
        <w:t>En relación con el punto 10) que trata del “Detalle del bien o servicio brindado”, las empresas constructoras/desarrolladoras deberán indicar en relación con cada factura que emitan, lo siguiente:</w:t>
      </w:r>
    </w:p>
    <w:p w14:paraId="6349EE1D" w14:textId="77777777" w:rsidR="00E11F0C" w:rsidRDefault="00E11F0C" w:rsidP="00E11F0C">
      <w:pPr>
        <w:spacing w:line="360" w:lineRule="auto"/>
        <w:jc w:val="both"/>
        <w:rPr>
          <w:rFonts w:asciiTheme="minorHAnsi" w:hAnsiTheme="minorHAnsi" w:cs="Arial"/>
        </w:rPr>
      </w:pPr>
    </w:p>
    <w:p w14:paraId="2640B497" w14:textId="77777777" w:rsidR="00E11F0C" w:rsidRDefault="00E11F0C" w:rsidP="00E11F0C">
      <w:pPr>
        <w:pStyle w:val="Prrafodelista"/>
        <w:numPr>
          <w:ilvl w:val="0"/>
          <w:numId w:val="28"/>
        </w:numPr>
        <w:ind w:left="360"/>
        <w:jc w:val="both"/>
        <w:rPr>
          <w:rFonts w:asciiTheme="minorHAnsi" w:hAnsiTheme="minorHAnsi" w:cs="Arial"/>
          <w:b/>
          <w:bCs/>
        </w:rPr>
      </w:pPr>
      <w:r w:rsidRPr="00FD6BFE">
        <w:rPr>
          <w:rFonts w:asciiTheme="minorHAnsi" w:hAnsiTheme="minorHAnsi" w:cs="Arial"/>
          <w:b/>
          <w:bCs/>
        </w:rPr>
        <w:t>Detalle en Facturas de obras de infraestructur</w:t>
      </w:r>
      <w:r>
        <w:rPr>
          <w:rFonts w:asciiTheme="minorHAnsi" w:hAnsiTheme="minorHAnsi" w:cs="Arial"/>
          <w:b/>
          <w:bCs/>
        </w:rPr>
        <w:t>a</w:t>
      </w:r>
    </w:p>
    <w:p w14:paraId="1B5CC778" w14:textId="77777777" w:rsidR="00E11F0C" w:rsidRDefault="00E11F0C" w:rsidP="00E11F0C">
      <w:pPr>
        <w:jc w:val="both"/>
        <w:rPr>
          <w:rFonts w:asciiTheme="minorHAnsi" w:hAnsiTheme="minorHAnsi" w:cs="Arial"/>
        </w:rPr>
      </w:pPr>
    </w:p>
    <w:p w14:paraId="515D0C6D" w14:textId="77777777" w:rsidR="00E11F0C" w:rsidRDefault="00E11F0C" w:rsidP="00E11F0C">
      <w:pPr>
        <w:pStyle w:val="Prrafodelista"/>
        <w:numPr>
          <w:ilvl w:val="0"/>
          <w:numId w:val="29"/>
        </w:numPr>
        <w:jc w:val="both"/>
        <w:rPr>
          <w:rFonts w:asciiTheme="minorHAnsi" w:hAnsiTheme="minorHAnsi" w:cs="Arial"/>
        </w:rPr>
      </w:pPr>
      <w:r w:rsidRPr="005855A6">
        <w:rPr>
          <w:rFonts w:asciiTheme="minorHAnsi" w:hAnsiTheme="minorHAnsi" w:cs="Arial"/>
          <w:i/>
          <w:iCs/>
        </w:rPr>
        <w:t>Primer componente:</w:t>
      </w:r>
      <w:r w:rsidRPr="005855A6">
        <w:rPr>
          <w:rFonts w:asciiTheme="minorHAnsi" w:hAnsiTheme="minorHAnsi" w:cs="Arial"/>
        </w:rPr>
        <w:t xml:space="preserve"> nombre del proyecto e indicación de la leyenda de “obras de infraestructura”, por ejemplo:</w:t>
      </w:r>
      <w:r>
        <w:rPr>
          <w:rFonts w:asciiTheme="minorHAnsi" w:hAnsiTheme="minorHAnsi" w:cs="Arial"/>
        </w:rPr>
        <w:t xml:space="preserve"> “Proyecto Juárez – Obras de infraestructura”.</w:t>
      </w:r>
    </w:p>
    <w:p w14:paraId="79B29686" w14:textId="77777777" w:rsidR="00E11F0C" w:rsidRPr="00A66EBB" w:rsidRDefault="00E11F0C" w:rsidP="00E11F0C">
      <w:pPr>
        <w:pStyle w:val="Prrafodelista"/>
        <w:jc w:val="both"/>
        <w:rPr>
          <w:rFonts w:asciiTheme="minorHAnsi" w:hAnsiTheme="minorHAnsi" w:cs="Arial"/>
        </w:rPr>
      </w:pPr>
    </w:p>
    <w:p w14:paraId="53458638" w14:textId="77777777" w:rsidR="00E11F0C" w:rsidRDefault="00E11F0C" w:rsidP="00E11F0C">
      <w:pPr>
        <w:pStyle w:val="Prrafodelista"/>
        <w:numPr>
          <w:ilvl w:val="0"/>
          <w:numId w:val="29"/>
        </w:numPr>
        <w:jc w:val="both"/>
        <w:rPr>
          <w:rFonts w:asciiTheme="minorHAnsi" w:hAnsiTheme="minorHAnsi" w:cs="Arial"/>
        </w:rPr>
      </w:pPr>
      <w:r>
        <w:rPr>
          <w:rFonts w:asciiTheme="minorHAnsi" w:hAnsiTheme="minorHAnsi" w:cs="Arial"/>
          <w:i/>
          <w:iCs/>
        </w:rPr>
        <w:t>Segundo componente:</w:t>
      </w:r>
      <w:r>
        <w:rPr>
          <w:rFonts w:asciiTheme="minorHAnsi" w:hAnsiTheme="minorHAnsi" w:cs="Arial"/>
        </w:rPr>
        <w:t xml:space="preserve"> indicar la asociación con el número de avance, por ejemplo: “Asociado al avance V”.</w:t>
      </w:r>
    </w:p>
    <w:p w14:paraId="2D3AEFC8" w14:textId="77777777" w:rsidR="00E11F0C" w:rsidRDefault="00E11F0C" w:rsidP="00E11F0C">
      <w:pPr>
        <w:pStyle w:val="Prrafodelista"/>
        <w:jc w:val="both"/>
        <w:rPr>
          <w:rFonts w:asciiTheme="minorHAnsi" w:hAnsiTheme="minorHAnsi" w:cs="Arial"/>
        </w:rPr>
      </w:pPr>
    </w:p>
    <w:p w14:paraId="490D928A" w14:textId="77777777" w:rsidR="00E11F0C" w:rsidRDefault="00E11F0C" w:rsidP="00E11F0C">
      <w:pPr>
        <w:pStyle w:val="Prrafodelista"/>
        <w:numPr>
          <w:ilvl w:val="0"/>
          <w:numId w:val="29"/>
        </w:numPr>
        <w:jc w:val="both"/>
        <w:rPr>
          <w:rFonts w:asciiTheme="minorHAnsi" w:hAnsiTheme="minorHAnsi" w:cs="Arial"/>
        </w:rPr>
      </w:pPr>
      <w:r>
        <w:rPr>
          <w:rFonts w:asciiTheme="minorHAnsi" w:hAnsiTheme="minorHAnsi" w:cs="Arial"/>
          <w:i/>
          <w:iCs/>
        </w:rPr>
        <w:t>Tercer</w:t>
      </w:r>
      <w:r w:rsidRPr="005855A6">
        <w:rPr>
          <w:rFonts w:asciiTheme="minorHAnsi" w:hAnsiTheme="minorHAnsi" w:cs="Arial"/>
          <w:i/>
          <w:iCs/>
        </w:rPr>
        <w:t xml:space="preserve"> componente:</w:t>
      </w:r>
      <w:r w:rsidRPr="005855A6">
        <w:rPr>
          <w:rFonts w:asciiTheme="minorHAnsi" w:hAnsiTheme="minorHAnsi" w:cs="Arial"/>
        </w:rPr>
        <w:t xml:space="preserve"> código de exoneración en caso de existir, por ejemplo: “Código de exoneración: XYZ12345”.</w:t>
      </w:r>
    </w:p>
    <w:p w14:paraId="28BB8B88" w14:textId="77777777" w:rsidR="00E11F0C" w:rsidRPr="005855A6" w:rsidRDefault="00E11F0C" w:rsidP="00E11F0C">
      <w:pPr>
        <w:pStyle w:val="Prrafodelista"/>
        <w:rPr>
          <w:rFonts w:asciiTheme="minorHAnsi" w:hAnsiTheme="minorHAnsi" w:cs="Arial"/>
        </w:rPr>
      </w:pPr>
    </w:p>
    <w:p w14:paraId="3DE49A40" w14:textId="77777777" w:rsidR="00E11F0C" w:rsidRPr="00A66EBB" w:rsidRDefault="00E11F0C" w:rsidP="00E11F0C">
      <w:pPr>
        <w:pStyle w:val="Prrafodelista"/>
        <w:numPr>
          <w:ilvl w:val="0"/>
          <w:numId w:val="29"/>
        </w:numPr>
        <w:jc w:val="both"/>
        <w:rPr>
          <w:rFonts w:asciiTheme="minorHAnsi" w:hAnsiTheme="minorHAnsi" w:cs="Arial"/>
          <w:i/>
          <w:iCs/>
        </w:rPr>
      </w:pPr>
      <w:r>
        <w:rPr>
          <w:rFonts w:asciiTheme="minorHAnsi" w:hAnsiTheme="minorHAnsi" w:cs="Arial"/>
          <w:i/>
          <w:iCs/>
        </w:rPr>
        <w:t xml:space="preserve">Cuarto componente: </w:t>
      </w:r>
      <w:r>
        <w:rPr>
          <w:rFonts w:asciiTheme="minorHAnsi" w:hAnsiTheme="minorHAnsi" w:cs="Arial"/>
        </w:rPr>
        <w:t xml:space="preserve">en la categoría de bienes se indicará el monto de materiales (separar en categorías de gravados y exentos según el </w:t>
      </w:r>
      <w:r w:rsidRPr="00F27A26">
        <w:rPr>
          <w:rFonts w:asciiTheme="minorHAnsi" w:hAnsiTheme="minorHAnsi" w:cs="Arial"/>
        </w:rPr>
        <w:t>punto 13 del artículo 13 del decreto Reglamento N° 41820-H)</w:t>
      </w:r>
      <w:r>
        <w:rPr>
          <w:rFonts w:asciiTheme="minorHAnsi" w:hAnsiTheme="minorHAnsi" w:cs="Arial"/>
        </w:rPr>
        <w:t xml:space="preserve"> y los servicios de mano de obra, transporte, equipo y maquinaria asociados a los costos directos; y administración, estudios técnicos, honorarios profesionales, etc., asociados a los costos indirectos y otros costos – usar el listado de costos indirectos y otros costos detallados en el presupuesto de </w:t>
      </w:r>
      <w:r>
        <w:rPr>
          <w:rFonts w:asciiTheme="minorHAnsi" w:hAnsiTheme="minorHAnsi" w:cs="Arial"/>
        </w:rPr>
        <w:lastRenderedPageBreak/>
        <w:t xml:space="preserve">infraestructura aprobado – (separar en categorías de gravados y exentos según el punto 12 </w:t>
      </w:r>
      <w:r w:rsidRPr="00F27A26">
        <w:rPr>
          <w:rFonts w:asciiTheme="minorHAnsi" w:hAnsiTheme="minorHAnsi" w:cs="Arial"/>
        </w:rPr>
        <w:t>del artículo 13 del decreto Reglamento N° 41820-H)</w:t>
      </w:r>
      <w:r>
        <w:rPr>
          <w:rFonts w:asciiTheme="minorHAnsi" w:hAnsiTheme="minorHAnsi" w:cs="Arial"/>
        </w:rPr>
        <w:t>.</w:t>
      </w:r>
    </w:p>
    <w:p w14:paraId="05FE6BC9" w14:textId="77777777" w:rsidR="00E11F0C" w:rsidRPr="00A66EBB" w:rsidRDefault="00E11F0C" w:rsidP="00E11F0C">
      <w:pPr>
        <w:pStyle w:val="Prrafodelista"/>
        <w:rPr>
          <w:rFonts w:asciiTheme="minorHAnsi" w:hAnsiTheme="minorHAnsi" w:cs="Arial"/>
          <w:i/>
          <w:iCs/>
        </w:rPr>
      </w:pPr>
    </w:p>
    <w:p w14:paraId="0C79AC07" w14:textId="77777777" w:rsidR="00E11F0C" w:rsidRPr="005855A6" w:rsidRDefault="00E11F0C" w:rsidP="00E11F0C">
      <w:pPr>
        <w:pStyle w:val="Prrafodelista"/>
        <w:numPr>
          <w:ilvl w:val="0"/>
          <w:numId w:val="29"/>
        </w:numPr>
        <w:jc w:val="both"/>
        <w:rPr>
          <w:rFonts w:asciiTheme="minorHAnsi" w:hAnsiTheme="minorHAnsi" w:cs="Arial"/>
          <w:i/>
          <w:iCs/>
        </w:rPr>
      </w:pPr>
      <w:r>
        <w:rPr>
          <w:rFonts w:asciiTheme="minorHAnsi" w:hAnsiTheme="minorHAnsi" w:cs="Arial"/>
          <w:i/>
          <w:iCs/>
        </w:rPr>
        <w:t>Quinto componente:</w:t>
      </w:r>
      <w:r>
        <w:rPr>
          <w:rFonts w:asciiTheme="minorHAnsi" w:hAnsiTheme="minorHAnsi" w:cs="Arial"/>
        </w:rPr>
        <w:t xml:space="preserve"> indicar observaciones referentes a la naturaleza de los elementos descritos, por ejemplo: “mano de obra forma parte de planilla”.</w:t>
      </w:r>
    </w:p>
    <w:p w14:paraId="32C95040" w14:textId="77777777" w:rsidR="00E11F0C" w:rsidRDefault="00E11F0C" w:rsidP="00E11F0C">
      <w:pPr>
        <w:spacing w:line="360" w:lineRule="auto"/>
        <w:jc w:val="both"/>
        <w:rPr>
          <w:rFonts w:asciiTheme="minorHAnsi" w:hAnsiTheme="minorHAnsi" w:cs="Arial"/>
        </w:rPr>
      </w:pPr>
    </w:p>
    <w:p w14:paraId="70187A91" w14:textId="77777777" w:rsidR="00E11F0C" w:rsidRPr="00FD6BFE" w:rsidRDefault="00E11F0C" w:rsidP="00E11F0C">
      <w:pPr>
        <w:pStyle w:val="Prrafodelista"/>
        <w:numPr>
          <w:ilvl w:val="0"/>
          <w:numId w:val="28"/>
        </w:numPr>
        <w:ind w:left="360"/>
        <w:jc w:val="both"/>
        <w:rPr>
          <w:rFonts w:asciiTheme="minorHAnsi" w:hAnsiTheme="minorHAnsi" w:cs="Arial"/>
          <w:b/>
          <w:bCs/>
        </w:rPr>
      </w:pPr>
      <w:r w:rsidRPr="00FD6BFE">
        <w:rPr>
          <w:rFonts w:asciiTheme="minorHAnsi" w:hAnsiTheme="minorHAnsi" w:cs="Arial"/>
          <w:b/>
          <w:bCs/>
        </w:rPr>
        <w:t>Detalle en Facturas de viviendas</w:t>
      </w:r>
      <w:r>
        <w:rPr>
          <w:rFonts w:asciiTheme="minorHAnsi" w:hAnsiTheme="minorHAnsi" w:cs="Arial"/>
          <w:b/>
          <w:bCs/>
        </w:rPr>
        <w:t>/edificios</w:t>
      </w:r>
      <w:r w:rsidRPr="00FD6BFE">
        <w:rPr>
          <w:rFonts w:asciiTheme="minorHAnsi" w:hAnsiTheme="minorHAnsi" w:cs="Arial"/>
          <w:b/>
          <w:bCs/>
        </w:rPr>
        <w:t xml:space="preserve"> en proyectos</w:t>
      </w:r>
    </w:p>
    <w:p w14:paraId="76230C47" w14:textId="77777777" w:rsidR="00E11F0C" w:rsidRDefault="00E11F0C" w:rsidP="00E11F0C">
      <w:pPr>
        <w:rPr>
          <w:rFonts w:asciiTheme="minorHAnsi" w:hAnsiTheme="minorHAnsi" w:cs="Arial"/>
        </w:rPr>
      </w:pPr>
    </w:p>
    <w:p w14:paraId="399AE685" w14:textId="77777777" w:rsidR="00E11F0C" w:rsidRDefault="00E11F0C" w:rsidP="00E11F0C">
      <w:pPr>
        <w:pStyle w:val="Prrafodelista"/>
        <w:numPr>
          <w:ilvl w:val="0"/>
          <w:numId w:val="29"/>
        </w:numPr>
        <w:jc w:val="both"/>
        <w:rPr>
          <w:rFonts w:asciiTheme="minorHAnsi" w:hAnsiTheme="minorHAnsi" w:cs="Arial"/>
        </w:rPr>
      </w:pPr>
      <w:r w:rsidRPr="005855A6">
        <w:rPr>
          <w:rFonts w:asciiTheme="minorHAnsi" w:hAnsiTheme="minorHAnsi" w:cs="Arial"/>
          <w:i/>
          <w:iCs/>
        </w:rPr>
        <w:t>Primer componente:</w:t>
      </w:r>
      <w:r w:rsidRPr="005855A6">
        <w:rPr>
          <w:rFonts w:asciiTheme="minorHAnsi" w:hAnsiTheme="minorHAnsi" w:cs="Arial"/>
        </w:rPr>
        <w:t xml:space="preserve"> nombre del proyecto e indicación de la leyenda de “</w:t>
      </w:r>
      <w:r>
        <w:rPr>
          <w:rFonts w:asciiTheme="minorHAnsi" w:hAnsiTheme="minorHAnsi" w:cs="Arial"/>
        </w:rPr>
        <w:t>viviendas</w:t>
      </w:r>
      <w:r w:rsidRPr="005855A6">
        <w:rPr>
          <w:rFonts w:asciiTheme="minorHAnsi" w:hAnsiTheme="minorHAnsi" w:cs="Arial"/>
        </w:rPr>
        <w:t>”</w:t>
      </w:r>
      <w:r>
        <w:rPr>
          <w:rFonts w:asciiTheme="minorHAnsi" w:hAnsiTheme="minorHAnsi" w:cs="Arial"/>
        </w:rPr>
        <w:t xml:space="preserve"> o “edificios” según corresponda</w:t>
      </w:r>
      <w:r w:rsidRPr="005855A6">
        <w:rPr>
          <w:rFonts w:asciiTheme="minorHAnsi" w:hAnsiTheme="minorHAnsi" w:cs="Arial"/>
        </w:rPr>
        <w:t>, por ejemplo:</w:t>
      </w:r>
      <w:r>
        <w:rPr>
          <w:rFonts w:asciiTheme="minorHAnsi" w:hAnsiTheme="minorHAnsi" w:cs="Arial"/>
        </w:rPr>
        <w:t xml:space="preserve"> “Proyecto Juárez – Viviendas”.</w:t>
      </w:r>
    </w:p>
    <w:p w14:paraId="068A575C" w14:textId="77777777" w:rsidR="00E11F0C" w:rsidRPr="00A66EBB" w:rsidRDefault="00E11F0C" w:rsidP="00E11F0C">
      <w:pPr>
        <w:pStyle w:val="Prrafodelista"/>
        <w:jc w:val="both"/>
        <w:rPr>
          <w:rFonts w:asciiTheme="minorHAnsi" w:hAnsiTheme="minorHAnsi" w:cs="Arial"/>
        </w:rPr>
      </w:pPr>
    </w:p>
    <w:p w14:paraId="04460C23" w14:textId="77777777" w:rsidR="00E11F0C" w:rsidRDefault="00E11F0C" w:rsidP="00E11F0C">
      <w:pPr>
        <w:pStyle w:val="Prrafodelista"/>
        <w:numPr>
          <w:ilvl w:val="0"/>
          <w:numId w:val="29"/>
        </w:numPr>
        <w:jc w:val="both"/>
        <w:rPr>
          <w:rFonts w:asciiTheme="minorHAnsi" w:hAnsiTheme="minorHAnsi" w:cs="Arial"/>
        </w:rPr>
      </w:pPr>
      <w:r>
        <w:rPr>
          <w:rFonts w:asciiTheme="minorHAnsi" w:hAnsiTheme="minorHAnsi" w:cs="Arial"/>
          <w:i/>
          <w:iCs/>
        </w:rPr>
        <w:t>Segundo componente:</w:t>
      </w:r>
      <w:r>
        <w:rPr>
          <w:rFonts w:asciiTheme="minorHAnsi" w:hAnsiTheme="minorHAnsi" w:cs="Arial"/>
        </w:rPr>
        <w:t xml:space="preserve"> indicar la asociación con el número de avance, por ejemplo: “Asociado al avance V”.</w:t>
      </w:r>
    </w:p>
    <w:p w14:paraId="0E4C5889" w14:textId="77777777" w:rsidR="00E11F0C" w:rsidRDefault="00E11F0C" w:rsidP="00E11F0C">
      <w:pPr>
        <w:pStyle w:val="Prrafodelista"/>
        <w:jc w:val="both"/>
        <w:rPr>
          <w:rFonts w:asciiTheme="minorHAnsi" w:hAnsiTheme="minorHAnsi" w:cs="Arial"/>
        </w:rPr>
      </w:pPr>
    </w:p>
    <w:p w14:paraId="21ED2DA1" w14:textId="77777777" w:rsidR="00E11F0C" w:rsidRDefault="00E11F0C" w:rsidP="00E11F0C">
      <w:pPr>
        <w:pStyle w:val="Prrafodelista"/>
        <w:numPr>
          <w:ilvl w:val="0"/>
          <w:numId w:val="29"/>
        </w:numPr>
        <w:jc w:val="both"/>
        <w:rPr>
          <w:rFonts w:asciiTheme="minorHAnsi" w:hAnsiTheme="minorHAnsi" w:cs="Arial"/>
        </w:rPr>
      </w:pPr>
      <w:r>
        <w:rPr>
          <w:rFonts w:asciiTheme="minorHAnsi" w:hAnsiTheme="minorHAnsi" w:cs="Arial"/>
          <w:i/>
          <w:iCs/>
        </w:rPr>
        <w:t>Tercer</w:t>
      </w:r>
      <w:r w:rsidRPr="005855A6">
        <w:rPr>
          <w:rFonts w:asciiTheme="minorHAnsi" w:hAnsiTheme="minorHAnsi" w:cs="Arial"/>
          <w:i/>
          <w:iCs/>
        </w:rPr>
        <w:t xml:space="preserve"> componente:</w:t>
      </w:r>
      <w:r w:rsidRPr="005855A6">
        <w:rPr>
          <w:rFonts w:asciiTheme="minorHAnsi" w:hAnsiTheme="minorHAnsi" w:cs="Arial"/>
        </w:rPr>
        <w:t xml:space="preserve"> código de exoneración en caso de existir, por ejemplo: “Código de exoneración: XYZ12345”.</w:t>
      </w:r>
    </w:p>
    <w:p w14:paraId="22FC3343" w14:textId="77777777" w:rsidR="00E11F0C" w:rsidRPr="005855A6" w:rsidRDefault="00E11F0C" w:rsidP="00E11F0C">
      <w:pPr>
        <w:pStyle w:val="Prrafodelista"/>
        <w:rPr>
          <w:rFonts w:asciiTheme="minorHAnsi" w:hAnsiTheme="minorHAnsi" w:cs="Arial"/>
        </w:rPr>
      </w:pPr>
    </w:p>
    <w:p w14:paraId="4047468A" w14:textId="77777777" w:rsidR="00E11F0C" w:rsidRPr="00F27A26" w:rsidRDefault="00E11F0C" w:rsidP="00E11F0C">
      <w:pPr>
        <w:pStyle w:val="Prrafodelista"/>
        <w:numPr>
          <w:ilvl w:val="0"/>
          <w:numId w:val="29"/>
        </w:numPr>
        <w:jc w:val="both"/>
        <w:rPr>
          <w:rFonts w:asciiTheme="minorHAnsi" w:hAnsiTheme="minorHAnsi" w:cs="Arial"/>
          <w:i/>
          <w:iCs/>
        </w:rPr>
      </w:pPr>
      <w:r w:rsidRPr="00F27A26">
        <w:rPr>
          <w:rFonts w:asciiTheme="minorHAnsi" w:hAnsiTheme="minorHAnsi" w:cs="Arial"/>
          <w:i/>
          <w:iCs/>
        </w:rPr>
        <w:t xml:space="preserve">Cuarto componente: </w:t>
      </w:r>
      <w:r w:rsidRPr="00F27A26">
        <w:rPr>
          <w:rFonts w:asciiTheme="minorHAnsi" w:hAnsiTheme="minorHAnsi" w:cs="Arial"/>
        </w:rPr>
        <w:t>en la categoría de bienes se indicará el monto de materiales (separar en categorías de gravados y exentos según el punto 13 del artículo 13 del decreto Reglamento N° 41820-H) y los servicios de mano de obra, transporte, equipo y maquinaria asociados a los costos directos; y administración, honorarios profesionales, etc., asociados a los costos indirectos y otros costos – usar el listado de costos indirectos y otros costos detallados en l</w:t>
      </w:r>
      <w:r>
        <w:rPr>
          <w:rFonts w:asciiTheme="minorHAnsi" w:hAnsiTheme="minorHAnsi" w:cs="Arial"/>
        </w:rPr>
        <w:t>os</w:t>
      </w:r>
      <w:r w:rsidRPr="00F27A26">
        <w:rPr>
          <w:rFonts w:asciiTheme="minorHAnsi" w:hAnsiTheme="minorHAnsi" w:cs="Arial"/>
        </w:rPr>
        <w:t xml:space="preserve"> presupuesto</w:t>
      </w:r>
      <w:r>
        <w:rPr>
          <w:rFonts w:asciiTheme="minorHAnsi" w:hAnsiTheme="minorHAnsi" w:cs="Arial"/>
        </w:rPr>
        <w:t>s</w:t>
      </w:r>
      <w:r w:rsidRPr="00F27A26">
        <w:rPr>
          <w:rFonts w:asciiTheme="minorHAnsi" w:hAnsiTheme="minorHAnsi" w:cs="Arial"/>
        </w:rPr>
        <w:t xml:space="preserve"> de </w:t>
      </w:r>
      <w:r>
        <w:rPr>
          <w:rFonts w:asciiTheme="minorHAnsi" w:hAnsiTheme="minorHAnsi" w:cs="Arial"/>
        </w:rPr>
        <w:t>vivienda</w:t>
      </w:r>
      <w:r w:rsidRPr="00F27A26">
        <w:rPr>
          <w:rFonts w:asciiTheme="minorHAnsi" w:hAnsiTheme="minorHAnsi" w:cs="Arial"/>
        </w:rPr>
        <w:t xml:space="preserve"> – (separar en categorías de gravados y exentos según el punto 12 del artículo 13 del decreto Reglamento N° 41820-H)</w:t>
      </w:r>
      <w:r>
        <w:rPr>
          <w:rFonts w:asciiTheme="minorHAnsi" w:hAnsiTheme="minorHAnsi" w:cs="Arial"/>
        </w:rPr>
        <w:t>.</w:t>
      </w:r>
    </w:p>
    <w:p w14:paraId="0969F4A0" w14:textId="77777777" w:rsidR="00E11F0C" w:rsidRPr="00A66EBB" w:rsidRDefault="00E11F0C" w:rsidP="00E11F0C">
      <w:pPr>
        <w:pStyle w:val="Prrafodelista"/>
        <w:rPr>
          <w:rFonts w:asciiTheme="minorHAnsi" w:hAnsiTheme="minorHAnsi" w:cs="Arial"/>
          <w:i/>
          <w:iCs/>
        </w:rPr>
      </w:pPr>
    </w:p>
    <w:p w14:paraId="40DA6575" w14:textId="77777777" w:rsidR="00E11F0C" w:rsidRPr="005855A6" w:rsidRDefault="00E11F0C" w:rsidP="00E11F0C">
      <w:pPr>
        <w:pStyle w:val="Prrafodelista"/>
        <w:numPr>
          <w:ilvl w:val="0"/>
          <w:numId w:val="29"/>
        </w:numPr>
        <w:jc w:val="both"/>
        <w:rPr>
          <w:rFonts w:asciiTheme="minorHAnsi" w:hAnsiTheme="minorHAnsi" w:cs="Arial"/>
          <w:i/>
          <w:iCs/>
        </w:rPr>
      </w:pPr>
      <w:r>
        <w:rPr>
          <w:rFonts w:asciiTheme="minorHAnsi" w:hAnsiTheme="minorHAnsi" w:cs="Arial"/>
          <w:i/>
          <w:iCs/>
        </w:rPr>
        <w:t>Quinto componente:</w:t>
      </w:r>
      <w:r>
        <w:rPr>
          <w:rFonts w:asciiTheme="minorHAnsi" w:hAnsiTheme="minorHAnsi" w:cs="Arial"/>
        </w:rPr>
        <w:t xml:space="preserve"> indicar observaciones referentes a la naturaleza de los elementos descritos, por ejemplo: “el profesional responsable es ingeniero en planilla”.</w:t>
      </w:r>
    </w:p>
    <w:p w14:paraId="15731059" w14:textId="77777777" w:rsidR="00E11F0C" w:rsidRPr="00A66EBB" w:rsidRDefault="00E11F0C" w:rsidP="00E11F0C">
      <w:pPr>
        <w:spacing w:line="360" w:lineRule="auto"/>
        <w:rPr>
          <w:rFonts w:asciiTheme="minorHAnsi" w:hAnsiTheme="minorHAnsi" w:cs="Arial"/>
        </w:rPr>
      </w:pPr>
    </w:p>
    <w:p w14:paraId="7A46EDCF" w14:textId="77777777" w:rsidR="00E11F0C" w:rsidRPr="00FD6BFE" w:rsidRDefault="00E11F0C" w:rsidP="00E11F0C">
      <w:pPr>
        <w:pStyle w:val="Prrafodelista"/>
        <w:numPr>
          <w:ilvl w:val="0"/>
          <w:numId w:val="28"/>
        </w:numPr>
        <w:ind w:left="360"/>
        <w:jc w:val="both"/>
        <w:rPr>
          <w:rFonts w:asciiTheme="minorHAnsi" w:hAnsiTheme="minorHAnsi" w:cs="Arial"/>
          <w:b/>
          <w:bCs/>
        </w:rPr>
      </w:pPr>
      <w:r w:rsidRPr="00FD6BFE">
        <w:rPr>
          <w:rFonts w:asciiTheme="minorHAnsi" w:hAnsiTheme="minorHAnsi" w:cs="Arial"/>
          <w:b/>
          <w:bCs/>
        </w:rPr>
        <w:t>Detalle en facturas de viviendas en casos individuales</w:t>
      </w:r>
      <w:r>
        <w:rPr>
          <w:rFonts w:asciiTheme="minorHAnsi" w:hAnsiTheme="minorHAnsi" w:cs="Arial"/>
          <w:b/>
          <w:bCs/>
        </w:rPr>
        <w:t xml:space="preserve"> con empresa constructora/desarrolladora</w:t>
      </w:r>
    </w:p>
    <w:p w14:paraId="0E1E2958" w14:textId="77777777" w:rsidR="00E11F0C" w:rsidRDefault="00E11F0C" w:rsidP="00E11F0C">
      <w:pPr>
        <w:rPr>
          <w:rFonts w:asciiTheme="minorHAnsi" w:hAnsiTheme="minorHAnsi" w:cs="Arial"/>
        </w:rPr>
      </w:pPr>
    </w:p>
    <w:p w14:paraId="3624D449" w14:textId="77777777" w:rsidR="00E11F0C" w:rsidRDefault="00E11F0C" w:rsidP="00E11F0C">
      <w:pPr>
        <w:pStyle w:val="Prrafodelista"/>
        <w:numPr>
          <w:ilvl w:val="0"/>
          <w:numId w:val="29"/>
        </w:numPr>
        <w:jc w:val="both"/>
        <w:rPr>
          <w:rFonts w:asciiTheme="minorHAnsi" w:hAnsiTheme="minorHAnsi" w:cs="Arial"/>
        </w:rPr>
      </w:pPr>
      <w:r w:rsidRPr="005855A6">
        <w:rPr>
          <w:rFonts w:asciiTheme="minorHAnsi" w:hAnsiTheme="minorHAnsi" w:cs="Arial"/>
          <w:i/>
          <w:iCs/>
        </w:rPr>
        <w:t>Primer componente:</w:t>
      </w:r>
      <w:r w:rsidRPr="005855A6">
        <w:rPr>
          <w:rFonts w:asciiTheme="minorHAnsi" w:hAnsiTheme="minorHAnsi" w:cs="Arial"/>
        </w:rPr>
        <w:t xml:space="preserve"> nombre del </w:t>
      </w:r>
      <w:r>
        <w:rPr>
          <w:rFonts w:asciiTheme="minorHAnsi" w:hAnsiTheme="minorHAnsi" w:cs="Arial"/>
        </w:rPr>
        <w:t>beneficiario</w:t>
      </w:r>
      <w:r w:rsidRPr="005855A6">
        <w:rPr>
          <w:rFonts w:asciiTheme="minorHAnsi" w:hAnsiTheme="minorHAnsi" w:cs="Arial"/>
        </w:rPr>
        <w:t xml:space="preserve"> e indicación de la leyenda de “</w:t>
      </w:r>
      <w:r>
        <w:rPr>
          <w:rFonts w:asciiTheme="minorHAnsi" w:hAnsiTheme="minorHAnsi" w:cs="Arial"/>
        </w:rPr>
        <w:t>construcción de vivienda</w:t>
      </w:r>
      <w:r w:rsidRPr="005855A6">
        <w:rPr>
          <w:rFonts w:asciiTheme="minorHAnsi" w:hAnsiTheme="minorHAnsi" w:cs="Arial"/>
        </w:rPr>
        <w:t>”</w:t>
      </w:r>
      <w:r>
        <w:rPr>
          <w:rFonts w:asciiTheme="minorHAnsi" w:hAnsiTheme="minorHAnsi" w:cs="Arial"/>
        </w:rPr>
        <w:t xml:space="preserve"> o “reparación de vivienda” según corresponda</w:t>
      </w:r>
      <w:r w:rsidRPr="005855A6">
        <w:rPr>
          <w:rFonts w:asciiTheme="minorHAnsi" w:hAnsiTheme="minorHAnsi" w:cs="Arial"/>
        </w:rPr>
        <w:t>, por ejemplo:</w:t>
      </w:r>
      <w:r>
        <w:rPr>
          <w:rFonts w:asciiTheme="minorHAnsi" w:hAnsiTheme="minorHAnsi" w:cs="Arial"/>
        </w:rPr>
        <w:t xml:space="preserve"> “Beneficiario Juan Pérez, cédula 1-1111-1111 – Construcción de Vivienda”.</w:t>
      </w:r>
    </w:p>
    <w:p w14:paraId="3DF0BAA7" w14:textId="77777777" w:rsidR="00E11F0C" w:rsidRPr="00A66EBB" w:rsidRDefault="00E11F0C" w:rsidP="00E11F0C">
      <w:pPr>
        <w:pStyle w:val="Prrafodelista"/>
        <w:jc w:val="both"/>
        <w:rPr>
          <w:rFonts w:asciiTheme="minorHAnsi" w:hAnsiTheme="minorHAnsi" w:cs="Arial"/>
        </w:rPr>
      </w:pPr>
    </w:p>
    <w:p w14:paraId="5735731B" w14:textId="77777777" w:rsidR="00E11F0C" w:rsidRDefault="00E11F0C" w:rsidP="00E11F0C">
      <w:pPr>
        <w:pStyle w:val="Prrafodelista"/>
        <w:numPr>
          <w:ilvl w:val="0"/>
          <w:numId w:val="29"/>
        </w:numPr>
        <w:jc w:val="both"/>
        <w:rPr>
          <w:rFonts w:asciiTheme="minorHAnsi" w:hAnsiTheme="minorHAnsi" w:cs="Arial"/>
        </w:rPr>
      </w:pPr>
      <w:r>
        <w:rPr>
          <w:rFonts w:asciiTheme="minorHAnsi" w:hAnsiTheme="minorHAnsi" w:cs="Arial"/>
          <w:i/>
          <w:iCs/>
        </w:rPr>
        <w:t>Segundo componente:</w:t>
      </w:r>
      <w:r>
        <w:rPr>
          <w:rFonts w:asciiTheme="minorHAnsi" w:hAnsiTheme="minorHAnsi" w:cs="Arial"/>
        </w:rPr>
        <w:t xml:space="preserve"> indicar la asociación con el número de avance, por ejemplo: “Asociado al avance I”.</w:t>
      </w:r>
    </w:p>
    <w:p w14:paraId="388DB5DD" w14:textId="77777777" w:rsidR="00E11F0C" w:rsidRDefault="00E11F0C" w:rsidP="00E11F0C">
      <w:pPr>
        <w:pStyle w:val="Prrafodelista"/>
        <w:jc w:val="both"/>
        <w:rPr>
          <w:rFonts w:asciiTheme="minorHAnsi" w:hAnsiTheme="minorHAnsi" w:cs="Arial"/>
        </w:rPr>
      </w:pPr>
    </w:p>
    <w:p w14:paraId="2F86BE12" w14:textId="77777777" w:rsidR="00E11F0C" w:rsidRDefault="00E11F0C" w:rsidP="00E11F0C">
      <w:pPr>
        <w:pStyle w:val="Prrafodelista"/>
        <w:numPr>
          <w:ilvl w:val="0"/>
          <w:numId w:val="29"/>
        </w:numPr>
        <w:jc w:val="both"/>
        <w:rPr>
          <w:rFonts w:asciiTheme="minorHAnsi" w:hAnsiTheme="minorHAnsi" w:cs="Arial"/>
        </w:rPr>
      </w:pPr>
      <w:r>
        <w:rPr>
          <w:rFonts w:asciiTheme="minorHAnsi" w:hAnsiTheme="minorHAnsi" w:cs="Arial"/>
          <w:i/>
          <w:iCs/>
        </w:rPr>
        <w:t>Tercer</w:t>
      </w:r>
      <w:r w:rsidRPr="005855A6">
        <w:rPr>
          <w:rFonts w:asciiTheme="minorHAnsi" w:hAnsiTheme="minorHAnsi" w:cs="Arial"/>
          <w:i/>
          <w:iCs/>
        </w:rPr>
        <w:t xml:space="preserve"> componente:</w:t>
      </w:r>
      <w:r w:rsidRPr="005855A6">
        <w:rPr>
          <w:rFonts w:asciiTheme="minorHAnsi" w:hAnsiTheme="minorHAnsi" w:cs="Arial"/>
        </w:rPr>
        <w:t xml:space="preserve"> código de exoneración en caso de existir, por ejemplo: “Código de exoneración: XYZ12345”.</w:t>
      </w:r>
    </w:p>
    <w:p w14:paraId="5F3689C2" w14:textId="77777777" w:rsidR="00E11F0C" w:rsidRPr="005855A6" w:rsidRDefault="00E11F0C" w:rsidP="00E11F0C">
      <w:pPr>
        <w:pStyle w:val="Prrafodelista"/>
        <w:rPr>
          <w:rFonts w:asciiTheme="minorHAnsi" w:hAnsiTheme="minorHAnsi" w:cs="Arial"/>
        </w:rPr>
      </w:pPr>
    </w:p>
    <w:p w14:paraId="4A4FD3C8" w14:textId="77777777" w:rsidR="00E11F0C" w:rsidRPr="00F27A26" w:rsidRDefault="00E11F0C" w:rsidP="00E11F0C">
      <w:pPr>
        <w:pStyle w:val="Prrafodelista"/>
        <w:numPr>
          <w:ilvl w:val="0"/>
          <w:numId w:val="29"/>
        </w:numPr>
        <w:jc w:val="both"/>
        <w:rPr>
          <w:rFonts w:asciiTheme="minorHAnsi" w:hAnsiTheme="minorHAnsi" w:cs="Arial"/>
          <w:i/>
          <w:iCs/>
        </w:rPr>
      </w:pPr>
      <w:r w:rsidRPr="00F27A26">
        <w:rPr>
          <w:rFonts w:asciiTheme="minorHAnsi" w:hAnsiTheme="minorHAnsi" w:cs="Arial"/>
          <w:i/>
          <w:iCs/>
        </w:rPr>
        <w:lastRenderedPageBreak/>
        <w:t xml:space="preserve">Cuarto componente: </w:t>
      </w:r>
      <w:r w:rsidRPr="00F27A26">
        <w:rPr>
          <w:rFonts w:asciiTheme="minorHAnsi" w:hAnsiTheme="minorHAnsi" w:cs="Arial"/>
        </w:rPr>
        <w:t>en la categoría de bienes se indicará el monto de materiales (separar en categorías de gravados y exentos según el punto 13 del artículo 13 del decreto Reglamento N° 41820-H) y los servicios de mano de obra, transporte, equipo y maquinaria asociados a los costos directos; y administración, honorarios profesionales, etc., asociados a los costos indirectos y otros costos – usar el listado de costos indirectos y otros costos detallados en l</w:t>
      </w:r>
      <w:r>
        <w:rPr>
          <w:rFonts w:asciiTheme="minorHAnsi" w:hAnsiTheme="minorHAnsi" w:cs="Arial"/>
        </w:rPr>
        <w:t>os</w:t>
      </w:r>
      <w:r w:rsidRPr="00F27A26">
        <w:rPr>
          <w:rFonts w:asciiTheme="minorHAnsi" w:hAnsiTheme="minorHAnsi" w:cs="Arial"/>
        </w:rPr>
        <w:t xml:space="preserve"> presupuesto</w:t>
      </w:r>
      <w:r>
        <w:rPr>
          <w:rFonts w:asciiTheme="minorHAnsi" w:hAnsiTheme="minorHAnsi" w:cs="Arial"/>
        </w:rPr>
        <w:t>s</w:t>
      </w:r>
      <w:r w:rsidRPr="00F27A26">
        <w:rPr>
          <w:rFonts w:asciiTheme="minorHAnsi" w:hAnsiTheme="minorHAnsi" w:cs="Arial"/>
        </w:rPr>
        <w:t xml:space="preserve"> de </w:t>
      </w:r>
      <w:r>
        <w:rPr>
          <w:rFonts w:asciiTheme="minorHAnsi" w:hAnsiTheme="minorHAnsi" w:cs="Arial"/>
        </w:rPr>
        <w:t>vivienda</w:t>
      </w:r>
      <w:r w:rsidRPr="00F27A26">
        <w:rPr>
          <w:rFonts w:asciiTheme="minorHAnsi" w:hAnsiTheme="minorHAnsi" w:cs="Arial"/>
        </w:rPr>
        <w:t xml:space="preserve"> – (separar en categorías de gravados y exentos según el punto 12 del artículo 13 del decreto Reglamento N° 41820-H)</w:t>
      </w:r>
      <w:r>
        <w:rPr>
          <w:rFonts w:asciiTheme="minorHAnsi" w:hAnsiTheme="minorHAnsi" w:cs="Arial"/>
        </w:rPr>
        <w:t>.</w:t>
      </w:r>
    </w:p>
    <w:p w14:paraId="737C869B" w14:textId="77777777" w:rsidR="00E11F0C" w:rsidRPr="00A66EBB" w:rsidRDefault="00E11F0C" w:rsidP="00E11F0C">
      <w:pPr>
        <w:pStyle w:val="Prrafodelista"/>
        <w:rPr>
          <w:rFonts w:asciiTheme="minorHAnsi" w:hAnsiTheme="minorHAnsi" w:cs="Arial"/>
          <w:i/>
          <w:iCs/>
        </w:rPr>
      </w:pPr>
    </w:p>
    <w:p w14:paraId="0B44D82E" w14:textId="77777777" w:rsidR="00E11F0C" w:rsidRPr="005855A6" w:rsidRDefault="00E11F0C" w:rsidP="00E11F0C">
      <w:pPr>
        <w:pStyle w:val="Prrafodelista"/>
        <w:numPr>
          <w:ilvl w:val="0"/>
          <w:numId w:val="29"/>
        </w:numPr>
        <w:jc w:val="both"/>
        <w:rPr>
          <w:rFonts w:asciiTheme="minorHAnsi" w:hAnsiTheme="minorHAnsi" w:cs="Arial"/>
          <w:i/>
          <w:iCs/>
        </w:rPr>
      </w:pPr>
      <w:r>
        <w:rPr>
          <w:rFonts w:asciiTheme="minorHAnsi" w:hAnsiTheme="minorHAnsi" w:cs="Arial"/>
          <w:i/>
          <w:iCs/>
        </w:rPr>
        <w:t>Quinto componente:</w:t>
      </w:r>
      <w:r>
        <w:rPr>
          <w:rFonts w:asciiTheme="minorHAnsi" w:hAnsiTheme="minorHAnsi" w:cs="Arial"/>
        </w:rPr>
        <w:t xml:space="preserve"> indicar observaciones referentes a la naturaleza de los elementos descritos, por ejemplo: “el transporte de materiales lo realizó el beneficiario”.</w:t>
      </w:r>
    </w:p>
    <w:p w14:paraId="6B261787" w14:textId="77777777" w:rsidR="00E11F0C" w:rsidRPr="00A66EBB" w:rsidRDefault="00E11F0C" w:rsidP="00E11F0C">
      <w:pPr>
        <w:spacing w:line="360" w:lineRule="auto"/>
        <w:rPr>
          <w:rFonts w:asciiTheme="minorHAnsi" w:hAnsiTheme="minorHAnsi" w:cs="Arial"/>
        </w:rPr>
      </w:pPr>
    </w:p>
    <w:p w14:paraId="2F618670" w14:textId="77777777" w:rsidR="00E11F0C" w:rsidRPr="00FD6BFE" w:rsidRDefault="00E11F0C" w:rsidP="00E11F0C">
      <w:pPr>
        <w:pStyle w:val="Prrafodelista"/>
        <w:numPr>
          <w:ilvl w:val="0"/>
          <w:numId w:val="28"/>
        </w:numPr>
        <w:ind w:left="360"/>
        <w:jc w:val="both"/>
        <w:rPr>
          <w:rFonts w:asciiTheme="minorHAnsi" w:hAnsiTheme="minorHAnsi" w:cs="Arial"/>
          <w:b/>
          <w:bCs/>
        </w:rPr>
      </w:pPr>
      <w:r w:rsidRPr="00FD6BFE">
        <w:rPr>
          <w:rFonts w:asciiTheme="minorHAnsi" w:hAnsiTheme="minorHAnsi" w:cs="Arial"/>
          <w:b/>
          <w:bCs/>
        </w:rPr>
        <w:t>Detalle en facturas de viviendas en casos individuales</w:t>
      </w:r>
      <w:r>
        <w:rPr>
          <w:rFonts w:asciiTheme="minorHAnsi" w:hAnsiTheme="minorHAnsi" w:cs="Arial"/>
          <w:b/>
          <w:bCs/>
        </w:rPr>
        <w:t xml:space="preserve"> con administración de recursos por el núcleo beneficiario</w:t>
      </w:r>
    </w:p>
    <w:p w14:paraId="4B6F3BD9" w14:textId="77777777" w:rsidR="00E11F0C" w:rsidRDefault="00E11F0C" w:rsidP="00E11F0C">
      <w:pPr>
        <w:jc w:val="both"/>
        <w:rPr>
          <w:rFonts w:asciiTheme="minorHAnsi" w:hAnsiTheme="minorHAnsi"/>
        </w:rPr>
      </w:pPr>
    </w:p>
    <w:p w14:paraId="0557C06A" w14:textId="77777777" w:rsidR="00E11F0C" w:rsidRPr="000028CD" w:rsidRDefault="00E11F0C" w:rsidP="00E11F0C">
      <w:pPr>
        <w:jc w:val="both"/>
        <w:rPr>
          <w:rFonts w:asciiTheme="minorHAnsi" w:hAnsiTheme="minorHAnsi" w:cs="Arial"/>
        </w:rPr>
      </w:pPr>
      <w:r w:rsidRPr="000028CD">
        <w:rPr>
          <w:rFonts w:asciiTheme="minorHAnsi" w:hAnsiTheme="minorHAnsi" w:cs="Arial"/>
        </w:rPr>
        <w:t>Las operaciones de BFV administradas por las familias beneficiarias no requerirán la emisión de factura electrónica, pues estos no cumplen con los supuestos del hecho generador previstos en el artículo 2 de la Ley 9635, de aquí que no se constituyen en contribuyentes de este impuesto.</w:t>
      </w:r>
    </w:p>
    <w:p w14:paraId="127D480D" w14:textId="77777777" w:rsidR="00E11F0C" w:rsidRDefault="00E11F0C" w:rsidP="00E11F0C"/>
    <w:p w14:paraId="6B41CE45" w14:textId="77777777" w:rsidR="00E11F0C" w:rsidRDefault="00E11F0C" w:rsidP="00E11F0C"/>
    <w:p w14:paraId="56932C12" w14:textId="77777777" w:rsidR="00E11F0C" w:rsidRDefault="00E11F0C" w:rsidP="00E11F0C"/>
    <w:p w14:paraId="670E83E1" w14:textId="77777777" w:rsidR="00E11F0C" w:rsidRPr="00E26C7A" w:rsidRDefault="00E11F0C" w:rsidP="00E26C7A">
      <w:pPr>
        <w:jc w:val="center"/>
        <w:rPr>
          <w:b/>
          <w:bCs/>
          <w:sz w:val="22"/>
          <w:szCs w:val="22"/>
        </w:rPr>
      </w:pPr>
      <w:r w:rsidRPr="00E26C7A">
        <w:rPr>
          <w:b/>
          <w:bCs/>
          <w:sz w:val="22"/>
          <w:szCs w:val="22"/>
        </w:rPr>
        <w:t>ANEXO 3</w:t>
      </w:r>
    </w:p>
    <w:p w14:paraId="32E64AAC" w14:textId="77777777" w:rsidR="00E11F0C" w:rsidRDefault="00E11F0C" w:rsidP="00E11F0C"/>
    <w:p w14:paraId="47CB6C98" w14:textId="77777777" w:rsidR="00E11F0C" w:rsidRDefault="00E11F0C" w:rsidP="00E11F0C">
      <w:pPr>
        <w:jc w:val="center"/>
        <w:rPr>
          <w:rFonts w:asciiTheme="minorHAnsi" w:hAnsiTheme="minorHAnsi" w:cs="Arial"/>
          <w:b/>
          <w:bCs/>
          <w:sz w:val="26"/>
          <w:szCs w:val="26"/>
        </w:rPr>
      </w:pPr>
      <w:r w:rsidRPr="00D55FBA">
        <w:rPr>
          <w:rFonts w:asciiTheme="minorHAnsi" w:hAnsiTheme="minorHAnsi" w:cs="Arial"/>
          <w:b/>
          <w:bCs/>
          <w:sz w:val="26"/>
          <w:szCs w:val="26"/>
        </w:rPr>
        <w:t xml:space="preserve">PROCEDIMIENTO DE MANEJO DE FACTURA </w:t>
      </w:r>
      <w:r>
        <w:rPr>
          <w:rFonts w:asciiTheme="minorHAnsi" w:hAnsiTheme="minorHAnsi" w:cs="Arial"/>
          <w:b/>
          <w:bCs/>
          <w:sz w:val="26"/>
          <w:szCs w:val="26"/>
        </w:rPr>
        <w:t>ELECTRÓNICA</w:t>
      </w:r>
    </w:p>
    <w:p w14:paraId="6211E154" w14:textId="77777777" w:rsidR="00E11F0C" w:rsidRPr="00D55FBA" w:rsidRDefault="00E11F0C" w:rsidP="00E11F0C">
      <w:pPr>
        <w:jc w:val="center"/>
        <w:rPr>
          <w:rFonts w:asciiTheme="minorHAnsi" w:hAnsiTheme="minorHAnsi" w:cs="Arial"/>
          <w:b/>
          <w:bCs/>
          <w:sz w:val="26"/>
          <w:szCs w:val="26"/>
        </w:rPr>
      </w:pPr>
      <w:r w:rsidRPr="00D55FBA">
        <w:rPr>
          <w:rFonts w:asciiTheme="minorHAnsi" w:hAnsiTheme="minorHAnsi" w:cs="Arial"/>
          <w:b/>
          <w:bCs/>
          <w:sz w:val="26"/>
          <w:szCs w:val="26"/>
        </w:rPr>
        <w:t>EN OPERACIONES DEL SFNV</w:t>
      </w:r>
    </w:p>
    <w:p w14:paraId="62FE32BF" w14:textId="77777777" w:rsidR="00E11F0C" w:rsidRPr="00D55FBA" w:rsidRDefault="00E11F0C" w:rsidP="00E11F0C">
      <w:pPr>
        <w:ind w:left="708" w:hanging="708"/>
        <w:jc w:val="center"/>
        <w:rPr>
          <w:rFonts w:asciiTheme="minorHAnsi" w:hAnsiTheme="minorHAnsi" w:cs="Arial"/>
          <w:b/>
          <w:bCs/>
          <w:sz w:val="26"/>
          <w:szCs w:val="26"/>
        </w:rPr>
      </w:pPr>
      <w:r w:rsidRPr="00D55FBA">
        <w:rPr>
          <w:rFonts w:asciiTheme="minorHAnsi" w:hAnsiTheme="minorHAnsi" w:cs="Arial"/>
          <w:b/>
          <w:bCs/>
          <w:sz w:val="26"/>
          <w:szCs w:val="26"/>
        </w:rPr>
        <w:t>P-IVA-001-2019 v1</w:t>
      </w:r>
    </w:p>
    <w:p w14:paraId="4CEDC46B" w14:textId="77777777" w:rsidR="00E11F0C" w:rsidRPr="00D55FBA" w:rsidRDefault="00E11F0C" w:rsidP="00E11F0C">
      <w:pPr>
        <w:spacing w:line="360" w:lineRule="auto"/>
        <w:jc w:val="both"/>
        <w:rPr>
          <w:rFonts w:asciiTheme="minorHAnsi" w:hAnsiTheme="minorHAnsi" w:cs="Arial"/>
        </w:rPr>
      </w:pPr>
    </w:p>
    <w:p w14:paraId="58952073" w14:textId="77777777" w:rsidR="00E11F0C" w:rsidRPr="00D55FBA" w:rsidRDefault="00E11F0C" w:rsidP="00E11F0C">
      <w:pPr>
        <w:jc w:val="both"/>
        <w:rPr>
          <w:rFonts w:asciiTheme="minorHAnsi" w:hAnsiTheme="minorHAnsi" w:cs="Arial"/>
        </w:rPr>
      </w:pPr>
      <w:r w:rsidRPr="00D55FBA">
        <w:rPr>
          <w:rFonts w:asciiTheme="minorHAnsi" w:hAnsiTheme="minorHAnsi" w:cs="Arial"/>
        </w:rPr>
        <w:t>En este documento se describe el procedimiento que deberán seguir las Entidades Autorizadas y empresas constructoras/desarrolladoras, relacionado con la emisión de facturas electrónicas en los distintos tipos de operaciones que se realizan en el SFNV, considerando casos individuales y proyectos con código de exoneración, y con tarifas regulares de IVA.</w:t>
      </w:r>
    </w:p>
    <w:p w14:paraId="6C0AC4F9" w14:textId="77777777" w:rsidR="00E11F0C" w:rsidRPr="00D55FBA" w:rsidRDefault="00E11F0C" w:rsidP="00E11F0C">
      <w:pPr>
        <w:jc w:val="both"/>
        <w:rPr>
          <w:rFonts w:asciiTheme="minorHAnsi" w:hAnsiTheme="minorHAnsi" w:cs="Arial"/>
        </w:rPr>
      </w:pPr>
    </w:p>
    <w:p w14:paraId="7433858E" w14:textId="77777777" w:rsidR="00E11F0C" w:rsidRPr="00D55FBA" w:rsidRDefault="00E11F0C" w:rsidP="00E11F0C">
      <w:pPr>
        <w:jc w:val="both"/>
        <w:rPr>
          <w:rFonts w:asciiTheme="minorHAnsi" w:hAnsiTheme="minorHAnsi" w:cs="Arial"/>
        </w:rPr>
      </w:pPr>
      <w:r w:rsidRPr="00D55FBA">
        <w:rPr>
          <w:rFonts w:asciiTheme="minorHAnsi" w:hAnsiTheme="minorHAnsi" w:cs="Arial"/>
        </w:rPr>
        <w:t>En el siguiente cuadro se muestra el resumen de parámetros del IVA y factura electrónica, según el propósito de la operación del BFV.</w:t>
      </w:r>
    </w:p>
    <w:p w14:paraId="77979796" w14:textId="77777777" w:rsidR="00E11F0C" w:rsidRPr="00D55FBA" w:rsidRDefault="00E11F0C" w:rsidP="00E11F0C">
      <w:pPr>
        <w:spacing w:line="360" w:lineRule="auto"/>
        <w:jc w:val="both"/>
        <w:rPr>
          <w:rFonts w:asciiTheme="minorHAnsi" w:hAnsiTheme="minorHAnsi" w:cs="Arial"/>
        </w:rPr>
      </w:pPr>
    </w:p>
    <w:tbl>
      <w:tblPr>
        <w:tblW w:w="5000" w:type="pct"/>
        <w:tblLayout w:type="fixed"/>
        <w:tblCellMar>
          <w:left w:w="70" w:type="dxa"/>
          <w:right w:w="70" w:type="dxa"/>
        </w:tblCellMar>
        <w:tblLook w:val="04A0" w:firstRow="1" w:lastRow="0" w:firstColumn="1" w:lastColumn="0" w:noHBand="0" w:noVBand="1"/>
      </w:tblPr>
      <w:tblGrid>
        <w:gridCol w:w="2836"/>
        <w:gridCol w:w="1701"/>
        <w:gridCol w:w="1279"/>
        <w:gridCol w:w="1702"/>
        <w:gridCol w:w="1312"/>
      </w:tblGrid>
      <w:tr w:rsidR="00E11F0C" w:rsidRPr="00D55FBA" w14:paraId="375695CD" w14:textId="77777777" w:rsidTr="00E11F0C">
        <w:trPr>
          <w:trHeight w:val="315"/>
        </w:trPr>
        <w:tc>
          <w:tcPr>
            <w:tcW w:w="1606" w:type="pct"/>
            <w:tcBorders>
              <w:top w:val="nil"/>
              <w:left w:val="nil"/>
              <w:bottom w:val="nil"/>
              <w:right w:val="nil"/>
            </w:tcBorders>
            <w:shd w:val="clear" w:color="auto" w:fill="auto"/>
            <w:noWrap/>
            <w:vAlign w:val="center"/>
            <w:hideMark/>
          </w:tcPr>
          <w:p w14:paraId="0D9F5134" w14:textId="77777777" w:rsidR="00E11F0C" w:rsidRPr="00B740EB" w:rsidRDefault="00E11F0C" w:rsidP="00E11F0C">
            <w:pPr>
              <w:rPr>
                <w:rFonts w:asciiTheme="minorHAnsi" w:hAnsiTheme="minorHAnsi"/>
                <w:sz w:val="20"/>
                <w:szCs w:val="20"/>
                <w:lang w:val="es-CR" w:eastAsia="es-CR"/>
              </w:rPr>
            </w:pPr>
          </w:p>
        </w:tc>
        <w:tc>
          <w:tcPr>
            <w:tcW w:w="1687"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3FAE72C" w14:textId="77777777" w:rsidR="00E11F0C" w:rsidRPr="00B740EB" w:rsidRDefault="00E11F0C" w:rsidP="00E11F0C">
            <w:pPr>
              <w:jc w:val="center"/>
              <w:rPr>
                <w:rFonts w:asciiTheme="minorHAnsi" w:hAnsiTheme="minorHAnsi"/>
                <w:b/>
                <w:bCs/>
                <w:i/>
                <w:iCs/>
                <w:color w:val="000000"/>
                <w:sz w:val="22"/>
                <w:szCs w:val="22"/>
                <w:lang w:val="es-CR" w:eastAsia="es-CR"/>
              </w:rPr>
            </w:pPr>
            <w:r w:rsidRPr="00B740EB">
              <w:rPr>
                <w:rFonts w:asciiTheme="minorHAnsi" w:hAnsiTheme="minorHAnsi"/>
                <w:b/>
                <w:bCs/>
                <w:i/>
                <w:iCs/>
                <w:color w:val="000000"/>
                <w:sz w:val="22"/>
                <w:szCs w:val="22"/>
                <w:lang w:val="es-CR" w:eastAsia="es-CR"/>
              </w:rPr>
              <w:t>Ordinario e individuales de artículo 59</w:t>
            </w:r>
          </w:p>
        </w:tc>
        <w:tc>
          <w:tcPr>
            <w:tcW w:w="1707" w:type="pct"/>
            <w:gridSpan w:val="2"/>
            <w:tcBorders>
              <w:top w:val="single" w:sz="8" w:space="0" w:color="auto"/>
              <w:left w:val="nil"/>
              <w:bottom w:val="single" w:sz="4" w:space="0" w:color="auto"/>
              <w:right w:val="single" w:sz="8" w:space="0" w:color="000000"/>
            </w:tcBorders>
            <w:shd w:val="clear" w:color="auto" w:fill="auto"/>
            <w:noWrap/>
            <w:vAlign w:val="center"/>
            <w:hideMark/>
          </w:tcPr>
          <w:p w14:paraId="3B834E10" w14:textId="77777777" w:rsidR="00E11F0C" w:rsidRPr="00B740EB" w:rsidRDefault="00E11F0C" w:rsidP="00E11F0C">
            <w:pPr>
              <w:jc w:val="center"/>
              <w:rPr>
                <w:rFonts w:asciiTheme="minorHAnsi" w:hAnsiTheme="minorHAnsi"/>
                <w:b/>
                <w:bCs/>
                <w:i/>
                <w:iCs/>
                <w:color w:val="000000"/>
                <w:sz w:val="22"/>
                <w:szCs w:val="22"/>
                <w:lang w:val="es-CR" w:eastAsia="es-CR"/>
              </w:rPr>
            </w:pPr>
            <w:r w:rsidRPr="00B740EB">
              <w:rPr>
                <w:rFonts w:asciiTheme="minorHAnsi" w:hAnsiTheme="minorHAnsi"/>
                <w:b/>
                <w:bCs/>
                <w:i/>
                <w:iCs/>
                <w:color w:val="000000"/>
                <w:sz w:val="22"/>
                <w:szCs w:val="22"/>
                <w:lang w:val="es-CR" w:eastAsia="es-CR"/>
              </w:rPr>
              <w:t>Proyectos de artículo 59</w:t>
            </w:r>
          </w:p>
        </w:tc>
      </w:tr>
      <w:tr w:rsidR="00E11F0C" w:rsidRPr="00D55FBA" w14:paraId="1358A9A6" w14:textId="77777777" w:rsidTr="00E11F0C">
        <w:trPr>
          <w:trHeight w:val="315"/>
        </w:trPr>
        <w:tc>
          <w:tcPr>
            <w:tcW w:w="1606" w:type="pct"/>
            <w:tcBorders>
              <w:top w:val="single" w:sz="8" w:space="0" w:color="auto"/>
              <w:left w:val="single" w:sz="8" w:space="0" w:color="auto"/>
              <w:bottom w:val="nil"/>
              <w:right w:val="single" w:sz="8" w:space="0" w:color="auto"/>
            </w:tcBorders>
            <w:shd w:val="clear" w:color="auto" w:fill="auto"/>
            <w:noWrap/>
            <w:vAlign w:val="center"/>
            <w:hideMark/>
          </w:tcPr>
          <w:p w14:paraId="0FBDB916" w14:textId="77777777" w:rsidR="00E11F0C" w:rsidRPr="00B740EB" w:rsidRDefault="00E11F0C" w:rsidP="00E11F0C">
            <w:pPr>
              <w:jc w:val="center"/>
              <w:rPr>
                <w:rFonts w:asciiTheme="minorHAnsi" w:hAnsiTheme="minorHAnsi"/>
                <w:b/>
                <w:bCs/>
                <w:i/>
                <w:iCs/>
                <w:color w:val="000000"/>
                <w:sz w:val="22"/>
                <w:szCs w:val="22"/>
                <w:lang w:val="es-CR" w:eastAsia="es-CR"/>
              </w:rPr>
            </w:pPr>
            <w:r w:rsidRPr="00B740EB">
              <w:rPr>
                <w:rFonts w:asciiTheme="minorHAnsi" w:hAnsiTheme="minorHAnsi"/>
                <w:b/>
                <w:bCs/>
                <w:i/>
                <w:iCs/>
                <w:color w:val="000000"/>
                <w:sz w:val="22"/>
                <w:szCs w:val="22"/>
                <w:lang w:val="es-CR" w:eastAsia="es-CR"/>
              </w:rPr>
              <w:t>Propósito</w:t>
            </w:r>
          </w:p>
        </w:tc>
        <w:tc>
          <w:tcPr>
            <w:tcW w:w="963" w:type="pct"/>
            <w:tcBorders>
              <w:top w:val="nil"/>
              <w:left w:val="nil"/>
              <w:bottom w:val="nil"/>
              <w:right w:val="single" w:sz="4" w:space="0" w:color="auto"/>
            </w:tcBorders>
            <w:shd w:val="clear" w:color="auto" w:fill="auto"/>
            <w:noWrap/>
            <w:vAlign w:val="center"/>
            <w:hideMark/>
          </w:tcPr>
          <w:p w14:paraId="7C722BC6" w14:textId="77777777" w:rsidR="00E11F0C" w:rsidRPr="00B740EB" w:rsidRDefault="00E11F0C" w:rsidP="00E11F0C">
            <w:pPr>
              <w:jc w:val="center"/>
              <w:rPr>
                <w:rFonts w:asciiTheme="minorHAnsi" w:hAnsiTheme="minorHAnsi"/>
                <w:b/>
                <w:bCs/>
                <w:i/>
                <w:iCs/>
                <w:color w:val="000000"/>
                <w:sz w:val="22"/>
                <w:szCs w:val="22"/>
                <w:lang w:val="es-CR" w:eastAsia="es-CR"/>
              </w:rPr>
            </w:pPr>
            <w:r w:rsidRPr="00B740EB">
              <w:rPr>
                <w:rFonts w:asciiTheme="minorHAnsi" w:hAnsiTheme="minorHAnsi"/>
                <w:b/>
                <w:bCs/>
                <w:i/>
                <w:iCs/>
                <w:color w:val="000000"/>
                <w:sz w:val="22"/>
                <w:szCs w:val="22"/>
                <w:lang w:val="es-CR" w:eastAsia="es-CR"/>
              </w:rPr>
              <w:t>Reconocimiento del IVA</w:t>
            </w:r>
          </w:p>
        </w:tc>
        <w:tc>
          <w:tcPr>
            <w:tcW w:w="724" w:type="pct"/>
            <w:tcBorders>
              <w:top w:val="nil"/>
              <w:left w:val="nil"/>
              <w:bottom w:val="nil"/>
              <w:right w:val="single" w:sz="8" w:space="0" w:color="auto"/>
            </w:tcBorders>
            <w:shd w:val="clear" w:color="auto" w:fill="auto"/>
            <w:noWrap/>
            <w:vAlign w:val="center"/>
            <w:hideMark/>
          </w:tcPr>
          <w:p w14:paraId="43064044" w14:textId="77777777" w:rsidR="00E11F0C" w:rsidRPr="00B740EB" w:rsidRDefault="00E11F0C" w:rsidP="00E11F0C">
            <w:pPr>
              <w:jc w:val="center"/>
              <w:rPr>
                <w:rFonts w:asciiTheme="minorHAnsi" w:hAnsiTheme="minorHAnsi"/>
                <w:b/>
                <w:bCs/>
                <w:i/>
                <w:iCs/>
                <w:color w:val="000000"/>
                <w:sz w:val="22"/>
                <w:szCs w:val="22"/>
                <w:lang w:val="es-CR" w:eastAsia="es-CR"/>
              </w:rPr>
            </w:pPr>
            <w:r w:rsidRPr="00B740EB">
              <w:rPr>
                <w:rFonts w:asciiTheme="minorHAnsi" w:hAnsiTheme="minorHAnsi"/>
                <w:b/>
                <w:bCs/>
                <w:i/>
                <w:iCs/>
                <w:color w:val="000000"/>
                <w:sz w:val="22"/>
                <w:szCs w:val="22"/>
                <w:lang w:val="es-CR" w:eastAsia="es-CR"/>
              </w:rPr>
              <w:t>Factura y destinatario</w:t>
            </w:r>
          </w:p>
        </w:tc>
        <w:tc>
          <w:tcPr>
            <w:tcW w:w="964" w:type="pct"/>
            <w:tcBorders>
              <w:top w:val="nil"/>
              <w:left w:val="nil"/>
              <w:bottom w:val="nil"/>
              <w:right w:val="single" w:sz="4" w:space="0" w:color="auto"/>
            </w:tcBorders>
            <w:shd w:val="clear" w:color="auto" w:fill="auto"/>
            <w:noWrap/>
            <w:vAlign w:val="center"/>
            <w:hideMark/>
          </w:tcPr>
          <w:p w14:paraId="61DC5BEC" w14:textId="77777777" w:rsidR="00E11F0C" w:rsidRPr="00B740EB" w:rsidRDefault="00E11F0C" w:rsidP="00E11F0C">
            <w:pPr>
              <w:jc w:val="center"/>
              <w:rPr>
                <w:rFonts w:asciiTheme="minorHAnsi" w:hAnsiTheme="minorHAnsi"/>
                <w:b/>
                <w:bCs/>
                <w:i/>
                <w:iCs/>
                <w:color w:val="000000"/>
                <w:sz w:val="22"/>
                <w:szCs w:val="22"/>
                <w:lang w:val="es-CR" w:eastAsia="es-CR"/>
              </w:rPr>
            </w:pPr>
            <w:r w:rsidRPr="00B740EB">
              <w:rPr>
                <w:rFonts w:asciiTheme="minorHAnsi" w:hAnsiTheme="minorHAnsi"/>
                <w:b/>
                <w:bCs/>
                <w:i/>
                <w:iCs/>
                <w:color w:val="000000"/>
                <w:sz w:val="22"/>
                <w:szCs w:val="22"/>
                <w:lang w:val="es-CR" w:eastAsia="es-CR"/>
              </w:rPr>
              <w:t>Reconocimiento del IVA</w:t>
            </w:r>
          </w:p>
        </w:tc>
        <w:tc>
          <w:tcPr>
            <w:tcW w:w="743" w:type="pct"/>
            <w:tcBorders>
              <w:top w:val="nil"/>
              <w:left w:val="nil"/>
              <w:bottom w:val="nil"/>
              <w:right w:val="single" w:sz="8" w:space="0" w:color="auto"/>
            </w:tcBorders>
            <w:shd w:val="clear" w:color="auto" w:fill="auto"/>
            <w:noWrap/>
            <w:vAlign w:val="center"/>
            <w:hideMark/>
          </w:tcPr>
          <w:p w14:paraId="5DBF6A2A" w14:textId="77777777" w:rsidR="00E11F0C" w:rsidRPr="00B740EB" w:rsidRDefault="00E11F0C" w:rsidP="00E11F0C">
            <w:pPr>
              <w:jc w:val="center"/>
              <w:rPr>
                <w:rFonts w:asciiTheme="minorHAnsi" w:hAnsiTheme="minorHAnsi"/>
                <w:b/>
                <w:bCs/>
                <w:i/>
                <w:iCs/>
                <w:color w:val="000000"/>
                <w:sz w:val="22"/>
                <w:szCs w:val="22"/>
                <w:lang w:val="es-CR" w:eastAsia="es-CR"/>
              </w:rPr>
            </w:pPr>
            <w:r w:rsidRPr="00B740EB">
              <w:rPr>
                <w:rFonts w:asciiTheme="minorHAnsi" w:hAnsiTheme="minorHAnsi"/>
                <w:b/>
                <w:bCs/>
                <w:i/>
                <w:iCs/>
                <w:color w:val="000000"/>
                <w:sz w:val="22"/>
                <w:szCs w:val="22"/>
                <w:lang w:val="es-CR" w:eastAsia="es-CR"/>
              </w:rPr>
              <w:t>Factura y destinatario</w:t>
            </w:r>
          </w:p>
        </w:tc>
      </w:tr>
      <w:tr w:rsidR="00E11F0C" w:rsidRPr="00D55FBA" w14:paraId="2BFE2EF1" w14:textId="77777777" w:rsidTr="00E11F0C">
        <w:trPr>
          <w:trHeight w:val="315"/>
        </w:trPr>
        <w:tc>
          <w:tcPr>
            <w:tcW w:w="1606" w:type="pct"/>
            <w:tcBorders>
              <w:top w:val="single" w:sz="8" w:space="0" w:color="auto"/>
              <w:left w:val="single" w:sz="8" w:space="0" w:color="auto"/>
              <w:bottom w:val="nil"/>
              <w:right w:val="single" w:sz="8" w:space="0" w:color="auto"/>
            </w:tcBorders>
            <w:shd w:val="clear" w:color="auto" w:fill="auto"/>
            <w:noWrap/>
            <w:vAlign w:val="center"/>
            <w:hideMark/>
          </w:tcPr>
          <w:p w14:paraId="4B70F75B" w14:textId="77777777" w:rsidR="00E11F0C" w:rsidRPr="00B740EB" w:rsidRDefault="00E11F0C" w:rsidP="00E11F0C">
            <w:pPr>
              <w:jc w:val="both"/>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lastRenderedPageBreak/>
              <w:t>Compra de Vivienda Existente</w:t>
            </w:r>
          </w:p>
        </w:tc>
        <w:tc>
          <w:tcPr>
            <w:tcW w:w="963" w:type="pct"/>
            <w:tcBorders>
              <w:top w:val="single" w:sz="8" w:space="0" w:color="auto"/>
              <w:left w:val="single" w:sz="8" w:space="0" w:color="auto"/>
              <w:bottom w:val="nil"/>
              <w:right w:val="single" w:sz="4" w:space="0" w:color="auto"/>
            </w:tcBorders>
            <w:shd w:val="clear" w:color="auto" w:fill="auto"/>
            <w:noWrap/>
            <w:vAlign w:val="center"/>
            <w:hideMark/>
          </w:tcPr>
          <w:p w14:paraId="47CE44C9" w14:textId="77777777" w:rsidR="00E11F0C" w:rsidRPr="00B740EB" w:rsidRDefault="00E11F0C" w:rsidP="00E11F0C">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Vía mercado</w:t>
            </w:r>
          </w:p>
        </w:tc>
        <w:tc>
          <w:tcPr>
            <w:tcW w:w="724" w:type="pct"/>
            <w:tcBorders>
              <w:top w:val="single" w:sz="8" w:space="0" w:color="auto"/>
              <w:left w:val="nil"/>
              <w:bottom w:val="nil"/>
              <w:right w:val="single" w:sz="8" w:space="0" w:color="auto"/>
            </w:tcBorders>
            <w:shd w:val="clear" w:color="auto" w:fill="auto"/>
            <w:noWrap/>
            <w:vAlign w:val="center"/>
            <w:hideMark/>
          </w:tcPr>
          <w:p w14:paraId="4F31ADFB" w14:textId="77777777" w:rsidR="00E11F0C" w:rsidRPr="00B740EB" w:rsidRDefault="00E11F0C" w:rsidP="00E11F0C">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No se debe emitir</w:t>
            </w:r>
          </w:p>
        </w:tc>
        <w:tc>
          <w:tcPr>
            <w:tcW w:w="964" w:type="pct"/>
            <w:tcBorders>
              <w:top w:val="single" w:sz="8" w:space="0" w:color="auto"/>
              <w:left w:val="nil"/>
              <w:bottom w:val="nil"/>
              <w:right w:val="single" w:sz="4" w:space="0" w:color="auto"/>
            </w:tcBorders>
            <w:shd w:val="clear" w:color="auto" w:fill="auto"/>
            <w:noWrap/>
            <w:vAlign w:val="center"/>
            <w:hideMark/>
          </w:tcPr>
          <w:p w14:paraId="3FEC63A7" w14:textId="77777777" w:rsidR="00E11F0C" w:rsidRPr="00B740EB" w:rsidRDefault="00E11F0C" w:rsidP="00E11F0C">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Vía mercado</w:t>
            </w:r>
          </w:p>
        </w:tc>
        <w:tc>
          <w:tcPr>
            <w:tcW w:w="743" w:type="pct"/>
            <w:tcBorders>
              <w:top w:val="single" w:sz="8" w:space="0" w:color="auto"/>
              <w:left w:val="nil"/>
              <w:bottom w:val="nil"/>
              <w:right w:val="single" w:sz="8" w:space="0" w:color="auto"/>
            </w:tcBorders>
            <w:shd w:val="clear" w:color="auto" w:fill="auto"/>
            <w:noWrap/>
            <w:vAlign w:val="center"/>
            <w:hideMark/>
          </w:tcPr>
          <w:p w14:paraId="6AB7E5F7" w14:textId="77777777" w:rsidR="00E11F0C" w:rsidRPr="00B740EB" w:rsidRDefault="00E11F0C" w:rsidP="00E11F0C">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No se debe emitir</w:t>
            </w:r>
          </w:p>
        </w:tc>
      </w:tr>
      <w:tr w:rsidR="00E11F0C" w:rsidRPr="00D55FBA" w14:paraId="0057573C" w14:textId="77777777" w:rsidTr="00E11F0C">
        <w:trPr>
          <w:trHeight w:val="300"/>
        </w:trPr>
        <w:tc>
          <w:tcPr>
            <w:tcW w:w="1606"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515B90D7" w14:textId="77777777" w:rsidR="00E11F0C" w:rsidRPr="00B740EB" w:rsidRDefault="00E11F0C" w:rsidP="00E11F0C">
            <w:pPr>
              <w:jc w:val="both"/>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Adquisición de bienes inmuebles y construcción</w:t>
            </w:r>
          </w:p>
        </w:tc>
        <w:tc>
          <w:tcPr>
            <w:tcW w:w="963" w:type="pct"/>
            <w:tcBorders>
              <w:top w:val="single" w:sz="8" w:space="0" w:color="auto"/>
              <w:left w:val="nil"/>
              <w:bottom w:val="single" w:sz="4" w:space="0" w:color="auto"/>
              <w:right w:val="single" w:sz="4" w:space="0" w:color="auto"/>
            </w:tcBorders>
            <w:shd w:val="clear" w:color="auto" w:fill="auto"/>
            <w:noWrap/>
            <w:vAlign w:val="center"/>
            <w:hideMark/>
          </w:tcPr>
          <w:p w14:paraId="40D07846" w14:textId="77777777" w:rsidR="00E11F0C" w:rsidRPr="00B740EB" w:rsidRDefault="00E11F0C" w:rsidP="00E11F0C">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c>
          <w:tcPr>
            <w:tcW w:w="724" w:type="pct"/>
            <w:tcBorders>
              <w:top w:val="single" w:sz="8" w:space="0" w:color="auto"/>
              <w:left w:val="nil"/>
              <w:bottom w:val="single" w:sz="4" w:space="0" w:color="auto"/>
              <w:right w:val="single" w:sz="8" w:space="0" w:color="auto"/>
            </w:tcBorders>
            <w:shd w:val="clear" w:color="auto" w:fill="auto"/>
            <w:noWrap/>
            <w:vAlign w:val="center"/>
            <w:hideMark/>
          </w:tcPr>
          <w:p w14:paraId="18A2EC0D" w14:textId="77777777" w:rsidR="00E11F0C" w:rsidRPr="00B740EB" w:rsidRDefault="00E11F0C" w:rsidP="00E11F0C">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c>
          <w:tcPr>
            <w:tcW w:w="964" w:type="pct"/>
            <w:tcBorders>
              <w:top w:val="single" w:sz="8" w:space="0" w:color="auto"/>
              <w:left w:val="nil"/>
              <w:bottom w:val="single" w:sz="4" w:space="0" w:color="auto"/>
              <w:right w:val="single" w:sz="4" w:space="0" w:color="auto"/>
            </w:tcBorders>
            <w:shd w:val="clear" w:color="auto" w:fill="auto"/>
            <w:noWrap/>
            <w:vAlign w:val="center"/>
            <w:hideMark/>
          </w:tcPr>
          <w:p w14:paraId="3D46614D" w14:textId="77777777" w:rsidR="00E11F0C" w:rsidRPr="00B740EB" w:rsidRDefault="00E11F0C" w:rsidP="00E11F0C">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c>
          <w:tcPr>
            <w:tcW w:w="743" w:type="pct"/>
            <w:tcBorders>
              <w:top w:val="single" w:sz="8" w:space="0" w:color="auto"/>
              <w:left w:val="nil"/>
              <w:bottom w:val="single" w:sz="4" w:space="0" w:color="auto"/>
              <w:right w:val="single" w:sz="8" w:space="0" w:color="auto"/>
            </w:tcBorders>
            <w:shd w:val="clear" w:color="auto" w:fill="auto"/>
            <w:noWrap/>
            <w:vAlign w:val="center"/>
            <w:hideMark/>
          </w:tcPr>
          <w:p w14:paraId="500F91C0" w14:textId="77777777" w:rsidR="00E11F0C" w:rsidRPr="00B740EB" w:rsidRDefault="00E11F0C" w:rsidP="00E11F0C">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r>
      <w:tr w:rsidR="00E11F0C" w:rsidRPr="00D55FBA" w14:paraId="7FC5EFDA" w14:textId="77777777" w:rsidTr="00E11F0C">
        <w:trPr>
          <w:trHeight w:val="300"/>
        </w:trPr>
        <w:tc>
          <w:tcPr>
            <w:tcW w:w="1606" w:type="pct"/>
            <w:tcBorders>
              <w:top w:val="nil"/>
              <w:left w:val="single" w:sz="8" w:space="0" w:color="auto"/>
              <w:bottom w:val="single" w:sz="4" w:space="0" w:color="auto"/>
              <w:right w:val="single" w:sz="8" w:space="0" w:color="auto"/>
            </w:tcBorders>
            <w:shd w:val="clear" w:color="auto" w:fill="auto"/>
            <w:vAlign w:val="center"/>
            <w:hideMark/>
          </w:tcPr>
          <w:p w14:paraId="31BA3C2A" w14:textId="77777777" w:rsidR="00E11F0C" w:rsidRPr="00B740EB" w:rsidRDefault="00E11F0C" w:rsidP="00E11F0C">
            <w:pPr>
              <w:jc w:val="both"/>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 xml:space="preserve">   Bien inmueble</w:t>
            </w:r>
          </w:p>
        </w:tc>
        <w:tc>
          <w:tcPr>
            <w:tcW w:w="963" w:type="pct"/>
            <w:tcBorders>
              <w:top w:val="nil"/>
              <w:left w:val="nil"/>
              <w:bottom w:val="single" w:sz="4" w:space="0" w:color="auto"/>
              <w:right w:val="single" w:sz="4" w:space="0" w:color="auto"/>
            </w:tcBorders>
            <w:shd w:val="clear" w:color="auto" w:fill="auto"/>
            <w:noWrap/>
            <w:vAlign w:val="center"/>
            <w:hideMark/>
          </w:tcPr>
          <w:p w14:paraId="50A2E6E8" w14:textId="77777777" w:rsidR="00E11F0C" w:rsidRPr="00B740EB" w:rsidRDefault="00E11F0C" w:rsidP="00E11F0C">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Vía mercado</w:t>
            </w:r>
          </w:p>
        </w:tc>
        <w:tc>
          <w:tcPr>
            <w:tcW w:w="724" w:type="pct"/>
            <w:tcBorders>
              <w:top w:val="nil"/>
              <w:left w:val="nil"/>
              <w:bottom w:val="single" w:sz="4" w:space="0" w:color="auto"/>
              <w:right w:val="single" w:sz="8" w:space="0" w:color="auto"/>
            </w:tcBorders>
            <w:shd w:val="clear" w:color="auto" w:fill="auto"/>
            <w:noWrap/>
            <w:vAlign w:val="center"/>
            <w:hideMark/>
          </w:tcPr>
          <w:p w14:paraId="14813DBB" w14:textId="77777777" w:rsidR="00E11F0C" w:rsidRPr="00B740EB" w:rsidRDefault="00E11F0C" w:rsidP="00E11F0C">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No se debe emitir</w:t>
            </w:r>
          </w:p>
        </w:tc>
        <w:tc>
          <w:tcPr>
            <w:tcW w:w="964" w:type="pct"/>
            <w:tcBorders>
              <w:top w:val="nil"/>
              <w:left w:val="nil"/>
              <w:bottom w:val="single" w:sz="4" w:space="0" w:color="auto"/>
              <w:right w:val="single" w:sz="4" w:space="0" w:color="auto"/>
            </w:tcBorders>
            <w:shd w:val="clear" w:color="auto" w:fill="auto"/>
            <w:noWrap/>
            <w:vAlign w:val="center"/>
            <w:hideMark/>
          </w:tcPr>
          <w:p w14:paraId="3D29F48B" w14:textId="77777777" w:rsidR="00E11F0C" w:rsidRPr="00B740EB" w:rsidRDefault="00E11F0C" w:rsidP="00E11F0C">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Vía mercado</w:t>
            </w:r>
          </w:p>
        </w:tc>
        <w:tc>
          <w:tcPr>
            <w:tcW w:w="743" w:type="pct"/>
            <w:tcBorders>
              <w:top w:val="nil"/>
              <w:left w:val="nil"/>
              <w:bottom w:val="single" w:sz="4" w:space="0" w:color="auto"/>
              <w:right w:val="single" w:sz="8" w:space="0" w:color="auto"/>
            </w:tcBorders>
            <w:shd w:val="clear" w:color="auto" w:fill="auto"/>
            <w:noWrap/>
            <w:vAlign w:val="center"/>
            <w:hideMark/>
          </w:tcPr>
          <w:p w14:paraId="0D974886" w14:textId="77777777" w:rsidR="00E11F0C" w:rsidRPr="00B740EB" w:rsidRDefault="00E11F0C" w:rsidP="00E11F0C">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No se debe emitir</w:t>
            </w:r>
          </w:p>
        </w:tc>
      </w:tr>
      <w:tr w:rsidR="00E11F0C" w:rsidRPr="00D55FBA" w14:paraId="3EFEAA46" w14:textId="77777777" w:rsidTr="00E11F0C">
        <w:trPr>
          <w:trHeight w:val="300"/>
        </w:trPr>
        <w:tc>
          <w:tcPr>
            <w:tcW w:w="1606" w:type="pct"/>
            <w:tcBorders>
              <w:top w:val="nil"/>
              <w:left w:val="single" w:sz="8" w:space="0" w:color="auto"/>
              <w:bottom w:val="single" w:sz="4" w:space="0" w:color="auto"/>
              <w:right w:val="single" w:sz="8" w:space="0" w:color="auto"/>
            </w:tcBorders>
            <w:shd w:val="clear" w:color="auto" w:fill="auto"/>
            <w:vAlign w:val="center"/>
            <w:hideMark/>
          </w:tcPr>
          <w:p w14:paraId="678F80B8" w14:textId="77777777" w:rsidR="00E11F0C" w:rsidRPr="00B740EB" w:rsidRDefault="00E11F0C" w:rsidP="00E11F0C">
            <w:pPr>
              <w:jc w:val="both"/>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 xml:space="preserve">   Construcción con empresa</w:t>
            </w:r>
          </w:p>
        </w:tc>
        <w:tc>
          <w:tcPr>
            <w:tcW w:w="963" w:type="pct"/>
            <w:tcBorders>
              <w:top w:val="nil"/>
              <w:left w:val="nil"/>
              <w:bottom w:val="single" w:sz="4" w:space="0" w:color="auto"/>
              <w:right w:val="single" w:sz="4" w:space="0" w:color="auto"/>
            </w:tcBorders>
            <w:shd w:val="clear" w:color="auto" w:fill="auto"/>
            <w:noWrap/>
            <w:vAlign w:val="center"/>
            <w:hideMark/>
          </w:tcPr>
          <w:p w14:paraId="0749FCDF" w14:textId="77777777" w:rsidR="00E11F0C" w:rsidRPr="00B740EB" w:rsidRDefault="00E11F0C" w:rsidP="00E11F0C">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Vía presupuesto tipo 1</w:t>
            </w:r>
          </w:p>
        </w:tc>
        <w:tc>
          <w:tcPr>
            <w:tcW w:w="724" w:type="pct"/>
            <w:tcBorders>
              <w:top w:val="nil"/>
              <w:left w:val="nil"/>
              <w:bottom w:val="single" w:sz="4" w:space="0" w:color="auto"/>
              <w:right w:val="single" w:sz="8" w:space="0" w:color="auto"/>
            </w:tcBorders>
            <w:shd w:val="clear" w:color="auto" w:fill="auto"/>
            <w:noWrap/>
            <w:vAlign w:val="center"/>
            <w:hideMark/>
          </w:tcPr>
          <w:p w14:paraId="3C76AB50" w14:textId="77777777" w:rsidR="00E11F0C" w:rsidRPr="00B740EB" w:rsidRDefault="00E11F0C" w:rsidP="00E11F0C">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 xml:space="preserve">Sí </w:t>
            </w:r>
            <w:r w:rsidRPr="00D55FBA">
              <w:rPr>
                <w:rFonts w:asciiTheme="minorHAnsi" w:hAnsiTheme="minorHAnsi"/>
                <w:color w:val="000000"/>
                <w:sz w:val="22"/>
                <w:szCs w:val="22"/>
                <w:lang w:val="es-CR" w:eastAsia="es-CR"/>
              </w:rPr>
              <w:t>/</w:t>
            </w:r>
            <w:r w:rsidRPr="00B740EB">
              <w:rPr>
                <w:rFonts w:asciiTheme="minorHAnsi" w:hAnsiTheme="minorHAnsi"/>
                <w:color w:val="000000"/>
                <w:sz w:val="22"/>
                <w:szCs w:val="22"/>
                <w:lang w:val="es-CR" w:eastAsia="es-CR"/>
              </w:rPr>
              <w:t xml:space="preserve"> beneficiario</w:t>
            </w:r>
          </w:p>
        </w:tc>
        <w:tc>
          <w:tcPr>
            <w:tcW w:w="964" w:type="pct"/>
            <w:tcBorders>
              <w:top w:val="nil"/>
              <w:left w:val="nil"/>
              <w:bottom w:val="single" w:sz="4" w:space="0" w:color="auto"/>
              <w:right w:val="single" w:sz="4" w:space="0" w:color="auto"/>
            </w:tcBorders>
            <w:shd w:val="clear" w:color="auto" w:fill="auto"/>
            <w:noWrap/>
            <w:vAlign w:val="center"/>
            <w:hideMark/>
          </w:tcPr>
          <w:p w14:paraId="2F96EDA9" w14:textId="77777777" w:rsidR="00E11F0C" w:rsidRPr="00B740EB" w:rsidRDefault="00E11F0C" w:rsidP="00E11F0C">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Vía presupuesto tipo 1</w:t>
            </w:r>
          </w:p>
        </w:tc>
        <w:tc>
          <w:tcPr>
            <w:tcW w:w="743" w:type="pct"/>
            <w:tcBorders>
              <w:top w:val="nil"/>
              <w:left w:val="nil"/>
              <w:bottom w:val="single" w:sz="4" w:space="0" w:color="auto"/>
              <w:right w:val="single" w:sz="8" w:space="0" w:color="auto"/>
            </w:tcBorders>
            <w:shd w:val="clear" w:color="auto" w:fill="auto"/>
            <w:noWrap/>
            <w:vAlign w:val="center"/>
            <w:hideMark/>
          </w:tcPr>
          <w:p w14:paraId="4C283ED1" w14:textId="77777777" w:rsidR="00E11F0C" w:rsidRPr="00B740EB" w:rsidRDefault="00E11F0C" w:rsidP="00E11F0C">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 xml:space="preserve">Sí </w:t>
            </w:r>
            <w:r w:rsidRPr="00D55FBA">
              <w:rPr>
                <w:rFonts w:asciiTheme="minorHAnsi" w:hAnsiTheme="minorHAnsi"/>
                <w:color w:val="000000"/>
                <w:sz w:val="22"/>
                <w:szCs w:val="22"/>
                <w:lang w:val="es-CR" w:eastAsia="es-CR"/>
              </w:rPr>
              <w:t>/</w:t>
            </w:r>
            <w:r w:rsidRPr="00B740EB">
              <w:rPr>
                <w:rFonts w:asciiTheme="minorHAnsi" w:hAnsiTheme="minorHAnsi"/>
                <w:color w:val="000000"/>
                <w:sz w:val="22"/>
                <w:szCs w:val="22"/>
                <w:lang w:val="es-CR" w:eastAsia="es-CR"/>
              </w:rPr>
              <w:t xml:space="preserve"> BANHVI</w:t>
            </w:r>
          </w:p>
        </w:tc>
      </w:tr>
      <w:tr w:rsidR="00E11F0C" w:rsidRPr="00D55FBA" w14:paraId="7FD9FBEE" w14:textId="77777777" w:rsidTr="00E11F0C">
        <w:trPr>
          <w:trHeight w:val="315"/>
        </w:trPr>
        <w:tc>
          <w:tcPr>
            <w:tcW w:w="1606" w:type="pct"/>
            <w:tcBorders>
              <w:top w:val="nil"/>
              <w:left w:val="single" w:sz="8" w:space="0" w:color="auto"/>
              <w:bottom w:val="single" w:sz="8" w:space="0" w:color="auto"/>
              <w:right w:val="single" w:sz="8" w:space="0" w:color="auto"/>
            </w:tcBorders>
            <w:shd w:val="clear" w:color="auto" w:fill="auto"/>
            <w:vAlign w:val="center"/>
            <w:hideMark/>
          </w:tcPr>
          <w:p w14:paraId="4AD70ACF" w14:textId="77777777" w:rsidR="00E11F0C" w:rsidRPr="00D55FBA" w:rsidRDefault="00E11F0C" w:rsidP="00E11F0C">
            <w:pPr>
              <w:jc w:val="both"/>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 xml:space="preserve">   Construcción con</w:t>
            </w:r>
          </w:p>
          <w:p w14:paraId="36C676B3" w14:textId="77777777" w:rsidR="00E11F0C" w:rsidRPr="00B740EB" w:rsidRDefault="00E11F0C" w:rsidP="00E11F0C">
            <w:pPr>
              <w:jc w:val="both"/>
              <w:rPr>
                <w:rFonts w:asciiTheme="minorHAnsi" w:hAnsiTheme="minorHAnsi"/>
                <w:i/>
                <w:iCs/>
                <w:color w:val="000000"/>
                <w:sz w:val="22"/>
                <w:szCs w:val="22"/>
                <w:lang w:val="es-CR" w:eastAsia="es-CR"/>
              </w:rPr>
            </w:pPr>
            <w:r w:rsidRPr="00D55FBA">
              <w:rPr>
                <w:rFonts w:asciiTheme="minorHAnsi" w:hAnsiTheme="minorHAnsi"/>
                <w:i/>
                <w:iCs/>
                <w:color w:val="000000"/>
                <w:sz w:val="22"/>
                <w:szCs w:val="22"/>
                <w:lang w:val="es-CR" w:eastAsia="es-CR"/>
              </w:rPr>
              <w:t xml:space="preserve">  </w:t>
            </w:r>
            <w:r w:rsidRPr="00B740EB">
              <w:rPr>
                <w:rFonts w:asciiTheme="minorHAnsi" w:hAnsiTheme="minorHAnsi"/>
                <w:i/>
                <w:iCs/>
                <w:color w:val="000000"/>
                <w:sz w:val="22"/>
                <w:szCs w:val="22"/>
                <w:lang w:val="es-CR" w:eastAsia="es-CR"/>
              </w:rPr>
              <w:t xml:space="preserve"> administración por familia</w:t>
            </w:r>
          </w:p>
        </w:tc>
        <w:tc>
          <w:tcPr>
            <w:tcW w:w="963" w:type="pct"/>
            <w:tcBorders>
              <w:top w:val="nil"/>
              <w:left w:val="nil"/>
              <w:bottom w:val="single" w:sz="8" w:space="0" w:color="auto"/>
              <w:right w:val="single" w:sz="4" w:space="0" w:color="auto"/>
            </w:tcBorders>
            <w:shd w:val="clear" w:color="auto" w:fill="auto"/>
            <w:noWrap/>
            <w:vAlign w:val="center"/>
            <w:hideMark/>
          </w:tcPr>
          <w:p w14:paraId="76C48026" w14:textId="77777777" w:rsidR="00E11F0C" w:rsidRPr="00B740EB" w:rsidRDefault="00E11F0C" w:rsidP="00E11F0C">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Vía presupuesto tipo 2</w:t>
            </w:r>
          </w:p>
        </w:tc>
        <w:tc>
          <w:tcPr>
            <w:tcW w:w="724" w:type="pct"/>
            <w:tcBorders>
              <w:top w:val="nil"/>
              <w:left w:val="nil"/>
              <w:bottom w:val="single" w:sz="8" w:space="0" w:color="auto"/>
              <w:right w:val="single" w:sz="8" w:space="0" w:color="auto"/>
            </w:tcBorders>
            <w:shd w:val="clear" w:color="auto" w:fill="auto"/>
            <w:noWrap/>
            <w:vAlign w:val="center"/>
            <w:hideMark/>
          </w:tcPr>
          <w:p w14:paraId="6B752AD0" w14:textId="77777777" w:rsidR="00E11F0C" w:rsidRPr="00B740EB" w:rsidRDefault="00E11F0C" w:rsidP="00E11F0C">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No se debe emitir</w:t>
            </w:r>
          </w:p>
        </w:tc>
        <w:tc>
          <w:tcPr>
            <w:tcW w:w="964" w:type="pct"/>
            <w:tcBorders>
              <w:top w:val="nil"/>
              <w:left w:val="nil"/>
              <w:bottom w:val="single" w:sz="8" w:space="0" w:color="auto"/>
              <w:right w:val="single" w:sz="4" w:space="0" w:color="auto"/>
            </w:tcBorders>
            <w:shd w:val="clear" w:color="auto" w:fill="auto"/>
            <w:noWrap/>
            <w:vAlign w:val="center"/>
            <w:hideMark/>
          </w:tcPr>
          <w:p w14:paraId="08F854E4" w14:textId="77777777" w:rsidR="00E11F0C" w:rsidRPr="00B740EB" w:rsidRDefault="00E11F0C" w:rsidP="00E11F0C">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c>
          <w:tcPr>
            <w:tcW w:w="743" w:type="pct"/>
            <w:tcBorders>
              <w:top w:val="nil"/>
              <w:left w:val="nil"/>
              <w:bottom w:val="single" w:sz="8" w:space="0" w:color="auto"/>
              <w:right w:val="single" w:sz="8" w:space="0" w:color="auto"/>
            </w:tcBorders>
            <w:shd w:val="clear" w:color="auto" w:fill="auto"/>
            <w:noWrap/>
            <w:vAlign w:val="center"/>
            <w:hideMark/>
          </w:tcPr>
          <w:p w14:paraId="39DD74E3" w14:textId="77777777" w:rsidR="00E11F0C" w:rsidRPr="00B740EB" w:rsidRDefault="00E11F0C" w:rsidP="00E11F0C">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r>
      <w:tr w:rsidR="00E11F0C" w:rsidRPr="00D55FBA" w14:paraId="4D3FAC1A" w14:textId="77777777" w:rsidTr="00E11F0C">
        <w:trPr>
          <w:trHeight w:val="300"/>
        </w:trPr>
        <w:tc>
          <w:tcPr>
            <w:tcW w:w="1606" w:type="pct"/>
            <w:tcBorders>
              <w:top w:val="nil"/>
              <w:left w:val="single" w:sz="8" w:space="0" w:color="auto"/>
              <w:bottom w:val="single" w:sz="4" w:space="0" w:color="auto"/>
              <w:right w:val="single" w:sz="8" w:space="0" w:color="auto"/>
            </w:tcBorders>
            <w:shd w:val="clear" w:color="auto" w:fill="auto"/>
            <w:noWrap/>
            <w:vAlign w:val="center"/>
            <w:hideMark/>
          </w:tcPr>
          <w:p w14:paraId="68A2E700" w14:textId="77777777" w:rsidR="00E11F0C" w:rsidRPr="00B740EB" w:rsidRDefault="00E11F0C" w:rsidP="00E11F0C">
            <w:pPr>
              <w:jc w:val="both"/>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Sólo construcción</w:t>
            </w:r>
          </w:p>
        </w:tc>
        <w:tc>
          <w:tcPr>
            <w:tcW w:w="963" w:type="pct"/>
            <w:tcBorders>
              <w:top w:val="nil"/>
              <w:left w:val="nil"/>
              <w:bottom w:val="single" w:sz="4" w:space="0" w:color="auto"/>
              <w:right w:val="single" w:sz="4" w:space="0" w:color="auto"/>
            </w:tcBorders>
            <w:shd w:val="clear" w:color="auto" w:fill="auto"/>
            <w:noWrap/>
            <w:vAlign w:val="center"/>
            <w:hideMark/>
          </w:tcPr>
          <w:p w14:paraId="4C84C97C" w14:textId="77777777" w:rsidR="00E11F0C" w:rsidRPr="00B740EB" w:rsidRDefault="00E11F0C" w:rsidP="00E11F0C">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c>
          <w:tcPr>
            <w:tcW w:w="724" w:type="pct"/>
            <w:tcBorders>
              <w:top w:val="nil"/>
              <w:left w:val="nil"/>
              <w:bottom w:val="single" w:sz="4" w:space="0" w:color="auto"/>
              <w:right w:val="single" w:sz="8" w:space="0" w:color="auto"/>
            </w:tcBorders>
            <w:shd w:val="clear" w:color="auto" w:fill="auto"/>
            <w:noWrap/>
            <w:vAlign w:val="center"/>
            <w:hideMark/>
          </w:tcPr>
          <w:p w14:paraId="1D3275C3" w14:textId="77777777" w:rsidR="00E11F0C" w:rsidRPr="00B740EB" w:rsidRDefault="00E11F0C" w:rsidP="00E11F0C">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c>
          <w:tcPr>
            <w:tcW w:w="964" w:type="pct"/>
            <w:tcBorders>
              <w:top w:val="nil"/>
              <w:left w:val="nil"/>
              <w:bottom w:val="single" w:sz="4" w:space="0" w:color="auto"/>
              <w:right w:val="single" w:sz="4" w:space="0" w:color="auto"/>
            </w:tcBorders>
            <w:shd w:val="clear" w:color="auto" w:fill="auto"/>
            <w:noWrap/>
            <w:vAlign w:val="center"/>
            <w:hideMark/>
          </w:tcPr>
          <w:p w14:paraId="33DC79E8" w14:textId="77777777" w:rsidR="00E11F0C" w:rsidRPr="00B740EB" w:rsidRDefault="00E11F0C" w:rsidP="00E11F0C">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c>
          <w:tcPr>
            <w:tcW w:w="743" w:type="pct"/>
            <w:tcBorders>
              <w:top w:val="nil"/>
              <w:left w:val="nil"/>
              <w:bottom w:val="single" w:sz="4" w:space="0" w:color="auto"/>
              <w:right w:val="single" w:sz="8" w:space="0" w:color="auto"/>
            </w:tcBorders>
            <w:shd w:val="clear" w:color="auto" w:fill="auto"/>
            <w:noWrap/>
            <w:vAlign w:val="center"/>
            <w:hideMark/>
          </w:tcPr>
          <w:p w14:paraId="2C3D785F" w14:textId="77777777" w:rsidR="00E11F0C" w:rsidRPr="00B740EB" w:rsidRDefault="00E11F0C" w:rsidP="00E11F0C">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r>
      <w:tr w:rsidR="00E11F0C" w:rsidRPr="00D55FBA" w14:paraId="31947E55" w14:textId="77777777" w:rsidTr="00E11F0C">
        <w:trPr>
          <w:trHeight w:val="300"/>
        </w:trPr>
        <w:tc>
          <w:tcPr>
            <w:tcW w:w="1606" w:type="pct"/>
            <w:tcBorders>
              <w:top w:val="nil"/>
              <w:left w:val="single" w:sz="8" w:space="0" w:color="auto"/>
              <w:bottom w:val="single" w:sz="4" w:space="0" w:color="auto"/>
              <w:right w:val="single" w:sz="8" w:space="0" w:color="auto"/>
            </w:tcBorders>
            <w:shd w:val="clear" w:color="auto" w:fill="auto"/>
            <w:vAlign w:val="center"/>
            <w:hideMark/>
          </w:tcPr>
          <w:p w14:paraId="1EBA4840" w14:textId="77777777" w:rsidR="00E11F0C" w:rsidRPr="00B740EB" w:rsidRDefault="00E11F0C" w:rsidP="00E11F0C">
            <w:pPr>
              <w:jc w:val="both"/>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 xml:space="preserve">   Construcción con empresa</w:t>
            </w:r>
          </w:p>
        </w:tc>
        <w:tc>
          <w:tcPr>
            <w:tcW w:w="963" w:type="pct"/>
            <w:tcBorders>
              <w:top w:val="nil"/>
              <w:left w:val="nil"/>
              <w:bottom w:val="single" w:sz="4" w:space="0" w:color="auto"/>
              <w:right w:val="single" w:sz="4" w:space="0" w:color="auto"/>
            </w:tcBorders>
            <w:shd w:val="clear" w:color="auto" w:fill="auto"/>
            <w:noWrap/>
            <w:vAlign w:val="center"/>
            <w:hideMark/>
          </w:tcPr>
          <w:p w14:paraId="6B727AD1" w14:textId="77777777" w:rsidR="00E11F0C" w:rsidRPr="00B740EB" w:rsidRDefault="00E11F0C" w:rsidP="00E11F0C">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Vía presupuesto tipo 1</w:t>
            </w:r>
          </w:p>
        </w:tc>
        <w:tc>
          <w:tcPr>
            <w:tcW w:w="724" w:type="pct"/>
            <w:tcBorders>
              <w:top w:val="nil"/>
              <w:left w:val="nil"/>
              <w:bottom w:val="single" w:sz="4" w:space="0" w:color="auto"/>
              <w:right w:val="single" w:sz="8" w:space="0" w:color="auto"/>
            </w:tcBorders>
            <w:shd w:val="clear" w:color="auto" w:fill="auto"/>
            <w:noWrap/>
            <w:vAlign w:val="center"/>
            <w:hideMark/>
          </w:tcPr>
          <w:p w14:paraId="21DE8D47" w14:textId="77777777" w:rsidR="00E11F0C" w:rsidRPr="00B740EB" w:rsidRDefault="00E11F0C" w:rsidP="00E11F0C">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 xml:space="preserve">Sí </w:t>
            </w:r>
            <w:r w:rsidRPr="00D55FBA">
              <w:rPr>
                <w:rFonts w:asciiTheme="minorHAnsi" w:hAnsiTheme="minorHAnsi"/>
                <w:color w:val="000000"/>
                <w:sz w:val="22"/>
                <w:szCs w:val="22"/>
                <w:lang w:val="es-CR" w:eastAsia="es-CR"/>
              </w:rPr>
              <w:t>/</w:t>
            </w:r>
            <w:r w:rsidRPr="00B740EB">
              <w:rPr>
                <w:rFonts w:asciiTheme="minorHAnsi" w:hAnsiTheme="minorHAnsi"/>
                <w:color w:val="000000"/>
                <w:sz w:val="22"/>
                <w:szCs w:val="22"/>
                <w:lang w:val="es-CR" w:eastAsia="es-CR"/>
              </w:rPr>
              <w:t xml:space="preserve"> beneficiario</w:t>
            </w:r>
          </w:p>
        </w:tc>
        <w:tc>
          <w:tcPr>
            <w:tcW w:w="964" w:type="pct"/>
            <w:tcBorders>
              <w:top w:val="nil"/>
              <w:left w:val="nil"/>
              <w:bottom w:val="single" w:sz="4" w:space="0" w:color="auto"/>
              <w:right w:val="single" w:sz="4" w:space="0" w:color="auto"/>
            </w:tcBorders>
            <w:shd w:val="clear" w:color="auto" w:fill="auto"/>
            <w:noWrap/>
            <w:vAlign w:val="center"/>
            <w:hideMark/>
          </w:tcPr>
          <w:p w14:paraId="71DE9F40" w14:textId="77777777" w:rsidR="00E11F0C" w:rsidRPr="00B740EB" w:rsidRDefault="00E11F0C" w:rsidP="00E11F0C">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Vía presupuesto tipo 1</w:t>
            </w:r>
          </w:p>
        </w:tc>
        <w:tc>
          <w:tcPr>
            <w:tcW w:w="743" w:type="pct"/>
            <w:tcBorders>
              <w:top w:val="nil"/>
              <w:left w:val="nil"/>
              <w:bottom w:val="single" w:sz="4" w:space="0" w:color="auto"/>
              <w:right w:val="single" w:sz="8" w:space="0" w:color="auto"/>
            </w:tcBorders>
            <w:shd w:val="clear" w:color="auto" w:fill="auto"/>
            <w:noWrap/>
            <w:vAlign w:val="center"/>
            <w:hideMark/>
          </w:tcPr>
          <w:p w14:paraId="04905EE1" w14:textId="77777777" w:rsidR="00E11F0C" w:rsidRPr="00B740EB" w:rsidRDefault="00E11F0C" w:rsidP="00E11F0C">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 xml:space="preserve">Sí </w:t>
            </w:r>
            <w:r w:rsidRPr="00D55FBA">
              <w:rPr>
                <w:rFonts w:asciiTheme="minorHAnsi" w:hAnsiTheme="minorHAnsi"/>
                <w:color w:val="000000"/>
                <w:sz w:val="22"/>
                <w:szCs w:val="22"/>
                <w:lang w:val="es-CR" w:eastAsia="es-CR"/>
              </w:rPr>
              <w:t>/</w:t>
            </w:r>
            <w:r w:rsidRPr="00B740EB">
              <w:rPr>
                <w:rFonts w:asciiTheme="minorHAnsi" w:hAnsiTheme="minorHAnsi"/>
                <w:color w:val="000000"/>
                <w:sz w:val="22"/>
                <w:szCs w:val="22"/>
                <w:lang w:val="es-CR" w:eastAsia="es-CR"/>
              </w:rPr>
              <w:t xml:space="preserve"> BANHVI</w:t>
            </w:r>
          </w:p>
        </w:tc>
      </w:tr>
      <w:tr w:rsidR="00E11F0C" w:rsidRPr="00D55FBA" w14:paraId="4B01D74C" w14:textId="77777777" w:rsidTr="00E11F0C">
        <w:trPr>
          <w:trHeight w:val="315"/>
        </w:trPr>
        <w:tc>
          <w:tcPr>
            <w:tcW w:w="1606" w:type="pct"/>
            <w:tcBorders>
              <w:top w:val="nil"/>
              <w:left w:val="single" w:sz="8" w:space="0" w:color="auto"/>
              <w:bottom w:val="single" w:sz="8" w:space="0" w:color="auto"/>
              <w:right w:val="single" w:sz="8" w:space="0" w:color="auto"/>
            </w:tcBorders>
            <w:shd w:val="clear" w:color="auto" w:fill="auto"/>
            <w:vAlign w:val="center"/>
            <w:hideMark/>
          </w:tcPr>
          <w:p w14:paraId="28BF5D3F" w14:textId="77777777" w:rsidR="00E11F0C" w:rsidRPr="00D55FBA" w:rsidRDefault="00E11F0C" w:rsidP="00E11F0C">
            <w:pPr>
              <w:jc w:val="both"/>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 xml:space="preserve">   Construcción con</w:t>
            </w:r>
          </w:p>
          <w:p w14:paraId="5068EF9C" w14:textId="77777777" w:rsidR="00E11F0C" w:rsidRPr="00B740EB" w:rsidRDefault="00E11F0C" w:rsidP="00E11F0C">
            <w:pPr>
              <w:jc w:val="both"/>
              <w:rPr>
                <w:rFonts w:asciiTheme="minorHAnsi" w:hAnsiTheme="minorHAnsi"/>
                <w:i/>
                <w:iCs/>
                <w:color w:val="000000"/>
                <w:sz w:val="22"/>
                <w:szCs w:val="22"/>
                <w:lang w:val="es-CR" w:eastAsia="es-CR"/>
              </w:rPr>
            </w:pPr>
            <w:r w:rsidRPr="00D55FBA">
              <w:rPr>
                <w:rFonts w:asciiTheme="minorHAnsi" w:hAnsiTheme="minorHAnsi"/>
                <w:i/>
                <w:iCs/>
                <w:color w:val="000000"/>
                <w:sz w:val="22"/>
                <w:szCs w:val="22"/>
                <w:lang w:val="es-CR" w:eastAsia="es-CR"/>
              </w:rPr>
              <w:t xml:space="preserve">  </w:t>
            </w:r>
            <w:r w:rsidRPr="00B740EB">
              <w:rPr>
                <w:rFonts w:asciiTheme="minorHAnsi" w:hAnsiTheme="minorHAnsi"/>
                <w:i/>
                <w:iCs/>
                <w:color w:val="000000"/>
                <w:sz w:val="22"/>
                <w:szCs w:val="22"/>
                <w:lang w:val="es-CR" w:eastAsia="es-CR"/>
              </w:rPr>
              <w:t xml:space="preserve"> administración por familia</w:t>
            </w:r>
          </w:p>
        </w:tc>
        <w:tc>
          <w:tcPr>
            <w:tcW w:w="963" w:type="pct"/>
            <w:tcBorders>
              <w:top w:val="nil"/>
              <w:left w:val="nil"/>
              <w:bottom w:val="single" w:sz="8" w:space="0" w:color="auto"/>
              <w:right w:val="single" w:sz="4" w:space="0" w:color="auto"/>
            </w:tcBorders>
            <w:shd w:val="clear" w:color="auto" w:fill="auto"/>
            <w:noWrap/>
            <w:vAlign w:val="center"/>
            <w:hideMark/>
          </w:tcPr>
          <w:p w14:paraId="64BD1693" w14:textId="77777777" w:rsidR="00E11F0C" w:rsidRPr="00B740EB" w:rsidRDefault="00E11F0C" w:rsidP="00E11F0C">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Vía presupuesto tipo 2</w:t>
            </w:r>
          </w:p>
        </w:tc>
        <w:tc>
          <w:tcPr>
            <w:tcW w:w="724" w:type="pct"/>
            <w:tcBorders>
              <w:top w:val="nil"/>
              <w:left w:val="nil"/>
              <w:bottom w:val="single" w:sz="8" w:space="0" w:color="auto"/>
              <w:right w:val="single" w:sz="8" w:space="0" w:color="auto"/>
            </w:tcBorders>
            <w:shd w:val="clear" w:color="auto" w:fill="auto"/>
            <w:noWrap/>
            <w:vAlign w:val="center"/>
            <w:hideMark/>
          </w:tcPr>
          <w:p w14:paraId="4517FC9D" w14:textId="77777777" w:rsidR="00E11F0C" w:rsidRPr="00B740EB" w:rsidRDefault="00E11F0C" w:rsidP="00E11F0C">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No se debe emitir</w:t>
            </w:r>
          </w:p>
        </w:tc>
        <w:tc>
          <w:tcPr>
            <w:tcW w:w="964" w:type="pct"/>
            <w:tcBorders>
              <w:top w:val="nil"/>
              <w:left w:val="nil"/>
              <w:bottom w:val="single" w:sz="8" w:space="0" w:color="auto"/>
              <w:right w:val="single" w:sz="4" w:space="0" w:color="auto"/>
            </w:tcBorders>
            <w:shd w:val="clear" w:color="auto" w:fill="auto"/>
            <w:noWrap/>
            <w:vAlign w:val="center"/>
            <w:hideMark/>
          </w:tcPr>
          <w:p w14:paraId="4442EC80" w14:textId="77777777" w:rsidR="00E11F0C" w:rsidRPr="00B740EB" w:rsidRDefault="00E11F0C" w:rsidP="00E11F0C">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c>
          <w:tcPr>
            <w:tcW w:w="743" w:type="pct"/>
            <w:tcBorders>
              <w:top w:val="nil"/>
              <w:left w:val="nil"/>
              <w:bottom w:val="single" w:sz="8" w:space="0" w:color="auto"/>
              <w:right w:val="single" w:sz="8" w:space="0" w:color="auto"/>
            </w:tcBorders>
            <w:shd w:val="clear" w:color="auto" w:fill="auto"/>
            <w:noWrap/>
            <w:vAlign w:val="center"/>
            <w:hideMark/>
          </w:tcPr>
          <w:p w14:paraId="5677BFB1" w14:textId="77777777" w:rsidR="00E11F0C" w:rsidRPr="00B740EB" w:rsidRDefault="00E11F0C" w:rsidP="00E11F0C">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r>
    </w:tbl>
    <w:p w14:paraId="20AD4AF7" w14:textId="77777777" w:rsidR="00E11F0C" w:rsidRPr="00D55FBA" w:rsidRDefault="00E11F0C" w:rsidP="00E11F0C">
      <w:pPr>
        <w:jc w:val="both"/>
        <w:rPr>
          <w:rFonts w:asciiTheme="minorHAnsi" w:hAnsiTheme="minorHAnsi" w:cs="Arial"/>
        </w:rPr>
      </w:pPr>
    </w:p>
    <w:p w14:paraId="33219CBB" w14:textId="77777777" w:rsidR="00E11F0C" w:rsidRPr="00D55FBA" w:rsidRDefault="00E11F0C" w:rsidP="00E11F0C">
      <w:pPr>
        <w:jc w:val="both"/>
        <w:rPr>
          <w:rFonts w:asciiTheme="minorHAnsi" w:hAnsiTheme="minorHAnsi" w:cs="Arial"/>
          <w:sz w:val="20"/>
          <w:szCs w:val="20"/>
        </w:rPr>
      </w:pPr>
      <w:r w:rsidRPr="00D55FBA">
        <w:rPr>
          <w:rFonts w:asciiTheme="minorHAnsi" w:hAnsiTheme="minorHAnsi" w:cs="Arial"/>
          <w:sz w:val="20"/>
          <w:szCs w:val="20"/>
        </w:rPr>
        <w:t>Presupuesto Tipo 1: estimación de IVA realizada por la empresa según su estructura</w:t>
      </w:r>
    </w:p>
    <w:p w14:paraId="2B8671D9" w14:textId="77777777" w:rsidR="00E11F0C" w:rsidRPr="00D55FBA" w:rsidRDefault="00E11F0C" w:rsidP="00E11F0C">
      <w:pPr>
        <w:jc w:val="both"/>
        <w:rPr>
          <w:rFonts w:asciiTheme="minorHAnsi" w:hAnsiTheme="minorHAnsi" w:cs="Arial"/>
          <w:sz w:val="20"/>
          <w:szCs w:val="20"/>
        </w:rPr>
      </w:pPr>
      <w:r w:rsidRPr="00D55FBA">
        <w:rPr>
          <w:rFonts w:asciiTheme="minorHAnsi" w:hAnsiTheme="minorHAnsi" w:cs="Arial"/>
          <w:sz w:val="20"/>
          <w:szCs w:val="20"/>
        </w:rPr>
        <w:t>Presupuesto Tipo 2: estimación de BANHVI considerando servicios usuales con IVA</w:t>
      </w:r>
    </w:p>
    <w:p w14:paraId="5FCA6959" w14:textId="77777777" w:rsidR="00E11F0C" w:rsidRPr="00D55FBA" w:rsidRDefault="00E11F0C" w:rsidP="00E11F0C">
      <w:pPr>
        <w:spacing w:line="360" w:lineRule="auto"/>
        <w:jc w:val="both"/>
        <w:rPr>
          <w:rFonts w:asciiTheme="minorHAnsi" w:hAnsiTheme="minorHAnsi" w:cs="Arial"/>
        </w:rPr>
      </w:pPr>
    </w:p>
    <w:p w14:paraId="73385B2A" w14:textId="77777777" w:rsidR="00E11F0C" w:rsidRPr="00D55FBA" w:rsidRDefault="00E11F0C" w:rsidP="00E11F0C">
      <w:pPr>
        <w:pStyle w:val="Prrafodelista"/>
        <w:numPr>
          <w:ilvl w:val="0"/>
          <w:numId w:val="30"/>
        </w:numPr>
        <w:jc w:val="both"/>
        <w:rPr>
          <w:rFonts w:asciiTheme="minorHAnsi" w:hAnsiTheme="minorHAnsi" w:cs="Arial"/>
          <w:b/>
          <w:bCs/>
        </w:rPr>
      </w:pPr>
      <w:r w:rsidRPr="00D55FBA">
        <w:rPr>
          <w:rFonts w:asciiTheme="minorHAnsi" w:hAnsiTheme="minorHAnsi" w:cs="Arial"/>
          <w:b/>
          <w:bCs/>
        </w:rPr>
        <w:t>Generalidades para la emisión de factura electrónica</w:t>
      </w:r>
    </w:p>
    <w:p w14:paraId="540E404F" w14:textId="77777777" w:rsidR="00E11F0C" w:rsidRPr="00D55FBA" w:rsidRDefault="00E11F0C" w:rsidP="00E11F0C">
      <w:pPr>
        <w:jc w:val="both"/>
        <w:rPr>
          <w:rFonts w:asciiTheme="minorHAnsi" w:hAnsiTheme="minorHAnsi" w:cs="Arial"/>
        </w:rPr>
      </w:pPr>
    </w:p>
    <w:p w14:paraId="41C5FFD3" w14:textId="77777777" w:rsidR="00E11F0C" w:rsidRPr="0087230B" w:rsidRDefault="00E11F0C" w:rsidP="00E11F0C">
      <w:pPr>
        <w:pStyle w:val="Prrafodelista"/>
        <w:numPr>
          <w:ilvl w:val="0"/>
          <w:numId w:val="31"/>
        </w:numPr>
        <w:jc w:val="both"/>
        <w:rPr>
          <w:rFonts w:asciiTheme="minorHAnsi" w:hAnsiTheme="minorHAnsi" w:cs="Arial"/>
        </w:rPr>
      </w:pPr>
      <w:r w:rsidRPr="00D55FBA">
        <w:rPr>
          <w:rFonts w:asciiTheme="minorHAnsi" w:hAnsiTheme="minorHAnsi" w:cs="Arial"/>
        </w:rPr>
        <w:t xml:space="preserve">Las operaciones de Bono Familiar de Vivienda, según su naturaleza, pueden estar compuestas por la compra de un bien inmueble y/o por la construcción de una unidad habitacional.  El primer componente se encuentra gravado con el impuesto a la transferencia contenido en la Ley 6999 (no le aplica el IVA ni se requiere la emisión de factura electrónica), mientras que el segundo componente (avalado mediante un presupuesto de construcción de vivienda o de reparaciones) se </w:t>
      </w:r>
      <w:r w:rsidRPr="0087230B">
        <w:rPr>
          <w:rFonts w:asciiTheme="minorHAnsi" w:hAnsiTheme="minorHAnsi" w:cs="Arial"/>
        </w:rPr>
        <w:t>encuentra sujeto a la Ley 9635, específicamente en lo concerniente al IVA y a la emisión de factura electrónica.</w:t>
      </w:r>
    </w:p>
    <w:p w14:paraId="63F4156C" w14:textId="77777777" w:rsidR="00E11F0C" w:rsidRPr="0087230B" w:rsidRDefault="00E11F0C" w:rsidP="00E11F0C">
      <w:pPr>
        <w:pStyle w:val="Prrafodelista"/>
        <w:jc w:val="both"/>
        <w:rPr>
          <w:rFonts w:asciiTheme="minorHAnsi" w:hAnsiTheme="minorHAnsi" w:cs="Arial"/>
        </w:rPr>
      </w:pPr>
    </w:p>
    <w:p w14:paraId="25E6ACEC" w14:textId="77777777" w:rsidR="00E11F0C" w:rsidRPr="0087230B" w:rsidRDefault="00E11F0C" w:rsidP="00E11F0C">
      <w:pPr>
        <w:pStyle w:val="Prrafodelista"/>
        <w:numPr>
          <w:ilvl w:val="0"/>
          <w:numId w:val="31"/>
        </w:numPr>
        <w:jc w:val="both"/>
        <w:rPr>
          <w:rFonts w:asciiTheme="minorHAnsi" w:hAnsiTheme="minorHAnsi" w:cs="Arial"/>
        </w:rPr>
      </w:pPr>
      <w:r w:rsidRPr="0087230B">
        <w:rPr>
          <w:rFonts w:asciiTheme="minorHAnsi" w:hAnsiTheme="minorHAnsi" w:cs="Arial"/>
        </w:rPr>
        <w:t xml:space="preserve">El monto de las facturas electrónicas deberá corresponder con el monto de avance estimado por el fiscal de inversiones de la Entidad Autorizada, el cual suministrará el documento respectivo a la empresa constructora/desarrolladora. </w:t>
      </w:r>
    </w:p>
    <w:p w14:paraId="1D84A7AA" w14:textId="77777777" w:rsidR="00E11F0C" w:rsidRPr="0087230B" w:rsidRDefault="00E11F0C" w:rsidP="00E11F0C">
      <w:pPr>
        <w:pStyle w:val="Prrafodelista"/>
        <w:jc w:val="both"/>
        <w:rPr>
          <w:rFonts w:asciiTheme="minorHAnsi" w:hAnsiTheme="minorHAnsi" w:cs="Arial"/>
        </w:rPr>
      </w:pPr>
    </w:p>
    <w:p w14:paraId="0520D4A4" w14:textId="77777777" w:rsidR="00E11F0C" w:rsidRPr="0087230B" w:rsidRDefault="00E11F0C" w:rsidP="00E11F0C">
      <w:pPr>
        <w:pStyle w:val="Prrafodelista"/>
        <w:numPr>
          <w:ilvl w:val="0"/>
          <w:numId w:val="31"/>
        </w:numPr>
        <w:jc w:val="both"/>
        <w:rPr>
          <w:rFonts w:asciiTheme="minorHAnsi" w:hAnsiTheme="minorHAnsi" w:cs="Arial"/>
        </w:rPr>
      </w:pPr>
      <w:r w:rsidRPr="0087230B">
        <w:rPr>
          <w:rFonts w:asciiTheme="minorHAnsi" w:hAnsiTheme="minorHAnsi" w:cs="Arial"/>
        </w:rPr>
        <w:t>Se requerirá la emisión de factura electrónica a nombre de las familias beneficiarias (en casos individuales) o BANHVI (en proyectos), en los casos de BFV administradas por empresas constructoras/desarrolladoras, y se suministrará copia electrónica a la Entidad Autorizada para la custodia en los expedientes respectivos</w:t>
      </w:r>
      <w:r>
        <w:rPr>
          <w:rFonts w:asciiTheme="minorHAnsi" w:hAnsiTheme="minorHAnsi" w:cs="Arial"/>
        </w:rPr>
        <w:t>; dicha entidad v</w:t>
      </w:r>
      <w:r w:rsidRPr="0087230B">
        <w:rPr>
          <w:rFonts w:asciiTheme="minorHAnsi" w:hAnsiTheme="minorHAnsi" w:cs="Arial"/>
        </w:rPr>
        <w:t>erificará la congruencia entre los montos consignados en</w:t>
      </w:r>
      <w:r>
        <w:rPr>
          <w:rFonts w:asciiTheme="minorHAnsi" w:hAnsiTheme="minorHAnsi" w:cs="Arial"/>
        </w:rPr>
        <w:t xml:space="preserve"> la</w:t>
      </w:r>
      <w:r w:rsidRPr="0087230B">
        <w:rPr>
          <w:rFonts w:asciiTheme="minorHAnsi" w:hAnsiTheme="minorHAnsi" w:cs="Arial"/>
        </w:rPr>
        <w:t xml:space="preserve"> factura y en </w:t>
      </w:r>
      <w:r>
        <w:rPr>
          <w:rFonts w:asciiTheme="minorHAnsi" w:hAnsiTheme="minorHAnsi" w:cs="Arial"/>
        </w:rPr>
        <w:t>e</w:t>
      </w:r>
      <w:r w:rsidRPr="0087230B">
        <w:rPr>
          <w:rFonts w:asciiTheme="minorHAnsi" w:hAnsiTheme="minorHAnsi" w:cs="Arial"/>
        </w:rPr>
        <w:t>l informe de avance del fiscal de inversiones</w:t>
      </w:r>
      <w:r>
        <w:rPr>
          <w:rFonts w:asciiTheme="minorHAnsi" w:hAnsiTheme="minorHAnsi" w:cs="Arial"/>
        </w:rPr>
        <w:t xml:space="preserve"> designado</w:t>
      </w:r>
      <w:r w:rsidRPr="0087230B">
        <w:rPr>
          <w:rFonts w:asciiTheme="minorHAnsi" w:hAnsiTheme="minorHAnsi" w:cs="Arial"/>
        </w:rPr>
        <w:t>.</w:t>
      </w:r>
    </w:p>
    <w:p w14:paraId="578A4DAD" w14:textId="77777777" w:rsidR="00E11F0C" w:rsidRDefault="00E11F0C" w:rsidP="00E11F0C">
      <w:pPr>
        <w:pStyle w:val="Prrafodelista"/>
        <w:rPr>
          <w:rFonts w:asciiTheme="minorHAnsi" w:hAnsiTheme="minorHAnsi" w:cs="Arial"/>
        </w:rPr>
      </w:pPr>
    </w:p>
    <w:p w14:paraId="6FD2C53B" w14:textId="77777777" w:rsidR="00E11F0C" w:rsidRPr="0087230B" w:rsidRDefault="00E11F0C" w:rsidP="00E11F0C">
      <w:pPr>
        <w:pStyle w:val="Prrafodelista"/>
        <w:jc w:val="both"/>
        <w:rPr>
          <w:rFonts w:asciiTheme="minorHAnsi" w:hAnsiTheme="minorHAnsi" w:cs="Arial"/>
        </w:rPr>
      </w:pPr>
      <w:r>
        <w:rPr>
          <w:rFonts w:asciiTheme="minorHAnsi" w:hAnsiTheme="minorHAnsi" w:cs="Arial"/>
        </w:rPr>
        <w:t xml:space="preserve">En el caso de proyectos, las </w:t>
      </w:r>
      <w:r w:rsidRPr="0087230B">
        <w:rPr>
          <w:rFonts w:asciiTheme="minorHAnsi" w:hAnsiTheme="minorHAnsi" w:cs="Arial"/>
        </w:rPr>
        <w:t xml:space="preserve">facturas deberán remitirse a la dirección electrónica </w:t>
      </w:r>
      <w:hyperlink r:id="rId32" w:history="1">
        <w:r w:rsidRPr="008214F6">
          <w:rPr>
            <w:rStyle w:val="Hipervnculo"/>
            <w:rFonts w:asciiTheme="minorHAnsi" w:hAnsiTheme="minorHAnsi" w:cs="Arial"/>
          </w:rPr>
          <w:t>Desembolsos@banhvi.fi.cr</w:t>
        </w:r>
      </w:hyperlink>
      <w:r>
        <w:rPr>
          <w:rFonts w:asciiTheme="minorHAnsi" w:hAnsiTheme="minorHAnsi" w:cs="Arial"/>
        </w:rPr>
        <w:t>, y e</w:t>
      </w:r>
      <w:r w:rsidRPr="0087230B">
        <w:rPr>
          <w:rFonts w:asciiTheme="minorHAnsi" w:hAnsiTheme="minorHAnsi" w:cs="Arial"/>
        </w:rPr>
        <w:t xml:space="preserve">l administrador designado del BANHVI realizará la </w:t>
      </w:r>
      <w:r w:rsidRPr="0087230B">
        <w:rPr>
          <w:rFonts w:asciiTheme="minorHAnsi" w:hAnsiTheme="minorHAnsi" w:cs="Arial"/>
        </w:rPr>
        <w:lastRenderedPageBreak/>
        <w:t xml:space="preserve">validación </w:t>
      </w:r>
      <w:r>
        <w:rPr>
          <w:rFonts w:asciiTheme="minorHAnsi" w:hAnsiTheme="minorHAnsi" w:cs="Arial"/>
        </w:rPr>
        <w:t>y aceptación de estas cuando sean remitidos los documentos asociados a la solicitud de desembolsos</w:t>
      </w:r>
      <w:r w:rsidRPr="0087230B">
        <w:rPr>
          <w:rFonts w:asciiTheme="minorHAnsi" w:hAnsiTheme="minorHAnsi" w:cs="Arial"/>
        </w:rPr>
        <w:t>.</w:t>
      </w:r>
    </w:p>
    <w:p w14:paraId="03E54B0B" w14:textId="77777777" w:rsidR="00E11F0C" w:rsidRPr="0087230B" w:rsidRDefault="00E11F0C" w:rsidP="00E11F0C">
      <w:pPr>
        <w:pStyle w:val="Prrafodelista"/>
        <w:rPr>
          <w:rFonts w:asciiTheme="minorHAnsi" w:hAnsiTheme="minorHAnsi" w:cs="Arial"/>
        </w:rPr>
      </w:pPr>
    </w:p>
    <w:p w14:paraId="0E7C99F9" w14:textId="77777777" w:rsidR="00E11F0C" w:rsidRPr="00D55FBA" w:rsidRDefault="00E11F0C" w:rsidP="00E11F0C">
      <w:pPr>
        <w:pStyle w:val="Prrafodelista"/>
        <w:numPr>
          <w:ilvl w:val="0"/>
          <w:numId w:val="31"/>
        </w:numPr>
        <w:jc w:val="both"/>
        <w:rPr>
          <w:rFonts w:asciiTheme="minorHAnsi" w:hAnsiTheme="minorHAnsi" w:cs="Arial"/>
        </w:rPr>
      </w:pPr>
      <w:bookmarkStart w:id="0" w:name="_Hlk21613084"/>
      <w:r w:rsidRPr="0087230B">
        <w:rPr>
          <w:rFonts w:asciiTheme="minorHAnsi" w:hAnsiTheme="minorHAnsi" w:cs="Arial"/>
        </w:rPr>
        <w:t>Las operaciones de BFV administradas por las familias beneficiarias no requerirán la emisión de factura</w:t>
      </w:r>
      <w:r w:rsidRPr="00D55FBA">
        <w:rPr>
          <w:rFonts w:asciiTheme="minorHAnsi" w:hAnsiTheme="minorHAnsi" w:cs="Arial"/>
        </w:rPr>
        <w:t xml:space="preserve"> electrónica, pues estos no cumplen con los supuestos del hecho generador previstos en el artículo 2 de la Ley 9635, de aquí que no se constituyen en contribuyentes de este impuesto.</w:t>
      </w:r>
    </w:p>
    <w:bookmarkEnd w:id="0"/>
    <w:p w14:paraId="5D2BA90A" w14:textId="77777777" w:rsidR="00E11F0C" w:rsidRPr="00D55FBA" w:rsidRDefault="00E11F0C" w:rsidP="00E11F0C">
      <w:pPr>
        <w:pStyle w:val="Prrafodelista"/>
        <w:rPr>
          <w:rFonts w:asciiTheme="minorHAnsi" w:hAnsiTheme="minorHAnsi" w:cs="Arial"/>
        </w:rPr>
      </w:pPr>
    </w:p>
    <w:p w14:paraId="6F00DEB0" w14:textId="77777777" w:rsidR="00E11F0C" w:rsidRPr="00D55FBA" w:rsidRDefault="00E11F0C" w:rsidP="00E11F0C">
      <w:pPr>
        <w:pStyle w:val="Prrafodelista"/>
        <w:numPr>
          <w:ilvl w:val="0"/>
          <w:numId w:val="31"/>
        </w:numPr>
        <w:jc w:val="both"/>
        <w:rPr>
          <w:rFonts w:asciiTheme="minorHAnsi" w:hAnsiTheme="minorHAnsi" w:cs="Arial"/>
        </w:rPr>
      </w:pPr>
      <w:r w:rsidRPr="00D55FBA">
        <w:rPr>
          <w:rFonts w:asciiTheme="minorHAnsi" w:hAnsiTheme="minorHAnsi" w:cs="Arial"/>
        </w:rPr>
        <w:t xml:space="preserve">Las facturas electrónicas deberán cumplir con la versión vigente del </w:t>
      </w:r>
      <w:r w:rsidRPr="00D55FBA">
        <w:rPr>
          <w:rFonts w:asciiTheme="minorHAnsi" w:hAnsiTheme="minorHAnsi" w:cs="Arial"/>
          <w:i/>
          <w:iCs/>
        </w:rPr>
        <w:t xml:space="preserve">“Reglamento de comprobantes electrónicos para efectos tributarios N° 41820-H” </w:t>
      </w:r>
      <w:r w:rsidRPr="00D55FBA">
        <w:rPr>
          <w:rFonts w:asciiTheme="minorHAnsi" w:hAnsiTheme="minorHAnsi" w:cs="Arial"/>
        </w:rPr>
        <w:t>o del documento que lo sustituya, así como las pautas complementarias que sean definidas por la Dirección FOSUVI.</w:t>
      </w:r>
    </w:p>
    <w:p w14:paraId="0F6C0206" w14:textId="77777777" w:rsidR="00E11F0C" w:rsidRPr="00D55FBA" w:rsidRDefault="00E11F0C" w:rsidP="00E11F0C">
      <w:pPr>
        <w:spacing w:line="360" w:lineRule="auto"/>
        <w:rPr>
          <w:rFonts w:asciiTheme="minorHAnsi" w:hAnsiTheme="minorHAnsi"/>
        </w:rPr>
      </w:pPr>
    </w:p>
    <w:p w14:paraId="3D964BDD" w14:textId="77777777" w:rsidR="00E11F0C" w:rsidRPr="00D55FBA" w:rsidRDefault="00E11F0C" w:rsidP="00E11F0C">
      <w:pPr>
        <w:pStyle w:val="Prrafodelista"/>
        <w:numPr>
          <w:ilvl w:val="0"/>
          <w:numId w:val="30"/>
        </w:numPr>
        <w:jc w:val="both"/>
        <w:rPr>
          <w:rFonts w:asciiTheme="minorHAnsi" w:hAnsiTheme="minorHAnsi" w:cs="Arial"/>
          <w:b/>
          <w:bCs/>
        </w:rPr>
      </w:pPr>
      <w:r w:rsidRPr="00D55FBA">
        <w:rPr>
          <w:rFonts w:asciiTheme="minorHAnsi" w:hAnsiTheme="minorHAnsi" w:cs="Arial"/>
          <w:b/>
          <w:bCs/>
        </w:rPr>
        <w:t xml:space="preserve">Casos </w:t>
      </w:r>
      <w:r>
        <w:rPr>
          <w:rFonts w:asciiTheme="minorHAnsi" w:hAnsiTheme="minorHAnsi" w:cs="Arial"/>
          <w:b/>
          <w:bCs/>
        </w:rPr>
        <w:t xml:space="preserve">formalizados, </w:t>
      </w:r>
      <w:r w:rsidRPr="00D55FBA">
        <w:rPr>
          <w:rFonts w:asciiTheme="minorHAnsi" w:hAnsiTheme="minorHAnsi" w:cs="Arial"/>
          <w:b/>
          <w:bCs/>
        </w:rPr>
        <w:t xml:space="preserve">en proceso constructivo </w:t>
      </w:r>
      <w:r>
        <w:rPr>
          <w:rFonts w:asciiTheme="minorHAnsi" w:hAnsiTheme="minorHAnsi" w:cs="Arial"/>
          <w:b/>
          <w:bCs/>
        </w:rPr>
        <w:t xml:space="preserve">o con código de exoneración </w:t>
      </w:r>
      <w:r w:rsidRPr="00D55FBA">
        <w:rPr>
          <w:rFonts w:asciiTheme="minorHAnsi" w:hAnsiTheme="minorHAnsi" w:cs="Arial"/>
          <w:b/>
          <w:bCs/>
        </w:rPr>
        <w:t>anterior al 1 de octubre</w:t>
      </w:r>
    </w:p>
    <w:p w14:paraId="49E93327" w14:textId="77777777" w:rsidR="00E11F0C" w:rsidRPr="00D55FBA" w:rsidRDefault="00E11F0C" w:rsidP="00E11F0C">
      <w:pPr>
        <w:jc w:val="both"/>
        <w:rPr>
          <w:rFonts w:asciiTheme="minorHAnsi" w:hAnsiTheme="minorHAnsi" w:cs="Arial"/>
          <w:b/>
          <w:bCs/>
        </w:rPr>
      </w:pPr>
    </w:p>
    <w:p w14:paraId="125C3F27" w14:textId="77777777" w:rsidR="00E11F0C" w:rsidRDefault="00E11F0C" w:rsidP="00E11F0C">
      <w:pPr>
        <w:jc w:val="both"/>
        <w:rPr>
          <w:rFonts w:asciiTheme="minorHAnsi" w:hAnsiTheme="minorHAnsi" w:cs="Arial"/>
        </w:rPr>
      </w:pPr>
      <w:r w:rsidRPr="00D55FBA">
        <w:rPr>
          <w:rFonts w:asciiTheme="minorHAnsi" w:hAnsiTheme="minorHAnsi" w:cs="Arial"/>
        </w:rPr>
        <w:t xml:space="preserve">Los casos individuales ordinarios y de artículo 59 que se hayan </w:t>
      </w:r>
      <w:r>
        <w:rPr>
          <w:rFonts w:asciiTheme="minorHAnsi" w:hAnsiTheme="minorHAnsi" w:cs="Arial"/>
        </w:rPr>
        <w:t>formalizado</w:t>
      </w:r>
      <w:r w:rsidRPr="00D55FBA">
        <w:rPr>
          <w:rFonts w:asciiTheme="minorHAnsi" w:hAnsiTheme="minorHAnsi" w:cs="Arial"/>
        </w:rPr>
        <w:t xml:space="preserve"> antes del 1 de octubre de 2019, así como </w:t>
      </w:r>
      <w:r>
        <w:rPr>
          <w:rFonts w:asciiTheme="minorHAnsi" w:hAnsiTheme="minorHAnsi" w:cs="Arial"/>
        </w:rPr>
        <w:t>los casos individuales o de proyectos que dispongan de código de exoneración</w:t>
      </w:r>
      <w:r w:rsidRPr="00D55FBA">
        <w:rPr>
          <w:rFonts w:asciiTheme="minorHAnsi" w:hAnsiTheme="minorHAnsi" w:cs="Arial"/>
        </w:rPr>
        <w:t>, según su naturaleza y contra avance de obra, deberán cumplir con lo siguiente:</w:t>
      </w:r>
    </w:p>
    <w:p w14:paraId="77EF88CA" w14:textId="77777777" w:rsidR="00E11F0C" w:rsidRDefault="00E11F0C" w:rsidP="00E11F0C">
      <w:pPr>
        <w:jc w:val="both"/>
        <w:rPr>
          <w:rFonts w:asciiTheme="minorHAnsi" w:hAnsiTheme="minorHAnsi" w:cs="Arial"/>
        </w:rPr>
      </w:pPr>
    </w:p>
    <w:p w14:paraId="0B221650" w14:textId="77777777" w:rsidR="00E11F0C" w:rsidRPr="00D55FBA" w:rsidRDefault="00E11F0C" w:rsidP="00E11F0C">
      <w:pPr>
        <w:pStyle w:val="Prrafodelista"/>
        <w:numPr>
          <w:ilvl w:val="0"/>
          <w:numId w:val="32"/>
        </w:numPr>
        <w:jc w:val="both"/>
        <w:rPr>
          <w:rFonts w:asciiTheme="minorHAnsi" w:hAnsiTheme="minorHAnsi" w:cs="Arial"/>
        </w:rPr>
      </w:pPr>
      <w:r w:rsidRPr="00D55FBA">
        <w:rPr>
          <w:rFonts w:asciiTheme="minorHAnsi" w:hAnsiTheme="minorHAnsi" w:cs="Arial"/>
          <w:i/>
          <w:iCs/>
        </w:rPr>
        <w:t>Casos individuales ordinarios o de artículo 59 con administración de recursos por parte de los beneficiarios:</w:t>
      </w:r>
      <w:r w:rsidRPr="00D55FBA">
        <w:rPr>
          <w:rFonts w:asciiTheme="minorHAnsi" w:hAnsiTheme="minorHAnsi" w:cs="Arial"/>
        </w:rPr>
        <w:t xml:space="preserve"> no se requerirá la emisión de facturas </w:t>
      </w:r>
      <w:r>
        <w:rPr>
          <w:rFonts w:asciiTheme="minorHAnsi" w:hAnsiTheme="minorHAnsi" w:cs="Arial"/>
        </w:rPr>
        <w:t>electrónicas.</w:t>
      </w:r>
    </w:p>
    <w:p w14:paraId="35BEB3A2" w14:textId="77777777" w:rsidR="00E11F0C" w:rsidRPr="00D55FBA" w:rsidRDefault="00E11F0C" w:rsidP="00E11F0C">
      <w:pPr>
        <w:pStyle w:val="Prrafodelista"/>
        <w:jc w:val="both"/>
        <w:rPr>
          <w:rFonts w:asciiTheme="minorHAnsi" w:hAnsiTheme="minorHAnsi" w:cs="Arial"/>
          <w:i/>
          <w:iCs/>
        </w:rPr>
      </w:pPr>
    </w:p>
    <w:p w14:paraId="6FFE2D02" w14:textId="77777777" w:rsidR="00E11F0C" w:rsidRPr="00D55FBA" w:rsidRDefault="00E11F0C" w:rsidP="00E11F0C">
      <w:pPr>
        <w:pStyle w:val="Prrafodelista"/>
        <w:jc w:val="both"/>
        <w:rPr>
          <w:rFonts w:asciiTheme="minorHAnsi" w:hAnsiTheme="minorHAnsi" w:cs="Arial"/>
        </w:rPr>
      </w:pPr>
      <w:r w:rsidRPr="00D55FBA">
        <w:rPr>
          <w:rFonts w:asciiTheme="minorHAnsi" w:hAnsiTheme="minorHAnsi" w:cs="Arial"/>
        </w:rPr>
        <w:t>Al disponerse de código de exoneración de estos casos individuales, no se</w:t>
      </w:r>
      <w:r>
        <w:rPr>
          <w:rFonts w:asciiTheme="minorHAnsi" w:hAnsiTheme="minorHAnsi" w:cs="Arial"/>
        </w:rPr>
        <w:t xml:space="preserve"> realizarán</w:t>
      </w:r>
      <w:r w:rsidRPr="00D55FBA">
        <w:rPr>
          <w:rFonts w:asciiTheme="minorHAnsi" w:hAnsiTheme="minorHAnsi" w:cs="Arial"/>
        </w:rPr>
        <w:t xml:space="preserve"> incrementos </w:t>
      </w:r>
      <w:r>
        <w:rPr>
          <w:rFonts w:asciiTheme="minorHAnsi" w:hAnsiTheme="minorHAnsi" w:cs="Arial"/>
        </w:rPr>
        <w:t>en el</w:t>
      </w:r>
      <w:r w:rsidRPr="00D55FBA">
        <w:rPr>
          <w:rFonts w:asciiTheme="minorHAnsi" w:hAnsiTheme="minorHAnsi" w:cs="Arial"/>
        </w:rPr>
        <w:t xml:space="preserve"> monto de financiamiento por variación del IVA debido a los servicios.</w:t>
      </w:r>
    </w:p>
    <w:p w14:paraId="051199CB" w14:textId="77777777" w:rsidR="00E11F0C" w:rsidRPr="00D55FBA" w:rsidRDefault="00E11F0C" w:rsidP="00E11F0C">
      <w:pPr>
        <w:pStyle w:val="Prrafodelista"/>
        <w:jc w:val="both"/>
        <w:rPr>
          <w:rFonts w:asciiTheme="minorHAnsi" w:hAnsiTheme="minorHAnsi" w:cs="Arial"/>
        </w:rPr>
      </w:pPr>
    </w:p>
    <w:p w14:paraId="0F45C229" w14:textId="77777777" w:rsidR="00E11F0C" w:rsidRDefault="00E11F0C" w:rsidP="00E11F0C">
      <w:pPr>
        <w:pStyle w:val="Prrafodelista"/>
        <w:numPr>
          <w:ilvl w:val="0"/>
          <w:numId w:val="32"/>
        </w:numPr>
        <w:jc w:val="both"/>
        <w:rPr>
          <w:rFonts w:asciiTheme="minorHAnsi" w:hAnsiTheme="minorHAnsi" w:cs="Arial"/>
        </w:rPr>
      </w:pPr>
      <w:r w:rsidRPr="00D55FBA">
        <w:rPr>
          <w:rFonts w:asciiTheme="minorHAnsi" w:hAnsiTheme="minorHAnsi" w:cs="Arial"/>
          <w:i/>
          <w:iCs/>
        </w:rPr>
        <w:t>Casos individuales ordinarios o de artículo 59 con administración de recursos por parte de empresas constructoras/desarrolladoras:</w:t>
      </w:r>
      <w:r w:rsidRPr="00D55FBA">
        <w:rPr>
          <w:rFonts w:asciiTheme="minorHAnsi" w:hAnsiTheme="minorHAnsi" w:cs="Arial"/>
        </w:rPr>
        <w:t xml:space="preserve"> se requerirá la emisión de facturas </w:t>
      </w:r>
      <w:r>
        <w:rPr>
          <w:rFonts w:asciiTheme="minorHAnsi" w:hAnsiTheme="minorHAnsi" w:cs="Arial"/>
        </w:rPr>
        <w:t>electrónicas</w:t>
      </w:r>
      <w:r w:rsidRPr="00D55FBA">
        <w:rPr>
          <w:rFonts w:asciiTheme="minorHAnsi" w:hAnsiTheme="minorHAnsi" w:cs="Arial"/>
        </w:rPr>
        <w:t xml:space="preserve"> </w:t>
      </w:r>
      <w:r>
        <w:rPr>
          <w:rFonts w:asciiTheme="minorHAnsi" w:hAnsiTheme="minorHAnsi" w:cs="Arial"/>
        </w:rPr>
        <w:t>a nombre de las familias beneficiarias, y se suministrará copia a las Entidades Autorizadas para la custodia en el expediente respectivo.</w:t>
      </w:r>
    </w:p>
    <w:p w14:paraId="02366854" w14:textId="77777777" w:rsidR="00E11F0C" w:rsidRDefault="00E11F0C" w:rsidP="00E11F0C">
      <w:pPr>
        <w:pStyle w:val="Prrafodelista"/>
        <w:rPr>
          <w:rFonts w:asciiTheme="minorHAnsi" w:hAnsiTheme="minorHAnsi" w:cs="Arial"/>
        </w:rPr>
      </w:pPr>
    </w:p>
    <w:p w14:paraId="7C4D124A" w14:textId="77777777" w:rsidR="00E11F0C" w:rsidRPr="00CB238A" w:rsidRDefault="00E11F0C" w:rsidP="00E11F0C">
      <w:pPr>
        <w:pStyle w:val="Prrafodelista"/>
        <w:jc w:val="both"/>
        <w:rPr>
          <w:rFonts w:asciiTheme="minorHAnsi" w:hAnsiTheme="minorHAnsi" w:cs="Arial"/>
          <w:u w:val="single"/>
        </w:rPr>
      </w:pPr>
      <w:r w:rsidRPr="00D55FBA">
        <w:rPr>
          <w:rFonts w:asciiTheme="minorHAnsi" w:hAnsiTheme="minorHAnsi" w:cs="Arial"/>
        </w:rPr>
        <w:t>Al disponerse de código de exoneración de estos casos individuales, no se</w:t>
      </w:r>
      <w:r>
        <w:rPr>
          <w:rFonts w:asciiTheme="minorHAnsi" w:hAnsiTheme="minorHAnsi" w:cs="Arial"/>
        </w:rPr>
        <w:t xml:space="preserve"> realizarán</w:t>
      </w:r>
      <w:r w:rsidRPr="00D55FBA">
        <w:rPr>
          <w:rFonts w:asciiTheme="minorHAnsi" w:hAnsiTheme="minorHAnsi" w:cs="Arial"/>
        </w:rPr>
        <w:t xml:space="preserve"> incrementos </w:t>
      </w:r>
      <w:r>
        <w:rPr>
          <w:rFonts w:asciiTheme="minorHAnsi" w:hAnsiTheme="minorHAnsi" w:cs="Arial"/>
        </w:rPr>
        <w:t>en el</w:t>
      </w:r>
      <w:r w:rsidRPr="00D55FBA">
        <w:rPr>
          <w:rFonts w:asciiTheme="minorHAnsi" w:hAnsiTheme="minorHAnsi" w:cs="Arial"/>
        </w:rPr>
        <w:t xml:space="preserve"> monto de financiamiento por variación del IVA debido a los servicios.</w:t>
      </w:r>
    </w:p>
    <w:p w14:paraId="33C38E6E" w14:textId="77777777" w:rsidR="00E11F0C" w:rsidRDefault="00E11F0C" w:rsidP="00E11F0C">
      <w:pPr>
        <w:pStyle w:val="Prrafodelista"/>
        <w:jc w:val="both"/>
        <w:rPr>
          <w:rFonts w:asciiTheme="minorHAnsi" w:hAnsiTheme="minorHAnsi" w:cs="Arial"/>
        </w:rPr>
      </w:pPr>
    </w:p>
    <w:p w14:paraId="703BF1F1" w14:textId="77777777" w:rsidR="00E11F0C" w:rsidRPr="00D55FBA" w:rsidRDefault="00E11F0C" w:rsidP="00E11F0C">
      <w:pPr>
        <w:pStyle w:val="Prrafodelista"/>
        <w:jc w:val="both"/>
        <w:rPr>
          <w:rFonts w:asciiTheme="minorHAnsi" w:hAnsiTheme="minorHAnsi" w:cs="Arial"/>
        </w:rPr>
      </w:pPr>
      <w:r w:rsidRPr="00D55FBA">
        <w:rPr>
          <w:rFonts w:asciiTheme="minorHAnsi" w:hAnsiTheme="minorHAnsi" w:cs="Arial"/>
        </w:rPr>
        <w:t>Deberá mostrarse en la descripción de la factura, el código de exoneración específico de la operación individual; el IVA a incluirse en estas facturas corresponderá únicamente con el asociado a los materiales (antes conocido como impuesto de ventas).</w:t>
      </w:r>
    </w:p>
    <w:p w14:paraId="46BD9E8A" w14:textId="77777777" w:rsidR="00E11F0C" w:rsidRPr="00D55FBA" w:rsidRDefault="00E11F0C" w:rsidP="00E11F0C">
      <w:pPr>
        <w:pStyle w:val="Prrafodelista"/>
        <w:jc w:val="both"/>
        <w:rPr>
          <w:rFonts w:asciiTheme="minorHAnsi" w:hAnsiTheme="minorHAnsi" w:cs="Arial"/>
        </w:rPr>
      </w:pPr>
    </w:p>
    <w:p w14:paraId="7377F4DD" w14:textId="77777777" w:rsidR="00E11F0C" w:rsidRPr="0087230B" w:rsidRDefault="00E11F0C" w:rsidP="00E11F0C">
      <w:pPr>
        <w:pStyle w:val="Prrafodelista"/>
        <w:numPr>
          <w:ilvl w:val="0"/>
          <w:numId w:val="32"/>
        </w:numPr>
        <w:jc w:val="both"/>
        <w:rPr>
          <w:rFonts w:asciiTheme="minorHAnsi" w:hAnsiTheme="minorHAnsi" w:cs="Arial"/>
        </w:rPr>
      </w:pPr>
      <w:r w:rsidRPr="0087230B">
        <w:rPr>
          <w:rFonts w:asciiTheme="minorHAnsi" w:hAnsiTheme="minorHAnsi" w:cs="Arial"/>
          <w:i/>
          <w:iCs/>
        </w:rPr>
        <w:lastRenderedPageBreak/>
        <w:t>Proyectos de artículo 59:</w:t>
      </w:r>
      <w:r w:rsidRPr="0087230B">
        <w:rPr>
          <w:rFonts w:asciiTheme="minorHAnsi" w:hAnsiTheme="minorHAnsi" w:cs="Arial"/>
        </w:rPr>
        <w:t xml:space="preserve"> se requerirá la emisión de facturas </w:t>
      </w:r>
      <w:r>
        <w:rPr>
          <w:rFonts w:asciiTheme="minorHAnsi" w:hAnsiTheme="minorHAnsi" w:cs="Arial"/>
        </w:rPr>
        <w:t>electrónicas</w:t>
      </w:r>
      <w:r w:rsidRPr="0087230B">
        <w:rPr>
          <w:rFonts w:asciiTheme="minorHAnsi" w:hAnsiTheme="minorHAnsi" w:cs="Arial"/>
        </w:rPr>
        <w:t xml:space="preserve"> a nombre del BANHVI, y se suministrará copia a las Entidades Autorizadas para la custodia en el expediente respectivo.</w:t>
      </w:r>
      <w:r>
        <w:rPr>
          <w:rFonts w:asciiTheme="minorHAnsi" w:hAnsiTheme="minorHAnsi" w:cs="Arial"/>
        </w:rPr>
        <w:t xml:space="preserve">  D</w:t>
      </w:r>
      <w:r w:rsidRPr="0087230B">
        <w:rPr>
          <w:rFonts w:asciiTheme="minorHAnsi" w:hAnsiTheme="minorHAnsi" w:cs="Arial"/>
        </w:rPr>
        <w:t xml:space="preserve">ichas facturas deberán remitirse a la dirección electrónica </w:t>
      </w:r>
      <w:hyperlink r:id="rId33" w:history="1">
        <w:r w:rsidRPr="0087230B">
          <w:rPr>
            <w:rStyle w:val="Hipervnculo"/>
            <w:rFonts w:asciiTheme="minorHAnsi" w:hAnsiTheme="minorHAnsi" w:cs="Arial"/>
          </w:rPr>
          <w:t>Desembolsos@banhvi.fi.cr</w:t>
        </w:r>
      </w:hyperlink>
      <w:r>
        <w:rPr>
          <w:rFonts w:asciiTheme="minorHAnsi" w:hAnsiTheme="minorHAnsi" w:cs="Arial"/>
        </w:rPr>
        <w:t>, y e</w:t>
      </w:r>
      <w:r w:rsidRPr="0087230B">
        <w:rPr>
          <w:rFonts w:asciiTheme="minorHAnsi" w:hAnsiTheme="minorHAnsi" w:cs="Arial"/>
        </w:rPr>
        <w:t xml:space="preserve">l administrador designado del BANHVI realizará la validación </w:t>
      </w:r>
      <w:r>
        <w:rPr>
          <w:rFonts w:asciiTheme="minorHAnsi" w:hAnsiTheme="minorHAnsi" w:cs="Arial"/>
        </w:rPr>
        <w:t>y aceptación de estas cuando sean remitidos los documentos asociados a la solicitud de desembolsos</w:t>
      </w:r>
      <w:r w:rsidRPr="0087230B">
        <w:rPr>
          <w:rFonts w:asciiTheme="minorHAnsi" w:hAnsiTheme="minorHAnsi" w:cs="Arial"/>
        </w:rPr>
        <w:t>.</w:t>
      </w:r>
    </w:p>
    <w:p w14:paraId="5BF9AF3B" w14:textId="77777777" w:rsidR="00E11F0C" w:rsidRDefault="00E11F0C" w:rsidP="00E11F0C">
      <w:pPr>
        <w:pStyle w:val="Prrafodelista"/>
        <w:jc w:val="both"/>
        <w:rPr>
          <w:rFonts w:asciiTheme="minorHAnsi" w:hAnsiTheme="minorHAnsi" w:cs="Arial"/>
        </w:rPr>
      </w:pPr>
    </w:p>
    <w:p w14:paraId="14C44879" w14:textId="77777777" w:rsidR="00E11F0C" w:rsidRPr="00D55FBA" w:rsidRDefault="00E11F0C" w:rsidP="00E11F0C">
      <w:pPr>
        <w:pStyle w:val="Prrafodelista"/>
        <w:jc w:val="both"/>
        <w:rPr>
          <w:rFonts w:asciiTheme="minorHAnsi" w:hAnsiTheme="minorHAnsi" w:cs="Arial"/>
        </w:rPr>
      </w:pPr>
      <w:r w:rsidRPr="00D55FBA">
        <w:rPr>
          <w:rFonts w:asciiTheme="minorHAnsi" w:hAnsiTheme="minorHAnsi" w:cs="Arial"/>
        </w:rPr>
        <w:t>Deberá mostrarse en la descripción de la factura, el código de exoneración específico de la operación individual; el IVA a incluirse en estas facturas corresponderá únicamente con el asociado a los materiales (antes conocido como impuesto de ventas).</w:t>
      </w:r>
    </w:p>
    <w:p w14:paraId="491CFBDC" w14:textId="77777777" w:rsidR="00E11F0C" w:rsidRPr="00032DF7" w:rsidRDefault="00E11F0C" w:rsidP="00E11F0C">
      <w:pPr>
        <w:jc w:val="both"/>
        <w:rPr>
          <w:rFonts w:asciiTheme="minorHAnsi" w:hAnsiTheme="minorHAnsi" w:cs="Arial"/>
        </w:rPr>
      </w:pPr>
    </w:p>
    <w:p w14:paraId="77F6FFB5" w14:textId="77777777" w:rsidR="00E11F0C" w:rsidRDefault="00E11F0C" w:rsidP="00E11F0C"/>
    <w:p w14:paraId="5C293FE2" w14:textId="168F707C" w:rsidR="00E11F0C" w:rsidRDefault="00262960" w:rsidP="00C27EF8">
      <w:pPr>
        <w:spacing w:line="360" w:lineRule="auto"/>
        <w:jc w:val="both"/>
        <w:rPr>
          <w:rFonts w:cs="Arial"/>
          <w:sz w:val="22"/>
          <w:szCs w:val="22"/>
        </w:rPr>
      </w:pPr>
      <w:r w:rsidRPr="00604B76">
        <w:rPr>
          <w:rFonts w:cs="Arial"/>
          <w:b/>
          <w:bCs/>
          <w:sz w:val="22"/>
          <w:szCs w:val="22"/>
        </w:rPr>
        <w:t>II.-</w:t>
      </w:r>
      <w:r>
        <w:rPr>
          <w:rFonts w:cs="Arial"/>
          <w:sz w:val="22"/>
          <w:szCs w:val="22"/>
        </w:rPr>
        <w:t xml:space="preserve"> </w:t>
      </w:r>
      <w:r w:rsidR="007E15AB">
        <w:rPr>
          <w:rFonts w:cs="Arial"/>
          <w:sz w:val="22"/>
          <w:szCs w:val="22"/>
        </w:rPr>
        <w:t>Se instruye a la Administración</w:t>
      </w:r>
      <w:r w:rsidR="0035551B">
        <w:rPr>
          <w:rFonts w:cs="Arial"/>
          <w:sz w:val="22"/>
          <w:szCs w:val="22"/>
        </w:rPr>
        <w:t>,</w:t>
      </w:r>
      <w:r w:rsidR="007E15AB">
        <w:rPr>
          <w:rFonts w:cs="Arial"/>
          <w:sz w:val="22"/>
          <w:szCs w:val="22"/>
        </w:rPr>
        <w:t xml:space="preserve"> para que conforme lo resuelto por esta </w:t>
      </w:r>
      <w:r w:rsidR="007E15AB" w:rsidRPr="007E15AB">
        <w:rPr>
          <w:rFonts w:cs="Arial"/>
          <w:sz w:val="22"/>
          <w:szCs w:val="22"/>
          <w:lang w:val="es-CR"/>
        </w:rPr>
        <w:t>Junta Directiva</w:t>
      </w:r>
      <w:r w:rsidR="007E15AB">
        <w:rPr>
          <w:rFonts w:cs="Arial"/>
          <w:sz w:val="22"/>
          <w:szCs w:val="22"/>
          <w:lang w:val="es-CR"/>
        </w:rPr>
        <w:t xml:space="preserve"> en el acuerdo N° 1 de la sesión 76-2019, del 30 de setiembre de 2019, implemente</w:t>
      </w:r>
      <w:r w:rsidR="007E15AB" w:rsidRPr="007E15AB">
        <w:rPr>
          <w:rFonts w:cs="Arial"/>
          <w:sz w:val="22"/>
          <w:szCs w:val="22"/>
        </w:rPr>
        <w:t xml:space="preserve"> un programa de </w:t>
      </w:r>
      <w:r w:rsidR="001F68C7">
        <w:rPr>
          <w:rFonts w:cs="Arial"/>
          <w:sz w:val="22"/>
          <w:szCs w:val="22"/>
        </w:rPr>
        <w:t>comunicación formal</w:t>
      </w:r>
      <w:r w:rsidR="004C0FBD">
        <w:rPr>
          <w:rFonts w:cs="Arial"/>
          <w:sz w:val="22"/>
          <w:szCs w:val="22"/>
        </w:rPr>
        <w:t xml:space="preserve"> y </w:t>
      </w:r>
      <w:r w:rsidR="007E15AB" w:rsidRPr="007E15AB">
        <w:rPr>
          <w:rFonts w:cs="Arial"/>
          <w:sz w:val="22"/>
          <w:szCs w:val="22"/>
        </w:rPr>
        <w:t xml:space="preserve">capacitación, dirigido a los diferentes actores del Sistema Financiero Nacional para la Vivienda, sobre </w:t>
      </w:r>
      <w:r w:rsidR="007E15AB">
        <w:rPr>
          <w:rFonts w:cs="Arial"/>
          <w:sz w:val="22"/>
          <w:szCs w:val="22"/>
        </w:rPr>
        <w:t>las presentes disposiciones</w:t>
      </w:r>
      <w:r w:rsidR="001F68C7" w:rsidRPr="001F68C7">
        <w:rPr>
          <w:rFonts w:cs="Arial"/>
          <w:sz w:val="22"/>
          <w:szCs w:val="22"/>
        </w:rPr>
        <w:t xml:space="preserve"> </w:t>
      </w:r>
      <w:r w:rsidR="001F68C7">
        <w:rPr>
          <w:rFonts w:cs="Arial"/>
          <w:sz w:val="22"/>
          <w:szCs w:val="22"/>
        </w:rPr>
        <w:t xml:space="preserve">y su adecuada </w:t>
      </w:r>
      <w:r w:rsidR="001F68C7" w:rsidRPr="007E15AB">
        <w:rPr>
          <w:rFonts w:cs="Arial"/>
          <w:sz w:val="22"/>
          <w:szCs w:val="22"/>
        </w:rPr>
        <w:t>aplicación</w:t>
      </w:r>
      <w:r w:rsidR="007E15AB" w:rsidRPr="007E15AB">
        <w:rPr>
          <w:rFonts w:cs="Arial"/>
          <w:sz w:val="22"/>
          <w:szCs w:val="22"/>
        </w:rPr>
        <w:t>.</w:t>
      </w:r>
    </w:p>
    <w:p w14:paraId="19CD621F" w14:textId="1B606342" w:rsidR="007E15AB" w:rsidRDefault="007E15AB" w:rsidP="00C27EF8">
      <w:pPr>
        <w:spacing w:line="360" w:lineRule="auto"/>
        <w:jc w:val="both"/>
        <w:rPr>
          <w:rFonts w:cs="Arial"/>
          <w:sz w:val="22"/>
          <w:szCs w:val="22"/>
        </w:rPr>
      </w:pPr>
    </w:p>
    <w:p w14:paraId="07565525" w14:textId="59389AF1" w:rsidR="00EC1726" w:rsidRDefault="0035551B" w:rsidP="00C27EF8">
      <w:pPr>
        <w:spacing w:line="360" w:lineRule="auto"/>
        <w:jc w:val="both"/>
        <w:rPr>
          <w:rFonts w:cs="Arial"/>
          <w:sz w:val="22"/>
          <w:szCs w:val="22"/>
        </w:rPr>
      </w:pPr>
      <w:r w:rsidRPr="00604B76">
        <w:rPr>
          <w:rFonts w:cs="Arial"/>
          <w:b/>
          <w:bCs/>
          <w:sz w:val="22"/>
          <w:szCs w:val="22"/>
        </w:rPr>
        <w:t>I</w:t>
      </w:r>
      <w:r>
        <w:rPr>
          <w:rFonts w:cs="Arial"/>
          <w:b/>
          <w:bCs/>
          <w:sz w:val="22"/>
          <w:szCs w:val="22"/>
        </w:rPr>
        <w:t>I</w:t>
      </w:r>
      <w:r w:rsidRPr="00604B76">
        <w:rPr>
          <w:rFonts w:cs="Arial"/>
          <w:b/>
          <w:bCs/>
          <w:sz w:val="22"/>
          <w:szCs w:val="22"/>
        </w:rPr>
        <w:t>I.-</w:t>
      </w:r>
      <w:r>
        <w:rPr>
          <w:rFonts w:cs="Arial"/>
          <w:sz w:val="22"/>
          <w:szCs w:val="22"/>
        </w:rPr>
        <w:t xml:space="preserve"> Se </w:t>
      </w:r>
      <w:r w:rsidR="00EC1726">
        <w:rPr>
          <w:rFonts w:cs="Arial"/>
          <w:sz w:val="22"/>
          <w:szCs w:val="22"/>
        </w:rPr>
        <w:t>reitera</w:t>
      </w:r>
      <w:r>
        <w:rPr>
          <w:rFonts w:cs="Arial"/>
          <w:sz w:val="22"/>
          <w:szCs w:val="22"/>
        </w:rPr>
        <w:t xml:space="preserve"> a la Administración, </w:t>
      </w:r>
      <w:r w:rsidR="00EC1726">
        <w:rPr>
          <w:rFonts w:cs="Arial"/>
          <w:sz w:val="22"/>
          <w:szCs w:val="22"/>
        </w:rPr>
        <w:t xml:space="preserve">lo dispuesto en el acuerdo N° 13 de la sesión 42-2014, del 28 de julio de 2014, en cuanto a la obligación de </w:t>
      </w:r>
      <w:r w:rsidR="00EC1726" w:rsidRPr="00EC1726">
        <w:rPr>
          <w:rFonts w:cs="Arial"/>
          <w:sz w:val="22"/>
          <w:szCs w:val="22"/>
        </w:rPr>
        <w:t>comuni</w:t>
      </w:r>
      <w:r w:rsidR="00EC1726">
        <w:rPr>
          <w:rFonts w:cs="Arial"/>
          <w:sz w:val="22"/>
          <w:szCs w:val="22"/>
        </w:rPr>
        <w:t>car periódicamente</w:t>
      </w:r>
      <w:r w:rsidR="00EC1726" w:rsidRPr="00EC1726">
        <w:rPr>
          <w:rFonts w:cs="Arial"/>
          <w:sz w:val="22"/>
          <w:szCs w:val="22"/>
        </w:rPr>
        <w:t xml:space="preserve"> al Ministerio de Hacienda y particularmente a la Dirección General de Tributación, sobre los giros que realice este Banco de recursos del FOSUVI, tanto a las empresas desarrolladoras de proyectos de vivienda como a los propietarios de los terrenos de cada proyecto habitacional que sea financiado.</w:t>
      </w:r>
    </w:p>
    <w:p w14:paraId="0CF85EF1" w14:textId="66C68E2B" w:rsidR="0061637A" w:rsidRDefault="0061637A" w:rsidP="00C27EF8">
      <w:pPr>
        <w:spacing w:line="360" w:lineRule="auto"/>
        <w:jc w:val="both"/>
        <w:rPr>
          <w:rFonts w:cs="Arial"/>
          <w:sz w:val="22"/>
          <w:szCs w:val="22"/>
        </w:rPr>
      </w:pPr>
    </w:p>
    <w:p w14:paraId="6A48F0BF" w14:textId="712B5EFB" w:rsidR="0061637A" w:rsidRDefault="00407534" w:rsidP="0061637A">
      <w:pPr>
        <w:spacing w:line="360" w:lineRule="auto"/>
        <w:jc w:val="both"/>
        <w:rPr>
          <w:rFonts w:cs="Arial"/>
          <w:sz w:val="22"/>
          <w:szCs w:val="22"/>
        </w:rPr>
      </w:pPr>
      <w:r w:rsidRPr="00407534">
        <w:rPr>
          <w:rFonts w:cs="Arial"/>
          <w:b/>
          <w:bCs/>
          <w:sz w:val="22"/>
          <w:szCs w:val="22"/>
        </w:rPr>
        <w:t>IV.-</w:t>
      </w:r>
      <w:r>
        <w:rPr>
          <w:rFonts w:cs="Arial"/>
          <w:sz w:val="22"/>
          <w:szCs w:val="22"/>
        </w:rPr>
        <w:t xml:space="preserve"> </w:t>
      </w:r>
      <w:r w:rsidR="0061637A" w:rsidRPr="0061637A">
        <w:rPr>
          <w:rFonts w:cs="Arial"/>
          <w:sz w:val="22"/>
          <w:szCs w:val="22"/>
        </w:rPr>
        <w:t>Las facturas de operaciones del Sistema Financiero Nacional para la Vivienda</w:t>
      </w:r>
      <w:r w:rsidR="0061637A">
        <w:rPr>
          <w:rFonts w:cs="Arial"/>
          <w:sz w:val="22"/>
          <w:szCs w:val="22"/>
        </w:rPr>
        <w:t xml:space="preserve">, </w:t>
      </w:r>
      <w:r w:rsidR="0061637A" w:rsidRPr="0061637A">
        <w:rPr>
          <w:rFonts w:cs="Arial"/>
          <w:sz w:val="22"/>
          <w:szCs w:val="22"/>
        </w:rPr>
        <w:t>emitidas por empresas constructoras o desarrolladoras, que hayan sido presentadas a las Entidades Autorizadas o al BANHVI, que no cumplan con las disposiciones del "Reglamento de comprobantes electrónicos para efectos tributarios</w:t>
      </w:r>
      <w:r w:rsidR="0061637A">
        <w:rPr>
          <w:rFonts w:cs="Arial"/>
          <w:sz w:val="22"/>
          <w:szCs w:val="22"/>
        </w:rPr>
        <w:t xml:space="preserve"> </w:t>
      </w:r>
      <w:r w:rsidR="0061637A" w:rsidRPr="0061637A">
        <w:rPr>
          <w:rFonts w:cs="Arial"/>
          <w:sz w:val="22"/>
          <w:szCs w:val="22"/>
        </w:rPr>
        <w:t xml:space="preserve">No. 41820-H" y de los Anexos 2 y 3 del </w:t>
      </w:r>
      <w:r w:rsidR="0061637A">
        <w:rPr>
          <w:rFonts w:cs="Arial"/>
          <w:sz w:val="22"/>
          <w:szCs w:val="22"/>
        </w:rPr>
        <w:t xml:space="preserve">presente acuerdo, </w:t>
      </w:r>
      <w:r w:rsidR="0061637A" w:rsidRPr="0061637A">
        <w:rPr>
          <w:rFonts w:cs="Arial"/>
          <w:sz w:val="22"/>
          <w:szCs w:val="22"/>
        </w:rPr>
        <w:t>deberán ser anuladas y emitidas nuevamente cumpliendo con los requerimientos indicados.</w:t>
      </w:r>
    </w:p>
    <w:p w14:paraId="43C5C394"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14ECDB50" w14:textId="77777777" w:rsidR="00C27EF8" w:rsidRPr="00D14EAF" w:rsidRDefault="00C27EF8" w:rsidP="00C27EF8">
      <w:pPr>
        <w:spacing w:line="360" w:lineRule="auto"/>
        <w:jc w:val="both"/>
        <w:rPr>
          <w:rFonts w:cs="Arial"/>
          <w:b/>
          <w:sz w:val="22"/>
        </w:rPr>
      </w:pPr>
      <w:r w:rsidRPr="00D14EAF">
        <w:rPr>
          <w:rFonts w:cs="Arial"/>
          <w:b/>
          <w:sz w:val="22"/>
        </w:rPr>
        <w:t>************</w:t>
      </w:r>
    </w:p>
    <w:p w14:paraId="0B3ED3A9" w14:textId="77777777" w:rsidR="006352AE" w:rsidRDefault="006352AE" w:rsidP="006352AE">
      <w:pPr>
        <w:spacing w:line="360" w:lineRule="auto"/>
        <w:jc w:val="both"/>
        <w:rPr>
          <w:rFonts w:cs="Arial"/>
          <w:sz w:val="22"/>
          <w:szCs w:val="22"/>
        </w:rPr>
      </w:pPr>
    </w:p>
    <w:p w14:paraId="044AB25F" w14:textId="77777777" w:rsidR="006352AE" w:rsidRPr="00AB2826" w:rsidRDefault="006352AE" w:rsidP="006352AE">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40A98DED" w14:textId="77777777" w:rsidR="006352AE" w:rsidRDefault="006352AE" w:rsidP="006352AE">
      <w:pPr>
        <w:spacing w:line="360" w:lineRule="auto"/>
        <w:jc w:val="both"/>
        <w:rPr>
          <w:rFonts w:cs="Arial"/>
          <w:b/>
          <w:bCs/>
          <w:sz w:val="22"/>
          <w:szCs w:val="22"/>
        </w:rPr>
      </w:pPr>
      <w:r>
        <w:rPr>
          <w:rFonts w:cs="Arial"/>
          <w:b/>
          <w:bCs/>
          <w:sz w:val="22"/>
          <w:szCs w:val="22"/>
        </w:rPr>
        <w:t>Considerando:</w:t>
      </w:r>
    </w:p>
    <w:p w14:paraId="43B68567" w14:textId="2A10C326" w:rsidR="006352AE" w:rsidRDefault="006352AE" w:rsidP="006352AE">
      <w:pPr>
        <w:spacing w:line="360" w:lineRule="auto"/>
        <w:jc w:val="both"/>
        <w:rPr>
          <w:rFonts w:cs="Arial"/>
          <w:bCs/>
          <w:sz w:val="22"/>
        </w:rPr>
      </w:pPr>
      <w:r>
        <w:rPr>
          <w:rFonts w:cs="Arial"/>
          <w:b/>
          <w:bCs/>
          <w:sz w:val="22"/>
          <w:szCs w:val="22"/>
        </w:rPr>
        <w:lastRenderedPageBreak/>
        <w:t>Primero:</w:t>
      </w:r>
      <w:r>
        <w:rPr>
          <w:rFonts w:cs="Arial"/>
          <w:bCs/>
          <w:sz w:val="22"/>
          <w:szCs w:val="22"/>
        </w:rPr>
        <w:t xml:space="preserve"> Que por medio del </w:t>
      </w:r>
      <w:r>
        <w:rPr>
          <w:rFonts w:cs="Arial"/>
          <w:bCs/>
          <w:sz w:val="22"/>
        </w:rPr>
        <w:t xml:space="preserve">oficio GG-ME-1076-2019 del 11 de octubre de 2019, la Gerencia General remite y avala el informe </w:t>
      </w:r>
      <w:r>
        <w:rPr>
          <w:rFonts w:cs="Arial"/>
          <w:sz w:val="22"/>
          <w:szCs w:val="22"/>
        </w:rPr>
        <w:t>DF</w:t>
      </w:r>
      <w:r w:rsidRPr="00B35EAF">
        <w:rPr>
          <w:rFonts w:cs="Arial"/>
          <w:sz w:val="22"/>
          <w:szCs w:val="22"/>
        </w:rPr>
        <w:t>-OF-</w:t>
      </w:r>
      <w:r>
        <w:rPr>
          <w:rFonts w:cs="Arial"/>
          <w:sz w:val="22"/>
          <w:szCs w:val="22"/>
        </w:rPr>
        <w:t>1179</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que contiene un resumen de los resultados del estudio efectuado a las solicitudes</w:t>
      </w:r>
      <w:r w:rsidRPr="003D118D">
        <w:rPr>
          <w:rFonts w:cs="Arial"/>
          <w:bCs/>
          <w:sz w:val="22"/>
        </w:rPr>
        <w:t xml:space="preserve"> </w:t>
      </w:r>
      <w:r>
        <w:rPr>
          <w:rFonts w:cs="Arial"/>
          <w:bCs/>
          <w:sz w:val="22"/>
        </w:rPr>
        <w:t xml:space="preserve">de </w:t>
      </w:r>
      <w:proofErr w:type="spellStart"/>
      <w:r>
        <w:rPr>
          <w:rFonts w:cs="Arial"/>
          <w:bCs/>
          <w:sz w:val="22"/>
        </w:rPr>
        <w:t>Coopealianza</w:t>
      </w:r>
      <w:proofErr w:type="spellEnd"/>
      <w:r>
        <w:rPr>
          <w:rFonts w:cs="Arial"/>
          <w:bCs/>
          <w:sz w:val="22"/>
        </w:rPr>
        <w:t xml:space="preserve"> R.L., Instituto Nacional de Vivienda y Urbanismo, </w:t>
      </w:r>
      <w:proofErr w:type="spellStart"/>
      <w:r>
        <w:rPr>
          <w:rFonts w:cs="Arial"/>
          <w:bCs/>
          <w:sz w:val="22"/>
        </w:rPr>
        <w:t>Coopeservidores</w:t>
      </w:r>
      <w:proofErr w:type="spellEnd"/>
      <w:r>
        <w:rPr>
          <w:rFonts w:cs="Arial"/>
          <w:bCs/>
          <w:sz w:val="22"/>
        </w:rPr>
        <w:t xml:space="preserve"> R.L. y</w:t>
      </w:r>
      <w:r w:rsidRPr="00AA1C78">
        <w:rPr>
          <w:rFonts w:cs="Arial"/>
          <w:bCs/>
          <w:sz w:val="22"/>
        </w:rPr>
        <w:t xml:space="preserve"> </w:t>
      </w:r>
      <w:r>
        <w:rPr>
          <w:rFonts w:cs="Arial"/>
          <w:bCs/>
          <w:sz w:val="22"/>
          <w:szCs w:val="22"/>
        </w:rPr>
        <w:t>Grupo Mutual Alajuela – La Vivienda de Ahorro y Préstamo</w:t>
      </w:r>
      <w:r>
        <w:rPr>
          <w:rFonts w:cs="Arial"/>
          <w:bCs/>
          <w:sz w:val="22"/>
        </w:rPr>
        <w:t>, para financiar veinticinco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David Guerrero Arias, Rosa María Camacho Oreamuno, Kattia Fernández Muñoz, Wilmar Arrieta Rodríguez, Bertilia Sancho Arrieta, Miriam Monge Marín, Teresa Sancho Vega, María Eunice Carrillo Pizarro, </w:t>
      </w:r>
      <w:proofErr w:type="spellStart"/>
      <w:r>
        <w:rPr>
          <w:rFonts w:cs="Arial"/>
          <w:bCs/>
          <w:sz w:val="22"/>
        </w:rPr>
        <w:t>Maurin</w:t>
      </w:r>
      <w:proofErr w:type="spellEnd"/>
      <w:r>
        <w:rPr>
          <w:rFonts w:cs="Arial"/>
          <w:bCs/>
          <w:sz w:val="22"/>
        </w:rPr>
        <w:t xml:space="preserve"> Lizeth Chavarría Espinoza, José Arturo Duarte Morales, Daisy Dayana </w:t>
      </w:r>
      <w:proofErr w:type="spellStart"/>
      <w:r>
        <w:rPr>
          <w:rFonts w:cs="Arial"/>
          <w:bCs/>
          <w:sz w:val="22"/>
        </w:rPr>
        <w:t>Portuguez</w:t>
      </w:r>
      <w:proofErr w:type="spellEnd"/>
      <w:r>
        <w:rPr>
          <w:rFonts w:cs="Arial"/>
          <w:bCs/>
          <w:sz w:val="22"/>
        </w:rPr>
        <w:t xml:space="preserve"> Valverde, Jayro Porras Brenes, Santos Juvenal Granados </w:t>
      </w:r>
      <w:proofErr w:type="spellStart"/>
      <w:r>
        <w:rPr>
          <w:rFonts w:cs="Arial"/>
          <w:bCs/>
          <w:sz w:val="22"/>
        </w:rPr>
        <w:t>Granados</w:t>
      </w:r>
      <w:proofErr w:type="spellEnd"/>
      <w:r>
        <w:rPr>
          <w:rFonts w:cs="Arial"/>
          <w:bCs/>
          <w:sz w:val="22"/>
        </w:rPr>
        <w:t xml:space="preserve">, </w:t>
      </w:r>
      <w:proofErr w:type="spellStart"/>
      <w:r>
        <w:rPr>
          <w:rFonts w:cs="Arial"/>
          <w:bCs/>
          <w:sz w:val="22"/>
        </w:rPr>
        <w:t>Enar</w:t>
      </w:r>
      <w:proofErr w:type="spellEnd"/>
      <w:r>
        <w:rPr>
          <w:rFonts w:cs="Arial"/>
          <w:bCs/>
          <w:sz w:val="22"/>
        </w:rPr>
        <w:t xml:space="preserve"> Soto Quintero, José Hernán Contreras González, Gabriel Aguirre Villegas, Carlos Alvarado Vega, Yulieth Campos Cascante, </w:t>
      </w:r>
      <w:proofErr w:type="spellStart"/>
      <w:r>
        <w:rPr>
          <w:rFonts w:cs="Arial"/>
          <w:bCs/>
          <w:sz w:val="22"/>
        </w:rPr>
        <w:t>Argerie</w:t>
      </w:r>
      <w:proofErr w:type="spellEnd"/>
      <w:r>
        <w:rPr>
          <w:rFonts w:cs="Arial"/>
          <w:bCs/>
          <w:sz w:val="22"/>
        </w:rPr>
        <w:t xml:space="preserve"> Arce Navarro, Adriana Yanina Uva Moya, Nicole Lucrecia Granados Acuña, Carlos Luis Madriz Ortiz, María Eugenia Larios Córdoba, </w:t>
      </w:r>
      <w:proofErr w:type="spellStart"/>
      <w:r>
        <w:rPr>
          <w:rFonts w:cs="Arial"/>
          <w:bCs/>
          <w:sz w:val="22"/>
        </w:rPr>
        <w:t>S</w:t>
      </w:r>
      <w:r w:rsidR="006561F3">
        <w:rPr>
          <w:rFonts w:cs="Arial"/>
          <w:bCs/>
          <w:sz w:val="22"/>
        </w:rPr>
        <w:t>é</w:t>
      </w:r>
      <w:r>
        <w:rPr>
          <w:rFonts w:cs="Arial"/>
          <w:bCs/>
          <w:sz w:val="22"/>
        </w:rPr>
        <w:t>rbulo</w:t>
      </w:r>
      <w:proofErr w:type="spellEnd"/>
      <w:r>
        <w:rPr>
          <w:rFonts w:cs="Arial"/>
          <w:bCs/>
          <w:sz w:val="22"/>
        </w:rPr>
        <w:t xml:space="preserve"> Membreño Funez, Tatiana Mesén Fernández.</w:t>
      </w:r>
    </w:p>
    <w:p w14:paraId="4C28A51F" w14:textId="77777777" w:rsidR="006352AE" w:rsidRDefault="006352AE" w:rsidP="006352AE">
      <w:pPr>
        <w:spacing w:line="360" w:lineRule="auto"/>
        <w:jc w:val="both"/>
        <w:rPr>
          <w:rFonts w:cs="Arial"/>
          <w:bCs/>
          <w:sz w:val="22"/>
        </w:rPr>
      </w:pPr>
    </w:p>
    <w:p w14:paraId="4E5374E5" w14:textId="77777777" w:rsidR="006352AE" w:rsidRDefault="006352AE" w:rsidP="006352AE">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72B85ED6" w14:textId="77777777" w:rsidR="006352AE" w:rsidRDefault="006352AE" w:rsidP="006352AE">
      <w:pPr>
        <w:spacing w:line="360" w:lineRule="auto"/>
        <w:jc w:val="both"/>
        <w:rPr>
          <w:rFonts w:cs="Arial"/>
          <w:bCs/>
          <w:sz w:val="22"/>
          <w:szCs w:val="22"/>
        </w:rPr>
      </w:pPr>
    </w:p>
    <w:p w14:paraId="261B3C4B" w14:textId="77777777" w:rsidR="006352AE" w:rsidRDefault="006352AE" w:rsidP="006352AE">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1179-2019</w:t>
      </w:r>
    </w:p>
    <w:p w14:paraId="7DE4C928" w14:textId="77777777" w:rsidR="006352AE" w:rsidRPr="00F80BE0" w:rsidRDefault="006352AE" w:rsidP="006352AE">
      <w:pPr>
        <w:spacing w:line="360" w:lineRule="auto"/>
        <w:jc w:val="both"/>
        <w:rPr>
          <w:rFonts w:cs="Arial"/>
          <w:bCs/>
          <w:sz w:val="16"/>
          <w:szCs w:val="16"/>
          <w:lang w:val="es-ES_tradnl"/>
        </w:rPr>
      </w:pPr>
    </w:p>
    <w:p w14:paraId="4D060169" w14:textId="77777777" w:rsidR="006352AE" w:rsidRDefault="006352AE" w:rsidP="006352AE">
      <w:pPr>
        <w:spacing w:line="360" w:lineRule="auto"/>
        <w:jc w:val="both"/>
        <w:rPr>
          <w:rFonts w:cs="Arial"/>
          <w:b/>
          <w:bCs/>
          <w:sz w:val="22"/>
          <w:szCs w:val="22"/>
        </w:rPr>
      </w:pPr>
      <w:r>
        <w:rPr>
          <w:rFonts w:cs="Arial"/>
          <w:b/>
          <w:bCs/>
          <w:sz w:val="22"/>
          <w:szCs w:val="22"/>
        </w:rPr>
        <w:t>Por tanto, se acuerda:</w:t>
      </w:r>
    </w:p>
    <w:p w14:paraId="7A70F8F9" w14:textId="77777777" w:rsidR="006352AE" w:rsidRDefault="006352AE" w:rsidP="006352AE">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veinticinco operaciones</w:t>
      </w:r>
      <w:r w:rsidRPr="00AA6479">
        <w:rPr>
          <w:rFonts w:cs="Arial"/>
          <w:bCs/>
          <w:sz w:val="22"/>
          <w:szCs w:val="22"/>
        </w:rPr>
        <w:t xml:space="preserve">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w:t>
      </w:r>
      <w:r w:rsidRPr="00AA6479">
        <w:rPr>
          <w:rFonts w:cs="Arial"/>
          <w:bCs/>
          <w:sz w:val="22"/>
          <w:szCs w:val="22"/>
        </w:rPr>
        <w:lastRenderedPageBreak/>
        <w:t xml:space="preserve">en el informe </w:t>
      </w:r>
      <w:r>
        <w:rPr>
          <w:rFonts w:cs="Arial"/>
          <w:sz w:val="22"/>
          <w:szCs w:val="22"/>
        </w:rPr>
        <w:t>DF</w:t>
      </w:r>
      <w:r w:rsidRPr="00B35EAF">
        <w:rPr>
          <w:rFonts w:cs="Arial"/>
          <w:sz w:val="22"/>
          <w:szCs w:val="22"/>
        </w:rPr>
        <w:t>-OF-</w:t>
      </w:r>
      <w:r>
        <w:rPr>
          <w:rFonts w:cs="Arial"/>
          <w:sz w:val="22"/>
          <w:szCs w:val="22"/>
        </w:rPr>
        <w:t>1179-20</w:t>
      </w:r>
      <w:r w:rsidRPr="00B35EAF">
        <w:rPr>
          <w:rFonts w:cs="Arial"/>
          <w:sz w:val="22"/>
          <w:szCs w:val="22"/>
        </w:rPr>
        <w:t>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5B0C74DF" w14:textId="77777777" w:rsidR="006352AE" w:rsidRDefault="006352AE" w:rsidP="006352AE">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6352AE" w:rsidRPr="0008063E" w14:paraId="15C9AA7D" w14:textId="77777777" w:rsidTr="009507AA">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C7824" w14:textId="77777777" w:rsidR="006352AE" w:rsidRPr="0008063E" w:rsidRDefault="006352AE" w:rsidP="009507AA">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6352AE" w:rsidRPr="00142DB9" w14:paraId="5110B203" w14:textId="77777777" w:rsidTr="009507AA">
        <w:trPr>
          <w:trHeight w:val="20"/>
        </w:trPr>
        <w:tc>
          <w:tcPr>
            <w:tcW w:w="1575" w:type="dxa"/>
            <w:tcBorders>
              <w:top w:val="single" w:sz="4" w:space="0" w:color="auto"/>
              <w:left w:val="single" w:sz="4" w:space="0" w:color="auto"/>
              <w:bottom w:val="single" w:sz="4" w:space="0" w:color="auto"/>
              <w:right w:val="single" w:sz="4" w:space="0" w:color="auto"/>
            </w:tcBorders>
            <w:vAlign w:val="center"/>
          </w:tcPr>
          <w:p w14:paraId="749E33BB" w14:textId="77777777" w:rsidR="006352AE" w:rsidRPr="00142DB9" w:rsidRDefault="006352AE" w:rsidP="009507A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38138" w14:textId="77777777" w:rsidR="006352AE" w:rsidRPr="00142DB9" w:rsidRDefault="006352AE" w:rsidP="009507A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13DF2" w14:textId="77777777" w:rsidR="006352AE" w:rsidRPr="00142DB9" w:rsidRDefault="006352AE" w:rsidP="009507A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single" w:sz="4" w:space="0" w:color="auto"/>
              <w:bottom w:val="single" w:sz="4" w:space="0" w:color="auto"/>
              <w:right w:val="single" w:sz="4" w:space="0" w:color="auto"/>
            </w:tcBorders>
            <w:vAlign w:val="center"/>
          </w:tcPr>
          <w:p w14:paraId="1FE26FD1" w14:textId="77777777" w:rsidR="006352AE" w:rsidRPr="00142DB9" w:rsidRDefault="006352AE" w:rsidP="009507A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4CE864FD" w14:textId="77777777" w:rsidR="006352AE" w:rsidRDefault="006352AE" w:rsidP="009507AA">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0A77235E" w14:textId="77777777" w:rsidR="006352AE" w:rsidRDefault="006352AE" w:rsidP="009507A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47E61" w14:textId="77777777" w:rsidR="006352AE" w:rsidRPr="00142DB9" w:rsidRDefault="006352AE" w:rsidP="009507A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10FAD" w14:textId="77777777" w:rsidR="006352AE" w:rsidRPr="00142DB9" w:rsidRDefault="006352AE" w:rsidP="009507A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single" w:sz="4" w:space="0" w:color="auto"/>
              <w:bottom w:val="single" w:sz="4" w:space="0" w:color="auto"/>
              <w:right w:val="single" w:sz="4" w:space="0" w:color="auto"/>
            </w:tcBorders>
            <w:vAlign w:val="center"/>
          </w:tcPr>
          <w:p w14:paraId="278341C8" w14:textId="77777777" w:rsidR="006352AE" w:rsidRPr="00142DB9" w:rsidRDefault="006352AE" w:rsidP="009507AA">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F58A4" w14:textId="77777777" w:rsidR="006352AE" w:rsidRPr="00142DB9" w:rsidRDefault="006352AE" w:rsidP="009507AA">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87441" w14:textId="77777777" w:rsidR="006352AE" w:rsidRPr="00142DB9" w:rsidRDefault="006352AE" w:rsidP="009507A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6352AE" w:rsidRPr="00DD0EF8" w14:paraId="4C9FE8C9"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889F31C" w14:textId="77777777" w:rsidR="006352AE" w:rsidRPr="00DD0EF8" w:rsidRDefault="006352AE" w:rsidP="009507AA">
            <w:pPr>
              <w:rPr>
                <w:rFonts w:ascii="Arial Narrow" w:hAnsi="Arial Narrow" w:cs="Arial"/>
                <w:sz w:val="16"/>
                <w:szCs w:val="16"/>
                <w:lang w:val="es-CR" w:eastAsia="es-CR"/>
              </w:rPr>
            </w:pPr>
            <w:r w:rsidRPr="00DD0EF8">
              <w:rPr>
                <w:rFonts w:ascii="Arial Narrow" w:hAnsi="Arial Narrow" w:cs="Arial"/>
                <w:sz w:val="16"/>
                <w:szCs w:val="16"/>
                <w:lang w:val="es-CR" w:eastAsia="es-CR"/>
              </w:rPr>
              <w:t>David Guerrero Arias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4040BB"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2-0699-0437</w:t>
            </w:r>
          </w:p>
        </w:tc>
        <w:tc>
          <w:tcPr>
            <w:tcW w:w="709" w:type="dxa"/>
            <w:tcBorders>
              <w:top w:val="single" w:sz="4" w:space="0" w:color="auto"/>
              <w:left w:val="nil"/>
              <w:bottom w:val="single" w:sz="4" w:space="0" w:color="auto"/>
              <w:right w:val="single" w:sz="4" w:space="0" w:color="auto"/>
            </w:tcBorders>
            <w:shd w:val="clear" w:color="auto" w:fill="auto"/>
            <w:vAlign w:val="center"/>
          </w:tcPr>
          <w:p w14:paraId="4F000B51"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2-554872</w:t>
            </w:r>
          </w:p>
        </w:tc>
        <w:tc>
          <w:tcPr>
            <w:tcW w:w="851" w:type="dxa"/>
            <w:tcBorders>
              <w:top w:val="single" w:sz="4" w:space="0" w:color="auto"/>
              <w:left w:val="nil"/>
              <w:bottom w:val="single" w:sz="4" w:space="0" w:color="auto"/>
              <w:right w:val="single" w:sz="4" w:space="0" w:color="auto"/>
            </w:tcBorders>
            <w:shd w:val="clear" w:color="auto" w:fill="auto"/>
            <w:vAlign w:val="center"/>
          </w:tcPr>
          <w:p w14:paraId="4FBF03E8"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05C12E"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D1031C"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7.250.000,00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6713DB0"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12.280.765,00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1584DCC"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131.270,25</w:t>
            </w:r>
          </w:p>
        </w:tc>
        <w:tc>
          <w:tcPr>
            <w:tcW w:w="837" w:type="dxa"/>
            <w:tcBorders>
              <w:top w:val="single" w:sz="4" w:space="0" w:color="auto"/>
              <w:left w:val="nil"/>
              <w:bottom w:val="single" w:sz="4" w:space="0" w:color="auto"/>
              <w:right w:val="single" w:sz="4" w:space="0" w:color="auto"/>
            </w:tcBorders>
            <w:shd w:val="clear" w:color="auto" w:fill="auto"/>
            <w:vAlign w:val="center"/>
          </w:tcPr>
          <w:p w14:paraId="73AD622C"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437.567,50</w:t>
            </w:r>
          </w:p>
        </w:tc>
        <w:tc>
          <w:tcPr>
            <w:tcW w:w="992" w:type="dxa"/>
            <w:tcBorders>
              <w:top w:val="single" w:sz="4" w:space="0" w:color="auto"/>
              <w:left w:val="nil"/>
              <w:bottom w:val="single" w:sz="4" w:space="0" w:color="auto"/>
              <w:right w:val="single" w:sz="4" w:space="0" w:color="auto"/>
            </w:tcBorders>
            <w:shd w:val="clear" w:color="auto" w:fill="auto"/>
            <w:vAlign w:val="center"/>
          </w:tcPr>
          <w:p w14:paraId="5D9C34BC"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19.837.062,25</w:t>
            </w:r>
          </w:p>
        </w:tc>
      </w:tr>
      <w:tr w:rsidR="006352AE" w:rsidRPr="00DD0EF8" w14:paraId="2FB63BEC"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DB254B7" w14:textId="77777777" w:rsidR="006352AE" w:rsidRPr="00DD0EF8" w:rsidRDefault="006352AE" w:rsidP="009507AA">
            <w:pPr>
              <w:rPr>
                <w:rFonts w:ascii="Arial Narrow" w:hAnsi="Arial Narrow" w:cs="Arial"/>
                <w:sz w:val="16"/>
                <w:szCs w:val="16"/>
                <w:lang w:val="es-CR" w:eastAsia="es-CR"/>
              </w:rPr>
            </w:pPr>
            <w:r w:rsidRPr="00DD0EF8">
              <w:rPr>
                <w:rFonts w:ascii="Arial Narrow" w:hAnsi="Arial Narrow" w:cs="Arial"/>
                <w:sz w:val="16"/>
                <w:szCs w:val="16"/>
                <w:lang w:val="es-CR" w:eastAsia="es-CR"/>
              </w:rPr>
              <w:t>Rosa María Camacho Oreamuno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68C753"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2-0367-0061</w:t>
            </w:r>
          </w:p>
        </w:tc>
        <w:tc>
          <w:tcPr>
            <w:tcW w:w="709" w:type="dxa"/>
            <w:tcBorders>
              <w:top w:val="single" w:sz="4" w:space="0" w:color="auto"/>
              <w:left w:val="nil"/>
              <w:bottom w:val="single" w:sz="4" w:space="0" w:color="auto"/>
              <w:right w:val="single" w:sz="4" w:space="0" w:color="auto"/>
            </w:tcBorders>
            <w:shd w:val="clear" w:color="auto" w:fill="auto"/>
            <w:vAlign w:val="center"/>
          </w:tcPr>
          <w:p w14:paraId="27B382A3"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7-69115</w:t>
            </w:r>
          </w:p>
        </w:tc>
        <w:tc>
          <w:tcPr>
            <w:tcW w:w="851" w:type="dxa"/>
            <w:tcBorders>
              <w:top w:val="single" w:sz="4" w:space="0" w:color="auto"/>
              <w:left w:val="nil"/>
              <w:bottom w:val="single" w:sz="4" w:space="0" w:color="auto"/>
              <w:right w:val="single" w:sz="4" w:space="0" w:color="auto"/>
            </w:tcBorders>
            <w:shd w:val="clear" w:color="auto" w:fill="auto"/>
            <w:vAlign w:val="center"/>
          </w:tcPr>
          <w:p w14:paraId="2CA765A2"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F2B718"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66D2E1"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1B506A9"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13.150.000,00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8CD6439"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132.854,42</w:t>
            </w:r>
          </w:p>
        </w:tc>
        <w:tc>
          <w:tcPr>
            <w:tcW w:w="837" w:type="dxa"/>
            <w:tcBorders>
              <w:top w:val="single" w:sz="4" w:space="0" w:color="auto"/>
              <w:left w:val="nil"/>
              <w:bottom w:val="single" w:sz="4" w:space="0" w:color="auto"/>
              <w:right w:val="single" w:sz="4" w:space="0" w:color="auto"/>
            </w:tcBorders>
            <w:shd w:val="clear" w:color="auto" w:fill="auto"/>
            <w:vAlign w:val="center"/>
          </w:tcPr>
          <w:p w14:paraId="7A8ACEF2"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442.848.05</w:t>
            </w:r>
          </w:p>
        </w:tc>
        <w:tc>
          <w:tcPr>
            <w:tcW w:w="992" w:type="dxa"/>
            <w:tcBorders>
              <w:top w:val="single" w:sz="4" w:space="0" w:color="auto"/>
              <w:left w:val="nil"/>
              <w:bottom w:val="single" w:sz="4" w:space="0" w:color="auto"/>
              <w:right w:val="single" w:sz="4" w:space="0" w:color="auto"/>
            </w:tcBorders>
            <w:shd w:val="clear" w:color="auto" w:fill="auto"/>
            <w:vAlign w:val="center"/>
          </w:tcPr>
          <w:p w14:paraId="3A321E03"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16.959.993,64</w:t>
            </w:r>
          </w:p>
        </w:tc>
      </w:tr>
      <w:tr w:rsidR="006352AE" w:rsidRPr="00DD0EF8" w14:paraId="651DFD9E"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D25969C" w14:textId="77777777" w:rsidR="006352AE" w:rsidRPr="00DD0EF8" w:rsidRDefault="006352AE" w:rsidP="009507AA">
            <w:pPr>
              <w:rPr>
                <w:rFonts w:ascii="Arial Narrow" w:hAnsi="Arial Narrow" w:cs="Arial"/>
                <w:sz w:val="16"/>
                <w:szCs w:val="16"/>
                <w:lang w:val="es-CR" w:eastAsia="es-CR"/>
              </w:rPr>
            </w:pPr>
            <w:r w:rsidRPr="00DD0EF8">
              <w:rPr>
                <w:rFonts w:ascii="Arial Narrow" w:hAnsi="Arial Narrow" w:cs="Arial"/>
                <w:sz w:val="16"/>
                <w:szCs w:val="16"/>
                <w:lang w:val="es-CR" w:eastAsia="es-CR"/>
              </w:rPr>
              <w:t>Wilmar Arrieta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0FE29F"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5-0288-0263</w:t>
            </w:r>
          </w:p>
        </w:tc>
        <w:tc>
          <w:tcPr>
            <w:tcW w:w="709" w:type="dxa"/>
            <w:tcBorders>
              <w:top w:val="single" w:sz="4" w:space="0" w:color="auto"/>
              <w:left w:val="nil"/>
              <w:bottom w:val="single" w:sz="4" w:space="0" w:color="auto"/>
              <w:right w:val="single" w:sz="4" w:space="0" w:color="auto"/>
            </w:tcBorders>
            <w:shd w:val="clear" w:color="auto" w:fill="auto"/>
            <w:vAlign w:val="center"/>
          </w:tcPr>
          <w:p w14:paraId="4A75C2A8"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7-88647</w:t>
            </w:r>
          </w:p>
        </w:tc>
        <w:tc>
          <w:tcPr>
            <w:tcW w:w="851" w:type="dxa"/>
            <w:tcBorders>
              <w:top w:val="single" w:sz="4" w:space="0" w:color="auto"/>
              <w:left w:val="nil"/>
              <w:bottom w:val="single" w:sz="4" w:space="0" w:color="auto"/>
              <w:right w:val="single" w:sz="4" w:space="0" w:color="auto"/>
            </w:tcBorders>
            <w:shd w:val="clear" w:color="auto" w:fill="auto"/>
            <w:vAlign w:val="center"/>
          </w:tcPr>
          <w:p w14:paraId="22B97928"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69AA01"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ABC43A"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3.600.000,00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93B312"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54996BF"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140.000,00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3291C17"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413.217,25</w:t>
            </w:r>
          </w:p>
        </w:tc>
        <w:tc>
          <w:tcPr>
            <w:tcW w:w="992" w:type="dxa"/>
            <w:tcBorders>
              <w:top w:val="single" w:sz="4" w:space="0" w:color="auto"/>
              <w:left w:val="nil"/>
              <w:bottom w:val="single" w:sz="4" w:space="0" w:color="auto"/>
              <w:right w:val="single" w:sz="4" w:space="0" w:color="auto"/>
            </w:tcBorders>
            <w:shd w:val="clear" w:color="auto" w:fill="auto"/>
            <w:vAlign w:val="center"/>
          </w:tcPr>
          <w:p w14:paraId="6B277E1D"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14.523.217,26</w:t>
            </w:r>
          </w:p>
        </w:tc>
      </w:tr>
      <w:tr w:rsidR="006352AE" w:rsidRPr="00DD0EF8" w14:paraId="4B0AE927"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A978392" w14:textId="77777777" w:rsidR="006352AE" w:rsidRPr="00DD0EF8" w:rsidRDefault="006352AE" w:rsidP="009507AA">
            <w:pPr>
              <w:rPr>
                <w:rFonts w:ascii="Arial Narrow" w:hAnsi="Arial Narrow" w:cs="Arial"/>
                <w:sz w:val="16"/>
                <w:szCs w:val="16"/>
                <w:lang w:val="es-CR" w:eastAsia="es-CR"/>
              </w:rPr>
            </w:pPr>
            <w:r w:rsidRPr="00DD0EF8">
              <w:rPr>
                <w:rFonts w:ascii="Arial Narrow" w:hAnsi="Arial Narrow" w:cs="Arial"/>
                <w:sz w:val="16"/>
                <w:szCs w:val="16"/>
                <w:lang w:val="es-CR" w:eastAsia="es-CR"/>
              </w:rPr>
              <w:t>Bertilia Sancho Arrieta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9F4478"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2-0133-0373</w:t>
            </w:r>
          </w:p>
        </w:tc>
        <w:tc>
          <w:tcPr>
            <w:tcW w:w="709" w:type="dxa"/>
            <w:tcBorders>
              <w:top w:val="single" w:sz="4" w:space="0" w:color="auto"/>
              <w:left w:val="nil"/>
              <w:bottom w:val="single" w:sz="4" w:space="0" w:color="auto"/>
              <w:right w:val="single" w:sz="4" w:space="0" w:color="auto"/>
            </w:tcBorders>
            <w:shd w:val="clear" w:color="auto" w:fill="auto"/>
            <w:vAlign w:val="center"/>
          </w:tcPr>
          <w:p w14:paraId="46126D8F"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2-370783</w:t>
            </w:r>
          </w:p>
        </w:tc>
        <w:tc>
          <w:tcPr>
            <w:tcW w:w="851" w:type="dxa"/>
            <w:tcBorders>
              <w:top w:val="single" w:sz="4" w:space="0" w:color="auto"/>
              <w:left w:val="nil"/>
              <w:bottom w:val="single" w:sz="4" w:space="0" w:color="auto"/>
              <w:right w:val="single" w:sz="4" w:space="0" w:color="auto"/>
            </w:tcBorders>
            <w:shd w:val="clear" w:color="auto" w:fill="auto"/>
            <w:vAlign w:val="center"/>
          </w:tcPr>
          <w:p w14:paraId="4C01E91B"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Alajuela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5888B4"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811756"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669360D"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15.592.610.45</w:t>
            </w:r>
          </w:p>
        </w:tc>
        <w:tc>
          <w:tcPr>
            <w:tcW w:w="851" w:type="dxa"/>
            <w:tcBorders>
              <w:top w:val="single" w:sz="4" w:space="0" w:color="auto"/>
              <w:left w:val="nil"/>
              <w:bottom w:val="single" w:sz="4" w:space="0" w:color="auto"/>
              <w:right w:val="single" w:sz="4" w:space="0" w:color="auto"/>
            </w:tcBorders>
            <w:shd w:val="clear" w:color="auto" w:fill="auto"/>
            <w:vAlign w:val="center"/>
          </w:tcPr>
          <w:p w14:paraId="3D4B89F5"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30.615.99</w:t>
            </w:r>
          </w:p>
        </w:tc>
        <w:tc>
          <w:tcPr>
            <w:tcW w:w="837" w:type="dxa"/>
            <w:tcBorders>
              <w:top w:val="single" w:sz="4" w:space="0" w:color="auto"/>
              <w:left w:val="nil"/>
              <w:bottom w:val="single" w:sz="4" w:space="0" w:color="auto"/>
              <w:right w:val="single" w:sz="4" w:space="0" w:color="auto"/>
            </w:tcBorders>
            <w:shd w:val="clear" w:color="auto" w:fill="auto"/>
            <w:vAlign w:val="center"/>
          </w:tcPr>
          <w:p w14:paraId="15F851F3"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306.159,87</w:t>
            </w:r>
          </w:p>
        </w:tc>
        <w:tc>
          <w:tcPr>
            <w:tcW w:w="992" w:type="dxa"/>
            <w:tcBorders>
              <w:top w:val="single" w:sz="4" w:space="0" w:color="auto"/>
              <w:left w:val="nil"/>
              <w:bottom w:val="single" w:sz="4" w:space="0" w:color="auto"/>
              <w:right w:val="single" w:sz="4" w:space="0" w:color="auto"/>
            </w:tcBorders>
            <w:shd w:val="clear" w:color="auto" w:fill="auto"/>
            <w:vAlign w:val="center"/>
          </w:tcPr>
          <w:p w14:paraId="726C97DD"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15.868.154,33</w:t>
            </w:r>
          </w:p>
        </w:tc>
      </w:tr>
      <w:tr w:rsidR="006352AE" w:rsidRPr="00DD0EF8" w14:paraId="48967391"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C9F5E59" w14:textId="77777777" w:rsidR="006352AE" w:rsidRPr="00DD0EF8" w:rsidRDefault="006352AE" w:rsidP="009507AA">
            <w:pPr>
              <w:rPr>
                <w:rFonts w:ascii="Arial Narrow" w:hAnsi="Arial Narrow" w:cs="Arial"/>
                <w:sz w:val="16"/>
                <w:szCs w:val="16"/>
                <w:lang w:val="es-CR" w:eastAsia="es-CR"/>
              </w:rPr>
            </w:pPr>
            <w:r w:rsidRPr="00DD0EF8">
              <w:rPr>
                <w:rFonts w:ascii="Arial Narrow" w:hAnsi="Arial Narrow" w:cs="Arial"/>
                <w:sz w:val="16"/>
                <w:szCs w:val="16"/>
                <w:lang w:val="es-CR" w:eastAsia="es-CR"/>
              </w:rPr>
              <w:t>María Teresa Vega Sancho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F36CBA"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2-0390-0922</w:t>
            </w:r>
          </w:p>
        </w:tc>
        <w:tc>
          <w:tcPr>
            <w:tcW w:w="709" w:type="dxa"/>
            <w:tcBorders>
              <w:top w:val="single" w:sz="4" w:space="0" w:color="auto"/>
              <w:left w:val="nil"/>
              <w:bottom w:val="single" w:sz="4" w:space="0" w:color="auto"/>
              <w:right w:val="single" w:sz="4" w:space="0" w:color="auto"/>
            </w:tcBorders>
            <w:shd w:val="clear" w:color="auto" w:fill="auto"/>
            <w:vAlign w:val="center"/>
          </w:tcPr>
          <w:p w14:paraId="7D9EE0BA"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2-370783</w:t>
            </w:r>
          </w:p>
        </w:tc>
        <w:tc>
          <w:tcPr>
            <w:tcW w:w="851" w:type="dxa"/>
            <w:tcBorders>
              <w:top w:val="single" w:sz="4" w:space="0" w:color="auto"/>
              <w:left w:val="nil"/>
              <w:bottom w:val="single" w:sz="4" w:space="0" w:color="auto"/>
              <w:right w:val="single" w:sz="4" w:space="0" w:color="auto"/>
            </w:tcBorders>
            <w:shd w:val="clear" w:color="auto" w:fill="auto"/>
            <w:vAlign w:val="center"/>
          </w:tcPr>
          <w:p w14:paraId="53203282"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Alajuela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3E97A5"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rPr>
              <w:t>CPSV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4C566E"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49C8A5D"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13.553.389,55</w:t>
            </w:r>
          </w:p>
        </w:tc>
        <w:tc>
          <w:tcPr>
            <w:tcW w:w="851" w:type="dxa"/>
            <w:tcBorders>
              <w:top w:val="single" w:sz="4" w:space="0" w:color="auto"/>
              <w:left w:val="nil"/>
              <w:bottom w:val="single" w:sz="4" w:space="0" w:color="auto"/>
              <w:right w:val="single" w:sz="4" w:space="0" w:color="auto"/>
            </w:tcBorders>
            <w:shd w:val="clear" w:color="auto" w:fill="auto"/>
            <w:vAlign w:val="center"/>
          </w:tcPr>
          <w:p w14:paraId="5474C170"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109.163,24</w:t>
            </w:r>
          </w:p>
        </w:tc>
        <w:tc>
          <w:tcPr>
            <w:tcW w:w="837" w:type="dxa"/>
            <w:tcBorders>
              <w:top w:val="single" w:sz="4" w:space="0" w:color="auto"/>
              <w:left w:val="nil"/>
              <w:bottom w:val="single" w:sz="4" w:space="0" w:color="auto"/>
              <w:right w:val="single" w:sz="4" w:space="0" w:color="auto"/>
            </w:tcBorders>
            <w:shd w:val="clear" w:color="auto" w:fill="auto"/>
            <w:vAlign w:val="center"/>
          </w:tcPr>
          <w:p w14:paraId="1E2DD39C"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363.877,47</w:t>
            </w:r>
          </w:p>
        </w:tc>
        <w:tc>
          <w:tcPr>
            <w:tcW w:w="992" w:type="dxa"/>
            <w:tcBorders>
              <w:top w:val="single" w:sz="4" w:space="0" w:color="auto"/>
              <w:left w:val="nil"/>
              <w:bottom w:val="single" w:sz="4" w:space="0" w:color="auto"/>
              <w:right w:val="single" w:sz="4" w:space="0" w:color="auto"/>
            </w:tcBorders>
            <w:shd w:val="clear" w:color="auto" w:fill="auto"/>
            <w:vAlign w:val="center"/>
          </w:tcPr>
          <w:p w14:paraId="5F1BCD0E"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13.808.103,78</w:t>
            </w:r>
          </w:p>
        </w:tc>
      </w:tr>
      <w:tr w:rsidR="006352AE" w:rsidRPr="00DD0EF8" w14:paraId="4FB3338E"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EDC6794" w14:textId="77777777" w:rsidR="006352AE" w:rsidRPr="00DD0EF8" w:rsidRDefault="006352AE" w:rsidP="009507AA">
            <w:pPr>
              <w:rPr>
                <w:rFonts w:ascii="Arial Narrow" w:hAnsi="Arial Narrow" w:cs="Arial"/>
                <w:sz w:val="16"/>
                <w:szCs w:val="16"/>
                <w:lang w:val="es-CR" w:eastAsia="es-CR"/>
              </w:rPr>
            </w:pPr>
            <w:r w:rsidRPr="00DD0EF8">
              <w:rPr>
                <w:rFonts w:ascii="Arial Narrow" w:hAnsi="Arial Narrow" w:cs="Arial"/>
                <w:sz w:val="16"/>
                <w:szCs w:val="16"/>
                <w:lang w:val="es-CR" w:eastAsia="es-CR"/>
              </w:rPr>
              <w:t>José Arturo Duarte Morales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7E73CD"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6-0305-0029</w:t>
            </w:r>
          </w:p>
        </w:tc>
        <w:tc>
          <w:tcPr>
            <w:tcW w:w="709" w:type="dxa"/>
            <w:tcBorders>
              <w:top w:val="single" w:sz="4" w:space="0" w:color="auto"/>
              <w:left w:val="nil"/>
              <w:bottom w:val="single" w:sz="4" w:space="0" w:color="auto"/>
              <w:right w:val="single" w:sz="4" w:space="0" w:color="auto"/>
            </w:tcBorders>
            <w:shd w:val="clear" w:color="auto" w:fill="auto"/>
            <w:vAlign w:val="center"/>
          </w:tcPr>
          <w:p w14:paraId="262D73EA"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6-179194</w:t>
            </w:r>
          </w:p>
        </w:tc>
        <w:tc>
          <w:tcPr>
            <w:tcW w:w="851" w:type="dxa"/>
            <w:tcBorders>
              <w:top w:val="single" w:sz="4" w:space="0" w:color="auto"/>
              <w:left w:val="nil"/>
              <w:bottom w:val="single" w:sz="4" w:space="0" w:color="auto"/>
              <w:right w:val="single" w:sz="4" w:space="0" w:color="auto"/>
            </w:tcBorders>
            <w:shd w:val="clear" w:color="auto" w:fill="auto"/>
            <w:vAlign w:val="center"/>
          </w:tcPr>
          <w:p w14:paraId="38C495F9"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BA539C"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2685ED"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9.200.000,00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3ECB16A"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8.120.000,00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A5EDA97"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51.544,85</w:t>
            </w:r>
          </w:p>
        </w:tc>
        <w:tc>
          <w:tcPr>
            <w:tcW w:w="837" w:type="dxa"/>
            <w:tcBorders>
              <w:top w:val="single" w:sz="4" w:space="0" w:color="auto"/>
              <w:left w:val="nil"/>
              <w:bottom w:val="single" w:sz="4" w:space="0" w:color="auto"/>
              <w:right w:val="single" w:sz="4" w:space="0" w:color="auto"/>
            </w:tcBorders>
            <w:shd w:val="clear" w:color="auto" w:fill="auto"/>
            <w:vAlign w:val="center"/>
          </w:tcPr>
          <w:p w14:paraId="23F4BDB5"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515.448,49</w:t>
            </w:r>
          </w:p>
        </w:tc>
        <w:tc>
          <w:tcPr>
            <w:tcW w:w="992" w:type="dxa"/>
            <w:tcBorders>
              <w:top w:val="single" w:sz="4" w:space="0" w:color="auto"/>
              <w:left w:val="nil"/>
              <w:bottom w:val="single" w:sz="4" w:space="0" w:color="auto"/>
              <w:right w:val="single" w:sz="4" w:space="0" w:color="auto"/>
            </w:tcBorders>
            <w:shd w:val="clear" w:color="auto" w:fill="auto"/>
            <w:vAlign w:val="center"/>
          </w:tcPr>
          <w:p w14:paraId="7F1E7D20"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17.783.903,64</w:t>
            </w:r>
          </w:p>
        </w:tc>
      </w:tr>
      <w:tr w:rsidR="006352AE" w:rsidRPr="00DD0EF8" w14:paraId="4027AA89"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8CD9D0A" w14:textId="77777777" w:rsidR="006352AE" w:rsidRPr="00DD0EF8" w:rsidRDefault="006352AE" w:rsidP="009507AA">
            <w:pPr>
              <w:rPr>
                <w:rFonts w:ascii="Arial Narrow" w:hAnsi="Arial Narrow" w:cs="Arial"/>
                <w:sz w:val="16"/>
                <w:szCs w:val="16"/>
                <w:lang w:val="es-CR" w:eastAsia="es-CR"/>
              </w:rPr>
            </w:pPr>
            <w:r w:rsidRPr="00DD0EF8">
              <w:rPr>
                <w:rFonts w:ascii="Arial Narrow" w:hAnsi="Arial Narrow" w:cs="Arial"/>
                <w:sz w:val="16"/>
                <w:szCs w:val="16"/>
                <w:lang w:val="es-CR" w:eastAsia="es-CR"/>
              </w:rPr>
              <w:t>Jayro de Jesús Porras Brenes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0E42ED"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5-0341-0782</w:t>
            </w:r>
          </w:p>
        </w:tc>
        <w:tc>
          <w:tcPr>
            <w:tcW w:w="709" w:type="dxa"/>
            <w:tcBorders>
              <w:top w:val="single" w:sz="4" w:space="0" w:color="auto"/>
              <w:left w:val="nil"/>
              <w:bottom w:val="single" w:sz="4" w:space="0" w:color="auto"/>
              <w:right w:val="single" w:sz="4" w:space="0" w:color="auto"/>
            </w:tcBorders>
            <w:shd w:val="clear" w:color="auto" w:fill="auto"/>
            <w:vAlign w:val="center"/>
          </w:tcPr>
          <w:p w14:paraId="052A6414"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2-508647</w:t>
            </w:r>
          </w:p>
        </w:tc>
        <w:tc>
          <w:tcPr>
            <w:tcW w:w="851" w:type="dxa"/>
            <w:tcBorders>
              <w:top w:val="single" w:sz="4" w:space="0" w:color="auto"/>
              <w:left w:val="nil"/>
              <w:bottom w:val="single" w:sz="4" w:space="0" w:color="auto"/>
              <w:right w:val="single" w:sz="4" w:space="0" w:color="auto"/>
            </w:tcBorders>
            <w:shd w:val="clear" w:color="auto" w:fill="auto"/>
            <w:vAlign w:val="center"/>
          </w:tcPr>
          <w:p w14:paraId="464E0EFC"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A1AA78"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159E07"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C5C439E"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11.400.000,00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A9ACC67"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47.855,16</w:t>
            </w:r>
          </w:p>
        </w:tc>
        <w:tc>
          <w:tcPr>
            <w:tcW w:w="837" w:type="dxa"/>
            <w:tcBorders>
              <w:top w:val="single" w:sz="4" w:space="0" w:color="auto"/>
              <w:left w:val="nil"/>
              <w:bottom w:val="single" w:sz="4" w:space="0" w:color="auto"/>
              <w:right w:val="single" w:sz="4" w:space="0" w:color="auto"/>
            </w:tcBorders>
            <w:shd w:val="clear" w:color="auto" w:fill="auto"/>
            <w:vAlign w:val="center"/>
          </w:tcPr>
          <w:p w14:paraId="2FA07A9D"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478.551,60</w:t>
            </w:r>
          </w:p>
        </w:tc>
        <w:tc>
          <w:tcPr>
            <w:tcW w:w="992" w:type="dxa"/>
            <w:tcBorders>
              <w:top w:val="single" w:sz="4" w:space="0" w:color="auto"/>
              <w:left w:val="nil"/>
              <w:bottom w:val="single" w:sz="4" w:space="0" w:color="auto"/>
              <w:right w:val="single" w:sz="4" w:space="0" w:color="auto"/>
            </w:tcBorders>
            <w:shd w:val="clear" w:color="auto" w:fill="auto"/>
            <w:vAlign w:val="center"/>
          </w:tcPr>
          <w:p w14:paraId="3A8CA1CB"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15.830.696,44</w:t>
            </w:r>
          </w:p>
        </w:tc>
      </w:tr>
      <w:tr w:rsidR="006352AE" w:rsidRPr="00DD0EF8" w14:paraId="5123FE7F"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CC60FAD" w14:textId="77777777" w:rsidR="006352AE" w:rsidRPr="00DD0EF8" w:rsidRDefault="006352AE" w:rsidP="009507AA">
            <w:pPr>
              <w:rPr>
                <w:rFonts w:ascii="Arial Narrow" w:hAnsi="Arial Narrow" w:cs="Arial"/>
                <w:sz w:val="16"/>
                <w:szCs w:val="16"/>
                <w:lang w:val="es-CR" w:eastAsia="es-CR"/>
              </w:rPr>
            </w:pPr>
            <w:r w:rsidRPr="00DD0EF8">
              <w:rPr>
                <w:rFonts w:ascii="Arial Narrow" w:hAnsi="Arial Narrow" w:cs="Arial"/>
                <w:sz w:val="16"/>
                <w:szCs w:val="16"/>
                <w:lang w:val="es-CR" w:eastAsia="es-CR"/>
              </w:rPr>
              <w:t>Carlos Alvarado Vega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544BBE"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2-0279-0691</w:t>
            </w:r>
          </w:p>
        </w:tc>
        <w:tc>
          <w:tcPr>
            <w:tcW w:w="709" w:type="dxa"/>
            <w:tcBorders>
              <w:top w:val="single" w:sz="4" w:space="0" w:color="auto"/>
              <w:left w:val="nil"/>
              <w:bottom w:val="single" w:sz="4" w:space="0" w:color="auto"/>
              <w:right w:val="single" w:sz="4" w:space="0" w:color="auto"/>
            </w:tcBorders>
            <w:shd w:val="clear" w:color="auto" w:fill="auto"/>
            <w:vAlign w:val="center"/>
          </w:tcPr>
          <w:p w14:paraId="6DEAA770"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2-553638</w:t>
            </w:r>
          </w:p>
        </w:tc>
        <w:tc>
          <w:tcPr>
            <w:tcW w:w="851" w:type="dxa"/>
            <w:tcBorders>
              <w:top w:val="single" w:sz="4" w:space="0" w:color="auto"/>
              <w:left w:val="nil"/>
              <w:bottom w:val="single" w:sz="4" w:space="0" w:color="auto"/>
              <w:right w:val="single" w:sz="4" w:space="0" w:color="auto"/>
            </w:tcBorders>
            <w:shd w:val="clear" w:color="auto" w:fill="auto"/>
            <w:vAlign w:val="center"/>
          </w:tcPr>
          <w:p w14:paraId="5E2677B6"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CB5D0F"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BDB70F"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7.300.000,00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246D2C"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9.705.754,06</w:t>
            </w:r>
          </w:p>
        </w:tc>
        <w:tc>
          <w:tcPr>
            <w:tcW w:w="851" w:type="dxa"/>
            <w:tcBorders>
              <w:top w:val="single" w:sz="4" w:space="0" w:color="auto"/>
              <w:left w:val="nil"/>
              <w:bottom w:val="single" w:sz="4" w:space="0" w:color="auto"/>
              <w:right w:val="single" w:sz="4" w:space="0" w:color="auto"/>
            </w:tcBorders>
            <w:shd w:val="clear" w:color="auto" w:fill="auto"/>
            <w:vAlign w:val="center"/>
          </w:tcPr>
          <w:p w14:paraId="1D7D3011"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35.730,00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6A9B20C"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357.300,00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7206734"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17.327.324,06</w:t>
            </w:r>
          </w:p>
        </w:tc>
      </w:tr>
      <w:tr w:rsidR="006352AE" w:rsidRPr="00DD0EF8" w14:paraId="0C480DDF"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CE72859" w14:textId="77777777" w:rsidR="006352AE" w:rsidRPr="00DD0EF8" w:rsidRDefault="006352AE" w:rsidP="009507AA">
            <w:pPr>
              <w:rPr>
                <w:rFonts w:ascii="Arial Narrow" w:hAnsi="Arial Narrow" w:cs="Arial"/>
                <w:sz w:val="16"/>
                <w:szCs w:val="16"/>
                <w:lang w:val="es-CR" w:eastAsia="es-CR"/>
              </w:rPr>
            </w:pPr>
            <w:proofErr w:type="spellStart"/>
            <w:r w:rsidRPr="00DD0EF8">
              <w:rPr>
                <w:rFonts w:ascii="Arial Narrow" w:hAnsi="Arial Narrow" w:cs="Arial"/>
                <w:sz w:val="16"/>
                <w:szCs w:val="16"/>
                <w:lang w:val="es-CR" w:eastAsia="es-CR"/>
              </w:rPr>
              <w:t>Argerie</w:t>
            </w:r>
            <w:proofErr w:type="spellEnd"/>
            <w:r w:rsidRPr="00DD0EF8">
              <w:rPr>
                <w:rFonts w:ascii="Arial Narrow" w:hAnsi="Arial Narrow" w:cs="Arial"/>
                <w:sz w:val="16"/>
                <w:szCs w:val="16"/>
                <w:lang w:val="es-CR" w:eastAsia="es-CR"/>
              </w:rPr>
              <w:t xml:space="preserve"> Arce Navarro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03D2D8"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7-0229-0080</w:t>
            </w:r>
          </w:p>
        </w:tc>
        <w:tc>
          <w:tcPr>
            <w:tcW w:w="709" w:type="dxa"/>
            <w:tcBorders>
              <w:top w:val="single" w:sz="4" w:space="0" w:color="auto"/>
              <w:left w:val="nil"/>
              <w:bottom w:val="single" w:sz="4" w:space="0" w:color="auto"/>
              <w:right w:val="single" w:sz="4" w:space="0" w:color="auto"/>
            </w:tcBorders>
            <w:shd w:val="clear" w:color="auto" w:fill="auto"/>
            <w:vAlign w:val="center"/>
          </w:tcPr>
          <w:p w14:paraId="5CBC93B1"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7-71259</w:t>
            </w:r>
          </w:p>
        </w:tc>
        <w:tc>
          <w:tcPr>
            <w:tcW w:w="851" w:type="dxa"/>
            <w:tcBorders>
              <w:top w:val="single" w:sz="4" w:space="0" w:color="auto"/>
              <w:left w:val="nil"/>
              <w:bottom w:val="single" w:sz="4" w:space="0" w:color="auto"/>
              <w:right w:val="single" w:sz="4" w:space="0" w:color="auto"/>
            </w:tcBorders>
            <w:shd w:val="clear" w:color="auto" w:fill="auto"/>
            <w:vAlign w:val="center"/>
          </w:tcPr>
          <w:p w14:paraId="497AC471"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CF0669"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359813"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4.140.000,00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D17F802"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9.384.000,00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B9215CD"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160.000,00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E5B58B3"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415.134,67</w:t>
            </w:r>
          </w:p>
        </w:tc>
        <w:tc>
          <w:tcPr>
            <w:tcW w:w="992" w:type="dxa"/>
            <w:tcBorders>
              <w:top w:val="single" w:sz="4" w:space="0" w:color="auto"/>
              <w:left w:val="nil"/>
              <w:bottom w:val="single" w:sz="4" w:space="0" w:color="auto"/>
              <w:right w:val="single" w:sz="4" w:space="0" w:color="auto"/>
            </w:tcBorders>
            <w:shd w:val="clear" w:color="auto" w:fill="auto"/>
            <w:vAlign w:val="center"/>
          </w:tcPr>
          <w:p w14:paraId="7166B559"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13.779.134,67</w:t>
            </w:r>
          </w:p>
        </w:tc>
      </w:tr>
      <w:tr w:rsidR="006352AE" w:rsidRPr="00DD0EF8" w14:paraId="142F4D3D"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348E546" w14:textId="77777777" w:rsidR="006352AE" w:rsidRPr="00DD0EF8" w:rsidRDefault="006352AE" w:rsidP="009507AA">
            <w:pPr>
              <w:rPr>
                <w:rFonts w:ascii="Arial Narrow" w:hAnsi="Arial Narrow" w:cs="Arial"/>
                <w:sz w:val="16"/>
                <w:szCs w:val="16"/>
                <w:lang w:val="es-CR" w:eastAsia="es-CR"/>
              </w:rPr>
            </w:pPr>
            <w:r w:rsidRPr="00DD0EF8">
              <w:rPr>
                <w:rFonts w:ascii="Arial Narrow" w:hAnsi="Arial Narrow" w:cs="Arial"/>
                <w:sz w:val="16"/>
                <w:szCs w:val="16"/>
                <w:lang w:val="es-CR" w:eastAsia="es-CR"/>
              </w:rPr>
              <w:t xml:space="preserve">Adriana </w:t>
            </w:r>
            <w:proofErr w:type="spellStart"/>
            <w:r w:rsidRPr="00DD0EF8">
              <w:rPr>
                <w:rFonts w:ascii="Arial Narrow" w:hAnsi="Arial Narrow" w:cs="Arial"/>
                <w:sz w:val="16"/>
                <w:szCs w:val="16"/>
                <w:lang w:val="es-CR" w:eastAsia="es-CR"/>
              </w:rPr>
              <w:t>Yannina</w:t>
            </w:r>
            <w:proofErr w:type="spellEnd"/>
            <w:r w:rsidRPr="00DD0EF8">
              <w:rPr>
                <w:rFonts w:ascii="Arial Narrow" w:hAnsi="Arial Narrow" w:cs="Arial"/>
                <w:sz w:val="16"/>
                <w:szCs w:val="16"/>
                <w:lang w:val="es-CR" w:eastAsia="es-CR"/>
              </w:rPr>
              <w:t xml:space="preserve"> Uva Moya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909049"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1-1329-0418</w:t>
            </w:r>
          </w:p>
        </w:tc>
        <w:tc>
          <w:tcPr>
            <w:tcW w:w="709" w:type="dxa"/>
            <w:tcBorders>
              <w:top w:val="single" w:sz="4" w:space="0" w:color="auto"/>
              <w:left w:val="nil"/>
              <w:bottom w:val="single" w:sz="4" w:space="0" w:color="auto"/>
              <w:right w:val="single" w:sz="4" w:space="0" w:color="auto"/>
            </w:tcBorders>
            <w:shd w:val="clear" w:color="auto" w:fill="auto"/>
            <w:vAlign w:val="center"/>
          </w:tcPr>
          <w:p w14:paraId="6AFC22E6"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2-539361</w:t>
            </w:r>
          </w:p>
        </w:tc>
        <w:tc>
          <w:tcPr>
            <w:tcW w:w="851" w:type="dxa"/>
            <w:tcBorders>
              <w:top w:val="single" w:sz="4" w:space="0" w:color="auto"/>
              <w:left w:val="nil"/>
              <w:bottom w:val="single" w:sz="4" w:space="0" w:color="auto"/>
              <w:right w:val="single" w:sz="4" w:space="0" w:color="auto"/>
            </w:tcBorders>
            <w:shd w:val="clear" w:color="auto" w:fill="auto"/>
            <w:vAlign w:val="center"/>
          </w:tcPr>
          <w:p w14:paraId="65D3BE59"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Palmares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3A52A6"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815683"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7.336.500,00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3E0BFDF"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8.755.799,09</w:t>
            </w:r>
          </w:p>
        </w:tc>
        <w:tc>
          <w:tcPr>
            <w:tcW w:w="851" w:type="dxa"/>
            <w:tcBorders>
              <w:top w:val="single" w:sz="4" w:space="0" w:color="auto"/>
              <w:left w:val="nil"/>
              <w:bottom w:val="single" w:sz="4" w:space="0" w:color="auto"/>
              <w:right w:val="single" w:sz="4" w:space="0" w:color="auto"/>
            </w:tcBorders>
            <w:shd w:val="clear" w:color="auto" w:fill="auto"/>
            <w:vAlign w:val="center"/>
          </w:tcPr>
          <w:p w14:paraId="102DB784"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170.811,87</w:t>
            </w:r>
          </w:p>
        </w:tc>
        <w:tc>
          <w:tcPr>
            <w:tcW w:w="837" w:type="dxa"/>
            <w:tcBorders>
              <w:top w:val="single" w:sz="4" w:space="0" w:color="auto"/>
              <w:left w:val="nil"/>
              <w:bottom w:val="single" w:sz="4" w:space="0" w:color="auto"/>
              <w:right w:val="single" w:sz="4" w:space="0" w:color="auto"/>
            </w:tcBorders>
            <w:shd w:val="clear" w:color="auto" w:fill="auto"/>
            <w:vAlign w:val="center"/>
          </w:tcPr>
          <w:p w14:paraId="44E5ECD7"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569.372,91</w:t>
            </w:r>
          </w:p>
        </w:tc>
        <w:tc>
          <w:tcPr>
            <w:tcW w:w="992" w:type="dxa"/>
            <w:tcBorders>
              <w:top w:val="single" w:sz="4" w:space="0" w:color="auto"/>
              <w:left w:val="nil"/>
              <w:bottom w:val="single" w:sz="4" w:space="0" w:color="auto"/>
              <w:right w:val="single" w:sz="4" w:space="0" w:color="auto"/>
            </w:tcBorders>
            <w:shd w:val="clear" w:color="auto" w:fill="auto"/>
            <w:vAlign w:val="center"/>
          </w:tcPr>
          <w:p w14:paraId="43BBBC30"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16.490.860,13</w:t>
            </w:r>
          </w:p>
        </w:tc>
      </w:tr>
      <w:tr w:rsidR="006352AE" w:rsidRPr="00DD0EF8" w14:paraId="6E191AE5"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5B2E1CB" w14:textId="77777777" w:rsidR="006352AE" w:rsidRPr="00DD0EF8" w:rsidRDefault="006352AE" w:rsidP="009507AA">
            <w:pPr>
              <w:rPr>
                <w:rFonts w:ascii="Arial Narrow" w:hAnsi="Arial Narrow" w:cs="Arial"/>
                <w:sz w:val="16"/>
                <w:szCs w:val="16"/>
                <w:lang w:val="es-CR" w:eastAsia="es-CR"/>
              </w:rPr>
            </w:pPr>
            <w:r w:rsidRPr="00DD0EF8">
              <w:rPr>
                <w:rFonts w:ascii="Arial Narrow" w:hAnsi="Arial Narrow" w:cs="Arial"/>
                <w:sz w:val="16"/>
                <w:szCs w:val="16"/>
                <w:lang w:val="es-CR" w:eastAsia="es-CR"/>
              </w:rPr>
              <w:t>María Eugenia Larios Córdoba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8D1145"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2-0666-0604</w:t>
            </w:r>
          </w:p>
        </w:tc>
        <w:tc>
          <w:tcPr>
            <w:tcW w:w="709" w:type="dxa"/>
            <w:tcBorders>
              <w:top w:val="single" w:sz="4" w:space="0" w:color="auto"/>
              <w:left w:val="nil"/>
              <w:bottom w:val="single" w:sz="4" w:space="0" w:color="auto"/>
              <w:right w:val="single" w:sz="4" w:space="0" w:color="auto"/>
            </w:tcBorders>
            <w:shd w:val="clear" w:color="auto" w:fill="auto"/>
            <w:vAlign w:val="center"/>
          </w:tcPr>
          <w:p w14:paraId="40DC6CE4" w14:textId="514AF0BC"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2-57</w:t>
            </w:r>
            <w:r w:rsidR="00DD0EF8" w:rsidRPr="00DD0EF8">
              <w:rPr>
                <w:rFonts w:ascii="Arial Narrow" w:hAnsi="Arial Narrow" w:cs="Arial"/>
                <w:sz w:val="16"/>
                <w:szCs w:val="16"/>
                <w:lang w:val="es-CR" w:eastAsia="es-CR"/>
              </w:rPr>
              <w:t>0</w:t>
            </w:r>
            <w:r w:rsidRPr="00DD0EF8">
              <w:rPr>
                <w:rFonts w:ascii="Arial Narrow" w:hAnsi="Arial Narrow" w:cs="Arial"/>
                <w:sz w:val="16"/>
                <w:szCs w:val="16"/>
                <w:lang w:val="es-CR" w:eastAsia="es-CR"/>
              </w:rPr>
              <w:t>803</w:t>
            </w:r>
          </w:p>
        </w:tc>
        <w:tc>
          <w:tcPr>
            <w:tcW w:w="851" w:type="dxa"/>
            <w:tcBorders>
              <w:top w:val="single" w:sz="4" w:space="0" w:color="auto"/>
              <w:left w:val="nil"/>
              <w:bottom w:val="single" w:sz="4" w:space="0" w:color="auto"/>
              <w:right w:val="single" w:sz="4" w:space="0" w:color="auto"/>
            </w:tcBorders>
            <w:shd w:val="clear" w:color="auto" w:fill="auto"/>
            <w:vAlign w:val="center"/>
          </w:tcPr>
          <w:p w14:paraId="634A4516"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494A2A"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AEF9B0"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8.185.500,00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CAD92E7"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8.151.655,78</w:t>
            </w:r>
          </w:p>
        </w:tc>
        <w:tc>
          <w:tcPr>
            <w:tcW w:w="851" w:type="dxa"/>
            <w:tcBorders>
              <w:top w:val="single" w:sz="4" w:space="0" w:color="auto"/>
              <w:left w:val="nil"/>
              <w:bottom w:val="single" w:sz="4" w:space="0" w:color="auto"/>
              <w:right w:val="single" w:sz="4" w:space="0" w:color="auto"/>
            </w:tcBorders>
            <w:shd w:val="clear" w:color="auto" w:fill="auto"/>
            <w:vAlign w:val="center"/>
          </w:tcPr>
          <w:p w14:paraId="09E98A14"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32.415,00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F62D2CB"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324.150,00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D3D920E"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16.628.890,78</w:t>
            </w:r>
          </w:p>
        </w:tc>
      </w:tr>
      <w:tr w:rsidR="006352AE" w:rsidRPr="0014298D" w14:paraId="626E62D9"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429AE1D" w14:textId="16A30201" w:rsidR="006352AE" w:rsidRPr="00DD0EF8" w:rsidRDefault="006352AE" w:rsidP="009507AA">
            <w:pPr>
              <w:rPr>
                <w:rFonts w:ascii="Arial Narrow" w:hAnsi="Arial Narrow" w:cs="Arial"/>
                <w:sz w:val="16"/>
                <w:szCs w:val="16"/>
                <w:lang w:val="es-CR" w:eastAsia="es-CR"/>
              </w:rPr>
            </w:pPr>
            <w:r w:rsidRPr="00DD0EF8">
              <w:rPr>
                <w:rFonts w:ascii="Arial Narrow" w:hAnsi="Arial Narrow" w:cs="Arial"/>
                <w:sz w:val="16"/>
                <w:szCs w:val="16"/>
                <w:lang w:val="es-CR" w:eastAsia="es-CR"/>
              </w:rPr>
              <w:t>S</w:t>
            </w:r>
            <w:r w:rsidR="00BC1FDB">
              <w:rPr>
                <w:rFonts w:ascii="Arial Narrow" w:hAnsi="Arial Narrow" w:cs="Arial"/>
                <w:sz w:val="16"/>
                <w:szCs w:val="16"/>
                <w:lang w:val="es-CR" w:eastAsia="es-CR"/>
              </w:rPr>
              <w:t>é</w:t>
            </w:r>
            <w:r w:rsidRPr="00DD0EF8">
              <w:rPr>
                <w:rFonts w:ascii="Arial Narrow" w:hAnsi="Arial Narrow" w:cs="Arial"/>
                <w:sz w:val="16"/>
                <w:szCs w:val="16"/>
                <w:lang w:val="es-CR" w:eastAsia="es-CR"/>
              </w:rPr>
              <w:t>rbulo Membreño Funez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9702A"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155816</w:t>
            </w:r>
          </w:p>
          <w:p w14:paraId="2B20EF19"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467532</w:t>
            </w:r>
          </w:p>
        </w:tc>
        <w:tc>
          <w:tcPr>
            <w:tcW w:w="709" w:type="dxa"/>
            <w:tcBorders>
              <w:top w:val="single" w:sz="4" w:space="0" w:color="auto"/>
              <w:left w:val="nil"/>
              <w:bottom w:val="single" w:sz="4" w:space="0" w:color="auto"/>
              <w:right w:val="single" w:sz="4" w:space="0" w:color="auto"/>
            </w:tcBorders>
            <w:shd w:val="clear" w:color="auto" w:fill="auto"/>
            <w:vAlign w:val="center"/>
          </w:tcPr>
          <w:p w14:paraId="298164E1"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7-130977</w:t>
            </w:r>
          </w:p>
        </w:tc>
        <w:tc>
          <w:tcPr>
            <w:tcW w:w="851" w:type="dxa"/>
            <w:tcBorders>
              <w:top w:val="single" w:sz="4" w:space="0" w:color="auto"/>
              <w:left w:val="nil"/>
              <w:bottom w:val="single" w:sz="4" w:space="0" w:color="auto"/>
              <w:right w:val="single" w:sz="4" w:space="0" w:color="auto"/>
            </w:tcBorders>
            <w:shd w:val="clear" w:color="auto" w:fill="auto"/>
            <w:vAlign w:val="center"/>
          </w:tcPr>
          <w:p w14:paraId="6407DA90"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58A373"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834427"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9DA49AF"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10.472.718,72</w:t>
            </w:r>
          </w:p>
        </w:tc>
        <w:tc>
          <w:tcPr>
            <w:tcW w:w="851" w:type="dxa"/>
            <w:tcBorders>
              <w:top w:val="single" w:sz="4" w:space="0" w:color="auto"/>
              <w:left w:val="nil"/>
              <w:bottom w:val="single" w:sz="4" w:space="0" w:color="auto"/>
              <w:right w:val="single" w:sz="4" w:space="0" w:color="auto"/>
            </w:tcBorders>
            <w:shd w:val="clear" w:color="auto" w:fill="auto"/>
            <w:vAlign w:val="center"/>
          </w:tcPr>
          <w:p w14:paraId="06499D4A"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212.868,97</w:t>
            </w:r>
          </w:p>
        </w:tc>
        <w:tc>
          <w:tcPr>
            <w:tcW w:w="837" w:type="dxa"/>
            <w:tcBorders>
              <w:top w:val="single" w:sz="4" w:space="0" w:color="auto"/>
              <w:left w:val="nil"/>
              <w:bottom w:val="single" w:sz="4" w:space="0" w:color="auto"/>
              <w:right w:val="single" w:sz="4" w:space="0" w:color="auto"/>
            </w:tcBorders>
            <w:shd w:val="clear" w:color="auto" w:fill="auto"/>
            <w:vAlign w:val="center"/>
          </w:tcPr>
          <w:p w14:paraId="5123C3C6"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425.737,93</w:t>
            </w:r>
          </w:p>
        </w:tc>
        <w:tc>
          <w:tcPr>
            <w:tcW w:w="992" w:type="dxa"/>
            <w:tcBorders>
              <w:top w:val="single" w:sz="4" w:space="0" w:color="auto"/>
              <w:left w:val="nil"/>
              <w:bottom w:val="single" w:sz="4" w:space="0" w:color="auto"/>
              <w:right w:val="single" w:sz="4" w:space="0" w:color="auto"/>
            </w:tcBorders>
            <w:shd w:val="clear" w:color="auto" w:fill="auto"/>
            <w:vAlign w:val="center"/>
          </w:tcPr>
          <w:p w14:paraId="641A5CFE" w14:textId="77777777" w:rsidR="006352AE" w:rsidRPr="0014298D"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18.185.587,69</w:t>
            </w:r>
          </w:p>
        </w:tc>
      </w:tr>
      <w:tr w:rsidR="006352AE" w:rsidRPr="00AC7939" w14:paraId="1F6EE40F" w14:textId="77777777" w:rsidTr="009507AA">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31239" w14:textId="77777777" w:rsidR="006352AE" w:rsidRPr="00AC7939" w:rsidRDefault="006352AE" w:rsidP="009507AA">
            <w:pPr>
              <w:ind w:left="87"/>
              <w:rPr>
                <w:rFonts w:cs="Arial"/>
                <w:b/>
                <w:bCs/>
                <w:iCs/>
                <w:sz w:val="20"/>
                <w:szCs w:val="20"/>
                <w:lang w:val="es-CR" w:eastAsia="es-CR"/>
              </w:rPr>
            </w:pPr>
            <w:r w:rsidRPr="00AC7939">
              <w:rPr>
                <w:rFonts w:cs="Arial"/>
                <w:b/>
                <w:bCs/>
                <w:iCs/>
                <w:sz w:val="20"/>
                <w:szCs w:val="20"/>
                <w:lang w:val="es-CR" w:eastAsia="es-CR"/>
              </w:rPr>
              <w:t xml:space="preserve">Entidad Autorizada:   </w:t>
            </w:r>
            <w:proofErr w:type="spellStart"/>
            <w:r>
              <w:rPr>
                <w:rFonts w:cs="Arial"/>
                <w:b/>
                <w:bCs/>
                <w:iCs/>
                <w:sz w:val="20"/>
                <w:szCs w:val="20"/>
                <w:lang w:val="es-CR" w:eastAsia="es-CR"/>
              </w:rPr>
              <w:t>Coopealianza</w:t>
            </w:r>
            <w:proofErr w:type="spellEnd"/>
            <w:r>
              <w:rPr>
                <w:rFonts w:cs="Arial"/>
                <w:b/>
                <w:bCs/>
                <w:iCs/>
                <w:sz w:val="20"/>
                <w:szCs w:val="20"/>
                <w:lang w:val="es-CR" w:eastAsia="es-CR"/>
              </w:rPr>
              <w:t xml:space="preserve"> R.L.</w:t>
            </w:r>
          </w:p>
        </w:tc>
      </w:tr>
      <w:tr w:rsidR="006352AE" w:rsidRPr="00AC7939" w14:paraId="578C8DF4" w14:textId="77777777" w:rsidTr="009507AA">
        <w:trPr>
          <w:trHeight w:val="20"/>
        </w:trPr>
        <w:tc>
          <w:tcPr>
            <w:tcW w:w="1575" w:type="dxa"/>
            <w:tcBorders>
              <w:top w:val="single" w:sz="4" w:space="0" w:color="auto"/>
              <w:left w:val="single" w:sz="4" w:space="0" w:color="auto"/>
              <w:bottom w:val="nil"/>
              <w:right w:val="single" w:sz="4" w:space="0" w:color="auto"/>
            </w:tcBorders>
            <w:vAlign w:val="center"/>
          </w:tcPr>
          <w:p w14:paraId="7C2FD4A2" w14:textId="77777777" w:rsidR="006352AE" w:rsidRPr="00AC7939" w:rsidRDefault="006352AE" w:rsidP="009507AA">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51FD4C1A" w14:textId="77777777" w:rsidR="006352AE" w:rsidRPr="00AC7939" w:rsidRDefault="006352AE" w:rsidP="009507AA">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D5D6805" w14:textId="77777777" w:rsidR="006352AE" w:rsidRPr="00AC7939" w:rsidRDefault="006352AE" w:rsidP="009507AA">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036C7B36" w14:textId="77777777" w:rsidR="006352AE" w:rsidRPr="00AC7939" w:rsidRDefault="006352AE" w:rsidP="009507AA">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73BF6F9A" w14:textId="77777777" w:rsidR="006352AE" w:rsidRPr="00AC7939" w:rsidRDefault="006352AE" w:rsidP="009507AA">
            <w:pPr>
              <w:jc w:val="center"/>
              <w:rPr>
                <w:rFonts w:ascii="Arial Narrow" w:hAnsi="Arial Narrow" w:cs="Arial"/>
                <w:b/>
                <w:bCs/>
                <w:iCs/>
                <w:sz w:val="16"/>
                <w:szCs w:val="16"/>
                <w:lang w:val="es-CR" w:eastAsia="es-CR"/>
              </w:rPr>
            </w:pPr>
            <w:proofErr w:type="spellStart"/>
            <w:r w:rsidRPr="00AC7939">
              <w:rPr>
                <w:rFonts w:ascii="Arial Narrow" w:hAnsi="Arial Narrow" w:cs="Arial"/>
                <w:b/>
                <w:bCs/>
                <w:iCs/>
                <w:sz w:val="16"/>
                <w:szCs w:val="16"/>
                <w:lang w:val="es-CR" w:eastAsia="es-CR"/>
              </w:rPr>
              <w:t>Propó</w:t>
            </w:r>
            <w:proofErr w:type="spellEnd"/>
            <w:r w:rsidRPr="00AC7939">
              <w:rPr>
                <w:rFonts w:ascii="Arial Narrow" w:hAnsi="Arial Narrow" w:cs="Arial"/>
                <w:b/>
                <w:bCs/>
                <w:iCs/>
                <w:sz w:val="16"/>
                <w:szCs w:val="16"/>
                <w:lang w:val="es-CR" w:eastAsia="es-CR"/>
              </w:rPr>
              <w:t>-sito</w:t>
            </w:r>
          </w:p>
          <w:p w14:paraId="12294E80" w14:textId="77777777" w:rsidR="006352AE" w:rsidRPr="00AC7939" w:rsidRDefault="006352AE" w:rsidP="009507AA">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5392C" w14:textId="77777777" w:rsidR="006352AE" w:rsidRPr="00AC7939" w:rsidRDefault="006352AE" w:rsidP="009507AA">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5F416D" w14:textId="77777777" w:rsidR="006352AE" w:rsidRPr="00AC7939" w:rsidRDefault="006352AE" w:rsidP="009507AA">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755DB069" w14:textId="77777777" w:rsidR="006352AE" w:rsidRPr="00AC7939" w:rsidRDefault="006352AE" w:rsidP="009507AA">
            <w:pPr>
              <w:ind w:left="-70"/>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2645A6BB" w14:textId="77777777" w:rsidR="006352AE" w:rsidRPr="00AC7939" w:rsidRDefault="006352AE" w:rsidP="009507AA">
            <w:pPr>
              <w:jc w:val="center"/>
              <w:rPr>
                <w:rFonts w:ascii="Arial Narrow" w:hAnsi="Arial Narrow" w:cs="Arial"/>
                <w:b/>
                <w:bCs/>
                <w:iCs/>
                <w:sz w:val="16"/>
                <w:szCs w:val="16"/>
                <w:lang w:val="es-CR" w:eastAsia="es-CR"/>
              </w:rPr>
            </w:pPr>
            <w:r w:rsidRPr="00AC7939">
              <w:rPr>
                <w:rFonts w:ascii="Arial Narrow" w:hAnsi="Arial Narrow" w:cs="Arial"/>
                <w:b/>
                <w:bCs/>
                <w:sz w:val="16"/>
                <w:szCs w:val="16"/>
              </w:rPr>
              <w:t>Gastos de formaliza-</w:t>
            </w:r>
            <w:proofErr w:type="spellStart"/>
            <w:r w:rsidRPr="00AC7939">
              <w:rPr>
                <w:rFonts w:ascii="Arial Narrow" w:hAnsi="Arial Narrow" w:cs="Arial"/>
                <w:b/>
                <w:bCs/>
                <w:sz w:val="16"/>
                <w:szCs w:val="16"/>
              </w:rPr>
              <w:t>ción</w:t>
            </w:r>
            <w:proofErr w:type="spellEnd"/>
            <w:r w:rsidRPr="00AC793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1A0DB4" w14:textId="77777777" w:rsidR="006352AE" w:rsidRPr="00AC7939" w:rsidRDefault="006352AE" w:rsidP="009507AA">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Monto del Bono (¢)</w:t>
            </w:r>
          </w:p>
        </w:tc>
      </w:tr>
      <w:tr w:rsidR="006352AE" w:rsidRPr="00DD0EF8" w14:paraId="6C8E71C2"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462EA222" w14:textId="77777777" w:rsidR="006352AE" w:rsidRPr="00DD0EF8" w:rsidRDefault="006352AE" w:rsidP="009507AA">
            <w:pPr>
              <w:rPr>
                <w:rFonts w:ascii="Arial Narrow" w:hAnsi="Arial Narrow" w:cs="Arial"/>
                <w:sz w:val="16"/>
                <w:szCs w:val="16"/>
                <w:lang w:val="es-CR" w:eastAsia="es-CR"/>
              </w:rPr>
            </w:pPr>
            <w:r w:rsidRPr="00DD0EF8">
              <w:rPr>
                <w:rFonts w:ascii="Arial Narrow" w:hAnsi="Arial Narrow" w:cs="Arial"/>
                <w:sz w:val="16"/>
                <w:szCs w:val="16"/>
                <w:lang w:val="es-CR" w:eastAsia="es-CR"/>
              </w:rPr>
              <w:t>Kattia Vanessa Fernández Muñoz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060EB9B0"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6-0387-0543</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DF6456A"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6-216798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BD1E15A"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DBF1E9F"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806AD60"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3362035"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8.133.207,08</w:t>
            </w:r>
          </w:p>
        </w:tc>
        <w:tc>
          <w:tcPr>
            <w:tcW w:w="851" w:type="dxa"/>
            <w:tcBorders>
              <w:top w:val="single" w:sz="4" w:space="0" w:color="auto"/>
              <w:left w:val="nil"/>
              <w:bottom w:val="single" w:sz="4" w:space="0" w:color="auto"/>
              <w:right w:val="single" w:sz="4" w:space="0" w:color="auto"/>
            </w:tcBorders>
            <w:vAlign w:val="center"/>
          </w:tcPr>
          <w:p w14:paraId="1E7E4D0D"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39.899,97</w:t>
            </w:r>
          </w:p>
        </w:tc>
        <w:tc>
          <w:tcPr>
            <w:tcW w:w="837" w:type="dxa"/>
            <w:tcBorders>
              <w:top w:val="single" w:sz="4" w:space="0" w:color="auto"/>
              <w:left w:val="nil"/>
              <w:bottom w:val="single" w:sz="4" w:space="0" w:color="auto"/>
              <w:right w:val="single" w:sz="4" w:space="0" w:color="auto"/>
            </w:tcBorders>
            <w:shd w:val="clear" w:color="auto" w:fill="auto"/>
            <w:vAlign w:val="center"/>
          </w:tcPr>
          <w:p w14:paraId="6E5E9D3F"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398.999,72</w:t>
            </w:r>
          </w:p>
        </w:tc>
        <w:tc>
          <w:tcPr>
            <w:tcW w:w="992" w:type="dxa"/>
            <w:tcBorders>
              <w:top w:val="single" w:sz="4" w:space="0" w:color="auto"/>
              <w:left w:val="nil"/>
              <w:bottom w:val="single" w:sz="4" w:space="0" w:color="auto"/>
              <w:right w:val="single" w:sz="4" w:space="0" w:color="auto"/>
            </w:tcBorders>
            <w:shd w:val="clear" w:color="auto" w:fill="auto"/>
            <w:vAlign w:val="center"/>
          </w:tcPr>
          <w:p w14:paraId="3EC37C90"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12.992.306,83</w:t>
            </w:r>
          </w:p>
        </w:tc>
      </w:tr>
      <w:tr w:rsidR="006352AE" w:rsidRPr="00DD0EF8" w14:paraId="7B66F567"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2FAF0A53" w14:textId="77777777" w:rsidR="006352AE" w:rsidRPr="00DD0EF8" w:rsidRDefault="006352AE" w:rsidP="009507AA">
            <w:pPr>
              <w:rPr>
                <w:rFonts w:ascii="Arial Narrow" w:hAnsi="Arial Narrow" w:cs="Arial"/>
                <w:sz w:val="16"/>
                <w:szCs w:val="16"/>
                <w:lang w:val="es-CR" w:eastAsia="es-CR"/>
              </w:rPr>
            </w:pPr>
            <w:r w:rsidRPr="00DD0EF8">
              <w:rPr>
                <w:rFonts w:ascii="Arial Narrow" w:hAnsi="Arial Narrow" w:cs="Arial"/>
                <w:sz w:val="16"/>
                <w:szCs w:val="16"/>
                <w:lang w:val="es-CR" w:eastAsia="es-CR"/>
              </w:rPr>
              <w:t>Miriam del Carmen Monge Marín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92BECE3"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1-1144-0696</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52BBF64"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1-660994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A5A53FF"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65509FF"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76D437E"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4.669.000,00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5C31A08"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9.904.385,85</w:t>
            </w:r>
          </w:p>
        </w:tc>
        <w:tc>
          <w:tcPr>
            <w:tcW w:w="851" w:type="dxa"/>
            <w:tcBorders>
              <w:top w:val="single" w:sz="4" w:space="0" w:color="auto"/>
              <w:left w:val="nil"/>
              <w:bottom w:val="single" w:sz="4" w:space="0" w:color="auto"/>
              <w:right w:val="single" w:sz="4" w:space="0" w:color="auto"/>
            </w:tcBorders>
            <w:vAlign w:val="center"/>
          </w:tcPr>
          <w:p w14:paraId="68CA75E7"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138.218,51</w:t>
            </w:r>
          </w:p>
        </w:tc>
        <w:tc>
          <w:tcPr>
            <w:tcW w:w="837" w:type="dxa"/>
            <w:tcBorders>
              <w:top w:val="single" w:sz="4" w:space="0" w:color="auto"/>
              <w:left w:val="nil"/>
              <w:bottom w:val="single" w:sz="4" w:space="0" w:color="auto"/>
              <w:right w:val="single" w:sz="4" w:space="0" w:color="auto"/>
            </w:tcBorders>
            <w:shd w:val="clear" w:color="auto" w:fill="auto"/>
            <w:vAlign w:val="center"/>
          </w:tcPr>
          <w:p w14:paraId="3A1A0652"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460.728,38</w:t>
            </w:r>
          </w:p>
        </w:tc>
        <w:tc>
          <w:tcPr>
            <w:tcW w:w="992" w:type="dxa"/>
            <w:tcBorders>
              <w:top w:val="single" w:sz="4" w:space="0" w:color="auto"/>
              <w:left w:val="nil"/>
              <w:bottom w:val="single" w:sz="4" w:space="0" w:color="auto"/>
              <w:right w:val="single" w:sz="4" w:space="0" w:color="auto"/>
            </w:tcBorders>
            <w:shd w:val="clear" w:color="auto" w:fill="auto"/>
            <w:vAlign w:val="center"/>
          </w:tcPr>
          <w:p w14:paraId="137144BE"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14.895.895,72</w:t>
            </w:r>
          </w:p>
        </w:tc>
      </w:tr>
      <w:tr w:rsidR="006352AE" w:rsidRPr="00DD0EF8" w14:paraId="7C55B195"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37E15C17" w14:textId="77777777" w:rsidR="006352AE" w:rsidRPr="00DD0EF8" w:rsidRDefault="006352AE" w:rsidP="009507AA">
            <w:pPr>
              <w:rPr>
                <w:rFonts w:ascii="Arial Narrow" w:hAnsi="Arial Narrow" w:cs="Arial"/>
                <w:sz w:val="16"/>
                <w:szCs w:val="16"/>
                <w:lang w:val="es-CR" w:eastAsia="es-CR"/>
              </w:rPr>
            </w:pPr>
            <w:r w:rsidRPr="00DD0EF8">
              <w:rPr>
                <w:rFonts w:ascii="Arial Narrow" w:hAnsi="Arial Narrow" w:cs="Arial"/>
                <w:sz w:val="16"/>
                <w:szCs w:val="16"/>
                <w:lang w:val="es-CR" w:eastAsia="es-CR"/>
              </w:rPr>
              <w:t xml:space="preserve">Daisy Dayana </w:t>
            </w:r>
            <w:proofErr w:type="spellStart"/>
            <w:r w:rsidRPr="00DD0EF8">
              <w:rPr>
                <w:rFonts w:ascii="Arial Narrow" w:hAnsi="Arial Narrow" w:cs="Arial"/>
                <w:sz w:val="16"/>
                <w:szCs w:val="16"/>
                <w:lang w:val="es-CR" w:eastAsia="es-CR"/>
              </w:rPr>
              <w:t>Portuguez</w:t>
            </w:r>
            <w:proofErr w:type="spellEnd"/>
            <w:r w:rsidRPr="00DD0EF8">
              <w:rPr>
                <w:rFonts w:ascii="Arial Narrow" w:hAnsi="Arial Narrow" w:cs="Arial"/>
                <w:sz w:val="16"/>
                <w:szCs w:val="16"/>
                <w:lang w:val="es-CR" w:eastAsia="es-CR"/>
              </w:rPr>
              <w:t xml:space="preserve"> Valverde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5B96B8F1"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1-1477-0974</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041E68B"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1-672139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B36390A"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A37069B"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C053736"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4.342.166,30</w:t>
            </w:r>
          </w:p>
        </w:tc>
        <w:tc>
          <w:tcPr>
            <w:tcW w:w="992" w:type="dxa"/>
            <w:tcBorders>
              <w:top w:val="single" w:sz="4" w:space="0" w:color="auto"/>
              <w:left w:val="nil"/>
              <w:bottom w:val="single" w:sz="4" w:space="0" w:color="auto"/>
              <w:right w:val="single" w:sz="4" w:space="0" w:color="auto"/>
            </w:tcBorders>
            <w:shd w:val="clear" w:color="auto" w:fill="auto"/>
            <w:vAlign w:val="center"/>
          </w:tcPr>
          <w:p w14:paraId="0F23D05D"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8.186.559,66</w:t>
            </w:r>
          </w:p>
        </w:tc>
        <w:tc>
          <w:tcPr>
            <w:tcW w:w="851" w:type="dxa"/>
            <w:tcBorders>
              <w:top w:val="single" w:sz="4" w:space="0" w:color="auto"/>
              <w:left w:val="nil"/>
              <w:bottom w:val="single" w:sz="4" w:space="0" w:color="auto"/>
              <w:right w:val="single" w:sz="4" w:space="0" w:color="auto"/>
            </w:tcBorders>
            <w:vAlign w:val="center"/>
          </w:tcPr>
          <w:p w14:paraId="6BFD26AC"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119.170,15</w:t>
            </w:r>
          </w:p>
        </w:tc>
        <w:tc>
          <w:tcPr>
            <w:tcW w:w="837" w:type="dxa"/>
            <w:tcBorders>
              <w:top w:val="single" w:sz="4" w:space="0" w:color="auto"/>
              <w:left w:val="nil"/>
              <w:bottom w:val="single" w:sz="4" w:space="0" w:color="auto"/>
              <w:right w:val="single" w:sz="4" w:space="0" w:color="auto"/>
            </w:tcBorders>
            <w:shd w:val="clear" w:color="auto" w:fill="auto"/>
            <w:vAlign w:val="center"/>
          </w:tcPr>
          <w:p w14:paraId="69C178BC"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397.233,82</w:t>
            </w:r>
          </w:p>
        </w:tc>
        <w:tc>
          <w:tcPr>
            <w:tcW w:w="992" w:type="dxa"/>
            <w:tcBorders>
              <w:top w:val="single" w:sz="4" w:space="0" w:color="auto"/>
              <w:left w:val="nil"/>
              <w:bottom w:val="single" w:sz="4" w:space="0" w:color="auto"/>
              <w:right w:val="single" w:sz="4" w:space="0" w:color="auto"/>
            </w:tcBorders>
            <w:shd w:val="clear" w:color="auto" w:fill="auto"/>
            <w:vAlign w:val="center"/>
          </w:tcPr>
          <w:p w14:paraId="3E41C600"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12.806.789,63</w:t>
            </w:r>
          </w:p>
        </w:tc>
      </w:tr>
      <w:tr w:rsidR="006352AE" w:rsidRPr="00DD0EF8" w14:paraId="5E479860"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7E8A9B2F" w14:textId="77777777" w:rsidR="006352AE" w:rsidRPr="00DD0EF8" w:rsidRDefault="006352AE" w:rsidP="009507AA">
            <w:pPr>
              <w:rPr>
                <w:rFonts w:ascii="Arial Narrow" w:hAnsi="Arial Narrow" w:cs="Arial"/>
                <w:sz w:val="16"/>
                <w:szCs w:val="16"/>
                <w:lang w:val="es-CR" w:eastAsia="es-CR"/>
              </w:rPr>
            </w:pPr>
            <w:proofErr w:type="spellStart"/>
            <w:r w:rsidRPr="00DD0EF8">
              <w:rPr>
                <w:rFonts w:ascii="Arial Narrow" w:hAnsi="Arial Narrow" w:cs="Arial"/>
                <w:sz w:val="16"/>
                <w:szCs w:val="16"/>
                <w:lang w:val="es-CR" w:eastAsia="es-CR"/>
              </w:rPr>
              <w:t>Enar</w:t>
            </w:r>
            <w:proofErr w:type="spellEnd"/>
            <w:r w:rsidRPr="00DD0EF8">
              <w:rPr>
                <w:rFonts w:ascii="Arial Narrow" w:hAnsi="Arial Narrow" w:cs="Arial"/>
                <w:sz w:val="16"/>
                <w:szCs w:val="16"/>
                <w:lang w:val="es-CR" w:eastAsia="es-CR"/>
              </w:rPr>
              <w:t xml:space="preserve"> de Jesús Soto Quintero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670563B"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6-0410-0633</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EA8EE86"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6-117681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1D36364"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598F5ED"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81F7603"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3.750.000,00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9FF4708"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8.188.350,44</w:t>
            </w:r>
          </w:p>
        </w:tc>
        <w:tc>
          <w:tcPr>
            <w:tcW w:w="851" w:type="dxa"/>
            <w:tcBorders>
              <w:top w:val="single" w:sz="4" w:space="0" w:color="auto"/>
              <w:left w:val="nil"/>
              <w:bottom w:val="single" w:sz="4" w:space="0" w:color="auto"/>
              <w:right w:val="single" w:sz="4" w:space="0" w:color="auto"/>
            </w:tcBorders>
            <w:vAlign w:val="center"/>
          </w:tcPr>
          <w:p w14:paraId="7154ADA2" w14:textId="56D455F1" w:rsidR="006352AE" w:rsidRPr="00DD0EF8" w:rsidRDefault="002D7EF9"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38.556,92</w:t>
            </w:r>
          </w:p>
        </w:tc>
        <w:tc>
          <w:tcPr>
            <w:tcW w:w="837" w:type="dxa"/>
            <w:tcBorders>
              <w:top w:val="single" w:sz="4" w:space="0" w:color="auto"/>
              <w:left w:val="nil"/>
              <w:bottom w:val="single" w:sz="4" w:space="0" w:color="auto"/>
              <w:right w:val="single" w:sz="4" w:space="0" w:color="auto"/>
            </w:tcBorders>
            <w:shd w:val="clear" w:color="auto" w:fill="auto"/>
            <w:vAlign w:val="center"/>
          </w:tcPr>
          <w:p w14:paraId="589614BD" w14:textId="57619D17" w:rsidR="006352AE" w:rsidRPr="00DD0EF8" w:rsidRDefault="002D7EF9"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385.569,23</w:t>
            </w:r>
          </w:p>
        </w:tc>
        <w:tc>
          <w:tcPr>
            <w:tcW w:w="992" w:type="dxa"/>
            <w:tcBorders>
              <w:top w:val="single" w:sz="4" w:space="0" w:color="auto"/>
              <w:left w:val="nil"/>
              <w:bottom w:val="single" w:sz="4" w:space="0" w:color="auto"/>
              <w:right w:val="single" w:sz="4" w:space="0" w:color="auto"/>
            </w:tcBorders>
            <w:shd w:val="clear" w:color="auto" w:fill="auto"/>
            <w:vAlign w:val="center"/>
          </w:tcPr>
          <w:p w14:paraId="10A67E4A"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12.285.362,75</w:t>
            </w:r>
          </w:p>
        </w:tc>
      </w:tr>
      <w:tr w:rsidR="006352AE" w:rsidRPr="00C80F6A" w14:paraId="7574AC8E"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7BAD7D41" w14:textId="77777777" w:rsidR="006352AE" w:rsidRPr="00DD0EF8" w:rsidRDefault="006352AE" w:rsidP="009507AA">
            <w:pPr>
              <w:rPr>
                <w:rFonts w:ascii="Arial Narrow" w:hAnsi="Arial Narrow" w:cs="Arial"/>
                <w:sz w:val="16"/>
                <w:szCs w:val="16"/>
                <w:lang w:val="es-CR" w:eastAsia="es-CR"/>
              </w:rPr>
            </w:pPr>
            <w:r w:rsidRPr="00DD0EF8">
              <w:rPr>
                <w:rFonts w:ascii="Arial Narrow" w:hAnsi="Arial Narrow" w:cs="Arial"/>
                <w:sz w:val="16"/>
                <w:szCs w:val="16"/>
                <w:lang w:val="es-CR" w:eastAsia="es-CR"/>
              </w:rPr>
              <w:t>José Hernán Contreras Gonzalez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9AB1369"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155801</w:t>
            </w:r>
          </w:p>
          <w:p w14:paraId="43147318"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233711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290324B"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1-685957</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0E6212A"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79331C2"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4E8C6CD"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11F92D2"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8.328.905,53</w:t>
            </w:r>
          </w:p>
        </w:tc>
        <w:tc>
          <w:tcPr>
            <w:tcW w:w="851" w:type="dxa"/>
            <w:tcBorders>
              <w:top w:val="single" w:sz="4" w:space="0" w:color="auto"/>
              <w:left w:val="nil"/>
              <w:bottom w:val="single" w:sz="4" w:space="0" w:color="auto"/>
              <w:right w:val="single" w:sz="4" w:space="0" w:color="auto"/>
            </w:tcBorders>
            <w:vAlign w:val="center"/>
          </w:tcPr>
          <w:p w14:paraId="53504EF1"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121.191,26</w:t>
            </w:r>
          </w:p>
        </w:tc>
        <w:tc>
          <w:tcPr>
            <w:tcW w:w="837" w:type="dxa"/>
            <w:tcBorders>
              <w:top w:val="single" w:sz="4" w:space="0" w:color="auto"/>
              <w:left w:val="nil"/>
              <w:bottom w:val="single" w:sz="4" w:space="0" w:color="auto"/>
              <w:right w:val="single" w:sz="4" w:space="0" w:color="auto"/>
            </w:tcBorders>
            <w:shd w:val="clear" w:color="auto" w:fill="auto"/>
            <w:vAlign w:val="center"/>
          </w:tcPr>
          <w:p w14:paraId="4AF1466C"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403.970,85</w:t>
            </w:r>
          </w:p>
        </w:tc>
        <w:tc>
          <w:tcPr>
            <w:tcW w:w="992" w:type="dxa"/>
            <w:tcBorders>
              <w:top w:val="single" w:sz="4" w:space="0" w:color="auto"/>
              <w:left w:val="nil"/>
              <w:bottom w:val="single" w:sz="4" w:space="0" w:color="auto"/>
              <w:right w:val="single" w:sz="4" w:space="0" w:color="auto"/>
            </w:tcBorders>
            <w:shd w:val="clear" w:color="auto" w:fill="auto"/>
            <w:vAlign w:val="center"/>
          </w:tcPr>
          <w:p w14:paraId="25277307" w14:textId="77777777" w:rsidR="006352AE" w:rsidRPr="00C80F6A"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13.111.685,13</w:t>
            </w:r>
          </w:p>
        </w:tc>
      </w:tr>
      <w:tr w:rsidR="006352AE" w:rsidRPr="0008063E" w14:paraId="3B897C19" w14:textId="77777777" w:rsidTr="009507AA">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0CBBB3" w14:textId="77777777" w:rsidR="006352AE" w:rsidRPr="0008063E" w:rsidRDefault="006352AE" w:rsidP="009507AA">
            <w:pPr>
              <w:ind w:left="87"/>
              <w:rPr>
                <w:rFonts w:cs="Arial"/>
                <w:b/>
                <w:bCs/>
                <w:iCs/>
                <w:sz w:val="20"/>
                <w:szCs w:val="20"/>
                <w:lang w:val="es-CR" w:eastAsia="es-CR"/>
              </w:rPr>
            </w:pPr>
            <w:r w:rsidRPr="0008063E">
              <w:rPr>
                <w:rFonts w:cs="Arial"/>
                <w:b/>
                <w:bCs/>
                <w:iCs/>
                <w:sz w:val="20"/>
                <w:szCs w:val="20"/>
                <w:lang w:val="es-CR" w:eastAsia="es-CR"/>
              </w:rPr>
              <w:t xml:space="preserve">Entidad Autorizada:   </w:t>
            </w:r>
            <w:proofErr w:type="spellStart"/>
            <w:r>
              <w:rPr>
                <w:rFonts w:cs="Arial"/>
                <w:b/>
                <w:bCs/>
                <w:iCs/>
                <w:sz w:val="20"/>
                <w:szCs w:val="20"/>
                <w:lang w:val="es-CR" w:eastAsia="es-CR"/>
              </w:rPr>
              <w:t>Coopeservidores</w:t>
            </w:r>
            <w:proofErr w:type="spellEnd"/>
            <w:r>
              <w:rPr>
                <w:rFonts w:cs="Arial"/>
                <w:b/>
                <w:bCs/>
                <w:iCs/>
                <w:sz w:val="20"/>
                <w:szCs w:val="20"/>
                <w:lang w:val="es-CR" w:eastAsia="es-CR"/>
              </w:rPr>
              <w:t xml:space="preserve"> R.L.</w:t>
            </w:r>
          </w:p>
        </w:tc>
      </w:tr>
      <w:tr w:rsidR="006352AE" w:rsidRPr="00142DB9" w14:paraId="21843614" w14:textId="77777777" w:rsidTr="009507AA">
        <w:trPr>
          <w:trHeight w:val="20"/>
        </w:trPr>
        <w:tc>
          <w:tcPr>
            <w:tcW w:w="1575" w:type="dxa"/>
            <w:tcBorders>
              <w:top w:val="single" w:sz="4" w:space="0" w:color="auto"/>
              <w:left w:val="single" w:sz="4" w:space="0" w:color="auto"/>
              <w:bottom w:val="nil"/>
              <w:right w:val="single" w:sz="4" w:space="0" w:color="auto"/>
            </w:tcBorders>
            <w:vAlign w:val="center"/>
          </w:tcPr>
          <w:p w14:paraId="246A9C28" w14:textId="77777777" w:rsidR="006352AE" w:rsidRPr="00142DB9" w:rsidRDefault="006352AE" w:rsidP="009507A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28F5728A" w14:textId="77777777" w:rsidR="006352AE" w:rsidRPr="00142DB9" w:rsidRDefault="006352AE" w:rsidP="009507A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37E0F6" w14:textId="77777777" w:rsidR="006352AE" w:rsidRPr="00142DB9" w:rsidRDefault="006352AE" w:rsidP="009507A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59BE2C7C" w14:textId="77777777" w:rsidR="006352AE" w:rsidRPr="00142DB9" w:rsidRDefault="006352AE" w:rsidP="009507A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6FBD7945" w14:textId="77777777" w:rsidR="006352AE" w:rsidRDefault="006352AE" w:rsidP="009507AA">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2E23F4E" w14:textId="77777777" w:rsidR="006352AE" w:rsidRDefault="006352AE" w:rsidP="009507A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37B43" w14:textId="77777777" w:rsidR="006352AE" w:rsidRPr="00142DB9" w:rsidRDefault="006352AE" w:rsidP="009507A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BC90B5" w14:textId="77777777" w:rsidR="006352AE" w:rsidRPr="00142DB9" w:rsidRDefault="006352AE" w:rsidP="009507A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7B0841A6" w14:textId="77777777" w:rsidR="006352AE" w:rsidRPr="00142DB9" w:rsidRDefault="006352AE" w:rsidP="009507AA">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06CB6B9A" w14:textId="77777777" w:rsidR="006352AE" w:rsidRPr="00142DB9" w:rsidRDefault="006352AE" w:rsidP="009507AA">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EBB4CF" w14:textId="77777777" w:rsidR="006352AE" w:rsidRPr="00142DB9" w:rsidRDefault="006352AE" w:rsidP="009507A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6352AE" w:rsidRPr="00DD0EF8" w14:paraId="06AA1AD6"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81B5EAD" w14:textId="6958B7BC" w:rsidR="006352AE" w:rsidRPr="00DD0EF8" w:rsidRDefault="006352AE" w:rsidP="009507AA">
            <w:pPr>
              <w:rPr>
                <w:rFonts w:ascii="Arial Narrow" w:hAnsi="Arial Narrow" w:cs="Arial"/>
                <w:sz w:val="16"/>
                <w:szCs w:val="16"/>
                <w:lang w:val="es-CR" w:eastAsia="es-CR"/>
              </w:rPr>
            </w:pPr>
            <w:r w:rsidRPr="00DD0EF8">
              <w:rPr>
                <w:rFonts w:ascii="Arial Narrow" w:hAnsi="Arial Narrow" w:cs="Arial"/>
                <w:sz w:val="16"/>
                <w:szCs w:val="16"/>
                <w:lang w:val="es-CR" w:eastAsia="es-CR"/>
              </w:rPr>
              <w:t>Tatiana María Mes</w:t>
            </w:r>
            <w:r w:rsidR="00F87F43" w:rsidRPr="00DD0EF8">
              <w:rPr>
                <w:rFonts w:ascii="Arial Narrow" w:hAnsi="Arial Narrow" w:cs="Arial"/>
                <w:sz w:val="16"/>
                <w:szCs w:val="16"/>
                <w:lang w:val="es-CR" w:eastAsia="es-CR"/>
              </w:rPr>
              <w:t>é</w:t>
            </w:r>
            <w:r w:rsidRPr="00DD0EF8">
              <w:rPr>
                <w:rFonts w:ascii="Arial Narrow" w:hAnsi="Arial Narrow" w:cs="Arial"/>
                <w:sz w:val="16"/>
                <w:szCs w:val="16"/>
                <w:lang w:val="es-CR" w:eastAsia="es-CR"/>
              </w:rPr>
              <w:t>n Fernández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0C02A3"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1-1315-0005</w:t>
            </w:r>
          </w:p>
        </w:tc>
        <w:tc>
          <w:tcPr>
            <w:tcW w:w="709" w:type="dxa"/>
            <w:tcBorders>
              <w:top w:val="single" w:sz="4" w:space="0" w:color="auto"/>
              <w:left w:val="nil"/>
              <w:bottom w:val="single" w:sz="4" w:space="0" w:color="auto"/>
              <w:right w:val="single" w:sz="4" w:space="0" w:color="auto"/>
            </w:tcBorders>
            <w:shd w:val="clear" w:color="auto" w:fill="auto"/>
            <w:vAlign w:val="center"/>
          </w:tcPr>
          <w:p w14:paraId="50CE27B7"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1-596158</w:t>
            </w:r>
          </w:p>
        </w:tc>
        <w:tc>
          <w:tcPr>
            <w:tcW w:w="851" w:type="dxa"/>
            <w:tcBorders>
              <w:top w:val="single" w:sz="4" w:space="0" w:color="auto"/>
              <w:left w:val="nil"/>
              <w:bottom w:val="single" w:sz="4" w:space="0" w:color="auto"/>
              <w:right w:val="single" w:sz="4" w:space="0" w:color="auto"/>
            </w:tcBorders>
            <w:shd w:val="clear" w:color="auto" w:fill="auto"/>
            <w:vAlign w:val="center"/>
          </w:tcPr>
          <w:p w14:paraId="0FD6851B"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Mora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D0652"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A84364"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3.700.760,00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32E37BB"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F1CEA0F"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40.963,71</w:t>
            </w:r>
          </w:p>
        </w:tc>
        <w:tc>
          <w:tcPr>
            <w:tcW w:w="837" w:type="dxa"/>
            <w:tcBorders>
              <w:top w:val="single" w:sz="4" w:space="0" w:color="auto"/>
              <w:left w:val="nil"/>
              <w:bottom w:val="single" w:sz="4" w:space="0" w:color="auto"/>
              <w:right w:val="single" w:sz="4" w:space="0" w:color="auto"/>
            </w:tcBorders>
            <w:shd w:val="clear" w:color="auto" w:fill="auto"/>
            <w:vAlign w:val="center"/>
          </w:tcPr>
          <w:p w14:paraId="034C1539"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409.637,07</w:t>
            </w:r>
          </w:p>
        </w:tc>
        <w:tc>
          <w:tcPr>
            <w:tcW w:w="992" w:type="dxa"/>
            <w:tcBorders>
              <w:top w:val="single" w:sz="4" w:space="0" w:color="auto"/>
              <w:left w:val="nil"/>
              <w:bottom w:val="single" w:sz="4" w:space="0" w:color="auto"/>
              <w:right w:val="single" w:sz="4" w:space="0" w:color="auto"/>
            </w:tcBorders>
            <w:shd w:val="clear" w:color="auto" w:fill="auto"/>
            <w:vAlign w:val="center"/>
          </w:tcPr>
          <w:p w14:paraId="18D6E208"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12.259.433,36</w:t>
            </w:r>
          </w:p>
        </w:tc>
      </w:tr>
      <w:tr w:rsidR="006352AE" w:rsidRPr="00DD0EF8" w14:paraId="17C62876"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6D44AA0" w14:textId="77777777" w:rsidR="006352AE" w:rsidRPr="00DD0EF8" w:rsidRDefault="006352AE" w:rsidP="009507AA">
            <w:pPr>
              <w:rPr>
                <w:rFonts w:ascii="Arial Narrow" w:hAnsi="Arial Narrow" w:cs="Arial"/>
                <w:sz w:val="16"/>
                <w:szCs w:val="16"/>
                <w:lang w:val="es-CR" w:eastAsia="es-CR"/>
              </w:rPr>
            </w:pPr>
            <w:r w:rsidRPr="00DD0EF8">
              <w:rPr>
                <w:rFonts w:ascii="Arial Narrow" w:hAnsi="Arial Narrow" w:cs="Arial"/>
                <w:sz w:val="16"/>
                <w:szCs w:val="16"/>
                <w:lang w:val="es-CR" w:eastAsia="es-CR"/>
              </w:rPr>
              <w:t>María Eunice Carrillo Pizarro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3FAF85"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6-0225-0776</w:t>
            </w:r>
          </w:p>
        </w:tc>
        <w:tc>
          <w:tcPr>
            <w:tcW w:w="709" w:type="dxa"/>
            <w:tcBorders>
              <w:top w:val="single" w:sz="4" w:space="0" w:color="auto"/>
              <w:left w:val="nil"/>
              <w:bottom w:val="single" w:sz="4" w:space="0" w:color="auto"/>
              <w:right w:val="single" w:sz="4" w:space="0" w:color="auto"/>
            </w:tcBorders>
            <w:shd w:val="clear" w:color="auto" w:fill="auto"/>
            <w:vAlign w:val="center"/>
          </w:tcPr>
          <w:p w14:paraId="7B3D6185"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6-194035</w:t>
            </w:r>
          </w:p>
        </w:tc>
        <w:tc>
          <w:tcPr>
            <w:tcW w:w="851" w:type="dxa"/>
            <w:tcBorders>
              <w:top w:val="single" w:sz="4" w:space="0" w:color="auto"/>
              <w:left w:val="nil"/>
              <w:bottom w:val="single" w:sz="4" w:space="0" w:color="auto"/>
              <w:right w:val="single" w:sz="4" w:space="0" w:color="auto"/>
            </w:tcBorders>
            <w:shd w:val="clear" w:color="auto" w:fill="auto"/>
            <w:vAlign w:val="center"/>
          </w:tcPr>
          <w:p w14:paraId="7CD33435"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86D010"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8C490"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5.550.000,00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7C99E7B"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CD1AA2E"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133.861,84</w:t>
            </w:r>
          </w:p>
        </w:tc>
        <w:tc>
          <w:tcPr>
            <w:tcW w:w="837" w:type="dxa"/>
            <w:tcBorders>
              <w:top w:val="single" w:sz="4" w:space="0" w:color="auto"/>
              <w:left w:val="nil"/>
              <w:bottom w:val="single" w:sz="4" w:space="0" w:color="auto"/>
              <w:right w:val="single" w:sz="4" w:space="0" w:color="auto"/>
            </w:tcBorders>
            <w:shd w:val="clear" w:color="auto" w:fill="auto"/>
            <w:vAlign w:val="center"/>
          </w:tcPr>
          <w:p w14:paraId="327A63DB"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446.206,13</w:t>
            </w:r>
          </w:p>
        </w:tc>
        <w:tc>
          <w:tcPr>
            <w:tcW w:w="992" w:type="dxa"/>
            <w:tcBorders>
              <w:top w:val="single" w:sz="4" w:space="0" w:color="auto"/>
              <w:left w:val="nil"/>
              <w:bottom w:val="single" w:sz="4" w:space="0" w:color="auto"/>
              <w:right w:val="single" w:sz="4" w:space="0" w:color="auto"/>
            </w:tcBorders>
            <w:shd w:val="clear" w:color="auto" w:fill="auto"/>
            <w:vAlign w:val="center"/>
          </w:tcPr>
          <w:p w14:paraId="1C55846E"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14.052.344,29</w:t>
            </w:r>
          </w:p>
        </w:tc>
      </w:tr>
      <w:tr w:rsidR="006352AE" w:rsidRPr="00DD0EF8" w14:paraId="498ECB1B"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80AE8B2" w14:textId="77777777" w:rsidR="006352AE" w:rsidRPr="00DD0EF8" w:rsidRDefault="006352AE" w:rsidP="009507AA">
            <w:pPr>
              <w:rPr>
                <w:rFonts w:ascii="Arial Narrow" w:hAnsi="Arial Narrow" w:cs="Arial"/>
                <w:sz w:val="16"/>
                <w:szCs w:val="16"/>
                <w:lang w:val="es-CR" w:eastAsia="es-CR"/>
              </w:rPr>
            </w:pPr>
            <w:r w:rsidRPr="00DD0EF8">
              <w:rPr>
                <w:rFonts w:ascii="Arial Narrow" w:hAnsi="Arial Narrow" w:cs="Arial"/>
                <w:sz w:val="16"/>
                <w:szCs w:val="16"/>
                <w:lang w:val="es-CR" w:eastAsia="es-CR"/>
              </w:rPr>
              <w:lastRenderedPageBreak/>
              <w:t xml:space="preserve">Santos Juvenal Granados </w:t>
            </w:r>
            <w:proofErr w:type="spellStart"/>
            <w:r w:rsidRPr="00DD0EF8">
              <w:rPr>
                <w:rFonts w:ascii="Arial Narrow" w:hAnsi="Arial Narrow" w:cs="Arial"/>
                <w:sz w:val="16"/>
                <w:szCs w:val="16"/>
                <w:lang w:val="es-CR" w:eastAsia="es-CR"/>
              </w:rPr>
              <w:t>Granados</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8DC67C"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5-0076-0473</w:t>
            </w:r>
          </w:p>
        </w:tc>
        <w:tc>
          <w:tcPr>
            <w:tcW w:w="709" w:type="dxa"/>
            <w:tcBorders>
              <w:top w:val="single" w:sz="4" w:space="0" w:color="auto"/>
              <w:left w:val="nil"/>
              <w:bottom w:val="single" w:sz="4" w:space="0" w:color="auto"/>
              <w:right w:val="single" w:sz="4" w:space="0" w:color="auto"/>
            </w:tcBorders>
            <w:shd w:val="clear" w:color="auto" w:fill="auto"/>
            <w:vAlign w:val="center"/>
          </w:tcPr>
          <w:p w14:paraId="6B046A5F"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6-178653</w:t>
            </w:r>
          </w:p>
        </w:tc>
        <w:tc>
          <w:tcPr>
            <w:tcW w:w="851" w:type="dxa"/>
            <w:tcBorders>
              <w:top w:val="single" w:sz="4" w:space="0" w:color="auto"/>
              <w:left w:val="nil"/>
              <w:bottom w:val="single" w:sz="4" w:space="0" w:color="auto"/>
              <w:right w:val="single" w:sz="4" w:space="0" w:color="auto"/>
            </w:tcBorders>
            <w:shd w:val="clear" w:color="auto" w:fill="auto"/>
            <w:vAlign w:val="center"/>
          </w:tcPr>
          <w:p w14:paraId="2371AADC"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B48692"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9B8846"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BC7BB3A"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15.411.000,00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86652B8"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137.378,66</w:t>
            </w:r>
          </w:p>
        </w:tc>
        <w:tc>
          <w:tcPr>
            <w:tcW w:w="837" w:type="dxa"/>
            <w:tcBorders>
              <w:top w:val="single" w:sz="4" w:space="0" w:color="auto"/>
              <w:left w:val="nil"/>
              <w:bottom w:val="single" w:sz="4" w:space="0" w:color="auto"/>
              <w:right w:val="single" w:sz="4" w:space="0" w:color="auto"/>
            </w:tcBorders>
            <w:shd w:val="clear" w:color="auto" w:fill="auto"/>
            <w:vAlign w:val="center"/>
          </w:tcPr>
          <w:p w14:paraId="688054F4"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457.928,88</w:t>
            </w:r>
          </w:p>
        </w:tc>
        <w:tc>
          <w:tcPr>
            <w:tcW w:w="992" w:type="dxa"/>
            <w:tcBorders>
              <w:top w:val="single" w:sz="4" w:space="0" w:color="auto"/>
              <w:left w:val="nil"/>
              <w:bottom w:val="single" w:sz="4" w:space="0" w:color="auto"/>
              <w:right w:val="single" w:sz="4" w:space="0" w:color="auto"/>
            </w:tcBorders>
            <w:shd w:val="clear" w:color="auto" w:fill="auto"/>
            <w:vAlign w:val="center"/>
          </w:tcPr>
          <w:p w14:paraId="1E47F500"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15.731.550,22</w:t>
            </w:r>
          </w:p>
        </w:tc>
      </w:tr>
      <w:tr w:rsidR="006352AE" w:rsidRPr="00DD0EF8" w14:paraId="7A066533"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61296F1" w14:textId="77777777" w:rsidR="006352AE" w:rsidRPr="00DD0EF8" w:rsidRDefault="006352AE" w:rsidP="009507AA">
            <w:pPr>
              <w:rPr>
                <w:rFonts w:ascii="Arial Narrow" w:hAnsi="Arial Narrow" w:cs="Arial"/>
                <w:sz w:val="16"/>
                <w:szCs w:val="16"/>
                <w:lang w:val="es-CR" w:eastAsia="es-CR"/>
              </w:rPr>
            </w:pPr>
            <w:r w:rsidRPr="00DD0EF8">
              <w:rPr>
                <w:rFonts w:ascii="Arial Narrow" w:hAnsi="Arial Narrow" w:cs="Arial"/>
                <w:sz w:val="16"/>
                <w:szCs w:val="16"/>
                <w:lang w:val="es-CR" w:eastAsia="es-CR"/>
              </w:rPr>
              <w:t>Gabriel de la Trinidad Aguirre Villegas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353DA5"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4-0156-0342</w:t>
            </w:r>
          </w:p>
        </w:tc>
        <w:tc>
          <w:tcPr>
            <w:tcW w:w="709" w:type="dxa"/>
            <w:tcBorders>
              <w:top w:val="single" w:sz="4" w:space="0" w:color="auto"/>
              <w:left w:val="nil"/>
              <w:bottom w:val="single" w:sz="4" w:space="0" w:color="auto"/>
              <w:right w:val="single" w:sz="4" w:space="0" w:color="auto"/>
            </w:tcBorders>
            <w:shd w:val="clear" w:color="auto" w:fill="auto"/>
            <w:vAlign w:val="center"/>
          </w:tcPr>
          <w:p w14:paraId="1F8AAF39"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4-182570</w:t>
            </w:r>
          </w:p>
        </w:tc>
        <w:tc>
          <w:tcPr>
            <w:tcW w:w="851" w:type="dxa"/>
            <w:tcBorders>
              <w:top w:val="single" w:sz="4" w:space="0" w:color="auto"/>
              <w:left w:val="nil"/>
              <w:bottom w:val="single" w:sz="4" w:space="0" w:color="auto"/>
              <w:right w:val="single" w:sz="4" w:space="0" w:color="auto"/>
            </w:tcBorders>
            <w:shd w:val="clear" w:color="auto" w:fill="auto"/>
            <w:vAlign w:val="center"/>
          </w:tcPr>
          <w:p w14:paraId="2670CDBD"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918FB2"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4276CD"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6.131.968,00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FD4A031"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B124C3E"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135.874,37</w:t>
            </w:r>
          </w:p>
        </w:tc>
        <w:tc>
          <w:tcPr>
            <w:tcW w:w="837" w:type="dxa"/>
            <w:tcBorders>
              <w:top w:val="single" w:sz="4" w:space="0" w:color="auto"/>
              <w:left w:val="nil"/>
              <w:bottom w:val="single" w:sz="4" w:space="0" w:color="auto"/>
              <w:right w:val="single" w:sz="4" w:space="0" w:color="auto"/>
            </w:tcBorders>
            <w:shd w:val="clear" w:color="auto" w:fill="auto"/>
            <w:vAlign w:val="center"/>
          </w:tcPr>
          <w:p w14:paraId="6803DB8F"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452.914,55</w:t>
            </w:r>
          </w:p>
        </w:tc>
        <w:tc>
          <w:tcPr>
            <w:tcW w:w="992" w:type="dxa"/>
            <w:tcBorders>
              <w:top w:val="single" w:sz="4" w:space="0" w:color="auto"/>
              <w:left w:val="nil"/>
              <w:bottom w:val="single" w:sz="4" w:space="0" w:color="auto"/>
              <w:right w:val="single" w:sz="4" w:space="0" w:color="auto"/>
            </w:tcBorders>
            <w:shd w:val="clear" w:color="auto" w:fill="auto"/>
            <w:vAlign w:val="center"/>
          </w:tcPr>
          <w:p w14:paraId="770AF282"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14.639.008,19</w:t>
            </w:r>
          </w:p>
        </w:tc>
      </w:tr>
      <w:tr w:rsidR="006352AE" w:rsidRPr="00DD0EF8" w14:paraId="1A938619"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2655F05" w14:textId="77777777" w:rsidR="006352AE" w:rsidRPr="00DD0EF8" w:rsidRDefault="006352AE" w:rsidP="009507AA">
            <w:pPr>
              <w:rPr>
                <w:rFonts w:ascii="Arial Narrow" w:hAnsi="Arial Narrow" w:cs="Arial"/>
                <w:sz w:val="16"/>
                <w:szCs w:val="16"/>
                <w:lang w:val="es-CR" w:eastAsia="es-CR"/>
              </w:rPr>
            </w:pPr>
            <w:r w:rsidRPr="00DD0EF8">
              <w:rPr>
                <w:rFonts w:ascii="Arial Narrow" w:hAnsi="Arial Narrow" w:cs="Arial"/>
                <w:sz w:val="16"/>
                <w:szCs w:val="16"/>
                <w:lang w:val="es-CR" w:eastAsia="es-CR"/>
              </w:rPr>
              <w:t>Nicole Lucrecia Granados Acuña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FB28A4"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1-1636-0942</w:t>
            </w:r>
          </w:p>
        </w:tc>
        <w:tc>
          <w:tcPr>
            <w:tcW w:w="709" w:type="dxa"/>
            <w:tcBorders>
              <w:top w:val="single" w:sz="4" w:space="0" w:color="auto"/>
              <w:left w:val="nil"/>
              <w:bottom w:val="single" w:sz="4" w:space="0" w:color="auto"/>
              <w:right w:val="single" w:sz="4" w:space="0" w:color="auto"/>
            </w:tcBorders>
            <w:shd w:val="clear" w:color="auto" w:fill="auto"/>
            <w:vAlign w:val="center"/>
          </w:tcPr>
          <w:p w14:paraId="6F531602"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6-194034</w:t>
            </w:r>
          </w:p>
        </w:tc>
        <w:tc>
          <w:tcPr>
            <w:tcW w:w="851" w:type="dxa"/>
            <w:tcBorders>
              <w:top w:val="single" w:sz="4" w:space="0" w:color="auto"/>
              <w:left w:val="nil"/>
              <w:bottom w:val="single" w:sz="4" w:space="0" w:color="auto"/>
              <w:right w:val="single" w:sz="4" w:space="0" w:color="auto"/>
            </w:tcBorders>
            <w:shd w:val="clear" w:color="auto" w:fill="auto"/>
            <w:vAlign w:val="center"/>
          </w:tcPr>
          <w:p w14:paraId="61804349"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A22B67"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67C6C4"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5.550.000,00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0411776"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C2DBD91"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44.643,21</w:t>
            </w:r>
          </w:p>
        </w:tc>
        <w:tc>
          <w:tcPr>
            <w:tcW w:w="837" w:type="dxa"/>
            <w:tcBorders>
              <w:top w:val="single" w:sz="4" w:space="0" w:color="auto"/>
              <w:left w:val="nil"/>
              <w:bottom w:val="single" w:sz="4" w:space="0" w:color="auto"/>
              <w:right w:val="single" w:sz="4" w:space="0" w:color="auto"/>
            </w:tcBorders>
            <w:shd w:val="clear" w:color="auto" w:fill="auto"/>
            <w:vAlign w:val="center"/>
          </w:tcPr>
          <w:p w14:paraId="61CE4A41"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446.432,13</w:t>
            </w:r>
          </w:p>
        </w:tc>
        <w:tc>
          <w:tcPr>
            <w:tcW w:w="992" w:type="dxa"/>
            <w:tcBorders>
              <w:top w:val="single" w:sz="4" w:space="0" w:color="auto"/>
              <w:left w:val="nil"/>
              <w:bottom w:val="single" w:sz="4" w:space="0" w:color="auto"/>
              <w:right w:val="single" w:sz="4" w:space="0" w:color="auto"/>
            </w:tcBorders>
            <w:shd w:val="clear" w:color="auto" w:fill="auto"/>
            <w:vAlign w:val="center"/>
          </w:tcPr>
          <w:p w14:paraId="42037B07"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14.141.788,92</w:t>
            </w:r>
          </w:p>
        </w:tc>
      </w:tr>
      <w:tr w:rsidR="006352AE" w:rsidRPr="0014298D" w14:paraId="0BF0499C"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88C3CA8" w14:textId="77777777" w:rsidR="006352AE" w:rsidRPr="00DD0EF8" w:rsidRDefault="006352AE" w:rsidP="009507AA">
            <w:pPr>
              <w:rPr>
                <w:rFonts w:ascii="Arial Narrow" w:hAnsi="Arial Narrow" w:cs="Arial"/>
                <w:sz w:val="16"/>
                <w:szCs w:val="16"/>
                <w:lang w:val="es-CR" w:eastAsia="es-CR"/>
              </w:rPr>
            </w:pPr>
            <w:r w:rsidRPr="00DD0EF8">
              <w:rPr>
                <w:rFonts w:ascii="Arial Narrow" w:hAnsi="Arial Narrow" w:cs="Arial"/>
                <w:sz w:val="16"/>
                <w:szCs w:val="16"/>
                <w:lang w:val="es-CR" w:eastAsia="es-CR"/>
              </w:rPr>
              <w:t>Carlos Luis Madriz Ortiz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FFCF20"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6-0199-0272</w:t>
            </w:r>
          </w:p>
        </w:tc>
        <w:tc>
          <w:tcPr>
            <w:tcW w:w="709" w:type="dxa"/>
            <w:tcBorders>
              <w:top w:val="single" w:sz="4" w:space="0" w:color="auto"/>
              <w:left w:val="nil"/>
              <w:bottom w:val="single" w:sz="4" w:space="0" w:color="auto"/>
              <w:right w:val="single" w:sz="4" w:space="0" w:color="auto"/>
            </w:tcBorders>
            <w:shd w:val="clear" w:color="auto" w:fill="auto"/>
            <w:vAlign w:val="center"/>
          </w:tcPr>
          <w:p w14:paraId="3EB9CD26"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6-194032</w:t>
            </w:r>
          </w:p>
        </w:tc>
        <w:tc>
          <w:tcPr>
            <w:tcW w:w="851" w:type="dxa"/>
            <w:tcBorders>
              <w:top w:val="single" w:sz="4" w:space="0" w:color="auto"/>
              <w:left w:val="nil"/>
              <w:bottom w:val="single" w:sz="4" w:space="0" w:color="auto"/>
              <w:right w:val="single" w:sz="4" w:space="0" w:color="auto"/>
            </w:tcBorders>
            <w:shd w:val="clear" w:color="auto" w:fill="auto"/>
            <w:vAlign w:val="center"/>
          </w:tcPr>
          <w:p w14:paraId="7900126D"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CFE7D2"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D1F75"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5AC9FE0"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A7E1C14"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44.521,74</w:t>
            </w:r>
          </w:p>
        </w:tc>
        <w:tc>
          <w:tcPr>
            <w:tcW w:w="837" w:type="dxa"/>
            <w:tcBorders>
              <w:top w:val="single" w:sz="4" w:space="0" w:color="auto"/>
              <w:left w:val="nil"/>
              <w:bottom w:val="single" w:sz="4" w:space="0" w:color="auto"/>
              <w:right w:val="single" w:sz="4" w:space="0" w:color="auto"/>
            </w:tcBorders>
            <w:shd w:val="clear" w:color="auto" w:fill="auto"/>
            <w:vAlign w:val="center"/>
          </w:tcPr>
          <w:p w14:paraId="030824F4"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445.217,38</w:t>
            </w:r>
          </w:p>
        </w:tc>
        <w:tc>
          <w:tcPr>
            <w:tcW w:w="992" w:type="dxa"/>
            <w:tcBorders>
              <w:top w:val="single" w:sz="4" w:space="0" w:color="auto"/>
              <w:left w:val="nil"/>
              <w:bottom w:val="single" w:sz="4" w:space="0" w:color="auto"/>
              <w:right w:val="single" w:sz="4" w:space="0" w:color="auto"/>
            </w:tcBorders>
            <w:shd w:val="clear" w:color="auto" w:fill="auto"/>
            <w:vAlign w:val="center"/>
          </w:tcPr>
          <w:p w14:paraId="6A7E5784" w14:textId="77777777" w:rsidR="006352AE" w:rsidRPr="00C80F6A"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14.090.695,64</w:t>
            </w:r>
          </w:p>
        </w:tc>
      </w:tr>
      <w:tr w:rsidR="006352AE" w:rsidRPr="00AC7939" w14:paraId="11465ADD" w14:textId="77777777" w:rsidTr="009507AA">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44AA4F" w14:textId="77777777" w:rsidR="006352AE" w:rsidRPr="00AC7939" w:rsidRDefault="006352AE" w:rsidP="009507AA">
            <w:pPr>
              <w:ind w:left="87"/>
              <w:rPr>
                <w:rFonts w:cs="Arial"/>
                <w:b/>
                <w:bCs/>
                <w:iCs/>
                <w:sz w:val="20"/>
                <w:szCs w:val="20"/>
                <w:lang w:val="es-CR" w:eastAsia="es-CR"/>
              </w:rPr>
            </w:pPr>
            <w:r w:rsidRPr="00AC7939">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6352AE" w:rsidRPr="00AC7939" w14:paraId="4B631DAC" w14:textId="77777777" w:rsidTr="009507AA">
        <w:trPr>
          <w:trHeight w:val="20"/>
        </w:trPr>
        <w:tc>
          <w:tcPr>
            <w:tcW w:w="1575" w:type="dxa"/>
            <w:tcBorders>
              <w:top w:val="single" w:sz="4" w:space="0" w:color="auto"/>
              <w:left w:val="single" w:sz="4" w:space="0" w:color="auto"/>
              <w:bottom w:val="nil"/>
              <w:right w:val="single" w:sz="4" w:space="0" w:color="auto"/>
            </w:tcBorders>
            <w:vAlign w:val="center"/>
          </w:tcPr>
          <w:p w14:paraId="531892AC" w14:textId="77777777" w:rsidR="006352AE" w:rsidRPr="00AC7939" w:rsidRDefault="006352AE" w:rsidP="009507AA">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70BFA7C6" w14:textId="77777777" w:rsidR="006352AE" w:rsidRPr="00AC7939" w:rsidRDefault="006352AE" w:rsidP="009507AA">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94483A" w14:textId="77777777" w:rsidR="006352AE" w:rsidRPr="00AC7939" w:rsidRDefault="006352AE" w:rsidP="009507AA">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6AA37EC2" w14:textId="77777777" w:rsidR="006352AE" w:rsidRPr="00AC7939" w:rsidRDefault="006352AE" w:rsidP="009507AA">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1D42C054" w14:textId="77777777" w:rsidR="006352AE" w:rsidRPr="00AC7939" w:rsidRDefault="006352AE" w:rsidP="009507AA">
            <w:pPr>
              <w:jc w:val="center"/>
              <w:rPr>
                <w:rFonts w:ascii="Arial Narrow" w:hAnsi="Arial Narrow" w:cs="Arial"/>
                <w:b/>
                <w:bCs/>
                <w:iCs/>
                <w:sz w:val="16"/>
                <w:szCs w:val="16"/>
                <w:lang w:val="es-CR" w:eastAsia="es-CR"/>
              </w:rPr>
            </w:pPr>
            <w:proofErr w:type="spellStart"/>
            <w:r w:rsidRPr="00AC7939">
              <w:rPr>
                <w:rFonts w:ascii="Arial Narrow" w:hAnsi="Arial Narrow" w:cs="Arial"/>
                <w:b/>
                <w:bCs/>
                <w:iCs/>
                <w:sz w:val="16"/>
                <w:szCs w:val="16"/>
                <w:lang w:val="es-CR" w:eastAsia="es-CR"/>
              </w:rPr>
              <w:t>Propó</w:t>
            </w:r>
            <w:proofErr w:type="spellEnd"/>
            <w:r w:rsidRPr="00AC7939">
              <w:rPr>
                <w:rFonts w:ascii="Arial Narrow" w:hAnsi="Arial Narrow" w:cs="Arial"/>
                <w:b/>
                <w:bCs/>
                <w:iCs/>
                <w:sz w:val="16"/>
                <w:szCs w:val="16"/>
                <w:lang w:val="es-CR" w:eastAsia="es-CR"/>
              </w:rPr>
              <w:t>-sito</w:t>
            </w:r>
          </w:p>
          <w:p w14:paraId="24D926EA" w14:textId="77777777" w:rsidR="006352AE" w:rsidRPr="00AC7939" w:rsidRDefault="006352AE" w:rsidP="009507AA">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6B507" w14:textId="77777777" w:rsidR="006352AE" w:rsidRPr="00AC7939" w:rsidRDefault="006352AE" w:rsidP="009507AA">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4B951A" w14:textId="77777777" w:rsidR="006352AE" w:rsidRPr="00AC7939" w:rsidRDefault="006352AE" w:rsidP="009507AA">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3BA3CBD4" w14:textId="77777777" w:rsidR="006352AE" w:rsidRPr="00AC7939" w:rsidRDefault="006352AE" w:rsidP="009507AA">
            <w:pPr>
              <w:ind w:left="-70"/>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5CF6580" w14:textId="77777777" w:rsidR="006352AE" w:rsidRPr="00AC7939" w:rsidRDefault="006352AE" w:rsidP="009507AA">
            <w:pPr>
              <w:jc w:val="center"/>
              <w:rPr>
                <w:rFonts w:ascii="Arial Narrow" w:hAnsi="Arial Narrow" w:cs="Arial"/>
                <w:b/>
                <w:bCs/>
                <w:iCs/>
                <w:sz w:val="16"/>
                <w:szCs w:val="16"/>
                <w:lang w:val="es-CR" w:eastAsia="es-CR"/>
              </w:rPr>
            </w:pPr>
            <w:r w:rsidRPr="00AC7939">
              <w:rPr>
                <w:rFonts w:ascii="Arial Narrow" w:hAnsi="Arial Narrow" w:cs="Arial"/>
                <w:b/>
                <w:bCs/>
                <w:sz w:val="16"/>
                <w:szCs w:val="16"/>
              </w:rPr>
              <w:t>Gastos de formaliza-</w:t>
            </w:r>
            <w:proofErr w:type="spellStart"/>
            <w:r w:rsidRPr="00AC7939">
              <w:rPr>
                <w:rFonts w:ascii="Arial Narrow" w:hAnsi="Arial Narrow" w:cs="Arial"/>
                <w:b/>
                <w:bCs/>
                <w:sz w:val="16"/>
                <w:szCs w:val="16"/>
              </w:rPr>
              <w:t>ción</w:t>
            </w:r>
            <w:proofErr w:type="spellEnd"/>
            <w:r w:rsidRPr="00AC793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759F0A" w14:textId="77777777" w:rsidR="006352AE" w:rsidRPr="00AC7939" w:rsidRDefault="006352AE" w:rsidP="009507AA">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Monto del Bono (¢)</w:t>
            </w:r>
          </w:p>
        </w:tc>
      </w:tr>
      <w:tr w:rsidR="006352AE" w:rsidRPr="00DD0EF8" w14:paraId="4C64DACE"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34761D90" w14:textId="77777777" w:rsidR="006352AE" w:rsidRPr="00DD0EF8" w:rsidRDefault="006352AE" w:rsidP="009507AA">
            <w:pPr>
              <w:rPr>
                <w:rFonts w:ascii="Arial Narrow" w:hAnsi="Arial Narrow" w:cs="Arial"/>
                <w:sz w:val="16"/>
                <w:szCs w:val="16"/>
                <w:lang w:val="es-CR" w:eastAsia="es-CR"/>
              </w:rPr>
            </w:pPr>
            <w:proofErr w:type="spellStart"/>
            <w:r w:rsidRPr="00DD0EF8">
              <w:rPr>
                <w:rFonts w:ascii="Arial Narrow" w:hAnsi="Arial Narrow" w:cs="Arial"/>
                <w:sz w:val="16"/>
                <w:szCs w:val="16"/>
                <w:lang w:val="es-CR" w:eastAsia="es-CR"/>
              </w:rPr>
              <w:t>Maurin</w:t>
            </w:r>
            <w:proofErr w:type="spellEnd"/>
            <w:r w:rsidRPr="00DD0EF8">
              <w:rPr>
                <w:rFonts w:ascii="Arial Narrow" w:hAnsi="Arial Narrow" w:cs="Arial"/>
                <w:sz w:val="16"/>
                <w:szCs w:val="16"/>
                <w:lang w:val="es-CR" w:eastAsia="es-CR"/>
              </w:rPr>
              <w:t xml:space="preserve"> Lizeth Chavarría Mendoza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258DB21"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6-0394-0408</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5DB5536"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6-226197</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A60B264"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AA85B88"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7CC2288"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D55A919"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8.189.307,33</w:t>
            </w:r>
          </w:p>
        </w:tc>
        <w:tc>
          <w:tcPr>
            <w:tcW w:w="851" w:type="dxa"/>
            <w:tcBorders>
              <w:top w:val="single" w:sz="4" w:space="0" w:color="auto"/>
              <w:left w:val="nil"/>
              <w:bottom w:val="single" w:sz="4" w:space="0" w:color="auto"/>
              <w:right w:val="single" w:sz="4" w:space="0" w:color="auto"/>
            </w:tcBorders>
            <w:vAlign w:val="center"/>
          </w:tcPr>
          <w:p w14:paraId="0A45214A"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70.048,15</w:t>
            </w:r>
          </w:p>
        </w:tc>
        <w:tc>
          <w:tcPr>
            <w:tcW w:w="837" w:type="dxa"/>
            <w:tcBorders>
              <w:top w:val="single" w:sz="4" w:space="0" w:color="auto"/>
              <w:left w:val="nil"/>
              <w:bottom w:val="single" w:sz="4" w:space="0" w:color="auto"/>
              <w:right w:val="single" w:sz="4" w:space="0" w:color="auto"/>
            </w:tcBorders>
            <w:shd w:val="clear" w:color="auto" w:fill="auto"/>
            <w:vAlign w:val="center"/>
          </w:tcPr>
          <w:p w14:paraId="191ADB71"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233.493,83</w:t>
            </w:r>
          </w:p>
        </w:tc>
        <w:tc>
          <w:tcPr>
            <w:tcW w:w="992" w:type="dxa"/>
            <w:tcBorders>
              <w:top w:val="single" w:sz="4" w:space="0" w:color="auto"/>
              <w:left w:val="nil"/>
              <w:bottom w:val="single" w:sz="4" w:space="0" w:color="auto"/>
              <w:right w:val="single" w:sz="4" w:space="0" w:color="auto"/>
            </w:tcBorders>
            <w:shd w:val="clear" w:color="auto" w:fill="auto"/>
            <w:vAlign w:val="center"/>
          </w:tcPr>
          <w:p w14:paraId="3661436F"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13.352.753,01</w:t>
            </w:r>
          </w:p>
        </w:tc>
      </w:tr>
      <w:tr w:rsidR="006352AE" w:rsidRPr="0014298D" w14:paraId="43177CF0" w14:textId="77777777" w:rsidTr="009507A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542AF6BD" w14:textId="77777777" w:rsidR="006352AE" w:rsidRPr="00DD0EF8" w:rsidRDefault="006352AE" w:rsidP="009507AA">
            <w:pPr>
              <w:rPr>
                <w:rFonts w:ascii="Arial Narrow" w:hAnsi="Arial Narrow" w:cs="Arial"/>
                <w:sz w:val="16"/>
                <w:szCs w:val="16"/>
                <w:lang w:val="es-CR" w:eastAsia="es-CR"/>
              </w:rPr>
            </w:pPr>
            <w:proofErr w:type="spellStart"/>
            <w:r w:rsidRPr="00DD0EF8">
              <w:rPr>
                <w:rFonts w:ascii="Arial Narrow" w:hAnsi="Arial Narrow" w:cs="Arial"/>
                <w:sz w:val="16"/>
                <w:szCs w:val="16"/>
                <w:lang w:val="es-CR" w:eastAsia="es-CR"/>
              </w:rPr>
              <w:t>Yaulieth</w:t>
            </w:r>
            <w:proofErr w:type="spellEnd"/>
            <w:r w:rsidRPr="00DD0EF8">
              <w:rPr>
                <w:rFonts w:ascii="Arial Narrow" w:hAnsi="Arial Narrow" w:cs="Arial"/>
                <w:sz w:val="16"/>
                <w:szCs w:val="16"/>
                <w:lang w:val="es-CR" w:eastAsia="es-CR"/>
              </w:rPr>
              <w:t xml:space="preserve"> Campos Cascante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0F488BB4"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7-0220-0401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D24201A"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6-22353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DF069A0"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B10F36C" w14:textId="77777777" w:rsidR="006352AE" w:rsidRPr="00DD0EF8" w:rsidRDefault="006352AE" w:rsidP="009507AA">
            <w:pPr>
              <w:jc w:val="center"/>
              <w:rPr>
                <w:rFonts w:ascii="Arial Narrow" w:hAnsi="Arial Narrow" w:cs="Arial"/>
                <w:sz w:val="16"/>
                <w:szCs w:val="16"/>
                <w:lang w:val="es-CR" w:eastAsia="es-CR"/>
              </w:rPr>
            </w:pPr>
            <w:r w:rsidRPr="00DD0EF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45736F9"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0E4C5E6"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8.189.307,33</w:t>
            </w:r>
          </w:p>
        </w:tc>
        <w:tc>
          <w:tcPr>
            <w:tcW w:w="851" w:type="dxa"/>
            <w:tcBorders>
              <w:top w:val="single" w:sz="4" w:space="0" w:color="auto"/>
              <w:left w:val="nil"/>
              <w:bottom w:val="single" w:sz="4" w:space="0" w:color="auto"/>
              <w:right w:val="single" w:sz="4" w:space="0" w:color="auto"/>
            </w:tcBorders>
            <w:vAlign w:val="center"/>
          </w:tcPr>
          <w:p w14:paraId="4388E16B" w14:textId="77777777" w:rsidR="006352AE" w:rsidRPr="00DD0EF8"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70.048,15</w:t>
            </w:r>
          </w:p>
        </w:tc>
        <w:tc>
          <w:tcPr>
            <w:tcW w:w="837" w:type="dxa"/>
            <w:tcBorders>
              <w:top w:val="single" w:sz="4" w:space="0" w:color="auto"/>
              <w:left w:val="nil"/>
              <w:bottom w:val="single" w:sz="4" w:space="0" w:color="auto"/>
              <w:right w:val="single" w:sz="4" w:space="0" w:color="auto"/>
            </w:tcBorders>
            <w:shd w:val="clear" w:color="auto" w:fill="auto"/>
            <w:vAlign w:val="center"/>
          </w:tcPr>
          <w:p w14:paraId="753CB00B" w14:textId="77777777" w:rsidR="006352AE" w:rsidRPr="00DD0EF8" w:rsidRDefault="006352AE" w:rsidP="009507AA">
            <w:pPr>
              <w:jc w:val="right"/>
              <w:rPr>
                <w:rFonts w:ascii="Arial Narrow" w:hAnsi="Arial Narrow" w:cs="Arial"/>
                <w:sz w:val="16"/>
                <w:szCs w:val="16"/>
                <w:lang w:val="es-CR" w:eastAsia="es-CR"/>
              </w:rPr>
            </w:pPr>
            <w:r w:rsidRPr="00DD0EF8">
              <w:rPr>
                <w:rFonts w:ascii="Arial Narrow" w:hAnsi="Arial Narrow" w:cs="Arial"/>
                <w:sz w:val="16"/>
                <w:szCs w:val="16"/>
                <w:lang w:val="es-CR" w:eastAsia="es-CR"/>
              </w:rPr>
              <w:t>233.493,83</w:t>
            </w:r>
          </w:p>
        </w:tc>
        <w:tc>
          <w:tcPr>
            <w:tcW w:w="992" w:type="dxa"/>
            <w:tcBorders>
              <w:top w:val="single" w:sz="4" w:space="0" w:color="auto"/>
              <w:left w:val="nil"/>
              <w:bottom w:val="single" w:sz="4" w:space="0" w:color="auto"/>
              <w:right w:val="single" w:sz="4" w:space="0" w:color="auto"/>
            </w:tcBorders>
            <w:shd w:val="clear" w:color="auto" w:fill="auto"/>
            <w:vAlign w:val="center"/>
          </w:tcPr>
          <w:p w14:paraId="343A7E99" w14:textId="77777777" w:rsidR="006352AE" w:rsidRPr="0014298D" w:rsidRDefault="006352AE" w:rsidP="009507AA">
            <w:pPr>
              <w:ind w:left="-70"/>
              <w:jc w:val="right"/>
              <w:rPr>
                <w:rFonts w:ascii="Arial Narrow" w:hAnsi="Arial Narrow" w:cs="Arial"/>
                <w:sz w:val="16"/>
                <w:szCs w:val="16"/>
                <w:lang w:val="es-CR" w:eastAsia="es-CR"/>
              </w:rPr>
            </w:pPr>
            <w:r w:rsidRPr="00DD0EF8">
              <w:rPr>
                <w:rFonts w:ascii="Arial Narrow" w:hAnsi="Arial Narrow" w:cs="Arial"/>
                <w:sz w:val="16"/>
                <w:szCs w:val="16"/>
                <w:lang w:val="es-CR" w:eastAsia="es-CR"/>
              </w:rPr>
              <w:t>13.352.753,01</w:t>
            </w:r>
          </w:p>
        </w:tc>
      </w:tr>
      <w:tr w:rsidR="006352AE" w:rsidRPr="00F67547" w14:paraId="31BF0290" w14:textId="77777777" w:rsidTr="009507AA">
        <w:trPr>
          <w:trHeight w:val="239"/>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7720D65B" w14:textId="77777777" w:rsidR="006352AE" w:rsidRDefault="006352AE" w:rsidP="009507AA">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p w14:paraId="41CC52BA" w14:textId="77777777" w:rsidR="006352AE" w:rsidRPr="00F67547" w:rsidRDefault="006352AE" w:rsidP="009507AA">
            <w:pPr>
              <w:jc w:val="both"/>
              <w:rPr>
                <w:rFonts w:ascii="Arial Narrow" w:hAnsi="Arial Narrow" w:cs="Arial"/>
                <w:sz w:val="16"/>
                <w:szCs w:val="16"/>
                <w:lang w:val="es-CR"/>
              </w:rPr>
            </w:pPr>
            <w:r>
              <w:rPr>
                <w:rFonts w:ascii="Arial Narrow" w:hAnsi="Arial Narrow" w:cs="Arial"/>
                <w:sz w:val="16"/>
                <w:szCs w:val="16"/>
                <w:lang w:val="es-CR"/>
              </w:rPr>
              <w:t xml:space="preserve">     CVE:   Compra de vivienda existente</w:t>
            </w:r>
          </w:p>
        </w:tc>
        <w:tc>
          <w:tcPr>
            <w:tcW w:w="466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68E722D" w14:textId="77777777" w:rsidR="006352AE" w:rsidRPr="00F67547" w:rsidRDefault="006352AE" w:rsidP="009507AA">
            <w:pPr>
              <w:jc w:val="both"/>
              <w:rPr>
                <w:rFonts w:ascii="Arial Narrow" w:hAnsi="Arial Narrow" w:cs="Arial"/>
                <w:sz w:val="16"/>
                <w:szCs w:val="16"/>
                <w:lang w:val="es-CR"/>
              </w:rPr>
            </w:pPr>
            <w:r>
              <w:rPr>
                <w:rFonts w:ascii="Arial Narrow" w:hAnsi="Arial Narrow" w:cs="Arial"/>
                <w:sz w:val="16"/>
                <w:szCs w:val="16"/>
                <w:lang w:val="es-CR"/>
              </w:rPr>
              <w:t>CPSV: Construcción de primera y segunda vivienda</w:t>
            </w:r>
          </w:p>
        </w:tc>
      </w:tr>
    </w:tbl>
    <w:p w14:paraId="07D21C77" w14:textId="77777777" w:rsidR="006352AE" w:rsidRDefault="006352AE" w:rsidP="006352AE">
      <w:pPr>
        <w:spacing w:line="360" w:lineRule="auto"/>
        <w:jc w:val="both"/>
        <w:rPr>
          <w:rFonts w:cs="Arial"/>
          <w:sz w:val="22"/>
          <w:szCs w:val="22"/>
        </w:rPr>
      </w:pPr>
    </w:p>
    <w:p w14:paraId="229AC604" w14:textId="77777777" w:rsidR="006352AE" w:rsidRPr="00FD161B" w:rsidRDefault="006352AE" w:rsidP="006352AE">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26AB578E" w14:textId="77777777" w:rsidR="006352AE" w:rsidRPr="00FD161B" w:rsidRDefault="006352AE" w:rsidP="006352AE">
      <w:pPr>
        <w:spacing w:line="360" w:lineRule="auto"/>
        <w:jc w:val="both"/>
        <w:rPr>
          <w:rFonts w:cs="Arial"/>
          <w:bCs/>
          <w:sz w:val="22"/>
          <w:szCs w:val="22"/>
        </w:rPr>
      </w:pPr>
    </w:p>
    <w:p w14:paraId="164A9CBC" w14:textId="77777777" w:rsidR="006352AE" w:rsidRPr="00FD161B" w:rsidRDefault="006352AE" w:rsidP="006352AE">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76B89F9" w14:textId="77777777" w:rsidR="006352AE" w:rsidRPr="00FD161B" w:rsidRDefault="006352AE" w:rsidP="006352AE">
      <w:pPr>
        <w:spacing w:line="360" w:lineRule="auto"/>
        <w:jc w:val="both"/>
        <w:rPr>
          <w:rFonts w:cs="Arial"/>
          <w:bCs/>
          <w:sz w:val="22"/>
          <w:szCs w:val="22"/>
        </w:rPr>
      </w:pPr>
    </w:p>
    <w:p w14:paraId="0398FFB6" w14:textId="77777777" w:rsidR="006352AE" w:rsidRPr="00FD161B" w:rsidRDefault="006352AE" w:rsidP="006352AE">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1F968BF6" w14:textId="77777777" w:rsidR="006352AE" w:rsidRPr="00FD161B" w:rsidRDefault="006352AE" w:rsidP="006352AE">
      <w:pPr>
        <w:spacing w:line="360" w:lineRule="auto"/>
        <w:jc w:val="both"/>
        <w:rPr>
          <w:rFonts w:cs="Arial"/>
          <w:bCs/>
          <w:sz w:val="22"/>
          <w:szCs w:val="22"/>
        </w:rPr>
      </w:pPr>
    </w:p>
    <w:p w14:paraId="6D842199" w14:textId="77777777" w:rsidR="006352AE" w:rsidRDefault="006352AE" w:rsidP="006352AE">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109E47F" w14:textId="77777777" w:rsidR="006352AE" w:rsidRPr="00AB2826" w:rsidRDefault="006352AE" w:rsidP="006352AE">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738F7DA0" w14:textId="77777777" w:rsidR="006352AE" w:rsidRPr="00D14EAF" w:rsidRDefault="006352AE" w:rsidP="006352AE">
      <w:pPr>
        <w:spacing w:line="360" w:lineRule="auto"/>
        <w:jc w:val="both"/>
        <w:rPr>
          <w:rFonts w:cs="Arial"/>
          <w:b/>
          <w:sz w:val="22"/>
        </w:rPr>
      </w:pPr>
      <w:r w:rsidRPr="00D14EAF">
        <w:rPr>
          <w:rFonts w:cs="Arial"/>
          <w:b/>
          <w:sz w:val="22"/>
        </w:rPr>
        <w:t>************</w:t>
      </w:r>
    </w:p>
    <w:p w14:paraId="62D36ABF" w14:textId="77777777" w:rsidR="006352AE" w:rsidRDefault="006352AE" w:rsidP="006352AE">
      <w:pPr>
        <w:spacing w:line="360" w:lineRule="auto"/>
        <w:jc w:val="both"/>
        <w:rPr>
          <w:rFonts w:cs="Arial"/>
          <w:sz w:val="22"/>
          <w:szCs w:val="22"/>
        </w:rPr>
      </w:pPr>
    </w:p>
    <w:p w14:paraId="63B2FDEC" w14:textId="77777777" w:rsidR="006352AE" w:rsidRPr="00AB2826" w:rsidRDefault="006352AE" w:rsidP="006352AE">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64C42D16" w14:textId="77777777" w:rsidR="006352AE" w:rsidRPr="00127517" w:rsidRDefault="006352AE" w:rsidP="006352AE">
      <w:pPr>
        <w:spacing w:line="360" w:lineRule="auto"/>
        <w:jc w:val="both"/>
        <w:rPr>
          <w:rFonts w:cs="Arial"/>
          <w:b/>
          <w:bCs/>
          <w:sz w:val="22"/>
          <w:szCs w:val="22"/>
        </w:rPr>
      </w:pPr>
      <w:r w:rsidRPr="00127517">
        <w:rPr>
          <w:rFonts w:cs="Arial"/>
          <w:b/>
          <w:bCs/>
          <w:sz w:val="22"/>
          <w:szCs w:val="22"/>
        </w:rPr>
        <w:t>Considerando:</w:t>
      </w:r>
    </w:p>
    <w:p w14:paraId="5502837A" w14:textId="42A945CE" w:rsidR="006352AE" w:rsidRPr="00127517" w:rsidRDefault="006352AE" w:rsidP="006352AE">
      <w:pPr>
        <w:spacing w:line="360" w:lineRule="auto"/>
        <w:jc w:val="both"/>
        <w:rPr>
          <w:rFonts w:cs="Arial"/>
          <w:bCs/>
          <w:sz w:val="22"/>
          <w:szCs w:val="22"/>
        </w:rPr>
      </w:pPr>
      <w:r w:rsidRPr="00127517">
        <w:rPr>
          <w:rFonts w:cs="Arial"/>
          <w:b/>
          <w:bCs/>
          <w:sz w:val="22"/>
          <w:szCs w:val="22"/>
        </w:rPr>
        <w:t>Primero:</w:t>
      </w:r>
      <w:r w:rsidRPr="00127517">
        <w:rPr>
          <w:rFonts w:cs="Arial"/>
          <w:bCs/>
          <w:sz w:val="22"/>
          <w:szCs w:val="22"/>
        </w:rPr>
        <w:t xml:space="preserve"> Que </w:t>
      </w:r>
      <w:r>
        <w:rPr>
          <w:rFonts w:cs="Arial"/>
          <w:bCs/>
          <w:sz w:val="22"/>
          <w:szCs w:val="22"/>
        </w:rPr>
        <w:t xml:space="preserve">el Grupo Mutual Alajuela – La Vivienda </w:t>
      </w:r>
      <w:r w:rsidRPr="00B77725">
        <w:rPr>
          <w:rFonts w:cs="Arial"/>
          <w:bCs/>
          <w:color w:val="000000"/>
          <w:sz w:val="22"/>
          <w:szCs w:val="22"/>
        </w:rPr>
        <w:t>de Ahorro y Préstamo</w:t>
      </w:r>
      <w:r>
        <w:rPr>
          <w:rFonts w:cs="Arial"/>
          <w:bCs/>
          <w:color w:val="000000"/>
          <w:sz w:val="22"/>
          <w:szCs w:val="22"/>
        </w:rPr>
        <w:t>,</w:t>
      </w:r>
      <w:r w:rsidRPr="00127517">
        <w:rPr>
          <w:rFonts w:cs="Arial"/>
          <w:bCs/>
          <w:sz w:val="22"/>
          <w:szCs w:val="22"/>
        </w:rPr>
        <w:t xml:space="preserve"> ha presentado solicitud para tramitar, al amparo del artículo 5</w:t>
      </w:r>
      <w:r>
        <w:rPr>
          <w:rFonts w:cs="Arial"/>
          <w:bCs/>
          <w:sz w:val="22"/>
          <w:szCs w:val="22"/>
        </w:rPr>
        <w:t>0</w:t>
      </w:r>
      <w:r w:rsidRPr="00127517">
        <w:rPr>
          <w:rFonts w:cs="Arial"/>
          <w:bCs/>
          <w:sz w:val="22"/>
          <w:szCs w:val="22"/>
        </w:rPr>
        <w:t xml:space="preserve"> de la Ley del Sistema Financiero Nacional </w:t>
      </w:r>
      <w:r w:rsidRPr="00127517">
        <w:rPr>
          <w:rFonts w:cs="Arial"/>
          <w:bCs/>
          <w:sz w:val="22"/>
          <w:szCs w:val="22"/>
        </w:rPr>
        <w:lastRenderedPageBreak/>
        <w:t>para la Vivienda (LSFNV) y mediante el Convenio de Traspaso de Recursos de la Comisión Nacional de Prevención de Riesgos y Atención de Emergencias, un Bono Familiar de Vivienda por situación de emergencia, para co</w:t>
      </w:r>
      <w:r>
        <w:rPr>
          <w:rFonts w:cs="Arial"/>
          <w:bCs/>
          <w:sz w:val="22"/>
          <w:szCs w:val="22"/>
        </w:rPr>
        <w:t>nstrucción en lote propio</w:t>
      </w:r>
      <w:r w:rsidRPr="00127517">
        <w:rPr>
          <w:rFonts w:cs="Arial"/>
          <w:bCs/>
          <w:sz w:val="22"/>
          <w:szCs w:val="22"/>
        </w:rPr>
        <w:t xml:space="preserve">, a favor de la familia que encabeza </w:t>
      </w:r>
      <w:r>
        <w:rPr>
          <w:rFonts w:cs="Arial"/>
          <w:bCs/>
          <w:sz w:val="22"/>
          <w:szCs w:val="22"/>
        </w:rPr>
        <w:t>el</w:t>
      </w:r>
      <w:r w:rsidRPr="00127517">
        <w:rPr>
          <w:rFonts w:cs="Arial"/>
          <w:bCs/>
          <w:sz w:val="22"/>
          <w:szCs w:val="22"/>
        </w:rPr>
        <w:t xml:space="preserve"> señor </w:t>
      </w:r>
      <w:r>
        <w:rPr>
          <w:rFonts w:cs="Arial"/>
          <w:bCs/>
          <w:sz w:val="22"/>
          <w:szCs w:val="22"/>
        </w:rPr>
        <w:t>Orlando Santiago Campos Piña</w:t>
      </w:r>
      <w:r w:rsidRPr="00127517">
        <w:rPr>
          <w:rFonts w:cs="Arial"/>
          <w:bCs/>
          <w:sz w:val="22"/>
          <w:szCs w:val="22"/>
        </w:rPr>
        <w:t xml:space="preserve">, cédula número </w:t>
      </w:r>
      <w:r>
        <w:rPr>
          <w:rFonts w:cs="Arial"/>
          <w:bCs/>
          <w:sz w:val="22"/>
          <w:szCs w:val="22"/>
        </w:rPr>
        <w:t>5</w:t>
      </w:r>
      <w:r w:rsidRPr="00127517">
        <w:rPr>
          <w:rFonts w:cs="Arial"/>
          <w:bCs/>
          <w:sz w:val="22"/>
          <w:szCs w:val="22"/>
        </w:rPr>
        <w:t>-0</w:t>
      </w:r>
      <w:r>
        <w:rPr>
          <w:rFonts w:cs="Arial"/>
          <w:bCs/>
          <w:sz w:val="22"/>
          <w:szCs w:val="22"/>
        </w:rPr>
        <w:t>217</w:t>
      </w:r>
      <w:r w:rsidRPr="00127517">
        <w:rPr>
          <w:rFonts w:cs="Arial"/>
          <w:bCs/>
          <w:sz w:val="22"/>
          <w:szCs w:val="22"/>
        </w:rPr>
        <w:t>-0</w:t>
      </w:r>
      <w:r w:rsidR="006E2306">
        <w:rPr>
          <w:rFonts w:cs="Arial"/>
          <w:bCs/>
          <w:sz w:val="22"/>
          <w:szCs w:val="22"/>
        </w:rPr>
        <w:t>384</w:t>
      </w:r>
      <w:r w:rsidRPr="00127517">
        <w:rPr>
          <w:rFonts w:cs="Arial"/>
          <w:bCs/>
          <w:sz w:val="22"/>
          <w:szCs w:val="22"/>
        </w:rPr>
        <w:t xml:space="preserve">, cuya vivienda, localizada en el distrito </w:t>
      </w:r>
      <w:r>
        <w:rPr>
          <w:rFonts w:cs="Arial"/>
          <w:bCs/>
          <w:sz w:val="22"/>
          <w:szCs w:val="22"/>
        </w:rPr>
        <w:t>R</w:t>
      </w:r>
      <w:r w:rsidR="005D32E8">
        <w:rPr>
          <w:rFonts w:cs="Arial"/>
          <w:bCs/>
          <w:sz w:val="22"/>
          <w:szCs w:val="22"/>
        </w:rPr>
        <w:t>í</w:t>
      </w:r>
      <w:r>
        <w:rPr>
          <w:rFonts w:cs="Arial"/>
          <w:bCs/>
          <w:sz w:val="22"/>
          <w:szCs w:val="22"/>
        </w:rPr>
        <w:t>o</w:t>
      </w:r>
      <w:r w:rsidRPr="00127517">
        <w:rPr>
          <w:rFonts w:cs="Arial"/>
          <w:bCs/>
          <w:sz w:val="22"/>
          <w:szCs w:val="22"/>
        </w:rPr>
        <w:t xml:space="preserve"> </w:t>
      </w:r>
      <w:r w:rsidR="005D32E8">
        <w:rPr>
          <w:rFonts w:cs="Arial"/>
          <w:bCs/>
          <w:sz w:val="22"/>
          <w:szCs w:val="22"/>
        </w:rPr>
        <w:t xml:space="preserve">Naranjo </w:t>
      </w:r>
      <w:r w:rsidRPr="00127517">
        <w:rPr>
          <w:rFonts w:cs="Arial"/>
          <w:bCs/>
          <w:sz w:val="22"/>
          <w:szCs w:val="22"/>
        </w:rPr>
        <w:t xml:space="preserve">del cantón de </w:t>
      </w:r>
      <w:r>
        <w:rPr>
          <w:rFonts w:cs="Arial"/>
          <w:bCs/>
          <w:sz w:val="22"/>
          <w:szCs w:val="22"/>
        </w:rPr>
        <w:t>Bagaces</w:t>
      </w:r>
      <w:r w:rsidRPr="00127517">
        <w:rPr>
          <w:rFonts w:cs="Arial"/>
          <w:bCs/>
          <w:sz w:val="22"/>
          <w:szCs w:val="22"/>
        </w:rPr>
        <w:t xml:space="preserve">, provincia de </w:t>
      </w:r>
      <w:r>
        <w:rPr>
          <w:rFonts w:cs="Arial"/>
          <w:bCs/>
          <w:sz w:val="22"/>
          <w:szCs w:val="22"/>
        </w:rPr>
        <w:t>Guanacaste</w:t>
      </w:r>
      <w:r w:rsidRPr="00127517">
        <w:rPr>
          <w:rFonts w:cs="Arial"/>
          <w:bCs/>
          <w:sz w:val="22"/>
          <w:szCs w:val="22"/>
        </w:rPr>
        <w:t xml:space="preserve">, fue declarada inhabitable por la Comisión Nacional de Prevención de Riesgos y Atención de Emergencias (CNE), debido a los daños ocasionados por </w:t>
      </w:r>
      <w:r>
        <w:rPr>
          <w:rFonts w:cs="Arial"/>
          <w:bCs/>
          <w:sz w:val="22"/>
          <w:szCs w:val="22"/>
        </w:rPr>
        <w:t>el Huracán Otto</w:t>
      </w:r>
      <w:r w:rsidRPr="00127517">
        <w:rPr>
          <w:rFonts w:cs="Arial"/>
          <w:bCs/>
          <w:sz w:val="22"/>
          <w:szCs w:val="22"/>
        </w:rPr>
        <w:t>; y además el ingreso mensual es de ¢</w:t>
      </w:r>
      <w:r>
        <w:rPr>
          <w:rFonts w:cs="Arial"/>
          <w:bCs/>
          <w:sz w:val="22"/>
          <w:szCs w:val="22"/>
        </w:rPr>
        <w:t>250</w:t>
      </w:r>
      <w:r w:rsidRPr="00127517">
        <w:rPr>
          <w:rFonts w:cs="Arial"/>
          <w:bCs/>
          <w:sz w:val="22"/>
          <w:szCs w:val="22"/>
        </w:rPr>
        <w:t xml:space="preserve">.000,00, </w:t>
      </w:r>
      <w:r w:rsidRPr="00127517">
        <w:rPr>
          <w:rFonts w:cs="Arial"/>
          <w:bCs/>
          <w:sz w:val="22"/>
          <w:szCs w:val="22"/>
          <w:lang w:val="es-CR"/>
        </w:rPr>
        <w:t xml:space="preserve">proveniente de las labores que realiza </w:t>
      </w:r>
      <w:r>
        <w:rPr>
          <w:rFonts w:cs="Arial"/>
          <w:bCs/>
          <w:sz w:val="22"/>
          <w:szCs w:val="22"/>
          <w:lang w:val="es-CR"/>
        </w:rPr>
        <w:t>el</w:t>
      </w:r>
      <w:r w:rsidRPr="00127517">
        <w:rPr>
          <w:rFonts w:cs="Arial"/>
          <w:bCs/>
          <w:sz w:val="22"/>
          <w:szCs w:val="22"/>
          <w:lang w:val="es-CR"/>
        </w:rPr>
        <w:t xml:space="preserve"> señor </w:t>
      </w:r>
      <w:r>
        <w:rPr>
          <w:rFonts w:cs="Arial"/>
          <w:bCs/>
          <w:sz w:val="22"/>
          <w:szCs w:val="22"/>
          <w:lang w:val="es-CR"/>
        </w:rPr>
        <w:t>Campos Piña</w:t>
      </w:r>
      <w:r w:rsidRPr="00127517">
        <w:rPr>
          <w:rFonts w:cs="Arial"/>
          <w:bCs/>
          <w:sz w:val="22"/>
          <w:szCs w:val="22"/>
          <w:lang w:val="es-CR"/>
        </w:rPr>
        <w:t xml:space="preserve"> como </w:t>
      </w:r>
      <w:r>
        <w:rPr>
          <w:rFonts w:cs="Arial"/>
          <w:bCs/>
          <w:sz w:val="22"/>
          <w:szCs w:val="22"/>
          <w:lang w:val="es-CR"/>
        </w:rPr>
        <w:t>agricultor</w:t>
      </w:r>
      <w:r w:rsidRPr="00127517">
        <w:rPr>
          <w:rFonts w:cs="Arial"/>
          <w:bCs/>
          <w:sz w:val="22"/>
          <w:szCs w:val="22"/>
        </w:rPr>
        <w:t>.</w:t>
      </w:r>
    </w:p>
    <w:p w14:paraId="5C7ABB08" w14:textId="77777777" w:rsidR="006352AE" w:rsidRPr="00127517" w:rsidRDefault="006352AE" w:rsidP="006352AE">
      <w:pPr>
        <w:spacing w:line="360" w:lineRule="auto"/>
        <w:jc w:val="both"/>
        <w:rPr>
          <w:rFonts w:cs="Arial"/>
          <w:bCs/>
          <w:sz w:val="22"/>
          <w:szCs w:val="22"/>
        </w:rPr>
      </w:pPr>
    </w:p>
    <w:p w14:paraId="6B660855" w14:textId="77777777" w:rsidR="006352AE" w:rsidRPr="00127517" w:rsidRDefault="006352AE" w:rsidP="006352AE">
      <w:pPr>
        <w:spacing w:line="360" w:lineRule="auto"/>
        <w:jc w:val="both"/>
        <w:rPr>
          <w:rFonts w:cs="Arial"/>
          <w:bCs/>
          <w:sz w:val="22"/>
          <w:szCs w:val="22"/>
        </w:rPr>
      </w:pPr>
      <w:r w:rsidRPr="00127517">
        <w:rPr>
          <w:rFonts w:cs="Arial"/>
          <w:b/>
          <w:bCs/>
          <w:sz w:val="22"/>
          <w:szCs w:val="22"/>
        </w:rPr>
        <w:t>Segundo:</w:t>
      </w:r>
      <w:r w:rsidRPr="00127517">
        <w:rPr>
          <w:rFonts w:cs="Arial"/>
          <w:bCs/>
          <w:sz w:val="22"/>
          <w:szCs w:val="22"/>
        </w:rPr>
        <w:t xml:space="preserve"> Que mediante el oficio DF-OF-</w:t>
      </w:r>
      <w:r>
        <w:rPr>
          <w:rFonts w:cs="Arial"/>
          <w:bCs/>
          <w:sz w:val="22"/>
          <w:szCs w:val="22"/>
        </w:rPr>
        <w:t>1187</w:t>
      </w:r>
      <w:r w:rsidRPr="00127517">
        <w:rPr>
          <w:rFonts w:cs="Arial"/>
          <w:bCs/>
          <w:sz w:val="22"/>
          <w:szCs w:val="22"/>
        </w:rPr>
        <w:t>-2019 del 1</w:t>
      </w:r>
      <w:r>
        <w:rPr>
          <w:rFonts w:cs="Arial"/>
          <w:bCs/>
          <w:sz w:val="22"/>
          <w:szCs w:val="22"/>
        </w:rPr>
        <w:t>1</w:t>
      </w:r>
      <w:r w:rsidRPr="00127517">
        <w:rPr>
          <w:rFonts w:cs="Arial"/>
          <w:bCs/>
          <w:sz w:val="22"/>
          <w:szCs w:val="22"/>
        </w:rPr>
        <w:t xml:space="preserve"> de </w:t>
      </w:r>
      <w:r>
        <w:rPr>
          <w:rFonts w:cs="Arial"/>
          <w:bCs/>
          <w:sz w:val="22"/>
          <w:szCs w:val="22"/>
        </w:rPr>
        <w:t>octubre</w:t>
      </w:r>
      <w:r w:rsidRPr="00127517">
        <w:rPr>
          <w:rFonts w:cs="Arial"/>
          <w:bCs/>
          <w:sz w:val="22"/>
          <w:szCs w:val="22"/>
        </w:rPr>
        <w:t xml:space="preserve"> de 2019 –el cual es avalado por la Gerencia General con la nota GG-ME-</w:t>
      </w:r>
      <w:r>
        <w:rPr>
          <w:rFonts w:cs="Arial"/>
          <w:bCs/>
          <w:sz w:val="22"/>
          <w:szCs w:val="22"/>
        </w:rPr>
        <w:t>1077</w:t>
      </w:r>
      <w:r w:rsidRPr="00127517">
        <w:rPr>
          <w:rFonts w:cs="Arial"/>
          <w:bCs/>
          <w:sz w:val="22"/>
          <w:szCs w:val="22"/>
        </w:rPr>
        <w:t>-2019, de esa misma fecha– la Dirección FOSUVI presenta un resumen del estudio técnico que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un monto de ¢</w:t>
      </w:r>
      <w:r w:rsidRPr="005860D2">
        <w:rPr>
          <w:rFonts w:cs="Arial"/>
          <w:bCs/>
          <w:sz w:val="22"/>
          <w:szCs w:val="22"/>
        </w:rPr>
        <w:t>7.526.000,00</w:t>
      </w:r>
      <w:r w:rsidRPr="00127517">
        <w:rPr>
          <w:rFonts w:cs="Arial"/>
          <w:bCs/>
          <w:sz w:val="22"/>
          <w:szCs w:val="22"/>
        </w:rPr>
        <w:t xml:space="preserve"> y bajo las condiciones señaladas en el referido informe.</w:t>
      </w:r>
    </w:p>
    <w:p w14:paraId="445A8A55" w14:textId="77777777" w:rsidR="006352AE" w:rsidRPr="00127517" w:rsidRDefault="006352AE" w:rsidP="006352AE">
      <w:pPr>
        <w:spacing w:line="360" w:lineRule="auto"/>
        <w:jc w:val="both"/>
        <w:rPr>
          <w:rFonts w:cs="Arial"/>
          <w:b/>
          <w:bCs/>
          <w:sz w:val="22"/>
          <w:szCs w:val="22"/>
        </w:rPr>
      </w:pPr>
    </w:p>
    <w:p w14:paraId="6079B69E" w14:textId="77777777" w:rsidR="006352AE" w:rsidRPr="00127517" w:rsidRDefault="006352AE" w:rsidP="006352AE">
      <w:pPr>
        <w:spacing w:line="360" w:lineRule="auto"/>
        <w:jc w:val="both"/>
        <w:rPr>
          <w:rFonts w:cs="Arial"/>
          <w:bCs/>
          <w:sz w:val="22"/>
          <w:szCs w:val="22"/>
        </w:rPr>
      </w:pPr>
      <w:r w:rsidRPr="00127517">
        <w:rPr>
          <w:rFonts w:cs="Arial"/>
          <w:b/>
          <w:bCs/>
          <w:sz w:val="22"/>
          <w:szCs w:val="22"/>
        </w:rPr>
        <w:t>Tercero:</w:t>
      </w:r>
      <w:r w:rsidRPr="00127517">
        <w:rPr>
          <w:rFonts w:cs="Arial"/>
          <w:bCs/>
          <w:sz w:val="22"/>
          <w:szCs w:val="22"/>
        </w:rPr>
        <w:t xml:space="preserve"> Que esta Junta Directiva no encuentra objeción en acoger la recomendación de la Administración y, en consecuencia, lo que procede es aprobar la emisión del indicado Bono Familiar de Vivienda, en los mismos términos planteados en el informe de la Dirección FOSUVI.</w:t>
      </w:r>
    </w:p>
    <w:p w14:paraId="385FC023" w14:textId="77777777" w:rsidR="006352AE" w:rsidRPr="00127517" w:rsidRDefault="006352AE" w:rsidP="006352AE">
      <w:pPr>
        <w:spacing w:line="360" w:lineRule="auto"/>
        <w:jc w:val="both"/>
        <w:rPr>
          <w:rFonts w:cs="Arial"/>
          <w:bCs/>
          <w:sz w:val="22"/>
          <w:szCs w:val="22"/>
        </w:rPr>
      </w:pPr>
    </w:p>
    <w:p w14:paraId="4C5AD867" w14:textId="77777777" w:rsidR="006352AE" w:rsidRPr="00127517" w:rsidRDefault="006352AE" w:rsidP="006352AE">
      <w:pPr>
        <w:spacing w:line="360" w:lineRule="auto"/>
        <w:jc w:val="both"/>
        <w:rPr>
          <w:rFonts w:cs="Arial"/>
          <w:b/>
          <w:bCs/>
          <w:sz w:val="22"/>
          <w:szCs w:val="22"/>
        </w:rPr>
      </w:pPr>
      <w:r w:rsidRPr="00127517">
        <w:rPr>
          <w:rFonts w:cs="Arial"/>
          <w:b/>
          <w:bCs/>
          <w:sz w:val="22"/>
          <w:szCs w:val="22"/>
        </w:rPr>
        <w:t>Por tanto, se acuerda:</w:t>
      </w:r>
    </w:p>
    <w:p w14:paraId="542CD184" w14:textId="77777777" w:rsidR="006352AE" w:rsidRPr="00127517" w:rsidRDefault="006352AE" w:rsidP="006352AE">
      <w:pPr>
        <w:spacing w:line="360" w:lineRule="auto"/>
        <w:jc w:val="both"/>
        <w:rPr>
          <w:rFonts w:cs="Arial"/>
          <w:bCs/>
          <w:sz w:val="22"/>
          <w:szCs w:val="22"/>
        </w:rPr>
      </w:pPr>
      <w:r w:rsidRPr="00127517">
        <w:rPr>
          <w:rFonts w:cs="Arial"/>
          <w:b/>
          <w:bCs/>
          <w:sz w:val="22"/>
          <w:szCs w:val="22"/>
        </w:rPr>
        <w:t>1)</w:t>
      </w:r>
      <w:r w:rsidRPr="00127517">
        <w:rPr>
          <w:rFonts w:cs="Arial"/>
          <w:bCs/>
          <w:sz w:val="22"/>
          <w:szCs w:val="22"/>
        </w:rPr>
        <w:t xml:space="preserve">  Autorizar, al amparo del artículo 59 de la LSFNV y del “</w:t>
      </w:r>
      <w:r w:rsidRPr="00127517">
        <w:rPr>
          <w:rFonts w:cs="Arial"/>
          <w:bCs/>
          <w:i/>
          <w:sz w:val="22"/>
          <w:szCs w:val="22"/>
          <w:lang w:val="es-CR"/>
        </w:rPr>
        <w:t>Convenio de traspaso de recursos de la Comisión Nacional de Prevención de Riesgos y Atención de Emergencias y el Banco Hipotecario de la Vivienda”</w:t>
      </w:r>
      <w:r w:rsidRPr="00127517">
        <w:rPr>
          <w:rFonts w:cs="Arial"/>
          <w:bCs/>
          <w:sz w:val="22"/>
          <w:szCs w:val="22"/>
        </w:rPr>
        <w:t>, la emisión de un Bono Familiar de Vivienda por situación de emergencia, para co</w:t>
      </w:r>
      <w:r>
        <w:rPr>
          <w:rFonts w:cs="Arial"/>
          <w:bCs/>
          <w:sz w:val="22"/>
          <w:szCs w:val="22"/>
        </w:rPr>
        <w:t>nstrucción de vivienda en lote propio</w:t>
      </w:r>
      <w:r w:rsidRPr="00127517">
        <w:rPr>
          <w:rFonts w:cs="Arial"/>
          <w:bCs/>
          <w:sz w:val="22"/>
          <w:szCs w:val="22"/>
        </w:rPr>
        <w:t xml:space="preserve">, por un monto de </w:t>
      </w:r>
      <w:r w:rsidRPr="00127517">
        <w:rPr>
          <w:rFonts w:cs="Arial"/>
          <w:b/>
          <w:bCs/>
          <w:sz w:val="22"/>
          <w:szCs w:val="22"/>
        </w:rPr>
        <w:t>¢</w:t>
      </w:r>
      <w:r w:rsidRPr="005860D2">
        <w:rPr>
          <w:rFonts w:cs="Arial"/>
          <w:b/>
          <w:sz w:val="22"/>
          <w:szCs w:val="22"/>
        </w:rPr>
        <w:t>7.526.000,00</w:t>
      </w:r>
      <w:r w:rsidRPr="00127517">
        <w:rPr>
          <w:rFonts w:cs="Arial"/>
          <w:bCs/>
          <w:sz w:val="22"/>
          <w:szCs w:val="22"/>
        </w:rPr>
        <w:t xml:space="preserve"> (</w:t>
      </w:r>
      <w:r>
        <w:rPr>
          <w:rFonts w:cs="Arial"/>
          <w:bCs/>
          <w:sz w:val="22"/>
          <w:szCs w:val="22"/>
        </w:rPr>
        <w:t>siete</w:t>
      </w:r>
      <w:r w:rsidRPr="00127517">
        <w:rPr>
          <w:rFonts w:cs="Arial"/>
          <w:bCs/>
          <w:sz w:val="22"/>
          <w:szCs w:val="22"/>
        </w:rPr>
        <w:t xml:space="preserve"> millones </w:t>
      </w:r>
      <w:r>
        <w:rPr>
          <w:rFonts w:cs="Arial"/>
          <w:bCs/>
          <w:sz w:val="22"/>
          <w:szCs w:val="22"/>
        </w:rPr>
        <w:t>quinientos veintiséis</w:t>
      </w:r>
      <w:r w:rsidRPr="00127517">
        <w:rPr>
          <w:rFonts w:cs="Arial"/>
          <w:bCs/>
          <w:sz w:val="22"/>
          <w:szCs w:val="22"/>
        </w:rPr>
        <w:t xml:space="preserve"> mil colones </w:t>
      </w:r>
      <w:r>
        <w:rPr>
          <w:rFonts w:cs="Arial"/>
          <w:bCs/>
          <w:sz w:val="22"/>
          <w:szCs w:val="22"/>
        </w:rPr>
        <w:t>exactos</w:t>
      </w:r>
      <w:r w:rsidRPr="00127517">
        <w:rPr>
          <w:rFonts w:cs="Arial"/>
          <w:bCs/>
          <w:sz w:val="22"/>
          <w:szCs w:val="22"/>
        </w:rPr>
        <w:t xml:space="preserve">), para la familia que encabeza </w:t>
      </w:r>
      <w:r>
        <w:rPr>
          <w:rFonts w:cs="Arial"/>
          <w:bCs/>
          <w:sz w:val="22"/>
          <w:szCs w:val="22"/>
        </w:rPr>
        <w:t>el</w:t>
      </w:r>
      <w:r w:rsidRPr="00127517">
        <w:rPr>
          <w:rFonts w:cs="Arial"/>
          <w:bCs/>
          <w:sz w:val="22"/>
          <w:szCs w:val="22"/>
        </w:rPr>
        <w:t xml:space="preserve"> señor </w:t>
      </w:r>
      <w:r>
        <w:rPr>
          <w:rFonts w:cs="Arial"/>
          <w:b/>
          <w:bCs/>
          <w:sz w:val="22"/>
          <w:szCs w:val="22"/>
        </w:rPr>
        <w:t>Orlando Santiago Campos Piña</w:t>
      </w:r>
      <w:r w:rsidRPr="00127517">
        <w:rPr>
          <w:rFonts w:cs="Arial"/>
          <w:bCs/>
          <w:sz w:val="22"/>
          <w:szCs w:val="22"/>
        </w:rPr>
        <w:t xml:space="preserve">, cédula número </w:t>
      </w:r>
      <w:r>
        <w:rPr>
          <w:rFonts w:cs="Arial"/>
          <w:bCs/>
          <w:sz w:val="22"/>
          <w:szCs w:val="22"/>
        </w:rPr>
        <w:t>5</w:t>
      </w:r>
      <w:r w:rsidRPr="00127517">
        <w:rPr>
          <w:rFonts w:cs="Arial"/>
          <w:bCs/>
          <w:sz w:val="22"/>
          <w:szCs w:val="22"/>
        </w:rPr>
        <w:t>-0</w:t>
      </w:r>
      <w:r>
        <w:rPr>
          <w:rFonts w:cs="Arial"/>
          <w:bCs/>
          <w:sz w:val="22"/>
          <w:szCs w:val="22"/>
        </w:rPr>
        <w:t>217</w:t>
      </w:r>
      <w:r w:rsidRPr="00127517">
        <w:rPr>
          <w:rFonts w:cs="Arial"/>
          <w:bCs/>
          <w:sz w:val="22"/>
          <w:szCs w:val="22"/>
        </w:rPr>
        <w:t>-0</w:t>
      </w:r>
      <w:r>
        <w:rPr>
          <w:rFonts w:cs="Arial"/>
          <w:bCs/>
          <w:sz w:val="22"/>
          <w:szCs w:val="22"/>
        </w:rPr>
        <w:t>384</w:t>
      </w:r>
      <w:r w:rsidRPr="00127517">
        <w:rPr>
          <w:rFonts w:cs="Arial"/>
          <w:bCs/>
          <w:sz w:val="22"/>
          <w:szCs w:val="22"/>
        </w:rPr>
        <w:t xml:space="preserve">, actuando como entidad autorizada </w:t>
      </w:r>
      <w:r>
        <w:rPr>
          <w:rFonts w:cs="Arial"/>
          <w:bCs/>
          <w:sz w:val="22"/>
          <w:szCs w:val="22"/>
        </w:rPr>
        <w:t xml:space="preserve">el Grupo Mutual Alajuela – La Vivienda </w:t>
      </w:r>
      <w:r w:rsidRPr="00DE3909">
        <w:rPr>
          <w:rFonts w:cs="Arial"/>
          <w:bCs/>
          <w:color w:val="000000"/>
          <w:sz w:val="22"/>
          <w:szCs w:val="22"/>
        </w:rPr>
        <w:t>de Ahorro y Préstamo</w:t>
      </w:r>
      <w:r w:rsidRPr="00127517">
        <w:rPr>
          <w:rFonts w:cs="Arial"/>
          <w:bCs/>
          <w:sz w:val="22"/>
          <w:szCs w:val="22"/>
        </w:rPr>
        <w:t>.</w:t>
      </w:r>
    </w:p>
    <w:p w14:paraId="566E9695" w14:textId="77777777" w:rsidR="006352AE" w:rsidRPr="00127517" w:rsidRDefault="006352AE" w:rsidP="006352AE">
      <w:pPr>
        <w:spacing w:line="360" w:lineRule="auto"/>
        <w:jc w:val="both"/>
        <w:rPr>
          <w:rFonts w:cs="Arial"/>
          <w:bCs/>
          <w:sz w:val="22"/>
          <w:szCs w:val="22"/>
        </w:rPr>
      </w:pPr>
    </w:p>
    <w:p w14:paraId="6B93C5F7" w14:textId="1A062FF0" w:rsidR="006352AE" w:rsidRPr="00127517" w:rsidRDefault="006352AE" w:rsidP="006352AE">
      <w:pPr>
        <w:spacing w:line="360" w:lineRule="auto"/>
        <w:jc w:val="both"/>
        <w:rPr>
          <w:rFonts w:cs="Arial"/>
          <w:bCs/>
          <w:sz w:val="22"/>
          <w:szCs w:val="22"/>
        </w:rPr>
      </w:pPr>
      <w:r w:rsidRPr="00127517">
        <w:rPr>
          <w:rFonts w:cs="Arial"/>
          <w:b/>
          <w:bCs/>
          <w:i/>
          <w:sz w:val="22"/>
          <w:szCs w:val="22"/>
        </w:rPr>
        <w:lastRenderedPageBreak/>
        <w:t>2</w:t>
      </w:r>
      <w:r w:rsidRPr="00127517">
        <w:rPr>
          <w:rFonts w:cs="Arial"/>
          <w:b/>
          <w:bCs/>
          <w:sz w:val="22"/>
          <w:szCs w:val="22"/>
        </w:rPr>
        <w:t>)</w:t>
      </w:r>
      <w:r w:rsidRPr="00127517">
        <w:rPr>
          <w:rFonts w:cs="Arial"/>
          <w:bCs/>
          <w:sz w:val="22"/>
          <w:szCs w:val="22"/>
        </w:rPr>
        <w:t xml:space="preserve"> El subsidio autorizado mediante el presente acuerdo, </w:t>
      </w:r>
      <w:r>
        <w:rPr>
          <w:rFonts w:cs="Arial"/>
          <w:bCs/>
          <w:sz w:val="22"/>
          <w:szCs w:val="22"/>
        </w:rPr>
        <w:t xml:space="preserve">sumado a un aporte familiar de ¢200.000,00, </w:t>
      </w:r>
      <w:r w:rsidRPr="00127517">
        <w:rPr>
          <w:rFonts w:cs="Arial"/>
          <w:bCs/>
          <w:sz w:val="22"/>
          <w:szCs w:val="22"/>
        </w:rPr>
        <w:t>permitirá financiar el costo (¢</w:t>
      </w:r>
      <w:r>
        <w:rPr>
          <w:rFonts w:cs="Arial"/>
          <w:bCs/>
          <w:sz w:val="22"/>
          <w:szCs w:val="22"/>
        </w:rPr>
        <w:t>7</w:t>
      </w:r>
      <w:r w:rsidRPr="00127517">
        <w:rPr>
          <w:rFonts w:cs="Arial"/>
          <w:bCs/>
          <w:sz w:val="22"/>
          <w:szCs w:val="22"/>
        </w:rPr>
        <w:t>.</w:t>
      </w:r>
      <w:r>
        <w:rPr>
          <w:rFonts w:cs="Arial"/>
          <w:bCs/>
          <w:sz w:val="22"/>
          <w:szCs w:val="22"/>
        </w:rPr>
        <w:t>1</w:t>
      </w:r>
      <w:r w:rsidRPr="00127517">
        <w:rPr>
          <w:rFonts w:cs="Arial"/>
          <w:bCs/>
          <w:sz w:val="22"/>
          <w:szCs w:val="22"/>
        </w:rPr>
        <w:t>00.000,00) de la construcción de una vivienda de 4</w:t>
      </w:r>
      <w:r>
        <w:rPr>
          <w:rFonts w:cs="Arial"/>
          <w:bCs/>
          <w:sz w:val="22"/>
          <w:szCs w:val="22"/>
        </w:rPr>
        <w:t>2</w:t>
      </w:r>
      <w:r w:rsidRPr="00127517">
        <w:rPr>
          <w:rFonts w:cs="Arial"/>
          <w:bCs/>
          <w:sz w:val="22"/>
          <w:szCs w:val="22"/>
        </w:rPr>
        <w:t>,</w:t>
      </w:r>
      <w:r>
        <w:rPr>
          <w:rFonts w:cs="Arial"/>
          <w:bCs/>
          <w:sz w:val="22"/>
          <w:szCs w:val="22"/>
        </w:rPr>
        <w:t>0</w:t>
      </w:r>
      <w:r w:rsidRPr="00127517">
        <w:rPr>
          <w:rFonts w:cs="Arial"/>
          <w:bCs/>
          <w:sz w:val="22"/>
          <w:szCs w:val="22"/>
        </w:rPr>
        <w:t>0 m²,</w:t>
      </w:r>
      <w:r>
        <w:rPr>
          <w:rFonts w:cs="Arial"/>
          <w:bCs/>
          <w:sz w:val="22"/>
          <w:szCs w:val="22"/>
        </w:rPr>
        <w:t xml:space="preserve"> en un </w:t>
      </w:r>
      <w:r w:rsidRPr="00127517">
        <w:rPr>
          <w:rFonts w:cs="Arial"/>
          <w:bCs/>
          <w:sz w:val="22"/>
          <w:szCs w:val="22"/>
        </w:rPr>
        <w:t>lote de 2</w:t>
      </w:r>
      <w:r>
        <w:rPr>
          <w:rFonts w:cs="Arial"/>
          <w:bCs/>
          <w:sz w:val="22"/>
          <w:szCs w:val="22"/>
        </w:rPr>
        <w:t>24</w:t>
      </w:r>
      <w:r w:rsidRPr="00127517">
        <w:rPr>
          <w:rFonts w:cs="Arial"/>
          <w:bCs/>
          <w:sz w:val="22"/>
          <w:szCs w:val="22"/>
        </w:rPr>
        <w:t>,00 m², con folio real #</w:t>
      </w:r>
      <w:r>
        <w:rPr>
          <w:rFonts w:cs="Arial"/>
          <w:bCs/>
          <w:sz w:val="22"/>
          <w:szCs w:val="22"/>
        </w:rPr>
        <w:t>5</w:t>
      </w:r>
      <w:r w:rsidRPr="00127517">
        <w:rPr>
          <w:rFonts w:cs="Arial"/>
          <w:bCs/>
          <w:sz w:val="22"/>
          <w:szCs w:val="22"/>
        </w:rPr>
        <w:t>-</w:t>
      </w:r>
      <w:r>
        <w:rPr>
          <w:rFonts w:cs="Arial"/>
          <w:bCs/>
          <w:sz w:val="22"/>
          <w:szCs w:val="22"/>
        </w:rPr>
        <w:t>224806</w:t>
      </w:r>
      <w:r w:rsidRPr="00127517">
        <w:rPr>
          <w:rFonts w:cs="Arial"/>
          <w:bCs/>
          <w:sz w:val="22"/>
          <w:szCs w:val="22"/>
        </w:rPr>
        <w:t xml:space="preserve"> y situado en el distrito </w:t>
      </w:r>
      <w:r>
        <w:rPr>
          <w:rFonts w:cs="Arial"/>
          <w:bCs/>
          <w:sz w:val="22"/>
          <w:szCs w:val="22"/>
        </w:rPr>
        <w:t>Río</w:t>
      </w:r>
      <w:r w:rsidRPr="00127517">
        <w:rPr>
          <w:rFonts w:cs="Arial"/>
          <w:bCs/>
          <w:sz w:val="22"/>
          <w:szCs w:val="22"/>
        </w:rPr>
        <w:t xml:space="preserve"> </w:t>
      </w:r>
      <w:r w:rsidR="0087150F">
        <w:rPr>
          <w:rFonts w:cs="Arial"/>
          <w:bCs/>
          <w:sz w:val="22"/>
          <w:szCs w:val="22"/>
        </w:rPr>
        <w:t xml:space="preserve">Naranjo </w:t>
      </w:r>
      <w:r w:rsidRPr="00127517">
        <w:rPr>
          <w:rFonts w:cs="Arial"/>
          <w:bCs/>
          <w:sz w:val="22"/>
          <w:szCs w:val="22"/>
        </w:rPr>
        <w:t xml:space="preserve">del cantón de </w:t>
      </w:r>
      <w:r>
        <w:rPr>
          <w:rFonts w:cs="Arial"/>
          <w:bCs/>
          <w:sz w:val="22"/>
          <w:szCs w:val="22"/>
        </w:rPr>
        <w:t>Bagaces</w:t>
      </w:r>
      <w:r w:rsidRPr="00127517">
        <w:rPr>
          <w:rFonts w:cs="Arial"/>
          <w:bCs/>
          <w:sz w:val="22"/>
          <w:szCs w:val="22"/>
        </w:rPr>
        <w:t xml:space="preserve">, provincia de </w:t>
      </w:r>
      <w:r>
        <w:rPr>
          <w:rFonts w:cs="Arial"/>
          <w:bCs/>
          <w:sz w:val="22"/>
          <w:szCs w:val="22"/>
        </w:rPr>
        <w:t>Guanacaste</w:t>
      </w:r>
      <w:r w:rsidRPr="00127517">
        <w:rPr>
          <w:rFonts w:cs="Arial"/>
          <w:bCs/>
          <w:sz w:val="22"/>
          <w:szCs w:val="22"/>
        </w:rPr>
        <w:t>; así como los montos de ¢</w:t>
      </w:r>
      <w:r>
        <w:rPr>
          <w:rFonts w:cs="Arial"/>
          <w:bCs/>
          <w:sz w:val="22"/>
          <w:szCs w:val="22"/>
        </w:rPr>
        <w:t>426</w:t>
      </w:r>
      <w:r w:rsidRPr="00127517">
        <w:rPr>
          <w:rFonts w:cs="Arial"/>
          <w:bCs/>
          <w:sz w:val="22"/>
          <w:szCs w:val="22"/>
        </w:rPr>
        <w:t>.</w:t>
      </w:r>
      <w:r>
        <w:rPr>
          <w:rFonts w:cs="Arial"/>
          <w:bCs/>
          <w:sz w:val="22"/>
          <w:szCs w:val="22"/>
        </w:rPr>
        <w:t>000</w:t>
      </w:r>
      <w:r w:rsidRPr="00127517">
        <w:rPr>
          <w:rFonts w:cs="Arial"/>
          <w:bCs/>
          <w:sz w:val="22"/>
          <w:szCs w:val="22"/>
        </w:rPr>
        <w:t>,</w:t>
      </w:r>
      <w:r>
        <w:rPr>
          <w:rFonts w:cs="Arial"/>
          <w:bCs/>
          <w:sz w:val="22"/>
          <w:szCs w:val="22"/>
        </w:rPr>
        <w:t>00</w:t>
      </w:r>
      <w:r w:rsidRPr="00127517">
        <w:rPr>
          <w:rFonts w:cs="Arial"/>
          <w:bCs/>
          <w:sz w:val="22"/>
          <w:szCs w:val="22"/>
        </w:rPr>
        <w:t xml:space="preserve"> por la comisión del Bono Familiar de Vivienda y ¢</w:t>
      </w:r>
      <w:r>
        <w:rPr>
          <w:rFonts w:cs="Arial"/>
          <w:bCs/>
          <w:sz w:val="22"/>
          <w:szCs w:val="22"/>
        </w:rPr>
        <w:t>200</w:t>
      </w:r>
      <w:r w:rsidRPr="00127517">
        <w:rPr>
          <w:rFonts w:cs="Arial"/>
          <w:bCs/>
          <w:sz w:val="22"/>
          <w:szCs w:val="22"/>
        </w:rPr>
        <w:t>.</w:t>
      </w:r>
      <w:r>
        <w:rPr>
          <w:rFonts w:cs="Arial"/>
          <w:bCs/>
          <w:sz w:val="22"/>
          <w:szCs w:val="22"/>
        </w:rPr>
        <w:t>000</w:t>
      </w:r>
      <w:r w:rsidRPr="00127517">
        <w:rPr>
          <w:rFonts w:cs="Arial"/>
          <w:bCs/>
          <w:sz w:val="22"/>
          <w:szCs w:val="22"/>
        </w:rPr>
        <w:t>,</w:t>
      </w:r>
      <w:r>
        <w:rPr>
          <w:rFonts w:cs="Arial"/>
          <w:bCs/>
          <w:sz w:val="22"/>
          <w:szCs w:val="22"/>
        </w:rPr>
        <w:t>00</w:t>
      </w:r>
      <w:r w:rsidRPr="00127517">
        <w:rPr>
          <w:rFonts w:cs="Arial"/>
          <w:bCs/>
          <w:sz w:val="22"/>
          <w:szCs w:val="22"/>
        </w:rPr>
        <w:t xml:space="preserve"> por concepto de gastos de formalización de la operación.</w:t>
      </w:r>
    </w:p>
    <w:p w14:paraId="1F1E8DE4" w14:textId="77777777" w:rsidR="006352AE" w:rsidRPr="00127517" w:rsidRDefault="006352AE" w:rsidP="006352AE">
      <w:pPr>
        <w:spacing w:line="360" w:lineRule="auto"/>
        <w:jc w:val="both"/>
        <w:rPr>
          <w:rFonts w:cs="Arial"/>
          <w:bCs/>
          <w:sz w:val="22"/>
          <w:szCs w:val="22"/>
        </w:rPr>
      </w:pPr>
    </w:p>
    <w:p w14:paraId="723632BA" w14:textId="77777777" w:rsidR="006352AE" w:rsidRPr="00127517" w:rsidRDefault="006352AE" w:rsidP="006352AE">
      <w:pPr>
        <w:spacing w:line="360" w:lineRule="auto"/>
        <w:jc w:val="both"/>
        <w:rPr>
          <w:rFonts w:cs="Arial"/>
          <w:bCs/>
          <w:sz w:val="22"/>
          <w:szCs w:val="22"/>
        </w:rPr>
      </w:pPr>
      <w:r w:rsidRPr="00127517">
        <w:rPr>
          <w:rFonts w:cs="Arial"/>
          <w:b/>
          <w:bCs/>
          <w:sz w:val="22"/>
          <w:szCs w:val="22"/>
        </w:rPr>
        <w:t>3)</w:t>
      </w:r>
      <w:r w:rsidRPr="00127517">
        <w:rPr>
          <w:rFonts w:cs="Arial"/>
          <w:bCs/>
          <w:sz w:val="22"/>
          <w:szCs w:val="22"/>
        </w:rPr>
        <w:t xml:space="preserve"> Será responsabilidad de la entidad autorizada, velar porque la vivienda cumpla con las especificaciones técnicas de la Directriz Gubernamental Nº 27; así como porque al momento de la formalización, la familia beneficiaria reciba el bien libre de gravámenes, sin deudas y con los impuestos nacionales y municipales al día.</w:t>
      </w:r>
    </w:p>
    <w:p w14:paraId="2444EDAD" w14:textId="77777777" w:rsidR="006352AE" w:rsidRPr="00127517" w:rsidRDefault="006352AE" w:rsidP="006352AE">
      <w:pPr>
        <w:spacing w:line="360" w:lineRule="auto"/>
        <w:jc w:val="both"/>
        <w:rPr>
          <w:rFonts w:cs="Arial"/>
          <w:bCs/>
          <w:sz w:val="22"/>
          <w:szCs w:val="22"/>
        </w:rPr>
      </w:pPr>
    </w:p>
    <w:p w14:paraId="035ED31A" w14:textId="77777777" w:rsidR="006352AE" w:rsidRPr="00127517" w:rsidRDefault="006352AE" w:rsidP="006352AE">
      <w:pPr>
        <w:spacing w:line="360" w:lineRule="auto"/>
        <w:jc w:val="both"/>
        <w:rPr>
          <w:rFonts w:cs="Arial"/>
          <w:bCs/>
          <w:sz w:val="22"/>
          <w:szCs w:val="22"/>
        </w:rPr>
      </w:pPr>
      <w:r w:rsidRPr="00127517">
        <w:rPr>
          <w:rFonts w:cs="Arial"/>
          <w:b/>
          <w:bCs/>
          <w:sz w:val="22"/>
          <w:szCs w:val="22"/>
        </w:rPr>
        <w:t>4)</w:t>
      </w:r>
      <w:r w:rsidRPr="00127517">
        <w:rPr>
          <w:rFonts w:cs="Arial"/>
          <w:bCs/>
          <w:sz w:val="22"/>
          <w:szCs w:val="22"/>
        </w:rPr>
        <w:t xml:space="preserve"> De conformidad con lo establecido en la cláusula Tercera del </w:t>
      </w:r>
      <w:r w:rsidRPr="00127517">
        <w:rPr>
          <w:rFonts w:cs="Arial"/>
          <w:bCs/>
          <w:i/>
          <w:iCs/>
          <w:sz w:val="22"/>
          <w:szCs w:val="22"/>
          <w:lang w:val="es-CR"/>
        </w:rPr>
        <w:t>"Convenio de traspaso de recursos de la Comisión Nacional de Prevención de Riesgos y Atención de Emergencias al Banco Hipotecario de la Vivienda",</w:t>
      </w:r>
      <w:r w:rsidRPr="00127517">
        <w:rPr>
          <w:rFonts w:cs="Arial"/>
          <w:bCs/>
          <w:sz w:val="22"/>
          <w:szCs w:val="22"/>
        </w:rPr>
        <w:t xml:space="preserve"> se solicita a la Junta Directiva de la </w:t>
      </w:r>
      <w:r w:rsidRPr="00127517">
        <w:rPr>
          <w:rFonts w:cs="Arial"/>
          <w:bCs/>
          <w:iCs/>
          <w:sz w:val="22"/>
          <w:szCs w:val="22"/>
          <w:lang w:val="es-CR"/>
        </w:rPr>
        <w:t>Comisión Nacional de Prevención de Riesgos y Atención de Emergencias</w:t>
      </w:r>
      <w:r w:rsidRPr="00127517">
        <w:rPr>
          <w:rFonts w:cs="Arial"/>
          <w:bCs/>
          <w:sz w:val="22"/>
          <w:szCs w:val="22"/>
        </w:rPr>
        <w:t>, la liberación de los recursos correspondientes</w:t>
      </w:r>
      <w:r w:rsidRPr="00127517">
        <w:rPr>
          <w:rFonts w:cs="Arial"/>
          <w:bCs/>
          <w:sz w:val="22"/>
          <w:szCs w:val="22"/>
          <w:lang w:val="es-CR"/>
        </w:rPr>
        <w:t>.</w:t>
      </w:r>
    </w:p>
    <w:p w14:paraId="67D54A55" w14:textId="77777777" w:rsidR="006352AE" w:rsidRPr="00127517" w:rsidRDefault="006352AE" w:rsidP="006352AE">
      <w:pPr>
        <w:spacing w:line="360" w:lineRule="auto"/>
        <w:jc w:val="both"/>
        <w:rPr>
          <w:rFonts w:cs="Arial"/>
          <w:bCs/>
          <w:sz w:val="22"/>
          <w:szCs w:val="22"/>
        </w:rPr>
      </w:pPr>
    </w:p>
    <w:p w14:paraId="7C91A06D" w14:textId="77777777" w:rsidR="006352AE" w:rsidRPr="00127517" w:rsidRDefault="006352AE" w:rsidP="006352AE">
      <w:pPr>
        <w:spacing w:line="360" w:lineRule="auto"/>
        <w:jc w:val="both"/>
        <w:rPr>
          <w:rFonts w:cs="Arial"/>
          <w:bCs/>
          <w:sz w:val="22"/>
          <w:szCs w:val="22"/>
        </w:rPr>
      </w:pPr>
      <w:r w:rsidRPr="00127517">
        <w:rPr>
          <w:rFonts w:cs="Arial"/>
          <w:b/>
          <w:bCs/>
          <w:sz w:val="22"/>
          <w:szCs w:val="22"/>
        </w:rPr>
        <w:t>5)</w:t>
      </w:r>
      <w:r w:rsidRPr="00127517">
        <w:rPr>
          <w:rFonts w:cs="Arial"/>
          <w:bCs/>
          <w:sz w:val="22"/>
          <w:szCs w:val="22"/>
        </w:rPr>
        <w:t xml:space="preserve"> Los gastos de formalización correspondientes a la inscripción registral y compraventa, deberán pagarse en partes iguales por parte del vendedor y la familia beneficiaria.</w:t>
      </w:r>
    </w:p>
    <w:p w14:paraId="79C477F8" w14:textId="77777777" w:rsidR="006352AE" w:rsidRPr="00127517" w:rsidRDefault="006352AE" w:rsidP="006352AE">
      <w:pPr>
        <w:spacing w:line="360" w:lineRule="auto"/>
        <w:jc w:val="both"/>
        <w:rPr>
          <w:rFonts w:cs="Arial"/>
          <w:bCs/>
          <w:sz w:val="22"/>
          <w:szCs w:val="22"/>
        </w:rPr>
      </w:pPr>
    </w:p>
    <w:p w14:paraId="013B6766" w14:textId="77777777" w:rsidR="006352AE" w:rsidRDefault="006352AE" w:rsidP="006352AE">
      <w:pPr>
        <w:spacing w:line="360" w:lineRule="auto"/>
        <w:jc w:val="both"/>
        <w:rPr>
          <w:rFonts w:cs="Arial"/>
          <w:bCs/>
          <w:sz w:val="22"/>
          <w:szCs w:val="22"/>
        </w:rPr>
      </w:pPr>
      <w:r w:rsidRPr="00127517">
        <w:rPr>
          <w:rFonts w:cs="Arial"/>
          <w:b/>
          <w:bCs/>
          <w:sz w:val="22"/>
          <w:szCs w:val="22"/>
        </w:rPr>
        <w:t>6)</w:t>
      </w:r>
      <w:r w:rsidRPr="00127517">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EFA62BC" w14:textId="77777777" w:rsidR="006352AE" w:rsidRDefault="006352AE" w:rsidP="006352AE">
      <w:pPr>
        <w:spacing w:line="360" w:lineRule="auto"/>
        <w:jc w:val="both"/>
        <w:rPr>
          <w:rFonts w:cs="Arial"/>
          <w:bCs/>
          <w:sz w:val="22"/>
          <w:szCs w:val="22"/>
        </w:rPr>
      </w:pPr>
    </w:p>
    <w:p w14:paraId="46AAA65B" w14:textId="798CB0D7" w:rsidR="006352AE" w:rsidRDefault="006352AE" w:rsidP="006352AE">
      <w:pPr>
        <w:spacing w:line="360" w:lineRule="auto"/>
        <w:jc w:val="both"/>
        <w:rPr>
          <w:rFonts w:cs="Arial"/>
          <w:bCs/>
          <w:sz w:val="22"/>
          <w:szCs w:val="22"/>
        </w:rPr>
      </w:pPr>
      <w:r>
        <w:rPr>
          <w:rFonts w:cs="Arial"/>
          <w:b/>
          <w:sz w:val="22"/>
          <w:szCs w:val="22"/>
        </w:rPr>
        <w:t>7</w:t>
      </w:r>
      <w:r w:rsidRPr="0033582F">
        <w:rPr>
          <w:rFonts w:cs="Arial"/>
          <w:b/>
          <w:sz w:val="22"/>
          <w:szCs w:val="22"/>
        </w:rPr>
        <w:t>)</w:t>
      </w:r>
      <w:r w:rsidRPr="0033582F">
        <w:rPr>
          <w:rFonts w:cs="Arial"/>
          <w:bCs/>
          <w:sz w:val="22"/>
          <w:szCs w:val="22"/>
        </w:rPr>
        <w:t xml:space="preserve"> </w:t>
      </w:r>
      <w:r>
        <w:rPr>
          <w:rFonts w:cs="Arial"/>
          <w:bCs/>
          <w:sz w:val="22"/>
          <w:szCs w:val="22"/>
        </w:rPr>
        <w:t>La</w:t>
      </w:r>
      <w:r w:rsidRPr="0033582F">
        <w:rPr>
          <w:rFonts w:cs="Arial"/>
          <w:bCs/>
          <w:sz w:val="22"/>
          <w:szCs w:val="22"/>
        </w:rPr>
        <w:t xml:space="preserve"> Administración</w:t>
      </w:r>
      <w:r>
        <w:rPr>
          <w:rFonts w:cs="Arial"/>
          <w:bCs/>
          <w:sz w:val="22"/>
          <w:szCs w:val="22"/>
        </w:rPr>
        <w:t xml:space="preserve"> deberá </w:t>
      </w:r>
      <w:r w:rsidRPr="0033582F">
        <w:rPr>
          <w:rFonts w:cs="Arial"/>
          <w:bCs/>
          <w:sz w:val="22"/>
          <w:szCs w:val="22"/>
        </w:rPr>
        <w:t>solicit</w:t>
      </w:r>
      <w:r>
        <w:rPr>
          <w:rFonts w:cs="Arial"/>
          <w:bCs/>
          <w:sz w:val="22"/>
          <w:szCs w:val="22"/>
        </w:rPr>
        <w:t>ar</w:t>
      </w:r>
      <w:r w:rsidRPr="0033582F">
        <w:rPr>
          <w:rFonts w:cs="Arial"/>
          <w:bCs/>
          <w:sz w:val="22"/>
          <w:szCs w:val="22"/>
        </w:rPr>
        <w:t xml:space="preserve"> a la Municipalidad</w:t>
      </w:r>
      <w:r>
        <w:rPr>
          <w:rFonts w:cs="Arial"/>
          <w:bCs/>
          <w:sz w:val="22"/>
          <w:szCs w:val="22"/>
        </w:rPr>
        <w:t xml:space="preserve"> de Bagaces</w:t>
      </w:r>
      <w:r w:rsidRPr="0033582F">
        <w:rPr>
          <w:rFonts w:cs="Arial"/>
          <w:bCs/>
          <w:sz w:val="22"/>
          <w:szCs w:val="22"/>
        </w:rPr>
        <w:t xml:space="preserve">, </w:t>
      </w:r>
      <w:r w:rsidR="0087150F">
        <w:rPr>
          <w:rFonts w:cs="Arial"/>
          <w:bCs/>
          <w:sz w:val="22"/>
          <w:szCs w:val="22"/>
        </w:rPr>
        <w:t xml:space="preserve">que </w:t>
      </w:r>
      <w:r w:rsidRPr="0033582F">
        <w:rPr>
          <w:rFonts w:cs="Arial"/>
          <w:bCs/>
          <w:sz w:val="22"/>
          <w:szCs w:val="22"/>
        </w:rPr>
        <w:t>tom</w:t>
      </w:r>
      <w:r w:rsidR="0087150F">
        <w:rPr>
          <w:rFonts w:cs="Arial"/>
          <w:bCs/>
          <w:sz w:val="22"/>
          <w:szCs w:val="22"/>
        </w:rPr>
        <w:t>e</w:t>
      </w:r>
      <w:r w:rsidRPr="0033582F">
        <w:rPr>
          <w:rFonts w:cs="Arial"/>
          <w:bCs/>
          <w:sz w:val="22"/>
          <w:szCs w:val="22"/>
        </w:rPr>
        <w:t xml:space="preserve"> las acciones que correspondan, para que en lote propiedad de la familia que encabeza el señor </w:t>
      </w:r>
      <w:r>
        <w:rPr>
          <w:rFonts w:cs="Arial"/>
          <w:bCs/>
          <w:sz w:val="22"/>
          <w:szCs w:val="22"/>
        </w:rPr>
        <w:t>Campos Piña</w:t>
      </w:r>
      <w:r w:rsidRPr="0033582F">
        <w:rPr>
          <w:rFonts w:cs="Arial"/>
          <w:bCs/>
          <w:sz w:val="22"/>
          <w:szCs w:val="22"/>
        </w:rPr>
        <w:t xml:space="preserve">, N° </w:t>
      </w:r>
      <w:r>
        <w:rPr>
          <w:rFonts w:cs="Arial"/>
          <w:bCs/>
          <w:sz w:val="22"/>
          <w:szCs w:val="22"/>
        </w:rPr>
        <w:t>5</w:t>
      </w:r>
      <w:r w:rsidRPr="0033582F">
        <w:rPr>
          <w:rFonts w:cs="Arial"/>
          <w:bCs/>
          <w:sz w:val="22"/>
          <w:szCs w:val="22"/>
        </w:rPr>
        <w:t>-</w:t>
      </w:r>
      <w:r w:rsidR="0087150F">
        <w:rPr>
          <w:rFonts w:cs="Arial"/>
          <w:bCs/>
          <w:sz w:val="22"/>
          <w:szCs w:val="22"/>
        </w:rPr>
        <w:t>58079</w:t>
      </w:r>
      <w:r w:rsidRPr="0033582F">
        <w:rPr>
          <w:rFonts w:cs="Arial"/>
          <w:bCs/>
          <w:sz w:val="22"/>
          <w:szCs w:val="22"/>
        </w:rPr>
        <w:t xml:space="preserve"> y que fue declarado inhabitable, no permita la construcción de viviendas.</w:t>
      </w:r>
    </w:p>
    <w:p w14:paraId="1BBCD11F" w14:textId="77777777" w:rsidR="006352AE" w:rsidRPr="00AB2826" w:rsidRDefault="006352AE" w:rsidP="006352A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5AF407E" w14:textId="77777777" w:rsidR="006352AE" w:rsidRPr="00D14EAF" w:rsidRDefault="006352AE" w:rsidP="006352AE">
      <w:pPr>
        <w:spacing w:line="360" w:lineRule="auto"/>
        <w:jc w:val="both"/>
        <w:rPr>
          <w:rFonts w:cs="Arial"/>
          <w:b/>
          <w:sz w:val="22"/>
        </w:rPr>
      </w:pPr>
      <w:r w:rsidRPr="00D14EAF">
        <w:rPr>
          <w:rFonts w:cs="Arial"/>
          <w:b/>
          <w:sz w:val="22"/>
        </w:rPr>
        <w:t>************</w:t>
      </w:r>
    </w:p>
    <w:p w14:paraId="1F49FE63" w14:textId="77777777" w:rsidR="006352AE" w:rsidRDefault="006352AE" w:rsidP="006352AE">
      <w:pPr>
        <w:spacing w:line="360" w:lineRule="auto"/>
        <w:jc w:val="both"/>
        <w:rPr>
          <w:rFonts w:cs="Arial"/>
          <w:sz w:val="22"/>
          <w:lang w:val="es-ES_tradnl"/>
        </w:rPr>
      </w:pPr>
    </w:p>
    <w:p w14:paraId="4CB611D9"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N°4</w:t>
      </w:r>
      <w:r w:rsidRPr="00AB2826">
        <w:rPr>
          <w:rFonts w:cs="Arial"/>
          <w:szCs w:val="22"/>
        </w:rPr>
        <w:t>:</w:t>
      </w:r>
    </w:p>
    <w:p w14:paraId="411CA2FF" w14:textId="50D34152" w:rsidR="00C27EF8" w:rsidRDefault="00AC666E" w:rsidP="00C27EF8">
      <w:pPr>
        <w:tabs>
          <w:tab w:val="left" w:pos="9360"/>
        </w:tabs>
        <w:spacing w:line="360" w:lineRule="auto"/>
        <w:jc w:val="both"/>
        <w:rPr>
          <w:rFonts w:cs="Arial"/>
          <w:sz w:val="22"/>
          <w:szCs w:val="22"/>
        </w:rPr>
      </w:pPr>
      <w:r>
        <w:rPr>
          <w:rFonts w:cs="Arial"/>
          <w:bCs/>
          <w:color w:val="000000"/>
          <w:sz w:val="22"/>
          <w:szCs w:val="22"/>
        </w:rPr>
        <w:t xml:space="preserve">Instruir a la </w:t>
      </w:r>
      <w:r w:rsidRPr="00AC666E">
        <w:rPr>
          <w:rFonts w:cs="Arial"/>
          <w:bCs/>
          <w:color w:val="000000"/>
          <w:sz w:val="22"/>
          <w:szCs w:val="22"/>
        </w:rPr>
        <w:t>Administración</w:t>
      </w:r>
      <w:r>
        <w:rPr>
          <w:rFonts w:cs="Arial"/>
          <w:bCs/>
          <w:color w:val="000000"/>
          <w:sz w:val="22"/>
          <w:szCs w:val="22"/>
        </w:rPr>
        <w:t xml:space="preserve">, para que con el concurso de las entidades autorizadas, </w:t>
      </w:r>
      <w:r w:rsidR="007229A0">
        <w:rPr>
          <w:rFonts w:cs="Arial"/>
          <w:bCs/>
          <w:color w:val="000000"/>
          <w:sz w:val="22"/>
          <w:szCs w:val="22"/>
        </w:rPr>
        <w:t xml:space="preserve">realice un estudio para </w:t>
      </w:r>
      <w:r w:rsidR="001C3570">
        <w:rPr>
          <w:rFonts w:cs="Arial"/>
          <w:bCs/>
          <w:color w:val="000000"/>
          <w:sz w:val="22"/>
          <w:szCs w:val="22"/>
        </w:rPr>
        <w:t>verifi</w:t>
      </w:r>
      <w:r w:rsidR="007229A0">
        <w:rPr>
          <w:rFonts w:cs="Arial"/>
          <w:bCs/>
          <w:color w:val="000000"/>
          <w:sz w:val="22"/>
          <w:szCs w:val="22"/>
        </w:rPr>
        <w:t>car</w:t>
      </w:r>
      <w:r w:rsidR="001C3570">
        <w:rPr>
          <w:rFonts w:cs="Arial"/>
          <w:bCs/>
          <w:color w:val="000000"/>
          <w:sz w:val="22"/>
          <w:szCs w:val="22"/>
        </w:rPr>
        <w:t xml:space="preserve"> que los </w:t>
      </w:r>
      <w:r>
        <w:rPr>
          <w:rFonts w:cs="Arial"/>
          <w:bCs/>
          <w:color w:val="000000"/>
          <w:sz w:val="22"/>
          <w:szCs w:val="22"/>
        </w:rPr>
        <w:t xml:space="preserve">bonos </w:t>
      </w:r>
      <w:r w:rsidR="001C3570">
        <w:rPr>
          <w:rFonts w:cs="Arial"/>
          <w:bCs/>
          <w:color w:val="000000"/>
          <w:sz w:val="22"/>
          <w:szCs w:val="22"/>
        </w:rPr>
        <w:t xml:space="preserve">de vivienda </w:t>
      </w:r>
      <w:r>
        <w:rPr>
          <w:rFonts w:cs="Arial"/>
          <w:bCs/>
          <w:color w:val="000000"/>
          <w:sz w:val="22"/>
          <w:szCs w:val="22"/>
        </w:rPr>
        <w:t>otorgados a familias damnificadas de la tormenta tropical Otto</w:t>
      </w:r>
      <w:r w:rsidR="001C3570">
        <w:rPr>
          <w:rFonts w:cs="Arial"/>
          <w:bCs/>
          <w:color w:val="000000"/>
          <w:sz w:val="22"/>
          <w:szCs w:val="22"/>
        </w:rPr>
        <w:t xml:space="preserve">, se encuentren </w:t>
      </w:r>
      <w:r w:rsidR="00B4048B">
        <w:rPr>
          <w:rFonts w:cs="Arial"/>
          <w:bCs/>
          <w:color w:val="000000"/>
          <w:sz w:val="22"/>
          <w:szCs w:val="22"/>
        </w:rPr>
        <w:t>debidamente</w:t>
      </w:r>
      <w:r w:rsidR="001C3570">
        <w:rPr>
          <w:rFonts w:cs="Arial"/>
          <w:bCs/>
          <w:color w:val="000000"/>
          <w:sz w:val="22"/>
          <w:szCs w:val="22"/>
        </w:rPr>
        <w:t xml:space="preserve"> registrados</w:t>
      </w:r>
      <w:r>
        <w:rPr>
          <w:rFonts w:cs="Arial"/>
          <w:bCs/>
          <w:color w:val="000000"/>
          <w:sz w:val="22"/>
          <w:szCs w:val="22"/>
        </w:rPr>
        <w:t xml:space="preserve"> como casos de emergencia</w:t>
      </w:r>
      <w:r w:rsidR="001C3570">
        <w:rPr>
          <w:rFonts w:cs="Arial"/>
          <w:bCs/>
          <w:color w:val="000000"/>
          <w:sz w:val="22"/>
          <w:szCs w:val="22"/>
        </w:rPr>
        <w:t>.</w:t>
      </w:r>
    </w:p>
    <w:p w14:paraId="02A5E05D"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09D0D74" w14:textId="77777777" w:rsidR="00C27EF8" w:rsidRPr="00D14EAF" w:rsidRDefault="00C27EF8" w:rsidP="00C27EF8">
      <w:pPr>
        <w:spacing w:line="360" w:lineRule="auto"/>
        <w:jc w:val="both"/>
        <w:rPr>
          <w:rFonts w:cs="Arial"/>
          <w:b/>
          <w:sz w:val="22"/>
        </w:rPr>
      </w:pPr>
      <w:r w:rsidRPr="00D14EAF">
        <w:rPr>
          <w:rFonts w:cs="Arial"/>
          <w:b/>
          <w:sz w:val="22"/>
        </w:rPr>
        <w:t>************</w:t>
      </w:r>
    </w:p>
    <w:p w14:paraId="1419E16E" w14:textId="77777777" w:rsidR="00C27EF8" w:rsidRDefault="00C27EF8" w:rsidP="00C27EF8">
      <w:pPr>
        <w:spacing w:line="360" w:lineRule="auto"/>
        <w:jc w:val="both"/>
        <w:rPr>
          <w:rFonts w:cs="Arial"/>
          <w:sz w:val="22"/>
          <w:lang w:val="es-ES_tradnl"/>
        </w:rPr>
      </w:pPr>
    </w:p>
    <w:p w14:paraId="3FE9EB9D"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3B20BD31" w14:textId="78A15C6E" w:rsidR="00473155" w:rsidRPr="00B32169" w:rsidRDefault="00473155" w:rsidP="00473155">
      <w:pPr>
        <w:spacing w:line="360" w:lineRule="auto"/>
        <w:jc w:val="both"/>
        <w:rPr>
          <w:rFonts w:cs="Arial"/>
          <w:b/>
          <w:bCs/>
          <w:sz w:val="22"/>
          <w:szCs w:val="22"/>
        </w:rPr>
      </w:pPr>
      <w:r w:rsidRPr="00B32169">
        <w:rPr>
          <w:rFonts w:cs="Arial"/>
          <w:b/>
          <w:bCs/>
          <w:sz w:val="22"/>
          <w:szCs w:val="22"/>
        </w:rPr>
        <w:t>Considerando:</w:t>
      </w:r>
      <w:r w:rsidR="008D573D" w:rsidRPr="008D573D">
        <w:rPr>
          <w:rFonts w:cs="Arial"/>
          <w:sz w:val="22"/>
          <w:szCs w:val="22"/>
          <w:lang w:val="es-ES_tradnl"/>
        </w:rPr>
        <w:t xml:space="preserve"> </w:t>
      </w:r>
    </w:p>
    <w:p w14:paraId="7206D8EA" w14:textId="3CB89855" w:rsidR="00473155" w:rsidRPr="0022674F" w:rsidRDefault="00473155" w:rsidP="00473155">
      <w:pPr>
        <w:spacing w:line="360" w:lineRule="auto"/>
        <w:jc w:val="both"/>
        <w:rPr>
          <w:sz w:val="22"/>
          <w:szCs w:val="22"/>
        </w:rPr>
      </w:pPr>
      <w:r>
        <w:rPr>
          <w:rFonts w:cs="Arial"/>
          <w:b/>
          <w:bCs/>
          <w:sz w:val="22"/>
          <w:szCs w:val="22"/>
        </w:rPr>
        <w:t xml:space="preserve">Primero: </w:t>
      </w:r>
      <w:r w:rsidRPr="00B32169">
        <w:rPr>
          <w:rFonts w:cs="Arial"/>
          <w:sz w:val="22"/>
          <w:szCs w:val="22"/>
        </w:rPr>
        <w:t xml:space="preserve">Que mediante </w:t>
      </w:r>
      <w:r>
        <w:rPr>
          <w:rFonts w:cs="Arial"/>
          <w:sz w:val="22"/>
          <w:szCs w:val="22"/>
        </w:rPr>
        <w:t xml:space="preserve">el </w:t>
      </w:r>
      <w:r w:rsidRPr="002E30F1">
        <w:rPr>
          <w:rFonts w:cs="Arial"/>
          <w:sz w:val="22"/>
          <w:szCs w:val="22"/>
        </w:rPr>
        <w:t xml:space="preserve">acuerdo </w:t>
      </w:r>
      <w:r w:rsidR="008D573D" w:rsidRPr="00E30ABB">
        <w:rPr>
          <w:rFonts w:cs="Arial"/>
          <w:sz w:val="22"/>
          <w:szCs w:val="22"/>
          <w:lang w:val="es-ES_tradnl"/>
        </w:rPr>
        <w:t>N°</w:t>
      </w:r>
      <w:r w:rsidR="008D573D">
        <w:rPr>
          <w:rFonts w:cs="Arial"/>
          <w:sz w:val="22"/>
          <w:szCs w:val="22"/>
          <w:lang w:val="es-ES_tradnl"/>
        </w:rPr>
        <w:t xml:space="preserve"> 2</w:t>
      </w:r>
      <w:r w:rsidR="008D573D" w:rsidRPr="008F3AB9">
        <w:rPr>
          <w:rFonts w:cs="Arial"/>
          <w:color w:val="000000"/>
          <w:sz w:val="22"/>
          <w:szCs w:val="22"/>
          <w:lang w:val="es-ES_tradnl"/>
        </w:rPr>
        <w:t xml:space="preserve"> de la sesión </w:t>
      </w:r>
      <w:r w:rsidR="008D573D" w:rsidRPr="008F3AB9">
        <w:rPr>
          <w:rFonts w:cs="Arial"/>
          <w:sz w:val="22"/>
          <w:szCs w:val="22"/>
        </w:rPr>
        <w:t>72-2014 del 04 de diciembre de 2014</w:t>
      </w:r>
      <w:r>
        <w:rPr>
          <w:rFonts w:cs="Arial"/>
          <w:sz w:val="22"/>
          <w:lang w:val="es-ES_tradnl"/>
        </w:rPr>
        <w:t xml:space="preserve">, esta </w:t>
      </w:r>
      <w:r w:rsidRPr="000B5327">
        <w:rPr>
          <w:rFonts w:cs="Arial"/>
          <w:sz w:val="22"/>
          <w:szCs w:val="22"/>
          <w:lang w:val="es-ES_tradnl"/>
        </w:rPr>
        <w:t>Junta Directiva</w:t>
      </w:r>
      <w:r>
        <w:rPr>
          <w:rFonts w:cs="Arial"/>
          <w:sz w:val="22"/>
          <w:szCs w:val="22"/>
        </w:rPr>
        <w:t xml:space="preserve"> otorgó </w:t>
      </w:r>
      <w:r w:rsidR="008D573D">
        <w:rPr>
          <w:rFonts w:cs="Arial"/>
          <w:sz w:val="22"/>
          <w:szCs w:val="22"/>
        </w:rPr>
        <w:t>a</w:t>
      </w:r>
      <w:r w:rsidR="008D573D">
        <w:rPr>
          <w:rFonts w:cs="Arial"/>
          <w:color w:val="000000"/>
          <w:sz w:val="22"/>
          <w:szCs w:val="22"/>
        </w:rPr>
        <w:t xml:space="preserve"> la Fundación para la Vivienda Rural Costa Rica – Canadá (Fundación CR-Canadá),</w:t>
      </w:r>
      <w:r>
        <w:rPr>
          <w:rFonts w:cs="Arial"/>
          <w:sz w:val="22"/>
          <w:szCs w:val="22"/>
        </w:rPr>
        <w:t xml:space="preserve"> el financiamiento solicitado </w:t>
      </w:r>
      <w:r w:rsidRPr="00083DEF">
        <w:rPr>
          <w:sz w:val="22"/>
          <w:szCs w:val="22"/>
        </w:rPr>
        <w:t>–al amparo del artículo 59 de la Ley del Sistema Financiero Nacional para la Vivienda (LSFNV)–, para</w:t>
      </w:r>
      <w:r w:rsidRPr="00DC35C6">
        <w:rPr>
          <w:sz w:val="22"/>
          <w:szCs w:val="22"/>
        </w:rPr>
        <w:t xml:space="preserve"> el desarrollo de</w:t>
      </w:r>
      <w:r>
        <w:rPr>
          <w:sz w:val="22"/>
          <w:szCs w:val="22"/>
        </w:rPr>
        <w:t xml:space="preserve">l </w:t>
      </w:r>
      <w:r w:rsidRPr="00DC35C6">
        <w:rPr>
          <w:sz w:val="22"/>
          <w:szCs w:val="22"/>
        </w:rPr>
        <w:t xml:space="preserve">proyecto habitacional </w:t>
      </w:r>
      <w:r w:rsidR="008D573D">
        <w:rPr>
          <w:rFonts w:cs="Arial"/>
          <w:sz w:val="22"/>
          <w:szCs w:val="22"/>
        </w:rPr>
        <w:t>Valle del Sol</w:t>
      </w:r>
      <w:r w:rsidR="008D573D" w:rsidRPr="009C1F77">
        <w:rPr>
          <w:rFonts w:cs="Arial"/>
          <w:sz w:val="22"/>
          <w:szCs w:val="22"/>
        </w:rPr>
        <w:t xml:space="preserve">, ubicado en </w:t>
      </w:r>
      <w:r w:rsidR="008D573D">
        <w:rPr>
          <w:rFonts w:cs="Arial"/>
          <w:sz w:val="22"/>
          <w:szCs w:val="22"/>
        </w:rPr>
        <w:t>el distrito Tierra Blanca del cantón y provincia de Cartago</w:t>
      </w:r>
      <w:r>
        <w:rPr>
          <w:rFonts w:cs="Arial"/>
          <w:color w:val="000000"/>
          <w:sz w:val="22"/>
          <w:szCs w:val="22"/>
        </w:rPr>
        <w:t>.</w:t>
      </w:r>
    </w:p>
    <w:p w14:paraId="0BBC7A3A" w14:textId="77777777" w:rsidR="00473155" w:rsidRPr="0022674F" w:rsidRDefault="00473155" w:rsidP="00473155">
      <w:pPr>
        <w:spacing w:line="360" w:lineRule="auto"/>
        <w:jc w:val="both"/>
        <w:rPr>
          <w:rFonts w:cs="Arial"/>
          <w:sz w:val="22"/>
          <w:szCs w:val="22"/>
        </w:rPr>
      </w:pPr>
    </w:p>
    <w:p w14:paraId="58A9C83A" w14:textId="0A90E853" w:rsidR="00473155" w:rsidRDefault="00473155" w:rsidP="00473155">
      <w:pPr>
        <w:spacing w:line="360" w:lineRule="auto"/>
        <w:jc w:val="both"/>
        <w:rPr>
          <w:rFonts w:cs="Arial"/>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w:t>
      </w:r>
      <w:r w:rsidR="008D573D">
        <w:rPr>
          <w:rFonts w:cs="Arial"/>
          <w:sz w:val="22"/>
          <w:szCs w:val="22"/>
        </w:rPr>
        <w:t xml:space="preserve">la </w:t>
      </w:r>
      <w:r w:rsidR="008D573D">
        <w:rPr>
          <w:rFonts w:cs="Arial"/>
          <w:color w:val="000000"/>
          <w:sz w:val="22"/>
          <w:szCs w:val="22"/>
        </w:rPr>
        <w:t>Fundación CR-Canadá</w:t>
      </w:r>
      <w:r w:rsidR="008D573D">
        <w:rPr>
          <w:rFonts w:cs="Arial"/>
          <w:sz w:val="22"/>
          <w:szCs w:val="22"/>
        </w:rPr>
        <w:t xml:space="preserve"> </w:t>
      </w:r>
      <w:r w:rsidRPr="0022674F">
        <w:rPr>
          <w:rFonts w:cs="Arial"/>
          <w:sz w:val="22"/>
          <w:szCs w:val="22"/>
        </w:rPr>
        <w:t xml:space="preserve">ha solicitado </w:t>
      </w:r>
      <w:r>
        <w:rPr>
          <w:rFonts w:cs="Arial"/>
          <w:sz w:val="22"/>
          <w:szCs w:val="22"/>
        </w:rPr>
        <w:t xml:space="preserve">el </w:t>
      </w:r>
      <w:r w:rsidRPr="0022674F">
        <w:rPr>
          <w:rFonts w:cs="Arial"/>
          <w:sz w:val="22"/>
          <w:szCs w:val="22"/>
        </w:rPr>
        <w:t>otorga</w:t>
      </w:r>
      <w:r>
        <w:rPr>
          <w:rFonts w:cs="Arial"/>
          <w:sz w:val="22"/>
          <w:szCs w:val="22"/>
        </w:rPr>
        <w:t>miento de</w:t>
      </w:r>
      <w:r w:rsidRPr="0022674F">
        <w:rPr>
          <w:rFonts w:cs="Arial"/>
          <w:sz w:val="22"/>
          <w:szCs w:val="22"/>
        </w:rPr>
        <w:t xml:space="preserve"> un financiamiento adicional </w:t>
      </w:r>
      <w:r>
        <w:rPr>
          <w:rFonts w:cs="Arial"/>
          <w:sz w:val="22"/>
          <w:szCs w:val="22"/>
        </w:rPr>
        <w:t>par</w:t>
      </w:r>
      <w:r w:rsidRPr="0022674F">
        <w:rPr>
          <w:rFonts w:cs="Arial"/>
          <w:sz w:val="22"/>
          <w:szCs w:val="22"/>
        </w:rPr>
        <w:t xml:space="preserve">a </w:t>
      </w:r>
      <w:r>
        <w:rPr>
          <w:rFonts w:cs="Arial"/>
          <w:sz w:val="22"/>
          <w:szCs w:val="22"/>
        </w:rPr>
        <w:t xml:space="preserve">sufragar los gastos de formalización de </w:t>
      </w:r>
      <w:r w:rsidR="003663DE">
        <w:rPr>
          <w:rFonts w:cs="Arial"/>
          <w:sz w:val="22"/>
          <w:szCs w:val="22"/>
        </w:rPr>
        <w:t>nueve</w:t>
      </w:r>
      <w:r>
        <w:rPr>
          <w:rFonts w:cs="Arial"/>
          <w:sz w:val="22"/>
          <w:szCs w:val="22"/>
        </w:rPr>
        <w:t xml:space="preserve"> beneficiarios del citado proyecto de vivienda</w:t>
      </w:r>
      <w:r w:rsidRPr="0022674F">
        <w:rPr>
          <w:rFonts w:cs="Arial"/>
          <w:sz w:val="22"/>
          <w:szCs w:val="22"/>
        </w:rPr>
        <w:t xml:space="preserve">, </w:t>
      </w:r>
      <w:r>
        <w:rPr>
          <w:rFonts w:cs="Arial"/>
          <w:sz w:val="22"/>
          <w:szCs w:val="22"/>
        </w:rPr>
        <w:t>de conformidad con lo establecido en las “</w:t>
      </w:r>
      <w:r w:rsidRPr="00FD7D03">
        <w:rPr>
          <w:rFonts w:cs="Arial"/>
          <w:sz w:val="22"/>
          <w:szCs w:val="22"/>
        </w:rPr>
        <w:t xml:space="preserve">condiciones del financiamiento para los gastos de formalización del </w:t>
      </w:r>
      <w:r w:rsidRPr="00FD7D03">
        <w:rPr>
          <w:rFonts w:cs="Arial"/>
          <w:color w:val="000000"/>
          <w:sz w:val="22"/>
          <w:szCs w:val="22"/>
        </w:rPr>
        <w:t xml:space="preserve">Bono Familiar de Vivienda, </w:t>
      </w:r>
      <w:r w:rsidRPr="00FD7D03">
        <w:rPr>
          <w:rFonts w:cs="Arial"/>
          <w:sz w:val="22"/>
          <w:szCs w:val="22"/>
        </w:rPr>
        <w:t>en casos tramitados al amparo del artículo 59 de la Ley 7052 y bajo las modalidades S-001, S-002, Llave en Mano y casos individuales</w:t>
      </w:r>
      <w:r>
        <w:rPr>
          <w:rFonts w:cs="Arial"/>
          <w:sz w:val="22"/>
          <w:szCs w:val="22"/>
        </w:rPr>
        <w:t xml:space="preserve">”, contenidas en el acuerdo </w:t>
      </w:r>
      <w:r w:rsidRPr="000023E7">
        <w:rPr>
          <w:rFonts w:cs="Arial"/>
          <w:sz w:val="22"/>
          <w:szCs w:val="22"/>
          <w:lang w:val="es-ES_tradnl"/>
        </w:rPr>
        <w:t>N°</w:t>
      </w:r>
      <w:r>
        <w:rPr>
          <w:rFonts w:cs="Arial"/>
          <w:sz w:val="22"/>
          <w:szCs w:val="22"/>
          <w:lang w:val="es-ES_tradnl"/>
        </w:rPr>
        <w:t>5</w:t>
      </w:r>
      <w:r w:rsidRPr="000023E7">
        <w:rPr>
          <w:rFonts w:cs="Arial"/>
          <w:sz w:val="22"/>
          <w:szCs w:val="22"/>
        </w:rPr>
        <w:t xml:space="preserve"> de la sesión </w:t>
      </w:r>
      <w:r>
        <w:rPr>
          <w:rFonts w:cs="Arial"/>
          <w:sz w:val="22"/>
          <w:szCs w:val="22"/>
        </w:rPr>
        <w:t>11</w:t>
      </w:r>
      <w:r w:rsidRPr="000023E7">
        <w:rPr>
          <w:rFonts w:cs="Arial"/>
          <w:sz w:val="22"/>
          <w:szCs w:val="22"/>
        </w:rPr>
        <w:t>-201</w:t>
      </w:r>
      <w:r>
        <w:rPr>
          <w:rFonts w:cs="Arial"/>
          <w:sz w:val="22"/>
          <w:szCs w:val="22"/>
        </w:rPr>
        <w:t>5</w:t>
      </w:r>
      <w:r w:rsidRPr="000023E7">
        <w:rPr>
          <w:rFonts w:cs="Arial"/>
          <w:sz w:val="22"/>
          <w:szCs w:val="22"/>
        </w:rPr>
        <w:t xml:space="preserve"> del </w:t>
      </w:r>
      <w:r>
        <w:rPr>
          <w:rFonts w:cs="Arial"/>
          <w:sz w:val="22"/>
          <w:szCs w:val="22"/>
        </w:rPr>
        <w:t>11</w:t>
      </w:r>
      <w:r w:rsidRPr="000023E7">
        <w:rPr>
          <w:rFonts w:cs="Arial"/>
          <w:sz w:val="22"/>
          <w:szCs w:val="22"/>
        </w:rPr>
        <w:t xml:space="preserve"> de </w:t>
      </w:r>
      <w:r>
        <w:rPr>
          <w:rFonts w:cs="Arial"/>
          <w:sz w:val="22"/>
          <w:szCs w:val="22"/>
        </w:rPr>
        <w:t>marzo</w:t>
      </w:r>
      <w:r w:rsidRPr="000023E7">
        <w:rPr>
          <w:rFonts w:cs="Arial"/>
          <w:sz w:val="22"/>
          <w:szCs w:val="22"/>
        </w:rPr>
        <w:t xml:space="preserve"> de 201</w:t>
      </w:r>
      <w:r>
        <w:rPr>
          <w:rFonts w:cs="Arial"/>
          <w:sz w:val="22"/>
          <w:szCs w:val="22"/>
        </w:rPr>
        <w:t>5.</w:t>
      </w:r>
    </w:p>
    <w:p w14:paraId="04734C04" w14:textId="77777777" w:rsidR="00473155" w:rsidRDefault="00473155" w:rsidP="00473155">
      <w:pPr>
        <w:spacing w:line="360" w:lineRule="auto"/>
        <w:jc w:val="both"/>
        <w:rPr>
          <w:rFonts w:cs="Arial"/>
          <w:color w:val="000000"/>
          <w:sz w:val="22"/>
          <w:szCs w:val="22"/>
        </w:rPr>
      </w:pPr>
    </w:p>
    <w:p w14:paraId="5637DAFE" w14:textId="0BAED6F3" w:rsidR="00473155" w:rsidRPr="0022674F" w:rsidRDefault="00473155" w:rsidP="00473155">
      <w:pPr>
        <w:autoSpaceDE w:val="0"/>
        <w:autoSpaceDN w:val="0"/>
        <w:adjustRightInd w:val="0"/>
        <w:spacing w:line="360" w:lineRule="auto"/>
        <w:jc w:val="both"/>
        <w:rPr>
          <w:rFonts w:cs="Arial"/>
          <w:color w:val="000000"/>
          <w:sz w:val="22"/>
          <w:szCs w:val="22"/>
        </w:rPr>
      </w:pPr>
      <w:r w:rsidRPr="0022674F">
        <w:rPr>
          <w:rFonts w:cs="Arial"/>
          <w:b/>
          <w:bCs/>
          <w:sz w:val="22"/>
          <w:szCs w:val="22"/>
        </w:rPr>
        <w:t xml:space="preserve">Tercero: </w:t>
      </w:r>
      <w:r w:rsidRPr="0022674F">
        <w:rPr>
          <w:rFonts w:cs="Arial"/>
          <w:sz w:val="22"/>
          <w:szCs w:val="22"/>
        </w:rPr>
        <w:t xml:space="preserve">Que mediante el oficio </w:t>
      </w:r>
      <w:r w:rsidR="003663DE">
        <w:rPr>
          <w:rFonts w:cs="Arial"/>
          <w:sz w:val="22"/>
          <w:szCs w:val="22"/>
        </w:rPr>
        <w:t>DF-OF-1189</w:t>
      </w:r>
      <w:r w:rsidRPr="0022674F">
        <w:rPr>
          <w:rFonts w:cs="Arial"/>
          <w:sz w:val="22"/>
          <w:szCs w:val="22"/>
        </w:rPr>
        <w:t>-201</w:t>
      </w:r>
      <w:r>
        <w:rPr>
          <w:rFonts w:cs="Arial"/>
          <w:sz w:val="22"/>
          <w:szCs w:val="22"/>
        </w:rPr>
        <w:t>9</w:t>
      </w:r>
      <w:r w:rsidRPr="0022674F">
        <w:rPr>
          <w:rFonts w:cs="Arial"/>
          <w:sz w:val="22"/>
          <w:szCs w:val="22"/>
        </w:rPr>
        <w:t xml:space="preserve"> del </w:t>
      </w:r>
      <w:r w:rsidR="003663DE">
        <w:rPr>
          <w:rFonts w:cs="Arial"/>
          <w:sz w:val="22"/>
          <w:szCs w:val="22"/>
        </w:rPr>
        <w:t xml:space="preserve">11 de octubre </w:t>
      </w:r>
      <w:r w:rsidRPr="0022674F">
        <w:rPr>
          <w:rFonts w:cs="Arial"/>
          <w:sz w:val="22"/>
          <w:szCs w:val="22"/>
        </w:rPr>
        <w:t>de 201</w:t>
      </w:r>
      <w:r>
        <w:rPr>
          <w:rFonts w:cs="Arial"/>
          <w:sz w:val="22"/>
          <w:szCs w:val="22"/>
        </w:rPr>
        <w:t>9</w:t>
      </w:r>
      <w:r w:rsidRPr="0022674F">
        <w:rPr>
          <w:rFonts w:cs="Arial"/>
          <w:sz w:val="22"/>
          <w:szCs w:val="22"/>
        </w:rPr>
        <w:t xml:space="preserve"> –el cual es avalado por la Gerencia General con la nota GG-ME-</w:t>
      </w:r>
      <w:r w:rsidR="003663DE">
        <w:rPr>
          <w:rFonts w:cs="Arial"/>
          <w:sz w:val="22"/>
          <w:szCs w:val="22"/>
        </w:rPr>
        <w:t>1075</w:t>
      </w:r>
      <w:r w:rsidRPr="0022674F">
        <w:rPr>
          <w:rFonts w:cs="Arial"/>
          <w:sz w:val="22"/>
          <w:szCs w:val="22"/>
        </w:rPr>
        <w:t>-201</w:t>
      </w:r>
      <w:r>
        <w:rPr>
          <w:rFonts w:cs="Arial"/>
          <w:sz w:val="22"/>
          <w:szCs w:val="22"/>
        </w:rPr>
        <w:t>9</w:t>
      </w:r>
      <w:r w:rsidRPr="0022674F">
        <w:rPr>
          <w:rFonts w:cs="Arial"/>
          <w:sz w:val="22"/>
          <w:szCs w:val="22"/>
        </w:rPr>
        <w:t>, de</w:t>
      </w:r>
      <w:r w:rsidR="003663DE">
        <w:rPr>
          <w:rFonts w:cs="Arial"/>
          <w:sz w:val="22"/>
          <w:szCs w:val="22"/>
        </w:rPr>
        <w:t xml:space="preserve"> esa misma fecha</w:t>
      </w:r>
      <w:r w:rsidRPr="0022674F">
        <w:rPr>
          <w:rFonts w:cs="Arial"/>
          <w:sz w:val="22"/>
          <w:szCs w:val="22"/>
        </w:rPr>
        <w:t xml:space="preserve">– la </w:t>
      </w:r>
      <w:r w:rsidR="003663DE">
        <w:rPr>
          <w:rFonts w:cs="Arial"/>
          <w:sz w:val="22"/>
          <w:szCs w:val="22"/>
        </w:rPr>
        <w:t xml:space="preserve">Dirección FOSUVI </w:t>
      </w:r>
      <w:r w:rsidRPr="0022674F">
        <w:rPr>
          <w:rFonts w:cs="Arial"/>
          <w:sz w:val="22"/>
          <w:szCs w:val="22"/>
        </w:rPr>
        <w:t>presenta los resultados del estudio efectuado a la solicitud de</w:t>
      </w:r>
      <w:r w:rsidR="008D573D">
        <w:rPr>
          <w:rFonts w:cs="Arial"/>
          <w:sz w:val="22"/>
          <w:szCs w:val="22"/>
        </w:rPr>
        <w:t xml:space="preserve"> la Fundación CR-Canadá</w:t>
      </w:r>
      <w:r w:rsidRPr="0022674F">
        <w:rPr>
          <w:rFonts w:cs="Arial"/>
          <w:sz w:val="22"/>
          <w:szCs w:val="22"/>
        </w:rPr>
        <w:t xml:space="preserve">, </w:t>
      </w:r>
      <w:r w:rsidRPr="0022674F">
        <w:rPr>
          <w:rFonts w:cs="Arial"/>
          <w:color w:val="000000"/>
          <w:sz w:val="22"/>
          <w:szCs w:val="22"/>
        </w:rPr>
        <w:t>concluyendo que con base en la información presentada y la normativa establecida para estos casos, recomienda autorizar la modificación del financiamiento de los mencionados subsidios</w:t>
      </w:r>
      <w:r>
        <w:rPr>
          <w:rFonts w:cs="Arial"/>
          <w:color w:val="000000"/>
          <w:sz w:val="22"/>
          <w:szCs w:val="22"/>
        </w:rPr>
        <w:t>,</w:t>
      </w:r>
      <w:r w:rsidRPr="0022674F">
        <w:rPr>
          <w:rFonts w:cs="Arial"/>
          <w:color w:val="000000"/>
          <w:sz w:val="22"/>
          <w:szCs w:val="22"/>
        </w:rPr>
        <w:t xml:space="preserve"> bajo las condiciones establecidas en el referido informe.</w:t>
      </w:r>
    </w:p>
    <w:p w14:paraId="37D91C30" w14:textId="77777777" w:rsidR="00473155" w:rsidRPr="0022674F" w:rsidRDefault="00473155" w:rsidP="00473155">
      <w:pPr>
        <w:autoSpaceDE w:val="0"/>
        <w:autoSpaceDN w:val="0"/>
        <w:adjustRightInd w:val="0"/>
        <w:spacing w:line="360" w:lineRule="auto"/>
        <w:jc w:val="both"/>
        <w:rPr>
          <w:rFonts w:cs="Arial"/>
          <w:color w:val="000000"/>
          <w:sz w:val="22"/>
          <w:szCs w:val="22"/>
        </w:rPr>
      </w:pPr>
    </w:p>
    <w:p w14:paraId="1F1B3614" w14:textId="21BFF0CB" w:rsidR="00473155" w:rsidRPr="0022674F" w:rsidRDefault="00473155" w:rsidP="00473155">
      <w:pPr>
        <w:spacing w:line="360" w:lineRule="auto"/>
        <w:jc w:val="both"/>
        <w:rPr>
          <w:rFonts w:cs="Arial"/>
          <w:sz w:val="22"/>
          <w:szCs w:val="22"/>
        </w:rPr>
      </w:pPr>
      <w:r w:rsidRPr="0022674F">
        <w:rPr>
          <w:rFonts w:cs="Arial"/>
          <w:b/>
          <w:bCs/>
          <w:sz w:val="22"/>
          <w:szCs w:val="22"/>
        </w:rPr>
        <w:lastRenderedPageBreak/>
        <w:t>Cuarto:</w:t>
      </w:r>
      <w:r w:rsidRPr="0022674F">
        <w:rPr>
          <w:rFonts w:cs="Arial"/>
          <w:sz w:val="22"/>
          <w:szCs w:val="22"/>
        </w:rPr>
        <w:t xml:space="preserve"> Que esta Junta Directiva no encuentra objeción en acoger la recomendación de la Administración, en los mismos términos planteados por </w:t>
      </w:r>
      <w:r>
        <w:rPr>
          <w:rFonts w:cs="Arial"/>
          <w:sz w:val="22"/>
          <w:szCs w:val="22"/>
        </w:rPr>
        <w:t xml:space="preserve">la </w:t>
      </w:r>
      <w:r w:rsidR="003663DE">
        <w:rPr>
          <w:rFonts w:cs="Arial"/>
          <w:sz w:val="22"/>
          <w:szCs w:val="22"/>
        </w:rPr>
        <w:t xml:space="preserve">Dirección FOSUVI </w:t>
      </w:r>
      <w:r w:rsidRPr="0022674F">
        <w:rPr>
          <w:rFonts w:cs="Arial"/>
          <w:sz w:val="22"/>
          <w:szCs w:val="22"/>
        </w:rPr>
        <w:t xml:space="preserve">en el informe </w:t>
      </w:r>
      <w:r w:rsidR="003663DE">
        <w:rPr>
          <w:rFonts w:cs="Arial"/>
          <w:sz w:val="22"/>
          <w:szCs w:val="22"/>
        </w:rPr>
        <w:t>DF</w:t>
      </w:r>
      <w:r w:rsidRPr="0022674F">
        <w:rPr>
          <w:rFonts w:cs="Arial"/>
          <w:sz w:val="22"/>
          <w:szCs w:val="22"/>
        </w:rPr>
        <w:t>-OF</w:t>
      </w:r>
      <w:r>
        <w:rPr>
          <w:rFonts w:cs="Arial"/>
          <w:sz w:val="22"/>
          <w:szCs w:val="22"/>
        </w:rPr>
        <w:t>-</w:t>
      </w:r>
      <w:r w:rsidR="003663DE">
        <w:rPr>
          <w:rFonts w:cs="Arial"/>
          <w:sz w:val="22"/>
          <w:szCs w:val="22"/>
        </w:rPr>
        <w:t>1189</w:t>
      </w:r>
      <w:r w:rsidRPr="0022674F">
        <w:rPr>
          <w:rFonts w:cs="Arial"/>
          <w:sz w:val="22"/>
          <w:szCs w:val="22"/>
        </w:rPr>
        <w:t>-201</w:t>
      </w:r>
      <w:r>
        <w:rPr>
          <w:rFonts w:cs="Arial"/>
          <w:sz w:val="22"/>
          <w:szCs w:val="22"/>
        </w:rPr>
        <w:t>9</w:t>
      </w:r>
      <w:r w:rsidRPr="0022674F">
        <w:rPr>
          <w:rFonts w:cs="Arial"/>
          <w:sz w:val="22"/>
          <w:szCs w:val="22"/>
        </w:rPr>
        <w:t>.</w:t>
      </w:r>
    </w:p>
    <w:p w14:paraId="71F67288" w14:textId="77777777" w:rsidR="00473155" w:rsidRPr="0022674F" w:rsidRDefault="00473155" w:rsidP="00473155">
      <w:pPr>
        <w:spacing w:line="360" w:lineRule="auto"/>
        <w:jc w:val="both"/>
        <w:rPr>
          <w:rFonts w:cs="Arial"/>
          <w:sz w:val="22"/>
          <w:szCs w:val="22"/>
        </w:rPr>
      </w:pPr>
    </w:p>
    <w:p w14:paraId="1694C05F" w14:textId="77777777" w:rsidR="00473155" w:rsidRDefault="00473155" w:rsidP="00473155">
      <w:pPr>
        <w:spacing w:line="360" w:lineRule="auto"/>
        <w:jc w:val="both"/>
        <w:rPr>
          <w:rFonts w:cs="Arial"/>
          <w:b/>
          <w:bCs/>
          <w:sz w:val="22"/>
        </w:rPr>
      </w:pPr>
      <w:r>
        <w:rPr>
          <w:rFonts w:cs="Arial"/>
          <w:b/>
          <w:bCs/>
          <w:sz w:val="22"/>
        </w:rPr>
        <w:t>Por tanto, se acuerda:</w:t>
      </w:r>
    </w:p>
    <w:p w14:paraId="63A4C4D1" w14:textId="627DD210" w:rsidR="00473155" w:rsidRDefault="00473155" w:rsidP="00473155">
      <w:pPr>
        <w:autoSpaceDE w:val="0"/>
        <w:autoSpaceDN w:val="0"/>
        <w:adjustRightInd w:val="0"/>
        <w:spacing w:line="360" w:lineRule="auto"/>
        <w:jc w:val="both"/>
        <w:rPr>
          <w:rFonts w:cs="Arial"/>
          <w:sz w:val="22"/>
        </w:rPr>
      </w:pPr>
      <w:r w:rsidRPr="00CD0339">
        <w:rPr>
          <w:rFonts w:cs="Arial"/>
          <w:b/>
          <w:sz w:val="22"/>
        </w:rPr>
        <w:t>A)</w:t>
      </w:r>
      <w:r>
        <w:rPr>
          <w:rFonts w:cs="Arial"/>
          <w:sz w:val="22"/>
        </w:rPr>
        <w:t xml:space="preserve"> Autorizar </w:t>
      </w:r>
      <w:r w:rsidR="006A642A">
        <w:rPr>
          <w:rFonts w:cs="Arial"/>
          <w:sz w:val="22"/>
        </w:rPr>
        <w:t xml:space="preserve">a la Fundación para la Vivienda Rural Costa Rica – Canadá, para el proyecto habitacional Valle del Sol,  </w:t>
      </w:r>
      <w:r>
        <w:rPr>
          <w:rFonts w:cs="Arial"/>
          <w:sz w:val="22"/>
        </w:rPr>
        <w:t xml:space="preserve">un financiamiento adicional por la suma total de </w:t>
      </w:r>
      <w:r w:rsidRPr="004F5886">
        <w:rPr>
          <w:rFonts w:cs="Arial"/>
          <w:b/>
          <w:sz w:val="22"/>
        </w:rPr>
        <w:t>¢</w:t>
      </w:r>
      <w:r w:rsidR="0096315F">
        <w:rPr>
          <w:rFonts w:cs="Arial"/>
          <w:b/>
          <w:sz w:val="22"/>
        </w:rPr>
        <w:t>2</w:t>
      </w:r>
      <w:r>
        <w:rPr>
          <w:rFonts w:cs="Arial"/>
          <w:b/>
          <w:sz w:val="22"/>
        </w:rPr>
        <w:t>.</w:t>
      </w:r>
      <w:r w:rsidR="0096315F">
        <w:rPr>
          <w:rFonts w:cs="Arial"/>
          <w:b/>
          <w:sz w:val="22"/>
        </w:rPr>
        <w:t>713.319</w:t>
      </w:r>
      <w:r w:rsidRPr="004F5886">
        <w:rPr>
          <w:rFonts w:cs="Arial"/>
          <w:b/>
          <w:sz w:val="22"/>
        </w:rPr>
        <w:t>,</w:t>
      </w:r>
      <w:r w:rsidR="0096315F">
        <w:rPr>
          <w:rFonts w:cs="Arial"/>
          <w:b/>
          <w:sz w:val="22"/>
        </w:rPr>
        <w:t>54</w:t>
      </w:r>
      <w:r>
        <w:rPr>
          <w:rFonts w:cs="Arial"/>
          <w:sz w:val="22"/>
        </w:rPr>
        <w:t xml:space="preserve"> (</w:t>
      </w:r>
      <w:r w:rsidR="0096315F">
        <w:rPr>
          <w:rFonts w:cs="Arial"/>
          <w:sz w:val="22"/>
        </w:rPr>
        <w:t>dos</w:t>
      </w:r>
      <w:r>
        <w:rPr>
          <w:rFonts w:cs="Arial"/>
          <w:sz w:val="22"/>
        </w:rPr>
        <w:t xml:space="preserve"> millones setecientos </w:t>
      </w:r>
      <w:r w:rsidR="00237262">
        <w:rPr>
          <w:rFonts w:cs="Arial"/>
          <w:sz w:val="22"/>
        </w:rPr>
        <w:t xml:space="preserve">trece </w:t>
      </w:r>
      <w:r>
        <w:rPr>
          <w:rFonts w:cs="Arial"/>
          <w:sz w:val="22"/>
        </w:rPr>
        <w:t xml:space="preserve">mil </w:t>
      </w:r>
      <w:r w:rsidR="00237262">
        <w:rPr>
          <w:rFonts w:cs="Arial"/>
          <w:sz w:val="22"/>
        </w:rPr>
        <w:t>tres</w:t>
      </w:r>
      <w:r>
        <w:rPr>
          <w:rFonts w:cs="Arial"/>
          <w:sz w:val="22"/>
        </w:rPr>
        <w:t xml:space="preserve">cientos </w:t>
      </w:r>
      <w:r w:rsidR="00237262">
        <w:rPr>
          <w:rFonts w:cs="Arial"/>
          <w:sz w:val="22"/>
        </w:rPr>
        <w:t>diecinueve</w:t>
      </w:r>
      <w:r>
        <w:rPr>
          <w:rFonts w:cs="Arial"/>
          <w:sz w:val="22"/>
        </w:rPr>
        <w:t xml:space="preserve"> colones con </w:t>
      </w:r>
      <w:r w:rsidR="00237262">
        <w:rPr>
          <w:rFonts w:cs="Arial"/>
          <w:sz w:val="22"/>
        </w:rPr>
        <w:t>5</w:t>
      </w:r>
      <w:r>
        <w:rPr>
          <w:rFonts w:cs="Arial"/>
          <w:sz w:val="22"/>
        </w:rPr>
        <w:t>4/100</w:t>
      </w:r>
      <w:r w:rsidR="006A642A">
        <w:rPr>
          <w:rFonts w:cs="Arial"/>
          <w:sz w:val="22"/>
        </w:rPr>
        <w:t xml:space="preserve">), </w:t>
      </w:r>
      <w:r>
        <w:rPr>
          <w:rFonts w:cs="Arial"/>
          <w:sz w:val="22"/>
        </w:rPr>
        <w:t xml:space="preserve">con el propósito de sufragar los gastos de formalización de </w:t>
      </w:r>
      <w:r w:rsidR="00237262">
        <w:rPr>
          <w:rFonts w:cs="Arial"/>
          <w:sz w:val="22"/>
        </w:rPr>
        <w:t>nueve</w:t>
      </w:r>
      <w:r>
        <w:rPr>
          <w:rFonts w:cs="Arial"/>
          <w:sz w:val="22"/>
        </w:rPr>
        <w:t xml:space="preserve"> beneficiarios del citado proyecto, según el detalle que se indica en el informe </w:t>
      </w:r>
      <w:r w:rsidR="00237262">
        <w:rPr>
          <w:rFonts w:cs="Arial"/>
          <w:sz w:val="22"/>
        </w:rPr>
        <w:t>DF-</w:t>
      </w:r>
      <w:r>
        <w:rPr>
          <w:rFonts w:cs="Arial"/>
          <w:sz w:val="22"/>
        </w:rPr>
        <w:t>OF-</w:t>
      </w:r>
      <w:r w:rsidR="00237262">
        <w:rPr>
          <w:rFonts w:cs="Arial"/>
          <w:sz w:val="22"/>
        </w:rPr>
        <w:t>1189</w:t>
      </w:r>
      <w:r>
        <w:rPr>
          <w:rFonts w:cs="Arial"/>
          <w:sz w:val="22"/>
        </w:rPr>
        <w:t xml:space="preserve">-2019 de la </w:t>
      </w:r>
      <w:r w:rsidR="00237262">
        <w:rPr>
          <w:rFonts w:cs="Arial"/>
          <w:sz w:val="22"/>
        </w:rPr>
        <w:t>Dirección FOSUVI</w:t>
      </w:r>
      <w:r>
        <w:rPr>
          <w:rFonts w:cs="Arial"/>
          <w:sz w:val="22"/>
        </w:rPr>
        <w:t>.</w:t>
      </w:r>
    </w:p>
    <w:p w14:paraId="431F6AA1" w14:textId="1ABDD341" w:rsidR="00473155" w:rsidRDefault="00473155" w:rsidP="00473155">
      <w:pPr>
        <w:autoSpaceDE w:val="0"/>
        <w:autoSpaceDN w:val="0"/>
        <w:adjustRightInd w:val="0"/>
        <w:spacing w:line="360" w:lineRule="auto"/>
        <w:jc w:val="both"/>
        <w:rPr>
          <w:rFonts w:cs="Arial"/>
          <w:sz w:val="22"/>
        </w:rPr>
      </w:pPr>
    </w:p>
    <w:p w14:paraId="40A10DD2" w14:textId="3388F663" w:rsidR="00237262" w:rsidRDefault="00237262" w:rsidP="00237262">
      <w:pPr>
        <w:spacing w:line="360" w:lineRule="auto"/>
        <w:jc w:val="both"/>
        <w:rPr>
          <w:rFonts w:cs="Arial"/>
          <w:sz w:val="22"/>
          <w:szCs w:val="22"/>
        </w:rPr>
      </w:pPr>
      <w:r>
        <w:rPr>
          <w:rFonts w:cs="Arial"/>
          <w:b/>
          <w:bCs/>
          <w:sz w:val="22"/>
          <w:szCs w:val="22"/>
        </w:rPr>
        <w:t>B</w:t>
      </w:r>
      <w:r w:rsidRPr="00713F7B">
        <w:rPr>
          <w:rFonts w:cs="Arial"/>
          <w:b/>
          <w:bCs/>
          <w:sz w:val="22"/>
          <w:szCs w:val="22"/>
        </w:rPr>
        <w:t>)</w:t>
      </w:r>
      <w:r>
        <w:rPr>
          <w:rFonts w:cs="Arial"/>
          <w:sz w:val="22"/>
          <w:szCs w:val="22"/>
        </w:rPr>
        <w:t xml:space="preserve"> Se previene a la Fundación para la Vivienda Rural Costa Rica – Canadá, que deberá formalizar todas las operaciones, dentro del plazo establecido por esta </w:t>
      </w:r>
      <w:r w:rsidRPr="00587FC6">
        <w:rPr>
          <w:rFonts w:cs="Arial"/>
          <w:sz w:val="22"/>
          <w:szCs w:val="22"/>
          <w:lang w:val="es-CR"/>
        </w:rPr>
        <w:t>Junta Directiva</w:t>
      </w:r>
      <w:r>
        <w:rPr>
          <w:rFonts w:cs="Arial"/>
          <w:sz w:val="22"/>
          <w:szCs w:val="22"/>
          <w:lang w:val="es-CR"/>
        </w:rPr>
        <w:t xml:space="preserve"> en el acuerdo N° 8 de la sesión 56-2019, del 22 de julio de 2019.  En caso de que dicha entidad no tenga justificación válida ante eventuales atrasos en la formalización de las operaciones, la seguridad, el mantenimiento y el resguardo de la inversión del proyecto correrá por cuenta y riesgo de esa entidad autorizada. </w:t>
      </w:r>
    </w:p>
    <w:p w14:paraId="7F5E2F77" w14:textId="5B4FD3AD" w:rsidR="00237262" w:rsidRDefault="00237262" w:rsidP="00473155">
      <w:pPr>
        <w:autoSpaceDE w:val="0"/>
        <w:autoSpaceDN w:val="0"/>
        <w:adjustRightInd w:val="0"/>
        <w:spacing w:line="360" w:lineRule="auto"/>
        <w:jc w:val="both"/>
        <w:rPr>
          <w:rFonts w:cs="Arial"/>
          <w:sz w:val="22"/>
        </w:rPr>
      </w:pPr>
    </w:p>
    <w:p w14:paraId="11A66AE5" w14:textId="4381C282" w:rsidR="00237262" w:rsidRDefault="00237262" w:rsidP="00237262">
      <w:pPr>
        <w:spacing w:line="360" w:lineRule="auto"/>
        <w:jc w:val="both"/>
        <w:rPr>
          <w:rFonts w:cs="Arial"/>
          <w:sz w:val="22"/>
          <w:szCs w:val="22"/>
        </w:rPr>
      </w:pPr>
      <w:r>
        <w:rPr>
          <w:rFonts w:cs="Arial"/>
          <w:b/>
          <w:sz w:val="22"/>
          <w:szCs w:val="22"/>
        </w:rPr>
        <w:t>C</w:t>
      </w:r>
      <w:r w:rsidRPr="00C80F87">
        <w:rPr>
          <w:rFonts w:cs="Arial"/>
          <w:b/>
          <w:sz w:val="22"/>
          <w:szCs w:val="22"/>
        </w:rPr>
        <w:t>)</w:t>
      </w:r>
      <w:r w:rsidRPr="00C80F87">
        <w:rPr>
          <w:rFonts w:cs="Arial"/>
          <w:sz w:val="22"/>
          <w:szCs w:val="22"/>
        </w:rPr>
        <w:t xml:space="preserve"> </w:t>
      </w:r>
      <w:r>
        <w:rPr>
          <w:rFonts w:cs="Arial"/>
          <w:sz w:val="22"/>
          <w:szCs w:val="22"/>
        </w:rPr>
        <w:t>Deberá realizarse una adenda al contrato de administración de recursos, por el monto del financiamiento adicional aprobado en esta resolución.</w:t>
      </w:r>
    </w:p>
    <w:p w14:paraId="5A4938B8"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611DD7C" w14:textId="77777777" w:rsidR="00C27EF8" w:rsidRPr="00D14EAF" w:rsidRDefault="00C27EF8" w:rsidP="00C27EF8">
      <w:pPr>
        <w:spacing w:line="360" w:lineRule="auto"/>
        <w:jc w:val="both"/>
        <w:rPr>
          <w:rFonts w:cs="Arial"/>
          <w:b/>
          <w:sz w:val="22"/>
        </w:rPr>
      </w:pPr>
      <w:r w:rsidRPr="00D14EAF">
        <w:rPr>
          <w:rFonts w:cs="Arial"/>
          <w:b/>
          <w:sz w:val="22"/>
        </w:rPr>
        <w:t>************</w:t>
      </w:r>
    </w:p>
    <w:p w14:paraId="366AB471" w14:textId="77777777" w:rsidR="00C27EF8" w:rsidRDefault="00C27EF8" w:rsidP="00C27EF8">
      <w:pPr>
        <w:spacing w:line="360" w:lineRule="auto"/>
        <w:jc w:val="both"/>
        <w:rPr>
          <w:rFonts w:cs="Arial"/>
          <w:sz w:val="22"/>
          <w:szCs w:val="22"/>
        </w:rPr>
      </w:pPr>
    </w:p>
    <w:p w14:paraId="36991716"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5F8D8A04" w14:textId="77777777" w:rsidR="00AB6F2A" w:rsidRPr="00C80F87" w:rsidRDefault="00AB6F2A" w:rsidP="00AB6F2A">
      <w:pPr>
        <w:spacing w:line="360" w:lineRule="auto"/>
        <w:jc w:val="both"/>
        <w:rPr>
          <w:rFonts w:cs="Arial"/>
          <w:b/>
          <w:sz w:val="22"/>
          <w:szCs w:val="22"/>
        </w:rPr>
      </w:pPr>
      <w:r w:rsidRPr="00C80F87">
        <w:rPr>
          <w:rFonts w:cs="Arial"/>
          <w:b/>
          <w:sz w:val="22"/>
          <w:szCs w:val="22"/>
        </w:rPr>
        <w:t>Considerando:</w:t>
      </w:r>
    </w:p>
    <w:p w14:paraId="53F4A70D" w14:textId="288E7D69" w:rsidR="00AB6F2A" w:rsidRPr="00C80F87" w:rsidRDefault="00AB6F2A" w:rsidP="00AB6F2A">
      <w:pPr>
        <w:spacing w:line="360" w:lineRule="auto"/>
        <w:jc w:val="both"/>
        <w:rPr>
          <w:rFonts w:cs="Arial"/>
          <w:sz w:val="22"/>
          <w:szCs w:val="22"/>
        </w:rPr>
      </w:pPr>
      <w:r w:rsidRPr="00C80F87">
        <w:rPr>
          <w:rFonts w:cs="Arial"/>
          <w:b/>
          <w:sz w:val="22"/>
          <w:szCs w:val="22"/>
        </w:rPr>
        <w:t>Primero:</w:t>
      </w:r>
      <w:r w:rsidRPr="00C80F87">
        <w:rPr>
          <w:rFonts w:cs="Arial"/>
          <w:sz w:val="22"/>
          <w:szCs w:val="22"/>
        </w:rPr>
        <w:t xml:space="preserve"> Que por medio del oficio GG-ME-</w:t>
      </w:r>
      <w:r w:rsidR="00CE7D1F">
        <w:rPr>
          <w:rFonts w:cs="Arial"/>
          <w:sz w:val="22"/>
          <w:szCs w:val="22"/>
        </w:rPr>
        <w:t>1080</w:t>
      </w:r>
      <w:r w:rsidRPr="00C80F87">
        <w:rPr>
          <w:rFonts w:cs="Arial"/>
          <w:sz w:val="22"/>
          <w:szCs w:val="22"/>
        </w:rPr>
        <w:t>-201</w:t>
      </w:r>
      <w:r>
        <w:rPr>
          <w:rFonts w:cs="Arial"/>
          <w:sz w:val="22"/>
          <w:szCs w:val="22"/>
        </w:rPr>
        <w:t>9</w:t>
      </w:r>
      <w:r w:rsidRPr="00C80F87">
        <w:rPr>
          <w:rFonts w:cs="Arial"/>
          <w:sz w:val="22"/>
          <w:szCs w:val="22"/>
        </w:rPr>
        <w:t xml:space="preserve"> del </w:t>
      </w:r>
      <w:r w:rsidR="00CE7D1F">
        <w:rPr>
          <w:rFonts w:cs="Arial"/>
          <w:sz w:val="22"/>
          <w:szCs w:val="22"/>
        </w:rPr>
        <w:t>11</w:t>
      </w:r>
      <w:r w:rsidRPr="00C80F87">
        <w:rPr>
          <w:rFonts w:cs="Arial"/>
          <w:sz w:val="22"/>
          <w:szCs w:val="22"/>
        </w:rPr>
        <w:t xml:space="preserve"> de </w:t>
      </w:r>
      <w:r w:rsidR="00CE7D1F">
        <w:rPr>
          <w:rFonts w:cs="Arial"/>
          <w:sz w:val="22"/>
          <w:szCs w:val="22"/>
        </w:rPr>
        <w:t>octubre</w:t>
      </w:r>
      <w:r w:rsidRPr="00C80F87">
        <w:rPr>
          <w:rFonts w:cs="Arial"/>
          <w:sz w:val="22"/>
          <w:szCs w:val="22"/>
        </w:rPr>
        <w:t xml:space="preserve"> de 201</w:t>
      </w:r>
      <w:r>
        <w:rPr>
          <w:rFonts w:cs="Arial"/>
          <w:sz w:val="22"/>
          <w:szCs w:val="22"/>
        </w:rPr>
        <w:t>9</w:t>
      </w:r>
      <w:r w:rsidRPr="00C80F87">
        <w:rPr>
          <w:rFonts w:cs="Arial"/>
          <w:sz w:val="22"/>
          <w:szCs w:val="22"/>
        </w:rPr>
        <w:t>, la Gerencia General avala y somete a la consideración de esta Junta Directiva el informe DF-OF-</w:t>
      </w:r>
      <w:r w:rsidR="00CE7D1F">
        <w:rPr>
          <w:rFonts w:cs="Arial"/>
          <w:sz w:val="22"/>
          <w:szCs w:val="22"/>
        </w:rPr>
        <w:t>1192</w:t>
      </w:r>
      <w:r w:rsidRPr="00C80F87">
        <w:rPr>
          <w:rFonts w:cs="Arial"/>
          <w:sz w:val="22"/>
          <w:szCs w:val="22"/>
        </w:rPr>
        <w:t>-201</w:t>
      </w:r>
      <w:r>
        <w:rPr>
          <w:rFonts w:cs="Arial"/>
          <w:sz w:val="22"/>
          <w:szCs w:val="22"/>
        </w:rPr>
        <w:t>9</w:t>
      </w:r>
      <w:r w:rsidRPr="00C80F87">
        <w:rPr>
          <w:rFonts w:cs="Arial"/>
          <w:sz w:val="22"/>
          <w:szCs w:val="22"/>
        </w:rPr>
        <w:t xml:space="preserve"> de la Dirección FOSUVI, que contiene los resultados del estudio realizado a la solicitud de </w:t>
      </w:r>
      <w:proofErr w:type="spellStart"/>
      <w:r w:rsidRPr="00C80F87">
        <w:rPr>
          <w:rFonts w:cs="Arial"/>
          <w:sz w:val="22"/>
          <w:szCs w:val="22"/>
        </w:rPr>
        <w:t>Coocique</w:t>
      </w:r>
      <w:proofErr w:type="spellEnd"/>
      <w:r w:rsidRPr="00C80F87">
        <w:rPr>
          <w:rFonts w:cs="Arial"/>
          <w:sz w:val="22"/>
          <w:szCs w:val="22"/>
        </w:rPr>
        <w:t xml:space="preserve"> R.L., para </w:t>
      </w:r>
      <w:r w:rsidRPr="00C80F87">
        <w:rPr>
          <w:rFonts w:cs="Arial"/>
          <w:sz w:val="22"/>
          <w:szCs w:val="22"/>
          <w:lang w:val="es-ES_tradnl"/>
        </w:rPr>
        <w:t xml:space="preserve">financiar </w:t>
      </w:r>
      <w:r>
        <w:rPr>
          <w:rFonts w:cs="Arial"/>
          <w:sz w:val="22"/>
          <w:szCs w:val="22"/>
          <w:lang w:val="es-ES_tradnl"/>
        </w:rPr>
        <w:t>actividades</w:t>
      </w:r>
      <w:r w:rsidRPr="00C80F87">
        <w:rPr>
          <w:rFonts w:cs="Arial"/>
          <w:sz w:val="22"/>
          <w:szCs w:val="22"/>
          <w:lang w:val="es-ES_tradnl"/>
        </w:rPr>
        <w:t xml:space="preserve"> adicionales no incluidas en el alcance original del proyecto</w:t>
      </w:r>
      <w:r w:rsidRPr="00C80F87">
        <w:rPr>
          <w:rFonts w:cs="Arial"/>
          <w:sz w:val="22"/>
          <w:szCs w:val="22"/>
        </w:rPr>
        <w:t xml:space="preserve"> habitacional Cocales de </w:t>
      </w:r>
      <w:proofErr w:type="spellStart"/>
      <w:r w:rsidRPr="00C80F87">
        <w:rPr>
          <w:rFonts w:cs="Arial"/>
          <w:sz w:val="22"/>
          <w:szCs w:val="22"/>
        </w:rPr>
        <w:t>Duacarí</w:t>
      </w:r>
      <w:proofErr w:type="spellEnd"/>
      <w:r w:rsidRPr="00C80F87">
        <w:rPr>
          <w:rFonts w:cs="Arial"/>
          <w:sz w:val="22"/>
          <w:szCs w:val="22"/>
        </w:rPr>
        <w:t xml:space="preserve">, ubicado en el distrito </w:t>
      </w:r>
      <w:proofErr w:type="spellStart"/>
      <w:r w:rsidRPr="00C80F87">
        <w:rPr>
          <w:rFonts w:cs="Arial"/>
          <w:sz w:val="22"/>
          <w:szCs w:val="22"/>
        </w:rPr>
        <w:t>Duacarí</w:t>
      </w:r>
      <w:proofErr w:type="spellEnd"/>
      <w:r w:rsidRPr="00C80F87">
        <w:rPr>
          <w:rFonts w:cs="Arial"/>
          <w:sz w:val="22"/>
          <w:szCs w:val="22"/>
        </w:rPr>
        <w:t xml:space="preserve"> del cantón de Guácimo, provincia de Limón, y aprobado con el </w:t>
      </w:r>
      <w:r w:rsidRPr="00C80F87">
        <w:rPr>
          <w:rFonts w:cs="Arial"/>
          <w:sz w:val="22"/>
          <w:szCs w:val="22"/>
          <w:lang w:val="es-ES_tradnl"/>
        </w:rPr>
        <w:t>acuerdo N° 2</w:t>
      </w:r>
      <w:r w:rsidRPr="00C80F87">
        <w:rPr>
          <w:rFonts w:cs="Arial"/>
          <w:sz w:val="22"/>
          <w:szCs w:val="22"/>
        </w:rPr>
        <w:t xml:space="preserve"> de la sesión 80-2015 del 17 de diciembre de 2015.</w:t>
      </w:r>
    </w:p>
    <w:p w14:paraId="6BB97144" w14:textId="77777777" w:rsidR="00AB6F2A" w:rsidRPr="00C80F87" w:rsidRDefault="00AB6F2A" w:rsidP="00AB6F2A">
      <w:pPr>
        <w:spacing w:line="360" w:lineRule="auto"/>
        <w:jc w:val="both"/>
        <w:rPr>
          <w:rFonts w:cs="Arial"/>
          <w:sz w:val="22"/>
          <w:szCs w:val="22"/>
        </w:rPr>
      </w:pPr>
    </w:p>
    <w:p w14:paraId="443B2BD9" w14:textId="0A76324E" w:rsidR="00AB6F2A" w:rsidRPr="00C80F87" w:rsidRDefault="00AB6F2A" w:rsidP="00AB6F2A">
      <w:pPr>
        <w:spacing w:line="360" w:lineRule="auto"/>
        <w:jc w:val="both"/>
        <w:rPr>
          <w:rFonts w:cs="Arial"/>
          <w:sz w:val="22"/>
          <w:szCs w:val="22"/>
          <w:lang w:val="es-ES_tradnl"/>
        </w:rPr>
      </w:pPr>
      <w:r w:rsidRPr="00C80F87">
        <w:rPr>
          <w:rFonts w:cs="Arial"/>
          <w:b/>
          <w:sz w:val="22"/>
          <w:szCs w:val="22"/>
          <w:lang w:val="es-ES_tradnl"/>
        </w:rPr>
        <w:lastRenderedPageBreak/>
        <w:t>Segundo:</w:t>
      </w:r>
      <w:r w:rsidRPr="00C80F87">
        <w:rPr>
          <w:rFonts w:cs="Arial"/>
          <w:sz w:val="22"/>
          <w:szCs w:val="22"/>
          <w:lang w:val="es-ES_tradnl"/>
        </w:rPr>
        <w:t xml:space="preserve"> Que en dicho informe, la Dirección FOSUVI analiza y finalmente avala la solicitud de la entidad autorizada, en el sentido de financiar</w:t>
      </w:r>
      <w:r w:rsidR="00CE7D1F">
        <w:rPr>
          <w:rFonts w:cs="Arial"/>
          <w:sz w:val="22"/>
          <w:szCs w:val="22"/>
          <w:lang w:val="es-ES_tradnl"/>
        </w:rPr>
        <w:t xml:space="preserve"> la suma total de ¢79.931.599,10, que corresponde a</w:t>
      </w:r>
      <w:r w:rsidRPr="00C80F87">
        <w:rPr>
          <w:rFonts w:cs="Arial"/>
          <w:sz w:val="22"/>
          <w:szCs w:val="22"/>
          <w:lang w:val="es-ES_tradnl"/>
        </w:rPr>
        <w:t xml:space="preserve"> actividades relacionadas con </w:t>
      </w:r>
      <w:r w:rsidR="00BF254C">
        <w:rPr>
          <w:rFonts w:cs="Arial"/>
          <w:sz w:val="22"/>
          <w:szCs w:val="22"/>
          <w:lang w:val="es-ES_tradnl"/>
        </w:rPr>
        <w:t>la reparación y pintura de los techos de las viviendas, la vigilancia del proyecto, a póliza de seguro de incendio, y kilometraje y fiscalización</w:t>
      </w:r>
      <w:r w:rsidRPr="00C80F87">
        <w:rPr>
          <w:rFonts w:cs="Arial"/>
          <w:sz w:val="22"/>
          <w:szCs w:val="22"/>
          <w:lang w:val="es-ES_tradnl"/>
        </w:rPr>
        <w:t>.</w:t>
      </w:r>
    </w:p>
    <w:p w14:paraId="2D0DFE46" w14:textId="77777777" w:rsidR="00AB6F2A" w:rsidRPr="00C80F87" w:rsidRDefault="00AB6F2A" w:rsidP="00AB6F2A">
      <w:pPr>
        <w:spacing w:line="360" w:lineRule="auto"/>
        <w:jc w:val="both"/>
        <w:rPr>
          <w:rFonts w:cs="Arial"/>
          <w:sz w:val="22"/>
          <w:szCs w:val="22"/>
        </w:rPr>
      </w:pPr>
    </w:p>
    <w:p w14:paraId="0CE08020" w14:textId="7669DE83" w:rsidR="00AB6F2A" w:rsidRPr="00C80F87" w:rsidRDefault="00AB6F2A" w:rsidP="00AB6F2A">
      <w:pPr>
        <w:spacing w:line="360" w:lineRule="auto"/>
        <w:jc w:val="both"/>
        <w:rPr>
          <w:rFonts w:cs="Arial"/>
          <w:sz w:val="22"/>
          <w:szCs w:val="22"/>
          <w:lang w:val="es-ES_tradnl"/>
        </w:rPr>
      </w:pPr>
      <w:r w:rsidRPr="00C80F87">
        <w:rPr>
          <w:rFonts w:cs="Arial"/>
          <w:b/>
          <w:sz w:val="22"/>
          <w:szCs w:val="22"/>
        </w:rPr>
        <w:t xml:space="preserve">Tercero: </w:t>
      </w:r>
      <w:r w:rsidRPr="00C80F87">
        <w:rPr>
          <w:rFonts w:cs="Arial"/>
          <w:sz w:val="22"/>
          <w:szCs w:val="22"/>
        </w:rPr>
        <w:t xml:space="preserve">Que esta Junta Directiva no encuentra objeción en acoger la recomendación de la Administración, en el tanto la inversión planteada permitirá </w:t>
      </w:r>
      <w:r w:rsidR="005E5736">
        <w:rPr>
          <w:rFonts w:cs="Arial"/>
          <w:sz w:val="22"/>
          <w:szCs w:val="22"/>
        </w:rPr>
        <w:t>garantizar</w:t>
      </w:r>
      <w:r w:rsidR="006D32E6">
        <w:rPr>
          <w:rFonts w:cs="Arial"/>
          <w:sz w:val="22"/>
          <w:szCs w:val="22"/>
        </w:rPr>
        <w:t xml:space="preserve"> </w:t>
      </w:r>
      <w:r w:rsidRPr="00C80F87">
        <w:rPr>
          <w:rFonts w:cs="Arial"/>
          <w:sz w:val="22"/>
          <w:szCs w:val="22"/>
        </w:rPr>
        <w:t>la seguridad</w:t>
      </w:r>
      <w:r w:rsidR="006D32E6">
        <w:rPr>
          <w:rFonts w:cs="Arial"/>
          <w:sz w:val="22"/>
          <w:szCs w:val="22"/>
        </w:rPr>
        <w:t xml:space="preserve"> y </w:t>
      </w:r>
      <w:r w:rsidR="00432C29">
        <w:rPr>
          <w:rFonts w:cs="Arial"/>
          <w:sz w:val="22"/>
          <w:szCs w:val="22"/>
        </w:rPr>
        <w:t xml:space="preserve">la </w:t>
      </w:r>
      <w:r w:rsidR="00432C29" w:rsidRPr="00C80F87">
        <w:rPr>
          <w:rFonts w:cs="Arial"/>
          <w:sz w:val="22"/>
          <w:szCs w:val="22"/>
        </w:rPr>
        <w:t>adecuada</w:t>
      </w:r>
      <w:r w:rsidR="006D32E6">
        <w:rPr>
          <w:rFonts w:cs="Arial"/>
          <w:sz w:val="22"/>
          <w:szCs w:val="22"/>
        </w:rPr>
        <w:t xml:space="preserve"> condición de </w:t>
      </w:r>
      <w:r w:rsidRPr="00C80F87">
        <w:rPr>
          <w:rFonts w:cs="Arial"/>
          <w:sz w:val="22"/>
          <w:szCs w:val="22"/>
        </w:rPr>
        <w:t xml:space="preserve">las obras financiadas y, en consecuencia, lo que procede es modificar los parámetros del financiamiento otorgado a </w:t>
      </w:r>
      <w:proofErr w:type="spellStart"/>
      <w:r w:rsidRPr="00C80F87">
        <w:rPr>
          <w:rFonts w:cs="Arial"/>
          <w:sz w:val="22"/>
          <w:szCs w:val="22"/>
        </w:rPr>
        <w:t>Coocique</w:t>
      </w:r>
      <w:proofErr w:type="spellEnd"/>
      <w:r w:rsidRPr="00C80F87">
        <w:rPr>
          <w:rFonts w:cs="Arial"/>
          <w:sz w:val="22"/>
          <w:szCs w:val="22"/>
        </w:rPr>
        <w:t xml:space="preserve"> R.L. para el referido proyecto de vivienda, en los mismos términos que se proponen en el informe DF-OF-</w:t>
      </w:r>
      <w:r w:rsidR="006D32E6">
        <w:rPr>
          <w:rFonts w:cs="Arial"/>
          <w:sz w:val="22"/>
          <w:szCs w:val="22"/>
        </w:rPr>
        <w:t>1192</w:t>
      </w:r>
      <w:r w:rsidRPr="00C80F87">
        <w:rPr>
          <w:rFonts w:cs="Arial"/>
          <w:sz w:val="22"/>
          <w:szCs w:val="22"/>
        </w:rPr>
        <w:t>-201</w:t>
      </w:r>
      <w:r>
        <w:rPr>
          <w:rFonts w:cs="Arial"/>
          <w:sz w:val="22"/>
          <w:szCs w:val="22"/>
        </w:rPr>
        <w:t>9</w:t>
      </w:r>
      <w:r w:rsidRPr="00C80F87">
        <w:rPr>
          <w:rFonts w:cs="Arial"/>
          <w:sz w:val="22"/>
          <w:szCs w:val="22"/>
        </w:rPr>
        <w:t>.</w:t>
      </w:r>
    </w:p>
    <w:p w14:paraId="1BA0040C" w14:textId="77777777" w:rsidR="00AB6F2A" w:rsidRPr="00C80F87" w:rsidRDefault="00AB6F2A" w:rsidP="00AB6F2A">
      <w:pPr>
        <w:spacing w:line="360" w:lineRule="auto"/>
        <w:jc w:val="both"/>
        <w:rPr>
          <w:rFonts w:cs="Arial"/>
          <w:sz w:val="22"/>
          <w:szCs w:val="22"/>
        </w:rPr>
      </w:pPr>
    </w:p>
    <w:p w14:paraId="64C81194" w14:textId="77777777" w:rsidR="00AB6F2A" w:rsidRPr="00C80F87" w:rsidRDefault="00AB6F2A" w:rsidP="00AB6F2A">
      <w:pPr>
        <w:spacing w:line="360" w:lineRule="auto"/>
        <w:jc w:val="both"/>
        <w:rPr>
          <w:rFonts w:cs="Arial"/>
          <w:b/>
          <w:sz w:val="22"/>
          <w:szCs w:val="22"/>
        </w:rPr>
      </w:pPr>
      <w:r w:rsidRPr="00C80F87">
        <w:rPr>
          <w:rFonts w:cs="Arial"/>
          <w:b/>
          <w:sz w:val="22"/>
          <w:szCs w:val="22"/>
        </w:rPr>
        <w:t>Por tanto, se acuerda:</w:t>
      </w:r>
    </w:p>
    <w:p w14:paraId="6A575712" w14:textId="1668E2F4" w:rsidR="00AB6F2A" w:rsidRDefault="00AB6F2A" w:rsidP="00AB6F2A">
      <w:pPr>
        <w:spacing w:line="360" w:lineRule="auto"/>
        <w:jc w:val="both"/>
        <w:rPr>
          <w:rFonts w:cs="Arial"/>
          <w:sz w:val="22"/>
          <w:szCs w:val="22"/>
        </w:rPr>
      </w:pPr>
      <w:r w:rsidRPr="00C80F87">
        <w:rPr>
          <w:rFonts w:cs="Arial"/>
          <w:b/>
          <w:sz w:val="22"/>
          <w:szCs w:val="22"/>
          <w:lang w:val="es-ES_tradnl"/>
        </w:rPr>
        <w:t>1)</w:t>
      </w:r>
      <w:r w:rsidRPr="00C80F87">
        <w:rPr>
          <w:rFonts w:cs="Arial"/>
          <w:sz w:val="22"/>
          <w:szCs w:val="22"/>
          <w:lang w:val="es-ES_tradnl"/>
        </w:rPr>
        <w:t xml:space="preserve"> Aprobar a </w:t>
      </w:r>
      <w:proofErr w:type="spellStart"/>
      <w:r w:rsidRPr="00C80F87">
        <w:rPr>
          <w:rFonts w:cs="Arial"/>
          <w:sz w:val="22"/>
          <w:szCs w:val="22"/>
          <w:lang w:val="es-ES_tradnl"/>
        </w:rPr>
        <w:t>Coocique</w:t>
      </w:r>
      <w:proofErr w:type="spellEnd"/>
      <w:r w:rsidRPr="00C80F87">
        <w:rPr>
          <w:rFonts w:cs="Arial"/>
          <w:sz w:val="22"/>
          <w:szCs w:val="22"/>
          <w:lang w:val="es-ES_tradnl"/>
        </w:rPr>
        <w:t xml:space="preserve"> R.L., para el proyecto de vivienda Cocales de </w:t>
      </w:r>
      <w:proofErr w:type="spellStart"/>
      <w:r w:rsidRPr="00C80F87">
        <w:rPr>
          <w:rFonts w:cs="Arial"/>
          <w:sz w:val="22"/>
          <w:szCs w:val="22"/>
          <w:lang w:val="es-ES_tradnl"/>
        </w:rPr>
        <w:t>Duacarí</w:t>
      </w:r>
      <w:proofErr w:type="spellEnd"/>
      <w:r w:rsidRPr="00C80F87">
        <w:rPr>
          <w:rFonts w:cs="Arial"/>
          <w:sz w:val="22"/>
          <w:szCs w:val="22"/>
          <w:lang w:val="es-ES_tradnl"/>
        </w:rPr>
        <w:t xml:space="preserve">, un financiamiento adicional de </w:t>
      </w:r>
      <w:r w:rsidRPr="00C80F87">
        <w:rPr>
          <w:rFonts w:cs="Arial"/>
          <w:b/>
          <w:sz w:val="22"/>
          <w:szCs w:val="22"/>
          <w:lang w:val="es-ES_tradnl"/>
        </w:rPr>
        <w:t>¢</w:t>
      </w:r>
      <w:r w:rsidR="005226F5">
        <w:rPr>
          <w:rFonts w:cs="Arial"/>
          <w:b/>
          <w:sz w:val="22"/>
          <w:szCs w:val="22"/>
          <w:lang w:val="es-ES_tradnl"/>
        </w:rPr>
        <w:t>79</w:t>
      </w:r>
      <w:r w:rsidRPr="00C80F87">
        <w:rPr>
          <w:rFonts w:cs="Arial"/>
          <w:b/>
          <w:sz w:val="22"/>
          <w:szCs w:val="22"/>
          <w:lang w:val="es-ES_tradnl"/>
        </w:rPr>
        <w:t>.</w:t>
      </w:r>
      <w:r w:rsidR="005226F5">
        <w:rPr>
          <w:rFonts w:cs="Arial"/>
          <w:b/>
          <w:sz w:val="22"/>
          <w:szCs w:val="22"/>
          <w:lang w:val="es-ES_tradnl"/>
        </w:rPr>
        <w:t>931</w:t>
      </w:r>
      <w:r w:rsidRPr="00C80F87">
        <w:rPr>
          <w:rFonts w:cs="Arial"/>
          <w:b/>
          <w:sz w:val="22"/>
          <w:szCs w:val="22"/>
          <w:lang w:val="es-ES_tradnl"/>
        </w:rPr>
        <w:t>.</w:t>
      </w:r>
      <w:r w:rsidR="005226F5">
        <w:rPr>
          <w:rFonts w:cs="Arial"/>
          <w:b/>
          <w:sz w:val="22"/>
          <w:szCs w:val="22"/>
          <w:lang w:val="es-ES_tradnl"/>
        </w:rPr>
        <w:t>599</w:t>
      </w:r>
      <w:r w:rsidRPr="00C80F87">
        <w:rPr>
          <w:rFonts w:cs="Arial"/>
          <w:b/>
          <w:sz w:val="22"/>
          <w:szCs w:val="22"/>
          <w:lang w:val="es-ES_tradnl"/>
        </w:rPr>
        <w:t>,</w:t>
      </w:r>
      <w:r w:rsidR="005226F5">
        <w:rPr>
          <w:rFonts w:cs="Arial"/>
          <w:b/>
          <w:sz w:val="22"/>
          <w:szCs w:val="22"/>
          <w:lang w:val="es-ES_tradnl"/>
        </w:rPr>
        <w:t>1</w:t>
      </w:r>
      <w:r w:rsidRPr="00C80F87">
        <w:rPr>
          <w:rFonts w:cs="Arial"/>
          <w:b/>
          <w:sz w:val="22"/>
          <w:szCs w:val="22"/>
          <w:lang w:val="es-ES_tradnl"/>
        </w:rPr>
        <w:t>0</w:t>
      </w:r>
      <w:r w:rsidRPr="00C80F87">
        <w:rPr>
          <w:rFonts w:cs="Arial"/>
          <w:sz w:val="22"/>
          <w:szCs w:val="22"/>
          <w:lang w:val="es-ES_tradnl"/>
        </w:rPr>
        <w:t xml:space="preserve"> (</w:t>
      </w:r>
      <w:r w:rsidR="005226F5">
        <w:rPr>
          <w:rFonts w:cs="Arial"/>
          <w:sz w:val="22"/>
          <w:szCs w:val="22"/>
          <w:lang w:val="es-ES_tradnl"/>
        </w:rPr>
        <w:t>setenta y nueve</w:t>
      </w:r>
      <w:r w:rsidRPr="00C80F87">
        <w:rPr>
          <w:rFonts w:cs="Arial"/>
          <w:sz w:val="22"/>
          <w:szCs w:val="22"/>
          <w:lang w:val="es-ES_tradnl"/>
        </w:rPr>
        <w:t xml:space="preserve"> mill</w:t>
      </w:r>
      <w:r w:rsidR="005226F5">
        <w:rPr>
          <w:rFonts w:cs="Arial"/>
          <w:sz w:val="22"/>
          <w:szCs w:val="22"/>
          <w:lang w:val="es-ES_tradnl"/>
        </w:rPr>
        <w:t>ones</w:t>
      </w:r>
      <w:r w:rsidRPr="00C80F87">
        <w:rPr>
          <w:rFonts w:cs="Arial"/>
          <w:sz w:val="22"/>
          <w:szCs w:val="22"/>
          <w:lang w:val="es-ES_tradnl"/>
        </w:rPr>
        <w:t xml:space="preserve"> </w:t>
      </w:r>
      <w:r w:rsidR="005226F5">
        <w:rPr>
          <w:rFonts w:cs="Arial"/>
          <w:sz w:val="22"/>
          <w:szCs w:val="22"/>
          <w:lang w:val="es-ES_tradnl"/>
        </w:rPr>
        <w:t>novecientos treinta y un mil quinientos noventa y nueve colones con 10/100</w:t>
      </w:r>
      <w:r w:rsidRPr="00C80F87">
        <w:rPr>
          <w:rFonts w:cs="Arial"/>
          <w:sz w:val="22"/>
          <w:szCs w:val="22"/>
          <w:lang w:val="es-ES_tradnl"/>
        </w:rPr>
        <w:t xml:space="preserve">), para </w:t>
      </w:r>
      <w:r w:rsidR="00587FC6">
        <w:rPr>
          <w:rFonts w:cs="Arial"/>
          <w:sz w:val="22"/>
          <w:szCs w:val="22"/>
          <w:lang w:val="es-ES_tradnl"/>
        </w:rPr>
        <w:t>desarrollar</w:t>
      </w:r>
      <w:r w:rsidR="00587FC6" w:rsidRPr="00C80F87">
        <w:rPr>
          <w:rFonts w:cs="Arial"/>
          <w:sz w:val="22"/>
          <w:szCs w:val="22"/>
          <w:lang w:val="es-ES_tradnl"/>
        </w:rPr>
        <w:t xml:space="preserve"> </w:t>
      </w:r>
      <w:r w:rsidR="00587FC6">
        <w:rPr>
          <w:rFonts w:cs="Arial"/>
          <w:sz w:val="22"/>
          <w:szCs w:val="22"/>
          <w:lang w:val="es-ES_tradnl"/>
        </w:rPr>
        <w:t>actividades</w:t>
      </w:r>
      <w:r w:rsidR="00587FC6" w:rsidRPr="00C80F87">
        <w:rPr>
          <w:rFonts w:cs="Arial"/>
          <w:sz w:val="22"/>
          <w:szCs w:val="22"/>
          <w:lang w:val="es-ES_tradnl"/>
        </w:rPr>
        <w:t xml:space="preserve"> adicionales no incluidas en el alcance original del proyecto</w:t>
      </w:r>
      <w:r w:rsidR="00587FC6">
        <w:rPr>
          <w:rFonts w:cs="Arial"/>
          <w:sz w:val="22"/>
          <w:szCs w:val="22"/>
          <w:lang w:val="es-ES_tradnl"/>
        </w:rPr>
        <w:t xml:space="preserve">, </w:t>
      </w:r>
      <w:r w:rsidRPr="00C80F87">
        <w:rPr>
          <w:rFonts w:cs="Arial"/>
          <w:sz w:val="22"/>
          <w:szCs w:val="22"/>
          <w:lang w:val="es-ES_tradnl"/>
        </w:rPr>
        <w:t xml:space="preserve">de conformidad con el detalle que se consigna en el informe </w:t>
      </w:r>
      <w:r w:rsidRPr="00C80F87">
        <w:rPr>
          <w:rFonts w:cs="Arial"/>
          <w:sz w:val="22"/>
          <w:szCs w:val="22"/>
        </w:rPr>
        <w:t>DF-OF-</w:t>
      </w:r>
      <w:r w:rsidR="00587FC6">
        <w:rPr>
          <w:rFonts w:cs="Arial"/>
          <w:sz w:val="22"/>
          <w:szCs w:val="22"/>
        </w:rPr>
        <w:t>1192</w:t>
      </w:r>
      <w:r w:rsidRPr="00C80F87">
        <w:rPr>
          <w:rFonts w:cs="Arial"/>
          <w:sz w:val="22"/>
          <w:szCs w:val="22"/>
        </w:rPr>
        <w:t>-201</w:t>
      </w:r>
      <w:r>
        <w:rPr>
          <w:rFonts w:cs="Arial"/>
          <w:sz w:val="22"/>
          <w:szCs w:val="22"/>
        </w:rPr>
        <w:t>9</w:t>
      </w:r>
      <w:r w:rsidRPr="00C80F87">
        <w:rPr>
          <w:rFonts w:cs="Arial"/>
          <w:sz w:val="22"/>
          <w:szCs w:val="22"/>
        </w:rPr>
        <w:t xml:space="preserve"> de la Dirección FOSUVI.</w:t>
      </w:r>
    </w:p>
    <w:p w14:paraId="50D76AC7" w14:textId="732840B6" w:rsidR="00587FC6" w:rsidRDefault="00587FC6" w:rsidP="00AB6F2A">
      <w:pPr>
        <w:spacing w:line="360" w:lineRule="auto"/>
        <w:jc w:val="both"/>
        <w:rPr>
          <w:rFonts w:cs="Arial"/>
          <w:sz w:val="22"/>
          <w:szCs w:val="22"/>
        </w:rPr>
      </w:pPr>
    </w:p>
    <w:p w14:paraId="6A477FF3" w14:textId="7B2263B6" w:rsidR="00587FC6" w:rsidRPr="00C80F87" w:rsidRDefault="00713F7B" w:rsidP="00AB6F2A">
      <w:pPr>
        <w:spacing w:line="360" w:lineRule="auto"/>
        <w:jc w:val="both"/>
        <w:rPr>
          <w:rFonts w:cs="Arial"/>
          <w:sz w:val="22"/>
          <w:szCs w:val="22"/>
        </w:rPr>
      </w:pPr>
      <w:r w:rsidRPr="00713F7B">
        <w:rPr>
          <w:rFonts w:cs="Arial"/>
          <w:b/>
          <w:bCs/>
          <w:sz w:val="22"/>
          <w:szCs w:val="22"/>
        </w:rPr>
        <w:t>2)</w:t>
      </w:r>
      <w:r>
        <w:rPr>
          <w:rFonts w:cs="Arial"/>
          <w:sz w:val="22"/>
          <w:szCs w:val="22"/>
        </w:rPr>
        <w:t xml:space="preserve"> </w:t>
      </w:r>
      <w:r w:rsidR="00587FC6">
        <w:rPr>
          <w:rFonts w:cs="Arial"/>
          <w:sz w:val="22"/>
          <w:szCs w:val="22"/>
        </w:rPr>
        <w:t>Los montos correspondientes al pago de vigilancia y kilometraje, serán liquidables.  En consecuencia, si antes de la fecha final se logran efectuar las formalizaciones y la entrega de las viviendas, se podrá interrumpir el pago de dichos rubros.</w:t>
      </w:r>
    </w:p>
    <w:p w14:paraId="33B4347E" w14:textId="533F0034" w:rsidR="00AB6F2A" w:rsidRDefault="00AB6F2A" w:rsidP="00AB6F2A">
      <w:pPr>
        <w:spacing w:line="360" w:lineRule="auto"/>
        <w:jc w:val="both"/>
        <w:rPr>
          <w:rFonts w:cs="Arial"/>
          <w:sz w:val="22"/>
          <w:szCs w:val="22"/>
        </w:rPr>
      </w:pPr>
    </w:p>
    <w:p w14:paraId="56D9CA64" w14:textId="34546A44" w:rsidR="00587FC6" w:rsidRDefault="00713F7B" w:rsidP="00AB6F2A">
      <w:pPr>
        <w:spacing w:line="360" w:lineRule="auto"/>
        <w:jc w:val="both"/>
        <w:rPr>
          <w:rFonts w:cs="Arial"/>
          <w:sz w:val="22"/>
          <w:szCs w:val="22"/>
        </w:rPr>
      </w:pPr>
      <w:r w:rsidRPr="00713F7B">
        <w:rPr>
          <w:rFonts w:cs="Arial"/>
          <w:b/>
          <w:bCs/>
          <w:sz w:val="22"/>
          <w:szCs w:val="22"/>
        </w:rPr>
        <w:t>3)</w:t>
      </w:r>
      <w:r>
        <w:rPr>
          <w:rFonts w:cs="Arial"/>
          <w:sz w:val="22"/>
          <w:szCs w:val="22"/>
        </w:rPr>
        <w:t xml:space="preserve"> Se </w:t>
      </w:r>
      <w:r w:rsidR="00385B5B">
        <w:rPr>
          <w:rFonts w:cs="Arial"/>
          <w:sz w:val="22"/>
          <w:szCs w:val="22"/>
        </w:rPr>
        <w:t>previene</w:t>
      </w:r>
      <w:r>
        <w:rPr>
          <w:rFonts w:cs="Arial"/>
          <w:sz w:val="22"/>
          <w:szCs w:val="22"/>
        </w:rPr>
        <w:t xml:space="preserve"> a </w:t>
      </w:r>
      <w:proofErr w:type="spellStart"/>
      <w:r w:rsidR="003D37BB">
        <w:rPr>
          <w:rFonts w:cs="Arial"/>
          <w:sz w:val="22"/>
          <w:szCs w:val="22"/>
        </w:rPr>
        <w:t>Coocique</w:t>
      </w:r>
      <w:proofErr w:type="spellEnd"/>
      <w:r w:rsidR="003D37BB">
        <w:rPr>
          <w:rFonts w:cs="Arial"/>
          <w:sz w:val="22"/>
          <w:szCs w:val="22"/>
        </w:rPr>
        <w:t xml:space="preserve"> R.L.</w:t>
      </w:r>
      <w:r>
        <w:rPr>
          <w:rFonts w:cs="Arial"/>
          <w:sz w:val="22"/>
          <w:szCs w:val="22"/>
        </w:rPr>
        <w:t>,</w:t>
      </w:r>
      <w:r w:rsidR="00587FC6">
        <w:rPr>
          <w:rFonts w:cs="Arial"/>
          <w:sz w:val="22"/>
          <w:szCs w:val="22"/>
        </w:rPr>
        <w:t xml:space="preserve"> </w:t>
      </w:r>
      <w:r>
        <w:rPr>
          <w:rFonts w:cs="Arial"/>
          <w:sz w:val="22"/>
          <w:szCs w:val="22"/>
        </w:rPr>
        <w:t xml:space="preserve">que </w:t>
      </w:r>
      <w:r w:rsidR="00587FC6">
        <w:rPr>
          <w:rFonts w:cs="Arial"/>
          <w:sz w:val="22"/>
          <w:szCs w:val="22"/>
        </w:rPr>
        <w:t xml:space="preserve">deberá formalizar todas las operaciones, dentro del plazo establecido por esta </w:t>
      </w:r>
      <w:r w:rsidR="00587FC6" w:rsidRPr="00587FC6">
        <w:rPr>
          <w:rFonts w:cs="Arial"/>
          <w:sz w:val="22"/>
          <w:szCs w:val="22"/>
          <w:lang w:val="es-CR"/>
        </w:rPr>
        <w:t>Junta Directiva</w:t>
      </w:r>
      <w:r w:rsidR="00587FC6">
        <w:rPr>
          <w:rFonts w:cs="Arial"/>
          <w:sz w:val="22"/>
          <w:szCs w:val="22"/>
          <w:lang w:val="es-CR"/>
        </w:rPr>
        <w:t xml:space="preserve"> en el acuerdo N° 9 de la sesión 44-2019, del 10 de junio de 2019.  En caso de que</w:t>
      </w:r>
      <w:r w:rsidR="003D37BB">
        <w:rPr>
          <w:rFonts w:cs="Arial"/>
          <w:sz w:val="22"/>
          <w:szCs w:val="22"/>
          <w:lang w:val="es-CR"/>
        </w:rPr>
        <w:t xml:space="preserve"> dicha</w:t>
      </w:r>
      <w:r w:rsidR="00587FC6">
        <w:rPr>
          <w:rFonts w:cs="Arial"/>
          <w:sz w:val="22"/>
          <w:szCs w:val="22"/>
          <w:lang w:val="es-CR"/>
        </w:rPr>
        <w:t xml:space="preserve"> entidad no tenga justificación válida ante eventuales atrasos en la formalización de las operaciones, la seguridad, el mantenimiento y el resguardo de la inversión del proyecto correrá por cuenta y riesgo de </w:t>
      </w:r>
      <w:r w:rsidR="003D37BB">
        <w:rPr>
          <w:rFonts w:cs="Arial"/>
          <w:sz w:val="22"/>
          <w:szCs w:val="22"/>
          <w:lang w:val="es-CR"/>
        </w:rPr>
        <w:t>esa</w:t>
      </w:r>
      <w:r w:rsidR="00587FC6">
        <w:rPr>
          <w:rFonts w:cs="Arial"/>
          <w:sz w:val="22"/>
          <w:szCs w:val="22"/>
          <w:lang w:val="es-CR"/>
        </w:rPr>
        <w:t xml:space="preserve"> entidad autorizada. </w:t>
      </w:r>
    </w:p>
    <w:p w14:paraId="3AE57D1A" w14:textId="10FD15DB" w:rsidR="00587FC6" w:rsidRDefault="00587FC6" w:rsidP="00AB6F2A">
      <w:pPr>
        <w:spacing w:line="360" w:lineRule="auto"/>
        <w:jc w:val="both"/>
        <w:rPr>
          <w:rFonts w:cs="Arial"/>
          <w:sz w:val="22"/>
          <w:szCs w:val="22"/>
        </w:rPr>
      </w:pPr>
    </w:p>
    <w:p w14:paraId="3A1CE076" w14:textId="31E1EF19" w:rsidR="00C27EF8" w:rsidRDefault="00713F7B" w:rsidP="00C27EF8">
      <w:pPr>
        <w:spacing w:line="360" w:lineRule="auto"/>
        <w:jc w:val="both"/>
        <w:rPr>
          <w:rFonts w:cs="Arial"/>
          <w:sz w:val="22"/>
          <w:szCs w:val="22"/>
        </w:rPr>
      </w:pPr>
      <w:r>
        <w:rPr>
          <w:rFonts w:cs="Arial"/>
          <w:b/>
          <w:sz w:val="22"/>
          <w:szCs w:val="22"/>
        </w:rPr>
        <w:t>4</w:t>
      </w:r>
      <w:r w:rsidR="00AB6F2A" w:rsidRPr="00C80F87">
        <w:rPr>
          <w:rFonts w:cs="Arial"/>
          <w:b/>
          <w:sz w:val="22"/>
          <w:szCs w:val="22"/>
        </w:rPr>
        <w:t>)</w:t>
      </w:r>
      <w:r w:rsidR="00AB6F2A" w:rsidRPr="00C80F87">
        <w:rPr>
          <w:rFonts w:cs="Arial"/>
          <w:sz w:val="22"/>
          <w:szCs w:val="22"/>
        </w:rPr>
        <w:t xml:space="preserve"> </w:t>
      </w:r>
      <w:r w:rsidR="00AB6F2A">
        <w:rPr>
          <w:rFonts w:cs="Arial"/>
          <w:sz w:val="22"/>
          <w:szCs w:val="22"/>
        </w:rPr>
        <w:t>Deberá realizarse una adenda al contrato de administración de recursos, por el monto</w:t>
      </w:r>
      <w:r>
        <w:rPr>
          <w:rFonts w:cs="Arial"/>
          <w:sz w:val="22"/>
          <w:szCs w:val="22"/>
        </w:rPr>
        <w:t xml:space="preserve"> del financiamiento adicional aprobado </w:t>
      </w:r>
      <w:r w:rsidR="00AB6F2A">
        <w:rPr>
          <w:rFonts w:cs="Arial"/>
          <w:sz w:val="22"/>
          <w:szCs w:val="22"/>
        </w:rPr>
        <w:t xml:space="preserve">en </w:t>
      </w:r>
      <w:r>
        <w:rPr>
          <w:rFonts w:cs="Arial"/>
          <w:sz w:val="22"/>
          <w:szCs w:val="22"/>
        </w:rPr>
        <w:t>esta resolución</w:t>
      </w:r>
      <w:r w:rsidR="00AB6F2A">
        <w:rPr>
          <w:rFonts w:cs="Arial"/>
          <w:sz w:val="22"/>
          <w:szCs w:val="22"/>
        </w:rPr>
        <w:t>.</w:t>
      </w:r>
    </w:p>
    <w:p w14:paraId="00DBE651" w14:textId="77777777" w:rsidR="00C27EF8" w:rsidRPr="00AB2826" w:rsidRDefault="00C27EF8" w:rsidP="00C27EF8">
      <w:pPr>
        <w:pStyle w:val="Ttulo2"/>
        <w:spacing w:line="360" w:lineRule="auto"/>
        <w:rPr>
          <w:rFonts w:cs="Arial"/>
          <w:szCs w:val="22"/>
          <w:lang w:val="es-ES_tradnl"/>
        </w:rPr>
      </w:pPr>
      <w:r w:rsidRPr="00AB2826">
        <w:rPr>
          <w:rFonts w:cs="Arial"/>
          <w:szCs w:val="22"/>
        </w:rPr>
        <w:lastRenderedPageBreak/>
        <w:t>Acuerdo Unánime</w:t>
      </w:r>
      <w:r w:rsidRPr="00C27EF8">
        <w:rPr>
          <w:rFonts w:cs="Arial"/>
          <w:szCs w:val="22"/>
        </w:rPr>
        <w:t xml:space="preserve"> </w:t>
      </w:r>
      <w:r>
        <w:rPr>
          <w:rFonts w:cs="Arial"/>
          <w:szCs w:val="22"/>
        </w:rPr>
        <w:t>y Firme</w:t>
      </w:r>
      <w:r w:rsidRPr="00AB2826">
        <w:rPr>
          <w:rFonts w:cs="Arial"/>
          <w:szCs w:val="22"/>
        </w:rPr>
        <w:t>.-</w:t>
      </w:r>
    </w:p>
    <w:p w14:paraId="0F1F5492" w14:textId="77777777" w:rsidR="00C27EF8" w:rsidRPr="00D14EAF" w:rsidRDefault="00C27EF8" w:rsidP="00C27EF8">
      <w:pPr>
        <w:spacing w:line="360" w:lineRule="auto"/>
        <w:jc w:val="both"/>
        <w:rPr>
          <w:rFonts w:cs="Arial"/>
          <w:b/>
          <w:sz w:val="22"/>
        </w:rPr>
      </w:pPr>
      <w:r w:rsidRPr="00D14EAF">
        <w:rPr>
          <w:rFonts w:cs="Arial"/>
          <w:b/>
          <w:sz w:val="22"/>
        </w:rPr>
        <w:t>************</w:t>
      </w:r>
    </w:p>
    <w:p w14:paraId="3FFC1FC9" w14:textId="77777777" w:rsidR="00C27EF8" w:rsidRDefault="00C27EF8" w:rsidP="00C27EF8">
      <w:pPr>
        <w:spacing w:line="360" w:lineRule="auto"/>
        <w:jc w:val="both"/>
        <w:rPr>
          <w:rFonts w:cs="Arial"/>
          <w:sz w:val="22"/>
          <w:szCs w:val="22"/>
        </w:rPr>
      </w:pPr>
    </w:p>
    <w:p w14:paraId="465C3095"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3AFBFCE0" w14:textId="77777777" w:rsidR="00F40D5A" w:rsidRPr="0086404E" w:rsidRDefault="00F40D5A" w:rsidP="00F40D5A">
      <w:pPr>
        <w:spacing w:line="360" w:lineRule="auto"/>
        <w:ind w:right="51"/>
        <w:jc w:val="both"/>
        <w:rPr>
          <w:rFonts w:cs="Arial"/>
          <w:b/>
          <w:sz w:val="22"/>
          <w:szCs w:val="22"/>
        </w:rPr>
      </w:pPr>
      <w:r w:rsidRPr="0086404E">
        <w:rPr>
          <w:rFonts w:cs="Arial"/>
          <w:b/>
          <w:sz w:val="22"/>
          <w:szCs w:val="22"/>
        </w:rPr>
        <w:t>Considerando:</w:t>
      </w:r>
    </w:p>
    <w:p w14:paraId="7020EC92" w14:textId="3397E9EF" w:rsidR="00F40D5A" w:rsidRPr="0086404E" w:rsidRDefault="00F40D5A" w:rsidP="00F40D5A">
      <w:pPr>
        <w:spacing w:line="360" w:lineRule="auto"/>
        <w:jc w:val="both"/>
        <w:rPr>
          <w:rFonts w:cs="Arial"/>
          <w:color w:val="000000"/>
          <w:sz w:val="22"/>
          <w:szCs w:val="22"/>
        </w:rPr>
      </w:pPr>
      <w:r w:rsidRPr="0086404E">
        <w:rPr>
          <w:rFonts w:cs="Arial"/>
          <w:b/>
          <w:sz w:val="22"/>
          <w:szCs w:val="22"/>
        </w:rPr>
        <w:t>Primero:</w:t>
      </w:r>
      <w:r w:rsidRPr="0086404E">
        <w:rPr>
          <w:rFonts w:cs="Arial"/>
          <w:sz w:val="22"/>
          <w:szCs w:val="22"/>
        </w:rPr>
        <w:t xml:space="preserve"> Que por medio del oficio GG-ME-</w:t>
      </w:r>
      <w:r w:rsidR="0095574B">
        <w:rPr>
          <w:rFonts w:cs="Arial"/>
          <w:sz w:val="22"/>
          <w:szCs w:val="22"/>
        </w:rPr>
        <w:t>1078</w:t>
      </w:r>
      <w:r w:rsidRPr="0086404E">
        <w:rPr>
          <w:rFonts w:cs="Arial"/>
          <w:sz w:val="22"/>
          <w:szCs w:val="22"/>
        </w:rPr>
        <w:t>-201</w:t>
      </w:r>
      <w:r w:rsidR="0095574B">
        <w:rPr>
          <w:rFonts w:cs="Arial"/>
          <w:sz w:val="22"/>
          <w:szCs w:val="22"/>
        </w:rPr>
        <w:t>9</w:t>
      </w:r>
      <w:r w:rsidRPr="0086404E">
        <w:rPr>
          <w:rFonts w:cs="Arial"/>
          <w:sz w:val="22"/>
          <w:szCs w:val="22"/>
        </w:rPr>
        <w:t xml:space="preserve"> del </w:t>
      </w:r>
      <w:r w:rsidR="0095574B">
        <w:rPr>
          <w:rFonts w:cs="Arial"/>
          <w:sz w:val="22"/>
          <w:szCs w:val="22"/>
        </w:rPr>
        <w:t>11</w:t>
      </w:r>
      <w:r w:rsidRPr="0086404E">
        <w:rPr>
          <w:rFonts w:cs="Arial"/>
          <w:sz w:val="22"/>
          <w:szCs w:val="22"/>
        </w:rPr>
        <w:t xml:space="preserve"> de </w:t>
      </w:r>
      <w:r>
        <w:rPr>
          <w:rFonts w:cs="Arial"/>
          <w:sz w:val="22"/>
          <w:szCs w:val="22"/>
        </w:rPr>
        <w:t>octubre</w:t>
      </w:r>
      <w:r w:rsidRPr="0086404E">
        <w:rPr>
          <w:rFonts w:cs="Arial"/>
          <w:sz w:val="22"/>
          <w:szCs w:val="22"/>
        </w:rPr>
        <w:t xml:space="preserve"> de 201</w:t>
      </w:r>
      <w:r w:rsidR="0095574B">
        <w:rPr>
          <w:rFonts w:cs="Arial"/>
          <w:sz w:val="22"/>
          <w:szCs w:val="22"/>
        </w:rPr>
        <w:t>9</w:t>
      </w:r>
      <w:r w:rsidRPr="0086404E">
        <w:rPr>
          <w:rFonts w:cs="Arial"/>
          <w:sz w:val="22"/>
          <w:szCs w:val="22"/>
        </w:rPr>
        <w:t xml:space="preserve">, la Gerencia General avala y somete a la consideración de esta Junta Directiva el informe </w:t>
      </w:r>
      <w:r w:rsidRPr="00FE5CD7">
        <w:rPr>
          <w:rFonts w:cs="Arial"/>
          <w:sz w:val="22"/>
          <w:szCs w:val="22"/>
        </w:rPr>
        <w:t>DF-OF-</w:t>
      </w:r>
      <w:r>
        <w:rPr>
          <w:rFonts w:cs="Arial"/>
          <w:sz w:val="22"/>
          <w:szCs w:val="22"/>
        </w:rPr>
        <w:t>11</w:t>
      </w:r>
      <w:r w:rsidR="0095574B">
        <w:rPr>
          <w:rFonts w:cs="Arial"/>
          <w:sz w:val="22"/>
          <w:szCs w:val="22"/>
        </w:rPr>
        <w:t>91</w:t>
      </w:r>
      <w:r>
        <w:rPr>
          <w:rFonts w:cs="Arial"/>
          <w:sz w:val="22"/>
          <w:szCs w:val="22"/>
        </w:rPr>
        <w:t>-201</w:t>
      </w:r>
      <w:r w:rsidR="0095574B">
        <w:rPr>
          <w:rFonts w:cs="Arial"/>
          <w:sz w:val="22"/>
          <w:szCs w:val="22"/>
        </w:rPr>
        <w:t>9</w:t>
      </w:r>
      <w:r w:rsidRPr="0086404E">
        <w:rPr>
          <w:rFonts w:cs="Arial"/>
          <w:color w:val="000000"/>
          <w:sz w:val="22"/>
          <w:szCs w:val="22"/>
        </w:rPr>
        <w:t xml:space="preserve"> de la Dirección FOSUVI, que contiene los resultados del estudio realizado a la solicitud del Grupo Mutual Alajuela – La Vivienda </w:t>
      </w:r>
      <w:r w:rsidRPr="0086404E">
        <w:rPr>
          <w:rFonts w:cs="Arial"/>
          <w:color w:val="000000"/>
          <w:sz w:val="22"/>
          <w:szCs w:val="22"/>
          <w:lang w:val="es-ES_tradnl"/>
        </w:rPr>
        <w:t>de Ahorro y Préstamo (Grupo Mutual)</w:t>
      </w:r>
      <w:r w:rsidRPr="0086404E">
        <w:rPr>
          <w:rFonts w:cs="Arial"/>
          <w:color w:val="000000"/>
          <w:sz w:val="22"/>
          <w:szCs w:val="22"/>
        </w:rPr>
        <w:t xml:space="preserve">, </w:t>
      </w:r>
      <w:r w:rsidRPr="0086404E">
        <w:rPr>
          <w:rFonts w:cs="Arial"/>
          <w:sz w:val="22"/>
          <w:szCs w:val="22"/>
        </w:rPr>
        <w:t xml:space="preserve">para financiar, al amparo del artículo 59 de la Ley del Sistema Financiero Nacional para la Vivienda, actividades </w:t>
      </w:r>
      <w:r w:rsidRPr="0086404E">
        <w:rPr>
          <w:rFonts w:cs="Arial"/>
          <w:sz w:val="22"/>
          <w:szCs w:val="22"/>
          <w:lang w:val="es-ES_tradnl"/>
        </w:rPr>
        <w:t xml:space="preserve">adicionales </w:t>
      </w:r>
      <w:r w:rsidRPr="0086404E">
        <w:rPr>
          <w:rFonts w:cs="Arial"/>
          <w:sz w:val="22"/>
          <w:szCs w:val="22"/>
        </w:rPr>
        <w:t xml:space="preserve">no contempladas en el presupuesto original del proyecto Condominio Vertical San Martín, ubicado en el distrito San Antonio del cantón de Belén, provincia de Heredia, y aprobado por medio del </w:t>
      </w:r>
      <w:r w:rsidRPr="0086404E">
        <w:rPr>
          <w:rFonts w:cs="Arial"/>
          <w:sz w:val="22"/>
          <w:szCs w:val="22"/>
          <w:lang w:val="es-ES_tradnl"/>
        </w:rPr>
        <w:t>acuerdo N° 18</w:t>
      </w:r>
      <w:r w:rsidRPr="0086404E">
        <w:rPr>
          <w:rFonts w:cs="Arial"/>
          <w:sz w:val="22"/>
          <w:szCs w:val="22"/>
        </w:rPr>
        <w:t xml:space="preserve"> de la sesión 64-2015 del 28 de setiembre de 2015</w:t>
      </w:r>
      <w:r w:rsidRPr="0086404E">
        <w:rPr>
          <w:rFonts w:cs="Arial"/>
          <w:color w:val="000000"/>
          <w:sz w:val="22"/>
          <w:szCs w:val="22"/>
        </w:rPr>
        <w:t>.</w:t>
      </w:r>
    </w:p>
    <w:p w14:paraId="3A209D04" w14:textId="77777777" w:rsidR="00F40D5A" w:rsidRPr="0086404E" w:rsidRDefault="00F40D5A" w:rsidP="00F40D5A">
      <w:pPr>
        <w:spacing w:line="360" w:lineRule="auto"/>
        <w:jc w:val="both"/>
        <w:rPr>
          <w:rFonts w:cs="Arial"/>
          <w:b/>
          <w:sz w:val="22"/>
          <w:szCs w:val="22"/>
        </w:rPr>
      </w:pPr>
    </w:p>
    <w:p w14:paraId="10348596" w14:textId="0B7BF226" w:rsidR="00F40D5A" w:rsidRPr="0086404E" w:rsidRDefault="00F40D5A" w:rsidP="00F40D5A">
      <w:pPr>
        <w:spacing w:line="360" w:lineRule="auto"/>
        <w:ind w:right="51"/>
        <w:jc w:val="both"/>
        <w:rPr>
          <w:rFonts w:cs="Arial"/>
          <w:sz w:val="22"/>
          <w:szCs w:val="22"/>
        </w:rPr>
      </w:pPr>
      <w:r w:rsidRPr="0086404E">
        <w:rPr>
          <w:rFonts w:cs="Arial"/>
          <w:b/>
          <w:sz w:val="22"/>
          <w:szCs w:val="22"/>
          <w:lang w:val="es-ES_tradnl"/>
        </w:rPr>
        <w:t>Segundo:</w:t>
      </w:r>
      <w:r w:rsidRPr="0086404E">
        <w:rPr>
          <w:rFonts w:cs="Arial"/>
          <w:sz w:val="22"/>
          <w:szCs w:val="22"/>
          <w:lang w:val="es-ES_tradnl"/>
        </w:rPr>
        <w:t xml:space="preserve"> Que en dicho informe, la Dirección FOSUVI analiza y finalmente se manifiesta a favor de acoger la solicitud de la entidad autorizada, en el sentido de </w:t>
      </w:r>
      <w:r w:rsidR="0095574B">
        <w:rPr>
          <w:rFonts w:cs="Arial"/>
          <w:sz w:val="22"/>
          <w:szCs w:val="22"/>
          <w:lang w:val="es-ES_tradnl"/>
        </w:rPr>
        <w:t xml:space="preserve">financiar </w:t>
      </w:r>
      <w:r>
        <w:rPr>
          <w:rFonts w:cs="Arial"/>
          <w:sz w:val="22"/>
          <w:szCs w:val="22"/>
        </w:rPr>
        <w:t xml:space="preserve">un monto total </w:t>
      </w:r>
      <w:r>
        <w:rPr>
          <w:rFonts w:cs="Arial"/>
          <w:sz w:val="22"/>
          <w:szCs w:val="22"/>
          <w:lang w:val="es-ES_tradnl"/>
        </w:rPr>
        <w:t xml:space="preserve">de </w:t>
      </w:r>
      <w:r w:rsidRPr="00110579">
        <w:rPr>
          <w:rFonts w:cs="Arial"/>
          <w:sz w:val="22"/>
          <w:szCs w:val="22"/>
          <w:lang w:val="es-ES_tradnl"/>
        </w:rPr>
        <w:t>¢</w:t>
      </w:r>
      <w:r w:rsidR="009A410E">
        <w:rPr>
          <w:rFonts w:cs="Arial"/>
          <w:sz w:val="22"/>
          <w:szCs w:val="22"/>
          <w:lang w:val="es-ES_tradnl"/>
        </w:rPr>
        <w:t>3</w:t>
      </w:r>
      <w:r>
        <w:rPr>
          <w:rFonts w:cs="Arial"/>
          <w:sz w:val="22"/>
          <w:szCs w:val="22"/>
          <w:lang w:val="es-ES_tradnl"/>
        </w:rPr>
        <w:t>.</w:t>
      </w:r>
      <w:r w:rsidR="009A410E">
        <w:rPr>
          <w:rFonts w:cs="Arial"/>
          <w:sz w:val="22"/>
          <w:szCs w:val="22"/>
          <w:lang w:val="es-ES_tradnl"/>
        </w:rPr>
        <w:t>516.</w:t>
      </w:r>
      <w:r w:rsidR="001D4E85">
        <w:rPr>
          <w:rFonts w:cs="Arial"/>
          <w:sz w:val="22"/>
          <w:szCs w:val="22"/>
          <w:lang w:val="es-ES_tradnl"/>
        </w:rPr>
        <w:t>387</w:t>
      </w:r>
      <w:r>
        <w:rPr>
          <w:rFonts w:cs="Arial"/>
          <w:sz w:val="22"/>
          <w:szCs w:val="22"/>
          <w:lang w:val="es-ES_tradnl"/>
        </w:rPr>
        <w:t>,</w:t>
      </w:r>
      <w:r w:rsidR="001D4E85">
        <w:rPr>
          <w:rFonts w:cs="Arial"/>
          <w:sz w:val="22"/>
          <w:szCs w:val="22"/>
          <w:lang w:val="es-ES_tradnl"/>
        </w:rPr>
        <w:t>12</w:t>
      </w:r>
      <w:r>
        <w:rPr>
          <w:rFonts w:cs="Arial"/>
          <w:sz w:val="22"/>
          <w:szCs w:val="22"/>
          <w:lang w:val="es-ES_tradnl"/>
        </w:rPr>
        <w:t>, que comprende la vigilancia por un periodo que va de</w:t>
      </w:r>
      <w:r w:rsidR="001D4E85">
        <w:rPr>
          <w:rFonts w:cs="Arial"/>
          <w:sz w:val="22"/>
          <w:szCs w:val="22"/>
          <w:lang w:val="es-ES_tradnl"/>
        </w:rPr>
        <w:t xml:space="preserve"> enero de 2019 a abril de 2019</w:t>
      </w:r>
      <w:r>
        <w:rPr>
          <w:rFonts w:cs="Arial"/>
          <w:sz w:val="22"/>
          <w:szCs w:val="22"/>
          <w:lang w:val="es-ES_tradnl"/>
        </w:rPr>
        <w:t>, distribuido en dos guardas de seguridad</w:t>
      </w:r>
      <w:r>
        <w:rPr>
          <w:rFonts w:cs="Arial"/>
          <w:sz w:val="22"/>
          <w:szCs w:val="22"/>
        </w:rPr>
        <w:t>.</w:t>
      </w:r>
    </w:p>
    <w:p w14:paraId="49F58AE2" w14:textId="77777777" w:rsidR="00F40D5A" w:rsidRPr="0086404E" w:rsidRDefault="00F40D5A" w:rsidP="00F40D5A">
      <w:pPr>
        <w:spacing w:line="360" w:lineRule="auto"/>
        <w:ind w:right="51"/>
        <w:jc w:val="both"/>
        <w:rPr>
          <w:rFonts w:cs="Arial"/>
          <w:sz w:val="22"/>
          <w:szCs w:val="22"/>
        </w:rPr>
      </w:pPr>
    </w:p>
    <w:p w14:paraId="6BDDCD33" w14:textId="72C1A95E" w:rsidR="00F40D5A" w:rsidRPr="0086404E" w:rsidRDefault="00F40D5A" w:rsidP="00F40D5A">
      <w:pPr>
        <w:spacing w:line="360" w:lineRule="auto"/>
        <w:jc w:val="both"/>
        <w:rPr>
          <w:rFonts w:cs="Arial"/>
          <w:color w:val="000000"/>
          <w:sz w:val="22"/>
          <w:szCs w:val="22"/>
          <w:lang w:val="es-ES_tradnl"/>
        </w:rPr>
      </w:pPr>
      <w:r w:rsidRPr="0086404E">
        <w:rPr>
          <w:rFonts w:cs="Arial"/>
          <w:b/>
          <w:sz w:val="22"/>
          <w:szCs w:val="22"/>
        </w:rPr>
        <w:t xml:space="preserve">Tercero: </w:t>
      </w:r>
      <w:r w:rsidRPr="0086404E">
        <w:rPr>
          <w:rFonts w:cs="Arial"/>
          <w:color w:val="000000"/>
          <w:sz w:val="22"/>
          <w:szCs w:val="22"/>
        </w:rPr>
        <w:t xml:space="preserve">Que esta Junta Directiva no encuentra objeción en acoger la recomendación de la Administración, en el tanto la inversión planteada permitirá mejorar la seguridad de las obras financiadas y, en consecuencia, lo que procede es modificar los parámetros del financiamiento otorgado al Grupo Mutual para el referido proyecto de vivienda, en los mismos términos que se proponen en el informe </w:t>
      </w:r>
      <w:r w:rsidRPr="00FE5CD7">
        <w:rPr>
          <w:rFonts w:cs="Arial"/>
          <w:sz w:val="22"/>
          <w:szCs w:val="22"/>
        </w:rPr>
        <w:t>DF-OF-</w:t>
      </w:r>
      <w:r>
        <w:rPr>
          <w:rFonts w:cs="Arial"/>
          <w:sz w:val="22"/>
          <w:szCs w:val="22"/>
        </w:rPr>
        <w:t>11</w:t>
      </w:r>
      <w:r w:rsidR="001D4E85">
        <w:rPr>
          <w:rFonts w:cs="Arial"/>
          <w:sz w:val="22"/>
          <w:szCs w:val="22"/>
        </w:rPr>
        <w:t>91</w:t>
      </w:r>
      <w:r>
        <w:rPr>
          <w:rFonts w:cs="Arial"/>
          <w:sz w:val="22"/>
          <w:szCs w:val="22"/>
        </w:rPr>
        <w:t>-201</w:t>
      </w:r>
      <w:r w:rsidR="001D4E85">
        <w:rPr>
          <w:rFonts w:cs="Arial"/>
          <w:sz w:val="22"/>
          <w:szCs w:val="22"/>
        </w:rPr>
        <w:t>9</w:t>
      </w:r>
      <w:r w:rsidRPr="0086404E">
        <w:rPr>
          <w:rFonts w:cs="Arial"/>
          <w:color w:val="000000"/>
          <w:sz w:val="22"/>
          <w:szCs w:val="22"/>
        </w:rPr>
        <w:t>.</w:t>
      </w:r>
    </w:p>
    <w:p w14:paraId="37161A35" w14:textId="77777777" w:rsidR="00F40D5A" w:rsidRPr="0086404E" w:rsidRDefault="00F40D5A" w:rsidP="00F40D5A">
      <w:pPr>
        <w:spacing w:line="360" w:lineRule="auto"/>
        <w:jc w:val="both"/>
        <w:rPr>
          <w:rFonts w:cs="Arial"/>
          <w:color w:val="000000"/>
          <w:sz w:val="22"/>
          <w:szCs w:val="22"/>
        </w:rPr>
      </w:pPr>
    </w:p>
    <w:p w14:paraId="65F846AF" w14:textId="77777777" w:rsidR="00F40D5A" w:rsidRPr="0086404E" w:rsidRDefault="00F40D5A" w:rsidP="00F40D5A">
      <w:pPr>
        <w:spacing w:line="360" w:lineRule="auto"/>
        <w:jc w:val="both"/>
        <w:rPr>
          <w:rFonts w:cs="Arial"/>
          <w:b/>
          <w:sz w:val="22"/>
          <w:szCs w:val="22"/>
        </w:rPr>
      </w:pPr>
      <w:r w:rsidRPr="0086404E">
        <w:rPr>
          <w:rFonts w:cs="Arial"/>
          <w:b/>
          <w:sz w:val="22"/>
          <w:szCs w:val="22"/>
        </w:rPr>
        <w:t>Por tanto, se acuerda:</w:t>
      </w:r>
    </w:p>
    <w:p w14:paraId="00BC82D7" w14:textId="71536E7B" w:rsidR="00F40D5A" w:rsidRPr="0086404E" w:rsidRDefault="00F40D5A" w:rsidP="00F40D5A">
      <w:pPr>
        <w:spacing w:line="360" w:lineRule="auto"/>
        <w:jc w:val="both"/>
        <w:rPr>
          <w:rFonts w:cs="Arial"/>
          <w:color w:val="000000"/>
          <w:sz w:val="22"/>
          <w:szCs w:val="22"/>
        </w:rPr>
      </w:pPr>
      <w:r w:rsidRPr="0086404E">
        <w:rPr>
          <w:rFonts w:cs="Arial"/>
          <w:b/>
          <w:sz w:val="22"/>
          <w:szCs w:val="22"/>
          <w:lang w:val="es-ES_tradnl"/>
        </w:rPr>
        <w:t>1)</w:t>
      </w:r>
      <w:r w:rsidRPr="0086404E">
        <w:rPr>
          <w:rFonts w:cs="Arial"/>
          <w:sz w:val="22"/>
          <w:szCs w:val="22"/>
          <w:lang w:val="es-ES_tradnl"/>
        </w:rPr>
        <w:t xml:space="preserve"> Aprobar al Grupo Mutual Alajuela – La Vivienda de Ahorro y Préstamo, un financiamiento adicional de </w:t>
      </w:r>
      <w:r w:rsidRPr="0086404E">
        <w:rPr>
          <w:rFonts w:cs="Arial"/>
          <w:b/>
          <w:sz w:val="22"/>
          <w:szCs w:val="22"/>
          <w:lang w:val="es-ES_tradnl"/>
        </w:rPr>
        <w:t>¢</w:t>
      </w:r>
      <w:r w:rsidR="001D4E85">
        <w:rPr>
          <w:rFonts w:cs="Arial"/>
          <w:b/>
          <w:sz w:val="22"/>
          <w:szCs w:val="22"/>
          <w:lang w:val="es-ES_tradnl"/>
        </w:rPr>
        <w:t>3</w:t>
      </w:r>
      <w:r w:rsidRPr="005E7D46">
        <w:rPr>
          <w:rFonts w:cs="Arial"/>
          <w:b/>
          <w:sz w:val="22"/>
          <w:szCs w:val="22"/>
          <w:lang w:val="es-ES_tradnl"/>
        </w:rPr>
        <w:t>.</w:t>
      </w:r>
      <w:r w:rsidR="001D4E85">
        <w:rPr>
          <w:rFonts w:cs="Arial"/>
          <w:b/>
          <w:sz w:val="22"/>
          <w:szCs w:val="22"/>
          <w:lang w:val="es-ES_tradnl"/>
        </w:rPr>
        <w:t>516</w:t>
      </w:r>
      <w:r w:rsidRPr="005E7D46">
        <w:rPr>
          <w:rFonts w:cs="Arial"/>
          <w:b/>
          <w:sz w:val="22"/>
          <w:szCs w:val="22"/>
          <w:lang w:val="es-ES_tradnl"/>
        </w:rPr>
        <w:t>.</w:t>
      </w:r>
      <w:r w:rsidR="001D4E85">
        <w:rPr>
          <w:rFonts w:cs="Arial"/>
          <w:b/>
          <w:sz w:val="22"/>
          <w:szCs w:val="22"/>
          <w:lang w:val="es-ES_tradnl"/>
        </w:rPr>
        <w:t>387</w:t>
      </w:r>
      <w:r w:rsidRPr="005E7D46">
        <w:rPr>
          <w:rFonts w:cs="Arial"/>
          <w:b/>
          <w:sz w:val="22"/>
          <w:szCs w:val="22"/>
          <w:lang w:val="es-ES_tradnl"/>
        </w:rPr>
        <w:t>,</w:t>
      </w:r>
      <w:r w:rsidR="001D4E85">
        <w:rPr>
          <w:rFonts w:cs="Arial"/>
          <w:b/>
          <w:sz w:val="22"/>
          <w:szCs w:val="22"/>
          <w:lang w:val="es-ES_tradnl"/>
        </w:rPr>
        <w:t>12</w:t>
      </w:r>
      <w:r w:rsidRPr="0086404E">
        <w:rPr>
          <w:rFonts w:cs="Arial"/>
          <w:sz w:val="22"/>
          <w:szCs w:val="22"/>
          <w:lang w:val="es-ES_tradnl"/>
        </w:rPr>
        <w:t xml:space="preserve"> (</w:t>
      </w:r>
      <w:r w:rsidR="001D4E85">
        <w:rPr>
          <w:rFonts w:cs="Arial"/>
          <w:sz w:val="22"/>
          <w:szCs w:val="22"/>
          <w:lang w:val="es-ES_tradnl"/>
        </w:rPr>
        <w:t>tres</w:t>
      </w:r>
      <w:r>
        <w:rPr>
          <w:rFonts w:cs="Arial"/>
          <w:sz w:val="22"/>
          <w:szCs w:val="22"/>
          <w:lang w:val="es-ES_tradnl"/>
        </w:rPr>
        <w:t xml:space="preserve"> millones </w:t>
      </w:r>
      <w:r w:rsidR="001D4E85">
        <w:rPr>
          <w:rFonts w:cs="Arial"/>
          <w:sz w:val="22"/>
          <w:szCs w:val="22"/>
          <w:lang w:val="es-ES_tradnl"/>
        </w:rPr>
        <w:t>quinientos dieciséis mil trescientos ochenta y siete colones con 12/100</w:t>
      </w:r>
      <w:r w:rsidRPr="0086404E">
        <w:rPr>
          <w:rFonts w:cs="Arial"/>
          <w:sz w:val="22"/>
          <w:szCs w:val="22"/>
          <w:lang w:val="es-ES_tradnl"/>
        </w:rPr>
        <w:t xml:space="preserve">), para la ejecución de actividades adicionales no contempladas originalmente en el proyecto habitacional </w:t>
      </w:r>
      <w:r w:rsidRPr="0086404E">
        <w:rPr>
          <w:rFonts w:cs="Arial"/>
          <w:sz w:val="22"/>
          <w:szCs w:val="22"/>
        </w:rPr>
        <w:t>Condominio Vertical San Martín</w:t>
      </w:r>
      <w:r w:rsidRPr="0086404E">
        <w:rPr>
          <w:rFonts w:cs="Arial"/>
          <w:sz w:val="22"/>
          <w:szCs w:val="22"/>
          <w:lang w:val="es-ES_tradnl"/>
        </w:rPr>
        <w:t xml:space="preserve">, de conformidad con el detalle que se consigna en el informe </w:t>
      </w:r>
      <w:r w:rsidRPr="00FE5CD7">
        <w:rPr>
          <w:rFonts w:cs="Arial"/>
          <w:sz w:val="22"/>
          <w:szCs w:val="22"/>
        </w:rPr>
        <w:t>DF-OF-</w:t>
      </w:r>
      <w:r>
        <w:rPr>
          <w:rFonts w:cs="Arial"/>
          <w:sz w:val="22"/>
          <w:szCs w:val="22"/>
        </w:rPr>
        <w:t>11</w:t>
      </w:r>
      <w:r w:rsidR="001D4E85">
        <w:rPr>
          <w:rFonts w:cs="Arial"/>
          <w:sz w:val="22"/>
          <w:szCs w:val="22"/>
        </w:rPr>
        <w:t>91</w:t>
      </w:r>
      <w:r>
        <w:rPr>
          <w:rFonts w:cs="Arial"/>
          <w:sz w:val="22"/>
          <w:szCs w:val="22"/>
        </w:rPr>
        <w:t>-2018</w:t>
      </w:r>
      <w:r w:rsidRPr="0086404E">
        <w:rPr>
          <w:rFonts w:cs="Arial"/>
          <w:color w:val="000000"/>
          <w:sz w:val="22"/>
          <w:szCs w:val="22"/>
        </w:rPr>
        <w:t xml:space="preserve"> de la Dirección FOSUVI.</w:t>
      </w:r>
    </w:p>
    <w:p w14:paraId="5AF42EB9" w14:textId="77777777" w:rsidR="00F40D5A" w:rsidRPr="0086404E" w:rsidRDefault="00F40D5A" w:rsidP="00F40D5A">
      <w:pPr>
        <w:spacing w:line="360" w:lineRule="auto"/>
        <w:jc w:val="both"/>
        <w:rPr>
          <w:rFonts w:cs="Arial"/>
          <w:color w:val="000000"/>
          <w:sz w:val="22"/>
          <w:szCs w:val="22"/>
        </w:rPr>
      </w:pPr>
    </w:p>
    <w:p w14:paraId="64B14706" w14:textId="77777777" w:rsidR="00F40D5A" w:rsidRDefault="00F40D5A" w:rsidP="00F40D5A">
      <w:pPr>
        <w:autoSpaceDE w:val="0"/>
        <w:autoSpaceDN w:val="0"/>
        <w:adjustRightInd w:val="0"/>
        <w:spacing w:line="360" w:lineRule="auto"/>
        <w:jc w:val="both"/>
        <w:rPr>
          <w:rFonts w:cs="Arial"/>
          <w:sz w:val="22"/>
          <w:szCs w:val="22"/>
        </w:rPr>
      </w:pPr>
      <w:r w:rsidRPr="0086404E">
        <w:rPr>
          <w:rFonts w:cs="Arial"/>
          <w:b/>
          <w:sz w:val="22"/>
          <w:szCs w:val="22"/>
          <w:lang w:val="es-CR"/>
        </w:rPr>
        <w:lastRenderedPageBreak/>
        <w:t>2)</w:t>
      </w:r>
      <w:r w:rsidRPr="0086404E">
        <w:rPr>
          <w:rFonts w:cs="Arial"/>
          <w:sz w:val="22"/>
          <w:szCs w:val="22"/>
          <w:lang w:val="es-CR"/>
        </w:rPr>
        <w:t xml:space="preserve"> Deberá realizarse una adenda al </w:t>
      </w:r>
      <w:r w:rsidRPr="0086404E">
        <w:rPr>
          <w:rFonts w:cs="Arial"/>
          <w:sz w:val="22"/>
          <w:szCs w:val="22"/>
        </w:rPr>
        <w:t>contrato de administración de recursos, por el monto del financiamiento adicional aprobado en la presente resolución.</w:t>
      </w:r>
    </w:p>
    <w:p w14:paraId="3B6F0604"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D46AACF" w14:textId="77777777" w:rsidR="00C27EF8" w:rsidRPr="00D14EAF" w:rsidRDefault="00C27EF8" w:rsidP="00C27EF8">
      <w:pPr>
        <w:spacing w:line="360" w:lineRule="auto"/>
        <w:jc w:val="both"/>
        <w:rPr>
          <w:rFonts w:cs="Arial"/>
          <w:b/>
          <w:sz w:val="22"/>
        </w:rPr>
      </w:pPr>
      <w:r w:rsidRPr="00D14EAF">
        <w:rPr>
          <w:rFonts w:cs="Arial"/>
          <w:b/>
          <w:sz w:val="22"/>
        </w:rPr>
        <w:t>************</w:t>
      </w:r>
    </w:p>
    <w:p w14:paraId="0B139B7F" w14:textId="77777777" w:rsidR="00C27EF8" w:rsidRDefault="00C27EF8" w:rsidP="00C27EF8">
      <w:pPr>
        <w:spacing w:line="360" w:lineRule="auto"/>
        <w:jc w:val="both"/>
        <w:rPr>
          <w:rFonts w:cs="Arial"/>
          <w:sz w:val="22"/>
          <w:lang w:val="es-ES_tradnl"/>
        </w:rPr>
      </w:pPr>
    </w:p>
    <w:p w14:paraId="0A4117E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1A0DCBEE" w14:textId="2FD73845" w:rsidR="00C27EF8" w:rsidRDefault="00C777DD" w:rsidP="00C27EF8">
      <w:pPr>
        <w:spacing w:line="360" w:lineRule="auto"/>
        <w:jc w:val="both"/>
        <w:rPr>
          <w:rFonts w:cs="Arial"/>
          <w:sz w:val="22"/>
          <w:szCs w:val="22"/>
        </w:rPr>
      </w:pPr>
      <w:r>
        <w:rPr>
          <w:rFonts w:cs="Arial"/>
          <w:sz w:val="22"/>
          <w:szCs w:val="22"/>
        </w:rPr>
        <w:t xml:space="preserve">Instruir a la </w:t>
      </w:r>
      <w:r w:rsidRPr="00C777DD">
        <w:rPr>
          <w:rFonts w:cs="Arial"/>
          <w:sz w:val="22"/>
          <w:szCs w:val="22"/>
          <w:lang w:val="es-CR"/>
        </w:rPr>
        <w:t>Gerencia General</w:t>
      </w:r>
      <w:r>
        <w:rPr>
          <w:rFonts w:cs="Arial"/>
          <w:sz w:val="22"/>
          <w:szCs w:val="22"/>
          <w:lang w:val="es-CR"/>
        </w:rPr>
        <w:t xml:space="preserve">, para que coordine la presencia ante esta </w:t>
      </w:r>
      <w:r w:rsidRPr="00C777DD">
        <w:rPr>
          <w:rFonts w:cs="Arial"/>
          <w:sz w:val="22"/>
          <w:szCs w:val="22"/>
          <w:lang w:val="es-CR"/>
        </w:rPr>
        <w:t>Junta Directiva</w:t>
      </w:r>
      <w:r>
        <w:rPr>
          <w:rFonts w:cs="Arial"/>
          <w:sz w:val="22"/>
          <w:szCs w:val="22"/>
          <w:lang w:val="es-CR"/>
        </w:rPr>
        <w:t xml:space="preserve"> de la Directora Administrativa, con el propósito de que informe sobre el proceso de contratación de las plazas para la atención de recomendaciones de la Auditoría Externa del FOSUVI, así como</w:t>
      </w:r>
      <w:r w:rsidR="0000418A">
        <w:rPr>
          <w:rFonts w:cs="Arial"/>
          <w:sz w:val="22"/>
          <w:szCs w:val="22"/>
          <w:lang w:val="es-CR"/>
        </w:rPr>
        <w:t xml:space="preserve">, en general, </w:t>
      </w:r>
      <w:r>
        <w:rPr>
          <w:rFonts w:cs="Arial"/>
          <w:sz w:val="22"/>
          <w:szCs w:val="22"/>
          <w:lang w:val="es-CR"/>
        </w:rPr>
        <w:t>con respecto a</w:t>
      </w:r>
      <w:r w:rsidR="0000418A">
        <w:rPr>
          <w:rFonts w:cs="Arial"/>
          <w:sz w:val="22"/>
          <w:szCs w:val="22"/>
          <w:lang w:val="es-CR"/>
        </w:rPr>
        <w:t xml:space="preserve">l estado de los procesos de nombramiento de plazas vacantes y </w:t>
      </w:r>
      <w:r>
        <w:rPr>
          <w:rFonts w:cs="Arial"/>
          <w:sz w:val="22"/>
          <w:szCs w:val="22"/>
          <w:lang w:val="es-CR"/>
        </w:rPr>
        <w:t xml:space="preserve">los resultados de la labor efectuada por la empresa contratada para </w:t>
      </w:r>
      <w:r w:rsidR="0000418A">
        <w:rPr>
          <w:rFonts w:cs="Arial"/>
          <w:sz w:val="22"/>
          <w:szCs w:val="22"/>
          <w:lang w:val="es-CR"/>
        </w:rPr>
        <w:t>apoyar</w:t>
      </w:r>
      <w:r>
        <w:rPr>
          <w:rFonts w:cs="Arial"/>
          <w:sz w:val="22"/>
          <w:szCs w:val="22"/>
          <w:lang w:val="es-CR"/>
        </w:rPr>
        <w:t xml:space="preserve"> el proceso de calificación y selección de nuevo personal.</w:t>
      </w:r>
    </w:p>
    <w:p w14:paraId="1E552A93" w14:textId="361D8042"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444F1D52" w14:textId="77777777" w:rsidR="00C27EF8" w:rsidRPr="00D14EAF" w:rsidRDefault="00C27EF8" w:rsidP="00C27EF8">
      <w:pPr>
        <w:spacing w:line="360" w:lineRule="auto"/>
        <w:jc w:val="both"/>
        <w:rPr>
          <w:rFonts w:cs="Arial"/>
          <w:b/>
          <w:sz w:val="22"/>
        </w:rPr>
      </w:pPr>
      <w:r w:rsidRPr="00D14EAF">
        <w:rPr>
          <w:rFonts w:cs="Arial"/>
          <w:b/>
          <w:sz w:val="22"/>
        </w:rPr>
        <w:t>************</w:t>
      </w:r>
    </w:p>
    <w:p w14:paraId="2A24BD6A" w14:textId="77777777" w:rsidR="00C27EF8" w:rsidRDefault="00C27EF8" w:rsidP="00C27EF8">
      <w:pPr>
        <w:spacing w:line="360" w:lineRule="auto"/>
        <w:jc w:val="both"/>
        <w:rPr>
          <w:rFonts w:cs="Arial"/>
          <w:sz w:val="22"/>
          <w:lang w:val="es-ES_tradnl"/>
        </w:rPr>
      </w:pPr>
    </w:p>
    <w:p w14:paraId="5E83513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5FFE8D19" w14:textId="4A40B089" w:rsidR="00C27EF8" w:rsidRDefault="000E0C73" w:rsidP="00C27EF8">
      <w:pPr>
        <w:spacing w:line="360" w:lineRule="auto"/>
        <w:jc w:val="both"/>
        <w:rPr>
          <w:rFonts w:cs="Arial"/>
          <w:sz w:val="22"/>
          <w:szCs w:val="22"/>
        </w:rPr>
      </w:pPr>
      <w:r>
        <w:rPr>
          <w:rFonts w:cs="Arial"/>
          <w:sz w:val="22"/>
          <w:szCs w:val="22"/>
        </w:rPr>
        <w:t xml:space="preserve">Instruir a la </w:t>
      </w:r>
      <w:r w:rsidRPr="000E0C73">
        <w:rPr>
          <w:rFonts w:cs="Arial"/>
          <w:sz w:val="22"/>
          <w:szCs w:val="22"/>
        </w:rPr>
        <w:t>Administración</w:t>
      </w:r>
      <w:r>
        <w:rPr>
          <w:rFonts w:cs="Arial"/>
          <w:sz w:val="22"/>
          <w:szCs w:val="22"/>
        </w:rPr>
        <w:t xml:space="preserve">, para que </w:t>
      </w:r>
      <w:r w:rsidR="00DF0A62">
        <w:rPr>
          <w:rFonts w:cs="Arial"/>
          <w:sz w:val="22"/>
          <w:szCs w:val="22"/>
        </w:rPr>
        <w:t xml:space="preserve">presente a esta </w:t>
      </w:r>
      <w:r w:rsidR="00DF0A62" w:rsidRPr="00DF0A62">
        <w:rPr>
          <w:rFonts w:cs="Arial"/>
          <w:sz w:val="22"/>
          <w:szCs w:val="22"/>
          <w:lang w:val="es-CR"/>
        </w:rPr>
        <w:t>Junta Directiva</w:t>
      </w:r>
      <w:r w:rsidR="00DF0A62">
        <w:rPr>
          <w:rFonts w:cs="Arial"/>
          <w:sz w:val="22"/>
          <w:szCs w:val="22"/>
          <w:lang w:val="es-CR"/>
        </w:rPr>
        <w:t xml:space="preserve"> la información requerida en los acuerdos N° 10 de la sesión 36-2019, del 15 de mayo de 2019, y N° 16 de la sesión 57-2019, del 29 de julio de 2019, en cuanto al procedimiento</w:t>
      </w:r>
      <w:r w:rsidR="00DF0A62" w:rsidRPr="00DF0A62">
        <w:rPr>
          <w:rFonts w:cs="Arial"/>
          <w:sz w:val="22"/>
          <w:szCs w:val="22"/>
        </w:rPr>
        <w:t xml:space="preserve"> que debe seguirse para aplicar el artículo 66 Bis del Reglamento de Operaciones del Sistema Financiero Nacional para la Vivienda, en los diferentes programas de financiamiento.</w:t>
      </w:r>
    </w:p>
    <w:p w14:paraId="4377D691"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00AE4D1A">
        <w:rPr>
          <w:rFonts w:cs="Arial"/>
          <w:szCs w:val="22"/>
        </w:rPr>
        <w:t xml:space="preserve"> y Firme</w:t>
      </w:r>
      <w:r w:rsidRPr="00AB2826">
        <w:rPr>
          <w:rFonts w:cs="Arial"/>
          <w:szCs w:val="22"/>
        </w:rPr>
        <w:t>.-</w:t>
      </w:r>
    </w:p>
    <w:p w14:paraId="676F5463" w14:textId="77777777" w:rsidR="00C27EF8" w:rsidRPr="00D14EAF" w:rsidRDefault="00C27EF8" w:rsidP="00C27EF8">
      <w:pPr>
        <w:spacing w:line="360" w:lineRule="auto"/>
        <w:jc w:val="both"/>
        <w:rPr>
          <w:rFonts w:cs="Arial"/>
          <w:b/>
          <w:sz w:val="22"/>
        </w:rPr>
      </w:pPr>
      <w:r w:rsidRPr="00D14EAF">
        <w:rPr>
          <w:rFonts w:cs="Arial"/>
          <w:b/>
          <w:sz w:val="22"/>
        </w:rPr>
        <w:t>************</w:t>
      </w:r>
    </w:p>
    <w:p w14:paraId="35054065" w14:textId="77777777" w:rsidR="00C27EF8" w:rsidRDefault="00C27EF8" w:rsidP="00C27EF8">
      <w:pPr>
        <w:spacing w:line="360" w:lineRule="auto"/>
        <w:jc w:val="both"/>
        <w:rPr>
          <w:rFonts w:cs="Arial"/>
          <w:sz w:val="22"/>
          <w:lang w:val="es-ES_tradnl"/>
        </w:rPr>
      </w:pPr>
    </w:p>
    <w:p w14:paraId="258421C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62020A97" w14:textId="0FECB6E3" w:rsidR="00194899" w:rsidRDefault="00D02FC6" w:rsidP="00C27EF8">
      <w:pPr>
        <w:spacing w:line="360" w:lineRule="auto"/>
        <w:jc w:val="both"/>
        <w:rPr>
          <w:rFonts w:cs="Arial"/>
          <w:sz w:val="22"/>
          <w:szCs w:val="22"/>
        </w:rPr>
      </w:pPr>
      <w:r w:rsidRPr="00D02FC6">
        <w:rPr>
          <w:rFonts w:cs="Arial"/>
          <w:sz w:val="22"/>
          <w:szCs w:val="22"/>
        </w:rPr>
        <w:t xml:space="preserve">Otorgar a la Auditoría Interna, </w:t>
      </w:r>
      <w:r w:rsidR="00194899">
        <w:rPr>
          <w:rFonts w:cs="Arial"/>
          <w:sz w:val="22"/>
          <w:szCs w:val="22"/>
        </w:rPr>
        <w:t xml:space="preserve">según lo solicitado en el </w:t>
      </w:r>
      <w:r w:rsidR="00194899">
        <w:rPr>
          <w:rFonts w:cs="Arial"/>
          <w:sz w:val="22"/>
          <w:lang w:val="es-ES_tradnl"/>
        </w:rPr>
        <w:t xml:space="preserve">oficio AI-OF-160-2019 del 09 de octubre de 2019, </w:t>
      </w:r>
      <w:r w:rsidR="00194899">
        <w:rPr>
          <w:rFonts w:cs="Arial"/>
          <w:sz w:val="22"/>
          <w:szCs w:val="22"/>
          <w:lang w:val="es-CR"/>
        </w:rPr>
        <w:t xml:space="preserve">un plazo adicional de </w:t>
      </w:r>
      <w:r w:rsidR="00194899" w:rsidRPr="00D02FC6">
        <w:rPr>
          <w:rFonts w:cs="Arial"/>
          <w:sz w:val="22"/>
          <w:szCs w:val="22"/>
        </w:rPr>
        <w:t xml:space="preserve">hasta el próximo </w:t>
      </w:r>
      <w:r w:rsidR="00194899">
        <w:rPr>
          <w:rFonts w:cs="Arial"/>
          <w:sz w:val="22"/>
          <w:szCs w:val="22"/>
        </w:rPr>
        <w:t>0</w:t>
      </w:r>
      <w:r w:rsidR="00194899" w:rsidRPr="00D02FC6">
        <w:rPr>
          <w:rFonts w:cs="Arial"/>
          <w:sz w:val="22"/>
          <w:szCs w:val="22"/>
        </w:rPr>
        <w:t xml:space="preserve">5 de diciembre, para presentar el informe </w:t>
      </w:r>
      <w:r w:rsidR="00194899">
        <w:rPr>
          <w:rFonts w:cs="Arial"/>
          <w:sz w:val="22"/>
          <w:szCs w:val="22"/>
        </w:rPr>
        <w:t xml:space="preserve">ordenado en el acuerdo N° 24 de la sesión 55-2019, del 26 de agosto de 2019, referido al requerimiento de la </w:t>
      </w:r>
      <w:r w:rsidR="00194899" w:rsidRPr="00D02FC6">
        <w:rPr>
          <w:rFonts w:cs="Arial"/>
          <w:sz w:val="22"/>
          <w:szCs w:val="22"/>
        </w:rPr>
        <w:t>Defensoría de los Habitantes</w:t>
      </w:r>
      <w:r w:rsidR="00DD64C8">
        <w:rPr>
          <w:rFonts w:cs="Arial"/>
          <w:sz w:val="22"/>
          <w:szCs w:val="22"/>
        </w:rPr>
        <w:t xml:space="preserve"> (según oficio N° 09667-2019-DHR-[GA]),</w:t>
      </w:r>
      <w:r w:rsidR="00194899" w:rsidRPr="00D02FC6">
        <w:rPr>
          <w:rFonts w:cs="Arial"/>
          <w:sz w:val="22"/>
          <w:szCs w:val="22"/>
        </w:rPr>
        <w:t xml:space="preserve"> sobre el proceso judicial interpuesto por el BANHVI, contra Banco Promérica y el señor Jaime Amador</w:t>
      </w:r>
      <w:r w:rsidR="00194899">
        <w:rPr>
          <w:rFonts w:cs="Arial"/>
          <w:sz w:val="22"/>
          <w:szCs w:val="22"/>
        </w:rPr>
        <w:t xml:space="preserve"> </w:t>
      </w:r>
      <w:proofErr w:type="spellStart"/>
      <w:r w:rsidR="00194899">
        <w:rPr>
          <w:rFonts w:cs="Arial"/>
          <w:sz w:val="22"/>
          <w:szCs w:val="22"/>
        </w:rPr>
        <w:t>Hasbun</w:t>
      </w:r>
      <w:proofErr w:type="spellEnd"/>
      <w:r w:rsidR="00194899">
        <w:rPr>
          <w:rFonts w:cs="Arial"/>
          <w:sz w:val="22"/>
          <w:szCs w:val="22"/>
        </w:rPr>
        <w:t>.</w:t>
      </w:r>
    </w:p>
    <w:p w14:paraId="6B13712E" w14:textId="3D4E2054"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0059693C">
        <w:rPr>
          <w:rFonts w:cs="Arial"/>
          <w:szCs w:val="22"/>
        </w:rPr>
        <w:t xml:space="preserve"> y Firme</w:t>
      </w:r>
      <w:r w:rsidRPr="00AB2826">
        <w:rPr>
          <w:rFonts w:cs="Arial"/>
          <w:szCs w:val="22"/>
        </w:rPr>
        <w:t>.-</w:t>
      </w:r>
    </w:p>
    <w:p w14:paraId="63E9E446" w14:textId="77777777" w:rsidR="00C27EF8" w:rsidRPr="00D14EAF" w:rsidRDefault="00C27EF8" w:rsidP="00C27EF8">
      <w:pPr>
        <w:spacing w:line="360" w:lineRule="auto"/>
        <w:jc w:val="both"/>
        <w:rPr>
          <w:rFonts w:cs="Arial"/>
          <w:b/>
          <w:sz w:val="22"/>
        </w:rPr>
      </w:pPr>
      <w:r w:rsidRPr="00D14EAF">
        <w:rPr>
          <w:rFonts w:cs="Arial"/>
          <w:b/>
          <w:sz w:val="22"/>
        </w:rPr>
        <w:t>************</w:t>
      </w:r>
    </w:p>
    <w:p w14:paraId="1EE7474B" w14:textId="77777777" w:rsidR="00C27EF8" w:rsidRDefault="00C27EF8" w:rsidP="00C27EF8">
      <w:pPr>
        <w:spacing w:line="360" w:lineRule="auto"/>
        <w:jc w:val="both"/>
        <w:rPr>
          <w:rFonts w:cs="Arial"/>
          <w:sz w:val="22"/>
          <w:lang w:val="es-ES_tradnl"/>
        </w:rPr>
      </w:pPr>
    </w:p>
    <w:p w14:paraId="29A6D75F"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N°11</w:t>
      </w:r>
      <w:r w:rsidRPr="00AB2826">
        <w:rPr>
          <w:rFonts w:cs="Arial"/>
          <w:szCs w:val="22"/>
        </w:rPr>
        <w:t>:</w:t>
      </w:r>
    </w:p>
    <w:p w14:paraId="70717A5B" w14:textId="61319B9B" w:rsidR="00C27EF8" w:rsidRDefault="00E503A2" w:rsidP="00C27EF8">
      <w:pPr>
        <w:spacing w:line="360" w:lineRule="auto"/>
        <w:jc w:val="both"/>
        <w:rPr>
          <w:rFonts w:cs="Arial"/>
          <w:sz w:val="22"/>
          <w:szCs w:val="22"/>
        </w:rPr>
      </w:pPr>
      <w:r>
        <w:rPr>
          <w:rFonts w:cs="Arial"/>
          <w:sz w:val="22"/>
          <w:szCs w:val="22"/>
        </w:rPr>
        <w:t xml:space="preserve">Solicitar el criterio y </w:t>
      </w:r>
      <w:r w:rsidR="002D6B0D">
        <w:rPr>
          <w:rFonts w:cs="Arial"/>
          <w:sz w:val="22"/>
          <w:szCs w:val="22"/>
        </w:rPr>
        <w:t xml:space="preserve">las </w:t>
      </w:r>
      <w:r>
        <w:rPr>
          <w:rFonts w:cs="Arial"/>
          <w:sz w:val="22"/>
          <w:szCs w:val="22"/>
        </w:rPr>
        <w:t xml:space="preserve">recomendaciones de la </w:t>
      </w:r>
      <w:r w:rsidRPr="00E503A2">
        <w:rPr>
          <w:rFonts w:cs="Arial"/>
          <w:sz w:val="22"/>
          <w:szCs w:val="22"/>
          <w:lang w:val="es-CR"/>
        </w:rPr>
        <w:t>Auditoría Interna</w:t>
      </w:r>
      <w:r>
        <w:rPr>
          <w:rFonts w:cs="Arial"/>
          <w:sz w:val="22"/>
          <w:szCs w:val="22"/>
          <w:lang w:val="es-CR"/>
        </w:rPr>
        <w:t xml:space="preserve">, sobre lo indicado en el </w:t>
      </w:r>
      <w:r>
        <w:rPr>
          <w:rFonts w:cs="Arial"/>
          <w:sz w:val="22"/>
          <w:lang w:val="es-ES_tradnl"/>
        </w:rPr>
        <w:t>oficio del 09 de octubre de 2019, mediante el cual, la licenciada</w:t>
      </w:r>
      <w:r w:rsidRPr="00122722">
        <w:rPr>
          <w:rFonts w:cs="Arial"/>
          <w:sz w:val="22"/>
          <w:lang w:val="es-ES_tradnl"/>
        </w:rPr>
        <w:t xml:space="preserve"> Jenny Hernández Solís</w:t>
      </w:r>
      <w:r>
        <w:rPr>
          <w:rFonts w:cs="Arial"/>
          <w:sz w:val="22"/>
          <w:lang w:val="es-ES_tradnl"/>
        </w:rPr>
        <w:t xml:space="preserve">, </w:t>
      </w:r>
      <w:r w:rsidRPr="00122722">
        <w:rPr>
          <w:rFonts w:cs="Arial"/>
          <w:sz w:val="22"/>
          <w:lang w:val="es-ES_tradnl"/>
        </w:rPr>
        <w:t>Órgano Director</w:t>
      </w:r>
      <w:r>
        <w:rPr>
          <w:rFonts w:cs="Arial"/>
          <w:sz w:val="22"/>
          <w:lang w:val="es-ES_tradnl"/>
        </w:rPr>
        <w:t xml:space="preserve"> del procedimiento administrativo relacionado con el informe DE-ESP-002-2018 de la </w:t>
      </w:r>
      <w:r w:rsidRPr="00C56C31">
        <w:rPr>
          <w:rFonts w:cs="Arial"/>
          <w:sz w:val="22"/>
          <w:szCs w:val="22"/>
          <w:lang w:val="es-CR"/>
        </w:rPr>
        <w:t>Auditoría Interna</w:t>
      </w:r>
      <w:r>
        <w:rPr>
          <w:rFonts w:cs="Arial"/>
          <w:sz w:val="22"/>
          <w:szCs w:val="22"/>
          <w:lang w:val="es-CR"/>
        </w:rPr>
        <w:t xml:space="preserve">, remite a esta </w:t>
      </w:r>
      <w:r w:rsidRPr="00C93166">
        <w:rPr>
          <w:rFonts w:cs="Arial"/>
          <w:sz w:val="22"/>
          <w:szCs w:val="22"/>
          <w:lang w:val="es-CR"/>
        </w:rPr>
        <w:t>Junta Directiva</w:t>
      </w:r>
      <w:r>
        <w:rPr>
          <w:rFonts w:cs="Arial"/>
          <w:sz w:val="22"/>
          <w:szCs w:val="22"/>
          <w:lang w:val="es-CR"/>
        </w:rPr>
        <w:t>, a la Gerente General Ad-Hoc y al Auditor</w:t>
      </w:r>
      <w:r w:rsidRPr="00C93166">
        <w:rPr>
          <w:rFonts w:cs="Arial"/>
          <w:sz w:val="22"/>
          <w:szCs w:val="22"/>
          <w:lang w:val="es-CR"/>
        </w:rPr>
        <w:t xml:space="preserve"> Intern</w:t>
      </w:r>
      <w:r>
        <w:rPr>
          <w:rFonts w:cs="Arial"/>
          <w:sz w:val="22"/>
          <w:szCs w:val="22"/>
          <w:lang w:val="es-CR"/>
        </w:rPr>
        <w:t xml:space="preserve">o, una serie de </w:t>
      </w:r>
      <w:r w:rsidR="00321270">
        <w:rPr>
          <w:rFonts w:cs="Arial"/>
          <w:sz w:val="22"/>
          <w:szCs w:val="22"/>
          <w:lang w:val="es-CR"/>
        </w:rPr>
        <w:t>sugerencias</w:t>
      </w:r>
      <w:r>
        <w:rPr>
          <w:rFonts w:cs="Arial"/>
          <w:sz w:val="22"/>
          <w:szCs w:val="22"/>
          <w:lang w:val="es-CR"/>
        </w:rPr>
        <w:t xml:space="preserve"> dirigidas a </w:t>
      </w:r>
      <w:r w:rsidRPr="00122722">
        <w:rPr>
          <w:rFonts w:cs="Arial"/>
          <w:sz w:val="22"/>
          <w:szCs w:val="22"/>
        </w:rPr>
        <w:t xml:space="preserve">enderezar los actos administrativos dictados en </w:t>
      </w:r>
      <w:r>
        <w:rPr>
          <w:rFonts w:cs="Arial"/>
          <w:sz w:val="22"/>
          <w:szCs w:val="22"/>
        </w:rPr>
        <w:t xml:space="preserve">dicho </w:t>
      </w:r>
      <w:r w:rsidRPr="00122722">
        <w:rPr>
          <w:rFonts w:cs="Arial"/>
          <w:sz w:val="22"/>
          <w:szCs w:val="22"/>
        </w:rPr>
        <w:t>procedimiento</w:t>
      </w:r>
      <w:r>
        <w:rPr>
          <w:rFonts w:cs="Arial"/>
          <w:sz w:val="22"/>
          <w:szCs w:val="22"/>
        </w:rPr>
        <w:t>.</w:t>
      </w:r>
    </w:p>
    <w:p w14:paraId="121DF8D3" w14:textId="22DF706D" w:rsidR="002D6B0D" w:rsidRDefault="002D6B0D" w:rsidP="00C27EF8">
      <w:pPr>
        <w:spacing w:line="360" w:lineRule="auto"/>
        <w:jc w:val="both"/>
        <w:rPr>
          <w:rFonts w:cs="Arial"/>
          <w:sz w:val="22"/>
          <w:szCs w:val="22"/>
        </w:rPr>
      </w:pPr>
    </w:p>
    <w:p w14:paraId="70E8BACB" w14:textId="181B6367" w:rsidR="002D6B0D" w:rsidRDefault="002D6B0D" w:rsidP="00C27EF8">
      <w:pPr>
        <w:spacing w:line="360" w:lineRule="auto"/>
        <w:jc w:val="both"/>
        <w:rPr>
          <w:rFonts w:cs="Arial"/>
          <w:sz w:val="22"/>
          <w:szCs w:val="22"/>
        </w:rPr>
      </w:pPr>
      <w:r>
        <w:rPr>
          <w:rFonts w:cs="Arial"/>
          <w:sz w:val="22"/>
          <w:szCs w:val="22"/>
        </w:rPr>
        <w:t xml:space="preserve">Para rendir el informe correspondiente, se otorga a la </w:t>
      </w:r>
      <w:r w:rsidRPr="002D6B0D">
        <w:rPr>
          <w:rFonts w:cs="Arial"/>
          <w:sz w:val="22"/>
          <w:szCs w:val="22"/>
          <w:lang w:val="es-CR"/>
        </w:rPr>
        <w:t>Auditoría Interna</w:t>
      </w:r>
      <w:r>
        <w:rPr>
          <w:rFonts w:cs="Arial"/>
          <w:sz w:val="22"/>
          <w:szCs w:val="22"/>
          <w:lang w:val="es-CR"/>
        </w:rPr>
        <w:t xml:space="preserve"> un plazo máximo de hasta el próximo 28 de octubre.</w:t>
      </w:r>
    </w:p>
    <w:p w14:paraId="4C6FD7F7" w14:textId="07BC2EC5"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002D6B0D">
        <w:rPr>
          <w:rFonts w:cs="Arial"/>
          <w:szCs w:val="22"/>
        </w:rPr>
        <w:t xml:space="preserve"> y Firme</w:t>
      </w:r>
      <w:r w:rsidRPr="00AB2826">
        <w:rPr>
          <w:rFonts w:cs="Arial"/>
          <w:szCs w:val="22"/>
        </w:rPr>
        <w:t>.-</w:t>
      </w:r>
    </w:p>
    <w:p w14:paraId="79BCEF93" w14:textId="77777777" w:rsidR="00C27EF8" w:rsidRPr="00D14EAF" w:rsidRDefault="00C27EF8" w:rsidP="00C27EF8">
      <w:pPr>
        <w:spacing w:line="360" w:lineRule="auto"/>
        <w:jc w:val="both"/>
        <w:rPr>
          <w:rFonts w:cs="Arial"/>
          <w:b/>
          <w:sz w:val="22"/>
        </w:rPr>
      </w:pPr>
      <w:r w:rsidRPr="00D14EAF">
        <w:rPr>
          <w:rFonts w:cs="Arial"/>
          <w:b/>
          <w:sz w:val="22"/>
        </w:rPr>
        <w:t>************</w:t>
      </w:r>
    </w:p>
    <w:p w14:paraId="603FDA3A" w14:textId="77777777" w:rsidR="00C27EF8" w:rsidRDefault="00C27EF8" w:rsidP="00C27EF8">
      <w:pPr>
        <w:spacing w:line="360" w:lineRule="auto"/>
        <w:jc w:val="both"/>
        <w:rPr>
          <w:rFonts w:cs="Arial"/>
          <w:sz w:val="22"/>
          <w:lang w:val="es-ES_tradnl"/>
        </w:rPr>
      </w:pPr>
    </w:p>
    <w:p w14:paraId="0CA3DEC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709F8AB4" w14:textId="148C1B75" w:rsidR="00C27EF8" w:rsidRDefault="00942C52" w:rsidP="00C27EF8">
      <w:pPr>
        <w:spacing w:line="360" w:lineRule="auto"/>
        <w:jc w:val="both"/>
        <w:rPr>
          <w:rFonts w:cs="Arial"/>
          <w:sz w:val="22"/>
          <w:szCs w:val="22"/>
        </w:rPr>
      </w:pPr>
      <w:r w:rsidRPr="00942C52">
        <w:rPr>
          <w:rFonts w:cs="Arial"/>
          <w:sz w:val="22"/>
          <w:szCs w:val="22"/>
        </w:rPr>
        <w:t>Trasladar a la Administración</w:t>
      </w:r>
      <w:r w:rsidR="00D34B2C">
        <w:rPr>
          <w:rFonts w:cs="Arial"/>
          <w:sz w:val="22"/>
          <w:szCs w:val="22"/>
        </w:rPr>
        <w:t>,</w:t>
      </w:r>
      <w:r w:rsidRPr="00942C52">
        <w:rPr>
          <w:rFonts w:cs="Arial"/>
          <w:sz w:val="22"/>
          <w:szCs w:val="22"/>
        </w:rPr>
        <w:t xml:space="preserve"> para su consideración</w:t>
      </w:r>
      <w:r w:rsidR="006561F3">
        <w:rPr>
          <w:rFonts w:cs="Arial"/>
          <w:sz w:val="22"/>
          <w:szCs w:val="22"/>
        </w:rPr>
        <w:t>,</w:t>
      </w:r>
      <w:r w:rsidR="006561F3" w:rsidRPr="006561F3">
        <w:rPr>
          <w:rFonts w:cs="Arial"/>
          <w:sz w:val="22"/>
          <w:lang w:val="es-ES_tradnl"/>
        </w:rPr>
        <w:t xml:space="preserve"> </w:t>
      </w:r>
      <w:r w:rsidR="006561F3">
        <w:rPr>
          <w:rFonts w:cs="Arial"/>
          <w:sz w:val="22"/>
          <w:lang w:val="es-ES_tradnl"/>
        </w:rPr>
        <w:t>el oficio MIVAH-DVMVAH-0126-2019, del 30 de setiembre de 2019, mediante el cual, el señor Patricio Morera Víquez, Viceministro de Vivienda y Asentamientos Humanos, r</w:t>
      </w:r>
      <w:r w:rsidR="006561F3" w:rsidRPr="00122722">
        <w:rPr>
          <w:rFonts w:cs="Arial"/>
          <w:sz w:val="22"/>
          <w:szCs w:val="22"/>
        </w:rPr>
        <w:t xml:space="preserve">emite </w:t>
      </w:r>
      <w:r w:rsidR="006561F3">
        <w:rPr>
          <w:rFonts w:cs="Arial"/>
          <w:sz w:val="22"/>
          <w:szCs w:val="22"/>
        </w:rPr>
        <w:t xml:space="preserve">el </w:t>
      </w:r>
      <w:r w:rsidR="006561F3" w:rsidRPr="00122722">
        <w:rPr>
          <w:rFonts w:cs="Arial"/>
          <w:sz w:val="22"/>
          <w:szCs w:val="22"/>
        </w:rPr>
        <w:t xml:space="preserve">Decreto Ejecutivo que oficializa y declara de interés público, la base de datos de personas de </w:t>
      </w:r>
      <w:r w:rsidR="006561F3">
        <w:rPr>
          <w:rFonts w:cs="Arial"/>
          <w:sz w:val="22"/>
          <w:szCs w:val="22"/>
        </w:rPr>
        <w:t xml:space="preserve">la </w:t>
      </w:r>
      <w:r w:rsidR="006561F3" w:rsidRPr="00122722">
        <w:rPr>
          <w:rFonts w:cs="Arial"/>
          <w:sz w:val="22"/>
          <w:szCs w:val="22"/>
        </w:rPr>
        <w:t>etnia Térraba/</w:t>
      </w:r>
      <w:proofErr w:type="spellStart"/>
      <w:r w:rsidR="006561F3" w:rsidRPr="00122722">
        <w:rPr>
          <w:rFonts w:cs="Arial"/>
          <w:sz w:val="22"/>
          <w:szCs w:val="22"/>
        </w:rPr>
        <w:t>Brörán</w:t>
      </w:r>
      <w:proofErr w:type="spellEnd"/>
      <w:r w:rsidR="006561F3" w:rsidRPr="00122722">
        <w:rPr>
          <w:rFonts w:cs="Arial"/>
          <w:sz w:val="22"/>
          <w:szCs w:val="22"/>
        </w:rPr>
        <w:t>, como mecanismo de consulta para la Administración Pública</w:t>
      </w:r>
      <w:r w:rsidR="006561F3">
        <w:rPr>
          <w:rFonts w:cs="Arial"/>
          <w:sz w:val="22"/>
          <w:szCs w:val="22"/>
        </w:rPr>
        <w:t>.</w:t>
      </w:r>
    </w:p>
    <w:p w14:paraId="33991680" w14:textId="5B6BF9B6"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1300F0C3" w14:textId="77777777" w:rsidR="00C27EF8" w:rsidRPr="00D14EAF" w:rsidRDefault="00C27EF8" w:rsidP="00C27EF8">
      <w:pPr>
        <w:spacing w:line="360" w:lineRule="auto"/>
        <w:jc w:val="both"/>
        <w:rPr>
          <w:rFonts w:cs="Arial"/>
          <w:b/>
          <w:sz w:val="22"/>
        </w:rPr>
      </w:pPr>
      <w:r w:rsidRPr="00D14EAF">
        <w:rPr>
          <w:rFonts w:cs="Arial"/>
          <w:b/>
          <w:sz w:val="22"/>
        </w:rPr>
        <w:t>************</w:t>
      </w:r>
    </w:p>
    <w:p w14:paraId="26212E86" w14:textId="77777777" w:rsidR="00C27EF8" w:rsidRDefault="00C27EF8" w:rsidP="00C27EF8">
      <w:pPr>
        <w:spacing w:line="360" w:lineRule="auto"/>
        <w:jc w:val="both"/>
        <w:rPr>
          <w:rFonts w:cs="Arial"/>
          <w:sz w:val="22"/>
          <w:lang w:val="es-ES_tradnl"/>
        </w:rPr>
      </w:pPr>
    </w:p>
    <w:p w14:paraId="6202A1A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37253275" w14:textId="04F3A937" w:rsidR="00C27EF8" w:rsidRDefault="00942C52" w:rsidP="00C27EF8">
      <w:pPr>
        <w:spacing w:line="360" w:lineRule="auto"/>
        <w:jc w:val="both"/>
        <w:rPr>
          <w:rFonts w:cs="Arial"/>
          <w:sz w:val="22"/>
          <w:szCs w:val="22"/>
        </w:rPr>
      </w:pPr>
      <w:r w:rsidRPr="00942C52">
        <w:rPr>
          <w:rFonts w:cs="Arial"/>
          <w:sz w:val="22"/>
          <w:szCs w:val="22"/>
        </w:rPr>
        <w:t xml:space="preserve">Trasladar a la </w:t>
      </w:r>
      <w:r w:rsidR="00CC7155" w:rsidRPr="00CC7155">
        <w:rPr>
          <w:rFonts w:cs="Arial"/>
          <w:sz w:val="22"/>
          <w:szCs w:val="22"/>
          <w:lang w:val="es-CR"/>
        </w:rPr>
        <w:t>Gerencia General</w:t>
      </w:r>
      <w:r w:rsidRPr="00942C52">
        <w:rPr>
          <w:rFonts w:cs="Arial"/>
          <w:sz w:val="22"/>
          <w:szCs w:val="22"/>
        </w:rPr>
        <w:t>, para que</w:t>
      </w:r>
      <w:r w:rsidR="000905D8">
        <w:rPr>
          <w:rFonts w:cs="Arial"/>
          <w:sz w:val="22"/>
          <w:szCs w:val="22"/>
        </w:rPr>
        <w:t xml:space="preserve"> proceda a atender</w:t>
      </w:r>
      <w:r w:rsidRPr="00942C52">
        <w:rPr>
          <w:rFonts w:cs="Arial"/>
          <w:sz w:val="22"/>
          <w:szCs w:val="22"/>
        </w:rPr>
        <w:t xml:space="preserve"> las recomendaciones y presente a esta Junta Directiva las propuestas </w:t>
      </w:r>
      <w:r w:rsidR="000905D8">
        <w:rPr>
          <w:rFonts w:cs="Arial"/>
          <w:sz w:val="22"/>
          <w:szCs w:val="22"/>
        </w:rPr>
        <w:t xml:space="preserve">correspondientes, el oficio </w:t>
      </w:r>
      <w:r w:rsidR="00CC7155">
        <w:rPr>
          <w:rFonts w:cs="Arial"/>
          <w:sz w:val="22"/>
          <w:lang w:val="es-ES_tradnl"/>
        </w:rPr>
        <w:t>MIVAH-DMVAH-0704-2019 del 10 de octubre de 2019, mediante el cual, la señora Irene Campos Gómez, en su condición de Ministra de Vivienda y Asentamientos Humanos, remite el oficio N° 12572-2019-DHR-[CV] del 06 de octubre de 2019, el cual contiene el informe y recomendaciones de la Defensoría de los Habitantes de la República, sobre dos denuncias de beneficiarias del Bono Familiar de Vivienda, a quienes</w:t>
      </w:r>
      <w:r w:rsidR="00CC7155" w:rsidRPr="00122722">
        <w:rPr>
          <w:rFonts w:cs="Arial"/>
          <w:sz w:val="22"/>
          <w:szCs w:val="22"/>
        </w:rPr>
        <w:t xml:space="preserve"> –según indica dicho informe– se les está violentando el derecho a disfrutar de una vivienda adecuada</w:t>
      </w:r>
      <w:r w:rsidR="00CC7155">
        <w:rPr>
          <w:rFonts w:cs="Arial"/>
          <w:sz w:val="22"/>
          <w:szCs w:val="22"/>
        </w:rPr>
        <w:t>.</w:t>
      </w:r>
    </w:p>
    <w:p w14:paraId="290D727F" w14:textId="77777777" w:rsidR="00C27EF8" w:rsidRDefault="00C27EF8" w:rsidP="00C27EF8">
      <w:pPr>
        <w:spacing w:line="360" w:lineRule="auto"/>
        <w:jc w:val="both"/>
        <w:rPr>
          <w:rFonts w:cs="Arial"/>
          <w:sz w:val="22"/>
          <w:szCs w:val="22"/>
        </w:rPr>
      </w:pPr>
    </w:p>
    <w:p w14:paraId="0FC307F8" w14:textId="156F907F" w:rsidR="00676A3B" w:rsidRDefault="00CC7155" w:rsidP="00C27EF8">
      <w:pPr>
        <w:spacing w:line="360" w:lineRule="auto"/>
        <w:jc w:val="both"/>
        <w:rPr>
          <w:rFonts w:cs="Arial"/>
          <w:sz w:val="22"/>
          <w:szCs w:val="22"/>
        </w:rPr>
      </w:pPr>
      <w:r>
        <w:rPr>
          <w:rFonts w:cs="Arial"/>
          <w:sz w:val="22"/>
          <w:szCs w:val="22"/>
        </w:rPr>
        <w:t xml:space="preserve">Para atender esta disposición, la </w:t>
      </w:r>
      <w:r w:rsidRPr="00CC7155">
        <w:rPr>
          <w:rFonts w:cs="Arial"/>
          <w:sz w:val="22"/>
          <w:szCs w:val="22"/>
        </w:rPr>
        <w:t>Administración</w:t>
      </w:r>
      <w:r>
        <w:rPr>
          <w:rFonts w:cs="Arial"/>
          <w:sz w:val="22"/>
          <w:szCs w:val="22"/>
        </w:rPr>
        <w:t xml:space="preserve"> deberá considerar </w:t>
      </w:r>
      <w:r w:rsidR="000905D8" w:rsidRPr="00942C52">
        <w:rPr>
          <w:rFonts w:cs="Arial"/>
          <w:sz w:val="22"/>
          <w:szCs w:val="22"/>
        </w:rPr>
        <w:t>e</w:t>
      </w:r>
      <w:r>
        <w:rPr>
          <w:rFonts w:cs="Arial"/>
          <w:sz w:val="22"/>
          <w:szCs w:val="22"/>
        </w:rPr>
        <w:t>l</w:t>
      </w:r>
      <w:r w:rsidR="000905D8" w:rsidRPr="00942C52">
        <w:rPr>
          <w:rFonts w:cs="Arial"/>
          <w:sz w:val="22"/>
          <w:szCs w:val="22"/>
        </w:rPr>
        <w:t xml:space="preserve"> plazo otorgado</w:t>
      </w:r>
      <w:r w:rsidR="000905D8">
        <w:rPr>
          <w:rFonts w:cs="Arial"/>
          <w:sz w:val="22"/>
          <w:szCs w:val="22"/>
        </w:rPr>
        <w:t xml:space="preserve"> por la Defensoría de los Habitantes</w:t>
      </w:r>
      <w:r>
        <w:rPr>
          <w:rFonts w:cs="Arial"/>
          <w:sz w:val="22"/>
          <w:szCs w:val="22"/>
        </w:rPr>
        <w:t xml:space="preserve"> en dicho oficio.</w:t>
      </w:r>
    </w:p>
    <w:p w14:paraId="62D801B0" w14:textId="77777777" w:rsidR="00C27EF8" w:rsidRPr="00AB2826" w:rsidRDefault="00C27EF8" w:rsidP="00C27EF8">
      <w:pPr>
        <w:pStyle w:val="Ttulo2"/>
        <w:spacing w:line="360" w:lineRule="auto"/>
        <w:rPr>
          <w:rFonts w:cs="Arial"/>
          <w:szCs w:val="22"/>
          <w:lang w:val="es-ES_tradnl"/>
        </w:rPr>
      </w:pPr>
      <w:r w:rsidRPr="00AB2826">
        <w:rPr>
          <w:rFonts w:cs="Arial"/>
          <w:szCs w:val="22"/>
        </w:rPr>
        <w:lastRenderedPageBreak/>
        <w:t>Acuerdo Unánime</w:t>
      </w:r>
      <w:r w:rsidRPr="00C27EF8">
        <w:rPr>
          <w:rFonts w:cs="Arial"/>
          <w:szCs w:val="22"/>
        </w:rPr>
        <w:t xml:space="preserve"> </w:t>
      </w:r>
      <w:r>
        <w:rPr>
          <w:rFonts w:cs="Arial"/>
          <w:szCs w:val="22"/>
        </w:rPr>
        <w:t>y Firme</w:t>
      </w:r>
      <w:r w:rsidRPr="00AB2826">
        <w:rPr>
          <w:rFonts w:cs="Arial"/>
          <w:szCs w:val="22"/>
        </w:rPr>
        <w:t>.-</w:t>
      </w:r>
    </w:p>
    <w:p w14:paraId="13C5A35E" w14:textId="77777777" w:rsidR="00C27EF8" w:rsidRPr="00D14EAF" w:rsidRDefault="00C27EF8" w:rsidP="00C27EF8">
      <w:pPr>
        <w:spacing w:line="360" w:lineRule="auto"/>
        <w:jc w:val="both"/>
        <w:rPr>
          <w:rFonts w:cs="Arial"/>
          <w:b/>
          <w:sz w:val="22"/>
        </w:rPr>
      </w:pPr>
      <w:r w:rsidRPr="00D14EAF">
        <w:rPr>
          <w:rFonts w:cs="Arial"/>
          <w:b/>
          <w:sz w:val="22"/>
        </w:rPr>
        <w:t>************</w:t>
      </w:r>
    </w:p>
    <w:p w14:paraId="20190C3E" w14:textId="77777777" w:rsidR="00C27EF8" w:rsidRDefault="00C27EF8" w:rsidP="00C27EF8">
      <w:pPr>
        <w:spacing w:line="360" w:lineRule="auto"/>
        <w:jc w:val="both"/>
        <w:rPr>
          <w:rFonts w:cs="Arial"/>
          <w:sz w:val="22"/>
          <w:lang w:val="es-ES_tradnl"/>
        </w:rPr>
      </w:pPr>
    </w:p>
    <w:p w14:paraId="7BF757BF"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53A18BA1" w14:textId="4D735BD1" w:rsidR="00C27EF8" w:rsidRDefault="00852613" w:rsidP="00C27EF8">
      <w:pPr>
        <w:spacing w:line="360" w:lineRule="auto"/>
        <w:jc w:val="both"/>
        <w:rPr>
          <w:rFonts w:cs="Arial"/>
          <w:sz w:val="22"/>
          <w:szCs w:val="22"/>
          <w:lang w:val="es-CR"/>
        </w:rPr>
      </w:pPr>
      <w:r>
        <w:rPr>
          <w:rFonts w:cs="Arial"/>
          <w:sz w:val="22"/>
          <w:szCs w:val="22"/>
        </w:rPr>
        <w:t xml:space="preserve">Instruir a la </w:t>
      </w:r>
      <w:r w:rsidRPr="00852613">
        <w:rPr>
          <w:rFonts w:cs="Arial"/>
          <w:sz w:val="22"/>
          <w:szCs w:val="22"/>
          <w:lang w:val="es-CR"/>
        </w:rPr>
        <w:t>Gerencia General</w:t>
      </w:r>
      <w:r>
        <w:rPr>
          <w:rFonts w:cs="Arial"/>
          <w:sz w:val="22"/>
          <w:szCs w:val="22"/>
          <w:lang w:val="es-CR"/>
        </w:rPr>
        <w:t xml:space="preserve">, para que indague e informe a esta </w:t>
      </w:r>
      <w:r w:rsidRPr="00852613">
        <w:rPr>
          <w:rFonts w:cs="Arial"/>
          <w:sz w:val="22"/>
          <w:szCs w:val="22"/>
          <w:lang w:val="es-CR"/>
        </w:rPr>
        <w:t>Junta Directiva</w:t>
      </w:r>
      <w:r>
        <w:rPr>
          <w:rFonts w:cs="Arial"/>
          <w:sz w:val="22"/>
          <w:szCs w:val="22"/>
          <w:lang w:val="es-CR"/>
        </w:rPr>
        <w:t xml:space="preserve">, sobre el trámite de </w:t>
      </w:r>
      <w:r w:rsidR="00D34B2C">
        <w:rPr>
          <w:rFonts w:cs="Arial"/>
          <w:sz w:val="22"/>
          <w:szCs w:val="22"/>
          <w:lang w:val="es-CR"/>
        </w:rPr>
        <w:t xml:space="preserve">la </w:t>
      </w:r>
      <w:r>
        <w:rPr>
          <w:rFonts w:cs="Arial"/>
          <w:sz w:val="22"/>
          <w:szCs w:val="22"/>
          <w:lang w:val="es-CR"/>
        </w:rPr>
        <w:t>publicación de</w:t>
      </w:r>
      <w:r w:rsidR="00915EC2">
        <w:rPr>
          <w:rFonts w:cs="Arial"/>
          <w:sz w:val="22"/>
          <w:szCs w:val="22"/>
          <w:lang w:val="es-CR"/>
        </w:rPr>
        <w:t>l nuevo procedimiento para realizar la consulta de los requisitos del programa de vivienda indígena</w:t>
      </w:r>
      <w:r w:rsidR="000E65AE">
        <w:rPr>
          <w:rFonts w:cs="Arial"/>
          <w:sz w:val="22"/>
          <w:szCs w:val="22"/>
          <w:lang w:val="es-CR"/>
        </w:rPr>
        <w:t>.  C</w:t>
      </w:r>
      <w:r w:rsidR="00FD1F33">
        <w:rPr>
          <w:rFonts w:cs="Arial"/>
          <w:sz w:val="22"/>
          <w:szCs w:val="22"/>
          <w:lang w:val="es-CR"/>
        </w:rPr>
        <w:t xml:space="preserve">omplementariamente, </w:t>
      </w:r>
      <w:r w:rsidR="000E65AE">
        <w:rPr>
          <w:rFonts w:cs="Arial"/>
          <w:sz w:val="22"/>
          <w:szCs w:val="22"/>
          <w:lang w:val="es-CR"/>
        </w:rPr>
        <w:t xml:space="preserve">la </w:t>
      </w:r>
      <w:r w:rsidR="000E65AE" w:rsidRPr="000E65AE">
        <w:rPr>
          <w:rFonts w:cs="Arial"/>
          <w:sz w:val="22"/>
          <w:szCs w:val="22"/>
          <w:lang w:val="es-CR"/>
        </w:rPr>
        <w:t>Gerencia General</w:t>
      </w:r>
      <w:r w:rsidR="000E65AE">
        <w:rPr>
          <w:rFonts w:cs="Arial"/>
          <w:sz w:val="22"/>
          <w:szCs w:val="22"/>
          <w:lang w:val="es-CR"/>
        </w:rPr>
        <w:t xml:space="preserve"> deberá incorporar en la agenda de una próxima sesión</w:t>
      </w:r>
      <w:r w:rsidR="00345F52">
        <w:rPr>
          <w:rFonts w:cs="Arial"/>
          <w:sz w:val="22"/>
          <w:szCs w:val="22"/>
          <w:lang w:val="es-CR"/>
        </w:rPr>
        <w:t>,</w:t>
      </w:r>
      <w:bookmarkStart w:id="1" w:name="_GoBack"/>
      <w:bookmarkEnd w:id="1"/>
      <w:r w:rsidR="00345F52">
        <w:rPr>
          <w:rFonts w:cs="Arial"/>
          <w:sz w:val="22"/>
          <w:szCs w:val="22"/>
          <w:lang w:val="es-CR"/>
        </w:rPr>
        <w:t xml:space="preserve"> el análisis del </w:t>
      </w:r>
      <w:r w:rsidR="008E0518">
        <w:rPr>
          <w:rFonts w:cs="Arial"/>
          <w:sz w:val="22"/>
          <w:szCs w:val="22"/>
          <w:lang w:val="es-CR"/>
        </w:rPr>
        <w:t xml:space="preserve">cronograma </w:t>
      </w:r>
      <w:r w:rsidR="00BB5F8A">
        <w:rPr>
          <w:rFonts w:cs="Arial"/>
          <w:sz w:val="22"/>
          <w:szCs w:val="22"/>
          <w:lang w:val="es-CR"/>
        </w:rPr>
        <w:t xml:space="preserve">correspondiente </w:t>
      </w:r>
      <w:r w:rsidR="00345F52">
        <w:rPr>
          <w:rFonts w:cs="Arial"/>
          <w:sz w:val="22"/>
          <w:szCs w:val="22"/>
          <w:lang w:val="es-CR"/>
        </w:rPr>
        <w:t>a dicha consulta pública.</w:t>
      </w:r>
    </w:p>
    <w:p w14:paraId="5D964DCC" w14:textId="06C203B3" w:rsidR="00021E80" w:rsidRDefault="00021E80" w:rsidP="00C27EF8">
      <w:pPr>
        <w:spacing w:line="360" w:lineRule="auto"/>
        <w:jc w:val="both"/>
        <w:rPr>
          <w:rFonts w:cs="Arial"/>
          <w:sz w:val="22"/>
          <w:szCs w:val="22"/>
          <w:lang w:val="es-CR"/>
        </w:rPr>
      </w:pPr>
    </w:p>
    <w:p w14:paraId="5C148C6B" w14:textId="637542C7" w:rsidR="00021E80" w:rsidRDefault="00021E80" w:rsidP="00C27EF8">
      <w:pPr>
        <w:spacing w:line="360" w:lineRule="auto"/>
        <w:jc w:val="both"/>
        <w:rPr>
          <w:rFonts w:cs="Arial"/>
          <w:sz w:val="22"/>
          <w:szCs w:val="22"/>
        </w:rPr>
      </w:pPr>
      <w:r>
        <w:rPr>
          <w:rFonts w:cs="Arial"/>
          <w:sz w:val="22"/>
          <w:szCs w:val="22"/>
          <w:lang w:val="es-CR"/>
        </w:rPr>
        <w:t xml:space="preserve">Para atender esta disposición, se otorga a la </w:t>
      </w:r>
      <w:r w:rsidRPr="00021E80">
        <w:rPr>
          <w:rFonts w:cs="Arial"/>
          <w:sz w:val="22"/>
          <w:szCs w:val="22"/>
          <w:lang w:val="es-CR"/>
        </w:rPr>
        <w:t>Gerencia General</w:t>
      </w:r>
      <w:r>
        <w:rPr>
          <w:rFonts w:cs="Arial"/>
          <w:sz w:val="22"/>
          <w:szCs w:val="22"/>
          <w:lang w:val="es-CR"/>
        </w:rPr>
        <w:t xml:space="preserve"> un plazo de hasta el próximo 28 de octubre.</w:t>
      </w:r>
    </w:p>
    <w:p w14:paraId="777686D0" w14:textId="7D5E3945"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191EC5E9" w14:textId="77777777" w:rsidR="00C27EF8" w:rsidRPr="00D14EAF" w:rsidRDefault="00C27EF8" w:rsidP="00C27EF8">
      <w:pPr>
        <w:spacing w:line="360" w:lineRule="auto"/>
        <w:jc w:val="both"/>
        <w:rPr>
          <w:rFonts w:cs="Arial"/>
          <w:b/>
          <w:sz w:val="22"/>
        </w:rPr>
      </w:pPr>
      <w:r w:rsidRPr="00D14EAF">
        <w:rPr>
          <w:rFonts w:cs="Arial"/>
          <w:b/>
          <w:sz w:val="22"/>
        </w:rPr>
        <w:t>************</w:t>
      </w:r>
    </w:p>
    <w:p w14:paraId="4C9B484C" w14:textId="77777777" w:rsidR="00C27EF8" w:rsidRDefault="00C27EF8" w:rsidP="00C27EF8">
      <w:pPr>
        <w:spacing w:line="360" w:lineRule="auto"/>
        <w:jc w:val="both"/>
        <w:rPr>
          <w:rFonts w:cs="Arial"/>
          <w:sz w:val="22"/>
          <w:lang w:val="es-ES_tradnl"/>
        </w:rPr>
      </w:pPr>
    </w:p>
    <w:p w14:paraId="153E2521" w14:textId="77777777" w:rsidR="00C27EF8" w:rsidRDefault="00C27EF8" w:rsidP="00C27EF8">
      <w:pPr>
        <w:spacing w:line="360" w:lineRule="auto"/>
        <w:jc w:val="both"/>
        <w:rPr>
          <w:rFonts w:cs="Arial"/>
          <w:sz w:val="22"/>
          <w:lang w:val="es-ES_tradnl"/>
        </w:rPr>
      </w:pPr>
    </w:p>
    <w:p w14:paraId="0C230DC7" w14:textId="77777777" w:rsidR="00C27EF8" w:rsidRPr="00AB2826" w:rsidRDefault="00C27EF8" w:rsidP="00C27EF8">
      <w:pPr>
        <w:spacing w:line="360" w:lineRule="auto"/>
        <w:jc w:val="both"/>
        <w:rPr>
          <w:rFonts w:cs="Arial"/>
          <w:sz w:val="22"/>
          <w:szCs w:val="22"/>
        </w:rPr>
      </w:pPr>
    </w:p>
    <w:p w14:paraId="37D433E8" w14:textId="77777777" w:rsidR="00500BC2" w:rsidRDefault="00500BC2"/>
    <w:sectPr w:rsidR="00500BC2">
      <w:headerReference w:type="default" r:id="rId34"/>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CD7F4" w14:textId="77777777" w:rsidR="000225E8" w:rsidRDefault="000225E8">
      <w:r>
        <w:separator/>
      </w:r>
    </w:p>
  </w:endnote>
  <w:endnote w:type="continuationSeparator" w:id="0">
    <w:p w14:paraId="59572CB7" w14:textId="77777777" w:rsidR="000225E8" w:rsidRDefault="0002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80FFD" w14:textId="77777777" w:rsidR="000225E8" w:rsidRDefault="000225E8">
      <w:r>
        <w:separator/>
      </w:r>
    </w:p>
  </w:footnote>
  <w:footnote w:type="continuationSeparator" w:id="0">
    <w:p w14:paraId="5881F00C" w14:textId="77777777" w:rsidR="000225E8" w:rsidRDefault="00022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01CE" w14:textId="77777777" w:rsidR="000225E8" w:rsidRDefault="000225E8">
    <w:pPr>
      <w:pStyle w:val="Encabezado"/>
      <w:rPr>
        <w:lang w:val="es-ES"/>
      </w:rPr>
    </w:pPr>
  </w:p>
  <w:p w14:paraId="0C6F08A4" w14:textId="77777777" w:rsidR="000225E8" w:rsidRDefault="000225E8">
    <w:pPr>
      <w:pStyle w:val="Encabezado"/>
      <w:rPr>
        <w:rStyle w:val="Nmerodepgina"/>
        <w:sz w:val="18"/>
      </w:rPr>
    </w:pPr>
    <w:r>
      <w:rPr>
        <w:sz w:val="18"/>
        <w:lang w:val="es-ES"/>
      </w:rPr>
      <w:t xml:space="preserve">    Minuta de la sesión Nº 80-2019                      14 de octubre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1AAB4469" w14:textId="77777777" w:rsidR="000225E8" w:rsidRDefault="000225E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601EB"/>
    <w:multiLevelType w:val="hybridMultilevel"/>
    <w:tmpl w:val="4A9CB99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E701FA9"/>
    <w:multiLevelType w:val="hybridMultilevel"/>
    <w:tmpl w:val="890AB2B4"/>
    <w:lvl w:ilvl="0" w:tplc="0C0A000D">
      <w:start w:val="1"/>
      <w:numFmt w:val="bullet"/>
      <w:lvlText w:val=""/>
      <w:lvlJc w:val="left"/>
      <w:pPr>
        <w:tabs>
          <w:tab w:val="num" w:pos="360"/>
        </w:tabs>
        <w:ind w:left="360" w:hanging="360"/>
      </w:pPr>
      <w:rPr>
        <w:rFonts w:ascii="Wingdings" w:hAnsi="Wingdings" w:hint="default"/>
      </w:rPr>
    </w:lvl>
    <w:lvl w:ilvl="1" w:tplc="259EA010">
      <w:start w:val="1"/>
      <w:numFmt w:val="lowerLetter"/>
      <w:lvlText w:val="%2."/>
      <w:lvlJc w:val="left"/>
      <w:pPr>
        <w:tabs>
          <w:tab w:val="num" w:pos="1080"/>
        </w:tabs>
        <w:ind w:left="1080" w:hanging="360"/>
      </w:pPr>
    </w:lvl>
    <w:lvl w:ilvl="2" w:tplc="F7EE267E" w:tentative="1">
      <w:start w:val="1"/>
      <w:numFmt w:val="lowerLetter"/>
      <w:lvlText w:val="%3."/>
      <w:lvlJc w:val="left"/>
      <w:pPr>
        <w:tabs>
          <w:tab w:val="num" w:pos="1800"/>
        </w:tabs>
        <w:ind w:left="1800" w:hanging="360"/>
      </w:pPr>
    </w:lvl>
    <w:lvl w:ilvl="3" w:tplc="2A44E81A" w:tentative="1">
      <w:start w:val="1"/>
      <w:numFmt w:val="lowerLetter"/>
      <w:lvlText w:val="%4."/>
      <w:lvlJc w:val="left"/>
      <w:pPr>
        <w:tabs>
          <w:tab w:val="num" w:pos="2520"/>
        </w:tabs>
        <w:ind w:left="2520" w:hanging="360"/>
      </w:pPr>
    </w:lvl>
    <w:lvl w:ilvl="4" w:tplc="EF9E08CE" w:tentative="1">
      <w:start w:val="1"/>
      <w:numFmt w:val="lowerLetter"/>
      <w:lvlText w:val="%5."/>
      <w:lvlJc w:val="left"/>
      <w:pPr>
        <w:tabs>
          <w:tab w:val="num" w:pos="3240"/>
        </w:tabs>
        <w:ind w:left="3240" w:hanging="360"/>
      </w:pPr>
    </w:lvl>
    <w:lvl w:ilvl="5" w:tplc="07CEB3BA" w:tentative="1">
      <w:start w:val="1"/>
      <w:numFmt w:val="lowerLetter"/>
      <w:lvlText w:val="%6."/>
      <w:lvlJc w:val="left"/>
      <w:pPr>
        <w:tabs>
          <w:tab w:val="num" w:pos="3960"/>
        </w:tabs>
        <w:ind w:left="3960" w:hanging="360"/>
      </w:pPr>
    </w:lvl>
    <w:lvl w:ilvl="6" w:tplc="6DD88AD4" w:tentative="1">
      <w:start w:val="1"/>
      <w:numFmt w:val="lowerLetter"/>
      <w:lvlText w:val="%7."/>
      <w:lvlJc w:val="left"/>
      <w:pPr>
        <w:tabs>
          <w:tab w:val="num" w:pos="4680"/>
        </w:tabs>
        <w:ind w:left="4680" w:hanging="360"/>
      </w:pPr>
    </w:lvl>
    <w:lvl w:ilvl="7" w:tplc="63F89F24" w:tentative="1">
      <w:start w:val="1"/>
      <w:numFmt w:val="lowerLetter"/>
      <w:lvlText w:val="%8."/>
      <w:lvlJc w:val="left"/>
      <w:pPr>
        <w:tabs>
          <w:tab w:val="num" w:pos="5400"/>
        </w:tabs>
        <w:ind w:left="5400" w:hanging="360"/>
      </w:pPr>
    </w:lvl>
    <w:lvl w:ilvl="8" w:tplc="B9B003B0" w:tentative="1">
      <w:start w:val="1"/>
      <w:numFmt w:val="lowerLetter"/>
      <w:lvlText w:val="%9."/>
      <w:lvlJc w:val="left"/>
      <w:pPr>
        <w:tabs>
          <w:tab w:val="num" w:pos="6120"/>
        </w:tabs>
        <w:ind w:left="6120" w:hanging="360"/>
      </w:pPr>
    </w:lvl>
  </w:abstractNum>
  <w:abstractNum w:abstractNumId="6"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 w15:restartNumberingAfterBreak="0">
    <w:nsid w:val="156F7415"/>
    <w:multiLevelType w:val="hybridMultilevel"/>
    <w:tmpl w:val="1DFCB0EA"/>
    <w:lvl w:ilvl="0" w:tplc="0C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1D3439D"/>
    <w:multiLevelType w:val="multilevel"/>
    <w:tmpl w:val="DE70F01C"/>
    <w:lvl w:ilvl="0">
      <w:start w:val="1"/>
      <w:numFmt w:val="decimal"/>
      <w:lvlText w:val="%1."/>
      <w:lvlJc w:val="left"/>
      <w:pPr>
        <w:ind w:left="360" w:hanging="360"/>
      </w:pPr>
      <w:rPr>
        <w:rFonts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B52B32"/>
    <w:multiLevelType w:val="hybridMultilevel"/>
    <w:tmpl w:val="7040E27E"/>
    <w:lvl w:ilvl="0" w:tplc="057E2DA2">
      <w:start w:val="1"/>
      <w:numFmt w:val="lowerLetter"/>
      <w:lvlText w:val="%1."/>
      <w:lvlJc w:val="left"/>
      <w:pPr>
        <w:tabs>
          <w:tab w:val="num" w:pos="360"/>
        </w:tabs>
        <w:ind w:left="360" w:hanging="360"/>
      </w:pPr>
    </w:lvl>
    <w:lvl w:ilvl="1" w:tplc="140A001B">
      <w:start w:val="1"/>
      <w:numFmt w:val="lowerRoman"/>
      <w:lvlText w:val="%2."/>
      <w:lvlJc w:val="right"/>
      <w:pPr>
        <w:tabs>
          <w:tab w:val="num" w:pos="1080"/>
        </w:tabs>
        <w:ind w:left="1080" w:hanging="360"/>
      </w:pPr>
    </w:lvl>
    <w:lvl w:ilvl="2" w:tplc="34E6E57C" w:tentative="1">
      <w:start w:val="1"/>
      <w:numFmt w:val="lowerLetter"/>
      <w:lvlText w:val="%3."/>
      <w:lvlJc w:val="left"/>
      <w:pPr>
        <w:tabs>
          <w:tab w:val="num" w:pos="1800"/>
        </w:tabs>
        <w:ind w:left="1800" w:hanging="360"/>
      </w:pPr>
    </w:lvl>
    <w:lvl w:ilvl="3" w:tplc="861E9908" w:tentative="1">
      <w:start w:val="1"/>
      <w:numFmt w:val="lowerLetter"/>
      <w:lvlText w:val="%4."/>
      <w:lvlJc w:val="left"/>
      <w:pPr>
        <w:tabs>
          <w:tab w:val="num" w:pos="2520"/>
        </w:tabs>
        <w:ind w:left="2520" w:hanging="360"/>
      </w:pPr>
    </w:lvl>
    <w:lvl w:ilvl="4" w:tplc="767A8FC2" w:tentative="1">
      <w:start w:val="1"/>
      <w:numFmt w:val="lowerLetter"/>
      <w:lvlText w:val="%5."/>
      <w:lvlJc w:val="left"/>
      <w:pPr>
        <w:tabs>
          <w:tab w:val="num" w:pos="3240"/>
        </w:tabs>
        <w:ind w:left="3240" w:hanging="360"/>
      </w:pPr>
    </w:lvl>
    <w:lvl w:ilvl="5" w:tplc="8728847A" w:tentative="1">
      <w:start w:val="1"/>
      <w:numFmt w:val="lowerLetter"/>
      <w:lvlText w:val="%6."/>
      <w:lvlJc w:val="left"/>
      <w:pPr>
        <w:tabs>
          <w:tab w:val="num" w:pos="3960"/>
        </w:tabs>
        <w:ind w:left="3960" w:hanging="360"/>
      </w:pPr>
    </w:lvl>
    <w:lvl w:ilvl="6" w:tplc="B8447DC8" w:tentative="1">
      <w:start w:val="1"/>
      <w:numFmt w:val="lowerLetter"/>
      <w:lvlText w:val="%7."/>
      <w:lvlJc w:val="left"/>
      <w:pPr>
        <w:tabs>
          <w:tab w:val="num" w:pos="4680"/>
        </w:tabs>
        <w:ind w:left="4680" w:hanging="360"/>
      </w:pPr>
    </w:lvl>
    <w:lvl w:ilvl="7" w:tplc="CB620102" w:tentative="1">
      <w:start w:val="1"/>
      <w:numFmt w:val="lowerLetter"/>
      <w:lvlText w:val="%8."/>
      <w:lvlJc w:val="left"/>
      <w:pPr>
        <w:tabs>
          <w:tab w:val="num" w:pos="5400"/>
        </w:tabs>
        <w:ind w:left="5400" w:hanging="360"/>
      </w:pPr>
    </w:lvl>
    <w:lvl w:ilvl="8" w:tplc="1C007ED6" w:tentative="1">
      <w:start w:val="1"/>
      <w:numFmt w:val="lowerLetter"/>
      <w:lvlText w:val="%9."/>
      <w:lvlJc w:val="left"/>
      <w:pPr>
        <w:tabs>
          <w:tab w:val="num" w:pos="6120"/>
        </w:tabs>
        <w:ind w:left="6120" w:hanging="360"/>
      </w:pPr>
    </w:lvl>
  </w:abstractNum>
  <w:abstractNum w:abstractNumId="11"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E4E1195"/>
    <w:multiLevelType w:val="hybridMultilevel"/>
    <w:tmpl w:val="78527D56"/>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F014FCA"/>
    <w:multiLevelType w:val="hybridMultilevel"/>
    <w:tmpl w:val="C8BEA3D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F6379B9"/>
    <w:multiLevelType w:val="hybridMultilevel"/>
    <w:tmpl w:val="480454D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43CA5D77"/>
    <w:multiLevelType w:val="hybridMultilevel"/>
    <w:tmpl w:val="926E0F5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FA1322"/>
    <w:multiLevelType w:val="hybridMultilevel"/>
    <w:tmpl w:val="89727D1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5951E6B"/>
    <w:multiLevelType w:val="hybridMultilevel"/>
    <w:tmpl w:val="2C7607A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B8569A3"/>
    <w:multiLevelType w:val="hybridMultilevel"/>
    <w:tmpl w:val="0AF2503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A457D69"/>
    <w:multiLevelType w:val="hybridMultilevel"/>
    <w:tmpl w:val="8A0C6016"/>
    <w:lvl w:ilvl="0" w:tplc="59266EF0">
      <w:start w:val="1"/>
      <w:numFmt w:val="upperRoman"/>
      <w:lvlText w:val="%1."/>
      <w:lvlJc w:val="left"/>
      <w:pPr>
        <w:ind w:left="397" w:hanging="397"/>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1"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FD27F3A"/>
    <w:multiLevelType w:val="hybridMultilevel"/>
    <w:tmpl w:val="CB400AC4"/>
    <w:lvl w:ilvl="0" w:tplc="057E2DA2">
      <w:start w:val="1"/>
      <w:numFmt w:val="lowerLetter"/>
      <w:lvlText w:val="%1."/>
      <w:lvlJc w:val="left"/>
      <w:pPr>
        <w:tabs>
          <w:tab w:val="num" w:pos="360"/>
        </w:tabs>
        <w:ind w:left="360" w:hanging="360"/>
      </w:pPr>
    </w:lvl>
    <w:lvl w:ilvl="1" w:tplc="E862779C">
      <w:start w:val="1"/>
      <w:numFmt w:val="lowerLetter"/>
      <w:lvlText w:val="%2."/>
      <w:lvlJc w:val="left"/>
      <w:pPr>
        <w:tabs>
          <w:tab w:val="num" w:pos="1080"/>
        </w:tabs>
        <w:ind w:left="1080" w:hanging="360"/>
      </w:pPr>
    </w:lvl>
    <w:lvl w:ilvl="2" w:tplc="34E6E57C" w:tentative="1">
      <w:start w:val="1"/>
      <w:numFmt w:val="lowerLetter"/>
      <w:lvlText w:val="%3."/>
      <w:lvlJc w:val="left"/>
      <w:pPr>
        <w:tabs>
          <w:tab w:val="num" w:pos="1800"/>
        </w:tabs>
        <w:ind w:left="1800" w:hanging="360"/>
      </w:pPr>
    </w:lvl>
    <w:lvl w:ilvl="3" w:tplc="861E9908" w:tentative="1">
      <w:start w:val="1"/>
      <w:numFmt w:val="lowerLetter"/>
      <w:lvlText w:val="%4."/>
      <w:lvlJc w:val="left"/>
      <w:pPr>
        <w:tabs>
          <w:tab w:val="num" w:pos="2520"/>
        </w:tabs>
        <w:ind w:left="2520" w:hanging="360"/>
      </w:pPr>
    </w:lvl>
    <w:lvl w:ilvl="4" w:tplc="767A8FC2" w:tentative="1">
      <w:start w:val="1"/>
      <w:numFmt w:val="lowerLetter"/>
      <w:lvlText w:val="%5."/>
      <w:lvlJc w:val="left"/>
      <w:pPr>
        <w:tabs>
          <w:tab w:val="num" w:pos="3240"/>
        </w:tabs>
        <w:ind w:left="3240" w:hanging="360"/>
      </w:pPr>
    </w:lvl>
    <w:lvl w:ilvl="5" w:tplc="8728847A" w:tentative="1">
      <w:start w:val="1"/>
      <w:numFmt w:val="lowerLetter"/>
      <w:lvlText w:val="%6."/>
      <w:lvlJc w:val="left"/>
      <w:pPr>
        <w:tabs>
          <w:tab w:val="num" w:pos="3960"/>
        </w:tabs>
        <w:ind w:left="3960" w:hanging="360"/>
      </w:pPr>
    </w:lvl>
    <w:lvl w:ilvl="6" w:tplc="B8447DC8" w:tentative="1">
      <w:start w:val="1"/>
      <w:numFmt w:val="lowerLetter"/>
      <w:lvlText w:val="%7."/>
      <w:lvlJc w:val="left"/>
      <w:pPr>
        <w:tabs>
          <w:tab w:val="num" w:pos="4680"/>
        </w:tabs>
        <w:ind w:left="4680" w:hanging="360"/>
      </w:pPr>
    </w:lvl>
    <w:lvl w:ilvl="7" w:tplc="CB620102" w:tentative="1">
      <w:start w:val="1"/>
      <w:numFmt w:val="lowerLetter"/>
      <w:lvlText w:val="%8."/>
      <w:lvlJc w:val="left"/>
      <w:pPr>
        <w:tabs>
          <w:tab w:val="num" w:pos="5400"/>
        </w:tabs>
        <w:ind w:left="5400" w:hanging="360"/>
      </w:pPr>
    </w:lvl>
    <w:lvl w:ilvl="8" w:tplc="1C007ED6" w:tentative="1">
      <w:start w:val="1"/>
      <w:numFmt w:val="lowerLetter"/>
      <w:lvlText w:val="%9."/>
      <w:lvlJc w:val="left"/>
      <w:pPr>
        <w:tabs>
          <w:tab w:val="num" w:pos="6120"/>
        </w:tabs>
        <w:ind w:left="6120" w:hanging="360"/>
      </w:pPr>
    </w:lvl>
  </w:abstractNum>
  <w:num w:numId="1">
    <w:abstractNumId w:val="15"/>
  </w:num>
  <w:num w:numId="2">
    <w:abstractNumId w:val="2"/>
  </w:num>
  <w:num w:numId="3">
    <w:abstractNumId w:val="23"/>
  </w:num>
  <w:num w:numId="4">
    <w:abstractNumId w:val="1"/>
  </w:num>
  <w:num w:numId="5">
    <w:abstractNumId w:val="0"/>
  </w:num>
  <w:num w:numId="6">
    <w:abstractNumId w:val="25"/>
  </w:num>
  <w:num w:numId="7">
    <w:abstractNumId w:val="29"/>
  </w:num>
  <w:num w:numId="8">
    <w:abstractNumId w:val="19"/>
  </w:num>
  <w:num w:numId="9">
    <w:abstractNumId w:val="14"/>
  </w:num>
  <w:num w:numId="10">
    <w:abstractNumId w:val="6"/>
  </w:num>
  <w:num w:numId="11">
    <w:abstractNumId w:val="8"/>
  </w:num>
  <w:num w:numId="12">
    <w:abstractNumId w:val="31"/>
  </w:num>
  <w:num w:numId="13">
    <w:abstractNumId w:val="28"/>
  </w:num>
  <w:num w:numId="14">
    <w:abstractNumId w:val="27"/>
  </w:num>
  <w:num w:numId="15">
    <w:abstractNumId w:val="21"/>
  </w:num>
  <w:num w:numId="16">
    <w:abstractNumId w:val="26"/>
  </w:num>
  <w:num w:numId="17">
    <w:abstractNumId w:val="4"/>
  </w:num>
  <w:num w:numId="18">
    <w:abstractNumId w:val="13"/>
  </w:num>
  <w:num w:numId="19">
    <w:abstractNumId w:val="11"/>
  </w:num>
  <w:num w:numId="20">
    <w:abstractNumId w:val="20"/>
  </w:num>
  <w:num w:numId="21">
    <w:abstractNumId w:val="12"/>
  </w:num>
  <w:num w:numId="22">
    <w:abstractNumId w:val="10"/>
  </w:num>
  <w:num w:numId="23">
    <w:abstractNumId w:val="32"/>
  </w:num>
  <w:num w:numId="24">
    <w:abstractNumId w:val="9"/>
  </w:num>
  <w:num w:numId="25">
    <w:abstractNumId w:val="5"/>
  </w:num>
  <w:num w:numId="26">
    <w:abstractNumId w:val="30"/>
  </w:num>
  <w:num w:numId="27">
    <w:abstractNumId w:val="24"/>
  </w:num>
  <w:num w:numId="28">
    <w:abstractNumId w:val="16"/>
  </w:num>
  <w:num w:numId="29">
    <w:abstractNumId w:val="7"/>
  </w:num>
  <w:num w:numId="30">
    <w:abstractNumId w:val="17"/>
  </w:num>
  <w:num w:numId="31">
    <w:abstractNumId w:val="18"/>
  </w:num>
  <w:num w:numId="32">
    <w:abstractNumId w:val="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fcd4w10mcL6JvTwI0rc1Cs9v5VjZiawqOYLGu022NY7nC/sebLILDw9e079GK2Nam5mclLIYCNrFcesqFFYr1A==" w:salt="//fYxrvFq5QU9ubPeVHAh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21"/>
    <w:rsid w:val="0000418A"/>
    <w:rsid w:val="000171CE"/>
    <w:rsid w:val="00021E80"/>
    <w:rsid w:val="000225E8"/>
    <w:rsid w:val="00026F65"/>
    <w:rsid w:val="00035C7A"/>
    <w:rsid w:val="00046928"/>
    <w:rsid w:val="00047E75"/>
    <w:rsid w:val="00077E23"/>
    <w:rsid w:val="0008772D"/>
    <w:rsid w:val="00087B57"/>
    <w:rsid w:val="00090545"/>
    <w:rsid w:val="000905D8"/>
    <w:rsid w:val="00093C49"/>
    <w:rsid w:val="000B500D"/>
    <w:rsid w:val="000C04E4"/>
    <w:rsid w:val="000C0833"/>
    <w:rsid w:val="000E0C73"/>
    <w:rsid w:val="000E65AE"/>
    <w:rsid w:val="000F5DB0"/>
    <w:rsid w:val="000F5F3F"/>
    <w:rsid w:val="0011178C"/>
    <w:rsid w:val="00114547"/>
    <w:rsid w:val="00122722"/>
    <w:rsid w:val="00123FDD"/>
    <w:rsid w:val="00127517"/>
    <w:rsid w:val="00131680"/>
    <w:rsid w:val="001461E2"/>
    <w:rsid w:val="00155C1F"/>
    <w:rsid w:val="001853D0"/>
    <w:rsid w:val="00194899"/>
    <w:rsid w:val="001A0B2A"/>
    <w:rsid w:val="001C3570"/>
    <w:rsid w:val="001C4DAA"/>
    <w:rsid w:val="001D4A3E"/>
    <w:rsid w:val="001D4E85"/>
    <w:rsid w:val="001D75AC"/>
    <w:rsid w:val="001F4F7A"/>
    <w:rsid w:val="001F68C7"/>
    <w:rsid w:val="00203881"/>
    <w:rsid w:val="002113E9"/>
    <w:rsid w:val="00213F28"/>
    <w:rsid w:val="0021630B"/>
    <w:rsid w:val="0022015B"/>
    <w:rsid w:val="00237262"/>
    <w:rsid w:val="00255E55"/>
    <w:rsid w:val="002604F6"/>
    <w:rsid w:val="002614D2"/>
    <w:rsid w:val="00262352"/>
    <w:rsid w:val="00262960"/>
    <w:rsid w:val="00270641"/>
    <w:rsid w:val="00292C46"/>
    <w:rsid w:val="002A01B5"/>
    <w:rsid w:val="002B79F6"/>
    <w:rsid w:val="002C1DF8"/>
    <w:rsid w:val="002D3787"/>
    <w:rsid w:val="002D6B0D"/>
    <w:rsid w:val="002D7404"/>
    <w:rsid w:val="002D7EF9"/>
    <w:rsid w:val="002E15BF"/>
    <w:rsid w:val="00301C4E"/>
    <w:rsid w:val="00303CCD"/>
    <w:rsid w:val="00303F10"/>
    <w:rsid w:val="00304E08"/>
    <w:rsid w:val="0031041D"/>
    <w:rsid w:val="00310DD7"/>
    <w:rsid w:val="00321270"/>
    <w:rsid w:val="0033582F"/>
    <w:rsid w:val="00345C2C"/>
    <w:rsid w:val="00345F52"/>
    <w:rsid w:val="003533FE"/>
    <w:rsid w:val="0035551B"/>
    <w:rsid w:val="00363CFB"/>
    <w:rsid w:val="00364E65"/>
    <w:rsid w:val="003663DE"/>
    <w:rsid w:val="003679EB"/>
    <w:rsid w:val="003717B5"/>
    <w:rsid w:val="00382145"/>
    <w:rsid w:val="00385210"/>
    <w:rsid w:val="00385B5B"/>
    <w:rsid w:val="0039093B"/>
    <w:rsid w:val="003A61C3"/>
    <w:rsid w:val="003B33FA"/>
    <w:rsid w:val="003B7DA0"/>
    <w:rsid w:val="003C3AFB"/>
    <w:rsid w:val="003D2CBC"/>
    <w:rsid w:val="003D37BB"/>
    <w:rsid w:val="003E5840"/>
    <w:rsid w:val="003F6EB0"/>
    <w:rsid w:val="00407534"/>
    <w:rsid w:val="00414756"/>
    <w:rsid w:val="00432C29"/>
    <w:rsid w:val="004523CF"/>
    <w:rsid w:val="00464C5C"/>
    <w:rsid w:val="00473155"/>
    <w:rsid w:val="00475304"/>
    <w:rsid w:val="004C0FBD"/>
    <w:rsid w:val="004C1C6D"/>
    <w:rsid w:val="004E14FF"/>
    <w:rsid w:val="004E4596"/>
    <w:rsid w:val="004E5465"/>
    <w:rsid w:val="00500BC2"/>
    <w:rsid w:val="00503F4E"/>
    <w:rsid w:val="00506831"/>
    <w:rsid w:val="005226F5"/>
    <w:rsid w:val="00527703"/>
    <w:rsid w:val="0053109E"/>
    <w:rsid w:val="00532AF4"/>
    <w:rsid w:val="00560192"/>
    <w:rsid w:val="00565DC6"/>
    <w:rsid w:val="0057306D"/>
    <w:rsid w:val="00577D67"/>
    <w:rsid w:val="00587FC6"/>
    <w:rsid w:val="0059693C"/>
    <w:rsid w:val="005A1FED"/>
    <w:rsid w:val="005A3DAF"/>
    <w:rsid w:val="005B1B59"/>
    <w:rsid w:val="005B3697"/>
    <w:rsid w:val="005B47DD"/>
    <w:rsid w:val="005C1E0E"/>
    <w:rsid w:val="005C5142"/>
    <w:rsid w:val="005C6BF9"/>
    <w:rsid w:val="005C71B3"/>
    <w:rsid w:val="005C7DEC"/>
    <w:rsid w:val="005D32E8"/>
    <w:rsid w:val="005D35D0"/>
    <w:rsid w:val="005E3A73"/>
    <w:rsid w:val="005E5736"/>
    <w:rsid w:val="005F5F3E"/>
    <w:rsid w:val="00604B76"/>
    <w:rsid w:val="0060728F"/>
    <w:rsid w:val="0061637A"/>
    <w:rsid w:val="0062367B"/>
    <w:rsid w:val="006352AE"/>
    <w:rsid w:val="0063799C"/>
    <w:rsid w:val="006561F3"/>
    <w:rsid w:val="00673F1A"/>
    <w:rsid w:val="00676A3B"/>
    <w:rsid w:val="00691398"/>
    <w:rsid w:val="006A642A"/>
    <w:rsid w:val="006B6754"/>
    <w:rsid w:val="006C34BA"/>
    <w:rsid w:val="006D32E6"/>
    <w:rsid w:val="006D6327"/>
    <w:rsid w:val="006D6926"/>
    <w:rsid w:val="006E2306"/>
    <w:rsid w:val="006F27E0"/>
    <w:rsid w:val="00703DD5"/>
    <w:rsid w:val="0070465D"/>
    <w:rsid w:val="00713F7B"/>
    <w:rsid w:val="007203AF"/>
    <w:rsid w:val="0072087A"/>
    <w:rsid w:val="007229A0"/>
    <w:rsid w:val="00733CF4"/>
    <w:rsid w:val="00734189"/>
    <w:rsid w:val="00744884"/>
    <w:rsid w:val="00777A0F"/>
    <w:rsid w:val="007A2EFD"/>
    <w:rsid w:val="007A3EEC"/>
    <w:rsid w:val="007B3521"/>
    <w:rsid w:val="007C0791"/>
    <w:rsid w:val="007C6BEE"/>
    <w:rsid w:val="007D3E44"/>
    <w:rsid w:val="007E15AB"/>
    <w:rsid w:val="00804065"/>
    <w:rsid w:val="00812344"/>
    <w:rsid w:val="00817C50"/>
    <w:rsid w:val="00822E30"/>
    <w:rsid w:val="00823318"/>
    <w:rsid w:val="00833140"/>
    <w:rsid w:val="00840004"/>
    <w:rsid w:val="00852070"/>
    <w:rsid w:val="00852613"/>
    <w:rsid w:val="0086686E"/>
    <w:rsid w:val="0087150F"/>
    <w:rsid w:val="008760CA"/>
    <w:rsid w:val="00876811"/>
    <w:rsid w:val="008860B1"/>
    <w:rsid w:val="0088715C"/>
    <w:rsid w:val="008A1D99"/>
    <w:rsid w:val="008A2A3A"/>
    <w:rsid w:val="008B0942"/>
    <w:rsid w:val="008D573D"/>
    <w:rsid w:val="008E0518"/>
    <w:rsid w:val="008E0ABA"/>
    <w:rsid w:val="008E3547"/>
    <w:rsid w:val="009007EC"/>
    <w:rsid w:val="009008EF"/>
    <w:rsid w:val="009024A3"/>
    <w:rsid w:val="00915EC2"/>
    <w:rsid w:val="00920995"/>
    <w:rsid w:val="00942BA4"/>
    <w:rsid w:val="00942C52"/>
    <w:rsid w:val="009507AA"/>
    <w:rsid w:val="00953CC9"/>
    <w:rsid w:val="0095574B"/>
    <w:rsid w:val="0096315F"/>
    <w:rsid w:val="00970B79"/>
    <w:rsid w:val="00970C9B"/>
    <w:rsid w:val="00971BDD"/>
    <w:rsid w:val="009A2133"/>
    <w:rsid w:val="009A410E"/>
    <w:rsid w:val="009B5E6A"/>
    <w:rsid w:val="009E2C3F"/>
    <w:rsid w:val="009F0313"/>
    <w:rsid w:val="009F2726"/>
    <w:rsid w:val="009F4FDD"/>
    <w:rsid w:val="00A06343"/>
    <w:rsid w:val="00A10A5F"/>
    <w:rsid w:val="00A21E84"/>
    <w:rsid w:val="00A46478"/>
    <w:rsid w:val="00A60157"/>
    <w:rsid w:val="00A75360"/>
    <w:rsid w:val="00A80758"/>
    <w:rsid w:val="00A909E7"/>
    <w:rsid w:val="00A936C9"/>
    <w:rsid w:val="00AA17E2"/>
    <w:rsid w:val="00AA1C78"/>
    <w:rsid w:val="00AA7BAA"/>
    <w:rsid w:val="00AB1527"/>
    <w:rsid w:val="00AB1718"/>
    <w:rsid w:val="00AB6F2A"/>
    <w:rsid w:val="00AC4B7F"/>
    <w:rsid w:val="00AC666E"/>
    <w:rsid w:val="00AD39F7"/>
    <w:rsid w:val="00AE098E"/>
    <w:rsid w:val="00AE2C14"/>
    <w:rsid w:val="00AE4D1A"/>
    <w:rsid w:val="00B145D6"/>
    <w:rsid w:val="00B15CB5"/>
    <w:rsid w:val="00B2093D"/>
    <w:rsid w:val="00B4048B"/>
    <w:rsid w:val="00B419A0"/>
    <w:rsid w:val="00B42ECE"/>
    <w:rsid w:val="00B56372"/>
    <w:rsid w:val="00B67C25"/>
    <w:rsid w:val="00B70FA6"/>
    <w:rsid w:val="00B71546"/>
    <w:rsid w:val="00B77725"/>
    <w:rsid w:val="00B84678"/>
    <w:rsid w:val="00B91DF2"/>
    <w:rsid w:val="00BB48E0"/>
    <w:rsid w:val="00BB5F8A"/>
    <w:rsid w:val="00BC1A7A"/>
    <w:rsid w:val="00BC1FDB"/>
    <w:rsid w:val="00BE13AD"/>
    <w:rsid w:val="00BF128C"/>
    <w:rsid w:val="00BF254C"/>
    <w:rsid w:val="00BF36C4"/>
    <w:rsid w:val="00C27EF8"/>
    <w:rsid w:val="00C31209"/>
    <w:rsid w:val="00C362CE"/>
    <w:rsid w:val="00C549F8"/>
    <w:rsid w:val="00C56C31"/>
    <w:rsid w:val="00C7466C"/>
    <w:rsid w:val="00C7772E"/>
    <w:rsid w:val="00C777DD"/>
    <w:rsid w:val="00C80E24"/>
    <w:rsid w:val="00C86CA4"/>
    <w:rsid w:val="00C877E6"/>
    <w:rsid w:val="00C9191C"/>
    <w:rsid w:val="00C93166"/>
    <w:rsid w:val="00CA57E5"/>
    <w:rsid w:val="00CC13DC"/>
    <w:rsid w:val="00CC7155"/>
    <w:rsid w:val="00CE5CEF"/>
    <w:rsid w:val="00CE7D1F"/>
    <w:rsid w:val="00CF2A18"/>
    <w:rsid w:val="00CF3D63"/>
    <w:rsid w:val="00CF76E9"/>
    <w:rsid w:val="00D02FC6"/>
    <w:rsid w:val="00D0426B"/>
    <w:rsid w:val="00D0649B"/>
    <w:rsid w:val="00D07E2E"/>
    <w:rsid w:val="00D27B64"/>
    <w:rsid w:val="00D34B2C"/>
    <w:rsid w:val="00D74A88"/>
    <w:rsid w:val="00D91E67"/>
    <w:rsid w:val="00DD0EF8"/>
    <w:rsid w:val="00DD64C8"/>
    <w:rsid w:val="00DE3909"/>
    <w:rsid w:val="00DE5646"/>
    <w:rsid w:val="00DE6386"/>
    <w:rsid w:val="00DF0A62"/>
    <w:rsid w:val="00DF551B"/>
    <w:rsid w:val="00E11F0C"/>
    <w:rsid w:val="00E131E5"/>
    <w:rsid w:val="00E26C7A"/>
    <w:rsid w:val="00E32758"/>
    <w:rsid w:val="00E35AEE"/>
    <w:rsid w:val="00E36EDD"/>
    <w:rsid w:val="00E503A2"/>
    <w:rsid w:val="00E626A3"/>
    <w:rsid w:val="00E654DD"/>
    <w:rsid w:val="00E727D1"/>
    <w:rsid w:val="00E872D6"/>
    <w:rsid w:val="00E95DD1"/>
    <w:rsid w:val="00EC1726"/>
    <w:rsid w:val="00F0715D"/>
    <w:rsid w:val="00F308A1"/>
    <w:rsid w:val="00F40D5A"/>
    <w:rsid w:val="00F67C72"/>
    <w:rsid w:val="00F856B2"/>
    <w:rsid w:val="00F87F43"/>
    <w:rsid w:val="00FC075E"/>
    <w:rsid w:val="00FD1F33"/>
    <w:rsid w:val="00FD3915"/>
    <w:rsid w:val="00FF3CA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00AF"/>
  <w15:chartTrackingRefBased/>
  <w15:docId w15:val="{A236204E-EB38-4023-B42D-D649797F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 w:type="paragraph" w:styleId="Textodeglobo">
    <w:name w:val="Balloon Text"/>
    <w:basedOn w:val="Normal"/>
    <w:link w:val="TextodegloboCar"/>
    <w:uiPriority w:val="99"/>
    <w:semiHidden/>
    <w:unhideWhenUsed/>
    <w:rsid w:val="00CE7D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D1F"/>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E11F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84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hyperlink" Target="mailto:Desembolsos@banhvi.fi.cr" TargetMode="Externa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hyperlink" Target="mailto:Desembolsos@banhvi.fi.cr" TargetMode="Externa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1992</TotalTime>
  <Pages>56</Pages>
  <Words>12225</Words>
  <Characters>67242</Characters>
  <Application>Microsoft Office Word</Application>
  <DocSecurity>8</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79309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413</cp:revision>
  <cp:lastPrinted>2019-10-16T16:04:00Z</cp:lastPrinted>
  <dcterms:created xsi:type="dcterms:W3CDTF">2019-10-15T13:42:00Z</dcterms:created>
  <dcterms:modified xsi:type="dcterms:W3CDTF">2019-10-22T14:47:00Z</dcterms:modified>
</cp:coreProperties>
</file>