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437B86">
        <w:rPr>
          <w:rFonts w:cs="Arial"/>
          <w:b/>
          <w:sz w:val="22"/>
          <w:u w:val="single"/>
        </w:rPr>
        <w:t>EXTRA</w:t>
      </w:r>
      <w:r w:rsidR="00FA4CCB">
        <w:rPr>
          <w:rFonts w:cs="Arial"/>
          <w:b/>
          <w:sz w:val="22"/>
          <w:u w:val="single"/>
        </w:rPr>
        <w:t xml:space="preserve">ORDINARIA </w:t>
      </w:r>
      <w:r>
        <w:rPr>
          <w:rFonts w:cs="Arial"/>
          <w:b/>
          <w:sz w:val="22"/>
          <w:u w:val="single"/>
        </w:rPr>
        <w:t xml:space="preserve">N° </w:t>
      </w:r>
      <w:r w:rsidR="00437B86">
        <w:rPr>
          <w:rFonts w:cs="Arial"/>
          <w:b/>
          <w:sz w:val="22"/>
          <w:u w:val="single"/>
        </w:rPr>
        <w:t>58</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437B86">
        <w:rPr>
          <w:rFonts w:cs="Arial"/>
          <w:b/>
          <w:sz w:val="22"/>
          <w:u w:val="single"/>
        </w:rPr>
        <w:t>30</w:t>
      </w:r>
      <w:r>
        <w:rPr>
          <w:rFonts w:cs="Arial"/>
          <w:b/>
          <w:sz w:val="22"/>
          <w:u w:val="single"/>
        </w:rPr>
        <w:t xml:space="preserve"> DE </w:t>
      </w:r>
      <w:r w:rsidR="00437B86">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B56A24">
        <w:rPr>
          <w:rFonts w:cs="Arial"/>
          <w:sz w:val="22"/>
        </w:rPr>
        <w:t>catorce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bookmarkStart w:id="0" w:name="_GoBack"/>
      <w:bookmarkEnd w:id="0"/>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2E08B2" w:rsidRPr="002E08B2">
        <w:rPr>
          <w:rFonts w:cs="Arial"/>
          <w:sz w:val="22"/>
        </w:rPr>
        <w:t xml:space="preserve"> </w:t>
      </w:r>
      <w:r w:rsidR="002E08B2">
        <w:rPr>
          <w:rFonts w:cs="Arial"/>
          <w:sz w:val="22"/>
        </w:rPr>
        <w:t>Jorge Carranza González, Director.</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812633" w:rsidP="0066494B">
      <w:pPr>
        <w:spacing w:line="360" w:lineRule="auto"/>
        <w:jc w:val="both"/>
        <w:rPr>
          <w:rFonts w:cs="Arial"/>
          <w:sz w:val="22"/>
        </w:rPr>
      </w:pPr>
      <w:r>
        <w:rPr>
          <w:rFonts w:cs="Arial"/>
          <w:sz w:val="22"/>
        </w:rPr>
        <w:t>La Junta Directiva conoce el</w:t>
      </w:r>
      <w:r w:rsidR="00FA4CCB">
        <w:rPr>
          <w:rFonts w:cs="Arial"/>
          <w:sz w:val="22"/>
        </w:rPr>
        <w:t xml:space="preserve"> siguiente asunto en la presente sesión:</w:t>
      </w:r>
    </w:p>
    <w:p w:rsidR="007749FC" w:rsidRDefault="00812633" w:rsidP="0066494B">
      <w:pPr>
        <w:spacing w:line="360" w:lineRule="auto"/>
        <w:jc w:val="both"/>
        <w:rPr>
          <w:rFonts w:cs="Arial"/>
          <w:sz w:val="22"/>
        </w:rPr>
      </w:pPr>
      <w:r>
        <w:rPr>
          <w:rFonts w:cs="Arial"/>
          <w:sz w:val="22"/>
          <w:lang w:val="es-ES_tradnl"/>
        </w:rPr>
        <w:t xml:space="preserve">ÚNICO: </w:t>
      </w:r>
      <w:r w:rsidRPr="00812633">
        <w:rPr>
          <w:rFonts w:cs="Arial"/>
          <w:sz w:val="22"/>
          <w:lang w:val="es-ES_tradnl"/>
        </w:rPr>
        <w:t>Criterio de la Asesoría Legal, sobre la posibilidad de ampliar el plazo para recibir ofertas al puesto de Gerente General.</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12633" w:rsidRPr="00812633">
        <w:rPr>
          <w:rFonts w:cs="Arial"/>
          <w:b/>
          <w:sz w:val="22"/>
          <w:u w:val="single"/>
          <w:lang w:val="es-ES_tradnl"/>
        </w:rPr>
        <w:t>Criterio de la Asesoría Legal, sobre la posibilidad de ampliar el plazo para recibir ofertas al puesto de Gerente General</w:t>
      </w:r>
    </w:p>
    <w:p w:rsidR="00FA4CCB" w:rsidRDefault="00FA4CCB" w:rsidP="002D0146">
      <w:pPr>
        <w:spacing w:line="360" w:lineRule="auto"/>
        <w:jc w:val="both"/>
        <w:rPr>
          <w:rFonts w:cs="Arial"/>
          <w:sz w:val="22"/>
          <w:szCs w:val="22"/>
        </w:rPr>
      </w:pPr>
    </w:p>
    <w:p w:rsidR="003B25FC" w:rsidRPr="003B25FC" w:rsidRDefault="00812633" w:rsidP="00812633">
      <w:pPr>
        <w:spacing w:line="360" w:lineRule="auto"/>
        <w:jc w:val="both"/>
        <w:rPr>
          <w:rFonts w:cs="Arial"/>
          <w:sz w:val="22"/>
          <w:szCs w:val="22"/>
          <w:lang w:val="es-ES_tradnl"/>
        </w:rPr>
      </w:pPr>
      <w:r w:rsidRPr="0039311E">
        <w:rPr>
          <w:rFonts w:cs="Arial"/>
          <w:sz w:val="22"/>
          <w:u w:val="single"/>
          <w:lang w:val="es-ES_tradnl"/>
        </w:rPr>
        <w:t xml:space="preserve">Minuto </w:t>
      </w:r>
      <w:r w:rsidR="003B25FC">
        <w:rPr>
          <w:rFonts w:cs="Arial"/>
          <w:sz w:val="22"/>
          <w:u w:val="single"/>
          <w:lang w:val="es-ES_tradnl"/>
        </w:rPr>
        <w:t>00</w:t>
      </w:r>
      <w:r w:rsidRPr="0039311E">
        <w:rPr>
          <w:rFonts w:cs="Arial"/>
          <w:sz w:val="22"/>
          <w:u w:val="single"/>
          <w:lang w:val="es-ES_tradnl"/>
        </w:rPr>
        <w:t>:</w:t>
      </w:r>
      <w:r w:rsidR="003B25FC">
        <w:rPr>
          <w:rFonts w:cs="Arial"/>
          <w:sz w:val="22"/>
          <w:u w:val="single"/>
          <w:lang w:val="es-ES_tradnl"/>
        </w:rPr>
        <w:t>20</w:t>
      </w:r>
      <w:r w:rsidR="003B25FC">
        <w:rPr>
          <w:rFonts w:cs="Arial"/>
          <w:sz w:val="22"/>
          <w:lang w:val="es-ES_tradnl"/>
        </w:rPr>
        <w:t xml:space="preserve"> De conformidad con lo dispuesto en el acuerdo N° 2 de la sesión 57-2019 del 29 de julio de 2019, se procede a conocer el oficio </w:t>
      </w:r>
      <w:r w:rsidR="003B25FC">
        <w:rPr>
          <w:rFonts w:cs="Arial"/>
          <w:sz w:val="22"/>
          <w:szCs w:val="22"/>
          <w:lang w:val="es-ES_tradnl"/>
        </w:rPr>
        <w:t xml:space="preserve">AL-OF-053-2019 de la </w:t>
      </w:r>
      <w:r w:rsidR="003B25FC" w:rsidRPr="003B25FC">
        <w:rPr>
          <w:rFonts w:cs="Arial"/>
          <w:sz w:val="22"/>
          <w:szCs w:val="22"/>
          <w:lang w:val="es-ES_tradnl"/>
        </w:rPr>
        <w:t>Asesoría Legal</w:t>
      </w:r>
      <w:r w:rsidR="003B25FC">
        <w:rPr>
          <w:rFonts w:cs="Arial"/>
          <w:sz w:val="22"/>
          <w:szCs w:val="22"/>
          <w:lang w:val="es-ES_tradnl"/>
        </w:rPr>
        <w:t>, que contiene un dictamen sobre la pertinencia de</w:t>
      </w:r>
      <w:r w:rsidR="003B25FC">
        <w:rPr>
          <w:rFonts w:cs="Arial"/>
          <w:sz w:val="22"/>
          <w:szCs w:val="22"/>
        </w:rPr>
        <w:t xml:space="preserve"> ampliar el plazo</w:t>
      </w:r>
      <w:r w:rsidR="003B25FC">
        <w:rPr>
          <w:rFonts w:cs="Arial"/>
          <w:sz w:val="22"/>
          <w:szCs w:val="22"/>
          <w:lang w:val="es-ES_tradnl"/>
        </w:rPr>
        <w:t xml:space="preserve"> para recibir ofertas al puesto de Gerente General y, a su vez, autorizar al Área de Recursos Humanos, para que procure la subsanación y las aclaraciones, durante dicho plazo, de </w:t>
      </w:r>
      <w:r w:rsidR="003B25FC">
        <w:rPr>
          <w:rFonts w:cs="Arial"/>
          <w:sz w:val="22"/>
          <w:szCs w:val="22"/>
          <w:lang w:val="es-ES_tradnl"/>
        </w:rPr>
        <w:lastRenderedPageBreak/>
        <w:t>algunos aspectos en torno a las ofertas que han sido recibidas.  Dicho documento se adjunta al expediente del acta.</w:t>
      </w:r>
    </w:p>
    <w:p w:rsidR="003B25FC" w:rsidRDefault="003B25FC" w:rsidP="00812633">
      <w:pPr>
        <w:spacing w:line="360" w:lineRule="auto"/>
        <w:jc w:val="both"/>
        <w:rPr>
          <w:rFonts w:cs="Arial"/>
          <w:sz w:val="22"/>
          <w:lang w:val="es-ES_tradnl"/>
        </w:rPr>
      </w:pPr>
    </w:p>
    <w:p w:rsidR="003B25FC" w:rsidRDefault="003B25FC" w:rsidP="00812633">
      <w:pPr>
        <w:spacing w:line="360" w:lineRule="auto"/>
        <w:jc w:val="both"/>
        <w:rPr>
          <w:rFonts w:cs="Arial"/>
          <w:sz w:val="22"/>
          <w:lang w:val="es-ES_tradnl"/>
        </w:rPr>
      </w:pPr>
      <w:r>
        <w:rPr>
          <w:rFonts w:cs="Arial"/>
          <w:sz w:val="22"/>
          <w:lang w:val="es-ES_tradnl"/>
        </w:rPr>
        <w:t>El licenciado Mora Villalobos expone el contenido del citado dictamen, destacando, en resumen, lo siguiente:</w:t>
      </w:r>
    </w:p>
    <w:p w:rsidR="003B25FC" w:rsidRPr="003B25FC" w:rsidRDefault="003B25FC" w:rsidP="003B25FC">
      <w:pPr>
        <w:spacing w:line="360" w:lineRule="auto"/>
        <w:jc w:val="both"/>
        <w:rPr>
          <w:rFonts w:cs="Arial"/>
          <w:sz w:val="22"/>
        </w:rPr>
      </w:pPr>
      <w:r>
        <w:rPr>
          <w:rFonts w:cs="Arial"/>
          <w:sz w:val="22"/>
          <w:lang w:val="es-ES_tradnl"/>
        </w:rPr>
        <w:t>a)</w:t>
      </w:r>
      <w:r w:rsidRPr="003B25FC">
        <w:rPr>
          <w:rFonts w:cs="Arial"/>
          <w:sz w:val="22"/>
        </w:rPr>
        <w:t xml:space="preserve"> El procedimiento en marcha es un concurso de antecedentes (concurso o concurso-oposición) para el nombramiento, por idoneidad, de la persona que podría ocupar el cargo de Gerente General.  El procedimiento ahora en marcha no está regido mediante normas generales previamente emitidas, o sea, mediante un reglamento. Su “reglamento” (entre comillas) son los términos de referencia que constan en el acuerdo de la Junta Directiva que hace el llamado al concurso-oposición. Haciendo un parangón con los procedimientos de contratación administrativa (no estamos ahora ante contratación administrativa), es dable concluir que el concurso en marcha se rige, entre otros, por los principios de igualdad de oportunidades, de publicidad y de eficiencia.  </w:t>
      </w:r>
    </w:p>
    <w:p w:rsidR="003B25FC" w:rsidRDefault="003B25FC" w:rsidP="003B25FC">
      <w:pPr>
        <w:spacing w:line="360" w:lineRule="auto"/>
        <w:jc w:val="both"/>
        <w:rPr>
          <w:rFonts w:cs="Arial"/>
          <w:sz w:val="22"/>
        </w:rPr>
      </w:pPr>
    </w:p>
    <w:p w:rsidR="003B25FC" w:rsidRPr="003B25FC" w:rsidRDefault="003B25FC" w:rsidP="003B25FC">
      <w:pPr>
        <w:spacing w:line="360" w:lineRule="auto"/>
        <w:jc w:val="both"/>
        <w:rPr>
          <w:rFonts w:cs="Arial"/>
          <w:sz w:val="22"/>
        </w:rPr>
      </w:pPr>
      <w:r>
        <w:rPr>
          <w:rFonts w:cs="Arial"/>
          <w:sz w:val="22"/>
        </w:rPr>
        <w:t xml:space="preserve">b) </w:t>
      </w:r>
      <w:r w:rsidRPr="003B25FC">
        <w:rPr>
          <w:rFonts w:cs="Arial"/>
          <w:sz w:val="22"/>
        </w:rPr>
        <w:t xml:space="preserve">En el orden indicado y aplicando los principios mencionados, siendo que los términos de referencia han sido dictados por la Junta Directiva para este concurso en concreto y que no están dispuestos mediante normas generales previas (reglamentos) a nuestro juicio no existe obstáculo  para  ampliar el  plazo de recepción de ofertas y para conceder también un plazo para la subsanación de las ya presentadas.  Ello no genera perjuicio para ningún interesado ni para el interés público y más bien consolida la aplicación de los  principios de igualdad, de publicidad y de eficiencia. (…) Conforme a lo que viene exponiendo, de acogerse este dictamen, en los términos de referencia del procedimiento debe corregirse el acápite donde se indica que queda excluida del proceso, la persona oferente que no adjunte toda la documentación indicada a la fecha de cierre del concurso, para en su lugar indicar que, si otorgado el plazo de subsanación de defectos, la persona oferente no cumple con la prevención, quedará automáticamente excluida del concurso. </w:t>
      </w:r>
    </w:p>
    <w:p w:rsidR="003B25FC" w:rsidRPr="003B25FC" w:rsidRDefault="003B25FC" w:rsidP="003B25FC">
      <w:pPr>
        <w:spacing w:line="360" w:lineRule="auto"/>
        <w:jc w:val="both"/>
        <w:rPr>
          <w:rFonts w:cs="Arial"/>
          <w:sz w:val="22"/>
        </w:rPr>
      </w:pPr>
    </w:p>
    <w:p w:rsidR="003B25FC" w:rsidRPr="003B25FC" w:rsidRDefault="003B25FC" w:rsidP="003B25FC">
      <w:pPr>
        <w:spacing w:line="360" w:lineRule="auto"/>
        <w:jc w:val="both"/>
        <w:rPr>
          <w:rFonts w:cs="Arial"/>
          <w:sz w:val="22"/>
          <w:lang w:val="es-ES_tradnl"/>
        </w:rPr>
      </w:pPr>
      <w:r w:rsidRPr="003B25FC">
        <w:rPr>
          <w:rFonts w:cs="Arial"/>
          <w:sz w:val="22"/>
        </w:rPr>
        <w:t>c)</w:t>
      </w:r>
      <w:r>
        <w:rPr>
          <w:rFonts w:cs="Arial"/>
          <w:b/>
          <w:sz w:val="22"/>
        </w:rPr>
        <w:t xml:space="preserve"> </w:t>
      </w:r>
      <w:r w:rsidRPr="003B25FC">
        <w:rPr>
          <w:rFonts w:cs="Arial"/>
          <w:sz w:val="22"/>
        </w:rPr>
        <w:t xml:space="preserve">En cuanto a los dos aspectos adicionales a que se refiere el </w:t>
      </w:r>
      <w:r>
        <w:rPr>
          <w:rFonts w:cs="Arial"/>
          <w:sz w:val="22"/>
        </w:rPr>
        <w:t xml:space="preserve">citado </w:t>
      </w:r>
      <w:r w:rsidRPr="003B25FC">
        <w:rPr>
          <w:rFonts w:cs="Arial"/>
          <w:sz w:val="22"/>
        </w:rPr>
        <w:t>acuerdo</w:t>
      </w:r>
      <w:r w:rsidRPr="003B25FC">
        <w:rPr>
          <w:rFonts w:cs="Arial"/>
          <w:sz w:val="22"/>
          <w:lang w:val="es-ES_tradnl"/>
        </w:rPr>
        <w:t xml:space="preserve"> </w:t>
      </w:r>
      <w:r>
        <w:rPr>
          <w:rFonts w:cs="Arial"/>
          <w:sz w:val="22"/>
          <w:lang w:val="es-ES_tradnl"/>
        </w:rPr>
        <w:t>N° 2 de la sesión 57-2019</w:t>
      </w:r>
      <w:r w:rsidRPr="003B25FC">
        <w:rPr>
          <w:rFonts w:cs="Arial"/>
          <w:sz w:val="22"/>
        </w:rPr>
        <w:t>,</w:t>
      </w:r>
      <w:r>
        <w:rPr>
          <w:rFonts w:cs="Arial"/>
          <w:sz w:val="22"/>
        </w:rPr>
        <w:t xml:space="preserve"> la </w:t>
      </w:r>
      <w:r w:rsidRPr="003B25FC">
        <w:rPr>
          <w:rFonts w:cs="Arial"/>
          <w:sz w:val="22"/>
          <w:lang w:val="es-ES_tradnl"/>
        </w:rPr>
        <w:t xml:space="preserve">incorporación al respectivo Colegio Profesional, debe cumplirla la persona que al efecto sea nombrada en el cargo, a partir del día en que asuma el mismo, no necesariamente durante el proceso de postulación.  </w:t>
      </w:r>
      <w:r>
        <w:rPr>
          <w:rFonts w:cs="Arial"/>
          <w:sz w:val="22"/>
          <w:lang w:val="es-ES_tradnl"/>
        </w:rPr>
        <w:t xml:space="preserve">Y de los </w:t>
      </w:r>
      <w:r w:rsidRPr="003B25FC">
        <w:rPr>
          <w:rFonts w:cs="Arial"/>
          <w:sz w:val="22"/>
          <w:lang w:val="es-ES_tradnl"/>
        </w:rPr>
        <w:t>términos de referencia del concurso, no se observa un acápite que se denomine concretamente como “</w:t>
      </w:r>
      <w:r w:rsidRPr="003B25FC">
        <w:rPr>
          <w:rFonts w:cs="Arial"/>
          <w:i/>
          <w:sz w:val="22"/>
          <w:lang w:val="es-ES_tradnl"/>
        </w:rPr>
        <w:t>requisitos de admisibilidad</w:t>
      </w:r>
      <w:r w:rsidRPr="003B25FC">
        <w:rPr>
          <w:rFonts w:cs="Arial"/>
          <w:sz w:val="22"/>
          <w:lang w:val="es-ES_tradnl"/>
        </w:rPr>
        <w:t xml:space="preserve">”.  Sin embargo, </w:t>
      </w:r>
      <w:r>
        <w:rPr>
          <w:rFonts w:cs="Arial"/>
          <w:sz w:val="22"/>
          <w:lang w:val="es-ES_tradnl"/>
        </w:rPr>
        <w:t xml:space="preserve">se entiende que </w:t>
      </w:r>
      <w:r w:rsidRPr="003B25FC">
        <w:rPr>
          <w:rFonts w:cs="Arial"/>
          <w:sz w:val="22"/>
          <w:lang w:val="es-ES_tradnl"/>
        </w:rPr>
        <w:t xml:space="preserve">si una persona oferente de sus servicios no </w:t>
      </w:r>
      <w:r w:rsidRPr="003B25FC">
        <w:rPr>
          <w:rFonts w:cs="Arial"/>
          <w:sz w:val="22"/>
          <w:lang w:val="es-ES_tradnl"/>
        </w:rPr>
        <w:lastRenderedPageBreak/>
        <w:t xml:space="preserve">presenta toda la documentación que acredite los requisitos de admisibilidad, será excluida del procedimiento.  Luego se indica que en cuanto a los documentos que acreditan  puntaje, la puntuación está sujeta al suministro de tales documentos.  Esto es claro. Si un documento que genera puntaje no es presentado, el puntaje no se acredita. Sin embargo, debe tenerse presente que, de no ser presentado, se supone que en principio y de todas formas, el oferente interesado debería ser excluido del procedimiento (de no subsanar la omisión).  Un documento que genere puntaje, debiera también ser un documento de admisibilidad de la oferta. </w:t>
      </w:r>
    </w:p>
    <w:p w:rsidR="003B25FC" w:rsidRDefault="003B25FC" w:rsidP="003B25FC">
      <w:pPr>
        <w:spacing w:line="360" w:lineRule="auto"/>
        <w:jc w:val="both"/>
        <w:rPr>
          <w:rFonts w:cs="Arial"/>
          <w:sz w:val="22"/>
          <w:lang w:val="es-ES_tradnl"/>
        </w:rPr>
      </w:pPr>
    </w:p>
    <w:p w:rsidR="003B25FC" w:rsidRPr="003B25FC" w:rsidRDefault="003B25FC" w:rsidP="003B25FC">
      <w:pPr>
        <w:spacing w:line="360" w:lineRule="auto"/>
        <w:jc w:val="both"/>
        <w:rPr>
          <w:rFonts w:cs="Arial"/>
          <w:sz w:val="22"/>
        </w:rPr>
      </w:pPr>
      <w:r>
        <w:rPr>
          <w:rFonts w:cs="Arial"/>
          <w:sz w:val="22"/>
          <w:lang w:val="es-ES_tradnl"/>
        </w:rPr>
        <w:t>d) El</w:t>
      </w:r>
      <w:r w:rsidRPr="003B25FC">
        <w:rPr>
          <w:rFonts w:cs="Arial"/>
          <w:sz w:val="22"/>
        </w:rPr>
        <w:t xml:space="preserve"> artículo 191 de la Constitución Política establece que el nombramiento de los servidores públicos debe garantizar la eficiencia de la Administración. Y el artículo 192 siguiente señala que los servidores públicos deben ser nombrados a base de idoneidad comprobada.   En esa línea, el procedimiento en marcha debe garantizar la satisfacción del interés público (artículo 113 de la Ley General de la Administración Pública y 3 de la Ley contra la Corrupción y el Enriquecimiento Ilícito en la Función Pública).  Ampliar las oportunidades y  opciones de participar en el concurso que interesa no genera –como se dijo– perjuicio a ninguna persona y más bien permite la necesaria comprobación de la idoneidad, con una más amplia participación de candidatos al puesto</w:t>
      </w:r>
      <w:r>
        <w:rPr>
          <w:rFonts w:cs="Arial"/>
          <w:sz w:val="22"/>
        </w:rPr>
        <w:t>.</w:t>
      </w:r>
    </w:p>
    <w:p w:rsidR="003B25FC" w:rsidRDefault="003B25FC" w:rsidP="003B25FC">
      <w:pPr>
        <w:spacing w:line="360" w:lineRule="auto"/>
        <w:jc w:val="both"/>
        <w:rPr>
          <w:rFonts w:cs="Arial"/>
          <w:sz w:val="22"/>
        </w:rPr>
      </w:pPr>
    </w:p>
    <w:p w:rsidR="00AF2D80" w:rsidRDefault="00812633" w:rsidP="00812633">
      <w:pPr>
        <w:spacing w:line="360" w:lineRule="auto"/>
        <w:jc w:val="both"/>
        <w:rPr>
          <w:rFonts w:cs="Arial"/>
          <w:sz w:val="22"/>
          <w:szCs w:val="22"/>
        </w:rPr>
      </w:pPr>
      <w:r w:rsidRPr="00A25DB7">
        <w:rPr>
          <w:rFonts w:cs="Arial"/>
          <w:sz w:val="22"/>
          <w:u w:val="single"/>
          <w:lang w:val="es-ES_tradnl"/>
        </w:rPr>
        <w:t xml:space="preserve">Minuto </w:t>
      </w:r>
      <w:r w:rsidR="007C1823">
        <w:rPr>
          <w:rFonts w:cs="Arial"/>
          <w:sz w:val="22"/>
          <w:u w:val="single"/>
          <w:lang w:val="es-ES_tradnl"/>
        </w:rPr>
        <w:t>07</w:t>
      </w:r>
      <w:r w:rsidRPr="00A25DB7">
        <w:rPr>
          <w:rFonts w:cs="Arial"/>
          <w:sz w:val="22"/>
          <w:u w:val="single"/>
          <w:lang w:val="es-ES_tradnl"/>
        </w:rPr>
        <w:t>:</w:t>
      </w:r>
      <w:r w:rsidR="007C1823">
        <w:rPr>
          <w:rFonts w:cs="Arial"/>
          <w:sz w:val="22"/>
          <w:u w:val="single"/>
          <w:lang w:val="es-ES_tradnl"/>
        </w:rPr>
        <w:t>10</w:t>
      </w:r>
      <w:r>
        <w:rPr>
          <w:rFonts w:cs="Arial"/>
          <w:sz w:val="22"/>
          <w:lang w:val="es-ES_tradnl"/>
        </w:rPr>
        <w:t xml:space="preserve"> </w:t>
      </w:r>
      <w:r w:rsidR="007C1823">
        <w:rPr>
          <w:rFonts w:cs="Arial"/>
          <w:sz w:val="22"/>
          <w:lang w:val="es-ES_tradnl"/>
        </w:rPr>
        <w:t xml:space="preserve">El licenciado Mora Villalobos procede a atender las consultas y observaciones que al respecto plantean los señores Directores, </w:t>
      </w:r>
      <w:r w:rsidR="00AF2D80">
        <w:rPr>
          <w:rFonts w:cs="Arial"/>
          <w:sz w:val="22"/>
          <w:lang w:val="es-ES_tradnl"/>
        </w:rPr>
        <w:t xml:space="preserve">incorporándose a la sesión la licenciada Silvia Mora Moya, encargada del Área de Recursos Humanos; </w:t>
      </w:r>
      <w:r w:rsidR="007C1823">
        <w:rPr>
          <w:rFonts w:cs="Arial"/>
          <w:sz w:val="22"/>
          <w:lang w:val="es-ES_tradnl"/>
        </w:rPr>
        <w:t xml:space="preserve">y del análisis que se realiza, se comparte </w:t>
      </w:r>
      <w:r w:rsidR="007C1823">
        <w:rPr>
          <w:rFonts w:cs="Arial"/>
          <w:sz w:val="22"/>
          <w:szCs w:val="22"/>
        </w:rPr>
        <w:t xml:space="preserve">lo indicado por la </w:t>
      </w:r>
      <w:r w:rsidR="007C1823" w:rsidRPr="00093EA2">
        <w:rPr>
          <w:rFonts w:cs="Arial"/>
          <w:sz w:val="22"/>
          <w:szCs w:val="22"/>
        </w:rPr>
        <w:t>Asesoría Legal</w:t>
      </w:r>
      <w:r w:rsidR="007C1823">
        <w:rPr>
          <w:rFonts w:cs="Arial"/>
          <w:sz w:val="22"/>
          <w:szCs w:val="22"/>
        </w:rPr>
        <w:t xml:space="preserve">, en cuanto a que el </w:t>
      </w:r>
      <w:r w:rsidR="007C1823" w:rsidRPr="00DA2278">
        <w:rPr>
          <w:rFonts w:cs="Arial"/>
          <w:sz w:val="22"/>
          <w:szCs w:val="22"/>
        </w:rPr>
        <w:t>procedimiento en marcha es un concurso de antecedentes</w:t>
      </w:r>
      <w:r w:rsidR="007C1823">
        <w:rPr>
          <w:rFonts w:cs="Arial"/>
          <w:sz w:val="22"/>
          <w:szCs w:val="22"/>
        </w:rPr>
        <w:t xml:space="preserve"> </w:t>
      </w:r>
      <w:r w:rsidR="007C1823" w:rsidRPr="00DA2278">
        <w:rPr>
          <w:rFonts w:cs="Arial"/>
          <w:sz w:val="22"/>
          <w:szCs w:val="22"/>
        </w:rPr>
        <w:t>para el nombramiento, por idoneidad, de la persona que podría ocupar el cargo de Gerente General</w:t>
      </w:r>
      <w:r w:rsidR="007C1823">
        <w:rPr>
          <w:rFonts w:cs="Arial"/>
          <w:sz w:val="22"/>
          <w:szCs w:val="22"/>
        </w:rPr>
        <w:t xml:space="preserve"> y, por consiguiente, </w:t>
      </w:r>
      <w:r w:rsidR="007C1823" w:rsidRPr="00DA2278">
        <w:rPr>
          <w:rFonts w:cs="Arial"/>
          <w:sz w:val="22"/>
          <w:szCs w:val="22"/>
        </w:rPr>
        <w:t>no está regido mediante normas generales previamente emitidas</w:t>
      </w:r>
      <w:r w:rsidR="007C1823">
        <w:rPr>
          <w:rFonts w:cs="Arial"/>
          <w:sz w:val="22"/>
          <w:szCs w:val="22"/>
        </w:rPr>
        <w:t xml:space="preserve"> ni por </w:t>
      </w:r>
      <w:r w:rsidR="007C1823" w:rsidRPr="00DA2278">
        <w:rPr>
          <w:rFonts w:cs="Arial"/>
          <w:sz w:val="22"/>
          <w:szCs w:val="22"/>
        </w:rPr>
        <w:t xml:space="preserve">los procedimientos de contratación administrativa, </w:t>
      </w:r>
      <w:r w:rsidR="007C1823">
        <w:rPr>
          <w:rFonts w:cs="Arial"/>
          <w:sz w:val="22"/>
          <w:szCs w:val="22"/>
        </w:rPr>
        <w:t xml:space="preserve">sino más bien, </w:t>
      </w:r>
      <w:r w:rsidR="007C1823" w:rsidRPr="00DA2278">
        <w:rPr>
          <w:rFonts w:cs="Arial"/>
          <w:sz w:val="22"/>
          <w:szCs w:val="22"/>
        </w:rPr>
        <w:t xml:space="preserve">entre otros, por los principios de igualdad de oportunidades, de publicidad y de eficiencia.  </w:t>
      </w:r>
      <w:r w:rsidR="007C1823">
        <w:rPr>
          <w:rFonts w:cs="Arial"/>
          <w:sz w:val="22"/>
          <w:szCs w:val="22"/>
        </w:rPr>
        <w:t xml:space="preserve">Y en este sentido, </w:t>
      </w:r>
      <w:r w:rsidR="00AF2D80">
        <w:rPr>
          <w:rFonts w:cs="Arial"/>
          <w:sz w:val="22"/>
          <w:szCs w:val="22"/>
        </w:rPr>
        <w:t>es viable y oportuno ampliar el plazo para recibir ofertas al puesto de Gerente General, y realizar las aclaraciones pertinentes a los términos de referencia.</w:t>
      </w:r>
    </w:p>
    <w:p w:rsidR="00AF2D80" w:rsidRDefault="00AF2D80" w:rsidP="00812633">
      <w:pPr>
        <w:spacing w:line="360" w:lineRule="auto"/>
        <w:jc w:val="both"/>
        <w:rPr>
          <w:rFonts w:cs="Arial"/>
          <w:sz w:val="22"/>
          <w:szCs w:val="22"/>
        </w:rPr>
      </w:pPr>
    </w:p>
    <w:p w:rsidR="007C1823" w:rsidRDefault="00AF2D80" w:rsidP="00812633">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25</w:t>
      </w:r>
      <w:r w:rsidRPr="00A25DB7">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szCs w:val="22"/>
        </w:rPr>
        <w:t>Particularmente</w:t>
      </w:r>
      <w:r w:rsidR="00F22061">
        <w:rPr>
          <w:rFonts w:cs="Arial"/>
          <w:sz w:val="22"/>
          <w:szCs w:val="22"/>
        </w:rPr>
        <w:t xml:space="preserve"> y a raíz de las observaciones planteadas sobre este tema</w:t>
      </w:r>
      <w:r w:rsidR="00F22061" w:rsidRPr="00F22061">
        <w:rPr>
          <w:rFonts w:cs="Arial"/>
          <w:sz w:val="22"/>
          <w:szCs w:val="22"/>
        </w:rPr>
        <w:t xml:space="preserve"> </w:t>
      </w:r>
      <w:r w:rsidR="00F22061">
        <w:rPr>
          <w:rFonts w:cs="Arial"/>
          <w:sz w:val="22"/>
          <w:szCs w:val="22"/>
        </w:rPr>
        <w:t>en la sesión de ayer, por parte del Auditor Interno y la Licda. Alvarado Castro</w:t>
      </w:r>
      <w:r>
        <w:rPr>
          <w:rFonts w:cs="Arial"/>
          <w:sz w:val="22"/>
          <w:szCs w:val="22"/>
        </w:rPr>
        <w:t>, e</w:t>
      </w:r>
      <w:r w:rsidR="007C1823">
        <w:rPr>
          <w:rFonts w:cs="Arial"/>
          <w:sz w:val="22"/>
          <w:szCs w:val="22"/>
        </w:rPr>
        <w:t xml:space="preserve">l Director </w:t>
      </w:r>
      <w:r w:rsidR="007C1823" w:rsidRPr="007C1823">
        <w:rPr>
          <w:rFonts w:cs="Arial"/>
          <w:sz w:val="22"/>
          <w:szCs w:val="22"/>
          <w:lang w:val="es-CR"/>
        </w:rPr>
        <w:t>Alvarado Herrera</w:t>
      </w:r>
      <w:r w:rsidR="007C1823">
        <w:rPr>
          <w:rFonts w:cs="Arial"/>
          <w:sz w:val="22"/>
          <w:szCs w:val="22"/>
          <w:lang w:val="es-CR"/>
        </w:rPr>
        <w:t xml:space="preserve"> </w:t>
      </w:r>
      <w:r w:rsidR="00F22061">
        <w:rPr>
          <w:rFonts w:cs="Arial"/>
          <w:sz w:val="22"/>
          <w:szCs w:val="22"/>
          <w:lang w:val="es-CR"/>
        </w:rPr>
        <w:t xml:space="preserve">aclara </w:t>
      </w:r>
      <w:r>
        <w:rPr>
          <w:rFonts w:cs="Arial"/>
          <w:sz w:val="22"/>
          <w:szCs w:val="22"/>
          <w:lang w:val="es-CR"/>
        </w:rPr>
        <w:t xml:space="preserve">que tal y como lo ha </w:t>
      </w:r>
      <w:r w:rsidR="00F22061">
        <w:rPr>
          <w:rFonts w:cs="Arial"/>
          <w:sz w:val="22"/>
          <w:szCs w:val="22"/>
          <w:lang w:val="es-CR"/>
        </w:rPr>
        <w:t xml:space="preserve">confirmado </w:t>
      </w:r>
      <w:r>
        <w:rPr>
          <w:rFonts w:cs="Arial"/>
          <w:sz w:val="22"/>
          <w:szCs w:val="22"/>
          <w:lang w:val="es-CR"/>
        </w:rPr>
        <w:t>el licenciado Mora Villalobos en su dictamen</w:t>
      </w:r>
      <w:r w:rsidR="00F22061">
        <w:rPr>
          <w:rFonts w:cs="Arial"/>
          <w:sz w:val="22"/>
          <w:szCs w:val="22"/>
          <w:lang w:val="es-CR"/>
        </w:rPr>
        <w:t xml:space="preserve">, </w:t>
      </w:r>
      <w:r w:rsidR="00F22061" w:rsidRPr="00DA2278">
        <w:rPr>
          <w:rFonts w:cs="Arial"/>
          <w:sz w:val="22"/>
          <w:szCs w:val="22"/>
        </w:rPr>
        <w:t>procedimiento en marcha</w:t>
      </w:r>
      <w:r w:rsidR="00F22061" w:rsidRPr="00F22061">
        <w:rPr>
          <w:rFonts w:cs="Arial"/>
          <w:sz w:val="22"/>
          <w:szCs w:val="22"/>
        </w:rPr>
        <w:t xml:space="preserve"> </w:t>
      </w:r>
      <w:r w:rsidR="00F22061" w:rsidRPr="00DA2278">
        <w:rPr>
          <w:rFonts w:cs="Arial"/>
          <w:sz w:val="22"/>
          <w:szCs w:val="22"/>
        </w:rPr>
        <w:t>no está regido mediante normas generales previamente emitidas</w:t>
      </w:r>
      <w:r w:rsidR="00F22061">
        <w:rPr>
          <w:rFonts w:cs="Arial"/>
          <w:sz w:val="22"/>
          <w:szCs w:val="22"/>
        </w:rPr>
        <w:t xml:space="preserve"> ni por </w:t>
      </w:r>
      <w:r w:rsidR="00F22061" w:rsidRPr="00DA2278">
        <w:rPr>
          <w:rFonts w:cs="Arial"/>
          <w:sz w:val="22"/>
          <w:szCs w:val="22"/>
        </w:rPr>
        <w:t>los procedimientos de contratación administrativa</w:t>
      </w:r>
      <w:r w:rsidR="00F22061">
        <w:rPr>
          <w:rFonts w:cs="Arial"/>
          <w:sz w:val="22"/>
          <w:szCs w:val="22"/>
        </w:rPr>
        <w:t xml:space="preserve">, y la actuación de esta </w:t>
      </w:r>
      <w:r w:rsidR="00F22061" w:rsidRPr="00F22061">
        <w:rPr>
          <w:rFonts w:cs="Arial"/>
          <w:sz w:val="22"/>
          <w:szCs w:val="22"/>
        </w:rPr>
        <w:t xml:space="preserve">Junta Directiva </w:t>
      </w:r>
      <w:r w:rsidR="00F22061">
        <w:rPr>
          <w:rFonts w:cs="Arial"/>
          <w:sz w:val="22"/>
          <w:szCs w:val="22"/>
        </w:rPr>
        <w:t xml:space="preserve"> está dirigida a satisfacer el interés público, en el sentido que puedan existir muchos oferentes y que se cuente con expedientes debidamente completos, para contratar al mejor gerente para la institución.  Agrega que el hecho de que se le permita a los oferentes comprobar </w:t>
      </w:r>
      <w:proofErr w:type="gramStart"/>
      <w:r w:rsidR="00F22061">
        <w:rPr>
          <w:rFonts w:cs="Arial"/>
          <w:sz w:val="22"/>
          <w:szCs w:val="22"/>
        </w:rPr>
        <w:t>hechos históricos indicado</w:t>
      </w:r>
      <w:proofErr w:type="gramEnd"/>
      <w:r w:rsidR="00F22061">
        <w:rPr>
          <w:rFonts w:cs="Arial"/>
          <w:sz w:val="22"/>
          <w:szCs w:val="22"/>
        </w:rPr>
        <w:t xml:space="preserve"> en sus atentados, no perjudica a ningún otro oferente, y además, esto se estará permitiendo en complemento a un plazo adicional para recibir nuevas ofertas.</w:t>
      </w:r>
    </w:p>
    <w:p w:rsidR="00F22061" w:rsidRDefault="00F22061" w:rsidP="00812633">
      <w:pPr>
        <w:spacing w:line="360" w:lineRule="auto"/>
        <w:jc w:val="both"/>
        <w:rPr>
          <w:rFonts w:cs="Arial"/>
          <w:sz w:val="22"/>
          <w:szCs w:val="22"/>
        </w:rPr>
      </w:pPr>
    </w:p>
    <w:p w:rsidR="00B538ED" w:rsidRDefault="00B538ED" w:rsidP="00B538ED">
      <w:pPr>
        <w:spacing w:line="360" w:lineRule="auto"/>
        <w:jc w:val="both"/>
        <w:rPr>
          <w:rFonts w:cs="Arial"/>
          <w:sz w:val="22"/>
          <w:lang w:val="es-ES_tradnl"/>
        </w:rPr>
      </w:pPr>
      <w:r>
        <w:rPr>
          <w:rFonts w:cs="Arial"/>
          <w:sz w:val="22"/>
          <w:u w:val="single"/>
          <w:lang w:val="es-ES_tradnl"/>
        </w:rPr>
        <w:t>Minuto 28</w:t>
      </w:r>
      <w:r w:rsidRPr="0039311E">
        <w:rPr>
          <w:rFonts w:cs="Arial"/>
          <w:sz w:val="22"/>
          <w:u w:val="single"/>
          <w:lang w:val="es-ES_tradnl"/>
        </w:rPr>
        <w:t>:</w:t>
      </w:r>
      <w:r w:rsidR="00F22061">
        <w:rPr>
          <w:rFonts w:cs="Arial"/>
          <w:sz w:val="22"/>
          <w:u w:val="single"/>
          <w:lang w:val="es-ES_tradnl"/>
        </w:rPr>
        <w:t>45</w:t>
      </w:r>
      <w:r>
        <w:rPr>
          <w:rFonts w:cs="Arial"/>
          <w:sz w:val="22"/>
          <w:lang w:val="es-ES_tradnl"/>
        </w:rPr>
        <w:t xml:space="preserve"> De conformidad con el análisis realizado y considerando lo dictaminado por la </w:t>
      </w:r>
      <w:r w:rsidRPr="00B538ED">
        <w:rPr>
          <w:rFonts w:cs="Arial"/>
          <w:sz w:val="22"/>
          <w:szCs w:val="22"/>
          <w:lang w:val="es-ES_tradnl"/>
        </w:rPr>
        <w:t>Asesoría Legal</w:t>
      </w:r>
      <w:r>
        <w:rPr>
          <w:rFonts w:cs="Arial"/>
          <w:sz w:val="22"/>
          <w:szCs w:val="22"/>
          <w:lang w:val="es-ES_tradnl"/>
        </w:rPr>
        <w:t xml:space="preserve">, se toma el </w:t>
      </w:r>
      <w:r w:rsidRPr="00B538ED">
        <w:rPr>
          <w:rFonts w:cs="Arial"/>
          <w:b/>
          <w:sz w:val="22"/>
          <w:szCs w:val="22"/>
          <w:lang w:val="es-ES_tradnl"/>
        </w:rPr>
        <w:t>Acuerdo N° 1</w:t>
      </w:r>
      <w:r>
        <w:rPr>
          <w:rFonts w:cs="Arial"/>
          <w:sz w:val="22"/>
          <w:szCs w:val="22"/>
          <w:lang w:val="es-ES_tradnl"/>
        </w:rPr>
        <w:t xml:space="preserve"> que se anexa a esta minuta.</w:t>
      </w:r>
    </w:p>
    <w:p w:rsidR="00812633" w:rsidRPr="00D14EAF" w:rsidRDefault="00812633" w:rsidP="00812633">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FA4CCB" w:rsidRPr="00AB2826" w:rsidRDefault="002B71CC" w:rsidP="002D0146">
      <w:pPr>
        <w:pStyle w:val="Textoindependiente"/>
        <w:ind w:right="0"/>
        <w:rPr>
          <w:rFonts w:cs="Arial"/>
          <w:szCs w:val="22"/>
        </w:rPr>
      </w:pPr>
      <w:r w:rsidRPr="003B25FC">
        <w:rPr>
          <w:rFonts w:cs="Arial"/>
          <w:szCs w:val="22"/>
          <w:u w:val="single"/>
        </w:rPr>
        <w:t xml:space="preserve">Minuto </w:t>
      </w:r>
      <w:r w:rsidR="003B25FC" w:rsidRPr="003B25FC">
        <w:rPr>
          <w:rFonts w:cs="Arial"/>
          <w:szCs w:val="22"/>
          <w:u w:val="single"/>
        </w:rPr>
        <w:t>29</w:t>
      </w:r>
      <w:r w:rsidRPr="003B25FC">
        <w:rPr>
          <w:rFonts w:cs="Arial"/>
          <w:szCs w:val="22"/>
          <w:u w:val="single"/>
        </w:rPr>
        <w:t>:</w:t>
      </w:r>
      <w:r w:rsidR="003B25FC" w:rsidRPr="003B25FC">
        <w:rPr>
          <w:rFonts w:cs="Arial"/>
          <w:szCs w:val="22"/>
          <w:u w:val="single"/>
        </w:rPr>
        <w:t>10</w:t>
      </w:r>
      <w:r>
        <w:rPr>
          <w:rFonts w:cs="Arial"/>
          <w:szCs w:val="22"/>
        </w:rPr>
        <w:t xml:space="preserve"> </w:t>
      </w:r>
      <w:r w:rsidR="00FA4CCB" w:rsidRPr="00AB2826">
        <w:rPr>
          <w:rFonts w:cs="Arial"/>
          <w:szCs w:val="22"/>
        </w:rPr>
        <w:t xml:space="preserve">Siendo las </w:t>
      </w:r>
      <w:r w:rsidR="00812633">
        <w:rPr>
          <w:rFonts w:cs="Arial"/>
          <w:szCs w:val="22"/>
        </w:rPr>
        <w:t>catorce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466695">
        <w:rPr>
          <w:rFonts w:cs="Arial"/>
          <w:szCs w:val="22"/>
        </w:rPr>
        <w:t xml:space="preserve">cuarenta y cinco </w:t>
      </w:r>
      <w:r w:rsidR="00EC7E01">
        <w:rPr>
          <w:rFonts w:cs="Arial"/>
          <w:szCs w:val="22"/>
        </w:rPr>
        <w:t>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437B86">
        <w:rPr>
          <w:rFonts w:cs="Arial"/>
          <w:b/>
          <w:sz w:val="22"/>
          <w:u w:val="single"/>
        </w:rPr>
        <w:t>EXTRA</w:t>
      </w:r>
      <w:r>
        <w:rPr>
          <w:rFonts w:cs="Arial"/>
          <w:b/>
          <w:sz w:val="22"/>
          <w:u w:val="single"/>
        </w:rPr>
        <w:t xml:space="preserve">ORDINARIA N° </w:t>
      </w:r>
      <w:r w:rsidR="00437B86">
        <w:rPr>
          <w:rFonts w:cs="Arial"/>
          <w:b/>
          <w:sz w:val="22"/>
          <w:u w:val="single"/>
        </w:rPr>
        <w:t>58</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437B86">
        <w:rPr>
          <w:rFonts w:cs="Arial"/>
          <w:b/>
          <w:sz w:val="22"/>
          <w:u w:val="single"/>
        </w:rPr>
        <w:t>30</w:t>
      </w:r>
      <w:r>
        <w:rPr>
          <w:rFonts w:cs="Arial"/>
          <w:b/>
          <w:sz w:val="22"/>
          <w:u w:val="single"/>
        </w:rPr>
        <w:t xml:space="preserve"> DE </w:t>
      </w:r>
      <w:r w:rsidR="00437B86">
        <w:rPr>
          <w:rFonts w:cs="Arial"/>
          <w:b/>
          <w:sz w:val="22"/>
          <w:u w:val="single"/>
        </w:rPr>
        <w:t>JULIO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437B86" w:rsidRPr="00CA6257" w:rsidRDefault="00437B86" w:rsidP="00437B86">
      <w:pPr>
        <w:spacing w:line="360" w:lineRule="auto"/>
        <w:jc w:val="both"/>
        <w:rPr>
          <w:rFonts w:cs="Arial"/>
          <w:b/>
          <w:sz w:val="22"/>
          <w:szCs w:val="22"/>
        </w:rPr>
      </w:pPr>
      <w:r w:rsidRPr="00CA6257">
        <w:rPr>
          <w:rFonts w:cs="Arial"/>
          <w:b/>
          <w:sz w:val="22"/>
          <w:szCs w:val="22"/>
        </w:rPr>
        <w:t>Considerando:</w:t>
      </w:r>
    </w:p>
    <w:p w:rsidR="00437B86" w:rsidRDefault="00437B86" w:rsidP="00437B86">
      <w:pPr>
        <w:spacing w:line="360" w:lineRule="auto"/>
        <w:jc w:val="both"/>
        <w:rPr>
          <w:rFonts w:cs="Arial"/>
          <w:sz w:val="22"/>
          <w:szCs w:val="22"/>
        </w:rPr>
      </w:pPr>
      <w:r w:rsidRPr="00CA6257">
        <w:rPr>
          <w:rFonts w:cs="Arial"/>
          <w:b/>
          <w:sz w:val="22"/>
          <w:szCs w:val="22"/>
        </w:rPr>
        <w:t>Primero:</w:t>
      </w:r>
      <w:r>
        <w:rPr>
          <w:rFonts w:cs="Arial"/>
          <w:sz w:val="22"/>
          <w:szCs w:val="22"/>
        </w:rPr>
        <w:t xml:space="preserve"> Que mediante el acuerdo N° 1 de la sesión 49-2019 del 27 de junio de 2019, esta </w:t>
      </w:r>
      <w:r w:rsidRPr="00D517DF">
        <w:rPr>
          <w:rFonts w:cs="Arial"/>
          <w:sz w:val="22"/>
          <w:szCs w:val="22"/>
        </w:rPr>
        <w:t xml:space="preserve">Junta Directiva </w:t>
      </w:r>
      <w:r>
        <w:rPr>
          <w:rFonts w:cs="Arial"/>
          <w:sz w:val="22"/>
          <w:szCs w:val="22"/>
        </w:rPr>
        <w:t>avaló el cartel del concurso público para la contratación del Gerente General.</w:t>
      </w:r>
    </w:p>
    <w:p w:rsidR="00437B86" w:rsidRDefault="00437B86" w:rsidP="00437B86">
      <w:pPr>
        <w:spacing w:line="360" w:lineRule="auto"/>
        <w:jc w:val="both"/>
        <w:rPr>
          <w:rFonts w:cs="Arial"/>
          <w:sz w:val="22"/>
          <w:szCs w:val="22"/>
        </w:rPr>
      </w:pPr>
    </w:p>
    <w:p w:rsidR="00437B86" w:rsidRDefault="00437B86" w:rsidP="00437B86">
      <w:pPr>
        <w:spacing w:line="360" w:lineRule="auto"/>
        <w:jc w:val="both"/>
        <w:rPr>
          <w:rFonts w:cs="Arial"/>
          <w:sz w:val="22"/>
          <w:szCs w:val="22"/>
          <w:lang w:val="es-ES_tradnl"/>
        </w:rPr>
      </w:pPr>
      <w:r w:rsidRPr="00CA6257">
        <w:rPr>
          <w:rFonts w:cs="Arial"/>
          <w:b/>
          <w:sz w:val="22"/>
          <w:szCs w:val="22"/>
        </w:rPr>
        <w:t>Segundo:</w:t>
      </w:r>
      <w:r>
        <w:rPr>
          <w:rFonts w:cs="Arial"/>
          <w:sz w:val="22"/>
          <w:szCs w:val="22"/>
        </w:rPr>
        <w:t xml:space="preserve"> Que conforme lo establecido en dicho cartel, </w:t>
      </w:r>
      <w:r>
        <w:rPr>
          <w:rFonts w:cs="Arial"/>
          <w:sz w:val="22"/>
          <w:szCs w:val="22"/>
          <w:lang w:val="es-ES_tradnl"/>
        </w:rPr>
        <w:t>el plazo de diez días hábiles para presentar ofertas, venció el pasado viernes 19 de julio.</w:t>
      </w:r>
    </w:p>
    <w:p w:rsidR="00437B86" w:rsidRDefault="00437B86" w:rsidP="00437B86">
      <w:pPr>
        <w:spacing w:line="360" w:lineRule="auto"/>
        <w:jc w:val="both"/>
        <w:rPr>
          <w:rFonts w:cs="Arial"/>
          <w:sz w:val="22"/>
          <w:szCs w:val="22"/>
          <w:lang w:val="es-ES_tradnl"/>
        </w:rPr>
      </w:pPr>
    </w:p>
    <w:p w:rsidR="002E08B2" w:rsidRDefault="00437B86" w:rsidP="00437B86">
      <w:pPr>
        <w:spacing w:line="360" w:lineRule="auto"/>
        <w:jc w:val="both"/>
        <w:rPr>
          <w:rFonts w:cs="Arial"/>
          <w:sz w:val="22"/>
          <w:szCs w:val="22"/>
          <w:lang w:val="es-ES_tradnl"/>
        </w:rPr>
      </w:pPr>
      <w:r w:rsidRPr="00CA6257">
        <w:rPr>
          <w:rFonts w:cs="Arial"/>
          <w:b/>
          <w:sz w:val="22"/>
          <w:szCs w:val="22"/>
          <w:lang w:val="es-ES_tradnl"/>
        </w:rPr>
        <w:t>Tercero:</w:t>
      </w:r>
      <w:r>
        <w:rPr>
          <w:rFonts w:cs="Arial"/>
          <w:sz w:val="22"/>
          <w:szCs w:val="22"/>
          <w:lang w:val="es-ES_tradnl"/>
        </w:rPr>
        <w:t xml:space="preserve"> Que por razones de oportunidad y conveniencia, esta Junta Directiva estima pertinente ampliar el plazo para recibir ofertas y para </w:t>
      </w:r>
      <w:r w:rsidR="00B151D7">
        <w:rPr>
          <w:rFonts w:cs="Arial"/>
          <w:sz w:val="22"/>
          <w:szCs w:val="22"/>
          <w:lang w:val="es-ES_tradnl"/>
        </w:rPr>
        <w:t xml:space="preserve">subsanar </w:t>
      </w:r>
      <w:r>
        <w:rPr>
          <w:rFonts w:cs="Arial"/>
          <w:sz w:val="22"/>
          <w:szCs w:val="22"/>
          <w:lang w:val="es-ES_tradnl"/>
        </w:rPr>
        <w:t>algunos aspectos de las ofertas recibidas</w:t>
      </w:r>
      <w:r w:rsidR="002E08B2">
        <w:rPr>
          <w:rFonts w:cs="Arial"/>
          <w:sz w:val="22"/>
          <w:szCs w:val="22"/>
          <w:lang w:val="es-ES_tradnl"/>
        </w:rPr>
        <w:t xml:space="preserve">, </w:t>
      </w:r>
      <w:r w:rsidR="00093EA2">
        <w:rPr>
          <w:rFonts w:cs="Arial"/>
          <w:sz w:val="22"/>
          <w:szCs w:val="22"/>
          <w:lang w:val="es-ES_tradnl"/>
        </w:rPr>
        <w:t>considerando para ello</w:t>
      </w:r>
      <w:r w:rsidR="002E08B2">
        <w:rPr>
          <w:rFonts w:cs="Arial"/>
          <w:sz w:val="22"/>
          <w:szCs w:val="22"/>
          <w:lang w:val="es-ES_tradnl"/>
        </w:rPr>
        <w:t xml:space="preserve"> el dictamen emitido por la </w:t>
      </w:r>
      <w:r w:rsidR="002E08B2" w:rsidRPr="002E08B2">
        <w:rPr>
          <w:rFonts w:cs="Arial"/>
          <w:sz w:val="22"/>
          <w:szCs w:val="22"/>
          <w:lang w:val="es-ES_tradnl"/>
        </w:rPr>
        <w:t>Asesoría Legal</w:t>
      </w:r>
      <w:r w:rsidR="002E08B2">
        <w:rPr>
          <w:rFonts w:cs="Arial"/>
          <w:sz w:val="22"/>
          <w:szCs w:val="22"/>
          <w:lang w:val="es-ES_tradnl"/>
        </w:rPr>
        <w:t xml:space="preserve">, mediante oficio AL-OF-053-2019, el </w:t>
      </w:r>
      <w:r w:rsidR="00093EA2">
        <w:rPr>
          <w:rFonts w:cs="Arial"/>
          <w:sz w:val="22"/>
          <w:szCs w:val="22"/>
          <w:lang w:val="es-ES_tradnl"/>
        </w:rPr>
        <w:t>cual señala</w:t>
      </w:r>
      <w:r w:rsidR="002E08B2">
        <w:rPr>
          <w:rFonts w:cs="Arial"/>
          <w:sz w:val="22"/>
          <w:szCs w:val="22"/>
          <w:lang w:val="es-ES_tradnl"/>
        </w:rPr>
        <w:t>, en lo conducente, lo siguiente:</w:t>
      </w:r>
    </w:p>
    <w:p w:rsidR="002E08B2" w:rsidRPr="009166CB" w:rsidRDefault="002E08B2" w:rsidP="009166CB">
      <w:pPr>
        <w:ind w:left="142" w:right="193"/>
        <w:jc w:val="both"/>
        <w:rPr>
          <w:rFonts w:asciiTheme="minorHAnsi" w:hAnsiTheme="minorHAnsi" w:cs="Arial"/>
          <w:lang w:val="es-ES_tradnl"/>
        </w:rPr>
      </w:pPr>
    </w:p>
    <w:p w:rsidR="00FE1ED5" w:rsidRPr="009166CB" w:rsidRDefault="00EE248C" w:rsidP="009166CB">
      <w:pPr>
        <w:ind w:left="142" w:right="193"/>
        <w:jc w:val="both"/>
        <w:rPr>
          <w:rFonts w:asciiTheme="minorHAnsi" w:hAnsiTheme="minorHAnsi" w:cs="Arial"/>
        </w:rPr>
      </w:pPr>
      <w:r w:rsidRPr="009166CB">
        <w:rPr>
          <w:rFonts w:asciiTheme="minorHAnsi" w:hAnsiTheme="minorHAnsi" w:cs="Arial"/>
        </w:rPr>
        <w:t>“</w:t>
      </w:r>
      <w:r w:rsidRPr="009166CB">
        <w:rPr>
          <w:rFonts w:asciiTheme="minorHAnsi" w:hAnsiTheme="minorHAnsi" w:cs="Arial"/>
          <w:b/>
        </w:rPr>
        <w:t>I.</w:t>
      </w:r>
      <w:r w:rsidRPr="009166CB">
        <w:rPr>
          <w:rFonts w:asciiTheme="minorHAnsi" w:hAnsiTheme="minorHAnsi" w:cs="Arial"/>
        </w:rPr>
        <w:t xml:space="preserve"> </w:t>
      </w:r>
      <w:r w:rsidR="00FE1ED5" w:rsidRPr="009166CB">
        <w:rPr>
          <w:rFonts w:asciiTheme="minorHAnsi" w:hAnsiTheme="minorHAnsi" w:cs="Arial"/>
        </w:rPr>
        <w:t xml:space="preserve">El procedimiento en marcha es un concurso de antecedentes (concurso o concurso-oposición) para el nombramiento, por idoneidad, de la persona que podría ocupar el cargo de Gerente General.  El procedimiento ahora en marcha no está regido mediante normas generales previamente emitidas, o sea, mediante un reglamento. Su “reglamento” (entre comillas) son los términos de referencia que constan en el acuerdo de la Junta Directiva que hace el llamado al concurso-oposición. Haciendo un parangón con los procedimientos de contratación administrativa (no estamos ahora ante contratación administrativa), es dable concluir que el concurso en marcha se rige, entre otros, por los principios de igualdad de oportunidades, de publicidad y de eficiencia.  </w:t>
      </w:r>
    </w:p>
    <w:p w:rsidR="00FE1ED5" w:rsidRPr="009166CB" w:rsidRDefault="00FE1ED5" w:rsidP="009166CB">
      <w:pPr>
        <w:ind w:left="142" w:right="193"/>
        <w:jc w:val="both"/>
        <w:rPr>
          <w:rFonts w:asciiTheme="minorHAnsi" w:hAnsiTheme="minorHAnsi" w:cs="Arial"/>
        </w:rPr>
      </w:pPr>
    </w:p>
    <w:p w:rsidR="00FE1ED5" w:rsidRPr="009166CB" w:rsidRDefault="00FE1ED5" w:rsidP="009166CB">
      <w:pPr>
        <w:ind w:left="142" w:right="193"/>
        <w:jc w:val="both"/>
        <w:rPr>
          <w:rFonts w:asciiTheme="minorHAnsi" w:hAnsiTheme="minorHAnsi" w:cs="Arial"/>
        </w:rPr>
      </w:pPr>
      <w:r w:rsidRPr="009166CB">
        <w:rPr>
          <w:rFonts w:asciiTheme="minorHAnsi" w:hAnsiTheme="minorHAnsi" w:cs="Arial"/>
          <w:b/>
        </w:rPr>
        <w:t>II.</w:t>
      </w:r>
      <w:r w:rsidRPr="009166CB">
        <w:rPr>
          <w:rFonts w:asciiTheme="minorHAnsi" w:hAnsiTheme="minorHAnsi" w:cs="Arial"/>
        </w:rPr>
        <w:t xml:space="preserve">  En el orden indicado y aplicando los principios mencionados, siendo que los términos de referencia han sido dictados por la Junta Directiva para este concurso en concreto y que no están dispuestos mediante normas generales previas (reglamentos) a nuestro juicio no existe obstáculo  para  ampliar el  plazo de recepción de ofertas y para conceder también un plazo para la subsanación de las ya presentadas.  Ello no genera perjuicio para ningún interesado ni para el interés público y más bien consolida la aplicación de los  principios de igualdad, de publicidad y de eficiencia.</w:t>
      </w:r>
      <w:r w:rsidR="00EE248C" w:rsidRPr="009166CB">
        <w:rPr>
          <w:rFonts w:asciiTheme="minorHAnsi" w:hAnsiTheme="minorHAnsi" w:cs="Arial"/>
        </w:rPr>
        <w:t xml:space="preserve"> (…)</w:t>
      </w:r>
      <w:r w:rsidRPr="009166CB">
        <w:rPr>
          <w:rFonts w:asciiTheme="minorHAnsi" w:hAnsiTheme="minorHAnsi" w:cs="Arial"/>
        </w:rPr>
        <w:t xml:space="preserve"> Conforme a lo que viene exponiendo, de acogerse este dictamen, en los términos de referencia del procedimiento debe corregirse el acápite donde se indica que queda excluida del proceso, la persona oferente que no adjunte toda la documentación indicada a la fecha de cierre del concurso, para en su lugar indicar que, si otorgado el plazo de subsanación de defectos, la persona oferente no cumple con la prevención, quedará automáticamente excluida del concurso. </w:t>
      </w:r>
    </w:p>
    <w:p w:rsidR="00FE1ED5" w:rsidRPr="009166CB" w:rsidRDefault="00FE1ED5" w:rsidP="009166CB">
      <w:pPr>
        <w:ind w:left="142" w:right="193"/>
        <w:jc w:val="both"/>
        <w:rPr>
          <w:rFonts w:asciiTheme="minorHAnsi" w:hAnsiTheme="minorHAnsi" w:cs="Arial"/>
        </w:rPr>
      </w:pPr>
    </w:p>
    <w:p w:rsidR="00EE248C" w:rsidRPr="009166CB" w:rsidRDefault="00FE1ED5" w:rsidP="009166CB">
      <w:pPr>
        <w:ind w:left="142" w:right="193"/>
        <w:jc w:val="both"/>
        <w:rPr>
          <w:rFonts w:asciiTheme="minorHAnsi" w:hAnsiTheme="minorHAnsi" w:cs="Arial"/>
        </w:rPr>
      </w:pPr>
      <w:r w:rsidRPr="009166CB">
        <w:rPr>
          <w:rFonts w:asciiTheme="minorHAnsi" w:hAnsiTheme="minorHAnsi" w:cs="Arial"/>
          <w:b/>
        </w:rPr>
        <w:t>III.</w:t>
      </w:r>
      <w:r w:rsidR="00EE248C" w:rsidRPr="009166CB">
        <w:rPr>
          <w:rFonts w:asciiTheme="minorHAnsi" w:hAnsiTheme="minorHAnsi" w:cs="Arial"/>
          <w:b/>
        </w:rPr>
        <w:t xml:space="preserve"> </w:t>
      </w:r>
      <w:r w:rsidRPr="009166CB">
        <w:rPr>
          <w:rFonts w:asciiTheme="minorHAnsi" w:hAnsiTheme="minorHAnsi" w:cs="Arial"/>
        </w:rPr>
        <w:t>En cuanto a los dos aspectos adicionales a que se refiere el acuerdo,</w:t>
      </w:r>
      <w:r w:rsidR="00EE248C" w:rsidRPr="009166CB">
        <w:rPr>
          <w:rFonts w:asciiTheme="minorHAnsi" w:hAnsiTheme="minorHAnsi" w:cs="Arial"/>
        </w:rPr>
        <w:t>…</w:t>
      </w:r>
    </w:p>
    <w:p w:rsidR="00FE1ED5" w:rsidRPr="009166CB" w:rsidRDefault="00EE248C" w:rsidP="009166CB">
      <w:pPr>
        <w:ind w:left="142" w:right="193"/>
        <w:jc w:val="both"/>
        <w:rPr>
          <w:rFonts w:asciiTheme="minorHAnsi" w:hAnsiTheme="minorHAnsi" w:cs="Arial"/>
          <w:lang w:val="es-ES_tradnl"/>
        </w:rPr>
      </w:pPr>
      <w:r w:rsidRPr="009166CB">
        <w:rPr>
          <w:rFonts w:asciiTheme="minorHAnsi" w:hAnsiTheme="minorHAnsi" w:cs="Arial"/>
        </w:rPr>
        <w:t>…</w:t>
      </w:r>
      <w:r w:rsidR="00FE1ED5" w:rsidRPr="009166CB">
        <w:rPr>
          <w:rFonts w:asciiTheme="minorHAnsi" w:hAnsiTheme="minorHAnsi" w:cs="Arial"/>
          <w:lang w:val="es-ES_tradnl"/>
        </w:rPr>
        <w:t xml:space="preserve">La incorporación al respectivo Colegio Profesional, debe cumplirla la persona que al efecto sea nombrada en el cargo, a partir del día en que asuma el mismo, no necesariamente durante el proceso de postulación.  </w:t>
      </w:r>
    </w:p>
    <w:p w:rsidR="00FE1ED5" w:rsidRPr="009166CB" w:rsidRDefault="00FE1ED5" w:rsidP="009166CB">
      <w:pPr>
        <w:ind w:left="142" w:right="193"/>
        <w:jc w:val="both"/>
        <w:rPr>
          <w:rFonts w:asciiTheme="minorHAnsi" w:hAnsiTheme="minorHAnsi" w:cs="Arial"/>
          <w:i/>
          <w:lang w:val="es-ES_tradnl"/>
        </w:rPr>
      </w:pPr>
    </w:p>
    <w:p w:rsidR="00FE1ED5" w:rsidRPr="009166CB" w:rsidRDefault="00EE248C" w:rsidP="009166CB">
      <w:pPr>
        <w:ind w:left="142" w:right="193"/>
        <w:jc w:val="both"/>
        <w:rPr>
          <w:rFonts w:asciiTheme="minorHAnsi" w:hAnsiTheme="minorHAnsi" w:cs="Arial"/>
          <w:lang w:val="es-ES_tradnl"/>
        </w:rPr>
      </w:pPr>
      <w:r w:rsidRPr="009166CB">
        <w:rPr>
          <w:rFonts w:asciiTheme="minorHAnsi" w:hAnsiTheme="minorHAnsi" w:cs="Arial"/>
          <w:lang w:val="es-ES_tradnl"/>
        </w:rPr>
        <w:t>…</w:t>
      </w:r>
      <w:r w:rsidR="00FE1ED5" w:rsidRPr="009166CB">
        <w:rPr>
          <w:rFonts w:asciiTheme="minorHAnsi" w:hAnsiTheme="minorHAnsi" w:cs="Arial"/>
          <w:lang w:val="es-ES_tradnl"/>
        </w:rPr>
        <w:t xml:space="preserve"> (De los términos de referencia del concurso, no se observa un acápite que se denomine concretamente como “</w:t>
      </w:r>
      <w:r w:rsidR="00FE1ED5" w:rsidRPr="009166CB">
        <w:rPr>
          <w:rFonts w:asciiTheme="minorHAnsi" w:hAnsiTheme="minorHAnsi" w:cs="Arial"/>
          <w:i/>
          <w:lang w:val="es-ES_tradnl"/>
        </w:rPr>
        <w:t>requisitos de admisibilidad</w:t>
      </w:r>
      <w:r w:rsidR="00FE1ED5" w:rsidRPr="009166CB">
        <w:rPr>
          <w:rFonts w:asciiTheme="minorHAnsi" w:hAnsiTheme="minorHAnsi" w:cs="Arial"/>
          <w:lang w:val="es-ES_tradnl"/>
        </w:rPr>
        <w:t xml:space="preserve">”).  Sin embargo, entendemos que si una persona oferente de sus servicios no presenta toda la documentación que acredite los requisitos de admisibilidad, será excluida del procedimiento.  Luego se indica que en cuanto a los documentos que acreditan  puntaje, la puntuación está sujeta al suministro de tales documentos.  Esto es claro. Si un documento que genera puntaje no es presentado, el puntaje no se acredita. Sin embargo, debe tenerse presente que, de no ser presentado, se supone que en principio y de todas formas, el oferente interesado debería ser excluido del procedimiento (de no subsanar la omisión).  Un documento que genere puntaje, debiera también ser un documento de admisibilidad de la oferta. </w:t>
      </w:r>
    </w:p>
    <w:p w:rsidR="00FE1ED5" w:rsidRPr="009166CB" w:rsidRDefault="00FE1ED5" w:rsidP="009166CB">
      <w:pPr>
        <w:ind w:left="142" w:right="193"/>
        <w:jc w:val="both"/>
        <w:rPr>
          <w:rFonts w:asciiTheme="minorHAnsi" w:hAnsiTheme="minorHAnsi" w:cs="Arial"/>
          <w:lang w:val="es-ES_tradnl"/>
        </w:rPr>
      </w:pPr>
    </w:p>
    <w:p w:rsidR="00FE1ED5" w:rsidRPr="009166CB" w:rsidRDefault="00FE1ED5" w:rsidP="009166CB">
      <w:pPr>
        <w:ind w:left="142" w:right="193"/>
        <w:jc w:val="both"/>
        <w:rPr>
          <w:rFonts w:asciiTheme="minorHAnsi" w:hAnsiTheme="minorHAnsi" w:cs="Arial"/>
        </w:rPr>
      </w:pPr>
      <w:r w:rsidRPr="009166CB">
        <w:rPr>
          <w:rFonts w:asciiTheme="minorHAnsi" w:hAnsiTheme="minorHAnsi" w:cs="Arial"/>
          <w:b/>
        </w:rPr>
        <w:t>IV.</w:t>
      </w:r>
      <w:r w:rsidR="00EE248C" w:rsidRPr="009166CB">
        <w:rPr>
          <w:rFonts w:asciiTheme="minorHAnsi" w:hAnsiTheme="minorHAnsi" w:cs="Arial"/>
          <w:b/>
        </w:rPr>
        <w:t xml:space="preserve"> </w:t>
      </w:r>
      <w:r w:rsidRPr="009166CB">
        <w:rPr>
          <w:rFonts w:asciiTheme="minorHAnsi" w:hAnsiTheme="minorHAnsi" w:cs="Arial"/>
        </w:rPr>
        <w:t>El artículo 191 de la Constitución Política establece que el nombramiento de los servidores públicos debe garantizar la eficiencia de la Administración. Y el artículo 192 siguiente señala que los servidores públicos deben ser nombrados a base de idoneidad comprobada.    En esa línea, el procedimiento en marcha debe garantizar la satisfacción del interés público (artículo 113 de la Ley General de la Administración Pública y 3 de la Ley contra la Corrupción y el Enriquecimiento Ilícito en la Función Pública).  Ampliar las oportunidades y  opciones de participar en el concurso que interesa no genera –como se dijo– perjuicio a ninguna persona y más bien permite la necesaria comprobación de la idoneidad, con una más amplia particip</w:t>
      </w:r>
      <w:r w:rsidR="009166CB" w:rsidRPr="009166CB">
        <w:rPr>
          <w:rFonts w:asciiTheme="minorHAnsi" w:hAnsiTheme="minorHAnsi" w:cs="Arial"/>
        </w:rPr>
        <w:t>ación de candidatos al puesto…”</w:t>
      </w:r>
    </w:p>
    <w:p w:rsidR="00437B86" w:rsidRDefault="00437B86" w:rsidP="00437B86">
      <w:pPr>
        <w:spacing w:line="360" w:lineRule="auto"/>
        <w:jc w:val="both"/>
        <w:rPr>
          <w:rFonts w:cs="Arial"/>
          <w:sz w:val="22"/>
          <w:szCs w:val="22"/>
        </w:rPr>
      </w:pPr>
    </w:p>
    <w:p w:rsidR="003B5497" w:rsidRDefault="00093EA2" w:rsidP="00DA2278">
      <w:pPr>
        <w:spacing w:line="360" w:lineRule="auto"/>
        <w:jc w:val="both"/>
        <w:rPr>
          <w:rFonts w:cs="Arial"/>
          <w:sz w:val="22"/>
          <w:szCs w:val="22"/>
        </w:rPr>
      </w:pPr>
      <w:r w:rsidRPr="00093EA2">
        <w:rPr>
          <w:rFonts w:cs="Arial"/>
          <w:b/>
          <w:sz w:val="22"/>
          <w:szCs w:val="22"/>
        </w:rPr>
        <w:t>Cuarto:</w:t>
      </w:r>
      <w:r>
        <w:rPr>
          <w:rFonts w:cs="Arial"/>
          <w:sz w:val="22"/>
          <w:szCs w:val="22"/>
        </w:rPr>
        <w:t xml:space="preserve"> Que comparte esta </w:t>
      </w:r>
      <w:r w:rsidRPr="00093EA2">
        <w:rPr>
          <w:rFonts w:cs="Arial"/>
          <w:sz w:val="22"/>
          <w:szCs w:val="22"/>
        </w:rPr>
        <w:t xml:space="preserve">Junta Directiva </w:t>
      </w:r>
      <w:r>
        <w:rPr>
          <w:rFonts w:cs="Arial"/>
          <w:sz w:val="22"/>
          <w:szCs w:val="22"/>
        </w:rPr>
        <w:t xml:space="preserve"> lo indicado por la </w:t>
      </w:r>
      <w:r w:rsidRPr="00093EA2">
        <w:rPr>
          <w:rFonts w:cs="Arial"/>
          <w:sz w:val="22"/>
          <w:szCs w:val="22"/>
        </w:rPr>
        <w:t>Asesoría Legal</w:t>
      </w:r>
      <w:r>
        <w:rPr>
          <w:rFonts w:cs="Arial"/>
          <w:sz w:val="22"/>
          <w:szCs w:val="22"/>
        </w:rPr>
        <w:t>, en cuanto a que el</w:t>
      </w:r>
      <w:r w:rsidR="00DA2278">
        <w:rPr>
          <w:rFonts w:cs="Arial"/>
          <w:sz w:val="22"/>
          <w:szCs w:val="22"/>
        </w:rPr>
        <w:t xml:space="preserve"> </w:t>
      </w:r>
      <w:r w:rsidR="00DA2278" w:rsidRPr="00DA2278">
        <w:rPr>
          <w:rFonts w:cs="Arial"/>
          <w:sz w:val="22"/>
          <w:szCs w:val="22"/>
        </w:rPr>
        <w:t>procedimiento en marcha es un concurso de antecedentes</w:t>
      </w:r>
      <w:r w:rsidR="00DA2278">
        <w:rPr>
          <w:rFonts w:cs="Arial"/>
          <w:sz w:val="22"/>
          <w:szCs w:val="22"/>
        </w:rPr>
        <w:t xml:space="preserve"> </w:t>
      </w:r>
      <w:r w:rsidR="00DA2278" w:rsidRPr="00DA2278">
        <w:rPr>
          <w:rFonts w:cs="Arial"/>
          <w:sz w:val="22"/>
          <w:szCs w:val="22"/>
        </w:rPr>
        <w:t>para el nombramiento, por idoneidad, de la persona que podría ocupar el cargo de Gerente General</w:t>
      </w:r>
      <w:r w:rsidR="00DA2278">
        <w:rPr>
          <w:rFonts w:cs="Arial"/>
          <w:sz w:val="22"/>
          <w:szCs w:val="22"/>
        </w:rPr>
        <w:t xml:space="preserve"> y, por consiguiente, </w:t>
      </w:r>
      <w:r w:rsidR="00DA2278" w:rsidRPr="00DA2278">
        <w:rPr>
          <w:rFonts w:cs="Arial"/>
          <w:sz w:val="22"/>
          <w:szCs w:val="22"/>
        </w:rPr>
        <w:t>no está regido mediante normas generales previamente emitidas</w:t>
      </w:r>
      <w:r w:rsidR="00DA2278">
        <w:rPr>
          <w:rFonts w:cs="Arial"/>
          <w:sz w:val="22"/>
          <w:szCs w:val="22"/>
        </w:rPr>
        <w:t xml:space="preserve"> ni por </w:t>
      </w:r>
      <w:r w:rsidR="00DA2278" w:rsidRPr="00DA2278">
        <w:rPr>
          <w:rFonts w:cs="Arial"/>
          <w:sz w:val="22"/>
          <w:szCs w:val="22"/>
        </w:rPr>
        <w:t xml:space="preserve">los procedimientos de contratación administrativa, </w:t>
      </w:r>
      <w:r w:rsidR="00DA2278">
        <w:rPr>
          <w:rFonts w:cs="Arial"/>
          <w:sz w:val="22"/>
          <w:szCs w:val="22"/>
        </w:rPr>
        <w:t xml:space="preserve">sino más bien, </w:t>
      </w:r>
      <w:r w:rsidR="00DA2278" w:rsidRPr="00DA2278">
        <w:rPr>
          <w:rFonts w:cs="Arial"/>
          <w:sz w:val="22"/>
          <w:szCs w:val="22"/>
        </w:rPr>
        <w:t xml:space="preserve">entre otros, por los principios de igualdad de oportunidades, de publicidad y de eficiencia.  </w:t>
      </w:r>
      <w:r>
        <w:rPr>
          <w:rFonts w:cs="Arial"/>
          <w:sz w:val="22"/>
          <w:szCs w:val="22"/>
        </w:rPr>
        <w:t xml:space="preserve">Y en este sentido, </w:t>
      </w:r>
      <w:r w:rsidR="00DA2278">
        <w:rPr>
          <w:rFonts w:cs="Arial"/>
          <w:sz w:val="22"/>
          <w:szCs w:val="22"/>
        </w:rPr>
        <w:t>la ampliación d</w:t>
      </w:r>
      <w:r w:rsidR="00DA2278" w:rsidRPr="00DA2278">
        <w:rPr>
          <w:rFonts w:cs="Arial"/>
          <w:sz w:val="22"/>
          <w:szCs w:val="22"/>
        </w:rPr>
        <w:t xml:space="preserve">el plazo </w:t>
      </w:r>
      <w:r w:rsidR="00DA2278">
        <w:rPr>
          <w:rFonts w:cs="Arial"/>
          <w:sz w:val="22"/>
          <w:szCs w:val="22"/>
        </w:rPr>
        <w:t xml:space="preserve">para </w:t>
      </w:r>
      <w:r w:rsidR="00DA2278" w:rsidRPr="00DA2278">
        <w:rPr>
          <w:rFonts w:cs="Arial"/>
          <w:sz w:val="22"/>
          <w:szCs w:val="22"/>
        </w:rPr>
        <w:t>rec</w:t>
      </w:r>
      <w:r w:rsidR="00DA2278">
        <w:rPr>
          <w:rFonts w:cs="Arial"/>
          <w:sz w:val="22"/>
          <w:szCs w:val="22"/>
        </w:rPr>
        <w:t>ibir</w:t>
      </w:r>
      <w:r w:rsidR="00DA2278" w:rsidRPr="00DA2278">
        <w:rPr>
          <w:rFonts w:cs="Arial"/>
          <w:sz w:val="22"/>
          <w:szCs w:val="22"/>
        </w:rPr>
        <w:t xml:space="preserve"> </w:t>
      </w:r>
      <w:r w:rsidR="00DA2278">
        <w:rPr>
          <w:rFonts w:cs="Arial"/>
          <w:sz w:val="22"/>
          <w:szCs w:val="22"/>
        </w:rPr>
        <w:t xml:space="preserve">nuevas </w:t>
      </w:r>
      <w:r w:rsidR="00DA2278" w:rsidRPr="00DA2278">
        <w:rPr>
          <w:rFonts w:cs="Arial"/>
          <w:sz w:val="22"/>
          <w:szCs w:val="22"/>
        </w:rPr>
        <w:t>ofertas y subsana</w:t>
      </w:r>
      <w:r w:rsidR="00DA2278">
        <w:rPr>
          <w:rFonts w:cs="Arial"/>
          <w:sz w:val="22"/>
          <w:szCs w:val="22"/>
        </w:rPr>
        <w:t>r</w:t>
      </w:r>
      <w:r w:rsidR="00DA2278" w:rsidRPr="00DA2278">
        <w:rPr>
          <w:rFonts w:cs="Arial"/>
          <w:sz w:val="22"/>
          <w:szCs w:val="22"/>
        </w:rPr>
        <w:t xml:space="preserve"> las ya presentadas</w:t>
      </w:r>
      <w:r w:rsidR="00DA2278">
        <w:rPr>
          <w:rFonts w:cs="Arial"/>
          <w:sz w:val="22"/>
          <w:szCs w:val="22"/>
        </w:rPr>
        <w:t xml:space="preserve">, </w:t>
      </w:r>
      <w:r w:rsidR="00DA2278" w:rsidRPr="00DA2278">
        <w:rPr>
          <w:rFonts w:cs="Arial"/>
          <w:sz w:val="22"/>
          <w:szCs w:val="22"/>
        </w:rPr>
        <w:t>no genera perjuicio para ningún interesado ni para el interés público</w:t>
      </w:r>
      <w:r>
        <w:rPr>
          <w:rFonts w:cs="Arial"/>
          <w:sz w:val="22"/>
          <w:szCs w:val="22"/>
        </w:rPr>
        <w:t xml:space="preserve">; más </w:t>
      </w:r>
      <w:r w:rsidR="003B5497">
        <w:rPr>
          <w:rFonts w:cs="Arial"/>
          <w:sz w:val="22"/>
          <w:szCs w:val="22"/>
        </w:rPr>
        <w:t xml:space="preserve">bien, permite </w:t>
      </w:r>
      <w:r w:rsidR="00DA2278" w:rsidRPr="00DA2278">
        <w:rPr>
          <w:rFonts w:cs="Arial"/>
          <w:sz w:val="22"/>
          <w:szCs w:val="22"/>
        </w:rPr>
        <w:t>consolida</w:t>
      </w:r>
      <w:r w:rsidR="003B5497">
        <w:rPr>
          <w:rFonts w:cs="Arial"/>
          <w:sz w:val="22"/>
          <w:szCs w:val="22"/>
        </w:rPr>
        <w:t>r</w:t>
      </w:r>
      <w:r w:rsidR="00DA2278" w:rsidRPr="00DA2278">
        <w:rPr>
          <w:rFonts w:cs="Arial"/>
          <w:sz w:val="22"/>
          <w:szCs w:val="22"/>
        </w:rPr>
        <w:t xml:space="preserve"> la aplicación de los  principios de igualdad</w:t>
      </w:r>
      <w:r w:rsidR="003B5497">
        <w:rPr>
          <w:rFonts w:cs="Arial"/>
          <w:sz w:val="22"/>
          <w:szCs w:val="22"/>
        </w:rPr>
        <w:t>, de publicidad y de eficiencia</w:t>
      </w:r>
      <w:r w:rsidR="001124EE">
        <w:rPr>
          <w:rFonts w:cs="Arial"/>
          <w:sz w:val="22"/>
          <w:szCs w:val="22"/>
        </w:rPr>
        <w:t xml:space="preserve">, respondiendo al interés público y </w:t>
      </w:r>
      <w:r w:rsidR="003B5497">
        <w:rPr>
          <w:rFonts w:cs="Arial"/>
          <w:sz w:val="22"/>
          <w:szCs w:val="22"/>
        </w:rPr>
        <w:t xml:space="preserve">procurando </w:t>
      </w:r>
      <w:r w:rsidR="001124EE">
        <w:rPr>
          <w:rFonts w:cs="Arial"/>
          <w:sz w:val="22"/>
          <w:szCs w:val="22"/>
        </w:rPr>
        <w:t xml:space="preserve">la </w:t>
      </w:r>
      <w:r w:rsidR="003B5497">
        <w:rPr>
          <w:rFonts w:cs="Arial"/>
          <w:sz w:val="22"/>
          <w:szCs w:val="22"/>
        </w:rPr>
        <w:t>contratación de la persona idónea para el puesto.</w:t>
      </w:r>
    </w:p>
    <w:p w:rsidR="003B5497" w:rsidRDefault="003B5497" w:rsidP="00DA2278">
      <w:pPr>
        <w:spacing w:line="360" w:lineRule="auto"/>
        <w:jc w:val="both"/>
        <w:rPr>
          <w:rFonts w:cs="Arial"/>
          <w:sz w:val="22"/>
          <w:szCs w:val="22"/>
        </w:rPr>
      </w:pPr>
    </w:p>
    <w:p w:rsidR="00437B86" w:rsidRPr="00CA6257" w:rsidRDefault="00437B86" w:rsidP="00437B86">
      <w:pPr>
        <w:spacing w:line="360" w:lineRule="auto"/>
        <w:jc w:val="both"/>
        <w:rPr>
          <w:rFonts w:cs="Arial"/>
          <w:b/>
          <w:sz w:val="22"/>
          <w:szCs w:val="22"/>
        </w:rPr>
      </w:pPr>
      <w:r w:rsidRPr="00CA6257">
        <w:rPr>
          <w:rFonts w:cs="Arial"/>
          <w:b/>
          <w:sz w:val="22"/>
          <w:szCs w:val="22"/>
        </w:rPr>
        <w:t>Por tanto, se acuerda:</w:t>
      </w:r>
    </w:p>
    <w:p w:rsidR="00AF6472" w:rsidRDefault="00DA2278" w:rsidP="00437B86">
      <w:pPr>
        <w:spacing w:line="360" w:lineRule="auto"/>
        <w:jc w:val="both"/>
        <w:rPr>
          <w:rFonts w:cs="Arial"/>
          <w:sz w:val="22"/>
          <w:szCs w:val="22"/>
          <w:lang w:val="es-ES_tradnl"/>
        </w:rPr>
      </w:pPr>
      <w:r w:rsidRPr="00093EA2">
        <w:rPr>
          <w:rFonts w:cs="Arial"/>
          <w:b/>
          <w:sz w:val="22"/>
          <w:szCs w:val="22"/>
          <w:lang w:val="es-ES_tradnl"/>
        </w:rPr>
        <w:t>1)</w:t>
      </w:r>
      <w:r>
        <w:rPr>
          <w:rFonts w:cs="Arial"/>
          <w:sz w:val="22"/>
          <w:szCs w:val="22"/>
          <w:lang w:val="es-ES_tradnl"/>
        </w:rPr>
        <w:t xml:space="preserve"> </w:t>
      </w:r>
      <w:r w:rsidR="00437B86">
        <w:rPr>
          <w:rFonts w:cs="Arial"/>
          <w:sz w:val="22"/>
          <w:szCs w:val="22"/>
          <w:lang w:val="es-ES_tradnl"/>
        </w:rPr>
        <w:t>Ampliar en</w:t>
      </w:r>
      <w:r w:rsidR="001A41FE">
        <w:rPr>
          <w:rFonts w:cs="Arial"/>
          <w:sz w:val="22"/>
          <w:szCs w:val="22"/>
          <w:lang w:val="es-ES_tradnl"/>
        </w:rPr>
        <w:t xml:space="preserve"> cinco </w:t>
      </w:r>
      <w:r w:rsidR="00437B86">
        <w:rPr>
          <w:rFonts w:cs="Arial"/>
          <w:sz w:val="22"/>
          <w:szCs w:val="22"/>
          <w:lang w:val="es-ES_tradnl"/>
        </w:rPr>
        <w:t>días hábiles, a partir de</w:t>
      </w:r>
      <w:r w:rsidR="00A30CC5">
        <w:rPr>
          <w:rFonts w:cs="Arial"/>
          <w:sz w:val="22"/>
          <w:szCs w:val="22"/>
          <w:lang w:val="es-ES_tradnl"/>
        </w:rPr>
        <w:t xml:space="preserve">l día hábil siguiente a </w:t>
      </w:r>
      <w:r w:rsidR="00437B86">
        <w:rPr>
          <w:rFonts w:cs="Arial"/>
          <w:sz w:val="22"/>
          <w:szCs w:val="22"/>
          <w:lang w:val="es-ES_tradnl"/>
        </w:rPr>
        <w:t xml:space="preserve">la fecha de publicación del aviso en </w:t>
      </w:r>
      <w:r w:rsidR="00A30CC5">
        <w:rPr>
          <w:rFonts w:cs="Arial"/>
          <w:sz w:val="22"/>
          <w:szCs w:val="22"/>
          <w:lang w:val="es-ES_tradnl"/>
        </w:rPr>
        <w:t>el mismo</w:t>
      </w:r>
      <w:r w:rsidR="00437B86">
        <w:rPr>
          <w:rFonts w:cs="Arial"/>
          <w:sz w:val="22"/>
          <w:szCs w:val="22"/>
          <w:lang w:val="es-ES_tradnl"/>
        </w:rPr>
        <w:t xml:space="preserve"> diario de circulación nacional, el plazo para recibir ofertas al puesto de Gerente General</w:t>
      </w:r>
      <w:r w:rsidR="00AF6472">
        <w:rPr>
          <w:rFonts w:cs="Arial"/>
          <w:sz w:val="22"/>
          <w:szCs w:val="22"/>
          <w:lang w:val="es-ES_tradnl"/>
        </w:rPr>
        <w:t>.</w:t>
      </w:r>
    </w:p>
    <w:p w:rsidR="00AF6472" w:rsidRDefault="00AF6472" w:rsidP="00437B86">
      <w:pPr>
        <w:spacing w:line="360" w:lineRule="auto"/>
        <w:jc w:val="both"/>
        <w:rPr>
          <w:rFonts w:cs="Arial"/>
          <w:sz w:val="22"/>
          <w:szCs w:val="22"/>
          <w:lang w:val="es-ES_tradnl"/>
        </w:rPr>
      </w:pPr>
    </w:p>
    <w:p w:rsidR="00CC6EA4" w:rsidRDefault="00DA2278" w:rsidP="002B71CC">
      <w:pPr>
        <w:spacing w:line="360" w:lineRule="auto"/>
        <w:jc w:val="both"/>
        <w:rPr>
          <w:rFonts w:cs="Arial"/>
          <w:sz w:val="22"/>
          <w:szCs w:val="22"/>
        </w:rPr>
      </w:pPr>
      <w:r w:rsidRPr="00093EA2">
        <w:rPr>
          <w:rFonts w:cs="Arial"/>
          <w:b/>
          <w:sz w:val="22"/>
          <w:szCs w:val="22"/>
        </w:rPr>
        <w:t>2)</w:t>
      </w:r>
      <w:r>
        <w:rPr>
          <w:rFonts w:cs="Arial"/>
          <w:sz w:val="22"/>
          <w:szCs w:val="22"/>
        </w:rPr>
        <w:t xml:space="preserve"> </w:t>
      </w:r>
      <w:r w:rsidR="00A67E23">
        <w:rPr>
          <w:rFonts w:cs="Arial"/>
          <w:sz w:val="22"/>
          <w:szCs w:val="22"/>
        </w:rPr>
        <w:t>Otorgar un plazo de tres días hábiles</w:t>
      </w:r>
      <w:r w:rsidR="00CC6EA4">
        <w:rPr>
          <w:rFonts w:cs="Arial"/>
          <w:sz w:val="22"/>
          <w:szCs w:val="22"/>
        </w:rPr>
        <w:t>,</w:t>
      </w:r>
      <w:r w:rsidR="00A67E23">
        <w:rPr>
          <w:rFonts w:cs="Arial"/>
          <w:sz w:val="22"/>
          <w:szCs w:val="22"/>
        </w:rPr>
        <w:t xml:space="preserve"> </w:t>
      </w:r>
      <w:r w:rsidR="00CC6EA4">
        <w:rPr>
          <w:rFonts w:cs="Arial"/>
          <w:sz w:val="22"/>
          <w:szCs w:val="22"/>
          <w:lang w:val="es-ES_tradnl"/>
        </w:rPr>
        <w:t xml:space="preserve">a partir </w:t>
      </w:r>
      <w:r w:rsidR="00A30CC5">
        <w:rPr>
          <w:rFonts w:cs="Arial"/>
          <w:sz w:val="22"/>
          <w:szCs w:val="22"/>
          <w:lang w:val="es-ES_tradnl"/>
        </w:rPr>
        <w:t xml:space="preserve">del día hábil siguiente a la </w:t>
      </w:r>
      <w:r w:rsidR="00CC6EA4">
        <w:rPr>
          <w:rFonts w:cs="Arial"/>
          <w:sz w:val="22"/>
          <w:szCs w:val="22"/>
          <w:lang w:val="es-ES_tradnl"/>
        </w:rPr>
        <w:t xml:space="preserve">fecha de publicación del aviso, </w:t>
      </w:r>
      <w:r w:rsidR="00A67E23">
        <w:rPr>
          <w:rFonts w:cs="Arial"/>
          <w:sz w:val="22"/>
          <w:szCs w:val="22"/>
        </w:rPr>
        <w:t>para que quienes hayan presentado ofertas dentro del período otorgado originalmente</w:t>
      </w:r>
      <w:r w:rsidR="00CC6EA4">
        <w:rPr>
          <w:rFonts w:cs="Arial"/>
          <w:sz w:val="22"/>
          <w:szCs w:val="22"/>
        </w:rPr>
        <w:t>,</w:t>
      </w:r>
      <w:r w:rsidR="00A67E23">
        <w:rPr>
          <w:rFonts w:cs="Arial"/>
          <w:sz w:val="22"/>
          <w:szCs w:val="22"/>
        </w:rPr>
        <w:t xml:space="preserve"> </w:t>
      </w:r>
      <w:r w:rsidR="00CC6EA4">
        <w:rPr>
          <w:rFonts w:cs="Arial"/>
          <w:sz w:val="22"/>
          <w:szCs w:val="22"/>
        </w:rPr>
        <w:t>puedan subsanar las deficiencias de sus ofertas.</w:t>
      </w:r>
    </w:p>
    <w:p w:rsidR="00CC6EA4" w:rsidRDefault="00CC6EA4" w:rsidP="002B71CC">
      <w:pPr>
        <w:spacing w:line="360" w:lineRule="auto"/>
        <w:jc w:val="both"/>
        <w:rPr>
          <w:rFonts w:cs="Arial"/>
          <w:sz w:val="22"/>
          <w:szCs w:val="22"/>
        </w:rPr>
      </w:pPr>
    </w:p>
    <w:p w:rsidR="00A67E23" w:rsidRDefault="00DA2278" w:rsidP="002B71CC">
      <w:pPr>
        <w:spacing w:line="360" w:lineRule="auto"/>
        <w:jc w:val="both"/>
        <w:rPr>
          <w:rFonts w:cs="Arial"/>
          <w:sz w:val="22"/>
          <w:szCs w:val="22"/>
        </w:rPr>
      </w:pPr>
      <w:r w:rsidRPr="00093EA2">
        <w:rPr>
          <w:rFonts w:cs="Arial"/>
          <w:b/>
          <w:sz w:val="22"/>
          <w:szCs w:val="22"/>
        </w:rPr>
        <w:t>3)</w:t>
      </w:r>
      <w:r>
        <w:rPr>
          <w:rFonts w:cs="Arial"/>
          <w:sz w:val="22"/>
          <w:szCs w:val="22"/>
        </w:rPr>
        <w:t xml:space="preserve"> </w:t>
      </w:r>
      <w:r w:rsidR="00CC6EA4">
        <w:rPr>
          <w:rFonts w:cs="Arial"/>
          <w:sz w:val="22"/>
          <w:szCs w:val="22"/>
        </w:rPr>
        <w:t xml:space="preserve">Otorgar un plazo de tres días hábiles, </w:t>
      </w:r>
      <w:r w:rsidR="00CC6EA4">
        <w:rPr>
          <w:rFonts w:cs="Arial"/>
          <w:sz w:val="22"/>
          <w:szCs w:val="22"/>
          <w:lang w:val="es-ES_tradnl"/>
        </w:rPr>
        <w:t xml:space="preserve">a partir </w:t>
      </w:r>
      <w:r w:rsidR="00A30CC5">
        <w:rPr>
          <w:rFonts w:cs="Arial"/>
          <w:sz w:val="22"/>
          <w:szCs w:val="22"/>
          <w:lang w:val="es-ES_tradnl"/>
        </w:rPr>
        <w:t xml:space="preserve">del día hábil siguiente a la </w:t>
      </w:r>
      <w:r w:rsidR="00CC6EA4">
        <w:rPr>
          <w:rFonts w:cs="Arial"/>
          <w:sz w:val="22"/>
          <w:szCs w:val="22"/>
          <w:lang w:val="es-ES_tradnl"/>
        </w:rPr>
        <w:t xml:space="preserve">nueva fecha de cierre del concurso, </w:t>
      </w:r>
      <w:r w:rsidR="00CC6EA4">
        <w:rPr>
          <w:rFonts w:cs="Arial"/>
          <w:sz w:val="22"/>
          <w:szCs w:val="22"/>
        </w:rPr>
        <w:t xml:space="preserve">para </w:t>
      </w:r>
      <w:r w:rsidR="009278B7">
        <w:rPr>
          <w:rFonts w:cs="Arial"/>
          <w:sz w:val="22"/>
          <w:szCs w:val="22"/>
        </w:rPr>
        <w:t xml:space="preserve">que quienes </w:t>
      </w:r>
      <w:r w:rsidR="00B7334F">
        <w:rPr>
          <w:rFonts w:cs="Arial"/>
          <w:sz w:val="22"/>
          <w:szCs w:val="22"/>
        </w:rPr>
        <w:t xml:space="preserve">entreguen </w:t>
      </w:r>
      <w:r w:rsidR="009278B7">
        <w:rPr>
          <w:rFonts w:cs="Arial"/>
          <w:sz w:val="22"/>
          <w:szCs w:val="22"/>
        </w:rPr>
        <w:t xml:space="preserve">ofertas dentro del nuevo período otorgado, puedan </w:t>
      </w:r>
      <w:r w:rsidR="0038060A">
        <w:rPr>
          <w:rFonts w:cs="Arial"/>
          <w:sz w:val="22"/>
          <w:szCs w:val="22"/>
        </w:rPr>
        <w:t>subsan</w:t>
      </w:r>
      <w:r w:rsidR="009278B7">
        <w:rPr>
          <w:rFonts w:cs="Arial"/>
          <w:sz w:val="22"/>
          <w:szCs w:val="22"/>
        </w:rPr>
        <w:t xml:space="preserve">ar </w:t>
      </w:r>
      <w:r w:rsidR="0038060A">
        <w:rPr>
          <w:rFonts w:cs="Arial"/>
          <w:sz w:val="22"/>
          <w:szCs w:val="22"/>
        </w:rPr>
        <w:t xml:space="preserve">eventuales deficiencias que </w:t>
      </w:r>
      <w:r w:rsidR="00EA134A">
        <w:rPr>
          <w:rFonts w:cs="Arial"/>
          <w:sz w:val="22"/>
          <w:szCs w:val="22"/>
        </w:rPr>
        <w:t xml:space="preserve">por error se </w:t>
      </w:r>
      <w:r w:rsidR="00B7334F">
        <w:rPr>
          <w:rFonts w:cs="Arial"/>
          <w:sz w:val="22"/>
          <w:szCs w:val="22"/>
        </w:rPr>
        <w:t>presenten</w:t>
      </w:r>
      <w:r w:rsidR="00EA134A">
        <w:rPr>
          <w:rFonts w:cs="Arial"/>
          <w:sz w:val="22"/>
          <w:szCs w:val="22"/>
        </w:rPr>
        <w:t xml:space="preserve"> y que </w:t>
      </w:r>
      <w:r w:rsidR="009278B7">
        <w:rPr>
          <w:rFonts w:cs="Arial"/>
          <w:sz w:val="22"/>
          <w:szCs w:val="22"/>
        </w:rPr>
        <w:t>se</w:t>
      </w:r>
      <w:r w:rsidR="00EA134A">
        <w:rPr>
          <w:rFonts w:cs="Arial"/>
          <w:sz w:val="22"/>
          <w:szCs w:val="22"/>
        </w:rPr>
        <w:t>an remediables</w:t>
      </w:r>
      <w:r w:rsidR="00CC6EA4">
        <w:rPr>
          <w:rFonts w:cs="Arial"/>
          <w:sz w:val="22"/>
          <w:szCs w:val="22"/>
        </w:rPr>
        <w:t>.</w:t>
      </w:r>
    </w:p>
    <w:p w:rsidR="00A67E23" w:rsidRDefault="00A67E23" w:rsidP="002B71CC">
      <w:pPr>
        <w:spacing w:line="360" w:lineRule="auto"/>
        <w:jc w:val="both"/>
        <w:rPr>
          <w:rFonts w:cs="Arial"/>
          <w:sz w:val="22"/>
          <w:szCs w:val="22"/>
        </w:rPr>
      </w:pPr>
    </w:p>
    <w:p w:rsidR="0038060A" w:rsidRDefault="00564F83" w:rsidP="002B71CC">
      <w:pPr>
        <w:spacing w:line="360" w:lineRule="auto"/>
        <w:jc w:val="both"/>
        <w:rPr>
          <w:rFonts w:cs="Arial"/>
          <w:sz w:val="22"/>
          <w:szCs w:val="22"/>
        </w:rPr>
      </w:pPr>
      <w:r w:rsidRPr="00093EA2">
        <w:rPr>
          <w:rFonts w:cs="Arial"/>
          <w:b/>
          <w:sz w:val="22"/>
          <w:szCs w:val="22"/>
        </w:rPr>
        <w:t>4)</w:t>
      </w:r>
      <w:r>
        <w:rPr>
          <w:rFonts w:cs="Arial"/>
          <w:sz w:val="22"/>
          <w:szCs w:val="22"/>
        </w:rPr>
        <w:t xml:space="preserve"> </w:t>
      </w:r>
      <w:r w:rsidR="0038060A">
        <w:rPr>
          <w:rFonts w:cs="Arial"/>
          <w:sz w:val="22"/>
          <w:szCs w:val="22"/>
        </w:rPr>
        <w:t>Conforme lo anterior, deberá eliminarse de</w:t>
      </w:r>
      <w:r w:rsidR="00DA2278" w:rsidRPr="00DA2278">
        <w:rPr>
          <w:rFonts w:cs="Arial"/>
          <w:sz w:val="22"/>
          <w:szCs w:val="22"/>
        </w:rPr>
        <w:t xml:space="preserve"> los términos de referencia del procedimiento</w:t>
      </w:r>
      <w:r w:rsidR="00DA2278">
        <w:rPr>
          <w:rFonts w:cs="Arial"/>
          <w:sz w:val="22"/>
          <w:szCs w:val="22"/>
        </w:rPr>
        <w:t>,</w:t>
      </w:r>
      <w:r w:rsidR="00DA2278" w:rsidRPr="00DA2278">
        <w:rPr>
          <w:rFonts w:cs="Arial"/>
          <w:sz w:val="22"/>
          <w:szCs w:val="22"/>
        </w:rPr>
        <w:t xml:space="preserve"> </w:t>
      </w:r>
      <w:r w:rsidR="0038060A">
        <w:rPr>
          <w:rFonts w:cs="Arial"/>
          <w:sz w:val="22"/>
          <w:szCs w:val="22"/>
        </w:rPr>
        <w:t>el siguiente texto: “La persona oferente que no adjunte toda la documentación indicada a la fecha de cierre del concurso, quedará excluida automáticamente del proceso”, contenida en el apartado “1. Fase de reclutamiento”.</w:t>
      </w:r>
    </w:p>
    <w:p w:rsidR="0038060A" w:rsidRDefault="0038060A" w:rsidP="002B71CC">
      <w:pPr>
        <w:spacing w:line="360" w:lineRule="auto"/>
        <w:jc w:val="both"/>
        <w:rPr>
          <w:rFonts w:cs="Arial"/>
          <w:sz w:val="22"/>
          <w:szCs w:val="22"/>
        </w:rPr>
      </w:pPr>
    </w:p>
    <w:p w:rsidR="002B71CC" w:rsidRDefault="00564F83" w:rsidP="002B71CC">
      <w:pPr>
        <w:spacing w:line="360" w:lineRule="auto"/>
        <w:jc w:val="both"/>
        <w:rPr>
          <w:rFonts w:cs="Arial"/>
          <w:sz w:val="22"/>
          <w:szCs w:val="22"/>
        </w:rPr>
      </w:pPr>
      <w:r w:rsidRPr="00093EA2">
        <w:rPr>
          <w:rFonts w:cs="Arial"/>
          <w:b/>
          <w:sz w:val="22"/>
          <w:szCs w:val="22"/>
          <w:lang w:val="es-ES_tradnl"/>
        </w:rPr>
        <w:t>5)</w:t>
      </w:r>
      <w:r>
        <w:rPr>
          <w:rFonts w:cs="Arial"/>
          <w:sz w:val="22"/>
          <w:szCs w:val="22"/>
          <w:lang w:val="es-ES_tradnl"/>
        </w:rPr>
        <w:t xml:space="preserve"> </w:t>
      </w:r>
      <w:r w:rsidR="00CF0B65">
        <w:rPr>
          <w:rFonts w:cs="Arial"/>
          <w:sz w:val="22"/>
          <w:szCs w:val="22"/>
          <w:lang w:val="es-ES_tradnl"/>
        </w:rPr>
        <w:t xml:space="preserve">Aclarar </w:t>
      </w:r>
      <w:r w:rsidR="00122D61">
        <w:rPr>
          <w:rFonts w:cs="Arial"/>
          <w:sz w:val="22"/>
          <w:szCs w:val="22"/>
          <w:lang w:val="es-ES_tradnl"/>
        </w:rPr>
        <w:t xml:space="preserve">también en los términos de referencia del procedimiento, </w:t>
      </w:r>
      <w:r w:rsidR="00CF0B65">
        <w:rPr>
          <w:rFonts w:cs="Arial"/>
          <w:sz w:val="22"/>
          <w:szCs w:val="22"/>
          <w:lang w:val="es-ES_tradnl"/>
        </w:rPr>
        <w:t xml:space="preserve">que la </w:t>
      </w:r>
      <w:r w:rsidR="00CF0B65" w:rsidRPr="00CF0B65">
        <w:rPr>
          <w:rFonts w:cs="Arial"/>
          <w:sz w:val="22"/>
          <w:szCs w:val="22"/>
          <w:lang w:val="es-ES_tradnl"/>
        </w:rPr>
        <w:t>incorporación al respectivo Colegio Profesional, debe cumplirla la persona que al efecto sea nombrada en el cargo, a partir del día en que asuma el mismo, no necesariamente durante el proceso de postulación</w:t>
      </w:r>
      <w:r w:rsidR="00BC4849">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86" w:rsidRDefault="00437B86">
      <w:r>
        <w:separator/>
      </w:r>
    </w:p>
  </w:endnote>
  <w:endnote w:type="continuationSeparator" w:id="0">
    <w:p w:rsidR="00437B86" w:rsidRDefault="0043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86" w:rsidRDefault="00437B86">
      <w:r>
        <w:separator/>
      </w:r>
    </w:p>
  </w:footnote>
  <w:footnote w:type="continuationSeparator" w:id="0">
    <w:p w:rsidR="00437B86" w:rsidRDefault="0043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437B86">
      <w:rPr>
        <w:sz w:val="18"/>
        <w:lang w:val="es-ES"/>
      </w:rPr>
      <w:t>58</w:t>
    </w:r>
    <w:r>
      <w:rPr>
        <w:sz w:val="18"/>
        <w:lang w:val="es-ES"/>
      </w:rPr>
      <w:t>-201</w:t>
    </w:r>
    <w:r w:rsidR="00320F35">
      <w:rPr>
        <w:sz w:val="18"/>
        <w:lang w:val="es-ES"/>
      </w:rPr>
      <w:t>9</w:t>
    </w:r>
    <w:r>
      <w:rPr>
        <w:sz w:val="18"/>
        <w:lang w:val="es-ES"/>
      </w:rPr>
      <w:t xml:space="preserve">                   </w:t>
    </w:r>
    <w:r w:rsidR="00437B86">
      <w:rPr>
        <w:sz w:val="18"/>
        <w:lang w:val="es-ES"/>
      </w:rPr>
      <w:t xml:space="preserve">    30</w:t>
    </w:r>
    <w:r>
      <w:rPr>
        <w:sz w:val="18"/>
        <w:lang w:val="es-ES"/>
      </w:rPr>
      <w:t xml:space="preserve"> de </w:t>
    </w:r>
    <w:r w:rsidR="00437B86">
      <w:rPr>
        <w:sz w:val="18"/>
        <w:lang w:val="es-ES"/>
      </w:rPr>
      <w:t>julio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727592">
      <w:rPr>
        <w:rStyle w:val="Nmerodepgina"/>
        <w:noProof/>
        <w:sz w:val="18"/>
      </w:rPr>
      <w:t>3</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4"/>
  </w:num>
  <w:num w:numId="8">
    <w:abstractNumId w:val="7"/>
  </w:num>
  <w:num w:numId="9">
    <w:abstractNumId w:val="5"/>
  </w:num>
  <w:num w:numId="10">
    <w:abstractNumId w:val="3"/>
  </w:num>
  <w:num w:numId="11">
    <w:abstractNumId w:val="4"/>
  </w:num>
  <w:num w:numId="12">
    <w:abstractNumId w:val="15"/>
  </w:num>
  <w:num w:numId="13">
    <w:abstractNumId w:val="13"/>
  </w:num>
  <w:num w:numId="14">
    <w:abstractNumId w:val="1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o/4Acw6rerjIpIb9z8eMpYlSUcc=" w:salt="RFcOf+9oNzJxkNlnIcmSs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86"/>
    <w:rsid w:val="0000085A"/>
    <w:rsid w:val="00011DC1"/>
    <w:rsid w:val="0001401F"/>
    <w:rsid w:val="00026DCA"/>
    <w:rsid w:val="00027E78"/>
    <w:rsid w:val="0003318B"/>
    <w:rsid w:val="00036A8B"/>
    <w:rsid w:val="000523FA"/>
    <w:rsid w:val="00053A32"/>
    <w:rsid w:val="000547A2"/>
    <w:rsid w:val="00067B32"/>
    <w:rsid w:val="00075172"/>
    <w:rsid w:val="00076A47"/>
    <w:rsid w:val="00081BB0"/>
    <w:rsid w:val="00085DF1"/>
    <w:rsid w:val="0009389D"/>
    <w:rsid w:val="00093EA2"/>
    <w:rsid w:val="000A6259"/>
    <w:rsid w:val="000B0F7B"/>
    <w:rsid w:val="000C18B7"/>
    <w:rsid w:val="000C4E35"/>
    <w:rsid w:val="000C5661"/>
    <w:rsid w:val="000F5F31"/>
    <w:rsid w:val="00105CCE"/>
    <w:rsid w:val="001124EE"/>
    <w:rsid w:val="0011401E"/>
    <w:rsid w:val="001147C3"/>
    <w:rsid w:val="00117E78"/>
    <w:rsid w:val="001227FE"/>
    <w:rsid w:val="00122D61"/>
    <w:rsid w:val="00154E36"/>
    <w:rsid w:val="00183234"/>
    <w:rsid w:val="0018634C"/>
    <w:rsid w:val="001909BE"/>
    <w:rsid w:val="00193B2D"/>
    <w:rsid w:val="00196DD0"/>
    <w:rsid w:val="001A41FE"/>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08B2"/>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0A"/>
    <w:rsid w:val="00380645"/>
    <w:rsid w:val="003853CD"/>
    <w:rsid w:val="00386AA9"/>
    <w:rsid w:val="003A4E5A"/>
    <w:rsid w:val="003A5204"/>
    <w:rsid w:val="003A70CE"/>
    <w:rsid w:val="003B0676"/>
    <w:rsid w:val="003B1738"/>
    <w:rsid w:val="003B20EA"/>
    <w:rsid w:val="003B25FC"/>
    <w:rsid w:val="003B5497"/>
    <w:rsid w:val="003C6FEB"/>
    <w:rsid w:val="003D2FBB"/>
    <w:rsid w:val="004044AB"/>
    <w:rsid w:val="00407CC4"/>
    <w:rsid w:val="00421BEA"/>
    <w:rsid w:val="00432126"/>
    <w:rsid w:val="00437B86"/>
    <w:rsid w:val="00445673"/>
    <w:rsid w:val="00466695"/>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64F83"/>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72578"/>
    <w:rsid w:val="00681878"/>
    <w:rsid w:val="0068350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27592"/>
    <w:rsid w:val="00735384"/>
    <w:rsid w:val="00737234"/>
    <w:rsid w:val="00751002"/>
    <w:rsid w:val="007605D2"/>
    <w:rsid w:val="00765327"/>
    <w:rsid w:val="007749FC"/>
    <w:rsid w:val="00797660"/>
    <w:rsid w:val="007B2EB9"/>
    <w:rsid w:val="007B5EDF"/>
    <w:rsid w:val="007C1823"/>
    <w:rsid w:val="007C2929"/>
    <w:rsid w:val="007C3229"/>
    <w:rsid w:val="007D6EF8"/>
    <w:rsid w:val="007E31DD"/>
    <w:rsid w:val="007F614F"/>
    <w:rsid w:val="007F66D6"/>
    <w:rsid w:val="008110AA"/>
    <w:rsid w:val="00811427"/>
    <w:rsid w:val="00812633"/>
    <w:rsid w:val="00825856"/>
    <w:rsid w:val="008343A2"/>
    <w:rsid w:val="00834957"/>
    <w:rsid w:val="00834A2F"/>
    <w:rsid w:val="00846281"/>
    <w:rsid w:val="00851373"/>
    <w:rsid w:val="00854DE9"/>
    <w:rsid w:val="00870163"/>
    <w:rsid w:val="00895A5D"/>
    <w:rsid w:val="00896BC6"/>
    <w:rsid w:val="008D35D8"/>
    <w:rsid w:val="008D6E0F"/>
    <w:rsid w:val="008F38A8"/>
    <w:rsid w:val="008F6C96"/>
    <w:rsid w:val="00911F06"/>
    <w:rsid w:val="009166CB"/>
    <w:rsid w:val="009278B7"/>
    <w:rsid w:val="00940420"/>
    <w:rsid w:val="009414FD"/>
    <w:rsid w:val="009669CF"/>
    <w:rsid w:val="00986348"/>
    <w:rsid w:val="009B5852"/>
    <w:rsid w:val="009C11C0"/>
    <w:rsid w:val="009D03FE"/>
    <w:rsid w:val="009D0EF1"/>
    <w:rsid w:val="009D70A8"/>
    <w:rsid w:val="009D78B0"/>
    <w:rsid w:val="009E1B07"/>
    <w:rsid w:val="009F2788"/>
    <w:rsid w:val="009F62A9"/>
    <w:rsid w:val="00A30CC5"/>
    <w:rsid w:val="00A3146D"/>
    <w:rsid w:val="00A330FA"/>
    <w:rsid w:val="00A536DE"/>
    <w:rsid w:val="00A57ECD"/>
    <w:rsid w:val="00A67E23"/>
    <w:rsid w:val="00A70A82"/>
    <w:rsid w:val="00A73DC5"/>
    <w:rsid w:val="00A775DD"/>
    <w:rsid w:val="00A837EB"/>
    <w:rsid w:val="00AA4E2A"/>
    <w:rsid w:val="00AB15C1"/>
    <w:rsid w:val="00AB1E41"/>
    <w:rsid w:val="00AB2826"/>
    <w:rsid w:val="00AB4B39"/>
    <w:rsid w:val="00AD4F06"/>
    <w:rsid w:val="00AE7AB3"/>
    <w:rsid w:val="00AF2D80"/>
    <w:rsid w:val="00AF4C49"/>
    <w:rsid w:val="00AF6472"/>
    <w:rsid w:val="00B00832"/>
    <w:rsid w:val="00B019A0"/>
    <w:rsid w:val="00B151D7"/>
    <w:rsid w:val="00B2152C"/>
    <w:rsid w:val="00B34414"/>
    <w:rsid w:val="00B3640B"/>
    <w:rsid w:val="00B36CE6"/>
    <w:rsid w:val="00B538ED"/>
    <w:rsid w:val="00B5583C"/>
    <w:rsid w:val="00B56A24"/>
    <w:rsid w:val="00B56F87"/>
    <w:rsid w:val="00B64449"/>
    <w:rsid w:val="00B66D8C"/>
    <w:rsid w:val="00B7334F"/>
    <w:rsid w:val="00BA3517"/>
    <w:rsid w:val="00BA3C35"/>
    <w:rsid w:val="00BA58F6"/>
    <w:rsid w:val="00BA7805"/>
    <w:rsid w:val="00BB034D"/>
    <w:rsid w:val="00BC1E08"/>
    <w:rsid w:val="00BC4849"/>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6EA4"/>
    <w:rsid w:val="00CC7940"/>
    <w:rsid w:val="00CD7A02"/>
    <w:rsid w:val="00CF0B65"/>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2278"/>
    <w:rsid w:val="00DA4C56"/>
    <w:rsid w:val="00DB38FB"/>
    <w:rsid w:val="00DC32CD"/>
    <w:rsid w:val="00DE0BBA"/>
    <w:rsid w:val="00DE7715"/>
    <w:rsid w:val="00DF7CFF"/>
    <w:rsid w:val="00E0071B"/>
    <w:rsid w:val="00E2143B"/>
    <w:rsid w:val="00E31F79"/>
    <w:rsid w:val="00E6222D"/>
    <w:rsid w:val="00E63068"/>
    <w:rsid w:val="00E63BC8"/>
    <w:rsid w:val="00E646C7"/>
    <w:rsid w:val="00E76C46"/>
    <w:rsid w:val="00E8788A"/>
    <w:rsid w:val="00E979D2"/>
    <w:rsid w:val="00EA134A"/>
    <w:rsid w:val="00EA53B9"/>
    <w:rsid w:val="00EC02B6"/>
    <w:rsid w:val="00EC6324"/>
    <w:rsid w:val="00EC7E01"/>
    <w:rsid w:val="00EE139E"/>
    <w:rsid w:val="00EE228C"/>
    <w:rsid w:val="00EE248C"/>
    <w:rsid w:val="00EE4383"/>
    <w:rsid w:val="00EE491C"/>
    <w:rsid w:val="00F00FF1"/>
    <w:rsid w:val="00F16E81"/>
    <w:rsid w:val="00F22061"/>
    <w:rsid w:val="00F30531"/>
    <w:rsid w:val="00F31891"/>
    <w:rsid w:val="00F343EA"/>
    <w:rsid w:val="00F357CB"/>
    <w:rsid w:val="00F41073"/>
    <w:rsid w:val="00F42278"/>
    <w:rsid w:val="00F44721"/>
    <w:rsid w:val="00F541D9"/>
    <w:rsid w:val="00F83C00"/>
    <w:rsid w:val="00F9130B"/>
    <w:rsid w:val="00F97718"/>
    <w:rsid w:val="00FA1809"/>
    <w:rsid w:val="00FA2104"/>
    <w:rsid w:val="00FA4CCB"/>
    <w:rsid w:val="00FC257F"/>
    <w:rsid w:val="00FE1ED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286</TotalTime>
  <Pages>7</Pages>
  <Words>2253</Words>
  <Characters>12210</Characters>
  <Application>Microsoft Office Word</Application>
  <DocSecurity>8</DocSecurity>
  <Lines>101</Lines>
  <Paragraphs>28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73</cp:revision>
  <cp:lastPrinted>2019-07-31T16:28:00Z</cp:lastPrinted>
  <dcterms:created xsi:type="dcterms:W3CDTF">2019-07-30T17:26:00Z</dcterms:created>
  <dcterms:modified xsi:type="dcterms:W3CDTF">2019-08-06T14:11:00Z</dcterms:modified>
</cp:coreProperties>
</file>